
<file path=[Content_Types].xml><?xml version="1.0" encoding="utf-8"?>
<Types xmlns="http://schemas.openxmlformats.org/package/2006/content-types">
  <Default Extension="xml" ContentType="application/xml"/>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tabs>
          <w:tab w:val="left" w:pos="1596"/>
          <w:tab w:val="left" w:pos="2940"/>
        </w:tabs>
        <w:autoSpaceDE w:val="0"/>
        <w:autoSpaceDN w:val="0"/>
        <w:adjustRightInd w:val="0"/>
        <w:spacing w:line="288" w:lineRule="auto"/>
        <w:jc w:val="center"/>
        <w:textAlignment w:val="center"/>
        <w:rPr>
          <w:rFonts w:ascii="方正书宋_GBK" w:hAnsi="方正书宋_GBK" w:eastAsia="方正书宋_GBK"/>
          <w:sz w:val="28"/>
        </w:rPr>
      </w:pPr>
      <w:r>
        <w:rPr>
          <w:rFonts w:ascii="方正书宋_GBK" w:hAnsi="方正书宋_GBK" w:eastAsia="方正书宋_GBK"/>
          <w:sz w:val="28"/>
          <w:lang w:val="zh-CN"/>
        </w:rPr>
        <w:t>阆中双瑞能源有限公司</w:t>
      </w:r>
    </w:p>
    <w:p>
      <w:pPr>
        <w:widowControl w:val="0"/>
        <w:autoSpaceDE w:val="0"/>
        <w:autoSpaceDN w:val="0"/>
        <w:adjustRightInd w:val="0"/>
        <w:spacing w:line="288" w:lineRule="auto"/>
        <w:jc w:val="center"/>
        <w:textAlignment w:val="center"/>
        <w:rPr>
          <w:rFonts w:ascii="方正小标宋_GBK" w:hAnsi="方正小标宋_GBK" w:eastAsia="方正小标宋_GBK"/>
          <w:spacing w:val="88"/>
          <w:sz w:val="44"/>
          <w:lang w:val="zh-CN"/>
        </w:rPr>
      </w:pPr>
      <w:r>
        <w:rPr>
          <w:rFonts w:ascii="方正小标宋_GBK" w:hAnsi="方正小标宋_GBK" w:eastAsia="方正小标宋_GBK"/>
          <w:spacing w:val="88"/>
          <w:sz w:val="44"/>
          <w:lang w:val="zh-CN"/>
        </w:rPr>
        <w:t>《</w:t>
      </w:r>
      <w:r>
        <w:rPr>
          <w:rFonts w:hint="eastAsia" w:ascii="方正小标宋_GBK" w:hAnsi="方正小标宋_GBK" w:eastAsia="方正小标宋_GBK"/>
          <w:spacing w:val="88"/>
          <w:sz w:val="44"/>
          <w:lang w:val="zh-CN"/>
        </w:rPr>
        <w:t>安全操作规程</w:t>
      </w:r>
      <w:r>
        <w:rPr>
          <w:rFonts w:ascii="方正小标宋_GBK" w:hAnsi="方正小标宋_GBK" w:eastAsia="方正小标宋_GBK"/>
          <w:spacing w:val="88"/>
          <w:sz w:val="44"/>
          <w:lang w:val="zh-CN"/>
        </w:rPr>
        <w:t>》</w:t>
      </w:r>
    </w:p>
    <w:p>
      <w:pPr>
        <w:widowControl w:val="0"/>
        <w:autoSpaceDE w:val="0"/>
        <w:autoSpaceDN w:val="0"/>
        <w:adjustRightInd w:val="0"/>
        <w:spacing w:line="288" w:lineRule="auto"/>
        <w:jc w:val="center"/>
        <w:textAlignment w:val="center"/>
        <w:rPr>
          <w:rFonts w:ascii="方正小标宋_GBK" w:hAnsi="方正小标宋_GBK" w:eastAsia="方正小标宋_GBK"/>
          <w:sz w:val="34"/>
          <w:lang w:val="zh-CN"/>
        </w:rPr>
      </w:pPr>
      <w:r>
        <w:rPr>
          <w:rFonts w:ascii="方正小标宋_GBK" w:hAnsi="方正小标宋_GBK" w:eastAsia="方正小标宋_GBK"/>
          <w:sz w:val="34"/>
          <w:lang w:val="zh-CN"/>
        </w:rPr>
        <w:t>（202</w:t>
      </w:r>
      <w:r>
        <w:rPr>
          <w:rFonts w:hint="eastAsia" w:ascii="方正小标宋_GBK" w:hAnsi="方正小标宋_GBK" w:eastAsia="方正小标宋_GBK"/>
          <w:sz w:val="34"/>
        </w:rPr>
        <w:t>4</w:t>
      </w:r>
      <w:r>
        <w:rPr>
          <w:rFonts w:ascii="方正小标宋_GBK" w:hAnsi="方正小标宋_GBK" w:eastAsia="方正小标宋_GBK"/>
          <w:sz w:val="34"/>
          <w:lang w:val="zh-CN"/>
        </w:rPr>
        <w:t>年版）</w:t>
      </w:r>
    </w:p>
    <w:p>
      <w:pPr>
        <w:jc w:val="center"/>
        <w:rPr>
          <w:rFonts w:ascii="Cambria" w:hAnsi="Cambria" w:eastAsia="方正小标宋简体"/>
          <w:bCs/>
          <w:sz w:val="46"/>
          <w:szCs w:val="32"/>
        </w:rPr>
      </w:pPr>
      <w:r>
        <w:rPr>
          <w:rFonts w:hint="eastAsia" w:ascii="Cambria" w:hAnsi="Cambria" w:eastAsia="方正小标宋简体"/>
          <w:bCs/>
          <w:sz w:val="46"/>
          <w:szCs w:val="32"/>
        </w:rPr>
        <w:t>修订委员会</w:t>
      </w:r>
    </w:p>
    <w:p>
      <w:pPr>
        <w:widowControl w:val="0"/>
        <w:autoSpaceDE w:val="0"/>
        <w:autoSpaceDN w:val="0"/>
        <w:adjustRightInd w:val="0"/>
        <w:spacing w:line="288" w:lineRule="auto"/>
        <w:jc w:val="center"/>
        <w:textAlignment w:val="center"/>
        <w:rPr>
          <w:rFonts w:ascii="方正小标宋_GBK" w:hAnsi="方正小标宋_GBK" w:eastAsia="方正小标宋_GBK"/>
          <w:sz w:val="46"/>
          <w:lang w:val="zh-CN"/>
        </w:rPr>
      </w:pPr>
    </w:p>
    <w:p>
      <w:pPr>
        <w:widowControl w:val="0"/>
        <w:autoSpaceDE w:val="0"/>
        <w:autoSpaceDN w:val="0"/>
        <w:adjustRightInd w:val="0"/>
        <w:spacing w:line="288" w:lineRule="auto"/>
        <w:jc w:val="both"/>
        <w:textAlignment w:val="center"/>
        <w:rPr>
          <w:rFonts w:ascii="方正书宋_GBK" w:hAnsi="方正书宋_GBK" w:eastAsia="方正书宋_GBK"/>
          <w:sz w:val="32"/>
          <w:lang w:val="zh-CN"/>
        </w:rPr>
      </w:pPr>
      <w:r>
        <w:rPr>
          <w:rFonts w:ascii="方正黑体_GBK" w:hAnsi="方正黑体_GBK" w:eastAsia="方正黑体_GBK"/>
          <w:sz w:val="32"/>
          <w:lang w:val="zh-CN"/>
        </w:rPr>
        <w:t>主</w:t>
      </w:r>
      <w:r>
        <w:rPr>
          <w:rFonts w:hint="eastAsia" w:ascii="方正黑体_GBK" w:hAnsi="方正黑体_GBK" w:eastAsia="方正黑体_GBK"/>
          <w:sz w:val="32"/>
          <w:lang w:val="zh-CN"/>
        </w:rPr>
        <w:t xml:space="preserve"> </w:t>
      </w:r>
      <w:r>
        <w:rPr>
          <w:rFonts w:ascii="方正黑体_GBK" w:hAnsi="方正黑体_GBK" w:eastAsia="方正黑体_GBK"/>
          <w:sz w:val="32"/>
          <w:lang w:val="zh-CN"/>
        </w:rPr>
        <w:t>任：刘海涛</w:t>
      </w:r>
    </w:p>
    <w:p>
      <w:pPr>
        <w:widowControl w:val="0"/>
        <w:autoSpaceDE w:val="0"/>
        <w:autoSpaceDN w:val="0"/>
        <w:adjustRightInd w:val="0"/>
        <w:spacing w:line="288" w:lineRule="auto"/>
        <w:ind w:left="1920" w:hanging="1920" w:hangingChars="600"/>
        <w:jc w:val="both"/>
        <w:textAlignment w:val="center"/>
        <w:rPr>
          <w:rFonts w:ascii="方正书宋_GBK" w:hAnsi="方正书宋_GBK" w:eastAsia="方正书宋_GBK"/>
          <w:sz w:val="23"/>
          <w:lang w:val="zh-CN"/>
        </w:rPr>
      </w:pPr>
      <w:r>
        <w:rPr>
          <w:rFonts w:ascii="方正黑体_GBK" w:hAnsi="方正黑体_GBK" w:eastAsia="方正黑体_GBK"/>
          <w:sz w:val="32"/>
          <w:lang w:val="zh-CN"/>
        </w:rPr>
        <w:t>委</w:t>
      </w:r>
      <w:r>
        <w:rPr>
          <w:rFonts w:hint="eastAsia" w:ascii="方正黑体_GBK" w:hAnsi="方正黑体_GBK" w:eastAsia="方正黑体_GBK"/>
          <w:sz w:val="32"/>
          <w:lang w:val="zh-CN"/>
        </w:rPr>
        <w:t xml:space="preserve"> </w:t>
      </w:r>
      <w:r>
        <w:rPr>
          <w:rFonts w:ascii="方正黑体_GBK" w:hAnsi="方正黑体_GBK" w:eastAsia="方正黑体_GBK"/>
          <w:sz w:val="32"/>
          <w:lang w:val="zh-CN"/>
        </w:rPr>
        <w:t>员：</w:t>
      </w:r>
      <w:r>
        <w:rPr>
          <w:rFonts w:hint="eastAsia" w:ascii="方正书宋_GBK" w:hAnsi="方正书宋_GBK" w:eastAsia="方正书宋_GBK"/>
          <w:sz w:val="32"/>
          <w:lang w:val="zh-CN"/>
        </w:rPr>
        <w:t>蒲  毅、</w:t>
      </w:r>
      <w:r>
        <w:rPr>
          <w:rFonts w:ascii="方正书宋_GBK" w:hAnsi="方正书宋_GBK" w:eastAsia="方正书宋_GBK"/>
          <w:sz w:val="32"/>
          <w:lang w:val="zh-CN"/>
        </w:rPr>
        <w:t>汪</w:t>
      </w:r>
      <w:r>
        <w:rPr>
          <w:rFonts w:hint="eastAsia" w:ascii="方正书宋_GBK" w:hAnsi="方正书宋_GBK" w:eastAsia="方正书宋_GBK"/>
          <w:sz w:val="32"/>
          <w:lang w:val="zh-CN"/>
        </w:rPr>
        <w:t xml:space="preserve"> </w:t>
      </w:r>
      <w:r>
        <w:rPr>
          <w:rFonts w:ascii="方正书宋_GBK" w:hAnsi="方正书宋_GBK" w:eastAsia="方正书宋_GBK"/>
          <w:sz w:val="32"/>
          <w:lang w:val="zh-CN"/>
        </w:rPr>
        <w:t xml:space="preserve"> 成</w:t>
      </w:r>
      <w:r>
        <w:rPr>
          <w:rFonts w:hint="eastAsia" w:ascii="方正书宋_GBK" w:hAnsi="方正书宋_GBK" w:eastAsia="方正书宋_GBK"/>
          <w:sz w:val="32"/>
          <w:lang w:val="zh-CN"/>
        </w:rPr>
        <w:t xml:space="preserve">、吴 </w:t>
      </w:r>
      <w:r>
        <w:rPr>
          <w:rFonts w:ascii="方正书宋_GBK" w:hAnsi="方正书宋_GBK" w:eastAsia="方正书宋_GBK"/>
          <w:sz w:val="32"/>
          <w:lang w:val="zh-CN"/>
        </w:rPr>
        <w:t xml:space="preserve"> </w:t>
      </w:r>
      <w:r>
        <w:rPr>
          <w:rFonts w:hint="eastAsia" w:ascii="方正书宋_GBK" w:hAnsi="方正书宋_GBK" w:eastAsia="方正书宋_GBK"/>
          <w:sz w:val="32"/>
          <w:lang w:val="zh-CN"/>
        </w:rPr>
        <w:t>凡</w:t>
      </w:r>
      <w:r>
        <w:rPr>
          <w:rFonts w:ascii="方正书宋_GBK" w:hAnsi="方正书宋_GBK" w:eastAsia="方正书宋_GBK"/>
          <w:sz w:val="32"/>
          <w:lang w:val="zh-CN"/>
        </w:rPr>
        <w:t>、</w:t>
      </w:r>
      <w:r>
        <w:rPr>
          <w:rFonts w:hint="eastAsia" w:ascii="方正书宋_GBK" w:hAnsi="方正书宋_GBK" w:eastAsia="方正书宋_GBK"/>
          <w:sz w:val="32"/>
          <w:lang w:val="zh-CN"/>
        </w:rPr>
        <w:t>侯立志</w:t>
      </w:r>
    </w:p>
    <w:p>
      <w:pPr>
        <w:widowControl w:val="0"/>
        <w:autoSpaceDE w:val="0"/>
        <w:autoSpaceDN w:val="0"/>
        <w:adjustRightInd w:val="0"/>
        <w:spacing w:line="288" w:lineRule="auto"/>
        <w:ind w:firstLine="465"/>
        <w:jc w:val="both"/>
        <w:textAlignment w:val="center"/>
        <w:rPr>
          <w:rFonts w:ascii="宋体" w:hAnsi="宋体" w:cs="宋体"/>
          <w:sz w:val="23"/>
          <w:lang w:val="zh-CN"/>
        </w:rPr>
      </w:pPr>
    </w:p>
    <w:p>
      <w:pPr>
        <w:widowControl w:val="0"/>
        <w:autoSpaceDE w:val="0"/>
        <w:autoSpaceDN w:val="0"/>
        <w:adjustRightInd w:val="0"/>
        <w:spacing w:line="288" w:lineRule="auto"/>
        <w:ind w:firstLine="465"/>
        <w:jc w:val="both"/>
        <w:textAlignment w:val="center"/>
        <w:rPr>
          <w:rFonts w:ascii="宋体" w:hAnsi="宋体" w:cs="宋体"/>
          <w:sz w:val="23"/>
          <w:lang w:val="zh-CN"/>
        </w:rPr>
      </w:pPr>
    </w:p>
    <w:p>
      <w:pPr>
        <w:widowControl w:val="0"/>
        <w:autoSpaceDE w:val="0"/>
        <w:autoSpaceDN w:val="0"/>
        <w:adjustRightInd w:val="0"/>
        <w:spacing w:line="288" w:lineRule="auto"/>
        <w:ind w:firstLine="465"/>
        <w:jc w:val="both"/>
        <w:textAlignment w:val="center"/>
        <w:rPr>
          <w:rFonts w:ascii="宋体" w:hAnsi="宋体" w:cs="宋体"/>
          <w:sz w:val="23"/>
          <w:lang w:val="zh-CN"/>
        </w:rPr>
      </w:pPr>
    </w:p>
    <w:p>
      <w:pPr>
        <w:widowControl w:val="0"/>
        <w:autoSpaceDE w:val="0"/>
        <w:autoSpaceDN w:val="0"/>
        <w:adjustRightInd w:val="0"/>
        <w:spacing w:line="288" w:lineRule="auto"/>
        <w:ind w:firstLine="465"/>
        <w:jc w:val="both"/>
        <w:textAlignment w:val="center"/>
        <w:rPr>
          <w:rFonts w:ascii="宋体" w:hAnsi="宋体" w:cs="宋体"/>
          <w:sz w:val="23"/>
          <w:lang w:val="zh-CN"/>
        </w:rPr>
      </w:pPr>
    </w:p>
    <w:p>
      <w:pPr>
        <w:widowControl w:val="0"/>
        <w:autoSpaceDE w:val="0"/>
        <w:autoSpaceDN w:val="0"/>
        <w:adjustRightInd w:val="0"/>
        <w:spacing w:line="288" w:lineRule="auto"/>
        <w:ind w:firstLine="465"/>
        <w:jc w:val="both"/>
        <w:textAlignment w:val="center"/>
        <w:rPr>
          <w:rFonts w:ascii="宋体" w:hAnsi="宋体" w:cs="宋体"/>
          <w:sz w:val="23"/>
          <w:lang w:val="zh-CN"/>
        </w:rPr>
      </w:pPr>
    </w:p>
    <w:p>
      <w:pPr>
        <w:widowControl w:val="0"/>
        <w:autoSpaceDE w:val="0"/>
        <w:autoSpaceDN w:val="0"/>
        <w:adjustRightInd w:val="0"/>
        <w:spacing w:line="288" w:lineRule="auto"/>
        <w:ind w:firstLine="465"/>
        <w:jc w:val="both"/>
        <w:textAlignment w:val="center"/>
        <w:rPr>
          <w:rFonts w:ascii="宋体" w:hAnsi="宋体" w:cs="宋体"/>
          <w:sz w:val="23"/>
          <w:lang w:val="zh-CN"/>
        </w:rPr>
      </w:pPr>
    </w:p>
    <w:p>
      <w:pPr>
        <w:widowControl w:val="0"/>
        <w:autoSpaceDE w:val="0"/>
        <w:autoSpaceDN w:val="0"/>
        <w:adjustRightInd w:val="0"/>
        <w:spacing w:line="288" w:lineRule="auto"/>
        <w:ind w:firstLine="465"/>
        <w:jc w:val="both"/>
        <w:textAlignment w:val="center"/>
        <w:rPr>
          <w:rFonts w:ascii="方正书宋_GBK" w:hAnsi="方正书宋_GBK" w:eastAsia="方正书宋_GBK"/>
          <w:sz w:val="28"/>
        </w:rPr>
      </w:pPr>
      <w:r>
        <w:rPr>
          <w:rFonts w:ascii="宋体" w:hAnsi="宋体" w:cs="宋体"/>
          <w:sz w:val="23"/>
          <w:lang w:val="zh-CN"/>
        </w:rPr>
        <w:br w:type="page"/>
      </w:r>
      <w:r>
        <w:rPr>
          <w:rFonts w:ascii="宋体" w:hAnsi="宋体" w:cs="宋体"/>
          <w:sz w:val="23"/>
          <w:lang w:val="zh-CN"/>
        </w:rPr>
        <w:br w:type="page"/>
      </w:r>
      <w:r>
        <w:rPr>
          <w:rFonts w:ascii="方正书宋_GBK" w:hAnsi="方正书宋_GBK" w:eastAsia="方正书宋_GBK"/>
          <w:sz w:val="28"/>
          <w:lang w:val="zh-CN"/>
        </w:rPr>
        <w:t>阆中双瑞能源有限公司</w:t>
      </w:r>
    </w:p>
    <w:p>
      <w:pPr>
        <w:widowControl w:val="0"/>
        <w:autoSpaceDE w:val="0"/>
        <w:autoSpaceDN w:val="0"/>
        <w:adjustRightInd w:val="0"/>
        <w:spacing w:line="288" w:lineRule="auto"/>
        <w:jc w:val="center"/>
        <w:textAlignment w:val="center"/>
        <w:rPr>
          <w:rFonts w:ascii="方正小标宋_GBK" w:hAnsi="方正小标宋_GBK" w:eastAsia="方正小标宋_GBK"/>
          <w:spacing w:val="88"/>
          <w:sz w:val="44"/>
          <w:lang w:val="zh-CN"/>
        </w:rPr>
      </w:pPr>
      <w:r>
        <w:rPr>
          <w:rFonts w:ascii="方正小标宋_GBK" w:hAnsi="方正小标宋_GBK" w:eastAsia="方正小标宋_GBK"/>
          <w:spacing w:val="88"/>
          <w:sz w:val="44"/>
          <w:lang w:val="zh-CN"/>
        </w:rPr>
        <w:t>《</w:t>
      </w:r>
      <w:r>
        <w:rPr>
          <w:rFonts w:hint="eastAsia" w:ascii="方正小标宋_GBK" w:hAnsi="方正小标宋_GBK" w:eastAsia="方正小标宋_GBK"/>
          <w:spacing w:val="88"/>
          <w:sz w:val="44"/>
          <w:lang w:val="zh-CN"/>
        </w:rPr>
        <w:t>安全操作规程</w:t>
      </w:r>
      <w:r>
        <w:rPr>
          <w:rFonts w:ascii="方正小标宋_GBK" w:hAnsi="方正小标宋_GBK" w:eastAsia="方正小标宋_GBK"/>
          <w:spacing w:val="88"/>
          <w:sz w:val="44"/>
          <w:lang w:val="zh-CN"/>
        </w:rPr>
        <w:t>》</w:t>
      </w:r>
    </w:p>
    <w:p>
      <w:pPr>
        <w:widowControl w:val="0"/>
        <w:autoSpaceDE w:val="0"/>
        <w:autoSpaceDN w:val="0"/>
        <w:adjustRightInd w:val="0"/>
        <w:spacing w:line="288" w:lineRule="auto"/>
        <w:jc w:val="center"/>
        <w:textAlignment w:val="center"/>
        <w:rPr>
          <w:rFonts w:ascii="方正小标宋_GBK" w:hAnsi="方正小标宋_GBK" w:eastAsia="方正小标宋_GBK"/>
          <w:sz w:val="34"/>
          <w:lang w:val="zh-CN"/>
        </w:rPr>
      </w:pPr>
      <w:r>
        <w:rPr>
          <w:rFonts w:ascii="方正小标宋_GBK" w:hAnsi="方正小标宋_GBK" w:eastAsia="方正小标宋_GBK"/>
          <w:sz w:val="34"/>
          <w:lang w:val="zh-CN"/>
        </w:rPr>
        <w:t>（202</w:t>
      </w:r>
      <w:r>
        <w:rPr>
          <w:rFonts w:hint="eastAsia" w:ascii="方正小标宋_GBK" w:hAnsi="方正小标宋_GBK" w:eastAsia="方正小标宋_GBK"/>
          <w:sz w:val="34"/>
        </w:rPr>
        <w:t>4</w:t>
      </w:r>
      <w:r>
        <w:rPr>
          <w:rFonts w:ascii="方正小标宋_GBK" w:hAnsi="方正小标宋_GBK" w:eastAsia="方正小标宋_GBK"/>
          <w:sz w:val="34"/>
          <w:lang w:val="zh-CN"/>
        </w:rPr>
        <w:t>年版）</w:t>
      </w:r>
    </w:p>
    <w:p>
      <w:pPr>
        <w:jc w:val="center"/>
        <w:rPr>
          <w:rFonts w:ascii="Cambria" w:hAnsi="Cambria" w:eastAsia="方正小标宋简体"/>
          <w:bCs/>
          <w:sz w:val="46"/>
          <w:szCs w:val="32"/>
        </w:rPr>
      </w:pPr>
      <w:r>
        <w:rPr>
          <w:rFonts w:hint="eastAsia" w:ascii="Cambria" w:hAnsi="Cambria" w:eastAsia="方正小标宋简体"/>
          <w:bCs/>
          <w:sz w:val="46"/>
          <w:szCs w:val="32"/>
        </w:rPr>
        <w:t>修订小组</w:t>
      </w:r>
    </w:p>
    <w:p>
      <w:pPr>
        <w:widowControl w:val="0"/>
        <w:autoSpaceDE w:val="0"/>
        <w:autoSpaceDN w:val="0"/>
        <w:adjustRightInd w:val="0"/>
        <w:spacing w:line="288" w:lineRule="auto"/>
        <w:jc w:val="both"/>
        <w:textAlignment w:val="center"/>
        <w:rPr>
          <w:rFonts w:ascii="宋体" w:hAnsi="宋体" w:cs="宋体"/>
          <w:sz w:val="23"/>
          <w:lang w:val="zh-CN"/>
        </w:rPr>
      </w:pPr>
    </w:p>
    <w:p>
      <w:pPr>
        <w:widowControl w:val="0"/>
        <w:autoSpaceDE w:val="0"/>
        <w:autoSpaceDN w:val="0"/>
        <w:adjustRightInd w:val="0"/>
        <w:spacing w:line="288" w:lineRule="auto"/>
        <w:ind w:left="1274" w:hanging="1273" w:hangingChars="398"/>
        <w:jc w:val="both"/>
        <w:textAlignment w:val="center"/>
        <w:rPr>
          <w:rFonts w:ascii="宋体" w:hAnsi="宋体"/>
          <w:sz w:val="32"/>
          <w:lang w:val="zh-CN"/>
        </w:rPr>
      </w:pPr>
      <w:r>
        <w:rPr>
          <w:rFonts w:ascii="宋体" w:hAnsi="宋体" w:cs="方正黑体简体"/>
          <w:sz w:val="32"/>
          <w:lang w:val="zh-CN"/>
        </w:rPr>
        <w:t>组</w:t>
      </w:r>
      <w:r>
        <w:rPr>
          <w:rFonts w:hint="eastAsia" w:ascii="宋体" w:hAnsi="宋体" w:cs="方正黑体简体"/>
          <w:sz w:val="32"/>
          <w:lang w:val="zh-CN"/>
        </w:rPr>
        <w:t xml:space="preserve"> </w:t>
      </w:r>
      <w:r>
        <w:rPr>
          <w:rFonts w:ascii="宋体" w:hAnsi="宋体" w:cs="方正黑体简体"/>
          <w:sz w:val="32"/>
          <w:lang w:val="zh-CN"/>
        </w:rPr>
        <w:t xml:space="preserve">   长：</w:t>
      </w:r>
      <w:r>
        <w:rPr>
          <w:rFonts w:hint="eastAsia" w:ascii="宋体" w:hAnsi="宋体"/>
          <w:sz w:val="32"/>
          <w:lang w:val="zh-CN"/>
        </w:rPr>
        <w:t>刘海涛</w:t>
      </w:r>
    </w:p>
    <w:p>
      <w:pPr>
        <w:widowControl w:val="0"/>
        <w:autoSpaceDE w:val="0"/>
        <w:autoSpaceDN w:val="0"/>
        <w:adjustRightInd w:val="0"/>
        <w:spacing w:line="288" w:lineRule="auto"/>
        <w:ind w:left="1920" w:hanging="1920" w:hangingChars="600"/>
        <w:jc w:val="both"/>
        <w:textAlignment w:val="center"/>
        <w:rPr>
          <w:rFonts w:ascii="宋体" w:hAnsi="宋体"/>
          <w:sz w:val="23"/>
          <w:lang w:val="zh-CN"/>
        </w:rPr>
      </w:pPr>
      <w:r>
        <w:rPr>
          <w:rFonts w:hint="eastAsia" w:ascii="宋体" w:hAnsi="宋体"/>
          <w:sz w:val="32"/>
          <w:lang w:val="zh-CN"/>
        </w:rPr>
        <w:t>副 组 长：蒲  毅、</w:t>
      </w:r>
      <w:r>
        <w:rPr>
          <w:rFonts w:ascii="宋体" w:hAnsi="宋体"/>
          <w:sz w:val="32"/>
          <w:lang w:val="zh-CN"/>
        </w:rPr>
        <w:t>汪</w:t>
      </w:r>
      <w:r>
        <w:rPr>
          <w:rFonts w:hint="eastAsia" w:ascii="宋体" w:hAnsi="宋体"/>
          <w:sz w:val="32"/>
          <w:lang w:val="zh-CN"/>
        </w:rPr>
        <w:t xml:space="preserve">  </w:t>
      </w:r>
      <w:r>
        <w:rPr>
          <w:rFonts w:ascii="宋体" w:hAnsi="宋体"/>
          <w:sz w:val="32"/>
          <w:lang w:val="zh-CN"/>
        </w:rPr>
        <w:t>成</w:t>
      </w:r>
      <w:r>
        <w:rPr>
          <w:rFonts w:hint="eastAsia" w:ascii="宋体" w:hAnsi="宋体"/>
          <w:sz w:val="32"/>
          <w:lang w:val="zh-CN"/>
        </w:rPr>
        <w:t>、吴  凡</w:t>
      </w:r>
      <w:r>
        <w:rPr>
          <w:rFonts w:ascii="宋体" w:hAnsi="宋体"/>
          <w:sz w:val="32"/>
          <w:lang w:val="zh-CN"/>
        </w:rPr>
        <w:t>、</w:t>
      </w:r>
      <w:r>
        <w:rPr>
          <w:rFonts w:hint="eastAsia" w:ascii="宋体" w:hAnsi="宋体"/>
          <w:sz w:val="32"/>
          <w:lang w:val="zh-CN"/>
        </w:rPr>
        <w:t>侯立志</w:t>
      </w:r>
    </w:p>
    <w:p>
      <w:pPr>
        <w:widowControl w:val="0"/>
        <w:autoSpaceDE w:val="0"/>
        <w:autoSpaceDN w:val="0"/>
        <w:adjustRightInd w:val="0"/>
        <w:spacing w:line="288" w:lineRule="auto"/>
        <w:ind w:left="1558" w:hanging="1558" w:hangingChars="487"/>
        <w:jc w:val="both"/>
        <w:textAlignment w:val="center"/>
        <w:rPr>
          <w:rFonts w:ascii="宋体" w:hAnsi="宋体"/>
          <w:sz w:val="32"/>
          <w:lang w:val="zh-CN"/>
        </w:rPr>
      </w:pPr>
      <w:r>
        <w:rPr>
          <w:rFonts w:hint="eastAsia" w:ascii="宋体" w:hAnsi="宋体" w:cs="方正黑体简体"/>
          <w:sz w:val="32"/>
          <w:lang w:val="zh-CN"/>
        </w:rPr>
        <w:t>编写人员</w:t>
      </w:r>
      <w:r>
        <w:rPr>
          <w:rFonts w:ascii="宋体" w:hAnsi="宋体" w:cs="方正黑体简体"/>
          <w:sz w:val="32"/>
          <w:lang w:val="zh-CN"/>
        </w:rPr>
        <w:t>：</w:t>
      </w:r>
      <w:r>
        <w:rPr>
          <w:rFonts w:hint="eastAsia" w:ascii="宋体" w:hAnsi="宋体"/>
          <w:sz w:val="32"/>
          <w:lang w:val="zh-CN"/>
        </w:rPr>
        <w:t>母龙心、</w:t>
      </w:r>
      <w:r>
        <w:rPr>
          <w:rFonts w:ascii="宋体" w:hAnsi="宋体"/>
          <w:sz w:val="32"/>
          <w:lang w:val="zh-CN"/>
        </w:rPr>
        <w:t>王</w:t>
      </w:r>
      <w:r>
        <w:rPr>
          <w:rFonts w:hint="eastAsia" w:ascii="宋体" w:hAnsi="宋体"/>
          <w:sz w:val="32"/>
          <w:lang w:val="zh-CN"/>
        </w:rPr>
        <w:t xml:space="preserve">  </w:t>
      </w:r>
      <w:r>
        <w:rPr>
          <w:rFonts w:ascii="宋体" w:hAnsi="宋体"/>
          <w:sz w:val="32"/>
          <w:lang w:val="zh-CN"/>
        </w:rPr>
        <w:t>超</w:t>
      </w:r>
      <w:r>
        <w:rPr>
          <w:rFonts w:hint="eastAsia" w:ascii="宋体" w:hAnsi="宋体"/>
          <w:sz w:val="32"/>
          <w:lang w:val="zh-CN"/>
        </w:rPr>
        <w:t>、李迎春、崔永成、陈  军</w:t>
      </w:r>
    </w:p>
    <w:p>
      <w:pPr>
        <w:widowControl w:val="0"/>
        <w:autoSpaceDE w:val="0"/>
        <w:autoSpaceDN w:val="0"/>
        <w:adjustRightInd w:val="0"/>
        <w:spacing w:line="288" w:lineRule="auto"/>
        <w:ind w:firstLine="1600" w:firstLineChars="500"/>
        <w:jc w:val="both"/>
        <w:textAlignment w:val="center"/>
        <w:rPr>
          <w:rFonts w:ascii="宋体" w:hAnsi="宋体"/>
          <w:sz w:val="32"/>
          <w:lang w:val="zh-CN"/>
        </w:rPr>
      </w:pPr>
      <w:r>
        <w:rPr>
          <w:rFonts w:hint="eastAsia" w:ascii="宋体" w:hAnsi="宋体"/>
          <w:sz w:val="32"/>
          <w:lang w:val="zh-CN"/>
        </w:rPr>
        <w:t xml:space="preserve">刘颖林、何临君、李福友、施 </w:t>
      </w:r>
      <w:r>
        <w:rPr>
          <w:rFonts w:ascii="宋体" w:hAnsi="宋体"/>
          <w:sz w:val="32"/>
          <w:lang w:val="zh-CN"/>
        </w:rPr>
        <w:t xml:space="preserve"> </w:t>
      </w:r>
      <w:r>
        <w:rPr>
          <w:rFonts w:hint="eastAsia" w:ascii="宋体" w:hAnsi="宋体"/>
          <w:sz w:val="32"/>
          <w:lang w:val="zh-CN"/>
        </w:rPr>
        <w:t>杰、杨紫杰</w:t>
      </w:r>
    </w:p>
    <w:p>
      <w:pPr>
        <w:widowControl w:val="0"/>
        <w:autoSpaceDE w:val="0"/>
        <w:autoSpaceDN w:val="0"/>
        <w:adjustRightInd w:val="0"/>
        <w:spacing w:line="288" w:lineRule="auto"/>
        <w:ind w:left="1274" w:hanging="1273" w:hangingChars="398"/>
        <w:jc w:val="both"/>
        <w:textAlignment w:val="center"/>
        <w:rPr>
          <w:rFonts w:ascii="方正黑体简体" w:hAnsi="方正黑体简体" w:eastAsia="方正黑体简体" w:cs="方正黑体简体"/>
          <w:sz w:val="32"/>
          <w:lang w:val="zh-CN"/>
        </w:rPr>
      </w:pPr>
      <w:r>
        <w:rPr>
          <w:rFonts w:ascii="方正书宋_GBK" w:hAnsi="方正书宋_GBK" w:eastAsia="方正书宋_GBK"/>
          <w:sz w:val="32"/>
          <w:lang w:val="zh-CN"/>
        </w:rPr>
        <w:br w:type="page"/>
      </w:r>
    </w:p>
    <w:p>
      <w:pPr>
        <w:widowControl w:val="0"/>
        <w:snapToGrid w:val="0"/>
        <w:spacing w:line="360" w:lineRule="auto"/>
        <w:jc w:val="center"/>
        <w:rPr>
          <w:rFonts w:ascii="宋体" w:hAnsi="宋体" w:cs="宋体"/>
          <w:b/>
          <w:szCs w:val="24"/>
        </w:rPr>
      </w:pPr>
      <w:r>
        <w:rPr>
          <w:rFonts w:ascii="宋体" w:hAnsi="宋体" w:cs="宋体"/>
          <w:b/>
          <w:sz w:val="44"/>
          <w:szCs w:val="44"/>
        </w:rPr>
        <w:br w:type="page"/>
      </w:r>
      <w:r>
        <w:rPr>
          <w:rFonts w:hint="eastAsia" w:ascii="宋体" w:hAnsi="宋体" w:cs="宋体"/>
          <w:b/>
          <w:szCs w:val="24"/>
        </w:rPr>
        <w:t>目  录</w:t>
      </w:r>
    </w:p>
    <w:p>
      <w:pPr>
        <w:tabs>
          <w:tab w:val="right" w:leader="dot" w:pos="9746"/>
        </w:tabs>
        <w:rPr>
          <w:rFonts w:ascii="宋体" w:hAnsi="宋体" w:cs="宋体"/>
          <w:b/>
          <w:bCs/>
          <w:szCs w:val="24"/>
        </w:rPr>
      </w:pPr>
      <w:r>
        <w:rPr>
          <w:rFonts w:hint="eastAsia" w:ascii="宋体" w:hAnsi="宋体" w:cs="宋体"/>
          <w:b/>
          <w:szCs w:val="24"/>
        </w:rPr>
        <w:fldChar w:fldCharType="begin"/>
      </w:r>
      <w:r>
        <w:rPr>
          <w:rFonts w:hint="eastAsia" w:ascii="宋体" w:hAnsi="宋体" w:cs="宋体"/>
          <w:b/>
          <w:szCs w:val="24"/>
        </w:rPr>
        <w:instrText xml:space="preserve">TOC \o "1-3" \h \u </w:instrText>
      </w:r>
      <w:r>
        <w:rPr>
          <w:rFonts w:hint="eastAsia" w:ascii="宋体" w:hAnsi="宋体" w:cs="宋体"/>
          <w:b/>
          <w:szCs w:val="24"/>
        </w:rPr>
        <w:fldChar w:fldCharType="separate"/>
      </w:r>
      <w:r>
        <w:fldChar w:fldCharType="begin"/>
      </w:r>
      <w:r>
        <w:instrText xml:space="preserve"> HYPERLINK \l "_Toc20356" </w:instrText>
      </w:r>
      <w:r>
        <w:fldChar w:fldCharType="separate"/>
      </w:r>
      <w:r>
        <w:rPr>
          <w:rFonts w:hint="eastAsia" w:ascii="宋体" w:hAnsi="宋体" w:cs="宋体"/>
          <w:b/>
          <w:bCs/>
          <w:szCs w:val="24"/>
        </w:rPr>
        <w:t>第一部分  绪 论</w:t>
      </w:r>
      <w:r>
        <w:rPr>
          <w:rFonts w:hint="eastAsia" w:ascii="宋体" w:hAnsi="宋体" w:cs="宋体"/>
          <w:b/>
          <w:bCs/>
          <w:szCs w:val="24"/>
        </w:rPr>
        <w:tab/>
      </w:r>
      <w:r>
        <w:rPr>
          <w:rFonts w:hint="eastAsia" w:ascii="宋体" w:hAnsi="宋体" w:cs="宋体"/>
          <w:b/>
          <w:bCs/>
          <w:szCs w:val="24"/>
        </w:rPr>
        <w:fldChar w:fldCharType="begin"/>
      </w:r>
      <w:r>
        <w:rPr>
          <w:rFonts w:hint="eastAsia" w:ascii="宋体" w:hAnsi="宋体" w:cs="宋体"/>
          <w:b/>
          <w:bCs/>
          <w:szCs w:val="24"/>
        </w:rPr>
        <w:instrText xml:space="preserve"> PAGEREF _Toc20356 \h </w:instrText>
      </w:r>
      <w:r>
        <w:rPr>
          <w:rFonts w:hint="eastAsia" w:ascii="宋体" w:hAnsi="宋体" w:cs="宋体"/>
          <w:b/>
          <w:bCs/>
          <w:szCs w:val="24"/>
        </w:rPr>
        <w:fldChar w:fldCharType="separate"/>
      </w:r>
      <w:r>
        <w:rPr>
          <w:rFonts w:ascii="宋体" w:hAnsi="宋体" w:cs="宋体"/>
          <w:b/>
          <w:bCs/>
          <w:szCs w:val="24"/>
        </w:rPr>
        <w:t>8</w:t>
      </w:r>
      <w:r>
        <w:rPr>
          <w:rFonts w:hint="eastAsia" w:ascii="宋体" w:hAnsi="宋体" w:cs="宋体"/>
          <w:b/>
          <w:bCs/>
          <w:szCs w:val="24"/>
        </w:rPr>
        <w:fldChar w:fldCharType="end"/>
      </w:r>
      <w:r>
        <w:rPr>
          <w:rFonts w:hint="eastAsia" w:ascii="宋体" w:hAnsi="宋体" w:cs="宋体"/>
          <w:b/>
          <w:bCs/>
          <w:szCs w:val="24"/>
        </w:rPr>
        <w:fldChar w:fldCharType="end"/>
      </w:r>
    </w:p>
    <w:p>
      <w:pPr>
        <w:tabs>
          <w:tab w:val="right" w:leader="dot" w:pos="9746"/>
        </w:tabs>
        <w:ind w:left="480"/>
        <w:rPr>
          <w:rFonts w:ascii="宋体" w:hAnsi="宋体" w:cs="宋体"/>
          <w:szCs w:val="24"/>
        </w:rPr>
      </w:pPr>
      <w:r>
        <w:fldChar w:fldCharType="begin"/>
      </w:r>
      <w:r>
        <w:instrText xml:space="preserve"> HYPERLINK \l "_Toc11906" </w:instrText>
      </w:r>
      <w:r>
        <w:fldChar w:fldCharType="separate"/>
      </w:r>
      <w:r>
        <w:rPr>
          <w:rFonts w:hint="eastAsia" w:ascii="宋体" w:hAnsi="宋体" w:cs="宋体"/>
          <w:szCs w:val="24"/>
        </w:rPr>
        <w:t>第一章  液化天然气介绍</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_Toc11906 \h </w:instrText>
      </w:r>
      <w:r>
        <w:rPr>
          <w:rFonts w:hint="eastAsia" w:ascii="宋体" w:hAnsi="宋体" w:cs="宋体"/>
          <w:szCs w:val="24"/>
        </w:rPr>
        <w:fldChar w:fldCharType="separate"/>
      </w:r>
      <w:r>
        <w:rPr>
          <w:rFonts w:ascii="宋体" w:hAnsi="宋体" w:cs="宋体"/>
          <w:szCs w:val="24"/>
        </w:rPr>
        <w:t>8</w:t>
      </w:r>
      <w:r>
        <w:rPr>
          <w:rFonts w:hint="eastAsia" w:ascii="宋体" w:hAnsi="宋体" w:cs="宋体"/>
          <w:szCs w:val="24"/>
        </w:rPr>
        <w:fldChar w:fldCharType="end"/>
      </w:r>
      <w:r>
        <w:rPr>
          <w:rFonts w:hint="eastAsia" w:ascii="宋体" w:hAnsi="宋体" w:cs="宋体"/>
          <w:szCs w:val="24"/>
        </w:rPr>
        <w:fldChar w:fldCharType="end"/>
      </w:r>
    </w:p>
    <w:p>
      <w:pPr>
        <w:tabs>
          <w:tab w:val="right" w:leader="dot" w:pos="9746"/>
        </w:tabs>
        <w:ind w:left="480"/>
        <w:rPr>
          <w:rFonts w:ascii="宋体" w:hAnsi="宋体" w:cs="宋体"/>
          <w:szCs w:val="24"/>
        </w:rPr>
      </w:pPr>
      <w:r>
        <w:fldChar w:fldCharType="begin"/>
      </w:r>
      <w:r>
        <w:instrText xml:space="preserve"> HYPERLINK \l "_Toc10940" </w:instrText>
      </w:r>
      <w:r>
        <w:fldChar w:fldCharType="separate"/>
      </w:r>
      <w:r>
        <w:rPr>
          <w:rFonts w:hint="eastAsia" w:ascii="宋体" w:hAnsi="宋体" w:cs="宋体"/>
          <w:szCs w:val="24"/>
        </w:rPr>
        <w:t>第二章  行业LNG技术简介</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_Toc10940 \h </w:instrText>
      </w:r>
      <w:r>
        <w:rPr>
          <w:rFonts w:hint="eastAsia" w:ascii="宋体" w:hAnsi="宋体" w:cs="宋体"/>
          <w:szCs w:val="24"/>
        </w:rPr>
        <w:fldChar w:fldCharType="separate"/>
      </w:r>
      <w:r>
        <w:rPr>
          <w:rFonts w:ascii="宋体" w:hAnsi="宋体" w:cs="宋体"/>
          <w:szCs w:val="24"/>
        </w:rPr>
        <w:t>11</w:t>
      </w:r>
      <w:r>
        <w:rPr>
          <w:rFonts w:hint="eastAsia" w:ascii="宋体" w:hAnsi="宋体" w:cs="宋体"/>
          <w:szCs w:val="24"/>
        </w:rPr>
        <w:fldChar w:fldCharType="end"/>
      </w:r>
      <w:r>
        <w:rPr>
          <w:rFonts w:hint="eastAsia" w:ascii="宋体" w:hAnsi="宋体" w:cs="宋体"/>
          <w:szCs w:val="24"/>
        </w:rPr>
        <w:fldChar w:fldCharType="end"/>
      </w:r>
    </w:p>
    <w:p>
      <w:pPr>
        <w:tabs>
          <w:tab w:val="right" w:leader="dot" w:pos="9746"/>
        </w:tabs>
        <w:rPr>
          <w:rFonts w:ascii="宋体" w:hAnsi="宋体" w:cs="宋体"/>
          <w:szCs w:val="24"/>
        </w:rPr>
      </w:pPr>
      <w:r>
        <w:fldChar w:fldCharType="begin"/>
      </w:r>
      <w:r>
        <w:instrText xml:space="preserve"> HYPERLINK \l "_Toc6944" </w:instrText>
      </w:r>
      <w:r>
        <w:fldChar w:fldCharType="separate"/>
      </w:r>
      <w:r>
        <w:rPr>
          <w:rFonts w:hint="eastAsia" w:ascii="宋体" w:hAnsi="宋体" w:cs="宋体"/>
          <w:b/>
          <w:bCs/>
          <w:szCs w:val="24"/>
        </w:rPr>
        <w:t>第二部分  公司、部门基本概况</w:t>
      </w:r>
      <w:r>
        <w:rPr>
          <w:rFonts w:hint="eastAsia" w:ascii="宋体" w:hAnsi="宋体" w:cs="宋体"/>
          <w:b/>
          <w:bCs/>
          <w:szCs w:val="24"/>
        </w:rPr>
        <w:tab/>
      </w:r>
      <w:r>
        <w:rPr>
          <w:rFonts w:hint="eastAsia" w:ascii="宋体" w:hAnsi="宋体" w:cs="宋体"/>
          <w:b/>
          <w:bCs/>
          <w:szCs w:val="24"/>
        </w:rPr>
        <w:fldChar w:fldCharType="begin"/>
      </w:r>
      <w:r>
        <w:rPr>
          <w:rFonts w:hint="eastAsia" w:ascii="宋体" w:hAnsi="宋体" w:cs="宋体"/>
          <w:b/>
          <w:bCs/>
          <w:szCs w:val="24"/>
        </w:rPr>
        <w:instrText xml:space="preserve"> PAGEREF _Toc6944 \h </w:instrText>
      </w:r>
      <w:r>
        <w:rPr>
          <w:rFonts w:hint="eastAsia" w:ascii="宋体" w:hAnsi="宋体" w:cs="宋体"/>
          <w:b/>
          <w:bCs/>
          <w:szCs w:val="24"/>
        </w:rPr>
        <w:fldChar w:fldCharType="separate"/>
      </w:r>
      <w:r>
        <w:rPr>
          <w:rFonts w:ascii="宋体" w:hAnsi="宋体" w:cs="宋体"/>
          <w:b/>
          <w:bCs/>
          <w:szCs w:val="24"/>
        </w:rPr>
        <w:t>18</w:t>
      </w:r>
      <w:r>
        <w:rPr>
          <w:rFonts w:hint="eastAsia" w:ascii="宋体" w:hAnsi="宋体" w:cs="宋体"/>
          <w:b/>
          <w:bCs/>
          <w:szCs w:val="24"/>
        </w:rPr>
        <w:fldChar w:fldCharType="end"/>
      </w:r>
      <w:r>
        <w:rPr>
          <w:rFonts w:hint="eastAsia" w:ascii="宋体" w:hAnsi="宋体" w:cs="宋体"/>
          <w:b/>
          <w:bCs/>
          <w:szCs w:val="24"/>
        </w:rPr>
        <w:fldChar w:fldCharType="end"/>
      </w:r>
    </w:p>
    <w:p>
      <w:pPr>
        <w:tabs>
          <w:tab w:val="right" w:leader="dot" w:pos="9746"/>
        </w:tabs>
        <w:ind w:left="480"/>
        <w:rPr>
          <w:rFonts w:ascii="宋体" w:hAnsi="宋体" w:cs="宋体"/>
          <w:szCs w:val="24"/>
        </w:rPr>
      </w:pPr>
      <w:r>
        <w:fldChar w:fldCharType="begin"/>
      </w:r>
      <w:r>
        <w:instrText xml:space="preserve"> HYPERLINK \l "_Toc18604" </w:instrText>
      </w:r>
      <w:r>
        <w:fldChar w:fldCharType="separate"/>
      </w:r>
      <w:r>
        <w:rPr>
          <w:rFonts w:hint="eastAsia" w:ascii="宋体" w:hAnsi="宋体" w:cs="宋体"/>
          <w:bCs/>
          <w:szCs w:val="24"/>
        </w:rPr>
        <w:t>第一章  公司简介</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_Toc18604 \h </w:instrText>
      </w:r>
      <w:r>
        <w:rPr>
          <w:rFonts w:hint="eastAsia" w:ascii="宋体" w:hAnsi="宋体" w:cs="宋体"/>
          <w:szCs w:val="24"/>
        </w:rPr>
        <w:fldChar w:fldCharType="separate"/>
      </w:r>
      <w:r>
        <w:rPr>
          <w:rFonts w:ascii="宋体" w:hAnsi="宋体" w:cs="宋体"/>
          <w:szCs w:val="24"/>
        </w:rPr>
        <w:t>18</w:t>
      </w:r>
      <w:r>
        <w:rPr>
          <w:rFonts w:hint="eastAsia" w:ascii="宋体" w:hAnsi="宋体" w:cs="宋体"/>
          <w:szCs w:val="24"/>
        </w:rPr>
        <w:fldChar w:fldCharType="end"/>
      </w:r>
      <w:r>
        <w:rPr>
          <w:rFonts w:hint="eastAsia" w:ascii="宋体" w:hAnsi="宋体" w:cs="宋体"/>
          <w:szCs w:val="24"/>
        </w:rPr>
        <w:fldChar w:fldCharType="end"/>
      </w:r>
    </w:p>
    <w:p>
      <w:pPr>
        <w:tabs>
          <w:tab w:val="right" w:leader="dot" w:pos="9746"/>
        </w:tabs>
        <w:ind w:left="480"/>
        <w:rPr>
          <w:rFonts w:ascii="宋体" w:hAnsi="宋体" w:cs="宋体"/>
          <w:szCs w:val="24"/>
        </w:rPr>
      </w:pPr>
      <w:r>
        <w:fldChar w:fldCharType="begin"/>
      </w:r>
      <w:r>
        <w:instrText xml:space="preserve"> HYPERLINK \l "_Toc31248" </w:instrText>
      </w:r>
      <w:r>
        <w:fldChar w:fldCharType="separate"/>
      </w:r>
      <w:r>
        <w:rPr>
          <w:rFonts w:hint="eastAsia" w:ascii="宋体" w:hAnsi="宋体" w:cs="宋体"/>
          <w:bCs/>
          <w:szCs w:val="24"/>
        </w:rPr>
        <w:t>第二章  部门概况</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_Toc31248 \h </w:instrText>
      </w:r>
      <w:r>
        <w:rPr>
          <w:rFonts w:hint="eastAsia" w:ascii="宋体" w:hAnsi="宋体" w:cs="宋体"/>
          <w:szCs w:val="24"/>
        </w:rPr>
        <w:fldChar w:fldCharType="separate"/>
      </w:r>
      <w:r>
        <w:rPr>
          <w:rFonts w:ascii="宋体" w:hAnsi="宋体" w:cs="宋体"/>
          <w:szCs w:val="24"/>
        </w:rPr>
        <w:t>19</w:t>
      </w:r>
      <w:r>
        <w:rPr>
          <w:rFonts w:hint="eastAsia" w:ascii="宋体" w:hAnsi="宋体" w:cs="宋体"/>
          <w:szCs w:val="24"/>
        </w:rPr>
        <w:fldChar w:fldCharType="end"/>
      </w:r>
      <w:r>
        <w:rPr>
          <w:rFonts w:hint="eastAsia" w:ascii="宋体" w:hAnsi="宋体" w:cs="宋体"/>
          <w:szCs w:val="24"/>
        </w:rPr>
        <w:fldChar w:fldCharType="end"/>
      </w:r>
    </w:p>
    <w:p>
      <w:pPr>
        <w:tabs>
          <w:tab w:val="right" w:leader="dot" w:pos="9746"/>
        </w:tabs>
        <w:ind w:left="480"/>
        <w:rPr>
          <w:rFonts w:ascii="宋体" w:hAnsi="宋体" w:cs="宋体"/>
          <w:szCs w:val="24"/>
        </w:rPr>
      </w:pPr>
      <w:r>
        <w:fldChar w:fldCharType="begin"/>
      </w:r>
      <w:r>
        <w:instrText xml:space="preserve"> HYPERLINK \l "_Toc21819" </w:instrText>
      </w:r>
      <w:r>
        <w:fldChar w:fldCharType="separate"/>
      </w:r>
      <w:r>
        <w:rPr>
          <w:rFonts w:hint="eastAsia" w:ascii="宋体" w:hAnsi="宋体" w:cs="宋体"/>
          <w:bCs/>
          <w:szCs w:val="24"/>
        </w:rPr>
        <w:t>第三章  部门职能</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_Toc21819 \h </w:instrText>
      </w:r>
      <w:r>
        <w:rPr>
          <w:rFonts w:hint="eastAsia" w:ascii="宋体" w:hAnsi="宋体" w:cs="宋体"/>
          <w:szCs w:val="24"/>
        </w:rPr>
        <w:fldChar w:fldCharType="separate"/>
      </w:r>
      <w:r>
        <w:rPr>
          <w:rFonts w:ascii="宋体" w:hAnsi="宋体" w:cs="宋体"/>
          <w:szCs w:val="24"/>
        </w:rPr>
        <w:t>19</w:t>
      </w:r>
      <w:r>
        <w:rPr>
          <w:rFonts w:hint="eastAsia" w:ascii="宋体" w:hAnsi="宋体" w:cs="宋体"/>
          <w:szCs w:val="24"/>
        </w:rPr>
        <w:fldChar w:fldCharType="end"/>
      </w:r>
      <w:r>
        <w:rPr>
          <w:rFonts w:hint="eastAsia" w:ascii="宋体" w:hAnsi="宋体" w:cs="宋体"/>
          <w:szCs w:val="24"/>
        </w:rPr>
        <w:fldChar w:fldCharType="end"/>
      </w:r>
    </w:p>
    <w:p>
      <w:pPr>
        <w:tabs>
          <w:tab w:val="right" w:leader="dot" w:pos="9746"/>
        </w:tabs>
        <w:ind w:left="480"/>
        <w:rPr>
          <w:rFonts w:ascii="宋体" w:hAnsi="宋体" w:cs="宋体"/>
          <w:szCs w:val="24"/>
        </w:rPr>
      </w:pPr>
      <w:r>
        <w:fldChar w:fldCharType="begin"/>
      </w:r>
      <w:r>
        <w:instrText xml:space="preserve"> HYPERLINK \l "_Toc23911" </w:instrText>
      </w:r>
      <w:r>
        <w:fldChar w:fldCharType="separate"/>
      </w:r>
      <w:r>
        <w:rPr>
          <w:rFonts w:hint="eastAsia" w:ascii="宋体" w:hAnsi="宋体" w:cs="宋体"/>
          <w:bCs/>
          <w:szCs w:val="24"/>
        </w:rPr>
        <w:t>第四章  装置概况</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_Toc23911 \h </w:instrText>
      </w:r>
      <w:r>
        <w:rPr>
          <w:rFonts w:hint="eastAsia" w:ascii="宋体" w:hAnsi="宋体" w:cs="宋体"/>
          <w:szCs w:val="24"/>
        </w:rPr>
        <w:fldChar w:fldCharType="separate"/>
      </w:r>
      <w:r>
        <w:rPr>
          <w:rFonts w:ascii="宋体" w:hAnsi="宋体" w:cs="宋体"/>
          <w:szCs w:val="24"/>
        </w:rPr>
        <w:t>19</w:t>
      </w:r>
      <w:r>
        <w:rPr>
          <w:rFonts w:hint="eastAsia" w:ascii="宋体" w:hAnsi="宋体" w:cs="宋体"/>
          <w:szCs w:val="24"/>
        </w:rPr>
        <w:fldChar w:fldCharType="end"/>
      </w:r>
      <w:r>
        <w:rPr>
          <w:rFonts w:hint="eastAsia" w:ascii="宋体" w:hAnsi="宋体" w:cs="宋体"/>
          <w:szCs w:val="24"/>
        </w:rPr>
        <w:fldChar w:fldCharType="end"/>
      </w:r>
    </w:p>
    <w:p>
      <w:pPr>
        <w:tabs>
          <w:tab w:val="right" w:leader="dot" w:pos="9746"/>
        </w:tabs>
        <w:ind w:left="480"/>
        <w:rPr>
          <w:rFonts w:ascii="宋体" w:hAnsi="宋体" w:cs="宋体"/>
          <w:szCs w:val="24"/>
        </w:rPr>
      </w:pPr>
      <w:r>
        <w:fldChar w:fldCharType="begin"/>
      </w:r>
      <w:r>
        <w:instrText xml:space="preserve"> HYPERLINK \l "_Toc203" </w:instrText>
      </w:r>
      <w:r>
        <w:fldChar w:fldCharType="separate"/>
      </w:r>
      <w:r>
        <w:rPr>
          <w:rFonts w:hint="eastAsia" w:ascii="宋体" w:hAnsi="宋体" w:cs="宋体"/>
          <w:bCs/>
          <w:szCs w:val="24"/>
        </w:rPr>
        <w:t>第五章  巡检要求</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_Toc203 \h </w:instrText>
      </w:r>
      <w:r>
        <w:rPr>
          <w:rFonts w:hint="eastAsia" w:ascii="宋体" w:hAnsi="宋体" w:cs="宋体"/>
          <w:szCs w:val="24"/>
        </w:rPr>
        <w:fldChar w:fldCharType="separate"/>
      </w:r>
      <w:r>
        <w:rPr>
          <w:rFonts w:ascii="宋体" w:hAnsi="宋体" w:cs="宋体"/>
          <w:szCs w:val="24"/>
        </w:rPr>
        <w:t>20</w:t>
      </w:r>
      <w:r>
        <w:rPr>
          <w:rFonts w:hint="eastAsia" w:ascii="宋体" w:hAnsi="宋体" w:cs="宋体"/>
          <w:szCs w:val="24"/>
        </w:rPr>
        <w:fldChar w:fldCharType="end"/>
      </w:r>
      <w:r>
        <w:rPr>
          <w:rFonts w:hint="eastAsia" w:ascii="宋体" w:hAnsi="宋体" w:cs="宋体"/>
          <w:szCs w:val="24"/>
        </w:rPr>
        <w:fldChar w:fldCharType="end"/>
      </w:r>
    </w:p>
    <w:p>
      <w:pPr>
        <w:tabs>
          <w:tab w:val="right" w:leader="dot" w:pos="9746"/>
        </w:tabs>
        <w:rPr>
          <w:rFonts w:ascii="宋体" w:hAnsi="宋体" w:cs="宋体"/>
          <w:b/>
          <w:bCs/>
          <w:szCs w:val="24"/>
        </w:rPr>
      </w:pPr>
      <w:r>
        <w:fldChar w:fldCharType="begin"/>
      </w:r>
      <w:r>
        <w:instrText xml:space="preserve"> HYPERLINK \l "_Toc2072" </w:instrText>
      </w:r>
      <w:r>
        <w:fldChar w:fldCharType="separate"/>
      </w:r>
      <w:r>
        <w:rPr>
          <w:rFonts w:hint="eastAsia" w:ascii="宋体" w:hAnsi="宋体" w:cs="宋体"/>
          <w:b/>
          <w:bCs/>
          <w:szCs w:val="24"/>
        </w:rPr>
        <w:t>第三部分  安全规程</w:t>
      </w:r>
      <w:r>
        <w:rPr>
          <w:rFonts w:hint="eastAsia" w:ascii="宋体" w:hAnsi="宋体" w:cs="宋体"/>
          <w:b/>
          <w:bCs/>
          <w:szCs w:val="24"/>
        </w:rPr>
        <w:tab/>
      </w:r>
      <w:r>
        <w:rPr>
          <w:rFonts w:hint="eastAsia" w:ascii="宋体" w:hAnsi="宋体" w:cs="宋体"/>
          <w:b/>
          <w:bCs/>
          <w:szCs w:val="24"/>
        </w:rPr>
        <w:fldChar w:fldCharType="begin"/>
      </w:r>
      <w:r>
        <w:rPr>
          <w:rFonts w:hint="eastAsia" w:ascii="宋体" w:hAnsi="宋体" w:cs="宋体"/>
          <w:b/>
          <w:bCs/>
          <w:szCs w:val="24"/>
        </w:rPr>
        <w:instrText xml:space="preserve"> PAGEREF _Toc2072 \h </w:instrText>
      </w:r>
      <w:r>
        <w:rPr>
          <w:rFonts w:hint="eastAsia" w:ascii="宋体" w:hAnsi="宋体" w:cs="宋体"/>
          <w:b/>
          <w:bCs/>
          <w:szCs w:val="24"/>
        </w:rPr>
        <w:fldChar w:fldCharType="separate"/>
      </w:r>
      <w:r>
        <w:rPr>
          <w:rFonts w:ascii="宋体" w:hAnsi="宋体" w:cs="宋体"/>
          <w:b/>
          <w:bCs/>
          <w:szCs w:val="24"/>
        </w:rPr>
        <w:t>22</w:t>
      </w:r>
      <w:r>
        <w:rPr>
          <w:rFonts w:hint="eastAsia" w:ascii="宋体" w:hAnsi="宋体" w:cs="宋体"/>
          <w:b/>
          <w:bCs/>
          <w:szCs w:val="24"/>
        </w:rPr>
        <w:fldChar w:fldCharType="end"/>
      </w:r>
      <w:r>
        <w:rPr>
          <w:rFonts w:hint="eastAsia" w:ascii="宋体" w:hAnsi="宋体" w:cs="宋体"/>
          <w:b/>
          <w:bCs/>
          <w:szCs w:val="24"/>
        </w:rPr>
        <w:fldChar w:fldCharType="end"/>
      </w:r>
    </w:p>
    <w:p>
      <w:pPr>
        <w:tabs>
          <w:tab w:val="right" w:leader="dot" w:pos="9746"/>
        </w:tabs>
        <w:ind w:left="480"/>
        <w:rPr>
          <w:rFonts w:ascii="宋体" w:hAnsi="宋体" w:cs="宋体"/>
          <w:szCs w:val="24"/>
        </w:rPr>
      </w:pPr>
      <w:r>
        <w:fldChar w:fldCharType="begin"/>
      </w:r>
      <w:r>
        <w:instrText xml:space="preserve"> HYPERLINK \l "_Toc28212" </w:instrText>
      </w:r>
      <w:r>
        <w:fldChar w:fldCharType="separate"/>
      </w:r>
      <w:r>
        <w:rPr>
          <w:rFonts w:hint="eastAsia" w:ascii="宋体" w:hAnsi="宋体" w:cs="宋体"/>
          <w:szCs w:val="24"/>
        </w:rPr>
        <w:t>一、作业过程主要危险有害因素及控制措施</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_Toc28212 \h </w:instrText>
      </w:r>
      <w:r>
        <w:rPr>
          <w:rFonts w:hint="eastAsia" w:ascii="宋体" w:hAnsi="宋体" w:cs="宋体"/>
          <w:szCs w:val="24"/>
        </w:rPr>
        <w:fldChar w:fldCharType="separate"/>
      </w:r>
      <w:r>
        <w:rPr>
          <w:rFonts w:ascii="宋体" w:hAnsi="宋体" w:cs="宋体"/>
          <w:szCs w:val="24"/>
        </w:rPr>
        <w:t>22</w:t>
      </w:r>
      <w:r>
        <w:rPr>
          <w:rFonts w:hint="eastAsia" w:ascii="宋体" w:hAnsi="宋体" w:cs="宋体"/>
          <w:szCs w:val="24"/>
        </w:rPr>
        <w:fldChar w:fldCharType="end"/>
      </w:r>
      <w:r>
        <w:rPr>
          <w:rFonts w:hint="eastAsia" w:ascii="宋体" w:hAnsi="宋体" w:cs="宋体"/>
          <w:szCs w:val="24"/>
        </w:rPr>
        <w:fldChar w:fldCharType="end"/>
      </w:r>
    </w:p>
    <w:p>
      <w:pPr>
        <w:tabs>
          <w:tab w:val="right" w:leader="dot" w:pos="9746"/>
        </w:tabs>
        <w:ind w:left="480"/>
        <w:rPr>
          <w:rFonts w:ascii="宋体" w:hAnsi="宋体" w:cs="宋体"/>
          <w:szCs w:val="24"/>
        </w:rPr>
      </w:pPr>
      <w:r>
        <w:fldChar w:fldCharType="begin"/>
      </w:r>
      <w:r>
        <w:instrText xml:space="preserve"> HYPERLINK \l "_Toc5766" </w:instrText>
      </w:r>
      <w:r>
        <w:fldChar w:fldCharType="separate"/>
      </w:r>
      <w:r>
        <w:rPr>
          <w:rFonts w:hint="eastAsia" w:ascii="宋体" w:hAnsi="宋体" w:cs="宋体"/>
          <w:szCs w:val="24"/>
        </w:rPr>
        <w:t>二、作业过程须正确穿戴劳动防护用品</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_Toc5766 \h </w:instrText>
      </w:r>
      <w:r>
        <w:rPr>
          <w:rFonts w:hint="eastAsia" w:ascii="宋体" w:hAnsi="宋体" w:cs="宋体"/>
          <w:szCs w:val="24"/>
        </w:rPr>
        <w:fldChar w:fldCharType="separate"/>
      </w:r>
      <w:r>
        <w:rPr>
          <w:rFonts w:ascii="宋体" w:hAnsi="宋体" w:cs="宋体"/>
          <w:szCs w:val="24"/>
        </w:rPr>
        <w:t>28</w:t>
      </w:r>
      <w:r>
        <w:rPr>
          <w:rFonts w:hint="eastAsia" w:ascii="宋体" w:hAnsi="宋体" w:cs="宋体"/>
          <w:szCs w:val="24"/>
        </w:rPr>
        <w:fldChar w:fldCharType="end"/>
      </w:r>
      <w:r>
        <w:rPr>
          <w:rFonts w:hint="eastAsia" w:ascii="宋体" w:hAnsi="宋体" w:cs="宋体"/>
          <w:szCs w:val="24"/>
        </w:rPr>
        <w:fldChar w:fldCharType="end"/>
      </w:r>
    </w:p>
    <w:p>
      <w:pPr>
        <w:tabs>
          <w:tab w:val="right" w:leader="dot" w:pos="9746"/>
        </w:tabs>
        <w:ind w:left="480"/>
        <w:rPr>
          <w:rFonts w:ascii="宋体" w:hAnsi="宋体" w:cs="宋体"/>
          <w:szCs w:val="24"/>
        </w:rPr>
      </w:pPr>
      <w:r>
        <w:fldChar w:fldCharType="begin"/>
      </w:r>
      <w:r>
        <w:instrText xml:space="preserve"> HYPERLINK \l "_Toc24980" </w:instrText>
      </w:r>
      <w:r>
        <w:fldChar w:fldCharType="separate"/>
      </w:r>
      <w:r>
        <w:rPr>
          <w:rFonts w:hint="eastAsia" w:ascii="宋体" w:hAnsi="宋体" w:cs="宋体"/>
          <w:szCs w:val="24"/>
        </w:rPr>
        <w:t>三、日常及高危作业安全规定</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_Toc24980 \h </w:instrText>
      </w:r>
      <w:r>
        <w:rPr>
          <w:rFonts w:hint="eastAsia" w:ascii="宋体" w:hAnsi="宋体" w:cs="宋体"/>
          <w:szCs w:val="24"/>
        </w:rPr>
        <w:fldChar w:fldCharType="separate"/>
      </w:r>
      <w:r>
        <w:rPr>
          <w:rFonts w:ascii="宋体" w:hAnsi="宋体" w:cs="宋体"/>
          <w:szCs w:val="24"/>
        </w:rPr>
        <w:t>28</w:t>
      </w:r>
      <w:r>
        <w:rPr>
          <w:rFonts w:hint="eastAsia" w:ascii="宋体" w:hAnsi="宋体" w:cs="宋体"/>
          <w:szCs w:val="24"/>
        </w:rPr>
        <w:fldChar w:fldCharType="end"/>
      </w:r>
      <w:r>
        <w:rPr>
          <w:rFonts w:hint="eastAsia" w:ascii="宋体" w:hAnsi="宋体" w:cs="宋体"/>
          <w:szCs w:val="24"/>
        </w:rPr>
        <w:fldChar w:fldCharType="end"/>
      </w:r>
    </w:p>
    <w:p>
      <w:pPr>
        <w:tabs>
          <w:tab w:val="right" w:leader="dot" w:pos="9746"/>
        </w:tabs>
        <w:ind w:left="480"/>
        <w:rPr>
          <w:rFonts w:ascii="宋体" w:hAnsi="宋体" w:cs="宋体"/>
          <w:szCs w:val="24"/>
        </w:rPr>
      </w:pPr>
      <w:r>
        <w:fldChar w:fldCharType="begin"/>
      </w:r>
      <w:r>
        <w:instrText xml:space="preserve"> HYPERLINK \l "_Toc30863" </w:instrText>
      </w:r>
      <w:r>
        <w:fldChar w:fldCharType="separate"/>
      </w:r>
      <w:r>
        <w:rPr>
          <w:rFonts w:hint="eastAsia" w:ascii="宋体" w:hAnsi="宋体" w:cs="宋体"/>
          <w:szCs w:val="24"/>
        </w:rPr>
        <w:t>四、作业过程突发事故/件应急要求</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_Toc30863 \h </w:instrText>
      </w:r>
      <w:r>
        <w:rPr>
          <w:rFonts w:hint="eastAsia" w:ascii="宋体" w:hAnsi="宋体" w:cs="宋体"/>
          <w:szCs w:val="24"/>
        </w:rPr>
        <w:fldChar w:fldCharType="separate"/>
      </w:r>
      <w:r>
        <w:rPr>
          <w:rFonts w:ascii="宋体" w:hAnsi="宋体" w:cs="宋体"/>
          <w:szCs w:val="24"/>
        </w:rPr>
        <w:t>36</w:t>
      </w:r>
      <w:r>
        <w:rPr>
          <w:rFonts w:hint="eastAsia" w:ascii="宋体" w:hAnsi="宋体" w:cs="宋体"/>
          <w:szCs w:val="24"/>
        </w:rPr>
        <w:fldChar w:fldCharType="end"/>
      </w:r>
      <w:r>
        <w:rPr>
          <w:rFonts w:hint="eastAsia" w:ascii="宋体" w:hAnsi="宋体" w:cs="宋体"/>
          <w:szCs w:val="24"/>
        </w:rPr>
        <w:fldChar w:fldCharType="end"/>
      </w:r>
    </w:p>
    <w:p>
      <w:pPr>
        <w:tabs>
          <w:tab w:val="right" w:leader="dot" w:pos="9746"/>
        </w:tabs>
        <w:rPr>
          <w:rFonts w:ascii="宋体" w:hAnsi="宋体" w:cs="宋体"/>
          <w:b/>
          <w:bCs/>
          <w:szCs w:val="24"/>
        </w:rPr>
      </w:pPr>
      <w:r>
        <w:fldChar w:fldCharType="begin"/>
      </w:r>
      <w:r>
        <w:instrText xml:space="preserve"> HYPERLINK \l "_Toc16027" </w:instrText>
      </w:r>
      <w:r>
        <w:fldChar w:fldCharType="separate"/>
      </w:r>
      <w:r>
        <w:rPr>
          <w:rFonts w:hint="eastAsia" w:ascii="宋体" w:hAnsi="宋体" w:cs="宋体"/>
          <w:b/>
          <w:bCs/>
          <w:kern w:val="44"/>
          <w:szCs w:val="24"/>
        </w:rPr>
        <w:t>第四部分 LNG装置操作规程</w:t>
      </w:r>
      <w:r>
        <w:rPr>
          <w:rFonts w:hint="eastAsia" w:ascii="宋体" w:hAnsi="宋体" w:cs="宋体"/>
          <w:b/>
          <w:bCs/>
          <w:szCs w:val="24"/>
        </w:rPr>
        <w:tab/>
      </w:r>
      <w:r>
        <w:rPr>
          <w:rFonts w:hint="eastAsia" w:ascii="宋体" w:hAnsi="宋体" w:cs="宋体"/>
          <w:b/>
          <w:bCs/>
          <w:szCs w:val="24"/>
        </w:rPr>
        <w:fldChar w:fldCharType="begin"/>
      </w:r>
      <w:r>
        <w:rPr>
          <w:rFonts w:hint="eastAsia" w:ascii="宋体" w:hAnsi="宋体" w:cs="宋体"/>
          <w:b/>
          <w:bCs/>
          <w:szCs w:val="24"/>
        </w:rPr>
        <w:instrText xml:space="preserve"> PAGEREF _Toc16027 \h </w:instrText>
      </w:r>
      <w:r>
        <w:rPr>
          <w:rFonts w:hint="eastAsia" w:ascii="宋体" w:hAnsi="宋体" w:cs="宋体"/>
          <w:b/>
          <w:bCs/>
          <w:szCs w:val="24"/>
        </w:rPr>
        <w:fldChar w:fldCharType="separate"/>
      </w:r>
      <w:r>
        <w:rPr>
          <w:rFonts w:ascii="宋体" w:hAnsi="宋体" w:cs="宋体"/>
          <w:b/>
          <w:bCs/>
          <w:szCs w:val="24"/>
        </w:rPr>
        <w:t>36</w:t>
      </w:r>
      <w:r>
        <w:rPr>
          <w:rFonts w:hint="eastAsia" w:ascii="宋体" w:hAnsi="宋体" w:cs="宋体"/>
          <w:b/>
          <w:bCs/>
          <w:szCs w:val="24"/>
        </w:rPr>
        <w:fldChar w:fldCharType="end"/>
      </w:r>
      <w:r>
        <w:rPr>
          <w:rFonts w:hint="eastAsia" w:ascii="宋体" w:hAnsi="宋体" w:cs="宋体"/>
          <w:b/>
          <w:bCs/>
          <w:szCs w:val="24"/>
        </w:rPr>
        <w:fldChar w:fldCharType="end"/>
      </w:r>
    </w:p>
    <w:p>
      <w:pPr>
        <w:tabs>
          <w:tab w:val="right" w:leader="dot" w:pos="9746"/>
        </w:tabs>
        <w:ind w:left="480"/>
        <w:rPr>
          <w:rFonts w:ascii="宋体" w:hAnsi="宋体" w:cs="宋体"/>
          <w:szCs w:val="24"/>
        </w:rPr>
      </w:pPr>
      <w:r>
        <w:fldChar w:fldCharType="begin"/>
      </w:r>
      <w:r>
        <w:instrText xml:space="preserve"> HYPERLINK \l "_Toc12591" </w:instrText>
      </w:r>
      <w:r>
        <w:fldChar w:fldCharType="separate"/>
      </w:r>
      <w:r>
        <w:rPr>
          <w:rFonts w:hint="eastAsia" w:ascii="宋体" w:hAnsi="宋体" w:cs="宋体"/>
          <w:kern w:val="44"/>
          <w:szCs w:val="24"/>
        </w:rPr>
        <w:t>第一章 目的</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_Toc12591 \h </w:instrText>
      </w:r>
      <w:r>
        <w:rPr>
          <w:rFonts w:hint="eastAsia" w:ascii="宋体" w:hAnsi="宋体" w:cs="宋体"/>
          <w:szCs w:val="24"/>
        </w:rPr>
        <w:fldChar w:fldCharType="separate"/>
      </w:r>
      <w:r>
        <w:rPr>
          <w:rFonts w:ascii="宋体" w:hAnsi="宋体" w:cs="宋体"/>
          <w:szCs w:val="24"/>
        </w:rPr>
        <w:t>36</w:t>
      </w:r>
      <w:r>
        <w:rPr>
          <w:rFonts w:hint="eastAsia" w:ascii="宋体" w:hAnsi="宋体" w:cs="宋体"/>
          <w:szCs w:val="24"/>
        </w:rPr>
        <w:fldChar w:fldCharType="end"/>
      </w:r>
      <w:r>
        <w:rPr>
          <w:rFonts w:hint="eastAsia" w:ascii="宋体" w:hAnsi="宋体" w:cs="宋体"/>
          <w:szCs w:val="24"/>
        </w:rPr>
        <w:fldChar w:fldCharType="end"/>
      </w:r>
    </w:p>
    <w:p>
      <w:pPr>
        <w:tabs>
          <w:tab w:val="right" w:leader="dot" w:pos="9746"/>
        </w:tabs>
        <w:ind w:left="480"/>
        <w:rPr>
          <w:rFonts w:ascii="宋体" w:hAnsi="宋体" w:cs="宋体"/>
          <w:szCs w:val="24"/>
        </w:rPr>
      </w:pPr>
      <w:r>
        <w:fldChar w:fldCharType="begin"/>
      </w:r>
      <w:r>
        <w:instrText xml:space="preserve"> HYPERLINK \l "_Toc6716" </w:instrText>
      </w:r>
      <w:r>
        <w:fldChar w:fldCharType="separate"/>
      </w:r>
      <w:r>
        <w:rPr>
          <w:rFonts w:hint="eastAsia" w:ascii="宋体" w:hAnsi="宋体" w:cs="宋体"/>
          <w:kern w:val="44"/>
          <w:szCs w:val="24"/>
        </w:rPr>
        <w:t>第二章 适用范围</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_Toc6716 \h </w:instrText>
      </w:r>
      <w:r>
        <w:rPr>
          <w:rFonts w:hint="eastAsia" w:ascii="宋体" w:hAnsi="宋体" w:cs="宋体"/>
          <w:szCs w:val="24"/>
        </w:rPr>
        <w:fldChar w:fldCharType="separate"/>
      </w:r>
      <w:r>
        <w:rPr>
          <w:rFonts w:ascii="宋体" w:hAnsi="宋体" w:cs="宋体"/>
          <w:szCs w:val="24"/>
        </w:rPr>
        <w:t>36</w:t>
      </w:r>
      <w:r>
        <w:rPr>
          <w:rFonts w:hint="eastAsia" w:ascii="宋体" w:hAnsi="宋体" w:cs="宋体"/>
          <w:szCs w:val="24"/>
        </w:rPr>
        <w:fldChar w:fldCharType="end"/>
      </w:r>
      <w:r>
        <w:rPr>
          <w:rFonts w:hint="eastAsia" w:ascii="宋体" w:hAnsi="宋体" w:cs="宋体"/>
          <w:szCs w:val="24"/>
        </w:rPr>
        <w:fldChar w:fldCharType="end"/>
      </w:r>
    </w:p>
    <w:p>
      <w:pPr>
        <w:tabs>
          <w:tab w:val="right" w:leader="dot" w:pos="9746"/>
        </w:tabs>
        <w:ind w:left="480"/>
        <w:rPr>
          <w:rFonts w:ascii="宋体" w:hAnsi="宋体" w:cs="宋体"/>
          <w:szCs w:val="24"/>
        </w:rPr>
      </w:pPr>
      <w:r>
        <w:fldChar w:fldCharType="begin"/>
      </w:r>
      <w:r>
        <w:instrText xml:space="preserve"> HYPERLINK \l "_Toc12261" </w:instrText>
      </w:r>
      <w:r>
        <w:fldChar w:fldCharType="separate"/>
      </w:r>
      <w:r>
        <w:rPr>
          <w:rFonts w:hint="eastAsia" w:ascii="宋体" w:hAnsi="宋体" w:cs="宋体"/>
          <w:kern w:val="44"/>
          <w:szCs w:val="24"/>
        </w:rPr>
        <w:t>第三章 生产原理及流程</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_Toc12261 \h </w:instrText>
      </w:r>
      <w:r>
        <w:rPr>
          <w:rFonts w:hint="eastAsia" w:ascii="宋体" w:hAnsi="宋体" w:cs="宋体"/>
          <w:szCs w:val="24"/>
        </w:rPr>
        <w:fldChar w:fldCharType="separate"/>
      </w:r>
      <w:r>
        <w:rPr>
          <w:rFonts w:ascii="宋体" w:hAnsi="宋体" w:cs="宋体"/>
          <w:szCs w:val="24"/>
        </w:rPr>
        <w:t>36</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"_Toc751" </w:instrText>
      </w:r>
      <w:r>
        <w:fldChar w:fldCharType="separate"/>
      </w:r>
      <w:r>
        <w:rPr>
          <w:rFonts w:hint="eastAsia" w:ascii="宋体" w:hAnsi="宋体" w:cs="宋体"/>
          <w:kern w:val="44"/>
          <w:szCs w:val="24"/>
        </w:rPr>
        <w:t>一、生产原理</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_Toc751 \h </w:instrText>
      </w:r>
      <w:r>
        <w:rPr>
          <w:rFonts w:hint="eastAsia" w:ascii="宋体" w:hAnsi="宋体" w:cs="宋体"/>
          <w:szCs w:val="24"/>
        </w:rPr>
        <w:fldChar w:fldCharType="separate"/>
      </w:r>
      <w:r>
        <w:rPr>
          <w:rFonts w:ascii="宋体" w:hAnsi="宋体" w:cs="宋体"/>
          <w:szCs w:val="24"/>
        </w:rPr>
        <w:t>36</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"_Toc31350" </w:instrText>
      </w:r>
      <w:r>
        <w:fldChar w:fldCharType="separate"/>
      </w:r>
      <w:r>
        <w:rPr>
          <w:rFonts w:hint="eastAsia" w:ascii="宋体" w:hAnsi="宋体" w:cs="宋体"/>
          <w:kern w:val="44"/>
          <w:szCs w:val="24"/>
        </w:rPr>
        <w:t>二、流程简述</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_Toc31350 \h </w:instrText>
      </w:r>
      <w:r>
        <w:rPr>
          <w:rFonts w:hint="eastAsia" w:ascii="宋体" w:hAnsi="宋体" w:cs="宋体"/>
          <w:szCs w:val="24"/>
        </w:rPr>
        <w:fldChar w:fldCharType="separate"/>
      </w:r>
      <w:r>
        <w:rPr>
          <w:rFonts w:ascii="宋体" w:hAnsi="宋体" w:cs="宋体"/>
          <w:szCs w:val="24"/>
        </w:rPr>
        <w:t>37</w:t>
      </w:r>
      <w:r>
        <w:rPr>
          <w:rFonts w:hint="eastAsia" w:ascii="宋体" w:hAnsi="宋体" w:cs="宋体"/>
          <w:szCs w:val="24"/>
        </w:rPr>
        <w:fldChar w:fldCharType="end"/>
      </w:r>
      <w:r>
        <w:rPr>
          <w:rFonts w:hint="eastAsia" w:ascii="宋体" w:hAnsi="宋体" w:cs="宋体"/>
          <w:szCs w:val="24"/>
        </w:rPr>
        <w:fldChar w:fldCharType="end"/>
      </w:r>
    </w:p>
    <w:p>
      <w:pPr>
        <w:tabs>
          <w:tab w:val="right" w:leader="dot" w:pos="9746"/>
        </w:tabs>
        <w:ind w:left="480"/>
        <w:rPr>
          <w:rFonts w:ascii="宋体" w:hAnsi="宋体" w:cs="宋体"/>
          <w:szCs w:val="24"/>
        </w:rPr>
      </w:pPr>
      <w:r>
        <w:fldChar w:fldCharType="begin"/>
      </w:r>
      <w:r>
        <w:instrText xml:space="preserve"> HYPERLINK \l "_Toc31711" </w:instrText>
      </w:r>
      <w:r>
        <w:fldChar w:fldCharType="separate"/>
      </w:r>
      <w:r>
        <w:rPr>
          <w:rFonts w:hint="eastAsia" w:ascii="宋体" w:hAnsi="宋体" w:cs="宋体"/>
          <w:kern w:val="44"/>
          <w:szCs w:val="24"/>
        </w:rPr>
        <w:t>第四章  原料、辅料化学品规格、废弃物处理</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_Toc31711 \h </w:instrText>
      </w:r>
      <w:r>
        <w:rPr>
          <w:rFonts w:hint="eastAsia" w:ascii="宋体" w:hAnsi="宋体" w:cs="宋体"/>
          <w:szCs w:val="24"/>
        </w:rPr>
        <w:fldChar w:fldCharType="separate"/>
      </w:r>
      <w:r>
        <w:rPr>
          <w:rFonts w:ascii="宋体" w:hAnsi="宋体" w:cs="宋体"/>
          <w:szCs w:val="24"/>
        </w:rPr>
        <w:t>41</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"_Toc20953" </w:instrText>
      </w:r>
      <w:r>
        <w:fldChar w:fldCharType="separate"/>
      </w:r>
      <w:r>
        <w:rPr>
          <w:rFonts w:hint="eastAsia" w:ascii="宋体" w:hAnsi="宋体" w:cs="宋体"/>
          <w:kern w:val="44"/>
          <w:szCs w:val="24"/>
        </w:rPr>
        <w:t>一、原料及辅助原料规格</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_Toc20953 \h </w:instrText>
      </w:r>
      <w:r>
        <w:rPr>
          <w:rFonts w:hint="eastAsia" w:ascii="宋体" w:hAnsi="宋体" w:cs="宋体"/>
          <w:szCs w:val="24"/>
        </w:rPr>
        <w:fldChar w:fldCharType="separate"/>
      </w:r>
      <w:r>
        <w:rPr>
          <w:rFonts w:ascii="宋体" w:hAnsi="宋体" w:cs="宋体"/>
          <w:szCs w:val="24"/>
        </w:rPr>
        <w:t>42</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"_Toc19135" </w:instrText>
      </w:r>
      <w:r>
        <w:fldChar w:fldCharType="separate"/>
      </w:r>
      <w:r>
        <w:rPr>
          <w:rFonts w:hint="eastAsia" w:ascii="宋体" w:hAnsi="宋体" w:cs="宋体"/>
          <w:kern w:val="44"/>
          <w:szCs w:val="24"/>
        </w:rPr>
        <w:t>二、化学品特性、规格</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_Toc19135 \h </w:instrText>
      </w:r>
      <w:r>
        <w:rPr>
          <w:rFonts w:hint="eastAsia" w:ascii="宋体" w:hAnsi="宋体" w:cs="宋体"/>
          <w:szCs w:val="24"/>
        </w:rPr>
        <w:fldChar w:fldCharType="separate"/>
      </w:r>
      <w:r>
        <w:rPr>
          <w:rFonts w:ascii="宋体" w:hAnsi="宋体" w:cs="宋体"/>
          <w:szCs w:val="24"/>
        </w:rPr>
        <w:t>43</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"_Toc4926" </w:instrText>
      </w:r>
      <w:r>
        <w:fldChar w:fldCharType="separate"/>
      </w:r>
      <w:r>
        <w:rPr>
          <w:rFonts w:hint="eastAsia" w:ascii="宋体" w:hAnsi="宋体" w:cs="宋体"/>
          <w:kern w:val="44"/>
          <w:szCs w:val="24"/>
        </w:rPr>
        <w:t>三、废弃物的处理</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_Toc4926 \h </w:instrText>
      </w:r>
      <w:r>
        <w:rPr>
          <w:rFonts w:hint="eastAsia" w:ascii="宋体" w:hAnsi="宋体" w:cs="宋体"/>
          <w:szCs w:val="24"/>
        </w:rPr>
        <w:fldChar w:fldCharType="separate"/>
      </w:r>
      <w:r>
        <w:rPr>
          <w:rFonts w:ascii="宋体" w:hAnsi="宋体" w:cs="宋体"/>
          <w:szCs w:val="24"/>
        </w:rPr>
        <w:t>44</w:t>
      </w:r>
      <w:r>
        <w:rPr>
          <w:rFonts w:hint="eastAsia" w:ascii="宋体" w:hAnsi="宋体" w:cs="宋体"/>
          <w:szCs w:val="24"/>
        </w:rPr>
        <w:fldChar w:fldCharType="end"/>
      </w:r>
      <w:r>
        <w:rPr>
          <w:rFonts w:hint="eastAsia" w:ascii="宋体" w:hAnsi="宋体" w:cs="宋体"/>
          <w:szCs w:val="24"/>
        </w:rPr>
        <w:fldChar w:fldCharType="end"/>
      </w:r>
    </w:p>
    <w:p>
      <w:pPr>
        <w:tabs>
          <w:tab w:val="right" w:leader="dot" w:pos="9746"/>
        </w:tabs>
        <w:ind w:left="480"/>
        <w:rPr>
          <w:rFonts w:ascii="宋体" w:hAnsi="宋体" w:cs="宋体"/>
          <w:szCs w:val="24"/>
        </w:rPr>
      </w:pPr>
      <w:r>
        <w:fldChar w:fldCharType="begin"/>
      </w:r>
      <w:r>
        <w:instrText xml:space="preserve"> HYPERLINK \l "_Toc29983" </w:instrText>
      </w:r>
      <w:r>
        <w:fldChar w:fldCharType="separate"/>
      </w:r>
      <w:r>
        <w:rPr>
          <w:rFonts w:hint="eastAsia" w:ascii="宋体" w:hAnsi="宋体" w:cs="宋体"/>
          <w:kern w:val="44"/>
          <w:szCs w:val="24"/>
        </w:rPr>
        <w:t>第五章  首次开车</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_Toc29983 \h </w:instrText>
      </w:r>
      <w:r>
        <w:rPr>
          <w:rFonts w:hint="eastAsia" w:ascii="宋体" w:hAnsi="宋体" w:cs="宋体"/>
          <w:szCs w:val="24"/>
        </w:rPr>
        <w:fldChar w:fldCharType="separate"/>
      </w:r>
      <w:r>
        <w:rPr>
          <w:rFonts w:ascii="宋体" w:hAnsi="宋体" w:cs="宋体"/>
          <w:szCs w:val="24"/>
        </w:rPr>
        <w:t>45</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"_Toc24209" </w:instrText>
      </w:r>
      <w:r>
        <w:fldChar w:fldCharType="separate"/>
      </w:r>
      <w:r>
        <w:rPr>
          <w:rFonts w:hint="eastAsia" w:ascii="宋体" w:hAnsi="宋体" w:cs="宋体"/>
          <w:kern w:val="44"/>
          <w:szCs w:val="24"/>
        </w:rPr>
        <w:t>1开车准备</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_Toc24209 \h </w:instrText>
      </w:r>
      <w:r>
        <w:rPr>
          <w:rFonts w:hint="eastAsia" w:ascii="宋体" w:hAnsi="宋体" w:cs="宋体"/>
          <w:szCs w:val="24"/>
        </w:rPr>
        <w:fldChar w:fldCharType="separate"/>
      </w:r>
      <w:r>
        <w:rPr>
          <w:rFonts w:ascii="宋体" w:hAnsi="宋体" w:cs="宋体"/>
          <w:szCs w:val="24"/>
        </w:rPr>
        <w:t>45</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"_Toc29037" </w:instrText>
      </w:r>
      <w:r>
        <w:fldChar w:fldCharType="separate"/>
      </w:r>
      <w:r>
        <w:rPr>
          <w:rFonts w:hint="eastAsia" w:ascii="宋体" w:hAnsi="宋体" w:cs="宋体"/>
          <w:kern w:val="44"/>
          <w:szCs w:val="24"/>
        </w:rPr>
        <w:t>2开车步骤</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_Toc29037 \h </w:instrText>
      </w:r>
      <w:r>
        <w:rPr>
          <w:rFonts w:hint="eastAsia" w:ascii="宋体" w:hAnsi="宋体" w:cs="宋体"/>
          <w:szCs w:val="24"/>
        </w:rPr>
        <w:fldChar w:fldCharType="separate"/>
      </w:r>
      <w:r>
        <w:rPr>
          <w:rFonts w:ascii="宋体" w:hAnsi="宋体" w:cs="宋体"/>
          <w:szCs w:val="24"/>
        </w:rPr>
        <w:t>54</w:t>
      </w:r>
      <w:r>
        <w:rPr>
          <w:rFonts w:hint="eastAsia" w:ascii="宋体" w:hAnsi="宋体" w:cs="宋体"/>
          <w:szCs w:val="24"/>
        </w:rPr>
        <w:fldChar w:fldCharType="end"/>
      </w:r>
      <w:r>
        <w:rPr>
          <w:rFonts w:hint="eastAsia" w:ascii="宋体" w:hAnsi="宋体" w:cs="宋体"/>
          <w:szCs w:val="24"/>
        </w:rPr>
        <w:fldChar w:fldCharType="end"/>
      </w:r>
    </w:p>
    <w:p>
      <w:pPr>
        <w:tabs>
          <w:tab w:val="right" w:leader="dot" w:pos="9746"/>
        </w:tabs>
        <w:ind w:left="480"/>
        <w:rPr>
          <w:rFonts w:ascii="宋体" w:hAnsi="宋体" w:cs="宋体"/>
          <w:szCs w:val="24"/>
        </w:rPr>
      </w:pPr>
      <w:r>
        <w:fldChar w:fldCharType="begin"/>
      </w:r>
      <w:r>
        <w:instrText xml:space="preserve"> HYPERLINK \l "_Toc5617" </w:instrText>
      </w:r>
      <w:r>
        <w:fldChar w:fldCharType="separate"/>
      </w:r>
      <w:r>
        <w:rPr>
          <w:rFonts w:hint="eastAsia" w:ascii="宋体" w:hAnsi="宋体" w:cs="宋体"/>
          <w:kern w:val="44"/>
          <w:szCs w:val="24"/>
        </w:rPr>
        <w:t>第六章 正常操作</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_Toc5617 \h </w:instrText>
      </w:r>
      <w:r>
        <w:rPr>
          <w:rFonts w:hint="eastAsia" w:ascii="宋体" w:hAnsi="宋体" w:cs="宋体"/>
          <w:szCs w:val="24"/>
        </w:rPr>
        <w:fldChar w:fldCharType="separate"/>
      </w:r>
      <w:r>
        <w:rPr>
          <w:rFonts w:ascii="宋体" w:hAnsi="宋体" w:cs="宋体"/>
          <w:szCs w:val="24"/>
        </w:rPr>
        <w:t>56</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"_Toc28942" </w:instrText>
      </w:r>
      <w:r>
        <w:fldChar w:fldCharType="separate"/>
      </w:r>
      <w:r>
        <w:rPr>
          <w:rFonts w:hint="eastAsia" w:ascii="宋体" w:hAnsi="宋体" w:cs="宋体"/>
          <w:kern w:val="44"/>
          <w:szCs w:val="24"/>
        </w:rPr>
        <w:t>一、关键控制</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_Toc28942 \h </w:instrText>
      </w:r>
      <w:r>
        <w:rPr>
          <w:rFonts w:hint="eastAsia" w:ascii="宋体" w:hAnsi="宋体" w:cs="宋体"/>
          <w:szCs w:val="24"/>
        </w:rPr>
        <w:fldChar w:fldCharType="separate"/>
      </w:r>
      <w:r>
        <w:rPr>
          <w:rFonts w:ascii="宋体" w:hAnsi="宋体" w:cs="宋体"/>
          <w:szCs w:val="24"/>
        </w:rPr>
        <w:t>56</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"_Toc9706" </w:instrText>
      </w:r>
      <w:r>
        <w:fldChar w:fldCharType="separate"/>
      </w:r>
      <w:r>
        <w:rPr>
          <w:rFonts w:hint="eastAsia" w:ascii="宋体" w:hAnsi="宋体" w:cs="宋体"/>
          <w:kern w:val="44"/>
          <w:szCs w:val="24"/>
        </w:rPr>
        <w:t>二、常见故障处理</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_Toc9706 \h </w:instrText>
      </w:r>
      <w:r>
        <w:rPr>
          <w:rFonts w:hint="eastAsia" w:ascii="宋体" w:hAnsi="宋体" w:cs="宋体"/>
          <w:szCs w:val="24"/>
        </w:rPr>
        <w:fldChar w:fldCharType="separate"/>
      </w:r>
      <w:r>
        <w:rPr>
          <w:rFonts w:ascii="宋体" w:hAnsi="宋体" w:cs="宋体"/>
          <w:szCs w:val="24"/>
        </w:rPr>
        <w:t>105</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"_Toc5170" </w:instrText>
      </w:r>
      <w:r>
        <w:fldChar w:fldCharType="separate"/>
      </w:r>
      <w:r>
        <w:rPr>
          <w:rFonts w:hint="eastAsia" w:ascii="宋体" w:hAnsi="宋体" w:cs="宋体"/>
          <w:kern w:val="44"/>
          <w:szCs w:val="24"/>
        </w:rPr>
        <w:t>三、采样操作</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_Toc5170 \h </w:instrText>
      </w:r>
      <w:r>
        <w:rPr>
          <w:rFonts w:hint="eastAsia" w:ascii="宋体" w:hAnsi="宋体" w:cs="宋体"/>
          <w:szCs w:val="24"/>
        </w:rPr>
        <w:fldChar w:fldCharType="separate"/>
      </w:r>
      <w:r>
        <w:rPr>
          <w:rFonts w:ascii="宋体" w:hAnsi="宋体" w:cs="宋体"/>
          <w:szCs w:val="24"/>
        </w:rPr>
        <w:t>116</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"_Toc17525" </w:instrText>
      </w:r>
      <w:r>
        <w:fldChar w:fldCharType="separate"/>
      </w:r>
      <w:r>
        <w:rPr>
          <w:rFonts w:hint="eastAsia" w:ascii="宋体" w:hAnsi="宋体" w:cs="宋体"/>
          <w:kern w:val="44"/>
          <w:szCs w:val="24"/>
        </w:rPr>
        <w:t>四、通用设备操作</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_Toc17525 \h </w:instrText>
      </w:r>
      <w:r>
        <w:rPr>
          <w:rFonts w:hint="eastAsia" w:ascii="宋体" w:hAnsi="宋体" w:cs="宋体"/>
          <w:szCs w:val="24"/>
        </w:rPr>
        <w:fldChar w:fldCharType="separate"/>
      </w:r>
      <w:r>
        <w:rPr>
          <w:rFonts w:ascii="宋体" w:hAnsi="宋体" w:cs="宋体"/>
          <w:szCs w:val="24"/>
        </w:rPr>
        <w:t>117</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"_Toc7502" </w:instrText>
      </w:r>
      <w:r>
        <w:fldChar w:fldCharType="separate"/>
      </w:r>
      <w:r>
        <w:rPr>
          <w:rFonts w:hint="eastAsia" w:ascii="宋体" w:hAnsi="宋体" w:cs="宋体"/>
          <w:szCs w:val="24"/>
        </w:rPr>
        <w:t>五、动设备启停和切换</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_Toc7502 \h </w:instrText>
      </w:r>
      <w:r>
        <w:rPr>
          <w:rFonts w:hint="eastAsia" w:ascii="宋体" w:hAnsi="宋体" w:cs="宋体"/>
          <w:szCs w:val="24"/>
        </w:rPr>
        <w:fldChar w:fldCharType="separate"/>
      </w:r>
      <w:r>
        <w:rPr>
          <w:rFonts w:ascii="宋体" w:hAnsi="宋体" w:cs="宋体"/>
          <w:szCs w:val="24"/>
        </w:rPr>
        <w:t>171</w:t>
      </w:r>
      <w:r>
        <w:rPr>
          <w:rFonts w:hint="eastAsia" w:ascii="宋体" w:hAnsi="宋体" w:cs="宋体"/>
          <w:szCs w:val="24"/>
        </w:rPr>
        <w:fldChar w:fldCharType="end"/>
      </w:r>
      <w:r>
        <w:rPr>
          <w:rFonts w:hint="eastAsia" w:ascii="宋体" w:hAnsi="宋体" w:cs="宋体"/>
          <w:szCs w:val="24"/>
        </w:rPr>
        <w:fldChar w:fldCharType="end"/>
      </w:r>
    </w:p>
    <w:p>
      <w:pPr>
        <w:tabs>
          <w:tab w:val="right" w:leader="dot" w:pos="9746"/>
        </w:tabs>
        <w:ind w:left="480"/>
        <w:rPr>
          <w:rFonts w:ascii="宋体" w:hAnsi="宋体" w:cs="宋体"/>
          <w:szCs w:val="24"/>
        </w:rPr>
      </w:pPr>
      <w:r>
        <w:fldChar w:fldCharType="begin"/>
      </w:r>
      <w:r>
        <w:instrText xml:space="preserve"> HYPERLINK \l "_Toc1293" </w:instrText>
      </w:r>
      <w:r>
        <w:fldChar w:fldCharType="separate"/>
      </w:r>
      <w:r>
        <w:rPr>
          <w:rFonts w:hint="eastAsia" w:ascii="宋体" w:hAnsi="宋体" w:cs="宋体"/>
          <w:kern w:val="44"/>
          <w:szCs w:val="24"/>
        </w:rPr>
        <w:t>第七章  正常停车</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_Toc1293 \h </w:instrText>
      </w:r>
      <w:r>
        <w:rPr>
          <w:rFonts w:hint="eastAsia" w:ascii="宋体" w:hAnsi="宋体" w:cs="宋体"/>
          <w:szCs w:val="24"/>
        </w:rPr>
        <w:fldChar w:fldCharType="separate"/>
      </w:r>
      <w:r>
        <w:rPr>
          <w:rFonts w:ascii="宋体" w:hAnsi="宋体" w:cs="宋体"/>
          <w:szCs w:val="24"/>
        </w:rPr>
        <w:t>218</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"_Toc10594" </w:instrText>
      </w:r>
      <w:r>
        <w:fldChar w:fldCharType="separate"/>
      </w:r>
      <w:r>
        <w:rPr>
          <w:rFonts w:hint="eastAsia" w:ascii="宋体" w:hAnsi="宋体" w:cs="宋体"/>
          <w:kern w:val="44"/>
          <w:szCs w:val="24"/>
        </w:rPr>
        <w:t>一、正常停车准备</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_Toc10594 \h </w:instrText>
      </w:r>
      <w:r>
        <w:rPr>
          <w:rFonts w:hint="eastAsia" w:ascii="宋体" w:hAnsi="宋体" w:cs="宋体"/>
          <w:szCs w:val="24"/>
        </w:rPr>
        <w:fldChar w:fldCharType="separate"/>
      </w:r>
      <w:r>
        <w:rPr>
          <w:rFonts w:ascii="宋体" w:hAnsi="宋体" w:cs="宋体"/>
          <w:szCs w:val="24"/>
        </w:rPr>
        <w:t>218</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"_Toc21083" </w:instrText>
      </w:r>
      <w:r>
        <w:fldChar w:fldCharType="separate"/>
      </w:r>
      <w:r>
        <w:rPr>
          <w:rFonts w:hint="eastAsia" w:ascii="宋体" w:hAnsi="宋体" w:cs="宋体"/>
          <w:kern w:val="44"/>
          <w:szCs w:val="24"/>
        </w:rPr>
        <w:t>二、停车步骤</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_Toc21083 \h </w:instrText>
      </w:r>
      <w:r>
        <w:rPr>
          <w:rFonts w:hint="eastAsia" w:ascii="宋体" w:hAnsi="宋体" w:cs="宋体"/>
          <w:szCs w:val="24"/>
        </w:rPr>
        <w:fldChar w:fldCharType="separate"/>
      </w:r>
      <w:r>
        <w:rPr>
          <w:rFonts w:ascii="宋体" w:hAnsi="宋体" w:cs="宋体"/>
          <w:szCs w:val="24"/>
        </w:rPr>
        <w:t>221</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"_Toc23414" </w:instrText>
      </w:r>
      <w:r>
        <w:fldChar w:fldCharType="separate"/>
      </w:r>
      <w:r>
        <w:rPr>
          <w:rFonts w:hint="eastAsia" w:ascii="宋体" w:hAnsi="宋体" w:cs="宋体"/>
          <w:szCs w:val="24"/>
        </w:rPr>
        <w:t>三、临时停车</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_Toc23414 \h </w:instrText>
      </w:r>
      <w:r>
        <w:rPr>
          <w:rFonts w:hint="eastAsia" w:ascii="宋体" w:hAnsi="宋体" w:cs="宋体"/>
          <w:szCs w:val="24"/>
        </w:rPr>
        <w:fldChar w:fldCharType="separate"/>
      </w:r>
      <w:r>
        <w:rPr>
          <w:rFonts w:ascii="宋体" w:hAnsi="宋体" w:cs="宋体"/>
          <w:szCs w:val="24"/>
        </w:rPr>
        <w:t>225</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"_Toc8771" </w:instrText>
      </w:r>
      <w:r>
        <w:fldChar w:fldCharType="separate"/>
      </w:r>
      <w:r>
        <w:rPr>
          <w:rFonts w:hint="eastAsia" w:ascii="宋体" w:hAnsi="宋体" w:cs="宋体"/>
          <w:szCs w:val="24"/>
        </w:rPr>
        <w:t>四、紧急停车</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_Toc8771 \h </w:instrText>
      </w:r>
      <w:r>
        <w:rPr>
          <w:rFonts w:hint="eastAsia" w:ascii="宋体" w:hAnsi="宋体" w:cs="宋体"/>
          <w:szCs w:val="24"/>
        </w:rPr>
        <w:fldChar w:fldCharType="separate"/>
      </w:r>
      <w:r>
        <w:rPr>
          <w:rFonts w:ascii="宋体" w:hAnsi="宋体" w:cs="宋体"/>
          <w:szCs w:val="24"/>
        </w:rPr>
        <w:t>225</w:t>
      </w:r>
      <w:r>
        <w:rPr>
          <w:rFonts w:hint="eastAsia" w:ascii="宋体" w:hAnsi="宋体" w:cs="宋体"/>
          <w:szCs w:val="24"/>
        </w:rPr>
        <w:fldChar w:fldCharType="end"/>
      </w:r>
      <w:r>
        <w:rPr>
          <w:rFonts w:hint="eastAsia" w:ascii="宋体" w:hAnsi="宋体" w:cs="宋体"/>
          <w:szCs w:val="24"/>
        </w:rPr>
        <w:fldChar w:fldCharType="end"/>
      </w:r>
    </w:p>
    <w:p>
      <w:pPr>
        <w:tabs>
          <w:tab w:val="right" w:leader="dot" w:pos="9746"/>
        </w:tabs>
        <w:ind w:left="480"/>
        <w:rPr>
          <w:rFonts w:ascii="宋体" w:hAnsi="宋体" w:cs="宋体"/>
          <w:szCs w:val="24"/>
        </w:rPr>
      </w:pPr>
      <w:r>
        <w:fldChar w:fldCharType="begin"/>
      </w:r>
      <w:r>
        <w:instrText xml:space="preserve"> HYPERLINK \l "_Toc7409" </w:instrText>
      </w:r>
      <w:r>
        <w:fldChar w:fldCharType="separate"/>
      </w:r>
      <w:r>
        <w:rPr>
          <w:rFonts w:hint="eastAsia" w:ascii="宋体" w:hAnsi="宋体" w:cs="宋体"/>
          <w:kern w:val="44"/>
          <w:szCs w:val="24"/>
        </w:rPr>
        <w:t>第八章 特殊操作</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_Toc7409 \h </w:instrText>
      </w:r>
      <w:r>
        <w:rPr>
          <w:rFonts w:hint="eastAsia" w:ascii="宋体" w:hAnsi="宋体" w:cs="宋体"/>
          <w:szCs w:val="24"/>
        </w:rPr>
        <w:fldChar w:fldCharType="separate"/>
      </w:r>
      <w:r>
        <w:rPr>
          <w:rFonts w:ascii="宋体" w:hAnsi="宋体" w:cs="宋体"/>
          <w:szCs w:val="24"/>
        </w:rPr>
        <w:t>227</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"_Toc8025" </w:instrText>
      </w:r>
      <w:r>
        <w:fldChar w:fldCharType="separate"/>
      </w:r>
      <w:r>
        <w:rPr>
          <w:rFonts w:hint="eastAsia" w:ascii="宋体" w:hAnsi="宋体" w:cs="宋体"/>
          <w:kern w:val="44"/>
          <w:szCs w:val="24"/>
        </w:rPr>
        <w:t>一、填料装卸</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_Toc8025 \h </w:instrText>
      </w:r>
      <w:r>
        <w:rPr>
          <w:rFonts w:hint="eastAsia" w:ascii="宋体" w:hAnsi="宋体" w:cs="宋体"/>
          <w:szCs w:val="24"/>
        </w:rPr>
        <w:fldChar w:fldCharType="separate"/>
      </w:r>
      <w:r>
        <w:rPr>
          <w:rFonts w:ascii="宋体" w:hAnsi="宋体" w:cs="宋体"/>
          <w:szCs w:val="24"/>
        </w:rPr>
        <w:t>227</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"_Toc25016" </w:instrText>
      </w:r>
      <w:r>
        <w:fldChar w:fldCharType="separate"/>
      </w:r>
      <w:r>
        <w:rPr>
          <w:rFonts w:hint="eastAsia" w:ascii="宋体" w:hAnsi="宋体" w:cs="宋体"/>
          <w:kern w:val="44"/>
          <w:szCs w:val="24"/>
        </w:rPr>
        <w:t>二、填料（分子筛）再生</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_Toc25016 \h </w:instrText>
      </w:r>
      <w:r>
        <w:rPr>
          <w:rFonts w:hint="eastAsia" w:ascii="宋体" w:hAnsi="宋体" w:cs="宋体"/>
          <w:szCs w:val="24"/>
        </w:rPr>
        <w:fldChar w:fldCharType="separate"/>
      </w:r>
      <w:r>
        <w:rPr>
          <w:rFonts w:ascii="宋体" w:hAnsi="宋体" w:cs="宋体"/>
          <w:szCs w:val="24"/>
        </w:rPr>
        <w:t>235</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"_Toc6922" </w:instrText>
      </w:r>
      <w:r>
        <w:fldChar w:fldCharType="separate"/>
      </w:r>
      <w:r>
        <w:rPr>
          <w:rFonts w:hint="eastAsia" w:ascii="宋体" w:hAnsi="宋体" w:cs="宋体"/>
          <w:kern w:val="44"/>
          <w:szCs w:val="24"/>
        </w:rPr>
        <w:t>三、大修完成或紧急停车后开车</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_Toc6922 \h </w:instrText>
      </w:r>
      <w:r>
        <w:rPr>
          <w:rFonts w:hint="eastAsia" w:ascii="宋体" w:hAnsi="宋体" w:cs="宋体"/>
          <w:szCs w:val="24"/>
        </w:rPr>
        <w:fldChar w:fldCharType="separate"/>
      </w:r>
      <w:r>
        <w:rPr>
          <w:rFonts w:ascii="宋体" w:hAnsi="宋体" w:cs="宋体"/>
          <w:szCs w:val="24"/>
        </w:rPr>
        <w:t>236</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"_Toc5687" </w:instrText>
      </w:r>
      <w:r>
        <w:fldChar w:fldCharType="separate"/>
      </w:r>
      <w:r>
        <w:rPr>
          <w:rFonts w:hint="eastAsia" w:ascii="宋体" w:hAnsi="宋体" w:cs="宋体"/>
          <w:kern w:val="44"/>
          <w:szCs w:val="24"/>
        </w:rPr>
        <w:t>四、槽车装卸</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_Toc5687 \h </w:instrText>
      </w:r>
      <w:r>
        <w:rPr>
          <w:rFonts w:hint="eastAsia" w:ascii="宋体" w:hAnsi="宋体" w:cs="宋体"/>
          <w:szCs w:val="24"/>
        </w:rPr>
        <w:fldChar w:fldCharType="separate"/>
      </w:r>
      <w:r>
        <w:rPr>
          <w:rFonts w:ascii="宋体" w:hAnsi="宋体" w:cs="宋体"/>
          <w:szCs w:val="24"/>
        </w:rPr>
        <w:t>245</w:t>
      </w:r>
      <w:r>
        <w:rPr>
          <w:rFonts w:hint="eastAsia" w:ascii="宋体" w:hAnsi="宋体" w:cs="宋体"/>
          <w:szCs w:val="24"/>
        </w:rPr>
        <w:fldChar w:fldCharType="end"/>
      </w:r>
      <w:r>
        <w:rPr>
          <w:rFonts w:hint="eastAsia" w:ascii="宋体" w:hAnsi="宋体" w:cs="宋体"/>
          <w:szCs w:val="24"/>
        </w:rPr>
        <w:fldChar w:fldCharType="end"/>
      </w:r>
    </w:p>
    <w:p>
      <w:pPr>
        <w:tabs>
          <w:tab w:val="right" w:leader="dot" w:pos="9746"/>
        </w:tabs>
        <w:ind w:left="480"/>
        <w:rPr>
          <w:rFonts w:ascii="宋体" w:hAnsi="宋体" w:cs="宋体"/>
          <w:szCs w:val="24"/>
        </w:rPr>
      </w:pPr>
      <w:r>
        <w:fldChar w:fldCharType="begin"/>
      </w:r>
      <w:r>
        <w:instrText xml:space="preserve"> HYPERLINK \l "_Toc30202" </w:instrText>
      </w:r>
      <w:r>
        <w:fldChar w:fldCharType="separate"/>
      </w:r>
      <w:r>
        <w:rPr>
          <w:rFonts w:hint="eastAsia" w:ascii="宋体" w:hAnsi="宋体" w:cs="宋体"/>
          <w:kern w:val="44"/>
          <w:szCs w:val="24"/>
        </w:rPr>
        <w:t>第九章  重大危险源操作</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_Toc30202 \h </w:instrText>
      </w:r>
      <w:r>
        <w:rPr>
          <w:rFonts w:hint="eastAsia" w:ascii="宋体" w:hAnsi="宋体" w:cs="宋体"/>
          <w:szCs w:val="24"/>
        </w:rPr>
        <w:fldChar w:fldCharType="separate"/>
      </w:r>
      <w:r>
        <w:rPr>
          <w:rFonts w:ascii="宋体" w:hAnsi="宋体" w:cs="宋体"/>
          <w:szCs w:val="24"/>
        </w:rPr>
        <w:t>258</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"_Toc20161" </w:instrText>
      </w:r>
      <w:r>
        <w:fldChar w:fldCharType="separate"/>
      </w:r>
      <w:r>
        <w:rPr>
          <w:rFonts w:hint="eastAsia" w:ascii="宋体" w:hAnsi="宋体" w:cs="宋体"/>
          <w:kern w:val="44"/>
          <w:szCs w:val="24"/>
        </w:rPr>
        <w:t>一、三级重大危险源（冷剂罐区）</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_Toc20161 \h </w:instrText>
      </w:r>
      <w:r>
        <w:rPr>
          <w:rFonts w:hint="eastAsia" w:ascii="宋体" w:hAnsi="宋体" w:cs="宋体"/>
          <w:szCs w:val="24"/>
        </w:rPr>
        <w:fldChar w:fldCharType="separate"/>
      </w:r>
      <w:r>
        <w:rPr>
          <w:rFonts w:ascii="宋体" w:hAnsi="宋体" w:cs="宋体"/>
          <w:szCs w:val="24"/>
        </w:rPr>
        <w:t>258</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"_Toc22632" </w:instrText>
      </w:r>
      <w:r>
        <w:fldChar w:fldCharType="separate"/>
      </w:r>
      <w:r>
        <w:rPr>
          <w:rFonts w:hint="eastAsia" w:ascii="宋体" w:hAnsi="宋体" w:cs="宋体"/>
          <w:kern w:val="44"/>
          <w:szCs w:val="24"/>
        </w:rPr>
        <w:t>二、一级重大危险源（LNG储罐）</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_Toc22632 \h </w:instrText>
      </w:r>
      <w:r>
        <w:rPr>
          <w:rFonts w:hint="eastAsia" w:ascii="宋体" w:hAnsi="宋体" w:cs="宋体"/>
          <w:szCs w:val="24"/>
        </w:rPr>
        <w:fldChar w:fldCharType="separate"/>
      </w:r>
      <w:r>
        <w:rPr>
          <w:rFonts w:ascii="宋体" w:hAnsi="宋体" w:cs="宋体"/>
          <w:szCs w:val="24"/>
        </w:rPr>
        <w:t>272</w:t>
      </w:r>
      <w:r>
        <w:rPr>
          <w:rFonts w:hint="eastAsia" w:ascii="宋体" w:hAnsi="宋体" w:cs="宋体"/>
          <w:szCs w:val="24"/>
        </w:rPr>
        <w:fldChar w:fldCharType="end"/>
      </w:r>
      <w:r>
        <w:rPr>
          <w:rFonts w:hint="eastAsia" w:ascii="宋体" w:hAnsi="宋体" w:cs="宋体"/>
          <w:szCs w:val="24"/>
        </w:rPr>
        <w:fldChar w:fldCharType="end"/>
      </w:r>
    </w:p>
    <w:p>
      <w:pPr>
        <w:tabs>
          <w:tab w:val="right" w:leader="dot" w:pos="9746"/>
        </w:tabs>
        <w:ind w:left="480"/>
        <w:rPr>
          <w:rFonts w:ascii="宋体" w:hAnsi="宋体" w:cs="宋体"/>
          <w:szCs w:val="24"/>
        </w:rPr>
      </w:pPr>
      <w:r>
        <w:fldChar w:fldCharType="begin"/>
      </w:r>
      <w:r>
        <w:instrText xml:space="preserve"> HYPERLINK \l "_Toc19184" </w:instrText>
      </w:r>
      <w:r>
        <w:fldChar w:fldCharType="separate"/>
      </w:r>
      <w:r>
        <w:rPr>
          <w:rFonts w:hint="eastAsia" w:ascii="宋体" w:hAnsi="宋体" w:cs="宋体"/>
          <w:kern w:val="44"/>
          <w:szCs w:val="24"/>
        </w:rPr>
        <w:t>第十章  消防报警控制系统</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_Toc19184 \h </w:instrText>
      </w:r>
      <w:r>
        <w:rPr>
          <w:rFonts w:hint="eastAsia" w:ascii="宋体" w:hAnsi="宋体" w:cs="宋体"/>
          <w:szCs w:val="24"/>
        </w:rPr>
        <w:fldChar w:fldCharType="separate"/>
      </w:r>
      <w:r>
        <w:rPr>
          <w:rFonts w:ascii="宋体" w:hAnsi="宋体" w:cs="宋体"/>
          <w:szCs w:val="24"/>
        </w:rPr>
        <w:t>279</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"_Toc8852" </w:instrText>
      </w:r>
      <w:r>
        <w:fldChar w:fldCharType="separate"/>
      </w:r>
      <w:r>
        <w:rPr>
          <w:rFonts w:hint="eastAsia" w:ascii="宋体" w:hAnsi="宋体" w:cs="宋体"/>
          <w:szCs w:val="24"/>
        </w:rPr>
        <w:t>一、主机操作流程</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_Toc8852 \h </w:instrText>
      </w:r>
      <w:r>
        <w:rPr>
          <w:rFonts w:hint="eastAsia" w:ascii="宋体" w:hAnsi="宋体" w:cs="宋体"/>
          <w:szCs w:val="24"/>
        </w:rPr>
        <w:fldChar w:fldCharType="separate"/>
      </w:r>
      <w:r>
        <w:rPr>
          <w:rFonts w:ascii="宋体" w:hAnsi="宋体" w:cs="宋体"/>
          <w:szCs w:val="24"/>
        </w:rPr>
        <w:t>279</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"_Toc13537" </w:instrText>
      </w:r>
      <w:r>
        <w:fldChar w:fldCharType="separate"/>
      </w:r>
      <w:r>
        <w:rPr>
          <w:rFonts w:hint="eastAsia" w:ascii="宋体" w:hAnsi="宋体" w:cs="宋体"/>
          <w:szCs w:val="24"/>
        </w:rPr>
        <w:t>二、一般性操作说明</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_Toc13537 \h </w:instrText>
      </w:r>
      <w:r>
        <w:rPr>
          <w:rFonts w:hint="eastAsia" w:ascii="宋体" w:hAnsi="宋体" w:cs="宋体"/>
          <w:szCs w:val="24"/>
        </w:rPr>
        <w:fldChar w:fldCharType="separate"/>
      </w:r>
      <w:r>
        <w:rPr>
          <w:rFonts w:ascii="宋体" w:hAnsi="宋体" w:cs="宋体"/>
          <w:szCs w:val="24"/>
        </w:rPr>
        <w:t>280</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"_Toc32127" </w:instrText>
      </w:r>
      <w:r>
        <w:fldChar w:fldCharType="separate"/>
      </w:r>
      <w:r>
        <w:rPr>
          <w:rFonts w:hint="eastAsia" w:ascii="宋体" w:hAnsi="宋体" w:cs="宋体"/>
          <w:szCs w:val="24"/>
        </w:rPr>
        <w:t>三、火警现场处理</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_Toc32127 \h </w:instrText>
      </w:r>
      <w:r>
        <w:rPr>
          <w:rFonts w:hint="eastAsia" w:ascii="宋体" w:hAnsi="宋体" w:cs="宋体"/>
          <w:szCs w:val="24"/>
        </w:rPr>
        <w:fldChar w:fldCharType="separate"/>
      </w:r>
      <w:r>
        <w:rPr>
          <w:rFonts w:ascii="宋体" w:hAnsi="宋体" w:cs="宋体"/>
          <w:szCs w:val="24"/>
        </w:rPr>
        <w:t>281</w:t>
      </w:r>
      <w:r>
        <w:rPr>
          <w:rFonts w:hint="eastAsia" w:ascii="宋体" w:hAnsi="宋体" w:cs="宋体"/>
          <w:szCs w:val="24"/>
        </w:rPr>
        <w:fldChar w:fldCharType="end"/>
      </w:r>
      <w:r>
        <w:rPr>
          <w:rFonts w:hint="eastAsia" w:ascii="宋体" w:hAnsi="宋体" w:cs="宋体"/>
          <w:szCs w:val="24"/>
        </w:rPr>
        <w:fldChar w:fldCharType="end"/>
      </w:r>
    </w:p>
    <w:p>
      <w:pPr>
        <w:tabs>
          <w:tab w:val="right" w:leader="dot" w:pos="9746"/>
        </w:tabs>
        <w:ind w:left="480"/>
        <w:rPr>
          <w:rFonts w:ascii="宋体" w:hAnsi="宋体" w:cs="宋体"/>
          <w:szCs w:val="24"/>
        </w:rPr>
      </w:pPr>
      <w:r>
        <w:fldChar w:fldCharType="begin"/>
      </w:r>
      <w:r>
        <w:instrText xml:space="preserve"> HYPERLINK \l "_Toc903" </w:instrText>
      </w:r>
      <w:r>
        <w:fldChar w:fldCharType="separate"/>
      </w:r>
      <w:r>
        <w:rPr>
          <w:rFonts w:hint="eastAsia" w:ascii="宋体" w:hAnsi="宋体" w:cs="宋体"/>
          <w:szCs w:val="24"/>
        </w:rPr>
        <w:t>第十一章  安全设施配置情况</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_Toc903 \h </w:instrText>
      </w:r>
      <w:r>
        <w:rPr>
          <w:rFonts w:hint="eastAsia" w:ascii="宋体" w:hAnsi="宋体" w:cs="宋体"/>
          <w:szCs w:val="24"/>
        </w:rPr>
        <w:fldChar w:fldCharType="separate"/>
      </w:r>
      <w:r>
        <w:rPr>
          <w:rFonts w:ascii="宋体" w:hAnsi="宋体" w:cs="宋体"/>
          <w:szCs w:val="24"/>
        </w:rPr>
        <w:t>284</w:t>
      </w:r>
      <w:r>
        <w:rPr>
          <w:rFonts w:hint="eastAsia" w:ascii="宋体" w:hAnsi="宋体" w:cs="宋体"/>
          <w:szCs w:val="24"/>
        </w:rPr>
        <w:fldChar w:fldCharType="end"/>
      </w:r>
      <w:r>
        <w:rPr>
          <w:rFonts w:hint="eastAsia" w:ascii="宋体" w:hAnsi="宋体" w:cs="宋体"/>
          <w:szCs w:val="24"/>
        </w:rPr>
        <w:fldChar w:fldCharType="end"/>
      </w:r>
    </w:p>
    <w:p>
      <w:pPr>
        <w:tabs>
          <w:tab w:val="right" w:leader="dot" w:pos="9746"/>
        </w:tabs>
        <w:ind w:left="480"/>
        <w:rPr>
          <w:rFonts w:ascii="宋体" w:hAnsi="宋体" w:cs="宋体"/>
          <w:szCs w:val="24"/>
        </w:rPr>
      </w:pPr>
      <w:r>
        <w:fldChar w:fldCharType="begin"/>
      </w:r>
      <w:r>
        <w:instrText xml:space="preserve"> HYPERLINK \l "_Toc30331" </w:instrText>
      </w:r>
      <w:r>
        <w:fldChar w:fldCharType="separate"/>
      </w:r>
      <w:r>
        <w:rPr>
          <w:rFonts w:hint="eastAsia" w:ascii="宋体" w:hAnsi="宋体" w:cs="宋体"/>
          <w:bCs/>
          <w:szCs w:val="24"/>
        </w:rPr>
        <w:t>第十二章  危险化学品特性及防范措施</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_Toc30331 \h </w:instrText>
      </w:r>
      <w:r>
        <w:rPr>
          <w:rFonts w:hint="eastAsia" w:ascii="宋体" w:hAnsi="宋体" w:cs="宋体"/>
          <w:szCs w:val="24"/>
        </w:rPr>
        <w:fldChar w:fldCharType="separate"/>
      </w:r>
      <w:r>
        <w:rPr>
          <w:rFonts w:ascii="宋体" w:hAnsi="宋体" w:cs="宋体"/>
          <w:szCs w:val="24"/>
        </w:rPr>
        <w:t>294</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"_Toc24684" </w:instrText>
      </w:r>
      <w:r>
        <w:fldChar w:fldCharType="separate"/>
      </w:r>
      <w:r>
        <w:rPr>
          <w:rFonts w:hint="eastAsia" w:ascii="宋体" w:hAnsi="宋体" w:cs="宋体"/>
          <w:szCs w:val="24"/>
        </w:rPr>
        <w:t>一、危险化学品信息</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_Toc24684 \h </w:instrText>
      </w:r>
      <w:r>
        <w:rPr>
          <w:rFonts w:hint="eastAsia" w:ascii="宋体" w:hAnsi="宋体" w:cs="宋体"/>
          <w:szCs w:val="24"/>
        </w:rPr>
        <w:fldChar w:fldCharType="separate"/>
      </w:r>
      <w:r>
        <w:rPr>
          <w:rFonts w:ascii="宋体" w:hAnsi="宋体" w:cs="宋体"/>
          <w:szCs w:val="24"/>
        </w:rPr>
        <w:t>294</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"_Toc9314" </w:instrText>
      </w:r>
      <w:r>
        <w:fldChar w:fldCharType="separate"/>
      </w:r>
      <w:r>
        <w:rPr>
          <w:rFonts w:hint="eastAsia" w:ascii="宋体" w:hAnsi="宋体" w:cs="宋体"/>
          <w:szCs w:val="24"/>
        </w:rPr>
        <w:t>二、应急处置原则</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_Toc9314 \h </w:instrText>
      </w:r>
      <w:r>
        <w:rPr>
          <w:rFonts w:hint="eastAsia" w:ascii="宋体" w:hAnsi="宋体" w:cs="宋体"/>
          <w:szCs w:val="24"/>
        </w:rPr>
        <w:fldChar w:fldCharType="separate"/>
      </w:r>
      <w:r>
        <w:rPr>
          <w:rFonts w:ascii="宋体" w:hAnsi="宋体" w:cs="宋体"/>
          <w:szCs w:val="24"/>
        </w:rPr>
        <w:t>295</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"_Toc13460" </w:instrText>
      </w:r>
      <w:r>
        <w:fldChar w:fldCharType="separate"/>
      </w:r>
      <w:r>
        <w:rPr>
          <w:rFonts w:hint="eastAsia" w:ascii="宋体" w:hAnsi="宋体" w:cs="宋体"/>
          <w:szCs w:val="24"/>
        </w:rPr>
        <w:t>三、操作时的人身安全保障</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_Toc13460 \h </w:instrText>
      </w:r>
      <w:r>
        <w:rPr>
          <w:rFonts w:hint="eastAsia" w:ascii="宋体" w:hAnsi="宋体" w:cs="宋体"/>
          <w:szCs w:val="24"/>
        </w:rPr>
        <w:fldChar w:fldCharType="separate"/>
      </w:r>
      <w:r>
        <w:rPr>
          <w:rFonts w:ascii="宋体" w:hAnsi="宋体" w:cs="宋体"/>
          <w:szCs w:val="24"/>
        </w:rPr>
        <w:t>295</w:t>
      </w:r>
      <w:r>
        <w:rPr>
          <w:rFonts w:hint="eastAsia" w:ascii="宋体" w:hAnsi="宋体" w:cs="宋体"/>
          <w:szCs w:val="24"/>
        </w:rPr>
        <w:fldChar w:fldCharType="end"/>
      </w:r>
      <w:r>
        <w:rPr>
          <w:rFonts w:hint="eastAsia" w:ascii="宋体" w:hAnsi="宋体" w:cs="宋体"/>
          <w:szCs w:val="24"/>
        </w:rPr>
        <w:fldChar w:fldCharType="end"/>
      </w:r>
    </w:p>
    <w:p>
      <w:pPr>
        <w:tabs>
          <w:tab w:val="right" w:leader="dot" w:pos="9746"/>
        </w:tabs>
        <w:ind w:left="480"/>
        <w:rPr>
          <w:rFonts w:ascii="宋体" w:hAnsi="宋体" w:cs="宋体"/>
          <w:szCs w:val="24"/>
        </w:rPr>
      </w:pPr>
      <w:r>
        <w:fldChar w:fldCharType="begin"/>
      </w:r>
      <w:r>
        <w:instrText xml:space="preserve"> HYPERLINK \l "_Toc2932" </w:instrText>
      </w:r>
      <w:r>
        <w:fldChar w:fldCharType="separate"/>
      </w:r>
      <w:r>
        <w:rPr>
          <w:rFonts w:hint="eastAsia" w:ascii="宋体" w:hAnsi="宋体" w:cs="宋体"/>
          <w:bCs/>
          <w:szCs w:val="24"/>
        </w:rPr>
        <w:t>第十二章 异常工况及紧急处置</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_Toc2932 \h </w:instrText>
      </w:r>
      <w:r>
        <w:rPr>
          <w:rFonts w:hint="eastAsia" w:ascii="宋体" w:hAnsi="宋体" w:cs="宋体"/>
          <w:szCs w:val="24"/>
        </w:rPr>
        <w:fldChar w:fldCharType="separate"/>
      </w:r>
      <w:r>
        <w:rPr>
          <w:rFonts w:ascii="宋体" w:hAnsi="宋体" w:cs="宋体"/>
          <w:szCs w:val="24"/>
        </w:rPr>
        <w:t>296</w:t>
      </w:r>
      <w:r>
        <w:rPr>
          <w:rFonts w:hint="eastAsia" w:ascii="宋体" w:hAnsi="宋体" w:cs="宋体"/>
          <w:szCs w:val="24"/>
        </w:rPr>
        <w:fldChar w:fldCharType="end"/>
      </w:r>
      <w:r>
        <w:rPr>
          <w:rFonts w:hint="eastAsia" w:ascii="宋体" w:hAnsi="宋体" w:cs="宋体"/>
          <w:szCs w:val="24"/>
        </w:rPr>
        <w:fldChar w:fldCharType="end"/>
      </w:r>
    </w:p>
    <w:p>
      <w:pPr>
        <w:tabs>
          <w:tab w:val="right" w:leader="dot" w:pos="9746"/>
        </w:tabs>
        <w:ind w:left="480"/>
        <w:rPr>
          <w:rFonts w:ascii="宋体" w:hAnsi="宋体" w:cs="宋体"/>
          <w:szCs w:val="24"/>
        </w:rPr>
      </w:pPr>
      <w:r>
        <w:fldChar w:fldCharType="begin"/>
      </w:r>
      <w:r>
        <w:instrText xml:space="preserve"> HYPERLINK \l "_Toc23904" </w:instrText>
      </w:r>
      <w:r>
        <w:fldChar w:fldCharType="separate"/>
      </w:r>
      <w:r>
        <w:rPr>
          <w:rFonts w:hint="eastAsia" w:ascii="宋体" w:hAnsi="宋体" w:cs="宋体"/>
          <w:bCs/>
          <w:szCs w:val="24"/>
        </w:rPr>
        <w:t>第十三章 LNG工厂事故案例</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_Toc23904 \h </w:instrText>
      </w:r>
      <w:r>
        <w:rPr>
          <w:rFonts w:hint="eastAsia" w:ascii="宋体" w:hAnsi="宋体" w:cs="宋体"/>
          <w:szCs w:val="24"/>
        </w:rPr>
        <w:fldChar w:fldCharType="separate"/>
      </w:r>
      <w:r>
        <w:rPr>
          <w:rFonts w:ascii="宋体" w:hAnsi="宋体" w:cs="宋体"/>
          <w:szCs w:val="24"/>
        </w:rPr>
        <w:t>307</w:t>
      </w:r>
      <w:r>
        <w:rPr>
          <w:rFonts w:hint="eastAsia" w:ascii="宋体" w:hAnsi="宋体" w:cs="宋体"/>
          <w:szCs w:val="24"/>
        </w:rPr>
        <w:fldChar w:fldCharType="end"/>
      </w:r>
      <w:r>
        <w:rPr>
          <w:rFonts w:hint="eastAsia" w:ascii="宋体" w:hAnsi="宋体" w:cs="宋体"/>
          <w:szCs w:val="24"/>
        </w:rPr>
        <w:fldChar w:fldCharType="end"/>
      </w:r>
    </w:p>
    <w:p>
      <w:pPr>
        <w:tabs>
          <w:tab w:val="right" w:leader="dot" w:pos="9746"/>
        </w:tabs>
        <w:ind w:left="480"/>
        <w:rPr>
          <w:rFonts w:ascii="宋体" w:hAnsi="宋体" w:cs="宋体"/>
          <w:szCs w:val="24"/>
        </w:rPr>
      </w:pPr>
      <w:r>
        <w:fldChar w:fldCharType="begin"/>
      </w:r>
      <w:r>
        <w:instrText xml:space="preserve"> HYPERLINK \l "_Toc23847" </w:instrText>
      </w:r>
      <w:r>
        <w:fldChar w:fldCharType="separate"/>
      </w:r>
      <w:r>
        <w:rPr>
          <w:rFonts w:hint="eastAsia" w:ascii="宋体" w:hAnsi="宋体" w:cs="宋体"/>
          <w:bCs/>
          <w:szCs w:val="24"/>
        </w:rPr>
        <w:t>第十三章 附件</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_Toc23847 \h </w:instrText>
      </w:r>
      <w:r>
        <w:rPr>
          <w:rFonts w:hint="eastAsia" w:ascii="宋体" w:hAnsi="宋体" w:cs="宋体"/>
          <w:szCs w:val="24"/>
        </w:rPr>
        <w:fldChar w:fldCharType="separate"/>
      </w:r>
      <w:r>
        <w:rPr>
          <w:rFonts w:ascii="宋体" w:hAnsi="宋体" w:cs="宋体"/>
          <w:szCs w:val="24"/>
        </w:rPr>
        <w:t>308</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"_Toc20899" </w:instrText>
      </w:r>
      <w:r>
        <w:fldChar w:fldCharType="separate"/>
      </w:r>
      <w:r>
        <w:rPr>
          <w:rFonts w:hint="eastAsia" w:ascii="宋体" w:hAnsi="宋体" w:cs="宋体"/>
          <w:szCs w:val="24"/>
        </w:rPr>
        <w:t>附件一 安全联锁一览表</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_Toc20899 \h </w:instrText>
      </w:r>
      <w:r>
        <w:rPr>
          <w:rFonts w:hint="eastAsia" w:ascii="宋体" w:hAnsi="宋体" w:cs="宋体"/>
          <w:szCs w:val="24"/>
        </w:rPr>
        <w:fldChar w:fldCharType="separate"/>
      </w:r>
      <w:r>
        <w:rPr>
          <w:rFonts w:ascii="宋体" w:hAnsi="宋体" w:cs="宋体"/>
          <w:szCs w:val="24"/>
        </w:rPr>
        <w:t>308</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"_Toc23404" </w:instrText>
      </w:r>
      <w:r>
        <w:fldChar w:fldCharType="separate"/>
      </w:r>
      <w:r>
        <w:rPr>
          <w:rFonts w:hint="eastAsia" w:ascii="宋体" w:hAnsi="宋体" w:cs="宋体"/>
          <w:szCs w:val="24"/>
        </w:rPr>
        <w:t>附件二 工艺联锁一栏表</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_Toc23404 \h </w:instrText>
      </w:r>
      <w:r>
        <w:rPr>
          <w:rFonts w:hint="eastAsia" w:ascii="宋体" w:hAnsi="宋体" w:cs="宋体"/>
          <w:szCs w:val="24"/>
        </w:rPr>
        <w:fldChar w:fldCharType="separate"/>
      </w:r>
      <w:r>
        <w:rPr>
          <w:rFonts w:ascii="宋体" w:hAnsi="宋体" w:cs="宋体"/>
          <w:szCs w:val="24"/>
        </w:rPr>
        <w:t>312</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"_Toc71" </w:instrText>
      </w:r>
      <w:r>
        <w:fldChar w:fldCharType="separate"/>
      </w:r>
      <w:r>
        <w:rPr>
          <w:rFonts w:hint="eastAsia" w:ascii="宋体" w:hAnsi="宋体" w:cs="宋体"/>
          <w:szCs w:val="24"/>
        </w:rPr>
        <w:t>附件三 工艺控制指标及范围一览表</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_Toc71 \h </w:instrText>
      </w:r>
      <w:r>
        <w:rPr>
          <w:rFonts w:hint="eastAsia" w:ascii="宋体" w:hAnsi="宋体" w:cs="宋体"/>
          <w:szCs w:val="24"/>
        </w:rPr>
        <w:fldChar w:fldCharType="separate"/>
      </w:r>
      <w:r>
        <w:rPr>
          <w:rFonts w:ascii="宋体" w:hAnsi="宋体" w:cs="宋体"/>
          <w:szCs w:val="24"/>
        </w:rPr>
        <w:t>320</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"_Toc9021" </w:instrText>
      </w:r>
      <w:r>
        <w:fldChar w:fldCharType="separate"/>
      </w:r>
      <w:r>
        <w:rPr>
          <w:rFonts w:hint="eastAsia" w:ascii="宋体" w:hAnsi="宋体" w:cs="宋体"/>
          <w:szCs w:val="24"/>
        </w:rPr>
        <w:t>附件四 主要设备一览表</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_Toc9021 \h </w:instrText>
      </w:r>
      <w:r>
        <w:rPr>
          <w:rFonts w:hint="eastAsia" w:ascii="宋体" w:hAnsi="宋体" w:cs="宋体"/>
          <w:szCs w:val="24"/>
        </w:rPr>
        <w:fldChar w:fldCharType="separate"/>
      </w:r>
      <w:r>
        <w:rPr>
          <w:rFonts w:ascii="宋体" w:hAnsi="宋体" w:cs="宋体"/>
          <w:szCs w:val="24"/>
        </w:rPr>
        <w:t>322</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"_Toc15671" </w:instrText>
      </w:r>
      <w:r>
        <w:fldChar w:fldCharType="separate"/>
      </w:r>
      <w:r>
        <w:rPr>
          <w:rFonts w:hint="eastAsia" w:ascii="宋体" w:hAnsi="宋体" w:cs="宋体"/>
          <w:szCs w:val="24"/>
        </w:rPr>
        <w:t>附件五 采样点一览表</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_Toc15671 \h </w:instrText>
      </w:r>
      <w:r>
        <w:rPr>
          <w:rFonts w:hint="eastAsia" w:ascii="宋体" w:hAnsi="宋体" w:cs="宋体"/>
          <w:szCs w:val="24"/>
        </w:rPr>
        <w:fldChar w:fldCharType="separate"/>
      </w:r>
      <w:r>
        <w:rPr>
          <w:rFonts w:ascii="宋体" w:hAnsi="宋体" w:cs="宋体"/>
          <w:szCs w:val="24"/>
        </w:rPr>
        <w:t>324</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"_Toc106" </w:instrText>
      </w:r>
      <w:r>
        <w:fldChar w:fldCharType="separate"/>
      </w:r>
      <w:r>
        <w:rPr>
          <w:rFonts w:hint="eastAsia" w:ascii="宋体" w:hAnsi="宋体" w:cs="宋体"/>
          <w:szCs w:val="24"/>
        </w:rPr>
        <w:t>附件六 工艺流程图</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_Toc106 \h </w:instrText>
      </w:r>
      <w:r>
        <w:rPr>
          <w:rFonts w:hint="eastAsia" w:ascii="宋体" w:hAnsi="宋体" w:cs="宋体"/>
          <w:szCs w:val="24"/>
        </w:rPr>
        <w:fldChar w:fldCharType="separate"/>
      </w:r>
      <w:r>
        <w:rPr>
          <w:rFonts w:ascii="宋体" w:hAnsi="宋体" w:cs="宋体"/>
          <w:szCs w:val="24"/>
        </w:rPr>
        <w:t>325</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"_Toc30303" </w:instrText>
      </w:r>
      <w:r>
        <w:fldChar w:fldCharType="separate"/>
      </w:r>
      <w:r>
        <w:rPr>
          <w:rFonts w:hint="eastAsia" w:ascii="宋体" w:hAnsi="宋体" w:cs="宋体"/>
          <w:szCs w:val="24"/>
        </w:rPr>
        <w:t>附件七 工艺参数一览表</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_Toc30303 \h </w:instrText>
      </w:r>
      <w:r>
        <w:rPr>
          <w:rFonts w:hint="eastAsia" w:ascii="宋体" w:hAnsi="宋体" w:cs="宋体"/>
          <w:szCs w:val="24"/>
        </w:rPr>
        <w:fldChar w:fldCharType="separate"/>
      </w:r>
      <w:r>
        <w:rPr>
          <w:rFonts w:ascii="宋体" w:hAnsi="宋体" w:cs="宋体"/>
          <w:szCs w:val="24"/>
        </w:rPr>
        <w:t>326</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"_Toc15616" </w:instrText>
      </w:r>
      <w:r>
        <w:fldChar w:fldCharType="separate"/>
      </w:r>
      <w:r>
        <w:rPr>
          <w:rFonts w:hint="eastAsia" w:ascii="宋体" w:hAnsi="宋体" w:cs="宋体"/>
          <w:szCs w:val="24"/>
        </w:rPr>
        <w:t>附件八 能量平衡表</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_Toc15616 \h </w:instrText>
      </w:r>
      <w:r>
        <w:rPr>
          <w:rFonts w:hint="eastAsia" w:ascii="宋体" w:hAnsi="宋体" w:cs="宋体"/>
          <w:szCs w:val="24"/>
        </w:rPr>
        <w:fldChar w:fldCharType="separate"/>
      </w:r>
      <w:r>
        <w:rPr>
          <w:rFonts w:ascii="宋体" w:hAnsi="宋体" w:cs="宋体"/>
          <w:szCs w:val="24"/>
        </w:rPr>
        <w:t>349</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"_Toc31246" </w:instrText>
      </w:r>
      <w:r>
        <w:fldChar w:fldCharType="separate"/>
      </w:r>
      <w:r>
        <w:rPr>
          <w:rFonts w:hint="eastAsia" w:ascii="宋体" w:hAnsi="宋体" w:cs="宋体"/>
          <w:szCs w:val="24"/>
        </w:rPr>
        <w:t>附件九 产品质量控制指标</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_Toc31246 \h </w:instrText>
      </w:r>
      <w:r>
        <w:rPr>
          <w:rFonts w:hint="eastAsia" w:ascii="宋体" w:hAnsi="宋体" w:cs="宋体"/>
          <w:szCs w:val="24"/>
        </w:rPr>
        <w:fldChar w:fldCharType="separate"/>
      </w:r>
      <w:r>
        <w:rPr>
          <w:rFonts w:ascii="宋体" w:hAnsi="宋体" w:cs="宋体"/>
          <w:szCs w:val="24"/>
        </w:rPr>
        <w:t>350</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rPr>
          <w:rFonts w:ascii="宋体" w:hAnsi="宋体" w:cs="宋体"/>
          <w:szCs w:val="24"/>
        </w:rPr>
      </w:pPr>
      <w:r>
        <w:fldChar w:fldCharType="begin"/>
      </w:r>
      <w:r>
        <w:instrText xml:space="preserve"> HYPERLINK \l "_Toc12483" </w:instrText>
      </w:r>
      <w:r>
        <w:fldChar w:fldCharType="separate"/>
      </w:r>
      <w:r>
        <w:rPr>
          <w:rFonts w:hint="eastAsia" w:ascii="宋体" w:hAnsi="宋体" w:cs="宋体"/>
          <w:szCs w:val="24"/>
        </w:rPr>
        <w:t>附件十 产品能耗指标</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_Toc12483 \h </w:instrText>
      </w:r>
      <w:r>
        <w:rPr>
          <w:rFonts w:hint="eastAsia" w:ascii="宋体" w:hAnsi="宋体" w:cs="宋体"/>
          <w:szCs w:val="24"/>
        </w:rPr>
        <w:fldChar w:fldCharType="separate"/>
      </w:r>
      <w:r>
        <w:rPr>
          <w:rFonts w:ascii="宋体" w:hAnsi="宋体" w:cs="宋体"/>
          <w:szCs w:val="24"/>
        </w:rPr>
        <w:t>351</w:t>
      </w:r>
      <w:r>
        <w:rPr>
          <w:rFonts w:hint="eastAsia" w:ascii="宋体" w:hAnsi="宋体" w:cs="宋体"/>
          <w:szCs w:val="24"/>
        </w:rPr>
        <w:fldChar w:fldCharType="end"/>
      </w:r>
      <w:r>
        <w:rPr>
          <w:rFonts w:hint="eastAsia" w:ascii="宋体" w:hAnsi="宋体" w:cs="宋体"/>
          <w:szCs w:val="24"/>
        </w:rPr>
        <w:fldChar w:fldCharType="end"/>
      </w:r>
    </w:p>
    <w:p>
      <w:pPr>
        <w:pStyle w:val="6"/>
        <w:tabs>
          <w:tab w:val="right" w:leader="dot" w:pos="9746"/>
        </w:tabs>
        <w:ind w:left="960" w:firstLine="480"/>
      </w:pPr>
      <w:r>
        <w:fldChar w:fldCharType="begin"/>
      </w:r>
      <w:r>
        <w:instrText xml:space="preserve"> HYPERLINK \l "_Toc8441" </w:instrText>
      </w:r>
      <w:r>
        <w:fldChar w:fldCharType="separate"/>
      </w:r>
      <w:r>
        <w:rPr>
          <w:rFonts w:hint="eastAsia" w:ascii="宋体" w:hAnsi="宋体" w:cs="宋体"/>
          <w:szCs w:val="24"/>
        </w:rPr>
        <w:t>附件十一 物料平衡表</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_Toc8441 \h </w:instrText>
      </w:r>
      <w:r>
        <w:rPr>
          <w:rFonts w:hint="eastAsia" w:ascii="宋体" w:hAnsi="宋体" w:cs="宋体"/>
          <w:szCs w:val="24"/>
        </w:rPr>
        <w:fldChar w:fldCharType="separate"/>
      </w:r>
      <w:r>
        <w:rPr>
          <w:rFonts w:ascii="宋体" w:hAnsi="宋体" w:cs="宋体"/>
          <w:szCs w:val="24"/>
        </w:rPr>
        <w:t>352</w:t>
      </w:r>
      <w:r>
        <w:rPr>
          <w:rFonts w:hint="eastAsia" w:ascii="宋体" w:hAnsi="宋体" w:cs="宋体"/>
          <w:szCs w:val="24"/>
        </w:rPr>
        <w:fldChar w:fldCharType="end"/>
      </w:r>
      <w:r>
        <w:rPr>
          <w:rFonts w:hint="eastAsia" w:ascii="宋体" w:hAnsi="宋体" w:cs="宋体"/>
          <w:szCs w:val="24"/>
        </w:rPr>
        <w:fldChar w:fldCharType="end"/>
      </w:r>
    </w:p>
    <w:p>
      <w:pPr>
        <w:rPr>
          <w:rFonts w:ascii="宋体" w:hAnsi="宋体" w:cs="宋体"/>
          <w:b/>
          <w:szCs w:val="24"/>
        </w:rPr>
      </w:pPr>
      <w:r>
        <w:rPr>
          <w:rFonts w:hint="eastAsia" w:ascii="宋体" w:hAnsi="宋体" w:cs="宋体"/>
          <w:szCs w:val="24"/>
        </w:rPr>
        <w:fldChar w:fldCharType="end"/>
      </w:r>
    </w:p>
    <w:p>
      <w:pPr>
        <w:rPr>
          <w:rFonts w:ascii="宋体" w:hAnsi="宋体" w:cs="宋体"/>
          <w:b/>
          <w:szCs w:val="24"/>
        </w:rPr>
      </w:pPr>
      <w:r>
        <w:rPr>
          <w:rFonts w:hint="eastAsia" w:ascii="宋体" w:hAnsi="宋体" w:cs="宋体"/>
          <w:b/>
          <w:szCs w:val="24"/>
        </w:rPr>
        <w:br w:type="page"/>
      </w:r>
    </w:p>
    <w:p>
      <w:pPr>
        <w:widowControl w:val="0"/>
        <w:snapToGrid w:val="0"/>
        <w:spacing w:line="360" w:lineRule="auto"/>
        <w:jc w:val="center"/>
        <w:rPr>
          <w:rFonts w:ascii="宋体" w:hAnsi="宋体" w:cs="宋体"/>
          <w:color w:val="FFFFFF"/>
          <w:sz w:val="16"/>
        </w:rPr>
      </w:pPr>
      <w:r>
        <w:rPr>
          <w:rFonts w:hint="eastAsia" w:ascii="宋体" w:hAnsi="宋体" w:cs="宋体"/>
          <w:b/>
          <w:sz w:val="44"/>
          <w:szCs w:val="44"/>
        </w:rPr>
        <w:t>前言</w:t>
      </w:r>
      <w:r>
        <w:rPr>
          <w:rFonts w:hint="eastAsia" w:ascii="宋体" w:hAnsi="宋体" w:cs="宋体"/>
          <w:color w:val="FFFFFF"/>
          <w:sz w:val="16"/>
        </w:rPr>
        <w:t>安</w:t>
      </w:r>
    </w:p>
    <w:p>
      <w:pPr>
        <w:widowControl w:val="0"/>
        <w:snapToGrid w:val="0"/>
        <w:spacing w:line="360" w:lineRule="auto"/>
        <w:jc w:val="both"/>
        <w:rPr>
          <w:rFonts w:ascii="仿宋_GB2312" w:hAnsi="宋体" w:eastAsia="仿宋_GB2312"/>
          <w:sz w:val="32"/>
          <w:szCs w:val="32"/>
        </w:rPr>
      </w:pPr>
    </w:p>
    <w:p>
      <w:pPr>
        <w:spacing w:line="400" w:lineRule="exact"/>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为了确保阆中双瑞能源有限公司（以下简称公司）生产过程的安全、稳定和高效运行，保障员工的生命安全和身体健康，提高产品质量和企业经济效益，公司组织修订了此《安全操作规程》。本规程主要依据最新国家有关法律法规、行业标准和企业内部管理规定，结合公司生产实际，对生产过程中的关键工艺环节、操作要求、安全防护措施等方面进行了全面系统的阐述。旨在为各类操作人员提供一套科学、合理、实用的操作指南，以确保生产过程的安全、稳定和高效运行。</w:t>
      </w:r>
    </w:p>
    <w:p>
      <w:pPr>
        <w:spacing w:line="400" w:lineRule="exact"/>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本规程的主要内容包括：</w:t>
      </w:r>
    </w:p>
    <w:p>
      <w:pPr>
        <w:spacing w:line="400" w:lineRule="exact"/>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工艺流程：详细介绍了化工厂生产过程中的关键工艺环节，包括原料准备、反应过程、工艺原理等。</w:t>
      </w:r>
    </w:p>
    <w:p>
      <w:pPr>
        <w:spacing w:line="400" w:lineRule="exact"/>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操作要求：对各个工艺环节的操作要求进行了详细规定，包括操作步骤、操作方法、操作顺序、操作时间等方面。</w:t>
      </w:r>
    </w:p>
    <w:p>
      <w:pPr>
        <w:spacing w:line="400" w:lineRule="exact"/>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安全防护：强调了在工艺操作过程中应遵循的安全防护原则，包括设备安全、操作安全、环境安全等方面。</w:t>
      </w:r>
    </w:p>
    <w:p>
      <w:pPr>
        <w:spacing w:line="400" w:lineRule="exact"/>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应急处理：针对生产过程中可能出现的异常情况，制定了相应的应急处理措施和程序，以确保生产过程的安全和稳定。</w:t>
      </w:r>
    </w:p>
    <w:p>
      <w:pPr>
        <w:spacing w:line="400" w:lineRule="exact"/>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附则：对本规程的解释、修改、补充等方面进行了规定。</w:t>
      </w:r>
    </w:p>
    <w:p>
      <w:pPr>
        <w:spacing w:line="400" w:lineRule="exact"/>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本规程的实施，对于提高公司工艺操作水平、保障生产过程的安全和稳定、提高产品质量和企业经济效益具有重要意义。希望广大工艺操作人员认真学习、严格遵守本规程，共同为公司的发展作出贡献。同时，各级管理层也应加强对本规程的监督和执行，确保规程的有效实施。</w:t>
      </w:r>
    </w:p>
    <w:p>
      <w:pPr>
        <w:spacing w:line="400" w:lineRule="exact"/>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2024年版本《操作规程》在2023版的基础上，根据国家最新相关法律法规，结合实际操作运行情况进行修订和完善。敬请使用者对新修订的《操作规程》提出宝贵意见，执行期间若法律法规和上级主管部门提出更新的要求（标准），以新的要求（标准）为准。</w:t>
      </w:r>
    </w:p>
    <w:p>
      <w:pPr>
        <w:widowControl w:val="0"/>
        <w:autoSpaceDE w:val="0"/>
        <w:autoSpaceDN w:val="0"/>
        <w:spacing w:line="580" w:lineRule="exact"/>
        <w:ind w:firstLine="240" w:firstLineChars="150"/>
        <w:rPr>
          <w:color w:val="FFFFFF"/>
          <w:sz w:val="16"/>
        </w:rPr>
      </w:pPr>
    </w:p>
    <w:p>
      <w:pPr>
        <w:pStyle w:val="2"/>
        <w:spacing w:line="578" w:lineRule="auto"/>
        <w:jc w:val="center"/>
        <w:rPr>
          <w:rFonts w:eastAsia="黑体"/>
          <w:bCs w:val="0"/>
          <w:sz w:val="36"/>
        </w:rPr>
      </w:pPr>
      <w:bookmarkStart w:id="0" w:name="_Toc150873548"/>
      <w:bookmarkStart w:id="1" w:name="_Toc10806"/>
      <w:bookmarkStart w:id="2" w:name="_Toc20356"/>
      <w:bookmarkStart w:id="3" w:name="_Toc149764554"/>
      <w:r>
        <w:rPr>
          <w:rFonts w:hint="eastAsia" w:eastAsia="黑体"/>
          <w:bCs w:val="0"/>
          <w:sz w:val="36"/>
        </w:rPr>
        <w:t xml:space="preserve">第一部分 </w:t>
      </w:r>
      <w:r>
        <w:rPr>
          <w:rFonts w:eastAsia="黑体"/>
          <w:bCs w:val="0"/>
          <w:sz w:val="36"/>
        </w:rPr>
        <w:t xml:space="preserve"> </w:t>
      </w:r>
      <w:r>
        <w:rPr>
          <w:rFonts w:hint="eastAsia" w:eastAsia="黑体"/>
          <w:bCs w:val="0"/>
          <w:sz w:val="36"/>
        </w:rPr>
        <w:t>绪 论</w:t>
      </w:r>
      <w:bookmarkEnd w:id="0"/>
      <w:bookmarkEnd w:id="1"/>
      <w:bookmarkEnd w:id="2"/>
      <w:bookmarkEnd w:id="3"/>
    </w:p>
    <w:p>
      <w:pPr>
        <w:pStyle w:val="3"/>
        <w:spacing w:line="416" w:lineRule="auto"/>
        <w:jc w:val="left"/>
        <w:rPr>
          <w:rFonts w:ascii="Times New Roman" w:hAnsi="黑体"/>
          <w:sz w:val="30"/>
          <w:szCs w:val="40"/>
        </w:rPr>
      </w:pPr>
      <w:bookmarkStart w:id="4" w:name="_Toc150873549"/>
      <w:bookmarkStart w:id="5" w:name="_Toc11906"/>
      <w:bookmarkStart w:id="6" w:name="_Toc32729"/>
      <w:bookmarkStart w:id="7" w:name="_Toc149764555"/>
      <w:r>
        <w:rPr>
          <w:rFonts w:hint="eastAsia" w:ascii="Times New Roman" w:hAnsi="黑体" w:cs="仿宋"/>
          <w:bCs w:val="0"/>
          <w:sz w:val="30"/>
          <w:szCs w:val="44"/>
        </w:rPr>
        <w:t>第一章  液化天然气介绍</w:t>
      </w:r>
      <w:bookmarkEnd w:id="4"/>
      <w:bookmarkEnd w:id="5"/>
      <w:bookmarkEnd w:id="6"/>
      <w:bookmarkEnd w:id="7"/>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当天然气在大气压下冷却至约-162℃时，天然气由气态转变成液态，称为液化天然气 (Liquefied Natural Gas，缩写为LNG)。LNG 是一种在液态状况下的无色液体，主要由甲烷组成，可能含有少量的乙烷、丙烷、氮或通常存在于天然气中的其他组分。LNG体积约为同量气态天然气体积的1/625，密度在450kg/m</w:t>
      </w:r>
      <w:r>
        <w:rPr>
          <w:rFonts w:hAnsi="Cambria" w:cs="Cambria"/>
          <w:szCs w:val="24"/>
          <w:shd w:val="clear" w:color="000000" w:fill="FFFFFF"/>
        </w:rPr>
        <w:t>³</w:t>
      </w:r>
      <w:r>
        <w:rPr>
          <w:rFonts w:hint="eastAsia" w:hAnsi="方正书宋简体" w:cs="方正书宋简体"/>
          <w:szCs w:val="24"/>
          <w:shd w:val="clear" w:color="000000" w:fill="FFFFFF"/>
        </w:rPr>
        <w:t>左右。</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LNG为低温液体，生产、储运及利用过程中都需要相应的液化、保温和汽化设备，投资额高。这种运输形式只有在规模发展较大时才具有合理的经济性能。</w:t>
      </w:r>
    </w:p>
    <w:p>
      <w:pPr>
        <w:spacing w:line="288" w:lineRule="auto"/>
        <w:ind w:firstLine="482"/>
        <w:jc w:val="both"/>
        <w:rPr>
          <w:rFonts w:hAnsi="仿宋" w:cs="仿宋"/>
          <w:b/>
          <w:bCs/>
          <w:szCs w:val="28"/>
        </w:rPr>
      </w:pPr>
      <w:bookmarkStart w:id="8" w:name="_Toc149764556"/>
      <w:r>
        <w:rPr>
          <w:rFonts w:hint="eastAsia" w:hAnsi="仿宋" w:cs="仿宋"/>
          <w:b/>
          <w:bCs/>
          <w:szCs w:val="28"/>
        </w:rPr>
        <w:t>一、LNG基本性质</w:t>
      </w:r>
      <w:bookmarkEnd w:id="8"/>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液化天然气的主要组分是甲烷，其临界温度为-83℃，故在常温下无法仅靠加压将其液化。</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通常的液化天然气多储存在温度为-162℃、压力为0.1MPa 左右的低温储罐内，密度为标准状态下甲烷的600 多倍，十分有利于输送和储存。</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液化天然气是将天然气经过净化处理（脱水、脱烃、脱酸性气体）后，采用膨胀及外加冷源冷却的工艺得到的。预处理主要包括</w:t>
      </w:r>
      <w:r>
        <w:rPr>
          <w:rFonts w:hAnsi="方正书宋简体" w:cs="方正书宋简体"/>
          <w:szCs w:val="24"/>
          <w:shd w:val="clear" w:color="000000" w:fill="FFFFFF"/>
        </w:rPr>
        <w:t xml:space="preserve"> H</w:t>
      </w:r>
      <w:r>
        <w:rPr>
          <w:szCs w:val="24"/>
          <w:shd w:val="clear" w:color="000000" w:fill="FFFFFF"/>
        </w:rPr>
        <w:t>₂</w:t>
      </w:r>
      <w:r>
        <w:rPr>
          <w:rFonts w:hAnsi="方正书宋简体" w:cs="方正书宋简体"/>
          <w:szCs w:val="24"/>
          <w:shd w:val="clear" w:color="000000" w:fill="FFFFFF"/>
        </w:rPr>
        <w:t>S</w:t>
      </w:r>
      <w:r>
        <w:rPr>
          <w:rFonts w:hint="eastAsia" w:hAnsi="方正书宋简体" w:cs="方正书宋简体"/>
          <w:szCs w:val="24"/>
          <w:shd w:val="clear" w:color="000000" w:fill="FFFFFF"/>
        </w:rPr>
        <w:t>、</w:t>
      </w:r>
      <w:r>
        <w:rPr>
          <w:rFonts w:hAnsi="方正书宋简体" w:cs="方正书宋简体"/>
          <w:szCs w:val="24"/>
          <w:shd w:val="clear" w:color="000000" w:fill="FFFFFF"/>
        </w:rPr>
        <w:t>CO</w:t>
      </w:r>
      <w:r>
        <w:rPr>
          <w:szCs w:val="24"/>
          <w:shd w:val="clear" w:color="000000" w:fill="FFFFFF"/>
        </w:rPr>
        <w:t>₂</w:t>
      </w:r>
      <w:r>
        <w:rPr>
          <w:rFonts w:hint="eastAsia" w:hAnsi="方正书宋简体" w:cs="方正书宋简体"/>
          <w:szCs w:val="24"/>
          <w:shd w:val="clear" w:color="000000" w:fill="FFFFFF"/>
        </w:rPr>
        <w:t>、水的清除，以免低温下冻结、堵塞。</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液化天然气主要物理性质为（气田不同其性质略有差异）：甲烷含量为81%～99%，液态密度为0.421～0.485t/m</w:t>
      </w:r>
      <w:r>
        <w:rPr>
          <w:rFonts w:hAnsi="Cambria" w:cs="Cambria"/>
          <w:szCs w:val="24"/>
          <w:shd w:val="clear" w:color="000000" w:fill="FFFFFF"/>
        </w:rPr>
        <w:t>³</w:t>
      </w:r>
      <w:r>
        <w:rPr>
          <w:rFonts w:hint="eastAsia" w:hAnsi="方正书宋简体" w:cs="方正书宋简体"/>
          <w:szCs w:val="24"/>
          <w:shd w:val="clear" w:color="000000" w:fill="FFFFFF"/>
        </w:rPr>
        <w:t>，气态密度为0.688～0.872kg/m</w:t>
      </w:r>
      <w:r>
        <w:rPr>
          <w:rFonts w:hAnsi="Cambria" w:cs="Cambria"/>
          <w:szCs w:val="24"/>
          <w:shd w:val="clear" w:color="000000" w:fill="FFFFFF"/>
        </w:rPr>
        <w:t>³</w:t>
      </w:r>
      <w:r>
        <w:rPr>
          <w:rFonts w:hint="eastAsia" w:hAnsi="方正书宋简体" w:cs="方正书宋简体"/>
          <w:szCs w:val="24"/>
          <w:shd w:val="clear" w:color="000000" w:fill="FFFFFF"/>
        </w:rPr>
        <w:t>，汽化潜热为510.25kJ/m</w:t>
      </w:r>
      <w:r>
        <w:rPr>
          <w:rFonts w:hAnsi="Cambria" w:cs="Cambria"/>
          <w:szCs w:val="24"/>
          <w:shd w:val="clear" w:color="000000" w:fill="FFFFFF"/>
        </w:rPr>
        <w:t>³</w:t>
      </w:r>
      <w:r>
        <w:rPr>
          <w:rFonts w:hint="eastAsia" w:hAnsi="方正书宋简体" w:cs="方正书宋简体"/>
          <w:szCs w:val="24"/>
          <w:shd w:val="clear" w:color="000000" w:fill="FFFFFF"/>
        </w:rPr>
        <w:t>，液态热值为50.18MJ/kg, 气态热值为36 .2～40 .8MJ/m</w:t>
      </w:r>
      <w:r>
        <w:rPr>
          <w:rFonts w:hAnsi="Cambria" w:cs="Cambria"/>
          <w:szCs w:val="24"/>
          <w:shd w:val="clear" w:color="000000" w:fill="FFFFFF"/>
        </w:rPr>
        <w:t>³</w:t>
      </w:r>
      <w:r>
        <w:rPr>
          <w:rFonts w:hint="eastAsia" w:hAnsi="方正书宋简体" w:cs="方正书宋简体"/>
          <w:szCs w:val="24"/>
          <w:shd w:val="clear" w:color="000000" w:fill="FFFFFF"/>
        </w:rPr>
        <w:t>, 临界压力4 .49MPa, 临界温度为-82.3℃，常压沸点为-162.15℃，熔点为-182℃，燃点（气态）为650℃，辛烷值为130（研究法），爆炸极限为5%～15%，华白指数在55MJ/m</w:t>
      </w:r>
      <w:r>
        <w:rPr>
          <w:rFonts w:hAnsi="Cambria" w:cs="Cambria"/>
          <w:szCs w:val="24"/>
          <w:shd w:val="clear" w:color="000000" w:fill="FFFFFF"/>
        </w:rPr>
        <w:t>³</w:t>
      </w:r>
      <w:r>
        <w:rPr>
          <w:rFonts w:hint="eastAsia" w:hAnsi="方正书宋简体" w:cs="方正书宋简体"/>
          <w:szCs w:val="24"/>
          <w:shd w:val="clear" w:color="000000" w:fill="FFFFFF"/>
        </w:rPr>
        <w:t xml:space="preserve"> 左右，液态体积与气态体积比为1:625~1:600。根据GB/T38753-2020《液化天然气》，液化天然气根据甲烷含量和高位发热量分为贫液类、常规类和富液类三个类别。</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天然气液化工厂的工艺流程不同，出厂LNG 的温度和压力也有所不同。例如，新疆广汇液化工厂出厂LNG 温度约为-162℃，压力为常压；中原绿能高科液化工厂出厂LNG温度约为-145℃，压力为0.35MPa。</w:t>
      </w:r>
    </w:p>
    <w:p>
      <w:pPr>
        <w:spacing w:line="288" w:lineRule="auto"/>
        <w:ind w:firstLine="482"/>
        <w:jc w:val="both"/>
        <w:rPr>
          <w:rFonts w:hAnsi="仿宋" w:cs="仿宋"/>
          <w:b/>
          <w:bCs/>
          <w:szCs w:val="28"/>
        </w:rPr>
      </w:pPr>
      <w:bookmarkStart w:id="9" w:name="_Toc149764557"/>
      <w:r>
        <w:rPr>
          <w:rFonts w:hint="eastAsia" w:hAnsi="仿宋" w:cs="仿宋"/>
          <w:b/>
          <w:bCs/>
          <w:szCs w:val="28"/>
        </w:rPr>
        <w:t>二、LNG相关特点</w:t>
      </w:r>
      <w:bookmarkEnd w:id="9"/>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（一）经济高效</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在标准状况下，1体积的 LNG 可以转变为约6</w:t>
      </w:r>
      <w:r>
        <w:rPr>
          <w:rFonts w:hAnsi="方正书宋简体" w:cs="方正书宋简体"/>
          <w:szCs w:val="24"/>
          <w:shd w:val="clear" w:color="000000" w:fill="FFFFFF"/>
        </w:rPr>
        <w:t>25</w:t>
      </w:r>
      <w:r>
        <w:rPr>
          <w:rFonts w:hint="eastAsia" w:hAnsi="方正书宋简体" w:cs="方正书宋简体"/>
          <w:szCs w:val="24"/>
          <w:shd w:val="clear" w:color="000000" w:fill="FFFFFF"/>
        </w:rPr>
        <w:t>体积的气体，储存成本仅为气态天然气的1/7～1/6。与输气管道比较，输送相同体积的天然气，LNG 输送管的直径要小得多。LNG 泵站的费用要低于压缩机站的费用，LNG 泵站的能耗也要比压气站能耗低很多。10m</w:t>
      </w:r>
      <w:r>
        <w:rPr>
          <w:rFonts w:hAnsi="Cambria" w:cs="Cambria"/>
          <w:szCs w:val="24"/>
          <w:shd w:val="clear" w:color="000000" w:fill="FFFFFF"/>
        </w:rPr>
        <w:t>³</w:t>
      </w:r>
      <w:r>
        <w:rPr>
          <w:rFonts w:hint="eastAsia" w:hAnsi="方正书宋简体" w:cs="方正书宋简体"/>
          <w:szCs w:val="24"/>
          <w:shd w:val="clear" w:color="000000" w:fill="FFFFFF"/>
        </w:rPr>
        <w:t xml:space="preserve"> 的LNG就可供1万户居民1天的生活使用。此外，LNG 汽化潜热高，所携带的冷量可以部分回收利用。</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（二）</w:t>
      </w:r>
      <w:r>
        <w:rPr>
          <w:rFonts w:hAnsi="方正书宋简体" w:cs="方正书宋简体"/>
          <w:szCs w:val="24"/>
          <w:shd w:val="clear" w:color="000000" w:fill="FFFFFF"/>
        </w:rPr>
        <w:t>清洁环保</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根据取样分析，作为汽车燃料，</w:t>
      </w:r>
      <w:r>
        <w:rPr>
          <w:rFonts w:hAnsi="方正书宋简体" w:cs="方正书宋简体"/>
          <w:szCs w:val="24"/>
          <w:shd w:val="clear" w:color="000000" w:fill="FFFFFF"/>
        </w:rPr>
        <w:t>LNG 比汽油、柴油的综合排放量减少85%左右，其中CO 排放减少97% ,CO</w:t>
      </w:r>
      <w:r>
        <w:rPr>
          <w:szCs w:val="24"/>
          <w:shd w:val="clear" w:color="000000" w:fill="FFFFFF"/>
        </w:rPr>
        <w:t>₂</w:t>
      </w:r>
      <w:r>
        <w:rPr>
          <w:rFonts w:hAnsi="方正书宋简体" w:cs="方正书宋简体"/>
          <w:szCs w:val="24"/>
          <w:shd w:val="clear" w:color="000000" w:fill="FFFFFF"/>
        </w:rPr>
        <w:t xml:space="preserve"> 排放减少90%</w:t>
      </w:r>
      <w:r>
        <w:rPr>
          <w:rFonts w:hint="eastAsia" w:hAnsi="方正书宋简体" w:cs="方正书宋简体"/>
          <w:szCs w:val="24"/>
          <w:shd w:val="clear" w:color="000000" w:fill="FFFFFF"/>
        </w:rPr>
        <w:t>，</w:t>
      </w:r>
      <w:r>
        <w:rPr>
          <w:rFonts w:hAnsi="方正书宋简体" w:cs="方正书宋简体"/>
          <w:szCs w:val="24"/>
          <w:shd w:val="clear" w:color="000000" w:fill="FFFFFF"/>
        </w:rPr>
        <w:t>烃类排放减少70%～80%</w:t>
      </w:r>
      <w:r>
        <w:rPr>
          <w:rFonts w:hint="eastAsia" w:hAnsi="方正书宋简体" w:cs="方正书宋简体"/>
          <w:szCs w:val="24"/>
          <w:shd w:val="clear" w:color="000000" w:fill="FFFFFF"/>
        </w:rPr>
        <w:t>，</w:t>
      </w:r>
      <w:r>
        <w:rPr>
          <w:rFonts w:hAnsi="方正书宋简体" w:cs="方正书宋简体"/>
          <w:szCs w:val="24"/>
          <w:shd w:val="clear" w:color="000000" w:fill="FFFFFF"/>
        </w:rPr>
        <w:t>NO</w:t>
      </w:r>
      <w:r>
        <w:rPr>
          <w:rFonts w:hint="eastAsia" w:hAnsi="方正书宋简体" w:cs="方正书宋简体"/>
          <w:szCs w:val="24"/>
          <w:shd w:val="clear" w:color="000000" w:fill="FFFFFF"/>
        </w:rPr>
        <w:t>X</w:t>
      </w:r>
      <w:r>
        <w:rPr>
          <w:rFonts w:hAnsi="方正书宋简体" w:cs="方正书宋简体"/>
          <w:szCs w:val="24"/>
          <w:shd w:val="clear" w:color="000000" w:fill="FFFFFF"/>
        </w:rPr>
        <w:t>排放减少30%～40%</w:t>
      </w:r>
      <w:r>
        <w:rPr>
          <w:rFonts w:hint="eastAsia" w:hAnsi="方正书宋简体" w:cs="方正书宋简体"/>
          <w:szCs w:val="24"/>
          <w:shd w:val="clear" w:color="000000" w:fill="FFFFFF"/>
        </w:rPr>
        <w:t>，</w:t>
      </w:r>
      <w:r>
        <w:rPr>
          <w:rFonts w:hAnsi="方正书宋简体" w:cs="方正书宋简体"/>
          <w:szCs w:val="24"/>
          <w:shd w:val="clear" w:color="000000" w:fill="FFFFFF"/>
        </w:rPr>
        <w:t>微</w:t>
      </w:r>
      <w:r>
        <w:rPr>
          <w:rFonts w:hint="eastAsia" w:hAnsi="方正书宋简体" w:cs="方正书宋简体"/>
          <w:szCs w:val="24"/>
          <w:shd w:val="clear" w:color="000000" w:fill="FFFFFF"/>
        </w:rPr>
        <w:t>粒排放减少</w:t>
      </w:r>
      <w:r>
        <w:rPr>
          <w:rFonts w:hAnsi="方正书宋简体" w:cs="方正书宋简体"/>
          <w:szCs w:val="24"/>
          <w:shd w:val="clear" w:color="000000" w:fill="FFFFFF"/>
        </w:rPr>
        <w:t>40%</w:t>
      </w:r>
      <w:r>
        <w:rPr>
          <w:rFonts w:hint="eastAsia" w:hAnsi="方正书宋简体" w:cs="方正书宋简体"/>
          <w:szCs w:val="24"/>
          <w:shd w:val="clear" w:color="000000" w:fill="FFFFFF"/>
        </w:rPr>
        <w:t>，</w:t>
      </w:r>
      <w:r>
        <w:rPr>
          <w:rFonts w:hAnsi="方正书宋简体" w:cs="方正书宋简体"/>
          <w:szCs w:val="24"/>
          <w:shd w:val="clear" w:color="000000" w:fill="FFFFFF"/>
        </w:rPr>
        <w:t>噪声减少40%</w:t>
      </w:r>
      <w:r>
        <w:rPr>
          <w:rFonts w:hint="eastAsia" w:hAnsi="方正书宋简体" w:cs="方正书宋简体"/>
          <w:szCs w:val="24"/>
          <w:shd w:val="clear" w:color="000000" w:fill="FFFFFF"/>
        </w:rPr>
        <w:t>，</w:t>
      </w:r>
      <w:r>
        <w:rPr>
          <w:rFonts w:hAnsi="方正书宋简体" w:cs="方正书宋简体"/>
          <w:szCs w:val="24"/>
          <w:shd w:val="clear" w:color="000000" w:fill="FFFFFF"/>
        </w:rPr>
        <w:t>而且无铅、苯等致癌物质。</w:t>
      </w:r>
    </w:p>
    <w:p>
      <w:pPr>
        <w:spacing w:line="288" w:lineRule="auto"/>
        <w:ind w:firstLine="482"/>
        <w:jc w:val="both"/>
        <w:rPr>
          <w:rFonts w:hAnsi="方正书宋简体" w:cs="方正书宋简体"/>
          <w:szCs w:val="24"/>
          <w:shd w:val="clear" w:color="000000" w:fill="FFFFFF"/>
        </w:rPr>
      </w:pPr>
      <w:r>
        <w:rPr>
          <w:rFonts w:hAnsi="方正书宋简体" w:cs="方正书宋简体"/>
          <w:szCs w:val="24"/>
          <w:shd w:val="clear" w:color="000000" w:fill="FFFFFF"/>
        </w:rPr>
        <w:t>LN</w:t>
      </w:r>
      <w:r>
        <w:rPr>
          <w:rFonts w:hint="eastAsia" w:hAnsi="方正书宋简体" w:cs="方正书宋简体"/>
          <w:szCs w:val="24"/>
          <w:shd w:val="clear" w:color="000000" w:fill="FFFFFF"/>
        </w:rPr>
        <w:t>G</w:t>
      </w:r>
      <w:r>
        <w:rPr>
          <w:rFonts w:hAnsi="方正书宋简体" w:cs="方正书宋简体"/>
          <w:szCs w:val="24"/>
          <w:shd w:val="clear" w:color="000000" w:fill="FFFFFF"/>
        </w:rPr>
        <w:t>组分较纯，燃烧完全，燃烧后生成二氧化碳和水，基本不含硫化物，环保性能非常优</w:t>
      </w:r>
      <w:r>
        <w:rPr>
          <w:rFonts w:hint="eastAsia" w:hAnsi="方正书宋简体" w:cs="方正书宋简体"/>
          <w:szCs w:val="24"/>
          <w:shd w:val="clear" w:color="000000" w:fill="FFFFFF"/>
        </w:rPr>
        <w:t>越，减少了城市污染，有利于环境保护。</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（三）</w:t>
      </w:r>
      <w:r>
        <w:rPr>
          <w:rFonts w:hAnsi="方正书宋简体" w:cs="方正书宋简体"/>
          <w:szCs w:val="24"/>
          <w:shd w:val="clear" w:color="000000" w:fill="FFFFFF"/>
        </w:rPr>
        <w:t>灵活方便</w:t>
      </w:r>
    </w:p>
    <w:p>
      <w:pPr>
        <w:spacing w:line="288" w:lineRule="auto"/>
        <w:ind w:firstLine="482"/>
        <w:jc w:val="both"/>
        <w:rPr>
          <w:rFonts w:hAnsi="方正书宋简体" w:cs="方正书宋简体"/>
          <w:szCs w:val="24"/>
          <w:shd w:val="clear" w:color="000000" w:fill="FFFFFF"/>
        </w:rPr>
      </w:pPr>
      <w:r>
        <w:rPr>
          <w:rFonts w:hAnsi="方正书宋简体" w:cs="方正书宋简体"/>
          <w:szCs w:val="24"/>
          <w:shd w:val="clear" w:color="000000" w:fill="FFFFFF"/>
        </w:rPr>
        <w:t>LNG通过专门的槽车或轮船可以将大量的天然气运输到管道难以到达的任何用户，不仅比地下输气管道节省投资，而且方便可靠、风险性小、适应性强。据统计，在美国、日本、欧洲已建成投产100多座LNG调峰装置。它不仅比地面高压储气罐和地下储气库建设节省土地、资</w:t>
      </w:r>
      <w:r>
        <w:rPr>
          <w:rFonts w:hint="eastAsia" w:hAnsi="方正书宋简体" w:cs="方正书宋简体"/>
          <w:szCs w:val="24"/>
          <w:shd w:val="clear" w:color="000000" w:fill="FFFFFF"/>
        </w:rPr>
        <w:t>金、工期，而且方便、灵活、不受地质条件限制。对于自身气源不足的国家，进口</w:t>
      </w:r>
      <w:r>
        <w:rPr>
          <w:rFonts w:hAnsi="方正书宋简体" w:cs="方正书宋简体"/>
          <w:szCs w:val="24"/>
          <w:shd w:val="clear" w:color="000000" w:fill="FFFFFF"/>
        </w:rPr>
        <w:t>LNG 是解决其</w:t>
      </w:r>
      <w:r>
        <w:rPr>
          <w:rFonts w:hint="eastAsia" w:hAnsi="方正书宋简体" w:cs="方正书宋简体"/>
          <w:szCs w:val="24"/>
          <w:shd w:val="clear" w:color="000000" w:fill="FFFFFF"/>
        </w:rPr>
        <w:t>燃气供应最方便、最经济的方式。此外，用海水可使</w:t>
      </w:r>
      <w:r>
        <w:rPr>
          <w:rFonts w:hAnsi="方正书宋简体" w:cs="方正书宋简体"/>
          <w:szCs w:val="24"/>
          <w:shd w:val="clear" w:color="000000" w:fill="FFFFFF"/>
        </w:rPr>
        <w:t>LN</w:t>
      </w:r>
      <w:r>
        <w:rPr>
          <w:rFonts w:hint="eastAsia" w:hAnsi="方正书宋简体" w:cs="方正书宋简体"/>
          <w:szCs w:val="24"/>
          <w:shd w:val="clear" w:color="000000" w:fill="FFFFFF"/>
        </w:rPr>
        <w:t>G</w:t>
      </w:r>
      <w:r>
        <w:rPr>
          <w:rFonts w:hAnsi="方正书宋简体" w:cs="方正书宋简体"/>
          <w:szCs w:val="24"/>
          <w:shd w:val="clear" w:color="000000" w:fill="FFFFFF"/>
        </w:rPr>
        <w:t>很容易地汽化。</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（四）</w:t>
      </w:r>
      <w:r>
        <w:rPr>
          <w:rFonts w:hAnsi="方正书宋简体" w:cs="方正书宋简体"/>
          <w:szCs w:val="24"/>
          <w:shd w:val="clear" w:color="000000" w:fill="FFFFFF"/>
        </w:rPr>
        <w:t>安全可靠</w:t>
      </w:r>
    </w:p>
    <w:p>
      <w:pPr>
        <w:spacing w:line="288" w:lineRule="auto"/>
        <w:ind w:firstLine="482"/>
        <w:jc w:val="both"/>
        <w:rPr>
          <w:rFonts w:hAnsi="方正书宋简体" w:cs="方正书宋简体"/>
          <w:szCs w:val="24"/>
          <w:shd w:val="clear" w:color="000000" w:fill="FFFFFF"/>
        </w:rPr>
      </w:pPr>
      <w:r>
        <w:rPr>
          <w:rFonts w:hAnsi="方正书宋简体" w:cs="方正书宋简体"/>
          <w:szCs w:val="24"/>
          <w:shd w:val="clear" w:color="000000" w:fill="FFFFFF"/>
        </w:rPr>
        <w:t>LNG的燃点比汽油</w:t>
      </w:r>
      <w:r>
        <w:rPr>
          <w:rFonts w:hint="eastAsia" w:hAnsi="方正书宋简体" w:cs="方正书宋简体"/>
          <w:szCs w:val="24"/>
          <w:shd w:val="clear" w:color="000000" w:fill="FFFFFF"/>
        </w:rPr>
        <w:t>（约427℃）</w:t>
      </w:r>
      <w:r>
        <w:rPr>
          <w:rFonts w:hAnsi="方正书宋简体" w:cs="方正书宋简体"/>
          <w:szCs w:val="24"/>
          <w:shd w:val="clear" w:color="000000" w:fill="FFFFFF"/>
        </w:rPr>
        <w:t>高230℃</w:t>
      </w:r>
      <w:r>
        <w:rPr>
          <w:rFonts w:hint="eastAsia" w:hAnsi="方正书宋简体" w:cs="方正书宋简体"/>
          <w:szCs w:val="24"/>
          <w:shd w:val="clear" w:color="000000" w:fill="FFFFFF"/>
        </w:rPr>
        <w:t>，</w:t>
      </w:r>
      <w:r>
        <w:rPr>
          <w:rFonts w:hAnsi="方正书宋简体" w:cs="方正书宋简体"/>
          <w:szCs w:val="24"/>
          <w:shd w:val="clear" w:color="000000" w:fill="FFFFFF"/>
        </w:rPr>
        <w:t>比柴油</w:t>
      </w:r>
      <w:r>
        <w:rPr>
          <w:rFonts w:hint="eastAsia" w:hAnsi="方正书宋简体" w:cs="方正书宋简体"/>
          <w:szCs w:val="24"/>
          <w:shd w:val="clear" w:color="000000" w:fill="FFFFFF"/>
        </w:rPr>
        <w:t>（约</w:t>
      </w:r>
      <w:r>
        <w:rPr>
          <w:rFonts w:hAnsi="方正书宋简体" w:cs="方正书宋简体"/>
          <w:szCs w:val="24"/>
          <w:shd w:val="clear" w:color="000000" w:fill="FFFFFF"/>
        </w:rPr>
        <w:t>220</w:t>
      </w:r>
      <w:r>
        <w:rPr>
          <w:rFonts w:hint="eastAsia" w:hAnsi="方正书宋简体" w:cs="方正书宋简体"/>
          <w:szCs w:val="24"/>
          <w:shd w:val="clear" w:color="000000" w:fill="FFFFFF"/>
        </w:rPr>
        <w:t>℃）</w:t>
      </w:r>
      <w:r>
        <w:rPr>
          <w:rFonts w:hAnsi="方正书宋简体" w:cs="方正书宋简体"/>
          <w:szCs w:val="24"/>
          <w:shd w:val="clear" w:color="000000" w:fill="FFFFFF"/>
        </w:rPr>
        <w:t>更高。LNG 爆炸极限比汽油高2.5～4.7倍。</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由于</w:t>
      </w:r>
      <w:r>
        <w:rPr>
          <w:rFonts w:hAnsi="方正书宋简体" w:cs="方正书宋简体"/>
          <w:szCs w:val="24"/>
          <w:shd w:val="clear" w:color="000000" w:fill="FFFFFF"/>
        </w:rPr>
        <w:t>LNG具有这些显著的优点，特别是在工业中心、人口稠密和能源匮乏的地区，使用LNG 更具优越性。目前世界上环保先进的国家都在大力推广使用LNG。</w:t>
      </w:r>
    </w:p>
    <w:p>
      <w:pPr>
        <w:spacing w:line="288" w:lineRule="auto"/>
        <w:ind w:firstLine="482"/>
        <w:jc w:val="both"/>
        <w:rPr>
          <w:rFonts w:hAnsi="方正书宋简体" w:cs="方正书宋简体"/>
          <w:szCs w:val="24"/>
          <w:shd w:val="clear" w:color="000000" w:fill="FFFFFF"/>
        </w:rPr>
      </w:pPr>
      <w:r>
        <w:rPr>
          <w:rFonts w:hAnsi="方正书宋简体" w:cs="方正书宋简体"/>
          <w:szCs w:val="24"/>
          <w:shd w:val="clear" w:color="000000" w:fill="FFFFFF"/>
        </w:rPr>
        <w:t>LNG在液化过程中已经脱除了H</w:t>
      </w:r>
      <w:r>
        <w:rPr>
          <w:szCs w:val="24"/>
          <w:shd w:val="clear" w:color="000000" w:fill="FFFFFF"/>
        </w:rPr>
        <w:t>₂</w:t>
      </w:r>
      <w:r>
        <w:rPr>
          <w:rFonts w:hAnsi="方正书宋简体" w:cs="方正书宋简体"/>
          <w:szCs w:val="24"/>
          <w:shd w:val="clear" w:color="000000" w:fill="FFFFFF"/>
        </w:rPr>
        <w:t>O、重烃类、H</w:t>
      </w:r>
      <w:r>
        <w:rPr>
          <w:szCs w:val="24"/>
          <w:shd w:val="clear" w:color="000000" w:fill="FFFFFF"/>
        </w:rPr>
        <w:t>₂</w:t>
      </w:r>
      <w:r>
        <w:rPr>
          <w:rFonts w:hAnsi="方正书宋简体" w:cs="方正书宋简体"/>
          <w:szCs w:val="24"/>
          <w:shd w:val="clear" w:color="000000" w:fill="FFFFFF"/>
        </w:rPr>
        <w:t>S等杂质，是一种十分清洁的能源，其燃烧</w:t>
      </w:r>
      <w:r>
        <w:rPr>
          <w:rFonts w:hint="eastAsia" w:hAnsi="方正书宋简体" w:cs="方正书宋简体"/>
          <w:szCs w:val="24"/>
          <w:shd w:val="clear" w:color="000000" w:fill="FFFFFF"/>
        </w:rPr>
        <w:t>尾气不会对大气造成污染。另外，与其他能源形式相比，使用天然气的经济性也强。</w:t>
      </w:r>
    </w:p>
    <w:p>
      <w:pPr>
        <w:spacing w:line="288" w:lineRule="auto"/>
        <w:ind w:firstLine="482"/>
        <w:jc w:val="both"/>
        <w:rPr>
          <w:rFonts w:hAnsi="仿宋" w:cs="仿宋"/>
          <w:b/>
          <w:bCs/>
          <w:szCs w:val="28"/>
        </w:rPr>
      </w:pPr>
      <w:bookmarkStart w:id="10" w:name="_Toc149764558"/>
      <w:r>
        <w:rPr>
          <w:rFonts w:hint="eastAsia" w:hAnsi="仿宋" w:cs="仿宋"/>
          <w:b/>
          <w:bCs/>
          <w:szCs w:val="28"/>
        </w:rPr>
        <w:t>三、天然气与液化石油气（</w:t>
      </w:r>
      <w:r>
        <w:rPr>
          <w:rFonts w:hAnsi="仿宋" w:cs="仿宋"/>
          <w:b/>
          <w:bCs/>
          <w:szCs w:val="28"/>
        </w:rPr>
        <w:t>LPG</w:t>
      </w:r>
      <w:r>
        <w:rPr>
          <w:rFonts w:hint="eastAsia" w:hAnsi="仿宋" w:cs="仿宋"/>
          <w:b/>
          <w:bCs/>
          <w:szCs w:val="28"/>
        </w:rPr>
        <w:t>）</w:t>
      </w:r>
      <w:r>
        <w:rPr>
          <w:rFonts w:hAnsi="仿宋" w:cs="仿宋"/>
          <w:b/>
          <w:bCs/>
          <w:szCs w:val="28"/>
        </w:rPr>
        <w:t xml:space="preserve"> 比较</w:t>
      </w:r>
      <w:bookmarkEnd w:id="10"/>
    </w:p>
    <w:p>
      <w:pPr>
        <w:spacing w:line="560" w:lineRule="exact"/>
        <w:ind w:firstLine="480" w:firstLineChars="200"/>
        <w:rPr>
          <w:rFonts w:hAnsi="方正书宋简体" w:cs="方正书宋简体"/>
          <w:color w:val="000000"/>
          <w:szCs w:val="24"/>
          <w:shd w:val="clear" w:color="000000" w:fill="FFFFFF"/>
        </w:rPr>
      </w:pPr>
      <w:r>
        <w:drawing>
          <wp:anchor distT="0" distB="0" distL="114300" distR="114300" simplePos="0" relativeHeight="251667456" behindDoc="0" locked="0" layoutInCell="1" allowOverlap="1">
            <wp:simplePos x="0" y="0"/>
            <wp:positionH relativeFrom="column">
              <wp:posOffset>266700</wp:posOffset>
            </wp:positionH>
            <wp:positionV relativeFrom="paragraph">
              <wp:posOffset>432435</wp:posOffset>
            </wp:positionV>
            <wp:extent cx="5823585" cy="1143635"/>
            <wp:effectExtent l="0" t="0" r="0" b="0"/>
            <wp:wrapTopAndBottom/>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823585" cy="1143635"/>
                    </a:xfrm>
                    <a:prstGeom prst="rect">
                      <a:avLst/>
                    </a:prstGeom>
                    <a:noFill/>
                    <a:ln>
                      <a:noFill/>
                    </a:ln>
                  </pic:spPr>
                </pic:pic>
              </a:graphicData>
            </a:graphic>
          </wp:anchor>
        </w:drawing>
      </w:r>
      <w:r>
        <w:rPr>
          <w:rFonts w:hint="eastAsia" w:hAnsi="方正书宋简体" w:cs="方正书宋简体"/>
          <w:color w:val="000000"/>
          <w:szCs w:val="24"/>
          <w:shd w:val="clear" w:color="000000" w:fill="FFFFFF"/>
        </w:rPr>
        <w:t>天然气与液化石油气的部分物理性质见表</w:t>
      </w:r>
      <w:r>
        <w:rPr>
          <w:rFonts w:hAnsi="方正书宋简体" w:cs="方正书宋简体"/>
          <w:color w:val="000000"/>
          <w:szCs w:val="24"/>
          <w:shd w:val="clear" w:color="000000" w:fill="FFFFFF"/>
        </w:rPr>
        <w:t>。</w:t>
      </w:r>
    </w:p>
    <w:p>
      <w:pPr>
        <w:spacing w:line="560" w:lineRule="exact"/>
        <w:jc w:val="center"/>
        <w:rPr>
          <w:rFonts w:hAnsi="方正书宋简体" w:cs="方正书宋简体"/>
          <w:color w:val="000000"/>
          <w:sz w:val="21"/>
          <w:szCs w:val="24"/>
          <w:shd w:val="clear" w:color="000000" w:fill="FFFFFF"/>
        </w:rPr>
      </w:pPr>
      <w:r>
        <w:rPr>
          <w:rFonts w:hint="eastAsia" w:hAnsi="方正书宋简体" w:cs="方正书宋简体"/>
          <w:color w:val="000000"/>
          <w:sz w:val="21"/>
          <w:szCs w:val="24"/>
          <w:shd w:val="clear" w:color="000000" w:fill="FFFFFF"/>
        </w:rPr>
        <w:t>表</w:t>
      </w:r>
      <w:r>
        <w:rPr>
          <w:rFonts w:hAnsi="方正书宋简体" w:cs="方正书宋简体"/>
          <w:color w:val="000000"/>
          <w:sz w:val="21"/>
          <w:szCs w:val="24"/>
          <w:shd w:val="clear" w:color="000000" w:fill="FFFFFF"/>
        </w:rPr>
        <w:t>1-1</w:t>
      </w:r>
      <w:r>
        <w:rPr>
          <w:rFonts w:hint="eastAsia" w:hAnsi="方正书宋简体" w:cs="方正书宋简体"/>
          <w:color w:val="000000"/>
          <w:sz w:val="21"/>
          <w:szCs w:val="24"/>
          <w:shd w:val="clear" w:color="000000" w:fill="FFFFFF"/>
        </w:rPr>
        <w:t>天然气与液化石油气的部分物理性质</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从表</w:t>
      </w:r>
      <w:r>
        <w:rPr>
          <w:rFonts w:hAnsi="方正书宋简体" w:cs="方正书宋简体"/>
          <w:szCs w:val="24"/>
          <w:shd w:val="clear" w:color="000000" w:fill="FFFFFF"/>
        </w:rPr>
        <w:t>可知，天然气比空气轻，少量泄漏进入大气时容易扩散，不容易形成爆炸性混合物</w:t>
      </w:r>
      <w:r>
        <w:rPr>
          <w:rFonts w:hint="eastAsia" w:hAnsi="方正书宋简体" w:cs="方正书宋简体"/>
          <w:szCs w:val="24"/>
          <w:shd w:val="clear" w:color="000000" w:fill="FFFFFF"/>
        </w:rPr>
        <w:t>。</w:t>
      </w:r>
      <w:r>
        <w:rPr>
          <w:rFonts w:hAnsi="方正书宋简体" w:cs="方正书宋简体"/>
          <w:szCs w:val="24"/>
          <w:shd w:val="clear" w:color="000000" w:fill="FFFFFF"/>
        </w:rPr>
        <w:t>天然气着火温度、在空气中形成爆炸性混合物的比例均比LPG高，使用相对安全。LNG 的主要成分为甲烷，燃烧后排出的二氧化碳是LPG的1/4～1/3</w:t>
      </w:r>
      <w:r>
        <w:rPr>
          <w:rFonts w:hint="eastAsia" w:hAnsi="方正书宋简体" w:cs="方正书宋简体"/>
          <w:szCs w:val="24"/>
          <w:shd w:val="clear" w:color="000000" w:fill="FFFFFF"/>
        </w:rPr>
        <w:t>，</w:t>
      </w:r>
      <w:r>
        <w:rPr>
          <w:rFonts w:hAnsi="方正书宋简体" w:cs="方正书宋简体"/>
          <w:szCs w:val="24"/>
          <w:shd w:val="clear" w:color="000000" w:fill="FFFFFF"/>
        </w:rPr>
        <w:t>减少了温室气体排放量，对环</w:t>
      </w:r>
      <w:r>
        <w:rPr>
          <w:rFonts w:hint="eastAsia" w:hAnsi="方正书宋简体" w:cs="方正书宋简体"/>
          <w:szCs w:val="24"/>
          <w:shd w:val="clear" w:color="000000" w:fill="FFFFFF"/>
        </w:rPr>
        <w:t>保更有利。</w:t>
      </w:r>
    </w:p>
    <w:p>
      <w:pPr>
        <w:spacing w:line="288" w:lineRule="auto"/>
        <w:ind w:firstLine="482"/>
        <w:jc w:val="both"/>
        <w:rPr>
          <w:rFonts w:hAnsi="仿宋" w:cs="仿宋"/>
          <w:b/>
          <w:bCs/>
          <w:szCs w:val="28"/>
        </w:rPr>
      </w:pPr>
      <w:bookmarkStart w:id="11" w:name="_Toc149764559"/>
      <w:r>
        <w:rPr>
          <w:rFonts w:hint="eastAsia" w:hAnsi="仿宋" w:cs="仿宋"/>
          <w:b/>
          <w:bCs/>
          <w:szCs w:val="28"/>
        </w:rPr>
        <w:t>四、</w:t>
      </w:r>
      <w:r>
        <w:rPr>
          <w:rFonts w:hAnsi="仿宋" w:cs="仿宋"/>
          <w:b/>
          <w:bCs/>
          <w:szCs w:val="28"/>
        </w:rPr>
        <w:t>LNG运输方式</w:t>
      </w:r>
      <w:bookmarkEnd w:id="11"/>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天然气深冷液化后体积仅有气相时的1/600，长途运输某些条件下比管输更经济方便。</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LNG的运输已是非常成熟的技术，主要有以下几种方式：</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1 轮船运输：用于国际间大宗贸易，一次运量（12～16）×10⁴m³</w:t>
      </w:r>
      <w:r>
        <w:rPr>
          <w:rFonts w:hAnsi="方正书宋简体" w:cs="方正书宋简体"/>
          <w:szCs w:val="24"/>
          <w:shd w:val="clear" w:color="000000" w:fill="FFFFFF"/>
        </w:rPr>
        <w:t>。</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 xml:space="preserve">2 </w:t>
      </w:r>
      <w:r>
        <w:rPr>
          <w:rFonts w:hAnsi="方正书宋简体" w:cs="方正书宋简体"/>
          <w:szCs w:val="24"/>
          <w:shd w:val="clear" w:color="000000" w:fill="FFFFFF"/>
        </w:rPr>
        <w:t>汽车运输：用于陆地200～1000km 的运输， 一次运量27～40m</w:t>
      </w:r>
      <w:r>
        <w:rPr>
          <w:rFonts w:hAnsi="Cambria" w:cs="Cambria"/>
          <w:szCs w:val="24"/>
          <w:shd w:val="clear" w:color="000000" w:fill="FFFFFF"/>
        </w:rPr>
        <w:t>³</w:t>
      </w:r>
      <w:r>
        <w:rPr>
          <w:rFonts w:hAnsi="方正书宋简体" w:cs="方正书宋简体"/>
          <w:szCs w:val="24"/>
          <w:shd w:val="clear" w:color="000000" w:fill="FFFFFF"/>
        </w:rPr>
        <w:t>。</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 xml:space="preserve">3 </w:t>
      </w:r>
      <w:r>
        <w:rPr>
          <w:rFonts w:hAnsi="方正书宋简体" w:cs="方正书宋简体"/>
          <w:szCs w:val="24"/>
          <w:shd w:val="clear" w:color="000000" w:fill="FFFFFF"/>
        </w:rPr>
        <w:t>火车运输：用于陆地长途</w:t>
      </w:r>
      <w:r>
        <w:rPr>
          <w:rFonts w:hint="eastAsia" w:hAnsi="方正书宋简体" w:cs="方正书宋简体"/>
          <w:szCs w:val="24"/>
          <w:shd w:val="clear" w:color="000000" w:fill="FFFFFF"/>
        </w:rPr>
        <w:t>（</w:t>
      </w:r>
      <w:r>
        <w:rPr>
          <w:rFonts w:hAnsi="方正书宋简体" w:cs="方正书宋简体"/>
          <w:szCs w:val="24"/>
          <w:shd w:val="clear" w:color="000000" w:fill="FFFFFF"/>
        </w:rPr>
        <w:t>1000～4000km</w:t>
      </w:r>
      <w:r>
        <w:rPr>
          <w:rFonts w:hint="eastAsia" w:hAnsi="方正书宋简体" w:cs="方正书宋简体"/>
          <w:szCs w:val="24"/>
          <w:shd w:val="clear" w:color="000000" w:fill="FFFFFF"/>
        </w:rPr>
        <w:t>）</w:t>
      </w:r>
      <w:r>
        <w:rPr>
          <w:rFonts w:hAnsi="方正书宋简体" w:cs="方正书宋简体"/>
          <w:szCs w:val="24"/>
          <w:shd w:val="clear" w:color="000000" w:fill="FFFFFF"/>
        </w:rPr>
        <w:t>的运输，采用罐式集装箱， 一次运量</w:t>
      </w:r>
      <w:r>
        <w:rPr>
          <w:rFonts w:hint="eastAsia" w:hAnsi="方正书宋简体" w:cs="方正书宋简体"/>
          <w:szCs w:val="24"/>
          <w:shd w:val="clear" w:color="000000" w:fill="FFFFFF"/>
        </w:rPr>
        <w:t>（</w:t>
      </w:r>
      <w:r>
        <w:rPr>
          <w:rFonts w:hAnsi="方正书宋简体" w:cs="方正书宋简体"/>
          <w:szCs w:val="24"/>
          <w:shd w:val="clear" w:color="000000" w:fill="FFFFFF"/>
        </w:rPr>
        <w:t>车皮</w:t>
      </w:r>
      <w:r>
        <w:rPr>
          <w:rFonts w:hint="eastAsia" w:hAnsi="方正书宋简体" w:cs="方正书宋简体"/>
          <w:szCs w:val="24"/>
          <w:shd w:val="clear" w:color="000000" w:fill="FFFFFF"/>
        </w:rPr>
        <w:t>）</w:t>
      </w:r>
      <w:r>
        <w:rPr>
          <w:rFonts w:hAnsi="方正书宋简体" w:cs="方正书宋简体"/>
          <w:szCs w:val="24"/>
          <w:shd w:val="clear" w:color="000000" w:fill="FFFFFF"/>
        </w:rPr>
        <w:t>40～80m</w:t>
      </w:r>
      <w:r>
        <w:rPr>
          <w:rFonts w:hAnsi="Cambria" w:cs="Cambria"/>
          <w:szCs w:val="24"/>
          <w:shd w:val="clear" w:color="000000" w:fill="FFFFFF"/>
        </w:rPr>
        <w:t>³</w:t>
      </w:r>
      <w:r>
        <w:rPr>
          <w:rFonts w:hAnsi="方正书宋简体" w:cs="方正书宋简体"/>
          <w:szCs w:val="24"/>
          <w:shd w:val="clear" w:color="000000" w:fill="FFFFFF"/>
        </w:rPr>
        <w:t>。</w:t>
      </w:r>
    </w:p>
    <w:p>
      <w:pPr>
        <w:spacing w:line="288" w:lineRule="auto"/>
        <w:ind w:firstLine="482"/>
        <w:jc w:val="both"/>
        <w:rPr>
          <w:rFonts w:hAnsi="仿宋" w:cs="仿宋"/>
          <w:b/>
          <w:bCs/>
          <w:szCs w:val="28"/>
        </w:rPr>
      </w:pPr>
      <w:bookmarkStart w:id="12" w:name="_Toc149764560"/>
      <w:r>
        <w:rPr>
          <w:rFonts w:hint="eastAsia" w:hAnsi="仿宋" w:cs="仿宋"/>
          <w:b/>
          <w:bCs/>
          <w:szCs w:val="28"/>
        </w:rPr>
        <w:t>五、国内LNG现状</w:t>
      </w:r>
      <w:bookmarkEnd w:id="12"/>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我国</w:t>
      </w:r>
      <w:r>
        <w:rPr>
          <w:rFonts w:hAnsi="方正书宋简体" w:cs="方正书宋简体"/>
          <w:szCs w:val="24"/>
          <w:shd w:val="clear" w:color="000000" w:fill="FFFFFF"/>
        </w:rPr>
        <w:t>LNG上游气源主要有三个：国内天然气、进口管道气和进口LNG，上游采购后经中游企业气化调压后输入城市管网，目前主要的上游采购商为中国石油、中国石化和中国海油等大型央企，由于LNG行业具有更高的技术壁垒，因此拥有LNG运输、仓储相关配套设施的民营企业可以更好地参与到LNG市场的建设与竞争中。由于行业的特有属性，LNG具有一定的经营半径范围，我国主要燃气销售经营企业主要分为两大类：跨区域的燃气运营商和区域性较强的城市燃气运营商</w:t>
      </w:r>
      <w:r>
        <w:rPr>
          <w:rFonts w:hint="eastAsia" w:hAnsi="方正书宋简体" w:cs="方正书宋简体"/>
          <w:szCs w:val="24"/>
          <w:shd w:val="clear" w:color="000000" w:fill="FFFFFF"/>
        </w:rPr>
        <w:t>；</w:t>
      </w:r>
      <w:r>
        <w:rPr>
          <w:rFonts w:hAnsi="方正书宋简体" w:cs="方正书宋简体"/>
          <w:szCs w:val="24"/>
          <w:shd w:val="clear" w:color="000000" w:fill="FFFFFF"/>
        </w:rPr>
        <w:t>前者主要包括中国燃气、新奥能源、港华燃气等企业，后者包括如北京燃气、重庆燃气、深</w:t>
      </w:r>
      <w:r>
        <w:rPr>
          <w:rFonts w:hint="eastAsia" w:hAnsi="方正书宋简体" w:cs="方正书宋简体"/>
          <w:szCs w:val="24"/>
          <w:shd w:val="clear" w:color="000000" w:fill="FFFFFF"/>
        </w:rPr>
        <w:t>圳燃气等企业。</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目前我国</w:t>
      </w:r>
      <w:r>
        <w:rPr>
          <w:rFonts w:hAnsi="方正书宋简体" w:cs="方正书宋简体"/>
          <w:szCs w:val="24"/>
          <w:shd w:val="clear" w:color="000000" w:fill="FFFFFF"/>
        </w:rPr>
        <w:t>LNG行业已经出现了龙头企业，例如广汇能源、新奥股份、九丰能源、洪通燃气等，行业集中程度不断提高。</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截至2023年</w:t>
      </w:r>
      <w:r>
        <w:rPr>
          <w:rFonts w:hAnsi="方正书宋简体" w:cs="方正书宋简体"/>
          <w:szCs w:val="24"/>
          <w:shd w:val="clear" w:color="000000" w:fill="FFFFFF"/>
        </w:rPr>
        <w:t>4月30日的统计，中国目前已投产、在建和拟建的LNG工厂共计492座，当前天然气处理能力为15823万立方米/天，近期天然气处理能力预期增量为6798.8万立方米/天，远期天然气处理能力预期增量为11922.5万立方米/天。当前LNG存储规模为3611067立方米，近期LNG存储规模的预期增量为1609845立方米，远期LNG存储规模的预期增量为1144130立方米。</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据国家能源局预测，</w:t>
      </w:r>
      <w:r>
        <w:rPr>
          <w:rFonts w:hAnsi="方正书宋简体" w:cs="方正书宋简体"/>
          <w:szCs w:val="24"/>
          <w:shd w:val="clear" w:color="000000" w:fill="FFFFFF"/>
        </w:rPr>
        <w:t>2025年我国天然气消费量将达到4,300至4,500亿立方米，到2030年将达到5,500至6,000亿立方米。天然气的全球资源分布不均衡，2020年全球天然气储量为188.1万亿立方米，其中，俄罗斯、伊朗和卡塔尔分别占全球天然气储量的19.88%、17.07%和13.13%</w:t>
      </w:r>
      <w:r>
        <w:rPr>
          <w:rFonts w:hint="eastAsia" w:hAnsi="方正书宋简体" w:cs="方正书宋简体"/>
          <w:szCs w:val="24"/>
          <w:shd w:val="clear" w:color="000000" w:fill="FFFFFF"/>
        </w:rPr>
        <w:t>；</w:t>
      </w:r>
      <w:r>
        <w:rPr>
          <w:rFonts w:hAnsi="方正书宋简体" w:cs="方正书宋简体"/>
          <w:szCs w:val="24"/>
          <w:shd w:val="clear" w:color="000000" w:fill="FFFFFF"/>
        </w:rPr>
        <w:t>而我国天然气资源稀缺，仅占全球的4.47%。考虑到国内天然气储量和产量的不足，我国LNG进口有望长期维持增长。</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未来，随着环保意识的增强和能源结构的调整，LNG</w:t>
      </w:r>
      <w:r>
        <w:rPr>
          <w:rFonts w:hAnsi="方正书宋简体" w:cs="方正书宋简体"/>
          <w:szCs w:val="24"/>
          <w:shd w:val="clear" w:color="000000" w:fill="FFFFFF"/>
        </w:rPr>
        <w:t>的应用将越来越广泛。</w:t>
      </w:r>
      <w:bookmarkStart w:id="13" w:name="_Toc149764561"/>
    </w:p>
    <w:p>
      <w:pPr>
        <w:spacing w:line="288" w:lineRule="auto"/>
        <w:ind w:firstLine="482"/>
        <w:jc w:val="both"/>
        <w:rPr>
          <w:rFonts w:hAnsi="方正书宋简体" w:cs="方正书宋简体"/>
          <w:szCs w:val="24"/>
          <w:shd w:val="clear" w:color="000000" w:fill="FFFFFF"/>
        </w:rPr>
      </w:pPr>
      <w:r>
        <w:rPr>
          <w:rFonts w:hAnsi="方正书宋简体" w:cs="方正书宋简体"/>
          <w:szCs w:val="24"/>
          <w:shd w:val="clear" w:color="000000" w:fill="FFFFFF"/>
        </w:rPr>
        <w:br w:type="page"/>
      </w:r>
    </w:p>
    <w:p>
      <w:pPr>
        <w:pStyle w:val="3"/>
        <w:spacing w:line="416" w:lineRule="auto"/>
        <w:jc w:val="left"/>
        <w:rPr>
          <w:rFonts w:ascii="Times New Roman" w:hAnsi="黑体" w:cs="方正书宋简体"/>
          <w:bCs w:val="0"/>
          <w:sz w:val="30"/>
          <w:szCs w:val="24"/>
          <w:shd w:val="clear" w:color="000000" w:fill="FFFFFF"/>
        </w:rPr>
      </w:pPr>
      <w:bookmarkStart w:id="14" w:name="_Toc150873550"/>
      <w:bookmarkStart w:id="15" w:name="_Toc10940"/>
      <w:bookmarkStart w:id="16" w:name="_Toc8377"/>
      <w:r>
        <w:rPr>
          <w:rFonts w:hint="eastAsia" w:ascii="Times New Roman" w:hAnsi="黑体" w:cs="仿宋"/>
          <w:bCs w:val="0"/>
          <w:sz w:val="30"/>
          <w:szCs w:val="44"/>
        </w:rPr>
        <w:t>第二章  行业LNG技术简介</w:t>
      </w:r>
      <w:bookmarkEnd w:id="13"/>
      <w:bookmarkEnd w:id="14"/>
      <w:bookmarkEnd w:id="15"/>
      <w:bookmarkEnd w:id="16"/>
    </w:p>
    <w:p>
      <w:pPr>
        <w:spacing w:line="288" w:lineRule="auto"/>
        <w:ind w:firstLine="482"/>
        <w:rPr>
          <w:rFonts w:hAnsi="方正书宋简体" w:cs="方正书宋简体"/>
          <w:szCs w:val="24"/>
          <w:shd w:val="clear" w:color="000000" w:fill="FFFFFF"/>
        </w:rPr>
      </w:pPr>
      <w:r>
        <w:drawing>
          <wp:anchor distT="0" distB="0" distL="114300" distR="114300" simplePos="0" relativeHeight="251680768" behindDoc="0" locked="0" layoutInCell="1" allowOverlap="1">
            <wp:simplePos x="0" y="0"/>
            <wp:positionH relativeFrom="column">
              <wp:posOffset>80010</wp:posOffset>
            </wp:positionH>
            <wp:positionV relativeFrom="paragraph">
              <wp:posOffset>763905</wp:posOffset>
            </wp:positionV>
            <wp:extent cx="6000115" cy="3114040"/>
            <wp:effectExtent l="0" t="0" r="1270" b="0"/>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000018" cy="3113902"/>
                    </a:xfrm>
                    <a:prstGeom prst="rect">
                      <a:avLst/>
                    </a:prstGeom>
                  </pic:spPr>
                </pic:pic>
              </a:graphicData>
            </a:graphic>
          </wp:anchor>
        </w:drawing>
      </w:r>
      <w:r>
        <w:rPr>
          <w:rFonts w:hAnsi="方正书宋简体" w:cs="方正书宋简体"/>
          <w:szCs w:val="24"/>
          <w:shd w:val="clear" w:color="000000" w:fill="FFFFFF"/>
        </w:rPr>
        <w:t>在进行天然气液化之前，必须将天然气中的酸性气体和杂质如H</w:t>
      </w:r>
      <w:r>
        <w:rPr>
          <w:szCs w:val="24"/>
          <w:shd w:val="clear" w:color="000000" w:fill="FFFFFF"/>
        </w:rPr>
        <w:t>₂</w:t>
      </w:r>
      <w:r>
        <w:rPr>
          <w:rFonts w:hAnsi="方正书宋简体" w:cs="方正书宋简体"/>
          <w:szCs w:val="24"/>
          <w:shd w:val="clear" w:color="000000" w:fill="FFFFFF"/>
        </w:rPr>
        <w:t>S、CO</w:t>
      </w:r>
      <w:r>
        <w:rPr>
          <w:szCs w:val="24"/>
          <w:shd w:val="clear" w:color="000000" w:fill="FFFFFF"/>
        </w:rPr>
        <w:t>₂</w:t>
      </w:r>
      <w:r>
        <w:rPr>
          <w:rFonts w:hAnsi="方正书宋简体" w:cs="方正书宋简体"/>
          <w:szCs w:val="24"/>
          <w:shd w:val="clear" w:color="000000" w:fill="FFFFFF"/>
        </w:rPr>
        <w:t xml:space="preserve"> 、H</w:t>
      </w:r>
      <w:r>
        <w:rPr>
          <w:szCs w:val="24"/>
          <w:shd w:val="clear" w:color="000000" w:fill="FFFFFF"/>
        </w:rPr>
        <w:t>₂</w:t>
      </w:r>
      <w:r>
        <w:rPr>
          <w:rFonts w:hAnsi="方正书宋简体" w:cs="方正书宋简体"/>
          <w:szCs w:val="24"/>
          <w:shd w:val="clear" w:color="000000" w:fill="FFFFFF"/>
        </w:rPr>
        <w:t>O、Hg 等选步去除，以免它们在低温下冻结而堵塞、腐蚀设备和管道，并提高产品的纯度。表1-2列出了基地型LNG工厂天然气预处理标准和杂质的最大允许含量</w:t>
      </w:r>
      <w:r>
        <w:rPr>
          <w:rFonts w:hint="eastAsia" w:hAnsi="方正书宋简体" w:cs="方正书宋简体"/>
          <w:szCs w:val="24"/>
          <w:shd w:val="clear" w:color="000000" w:fill="FFFFFF"/>
        </w:rPr>
        <w:t>。</w:t>
      </w:r>
    </w:p>
    <w:p>
      <w:pPr>
        <w:spacing w:line="560" w:lineRule="exact"/>
        <w:jc w:val="center"/>
        <w:rPr>
          <w:rFonts w:hAnsi="方正书宋简体" w:cs="方正书宋简体"/>
          <w:bCs/>
          <w:color w:val="000000"/>
          <w:sz w:val="21"/>
          <w:szCs w:val="22"/>
          <w:shd w:val="clear" w:color="000000" w:fill="FFFFFF"/>
        </w:rPr>
      </w:pPr>
      <w:r>
        <w:rPr>
          <w:rFonts w:hint="eastAsia" w:hAnsi="方正书宋简体" w:cs="方正书宋简体"/>
          <w:bCs/>
          <w:color w:val="000000"/>
          <w:sz w:val="21"/>
          <w:szCs w:val="22"/>
          <w:shd w:val="clear" w:color="000000" w:fill="FFFFFF"/>
        </w:rPr>
        <w:t>表</w:t>
      </w:r>
      <w:r>
        <w:rPr>
          <w:rFonts w:hAnsi="方正书宋简体" w:cs="方正书宋简体"/>
          <w:bCs/>
          <w:color w:val="000000"/>
          <w:sz w:val="21"/>
          <w:szCs w:val="22"/>
          <w:shd w:val="clear" w:color="000000" w:fill="FFFFFF"/>
        </w:rPr>
        <w:t>1-2</w:t>
      </w:r>
      <w:r>
        <w:rPr>
          <w:rFonts w:hint="eastAsia" w:hAnsi="方正书宋简体" w:cs="方正书宋简体"/>
          <w:bCs/>
          <w:color w:val="000000"/>
          <w:sz w:val="21"/>
          <w:szCs w:val="22"/>
          <w:shd w:val="clear" w:color="000000" w:fill="FFFFFF"/>
        </w:rPr>
        <w:t>原料气杂质在</w:t>
      </w:r>
      <w:r>
        <w:rPr>
          <w:rFonts w:hAnsi="方正书宋简体" w:cs="方正书宋简体"/>
          <w:bCs/>
          <w:color w:val="000000"/>
          <w:sz w:val="21"/>
          <w:szCs w:val="22"/>
          <w:shd w:val="clear" w:color="000000" w:fill="FFFFFF"/>
        </w:rPr>
        <w:t xml:space="preserve"> LNG 中的溶解度</w:t>
      </w:r>
    </w:p>
    <w:p>
      <w:pPr>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注：① 按在储罐中纯LNG的溶解度为基准，再校正为原料气杂质含量。考虑数据误差则乘以1.2的系数。</w:t>
      </w:r>
    </w:p>
    <w:p>
      <w:pPr>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② 如果含量达到表中数值，这样高的摩尔百分数会改变溶剂 (LNG)的性质，故应重新计算其他组分的溶解度。这样做并非十分合理，因此表中列出的全部溶解度是将纯净LNG当作溶剂来计算的。</w:t>
      </w:r>
    </w:p>
    <w:p>
      <w:pPr>
        <w:ind w:firstLine="482"/>
        <w:jc w:val="both"/>
        <w:rPr>
          <w:rFonts w:hAnsi="方正书宋简体" w:cs="方正书宋简体"/>
          <w:shd w:val="clear" w:color="000000" w:fill="FFFFFF"/>
        </w:rPr>
      </w:pPr>
      <w:r>
        <w:rPr>
          <w:rFonts w:hint="eastAsia" w:hAnsi="方正书宋简体" w:cs="方正书宋简体"/>
          <w:szCs w:val="24"/>
          <w:shd w:val="clear" w:color="000000" w:fill="FFFFFF"/>
        </w:rPr>
        <w:t>③ 根据经验，水的体积百分数</w:t>
      </w:r>
      <w:r>
        <w:rPr>
          <w:rFonts w:hint="eastAsia" w:hAnsi="方正书宋简体" w:cs="方正书宋简体"/>
          <w:color w:val="000000" w:themeColor="text1"/>
          <w:szCs w:val="24"/>
          <w:shd w:val="clear" w:color="000000" w:fill="FFFFFF"/>
          <w14:textFill>
            <w14:solidFill>
              <w14:schemeClr w14:val="tx1"/>
            </w14:solidFill>
          </w14:textFill>
        </w:rPr>
        <w:t>达到0.5×10</w:t>
      </w:r>
      <w:r>
        <w:rPr>
          <w:rFonts w:hint="eastAsia" w:hAnsi="方正书宋简体" w:cs="方正书宋简体"/>
          <w:color w:val="000000" w:themeColor="text1"/>
          <w:szCs w:val="24"/>
          <w:shd w:val="clear" w:color="000000" w:fill="FFFFFF"/>
          <w:vertAlign w:val="superscript"/>
          <w14:textFill>
            <w14:solidFill>
              <w14:schemeClr w14:val="tx1"/>
            </w14:solidFill>
          </w14:textFill>
        </w:rPr>
        <w:t>-6</w:t>
      </w:r>
      <w:r>
        <w:rPr>
          <w:rFonts w:hint="eastAsia" w:hAnsi="方正书宋简体" w:cs="方正书宋简体"/>
          <w:color w:val="000000" w:themeColor="text1"/>
          <w:szCs w:val="24"/>
          <w:shd w:val="clear" w:color="000000" w:fill="FFFFFF"/>
          <w14:textFill>
            <w14:solidFill>
              <w14:schemeClr w14:val="tx1"/>
            </w14:solidFill>
          </w14:textFill>
        </w:rPr>
        <w:t>时不会</w:t>
      </w:r>
      <w:r>
        <w:rPr>
          <w:rFonts w:hint="eastAsia" w:hAnsi="方正书宋简体" w:cs="方正书宋简体"/>
          <w:szCs w:val="24"/>
          <w:shd w:val="clear" w:color="000000" w:fill="FFFFFF"/>
        </w:rPr>
        <w:t>出现水的冷凝析出</w:t>
      </w:r>
      <w:r>
        <w:rPr>
          <w:rFonts w:hAnsi="方正书宋简体" w:cs="方正书宋简体"/>
          <w:shd w:val="clear" w:color="000000" w:fill="FFFFFF"/>
        </w:rPr>
        <w:t>问题。</w:t>
      </w:r>
    </w:p>
    <w:p>
      <w:pPr>
        <w:spacing w:after="164" w:afterLines="50"/>
        <w:ind w:firstLine="480" w:firstLineChars="200"/>
        <w:rPr>
          <w:rFonts w:hAnsi="方正书宋简体" w:cs="方正书宋简体"/>
          <w:color w:val="000000"/>
          <w:szCs w:val="24"/>
          <w:shd w:val="clear" w:color="000000" w:fill="FFFFFF"/>
        </w:rPr>
      </w:pPr>
      <w:r>
        <w:drawing>
          <wp:anchor distT="0" distB="0" distL="114300" distR="114300" simplePos="0" relativeHeight="251681792" behindDoc="0" locked="0" layoutInCell="1" allowOverlap="1">
            <wp:simplePos x="0" y="0"/>
            <wp:positionH relativeFrom="column">
              <wp:posOffset>1905</wp:posOffset>
            </wp:positionH>
            <wp:positionV relativeFrom="paragraph">
              <wp:posOffset>281305</wp:posOffset>
            </wp:positionV>
            <wp:extent cx="6188710" cy="1236980"/>
            <wp:effectExtent l="0" t="0" r="2540" b="127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88710" cy="1236980"/>
                    </a:xfrm>
                    <a:prstGeom prst="rect">
                      <a:avLst/>
                    </a:prstGeom>
                  </pic:spPr>
                </pic:pic>
              </a:graphicData>
            </a:graphic>
          </wp:anchor>
        </w:drawing>
      </w:r>
      <w:r>
        <w:rPr>
          <w:rFonts w:hint="eastAsia" w:hAnsi="方正书宋简体" w:cs="方正书宋简体"/>
          <w:color w:val="000000"/>
          <w:shd w:val="clear" w:color="000000" w:fill="FFFFFF"/>
        </w:rPr>
        <w:t>④</w:t>
      </w:r>
      <w:r>
        <w:rPr>
          <w:rFonts w:hAnsi="方正书宋简体" w:cs="方正书宋简体"/>
          <w:color w:val="000000"/>
          <w:shd w:val="clear" w:color="000000" w:fill="FFFFFF"/>
        </w:rPr>
        <w:t xml:space="preserve"> 由于汞对铝有害，原料气中不</w:t>
      </w:r>
      <w:r>
        <w:rPr>
          <w:rFonts w:hint="eastAsia" w:hAnsi="方正书宋简体" w:cs="方正书宋简体"/>
          <w:color w:val="000000"/>
          <w:shd w:val="clear" w:color="000000" w:fill="FFFFFF"/>
        </w:rPr>
        <w:t>应当</w:t>
      </w:r>
      <w:r>
        <w:rPr>
          <w:rFonts w:hAnsi="方正书宋简体" w:cs="方正书宋简体"/>
          <w:color w:val="000000"/>
          <w:shd w:val="clear" w:color="000000" w:fill="FFFFFF"/>
        </w:rPr>
        <w:t>有汞存在</w:t>
      </w:r>
      <w:r>
        <w:rPr>
          <w:rFonts w:hAnsi="方正书宋简体" w:cs="方正书宋简体"/>
          <w:color w:val="000000"/>
          <w:szCs w:val="24"/>
          <w:shd w:val="clear" w:color="000000" w:fill="FFFFFF"/>
        </w:rPr>
        <w:t>。</w:t>
      </w:r>
    </w:p>
    <w:p>
      <w:pPr>
        <w:spacing w:line="560" w:lineRule="exact"/>
        <w:jc w:val="center"/>
        <w:rPr>
          <w:rFonts w:hAnsi="方正书宋简体" w:cs="方正书宋简体"/>
          <w:bCs/>
          <w:color w:val="000000"/>
          <w:sz w:val="21"/>
          <w:szCs w:val="24"/>
          <w:shd w:val="clear" w:color="000000" w:fill="FFFFFF"/>
        </w:rPr>
      </w:pPr>
      <w:r>
        <w:rPr>
          <w:rFonts w:hint="eastAsia" w:hAnsi="方正书宋简体" w:cs="方正书宋简体"/>
          <w:bCs/>
          <w:color w:val="000000"/>
          <w:sz w:val="21"/>
          <w:szCs w:val="24"/>
          <w:shd w:val="clear" w:color="000000" w:fill="FFFFFF"/>
        </w:rPr>
        <w:t>表</w:t>
      </w:r>
      <w:r>
        <w:rPr>
          <w:rFonts w:hAnsi="方正书宋简体" w:cs="方正书宋简体"/>
          <w:bCs/>
          <w:color w:val="000000"/>
          <w:sz w:val="21"/>
          <w:szCs w:val="24"/>
          <w:shd w:val="clear" w:color="000000" w:fill="FFFFFF"/>
        </w:rPr>
        <w:t>1-3基本负荷LNG 工厂预处理指</w:t>
      </w:r>
      <w:r>
        <w:rPr>
          <w:rFonts w:hint="eastAsia" w:hAnsi="方正书宋简体" w:cs="方正书宋简体"/>
          <w:bCs/>
          <w:color w:val="000000"/>
          <w:sz w:val="21"/>
          <w:szCs w:val="24"/>
          <w:shd w:val="clear" w:color="000000" w:fill="FFFFFF"/>
        </w:rPr>
        <w:t>标</w:t>
      </w:r>
    </w:p>
    <w:p>
      <w:pPr>
        <w:spacing w:line="288" w:lineRule="auto"/>
        <w:ind w:firstLine="482"/>
        <w:jc w:val="both"/>
        <w:rPr>
          <w:rFonts w:hAnsi="方正书宋简体" w:cs="方正书宋简体"/>
          <w:shd w:val="clear" w:color="000000" w:fill="FFFFFF"/>
        </w:rPr>
      </w:pPr>
      <w:r>
        <w:rPr>
          <w:rFonts w:hint="eastAsia" w:hAnsi="方正书宋简体" w:cs="方正书宋简体"/>
          <w:szCs w:val="24"/>
          <w:shd w:val="clear" w:color="000000" w:fill="FFFFFF"/>
        </w:rPr>
        <w:t>注：</w:t>
      </w:r>
      <w:r>
        <w:rPr>
          <w:rFonts w:hint="eastAsia" w:hAnsi="方正书宋简体" w:cs="方正书宋简体"/>
          <w:shd w:val="clear" w:color="000000" w:fill="FFFFFF"/>
        </w:rPr>
        <w:t>①</w:t>
      </w:r>
      <w:r>
        <w:rPr>
          <w:rFonts w:hAnsi="方正书宋简体" w:cs="方正书宋简体"/>
          <w:shd w:val="clear" w:color="000000" w:fill="FFFFFF"/>
        </w:rPr>
        <w:t>.A 为无限制生产下的累积允许值； B 为溶解度限制； C 为产品规格。</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hd w:val="clear" w:color="000000" w:fill="FFFFFF"/>
        </w:rPr>
        <w:t>②</w:t>
      </w:r>
      <w:r>
        <w:rPr>
          <w:rFonts w:hAnsi="方正书宋简体" w:cs="方正书宋简体"/>
          <w:shd w:val="clear" w:color="000000" w:fill="FFFFFF"/>
        </w:rPr>
        <w:t>表中打*处的m</w:t>
      </w:r>
      <w:r>
        <w:rPr>
          <w:rFonts w:hAnsi="Cambria" w:cs="Cambria"/>
          <w:shd w:val="clear" w:color="000000" w:fill="FFFFFF"/>
        </w:rPr>
        <w:t>³</w:t>
      </w:r>
      <w:r>
        <w:rPr>
          <w:rFonts w:hAnsi="方正书宋简体" w:cs="方正书宋简体"/>
          <w:shd w:val="clear" w:color="000000" w:fill="FFFFFF"/>
        </w:rPr>
        <w:t xml:space="preserve"> 是指标准状态下的体积数</w:t>
      </w:r>
      <w:r>
        <w:rPr>
          <w:rFonts w:hAnsi="方正书宋简体" w:cs="方正书宋简体"/>
          <w:szCs w:val="24"/>
          <w:shd w:val="clear" w:color="000000" w:fill="FFFFFF"/>
        </w:rPr>
        <w:t>。</w:t>
      </w:r>
    </w:p>
    <w:p>
      <w:pPr>
        <w:spacing w:line="288" w:lineRule="auto"/>
        <w:ind w:firstLine="482"/>
        <w:jc w:val="both"/>
        <w:rPr>
          <w:rFonts w:hAnsi="仿宋" w:cs="仿宋"/>
          <w:b/>
          <w:bCs/>
          <w:szCs w:val="28"/>
        </w:rPr>
      </w:pPr>
      <w:bookmarkStart w:id="17" w:name="_Toc149764562"/>
      <w:r>
        <w:rPr>
          <w:rFonts w:hint="eastAsia" w:hAnsi="仿宋" w:cs="仿宋"/>
          <w:b/>
          <w:bCs/>
          <w:szCs w:val="28"/>
        </w:rPr>
        <w:t>一、天然气中脱酸性气体</w:t>
      </w:r>
      <w:bookmarkEnd w:id="17"/>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由地层采出的天然气除通常含有水蒸气外，往往还含有一些酸性气体。这些酸性气体一般</w:t>
      </w:r>
      <w:r>
        <w:rPr>
          <w:rFonts w:hAnsi="方正书宋简体" w:cs="方正书宋简体"/>
          <w:szCs w:val="24"/>
          <w:shd w:val="clear" w:color="000000" w:fill="FFFFFF"/>
        </w:rPr>
        <w:t>是 H</w:t>
      </w:r>
      <w:r>
        <w:rPr>
          <w:szCs w:val="24"/>
          <w:shd w:val="clear" w:color="000000" w:fill="FFFFFF"/>
        </w:rPr>
        <w:t>₂</w:t>
      </w:r>
      <w:r>
        <w:rPr>
          <w:rFonts w:hAnsi="方正书宋简体" w:cs="方正书宋简体"/>
          <w:szCs w:val="24"/>
          <w:shd w:val="clear" w:color="000000" w:fill="FFFFFF"/>
        </w:rPr>
        <w:t>S</w:t>
      </w:r>
      <w:r>
        <w:rPr>
          <w:rFonts w:hint="eastAsia" w:hAnsi="方正书宋简体" w:cs="方正书宋简体"/>
          <w:szCs w:val="24"/>
          <w:shd w:val="clear" w:color="000000" w:fill="FFFFFF"/>
        </w:rPr>
        <w:t>、</w:t>
      </w:r>
      <w:r>
        <w:rPr>
          <w:rFonts w:hAnsi="方正书宋简体" w:cs="方正书宋简体"/>
          <w:szCs w:val="24"/>
          <w:shd w:val="clear" w:color="000000" w:fill="FFFFFF"/>
        </w:rPr>
        <w:t>CO</w:t>
      </w:r>
      <w:r>
        <w:rPr>
          <w:szCs w:val="24"/>
          <w:shd w:val="clear" w:color="000000" w:fill="FFFFFF"/>
        </w:rPr>
        <w:t>₂</w:t>
      </w:r>
      <w:r>
        <w:rPr>
          <w:rFonts w:hAnsi="方正书宋简体" w:cs="方正书宋简体"/>
          <w:szCs w:val="24"/>
          <w:shd w:val="clear" w:color="000000" w:fill="FFFFFF"/>
        </w:rPr>
        <w:t xml:space="preserve"> 、COS等气相杂质。天然气最常见的酸性气体是 H</w:t>
      </w:r>
      <w:r>
        <w:rPr>
          <w:szCs w:val="24"/>
          <w:shd w:val="clear" w:color="000000" w:fill="FFFFFF"/>
        </w:rPr>
        <w:t>₂</w:t>
      </w:r>
      <w:r>
        <w:rPr>
          <w:rFonts w:hAnsi="方正书宋简体" w:cs="方正书宋简体"/>
          <w:szCs w:val="24"/>
          <w:shd w:val="clear" w:color="000000" w:fill="FFFFFF"/>
        </w:rPr>
        <w:t>S、CO</w:t>
      </w:r>
      <w:r>
        <w:rPr>
          <w:szCs w:val="24"/>
          <w:shd w:val="clear" w:color="000000" w:fill="FFFFFF"/>
        </w:rPr>
        <w:t>₂</w:t>
      </w:r>
      <w:r>
        <w:rPr>
          <w:rFonts w:hAnsi="方正书宋简体" w:cs="方正书宋简体"/>
          <w:szCs w:val="24"/>
          <w:shd w:val="clear" w:color="000000" w:fill="FFFFFF"/>
        </w:rPr>
        <w:t xml:space="preserve"> 和 COS。 含有</w:t>
      </w:r>
      <w:r>
        <w:rPr>
          <w:rFonts w:hint="eastAsia" w:hAnsi="方正书宋简体" w:cs="方正书宋简体"/>
          <w:szCs w:val="24"/>
          <w:shd w:val="clear" w:color="000000" w:fill="FFFFFF"/>
        </w:rPr>
        <w:t>酸性气体的天然气通常称为酸性气或含硫气。</w:t>
      </w:r>
    </w:p>
    <w:p>
      <w:pPr>
        <w:spacing w:line="288" w:lineRule="auto"/>
        <w:ind w:firstLine="482"/>
        <w:jc w:val="both"/>
        <w:rPr>
          <w:rFonts w:hAnsi="方正书宋简体" w:cs="方正书宋简体"/>
          <w:szCs w:val="24"/>
          <w:shd w:val="clear" w:color="000000" w:fill="FFFFFF"/>
        </w:rPr>
      </w:pPr>
      <w:r>
        <w:rPr>
          <w:rFonts w:hAnsi="方正书宋简体" w:cs="方正书宋简体"/>
          <w:szCs w:val="24"/>
          <w:shd w:val="clear" w:color="000000" w:fill="FFFFFF"/>
        </w:rPr>
        <w:t>H</w:t>
      </w:r>
      <w:r>
        <w:rPr>
          <w:szCs w:val="24"/>
          <w:shd w:val="clear" w:color="000000" w:fill="FFFFFF"/>
        </w:rPr>
        <w:t>₂</w:t>
      </w:r>
      <w:r>
        <w:rPr>
          <w:rFonts w:hAnsi="方正书宋简体" w:cs="方正书宋简体"/>
          <w:szCs w:val="24"/>
          <w:shd w:val="clear" w:color="000000" w:fill="FFFFFF"/>
        </w:rPr>
        <w:t>S是酸性天然气中含有的毒性最大的一种酸气组分。H</w:t>
      </w:r>
      <w:r>
        <w:rPr>
          <w:szCs w:val="24"/>
          <w:shd w:val="clear" w:color="000000" w:fill="FFFFFF"/>
        </w:rPr>
        <w:t>₂</w:t>
      </w:r>
      <w:r>
        <w:rPr>
          <w:rFonts w:hAnsi="方正书宋简体" w:cs="方正书宋简体"/>
          <w:szCs w:val="24"/>
          <w:shd w:val="clear" w:color="000000" w:fill="FFFFFF"/>
        </w:rPr>
        <w:t>S有一种类似臭蛋的气味，具有致命的毒</w:t>
      </w:r>
      <w:r>
        <w:rPr>
          <w:rFonts w:hint="eastAsia" w:hAnsi="方正书宋简体" w:cs="方正书宋简体"/>
          <w:szCs w:val="24"/>
          <w:shd w:val="clear" w:color="000000" w:fill="FFFFFF"/>
        </w:rPr>
        <w:t>性</w:t>
      </w:r>
      <w:r>
        <w:rPr>
          <w:rFonts w:hAnsi="方正书宋简体" w:cs="方正书宋简体"/>
          <w:szCs w:val="24"/>
          <w:shd w:val="clear" w:color="000000" w:fill="FFFFFF"/>
        </w:rPr>
        <w:t>。它在很低含量下就会对人体的眼、鼻和喉部有刺激性。若在含 H</w:t>
      </w:r>
      <w:r>
        <w:rPr>
          <w:szCs w:val="24"/>
          <w:shd w:val="clear" w:color="000000" w:fill="FFFFFF"/>
        </w:rPr>
        <w:t>₂</w:t>
      </w:r>
      <w:r>
        <w:rPr>
          <w:rFonts w:hAnsi="方正书宋简体" w:cs="方正书宋简体"/>
          <w:szCs w:val="24"/>
          <w:shd w:val="clear" w:color="000000" w:fill="FFFFFF"/>
        </w:rPr>
        <w:t>S 体积分数为0.06%的空气中停留2min, 人可能会死亡。另外H</w:t>
      </w:r>
      <w:r>
        <w:rPr>
          <w:szCs w:val="24"/>
          <w:shd w:val="clear" w:color="000000" w:fill="FFFFFF"/>
        </w:rPr>
        <w:t>₂</w:t>
      </w:r>
      <w:r>
        <w:rPr>
          <w:rFonts w:hAnsi="方正书宋简体" w:cs="方正书宋简体"/>
          <w:szCs w:val="24"/>
          <w:shd w:val="clear" w:color="000000" w:fill="FFFFFF"/>
        </w:rPr>
        <w:t>S对金属具有腐蚀性。</w:t>
      </w:r>
    </w:p>
    <w:p>
      <w:pPr>
        <w:spacing w:line="288" w:lineRule="auto"/>
        <w:ind w:firstLine="482"/>
        <w:jc w:val="both"/>
        <w:rPr>
          <w:rFonts w:hAnsi="方正书宋简体" w:cs="方正书宋简体"/>
          <w:szCs w:val="24"/>
          <w:shd w:val="clear" w:color="000000" w:fill="FFFFFF"/>
        </w:rPr>
      </w:pPr>
      <w:r>
        <w:rPr>
          <w:rFonts w:hAnsi="方正书宋简体" w:cs="方正书宋简体"/>
          <w:szCs w:val="24"/>
          <w:shd w:val="clear" w:color="000000" w:fill="FFFFFF"/>
        </w:rPr>
        <w:t>CO</w:t>
      </w:r>
      <w:r>
        <w:rPr>
          <w:rFonts w:hAnsi="方正书宋简体" w:cs="方正书宋简体"/>
          <w:szCs w:val="24"/>
          <w:shd w:val="clear" w:color="000000" w:fill="FFFFFF"/>
          <w:vertAlign w:val="subscript"/>
        </w:rPr>
        <w:t>2</w:t>
      </w:r>
      <w:r>
        <w:rPr>
          <w:rFonts w:hAnsi="方正书宋简体" w:cs="方正书宋简体"/>
          <w:szCs w:val="24"/>
          <w:shd w:val="clear" w:color="000000" w:fill="FFFFFF"/>
        </w:rPr>
        <w:t>也是酸性气体，在天然气液化装置中，CO</w:t>
      </w:r>
      <w:r>
        <w:rPr>
          <w:rFonts w:hAnsi="方正书宋简体" w:cs="方正书宋简体"/>
          <w:szCs w:val="24"/>
          <w:shd w:val="clear" w:color="000000" w:fill="FFFFFF"/>
          <w:vertAlign w:val="subscript"/>
        </w:rPr>
        <w:t>2</w:t>
      </w:r>
      <w:r>
        <w:rPr>
          <w:rFonts w:hAnsi="方正书宋简体" w:cs="方正书宋简体"/>
          <w:szCs w:val="24"/>
          <w:shd w:val="clear" w:color="000000" w:fill="FFFFFF"/>
        </w:rPr>
        <w:t>易成为固相析出，堵塞管道。同时CO</w:t>
      </w:r>
      <w:r>
        <w:rPr>
          <w:rFonts w:hAnsi="方正书宋简体" w:cs="方正书宋简体"/>
          <w:szCs w:val="24"/>
          <w:shd w:val="clear" w:color="000000" w:fill="FFFFFF"/>
          <w:vertAlign w:val="subscript"/>
        </w:rPr>
        <w:t>2</w:t>
      </w:r>
      <w:r>
        <w:rPr>
          <w:rFonts w:hAnsi="方正书宋简体" w:cs="方正书宋简体"/>
          <w:szCs w:val="24"/>
          <w:shd w:val="clear" w:color="000000" w:fill="FFFFFF"/>
        </w:rPr>
        <w:t>不</w:t>
      </w:r>
      <w:r>
        <w:rPr>
          <w:rFonts w:hint="eastAsia" w:hAnsi="方正书宋简体" w:cs="方正书宋简体"/>
          <w:szCs w:val="24"/>
          <w:shd w:val="clear" w:color="000000" w:fill="FFFFFF"/>
        </w:rPr>
        <w:t>燃烧，无热值，所以运输和液化它是不经济的。</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因此，酸性气体不但对人身有害，对设备管道有腐蚀作用，而且因其沸点较高，在降温过</w:t>
      </w:r>
      <w:r>
        <w:rPr>
          <w:rFonts w:hAnsi="方正书宋简体" w:cs="方正书宋简体"/>
          <w:szCs w:val="24"/>
          <w:shd w:val="clear" w:color="000000" w:fill="FFFFFF"/>
        </w:rPr>
        <w:t>程中易呈固体析出，故必须脱除。脱除酸性气体常称为脱硫脱碳，或习惯上称为脱硫。在净化天然气时，可考虑同时除去CO</w:t>
      </w:r>
      <w:r>
        <w:rPr>
          <w:szCs w:val="24"/>
          <w:shd w:val="clear" w:color="000000" w:fill="FFFFFF"/>
        </w:rPr>
        <w:t>₂</w:t>
      </w:r>
      <w:r>
        <w:rPr>
          <w:rFonts w:hAnsi="方正书宋简体" w:cs="方正书宋简体"/>
          <w:szCs w:val="24"/>
          <w:shd w:val="clear" w:color="000000" w:fill="FFFFFF"/>
        </w:rPr>
        <w:t xml:space="preserve"> 和 H</w:t>
      </w:r>
      <w:r>
        <w:rPr>
          <w:szCs w:val="24"/>
          <w:shd w:val="clear" w:color="000000" w:fill="FFFFFF"/>
        </w:rPr>
        <w:t>₂</w:t>
      </w:r>
      <w:r>
        <w:rPr>
          <w:rFonts w:hAnsi="方正书宋简体" w:cs="方正书宋简体"/>
          <w:szCs w:val="24"/>
          <w:shd w:val="clear" w:color="000000" w:fill="FFFFFF"/>
        </w:rPr>
        <w:t>S, 因为醇胺法和用分子筛吸附净化中，这两种组分可以</w:t>
      </w:r>
      <w:r>
        <w:rPr>
          <w:rFonts w:hint="eastAsia" w:hAnsi="方正书宋简体" w:cs="方正书宋简体"/>
          <w:szCs w:val="24"/>
          <w:shd w:val="clear" w:color="000000" w:fill="FFFFFF"/>
        </w:rPr>
        <w:t>被一起脱除。</w:t>
      </w:r>
    </w:p>
    <w:p>
      <w:pPr>
        <w:spacing w:line="288" w:lineRule="auto"/>
        <w:ind w:firstLine="482"/>
        <w:jc w:val="both"/>
        <w:rPr>
          <w:rFonts w:hAnsi="方正书宋简体" w:cs="方正书宋简体"/>
          <w:b/>
          <w:bCs/>
          <w:szCs w:val="24"/>
          <w:shd w:val="clear" w:color="000000" w:fill="FFFFFF"/>
        </w:rPr>
      </w:pPr>
      <w:r>
        <w:rPr>
          <w:rFonts w:hint="eastAsia" w:hAnsi="方正书宋简体" w:cs="方正书宋简体"/>
          <w:b/>
          <w:bCs/>
          <w:szCs w:val="24"/>
          <w:shd w:val="clear" w:color="000000" w:fill="FFFFFF"/>
        </w:rPr>
        <w:t>（一）酸性气体脱除方法分类</w:t>
      </w:r>
    </w:p>
    <w:p>
      <w:pPr>
        <w:spacing w:line="560" w:lineRule="exact"/>
        <w:ind w:firstLine="480" w:firstLineChars="200"/>
        <w:rPr>
          <w:rFonts w:hAnsi="方正书宋简体" w:cs="方正书宋简体"/>
          <w:color w:val="000000"/>
          <w:szCs w:val="24"/>
          <w:shd w:val="clear" w:color="000000" w:fill="FFFFFF"/>
        </w:rPr>
      </w:pPr>
      <w:r>
        <w:drawing>
          <wp:anchor distT="0" distB="0" distL="114300" distR="114300" simplePos="0" relativeHeight="251672576" behindDoc="0" locked="0" layoutInCell="1" allowOverlap="1">
            <wp:simplePos x="0" y="0"/>
            <wp:positionH relativeFrom="column">
              <wp:posOffset>196850</wp:posOffset>
            </wp:positionH>
            <wp:positionV relativeFrom="paragraph">
              <wp:posOffset>902335</wp:posOffset>
            </wp:positionV>
            <wp:extent cx="5956300" cy="3014345"/>
            <wp:effectExtent l="0" t="0" r="0" b="0"/>
            <wp:wrapTopAndBottom/>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5956300" cy="3014345"/>
                    </a:xfrm>
                    <a:prstGeom prst="rect">
                      <a:avLst/>
                    </a:prstGeom>
                    <a:noFill/>
                    <a:ln>
                      <a:noFill/>
                    </a:ln>
                  </pic:spPr>
                </pic:pic>
              </a:graphicData>
            </a:graphic>
          </wp:anchor>
        </w:drawing>
      </w:r>
      <w:r>
        <w:rPr>
          <w:rFonts w:hint="eastAsia" w:hAnsi="方正书宋简体" w:cs="方正书宋简体"/>
          <w:color w:val="000000"/>
          <w:szCs w:val="24"/>
          <w:shd w:val="clear" w:color="000000" w:fill="FFFFFF"/>
        </w:rPr>
        <w:t>用于天然气液化过程中脱除酸性组分的方法有化学溶剂法、物理溶剂法、物理化学溶剂法、直接转化法、分子筛法等。表</w:t>
      </w:r>
      <w:r>
        <w:rPr>
          <w:rFonts w:hAnsi="方正书宋简体" w:cs="方正书宋简体"/>
          <w:color w:val="000000"/>
          <w:szCs w:val="24"/>
          <w:shd w:val="clear" w:color="000000" w:fill="FFFFFF"/>
        </w:rPr>
        <w:t>1-4给出了有代表性的方法及其脱硫原理与主要特点。</w:t>
      </w:r>
    </w:p>
    <w:p>
      <w:pPr>
        <w:spacing w:line="560" w:lineRule="exact"/>
        <w:jc w:val="center"/>
        <w:rPr>
          <w:rFonts w:hAnsi="方正书宋简体" w:cs="方正书宋简体"/>
          <w:bCs/>
          <w:color w:val="000000"/>
          <w:sz w:val="21"/>
          <w:szCs w:val="22"/>
          <w:shd w:val="clear" w:color="000000" w:fill="FFFFFF"/>
        </w:rPr>
      </w:pPr>
      <w:r>
        <w:rPr>
          <w:rFonts w:hint="eastAsia" w:hAnsi="方正书宋简体" w:cs="方正书宋简体"/>
          <w:bCs/>
          <w:color w:val="000000"/>
          <w:sz w:val="21"/>
          <w:szCs w:val="22"/>
          <w:shd w:val="clear" w:color="000000" w:fill="FFFFFF"/>
        </w:rPr>
        <w:t>表</w:t>
      </w:r>
      <w:r>
        <w:rPr>
          <w:rFonts w:hAnsi="方正书宋简体" w:cs="方正书宋简体"/>
          <w:bCs/>
          <w:color w:val="000000"/>
          <w:sz w:val="21"/>
          <w:szCs w:val="22"/>
          <w:shd w:val="clear" w:color="000000" w:fill="FFFFFF"/>
        </w:rPr>
        <w:t>1-4代表性的方法及其脱硫原理与主要特点</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（二）酸性气体脱除方法的选择原则</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天然气在选择脱硫方法时需要考虑的主要因素有：原料气中酸性组分的类型和含量，原料气的温度、压力及处理量，对脱除酸气后的净化气及对所获得的酸气的要求，脱硫装置的总成本和操作费用等。</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当酸气中H</w:t>
      </w:r>
      <w:r>
        <w:rPr>
          <w:rFonts w:hint="eastAsia" w:hAnsi="方正书宋简体" w:cs="方正书宋简体"/>
          <w:szCs w:val="24"/>
          <w:shd w:val="clear" w:color="000000" w:fill="FFFFFF"/>
          <w:vertAlign w:val="subscript"/>
        </w:rPr>
        <w:t>2</w:t>
      </w:r>
      <w:r>
        <w:rPr>
          <w:rFonts w:hint="eastAsia" w:hAnsi="方正书宋简体" w:cs="方正书宋简体"/>
          <w:szCs w:val="24"/>
          <w:shd w:val="clear" w:color="000000" w:fill="FFFFFF"/>
        </w:rPr>
        <w:t>S和CO</w:t>
      </w:r>
      <w:r>
        <w:rPr>
          <w:rFonts w:hint="eastAsia" w:hAnsi="方正书宋简体" w:cs="方正书宋简体"/>
          <w:szCs w:val="24"/>
          <w:shd w:val="clear" w:color="000000" w:fill="FFFFFF"/>
          <w:vertAlign w:val="subscript"/>
        </w:rPr>
        <w:t>2</w:t>
      </w:r>
      <w:r>
        <w:rPr>
          <w:rFonts w:hint="eastAsia" w:hAnsi="方正书宋简体" w:cs="方正书宋简体"/>
          <w:szCs w:val="24"/>
          <w:shd w:val="clear" w:color="000000" w:fill="FFFFFF"/>
        </w:rPr>
        <w:t>含量不高、CO</w:t>
      </w:r>
      <w:r>
        <w:rPr>
          <w:rFonts w:hint="eastAsia" w:hAnsi="方正书宋简体" w:cs="方正书宋简体"/>
          <w:szCs w:val="24"/>
          <w:shd w:val="clear" w:color="000000" w:fill="FFFFFF"/>
          <w:vertAlign w:val="subscript"/>
        </w:rPr>
        <w:t>2</w:t>
      </w:r>
      <w:r>
        <w:rPr>
          <w:rFonts w:hint="eastAsia" w:hAnsi="方正书宋简体" w:cs="方正书宋简体"/>
          <w:szCs w:val="24"/>
          <w:shd w:val="clear" w:color="000000" w:fill="FFFFFF"/>
        </w:rPr>
        <w:t>/H</w:t>
      </w:r>
      <w:r>
        <w:rPr>
          <w:rFonts w:hint="eastAsia" w:hAnsi="方正书宋简体" w:cs="方正书宋简体"/>
          <w:szCs w:val="24"/>
          <w:shd w:val="clear" w:color="000000" w:fill="FFFFFF"/>
          <w:vertAlign w:val="subscript"/>
        </w:rPr>
        <w:t>2</w:t>
      </w:r>
      <w:r>
        <w:rPr>
          <w:rFonts w:hint="eastAsia" w:hAnsi="方正书宋简体" w:cs="方正书宋简体"/>
          <w:szCs w:val="24"/>
          <w:shd w:val="clear" w:color="000000" w:fill="FFFFFF"/>
        </w:rPr>
        <w:t>S（CO</w:t>
      </w:r>
      <w:r>
        <w:rPr>
          <w:rFonts w:hint="eastAsia" w:hAnsi="方正书宋简体" w:cs="方正书宋简体"/>
          <w:szCs w:val="24"/>
          <w:shd w:val="clear" w:color="000000" w:fill="FFFFFF"/>
          <w:vertAlign w:val="subscript"/>
        </w:rPr>
        <w:t>2</w:t>
      </w:r>
      <w:r>
        <w:rPr>
          <w:rFonts w:hint="eastAsia" w:hAnsi="方正书宋简体" w:cs="方正书宋简体"/>
          <w:szCs w:val="24"/>
          <w:shd w:val="clear" w:color="000000" w:fill="FFFFFF"/>
        </w:rPr>
        <w:t>与H</w:t>
      </w:r>
      <w:r>
        <w:rPr>
          <w:rFonts w:hint="eastAsia" w:hAnsi="方正书宋简体" w:cs="方正书宋简体"/>
          <w:szCs w:val="24"/>
          <w:shd w:val="clear" w:color="000000" w:fill="FFFFFF"/>
          <w:vertAlign w:val="subscript"/>
        </w:rPr>
        <w:t>2</w:t>
      </w:r>
      <w:r>
        <w:rPr>
          <w:rFonts w:hint="eastAsia" w:hAnsi="方正书宋简体" w:cs="方正书宋简体"/>
          <w:szCs w:val="24"/>
          <w:shd w:val="clear" w:color="000000" w:fill="FFFFFF"/>
        </w:rPr>
        <w:t>S 含量之比）≤6并且同时脱除Hg及 CO</w:t>
      </w:r>
      <w:r>
        <w:rPr>
          <w:rFonts w:hint="eastAsia" w:hAnsi="方正书宋简体" w:cs="方正书宋简体"/>
          <w:szCs w:val="24"/>
          <w:shd w:val="clear" w:color="000000" w:fill="FFFFFF"/>
          <w:vertAlign w:val="subscript"/>
        </w:rPr>
        <w:t>2</w:t>
      </w:r>
      <w:r>
        <w:rPr>
          <w:rFonts w:hint="eastAsia" w:hAnsi="方正书宋简体" w:cs="方正书宋简体"/>
          <w:szCs w:val="24"/>
          <w:shd w:val="clear" w:color="000000" w:fill="FFFFFF"/>
        </w:rPr>
        <w:t>时，应考虑采用MEA 法或混合胺法；当酸气中CO₂/H₂S≥5, 且需选择性脱除H</w:t>
      </w:r>
      <w:r>
        <w:rPr>
          <w:rFonts w:hint="eastAsia" w:hAnsi="方正书宋简体" w:cs="方正书宋简体"/>
          <w:szCs w:val="24"/>
          <w:shd w:val="clear" w:color="000000" w:fill="FFFFFF"/>
          <w:vertAlign w:val="subscript"/>
        </w:rPr>
        <w:t>2</w:t>
      </w:r>
      <w:r>
        <w:rPr>
          <w:rFonts w:hint="eastAsia" w:hAnsi="方正书宋简体" w:cs="方正书宋简体"/>
          <w:szCs w:val="24"/>
          <w:shd w:val="clear" w:color="000000" w:fill="FFFFFF"/>
        </w:rPr>
        <w:t>S时，应采用MDEA法或其配方溶液法；当酸气中酸性组分分压高、有机硫化物含量高并且同时脱除 H</w:t>
      </w:r>
      <w:r>
        <w:rPr>
          <w:rFonts w:hint="eastAsia" w:hAnsi="方正书宋简体" w:cs="方正书宋简体"/>
          <w:szCs w:val="24"/>
          <w:shd w:val="clear" w:color="000000" w:fill="FFFFFF"/>
          <w:vertAlign w:val="subscript"/>
        </w:rPr>
        <w:t>2</w:t>
      </w:r>
      <w:r>
        <w:rPr>
          <w:rFonts w:hint="eastAsia" w:hAnsi="方正书宋简体" w:cs="方正书宋简体"/>
          <w:szCs w:val="24"/>
          <w:shd w:val="clear" w:color="000000" w:fill="FFFFFF"/>
        </w:rPr>
        <w:t>S 和CO</w:t>
      </w:r>
      <w:r>
        <w:rPr>
          <w:rFonts w:hint="eastAsia" w:hAnsi="方正书宋简体" w:cs="方正书宋简体"/>
          <w:szCs w:val="24"/>
          <w:shd w:val="clear" w:color="000000" w:fill="FFFFFF"/>
          <w:vertAlign w:val="subscript"/>
        </w:rPr>
        <w:t>2</w:t>
      </w:r>
      <w:r>
        <w:rPr>
          <w:rFonts w:hint="eastAsia" w:hAnsi="方正书宋简体" w:cs="方正书宋简体"/>
          <w:szCs w:val="24"/>
          <w:shd w:val="clear" w:color="000000" w:fill="FFFFFF"/>
        </w:rPr>
        <w:t>时，应采用Sulfnol-D 法；如需选择性脱除H</w:t>
      </w:r>
      <w:r>
        <w:rPr>
          <w:rFonts w:hint="eastAsia" w:hAnsi="方正书宋简体" w:cs="方正书宋简体"/>
          <w:szCs w:val="24"/>
          <w:shd w:val="clear" w:color="000000" w:fill="FFFFFF"/>
          <w:vertAlign w:val="subscript"/>
        </w:rPr>
        <w:t>2</w:t>
      </w:r>
      <w:r>
        <w:rPr>
          <w:rFonts w:hint="eastAsia" w:hAnsi="方正书宋简体" w:cs="方正书宋简体"/>
          <w:szCs w:val="24"/>
          <w:shd w:val="clear" w:color="000000" w:fill="FFFFFF"/>
        </w:rPr>
        <w:t>S时，则应采</w:t>
      </w:r>
      <w:r>
        <w:rPr>
          <w:rFonts w:hAnsi="方正书宋简体" w:cs="方正书宋简体"/>
          <w:szCs w:val="24"/>
          <w:shd w:val="clear" w:color="000000" w:fill="FFFFFF"/>
        </w:rPr>
        <w:t>用 Sulfinol-M 法。</w:t>
      </w:r>
    </w:p>
    <w:p>
      <w:pPr>
        <w:spacing w:line="288" w:lineRule="auto"/>
        <w:ind w:firstLine="482"/>
        <w:jc w:val="both"/>
        <w:rPr>
          <w:rFonts w:hAnsi="仿宋" w:cs="仿宋"/>
          <w:b/>
          <w:bCs/>
          <w:szCs w:val="28"/>
        </w:rPr>
      </w:pPr>
      <w:bookmarkStart w:id="18" w:name="_Toc149764563"/>
      <w:r>
        <w:rPr>
          <w:rFonts w:hint="eastAsia" w:hAnsi="仿宋" w:cs="仿宋"/>
          <w:b/>
          <w:bCs/>
          <w:szCs w:val="28"/>
        </w:rPr>
        <w:t>二、天然气脱水</w:t>
      </w:r>
      <w:bookmarkEnd w:id="18"/>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在液化装置中，若天然气中含有水分，水在低于零度时将以冰或霜的形式冻结在换热器的表面和节流阀的工作部分。另外，天然气和水会形成天然气水合物，它是半稳定的固态化合物，可以在零度以上形成。它不仅可能导致管线堵塞，也可造成喷嘴和分离设备的堵塞。 水合物形成温度的影响因素主要有以下三个方面：</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①混合物中重烃特别是异丁烷的含量；</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②混合物的组分，即使密度相同而组分不同，气体混合物形成水合物的温度也不相同；③压力越高，生成水合物的起始温度也越高。</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在输送含有酸性组分的天然气时，液态水的存在还会加速酸性组分 (H</w:t>
      </w:r>
      <w:r>
        <w:rPr>
          <w:rFonts w:hint="eastAsia" w:hAnsi="方正书宋简体" w:cs="方正书宋简体"/>
          <w:szCs w:val="24"/>
          <w:shd w:val="clear" w:color="000000" w:fill="FFFFFF"/>
          <w:vertAlign w:val="subscript"/>
        </w:rPr>
        <w:t>2</w:t>
      </w:r>
      <w:r>
        <w:rPr>
          <w:rFonts w:hint="eastAsia" w:hAnsi="方正书宋简体" w:cs="方正书宋简体"/>
          <w:szCs w:val="24"/>
          <w:shd w:val="clear" w:color="000000" w:fill="FFFFFF"/>
        </w:rPr>
        <w:t>S、CO</w:t>
      </w:r>
      <w:r>
        <w:rPr>
          <w:rFonts w:hint="eastAsia" w:hAnsi="方正书宋简体" w:cs="方正书宋简体"/>
          <w:szCs w:val="24"/>
          <w:shd w:val="clear" w:color="000000" w:fill="FFFFFF"/>
          <w:vertAlign w:val="subscript"/>
        </w:rPr>
        <w:t>2</w:t>
      </w:r>
      <w:r>
        <w:rPr>
          <w:rFonts w:hint="eastAsia" w:hAnsi="方正书宋简体" w:cs="方正书宋简体"/>
          <w:szCs w:val="24"/>
          <w:shd w:val="clear" w:color="000000" w:fill="FFFFFF"/>
        </w:rPr>
        <w:t>等 ) 对管壁、阀门件的腐蚀，减少管线的使用寿命。</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为了避免天然气中由于水的存在造成堵塞现象，通常须在高于水合物形成温度时就将原料气中的游离水脱除，使其露点达到-100℃以下。目前，常用的天然气脱水方法有冷却法、吸收法和吸附法等，以及近年发展起来的膜分离法。表1—5对这四类脱水方法进行了一般性的比较。</w:t>
      </w:r>
    </w:p>
    <w:p>
      <w:pPr>
        <w:spacing w:line="560" w:lineRule="exact"/>
        <w:jc w:val="center"/>
        <w:rPr>
          <w:rFonts w:hAnsi="方正书宋简体" w:cs="方正书宋简体"/>
          <w:bCs/>
          <w:color w:val="000000"/>
          <w:sz w:val="21"/>
          <w:szCs w:val="24"/>
          <w:shd w:val="clear" w:color="000000" w:fill="FFFFFF"/>
        </w:rPr>
      </w:pPr>
      <w:r>
        <w:rPr>
          <w:rFonts w:hint="eastAsia" w:hAnsi="方正书宋简体" w:cs="方正书宋简体"/>
          <w:bCs/>
          <w:color w:val="000000"/>
          <w:sz w:val="21"/>
          <w:szCs w:val="24"/>
          <w:shd w:val="clear" w:color="000000" w:fill="FFFFFF"/>
        </w:rPr>
        <w:t>表</w:t>
      </w:r>
      <w:r>
        <w:rPr>
          <w:rFonts w:hAnsi="方正书宋简体" w:cs="方正书宋简体"/>
          <w:bCs/>
          <w:color w:val="000000"/>
          <w:sz w:val="21"/>
          <w:szCs w:val="24"/>
          <w:shd w:val="clear" w:color="000000" w:fill="FFFFFF"/>
        </w:rPr>
        <w:t>1-5天然气脱水方法比较</w:t>
      </w:r>
    </w:p>
    <w:p>
      <w:pPr>
        <w:spacing w:line="288" w:lineRule="auto"/>
        <w:ind w:firstLine="480" w:firstLineChars="200"/>
        <w:jc w:val="both"/>
        <w:rPr>
          <w:rFonts w:hAnsi="方正书宋简体" w:cs="方正书宋简体"/>
          <w:szCs w:val="24"/>
          <w:shd w:val="clear" w:color="000000" w:fill="FFFFFF"/>
        </w:rPr>
      </w:pPr>
      <w:r>
        <w:drawing>
          <wp:anchor distT="0" distB="0" distL="114300" distR="114300" simplePos="0" relativeHeight="251674624" behindDoc="0" locked="0" layoutInCell="1" allowOverlap="1">
            <wp:simplePos x="0" y="0"/>
            <wp:positionH relativeFrom="column">
              <wp:posOffset>635</wp:posOffset>
            </wp:positionH>
            <wp:positionV relativeFrom="paragraph">
              <wp:posOffset>266700</wp:posOffset>
            </wp:positionV>
            <wp:extent cx="6014720" cy="3033395"/>
            <wp:effectExtent l="0" t="0" r="5080" b="14605"/>
            <wp:wrapTopAndBottom/>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1">
                      <a:lum contrast="80000"/>
                    </a:blip>
                    <a:stretch>
                      <a:fillRect/>
                    </a:stretch>
                  </pic:blipFill>
                  <pic:spPr>
                    <a:xfrm>
                      <a:off x="0" y="0"/>
                      <a:ext cx="6014720" cy="3033395"/>
                    </a:xfrm>
                    <a:prstGeom prst="rect">
                      <a:avLst/>
                    </a:prstGeom>
                    <a:noFill/>
                    <a:ln>
                      <a:noFill/>
                    </a:ln>
                  </pic:spPr>
                </pic:pic>
              </a:graphicData>
            </a:graphic>
          </wp:anchor>
        </w:drawing>
      </w:r>
    </w:p>
    <w:p>
      <w:pPr>
        <w:spacing w:line="288" w:lineRule="auto"/>
        <w:ind w:firstLine="482"/>
        <w:jc w:val="both"/>
        <w:rPr>
          <w:rFonts w:hAnsi="方正书宋简体" w:cs="方正书宋简体"/>
          <w:szCs w:val="24"/>
          <w:shd w:val="clear" w:color="000000" w:fill="FFFFFF"/>
        </w:rPr>
      </w:pPr>
    </w:p>
    <w:p>
      <w:pPr>
        <w:spacing w:line="288" w:lineRule="auto"/>
        <w:ind w:firstLine="482"/>
        <w:jc w:val="both"/>
        <w:rPr>
          <w:rFonts w:hAnsi="方正书宋简体" w:cs="方正书宋简体"/>
          <w:szCs w:val="24"/>
          <w:shd w:val="clear" w:color="000000" w:fill="FFFFFF"/>
        </w:rPr>
      </w:pPr>
    </w:p>
    <w:p>
      <w:pPr>
        <w:spacing w:line="560" w:lineRule="exact"/>
        <w:jc w:val="center"/>
        <w:rPr>
          <w:rFonts w:hAnsi="方正书宋简体" w:cs="方正书宋简体"/>
          <w:bCs/>
          <w:color w:val="000000"/>
          <w:sz w:val="21"/>
          <w:szCs w:val="24"/>
          <w:shd w:val="clear" w:color="000000" w:fill="FFFFFF"/>
        </w:rPr>
      </w:pPr>
      <w:r>
        <w:rPr>
          <w:rFonts w:hint="eastAsia" w:hAnsi="方正书宋简体" w:cs="方正书宋简体"/>
          <w:bCs/>
          <w:color w:val="000000"/>
          <w:sz w:val="21"/>
          <w:szCs w:val="24"/>
          <w:shd w:val="clear" w:color="000000" w:fill="FFFFFF"/>
        </w:rPr>
        <w:t>表</w:t>
      </w:r>
      <w:r>
        <w:rPr>
          <w:rFonts w:hAnsi="方正书宋简体" w:cs="方正书宋简体"/>
          <w:bCs/>
          <w:color w:val="000000"/>
          <w:sz w:val="21"/>
          <w:szCs w:val="24"/>
          <w:shd w:val="clear" w:color="000000" w:fill="FFFFFF"/>
        </w:rPr>
        <w:t xml:space="preserve"> 1 - 6  脱水工艺方案</w:t>
      </w:r>
      <w:r>
        <w:rPr>
          <w:rFonts w:hint="eastAsia" w:hAnsi="方正书宋简体" w:cs="方正书宋简体"/>
          <w:bCs/>
          <w:color w:val="000000"/>
          <w:sz w:val="21"/>
          <w:szCs w:val="24"/>
          <w:shd w:val="clear" w:color="000000" w:fill="FFFFFF"/>
        </w:rPr>
        <w:t>优缺点</w:t>
      </w:r>
      <w:r>
        <w:rPr>
          <w:rFonts w:hAnsi="方正书宋简体" w:cs="方正书宋简体"/>
          <w:bCs/>
          <w:color w:val="000000"/>
          <w:sz w:val="21"/>
          <w:szCs w:val="24"/>
          <w:shd w:val="clear" w:color="000000" w:fill="FFFFFF"/>
        </w:rPr>
        <w:t>比较表</w:t>
      </w:r>
    </w:p>
    <w:p>
      <w:pPr>
        <w:spacing w:line="560" w:lineRule="exact"/>
        <w:jc w:val="center"/>
        <w:rPr>
          <w:rFonts w:hAnsi="方正书宋简体" w:cs="方正书宋简体"/>
          <w:bCs/>
          <w:color w:val="000000"/>
          <w:szCs w:val="24"/>
          <w:shd w:val="clear" w:color="000000" w:fill="FFFFFF"/>
        </w:rPr>
      </w:pPr>
      <w:r>
        <w:drawing>
          <wp:anchor distT="0" distB="0" distL="114300" distR="114300" simplePos="0" relativeHeight="251676672" behindDoc="0" locked="0" layoutInCell="1" allowOverlap="1">
            <wp:simplePos x="0" y="0"/>
            <wp:positionH relativeFrom="column">
              <wp:posOffset>337185</wp:posOffset>
            </wp:positionH>
            <wp:positionV relativeFrom="paragraph">
              <wp:posOffset>279400</wp:posOffset>
            </wp:positionV>
            <wp:extent cx="5555615" cy="3251835"/>
            <wp:effectExtent l="0" t="0" r="0" b="0"/>
            <wp:wrapTopAndBottom/>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2">
                      <a:lum contrast="60000"/>
                    </a:blip>
                    <a:stretch>
                      <a:fillRect/>
                    </a:stretch>
                  </pic:blipFill>
                  <pic:spPr>
                    <a:xfrm>
                      <a:off x="0" y="0"/>
                      <a:ext cx="5555615" cy="3251835"/>
                    </a:xfrm>
                    <a:prstGeom prst="rect">
                      <a:avLst/>
                    </a:prstGeom>
                    <a:noFill/>
                    <a:ln>
                      <a:noFill/>
                    </a:ln>
                  </pic:spPr>
                </pic:pic>
              </a:graphicData>
            </a:graphic>
          </wp:anchor>
        </w:drawing>
      </w:r>
    </w:p>
    <w:p>
      <w:pPr>
        <w:spacing w:line="288" w:lineRule="auto"/>
        <w:ind w:firstLine="482"/>
        <w:jc w:val="both"/>
        <w:rPr>
          <w:rFonts w:hAnsi="仿宋" w:cs="仿宋"/>
          <w:b/>
          <w:bCs/>
          <w:szCs w:val="28"/>
        </w:rPr>
      </w:pPr>
      <w:bookmarkStart w:id="19" w:name="_Toc149764564"/>
      <w:r>
        <w:rPr>
          <w:rFonts w:hint="eastAsia" w:hAnsi="仿宋" w:cs="仿宋"/>
          <w:b/>
          <w:bCs/>
          <w:szCs w:val="28"/>
        </w:rPr>
        <w:t>三、天然气其他杂质的脱除</w:t>
      </w:r>
      <w:bookmarkEnd w:id="19"/>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（一）汞的脱除</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1973年，LNG工业才意识到即使天然气中含有极少量的汞成分（包括单质汞、汞离子及有机汞化合物），也会造成铝合金材料的腐蚀。它还会引起催化剂中毒，造成环境污染以及检修过程中对人员的危害等不良后果。由于水的存在会极大增强这种伤害，而最好的干燥法也不可能除去全部水分，因此必须把汞减少到尽可能的低水平。由于汞对铝式板翅式换热器有损害，故也必须去除。所以，在液化前必须将原料气中的Hg含量限制到0.01μg/m³以下。</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对于Hg的去除，常采用不可再生的固定床。这些材料有带S的活性炭、含S的分子筛和金属硫化物，它们能与Hg反应生成HgS。</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（二）重质烃组分的脱除</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重烃常指</w:t>
      </w:r>
      <w:r>
        <w:rPr>
          <w:rFonts w:hAnsi="方正书宋简体" w:cs="方正书宋简体"/>
          <w:szCs w:val="24"/>
          <w:shd w:val="clear" w:color="000000" w:fill="FFFFFF"/>
        </w:rPr>
        <w:t xml:space="preserve"> </w:t>
      </w:r>
      <w:r>
        <w:rPr>
          <w:rFonts w:hint="eastAsia" w:hAnsi="方正书宋简体" w:cs="方正书宋简体"/>
          <w:szCs w:val="24"/>
          <w:shd w:val="clear" w:color="000000" w:fill="FFFFFF"/>
        </w:rPr>
        <w:t>C</w:t>
      </w:r>
      <w:r>
        <w:rPr>
          <w:rFonts w:hAnsi="方正书宋简体" w:cs="方正书宋简体"/>
          <w:szCs w:val="24"/>
          <w:shd w:val="clear" w:color="000000" w:fill="FFFFFF"/>
        </w:rPr>
        <w:t>5</w:t>
      </w:r>
      <w:r>
        <w:rPr>
          <w:rFonts w:hint="eastAsia" w:hAnsi="方正书宋简体" w:cs="方正书宋简体"/>
          <w:szCs w:val="24"/>
          <w:shd w:val="clear" w:color="000000" w:fill="FFFFFF"/>
        </w:rPr>
        <w:t>+以上</w:t>
      </w:r>
      <w:r>
        <w:rPr>
          <w:rFonts w:hAnsi="方正书宋简体" w:cs="方正书宋简体"/>
          <w:szCs w:val="24"/>
          <w:shd w:val="clear" w:color="000000" w:fill="FFFFFF"/>
        </w:rPr>
        <w:t>的烃类。在烃类中，分子量由小到大时，其沸点是由低到高变化的，所以在冷凝天然气的循环中，重烃总是先被冷凝下来。如果未把重烃先分离掉，或在冷凝后分离</w:t>
      </w:r>
      <w:r>
        <w:rPr>
          <w:rFonts w:hint="eastAsia" w:hAnsi="方正书宋简体" w:cs="方正书宋简体"/>
          <w:szCs w:val="24"/>
          <w:shd w:val="clear" w:color="000000" w:fill="FFFFFF"/>
        </w:rPr>
        <w:t>掉，则重烃将可能冻结从而堵塞设备。</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极少量的</w:t>
      </w:r>
      <w:r>
        <w:rPr>
          <w:rFonts w:hAnsi="方正书宋简体" w:cs="方正书宋简体"/>
          <w:szCs w:val="24"/>
          <w:shd w:val="clear" w:color="000000" w:fill="FFFFFF"/>
        </w:rPr>
        <w:t>C</w:t>
      </w:r>
      <w:r>
        <w:rPr>
          <w:rFonts w:hint="eastAsia" w:hAnsi="MS Mincho" w:cs="MS Mincho"/>
          <w:szCs w:val="24"/>
          <w:shd w:val="clear" w:color="000000" w:fill="FFFFFF"/>
        </w:rPr>
        <w:t>6</w:t>
      </w:r>
      <w:r>
        <w:rPr>
          <w:rFonts w:hint="eastAsia" w:hAnsi="方正书宋简体" w:cs="方正书宋简体"/>
          <w:szCs w:val="24"/>
          <w:shd w:val="clear" w:color="000000" w:fill="FFFFFF"/>
        </w:rPr>
        <w:t>+</w:t>
      </w:r>
      <w:r>
        <w:rPr>
          <w:rFonts w:hAnsi="方正书宋简体" w:cs="方正书宋简体"/>
          <w:szCs w:val="24"/>
          <w:shd w:val="clear" w:color="000000" w:fill="FFFFFF"/>
        </w:rPr>
        <w:t>馏分特性的微小变化，对于预测烃系统的相特性有相当大的影响。C</w:t>
      </w:r>
      <w:r>
        <w:rPr>
          <w:rFonts w:hint="eastAsia" w:hAnsi="MS Mincho" w:cs="MS Mincho"/>
          <w:szCs w:val="24"/>
          <w:shd w:val="clear" w:color="000000" w:fill="FFFFFF"/>
        </w:rPr>
        <w:t>6</w:t>
      </w:r>
      <w:r>
        <w:rPr>
          <w:rFonts w:hint="eastAsia" w:hAnsi="方正书宋简体" w:cs="方正书宋简体"/>
          <w:szCs w:val="24"/>
          <w:shd w:val="clear" w:color="000000" w:fill="FFFFFF"/>
        </w:rPr>
        <w:t>+</w:t>
      </w:r>
      <w:r>
        <w:rPr>
          <w:rFonts w:hAnsi="方正书宋简体" w:cs="方正书宋简体"/>
          <w:szCs w:val="24"/>
          <w:shd w:val="clear" w:color="000000" w:fill="FFFFFF"/>
        </w:rPr>
        <w:t>馏分对气体混合物影响如此之大的原因，被认为是气体的露点受混合物中最重组分的影响较</w:t>
      </w:r>
      <w:r>
        <w:rPr>
          <w:rFonts w:hint="eastAsia" w:hAnsi="方正书宋简体" w:cs="方正书宋简体"/>
          <w:szCs w:val="24"/>
          <w:shd w:val="clear" w:color="000000" w:fill="FFFFFF"/>
        </w:rPr>
        <w:t>大，重组分的变化对露点温度或压力有惊人的影响。</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在-183.3℃以上，乙烷和丙烷能以各种浓度溶解于LNG 中。最不易溶解的是 C6+烃（特别是环状化合物），还有CO</w:t>
      </w:r>
      <w:r>
        <w:rPr>
          <w:rFonts w:hint="eastAsia" w:hAnsi="方正书宋简体" w:cs="方正书宋简体"/>
          <w:szCs w:val="24"/>
          <w:shd w:val="clear" w:color="000000" w:fill="FFFFFF"/>
          <w:vertAlign w:val="subscript"/>
        </w:rPr>
        <w:t>2</w:t>
      </w:r>
      <w:r>
        <w:rPr>
          <w:rFonts w:hint="eastAsia" w:hAnsi="方正书宋简体" w:cs="方正书宋简体"/>
          <w:szCs w:val="24"/>
          <w:shd w:val="clear" w:color="000000" w:fill="FFFFFF"/>
        </w:rPr>
        <w:t>和水。在用分子筛、活性氧化铝或硅胶吸附脱水时，重烃可被部分脱除。脱除的程度取决于吸附剂的负荷和</w:t>
      </w:r>
      <w:r>
        <w:rPr>
          <w:rFonts w:hAnsi="方正书宋简体" w:cs="方正书宋简体"/>
          <w:szCs w:val="24"/>
          <w:shd w:val="clear" w:color="000000" w:fill="FFFFFF"/>
        </w:rPr>
        <w:t>再生的形式等，但采用吸附剂不可能使重烃的含量降低到所要求的很低浓度，余下的重烃通常在低温区中的一个或多个分离器中除</w:t>
      </w:r>
      <w:r>
        <w:rPr>
          <w:rFonts w:hint="eastAsia" w:hAnsi="方正书宋简体" w:cs="方正书宋简体"/>
          <w:szCs w:val="24"/>
          <w:shd w:val="clear" w:color="000000" w:fill="FFFFFF"/>
        </w:rPr>
        <w:t>去，此法也称为深冷分离法</w:t>
      </w:r>
      <w:r>
        <w:rPr>
          <w:rFonts w:hAnsi="方正书宋简体" w:cs="方正书宋简体"/>
          <w:szCs w:val="24"/>
          <w:shd w:val="clear" w:color="000000" w:fill="FFFFFF"/>
        </w:rPr>
        <w:t>。</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（三）氮气、氧气、氦气的脱除</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原料气中</w:t>
      </w:r>
      <w:r>
        <w:rPr>
          <w:rFonts w:hAnsi="方正书宋简体" w:cs="方正书宋简体"/>
          <w:szCs w:val="24"/>
          <w:shd w:val="clear" w:color="000000" w:fill="FFFFFF"/>
        </w:rPr>
        <w:t>N</w:t>
      </w:r>
      <w:r>
        <w:rPr>
          <w:szCs w:val="24"/>
          <w:shd w:val="clear" w:color="000000" w:fill="FFFFFF"/>
        </w:rPr>
        <w:t>₂</w:t>
      </w:r>
      <w:r>
        <w:rPr>
          <w:rFonts w:hAnsi="方正书宋简体" w:cs="方正书宋简体"/>
          <w:szCs w:val="24"/>
          <w:shd w:val="clear" w:color="000000" w:fill="FFFFFF"/>
        </w:rPr>
        <w:t>、O</w:t>
      </w:r>
      <w:r>
        <w:rPr>
          <w:szCs w:val="24"/>
          <w:shd w:val="clear" w:color="000000" w:fill="FFFFFF"/>
        </w:rPr>
        <w:t>₂</w:t>
      </w:r>
      <w:r>
        <w:rPr>
          <w:rFonts w:hAnsi="方正书宋简体" w:cs="方正书宋简体"/>
          <w:szCs w:val="24"/>
          <w:shd w:val="clear" w:color="000000" w:fill="FFFFFF"/>
        </w:rPr>
        <w:t>、He含量较高时，天然气不易液化且影响产品的热值。氧气的液化温度与氮气和氦气</w:t>
      </w:r>
      <w:r>
        <w:rPr>
          <w:rFonts w:hint="eastAsia" w:hAnsi="方正书宋简体" w:cs="方正书宋简体"/>
          <w:szCs w:val="24"/>
          <w:shd w:val="clear" w:color="000000" w:fill="FFFFFF"/>
        </w:rPr>
        <w:t>（</w:t>
      </w:r>
      <w:r>
        <w:rPr>
          <w:rFonts w:hAnsi="方正书宋简体" w:cs="方正书宋简体"/>
          <w:szCs w:val="24"/>
          <w:shd w:val="clear" w:color="000000" w:fill="FFFFFF"/>
        </w:rPr>
        <w:t>常压下液化温度为77K</w:t>
      </w:r>
      <w:r>
        <w:rPr>
          <w:rFonts w:hint="eastAsia" w:hAnsi="方正书宋简体" w:cs="方正书宋简体"/>
          <w:szCs w:val="24"/>
          <w:shd w:val="clear" w:color="000000" w:fill="FFFFFF"/>
        </w:rPr>
        <w:t>）</w:t>
      </w:r>
      <w:r>
        <w:rPr>
          <w:rFonts w:hAnsi="方正书宋简体" w:cs="方正书宋简体"/>
          <w:szCs w:val="24"/>
          <w:shd w:val="clear" w:color="000000" w:fill="FFFFFF"/>
        </w:rPr>
        <w:t xml:space="preserve"> 相近，较甲烷低</w:t>
      </w:r>
      <w:r>
        <w:rPr>
          <w:rFonts w:hint="eastAsia" w:hAnsi="方正书宋简体" w:cs="方正书宋简体"/>
          <w:szCs w:val="24"/>
          <w:shd w:val="clear" w:color="000000" w:fill="FFFFFF"/>
        </w:rPr>
        <w:t>（</w:t>
      </w:r>
      <w:r>
        <w:rPr>
          <w:rFonts w:hAnsi="方正书宋简体" w:cs="方正书宋简体"/>
          <w:szCs w:val="24"/>
          <w:shd w:val="clear" w:color="000000" w:fill="FFFFFF"/>
        </w:rPr>
        <w:t>常压下液化温度为111K</w:t>
      </w:r>
      <w:r>
        <w:rPr>
          <w:rFonts w:hint="eastAsia" w:hAnsi="方正书宋简体" w:cs="方正书宋简体"/>
          <w:szCs w:val="24"/>
          <w:shd w:val="clear" w:color="000000" w:fill="FFFFFF"/>
        </w:rPr>
        <w:t>）</w:t>
      </w:r>
      <w:r>
        <w:rPr>
          <w:rFonts w:hAnsi="方正书宋简体" w:cs="方正书宋简体"/>
          <w:szCs w:val="24"/>
          <w:shd w:val="clear" w:color="000000" w:fill="FFFFFF"/>
        </w:rPr>
        <w:t>。在天然气净化过程中，高温下氧气的存在还会导致净化溶液的降解。生产的LNG中N</w:t>
      </w:r>
      <w:r>
        <w:rPr>
          <w:szCs w:val="24"/>
          <w:shd w:val="clear" w:color="000000" w:fill="FFFFFF"/>
        </w:rPr>
        <w:t>₂</w:t>
      </w:r>
      <w:r>
        <w:rPr>
          <w:rFonts w:hAnsi="方正书宋简体" w:cs="方正书宋简体"/>
          <w:szCs w:val="24"/>
          <w:shd w:val="clear" w:color="000000" w:fill="FFFFFF"/>
        </w:rPr>
        <w:t>、O</w:t>
      </w:r>
      <w:r>
        <w:rPr>
          <w:szCs w:val="24"/>
          <w:shd w:val="clear" w:color="000000" w:fill="FFFFFF"/>
        </w:rPr>
        <w:t>₂</w:t>
      </w:r>
      <w:r>
        <w:rPr>
          <w:rFonts w:hAnsi="方正书宋简体" w:cs="方正书宋简体"/>
          <w:szCs w:val="24"/>
          <w:shd w:val="clear" w:color="000000" w:fill="FFFFFF"/>
        </w:rPr>
        <w:t>、He 含量过高，在储存时易产生翻滚现象产生BOG</w:t>
      </w:r>
      <w:r>
        <w:rPr>
          <w:rFonts w:hint="eastAsia" w:hAnsi="方正书宋简体" w:cs="方正书宋简体"/>
          <w:szCs w:val="24"/>
          <w:shd w:val="clear" w:color="000000" w:fill="FFFFFF"/>
        </w:rPr>
        <w:t>，</w:t>
      </w:r>
      <w:r>
        <w:rPr>
          <w:rFonts w:hAnsi="方正书宋简体" w:cs="方正书宋简体"/>
          <w:szCs w:val="24"/>
          <w:shd w:val="clear" w:color="000000" w:fill="FFFFFF"/>
        </w:rPr>
        <w:t>致使安全性降低</w:t>
      </w:r>
      <w:r>
        <w:rPr>
          <w:rFonts w:hint="eastAsia" w:hAnsi="方正书宋简体" w:cs="方正书宋简体"/>
          <w:szCs w:val="24"/>
          <w:shd w:val="clear" w:color="000000" w:fill="FFFFFF"/>
        </w:rPr>
        <w:t>。</w:t>
      </w:r>
      <w:r>
        <w:rPr>
          <w:rFonts w:hAnsi="方正书宋简体" w:cs="方正书宋简体"/>
          <w:szCs w:val="24"/>
          <w:shd w:val="clear" w:color="000000" w:fill="FFFFFF"/>
        </w:rPr>
        <w:t>所以，在液化前必须将原料气中的N</w:t>
      </w:r>
      <w:r>
        <w:rPr>
          <w:szCs w:val="24"/>
          <w:shd w:val="clear" w:color="000000" w:fill="FFFFFF"/>
        </w:rPr>
        <w:t>₂</w:t>
      </w:r>
      <w:r>
        <w:rPr>
          <w:rFonts w:hAnsi="方正书宋简体" w:cs="方正书宋简体"/>
          <w:szCs w:val="24"/>
          <w:shd w:val="clear" w:color="000000" w:fill="FFFFFF"/>
        </w:rPr>
        <w:t>、O</w:t>
      </w:r>
      <w:r>
        <w:rPr>
          <w:szCs w:val="24"/>
          <w:shd w:val="clear" w:color="000000" w:fill="FFFFFF"/>
        </w:rPr>
        <w:t>₂</w:t>
      </w:r>
      <w:r>
        <w:rPr>
          <w:rFonts w:hAnsi="方正书宋简体" w:cs="方正书宋简体"/>
          <w:szCs w:val="24"/>
          <w:shd w:val="clear" w:color="000000" w:fill="FFFFFF"/>
        </w:rPr>
        <w:t>、He含量分别限制到标准允许的最大含量以下。 一般采用闪蒸的方法将LNG中的N</w:t>
      </w:r>
      <w:r>
        <w:rPr>
          <w:szCs w:val="24"/>
          <w:shd w:val="clear" w:color="000000" w:fill="FFFFFF"/>
        </w:rPr>
        <w:t>₂</w:t>
      </w:r>
      <w:r>
        <w:rPr>
          <w:rFonts w:hAnsi="方正书宋简体" w:cs="方正书宋简体"/>
          <w:szCs w:val="24"/>
          <w:shd w:val="clear" w:color="000000" w:fill="FFFFFF"/>
        </w:rPr>
        <w:t>、O</w:t>
      </w:r>
      <w:r>
        <w:rPr>
          <w:szCs w:val="24"/>
          <w:shd w:val="clear" w:color="000000" w:fill="FFFFFF"/>
        </w:rPr>
        <w:t>₂</w:t>
      </w:r>
      <w:r>
        <w:rPr>
          <w:rFonts w:hAnsi="方正书宋简体" w:cs="方正书宋简体"/>
          <w:szCs w:val="24"/>
          <w:shd w:val="clear" w:color="000000" w:fill="FFFFFF"/>
        </w:rPr>
        <w:t>、He 选择性地脱除。</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（四）</w:t>
      </w:r>
      <w:r>
        <w:rPr>
          <w:rFonts w:hAnsi="方正书宋简体" w:cs="方正书宋简体"/>
          <w:szCs w:val="24"/>
          <w:shd w:val="clear" w:color="000000" w:fill="FFFFFF"/>
        </w:rPr>
        <w:t>COS</w:t>
      </w:r>
      <w:r>
        <w:rPr>
          <w:rFonts w:hint="eastAsia" w:hAnsi="方正书宋简体" w:cs="方正书宋简体"/>
          <w:szCs w:val="24"/>
          <w:shd w:val="clear" w:color="000000" w:fill="FFFFFF"/>
        </w:rPr>
        <w:t>（羰基硫）</w:t>
      </w:r>
      <w:r>
        <w:rPr>
          <w:rFonts w:hAnsi="方正书宋简体" w:cs="方正书宋简体"/>
          <w:szCs w:val="24"/>
          <w:shd w:val="clear" w:color="000000" w:fill="FFFFFF"/>
        </w:rPr>
        <w:t>的脱除</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在极少量的水存在时，COS与水形成H</w:t>
      </w:r>
      <w:r>
        <w:rPr>
          <w:rFonts w:hint="eastAsia" w:hAnsi="方正书宋简体" w:cs="方正书宋简体"/>
          <w:szCs w:val="24"/>
          <w:shd w:val="clear" w:color="000000" w:fill="FFFFFF"/>
          <w:vertAlign w:val="subscript"/>
        </w:rPr>
        <w:t>2</w:t>
      </w:r>
      <w:r>
        <w:rPr>
          <w:rFonts w:hint="eastAsia" w:hAnsi="方正书宋简体" w:cs="方正书宋简体"/>
          <w:szCs w:val="24"/>
          <w:shd w:val="clear" w:color="000000" w:fill="FFFFFF"/>
        </w:rPr>
        <w:t>S和CO</w:t>
      </w:r>
      <w:r>
        <w:rPr>
          <w:rFonts w:hint="eastAsia" w:hAnsi="方正书宋简体" w:cs="方正书宋简体"/>
          <w:szCs w:val="24"/>
          <w:shd w:val="clear" w:color="000000" w:fill="FFFFFF"/>
          <w:vertAlign w:val="subscript"/>
        </w:rPr>
        <w:t>2</w:t>
      </w:r>
      <w:r>
        <w:rPr>
          <w:rFonts w:hint="eastAsia" w:hAnsi="方正书宋简体" w:cs="方正书宋简体"/>
          <w:szCs w:val="24"/>
          <w:shd w:val="clear" w:color="000000" w:fill="FFFFFF"/>
        </w:rPr>
        <w:t>对设备产生腐蚀；COS的沸点为-48℃，接近于丙烷的沸点（-42℃）。在LNG生产过程中当分离回收丙烷时，约有90%的COS出现液化石油气中，如果在运输和储存中出现潮湿，即使是0.5×10-⁶m³/m³的 COS 被水化，也会产生腐蚀故障，所以COS必须在净化时脱除。 一般在脱除H</w:t>
      </w:r>
      <w:r>
        <w:rPr>
          <w:rFonts w:hint="eastAsia" w:hAnsi="方正书宋简体" w:cs="方正书宋简体"/>
          <w:szCs w:val="24"/>
          <w:shd w:val="clear" w:color="000000" w:fill="FFFFFF"/>
          <w:vertAlign w:val="subscript"/>
        </w:rPr>
        <w:t>2</w:t>
      </w:r>
      <w:r>
        <w:rPr>
          <w:rFonts w:hint="eastAsia" w:hAnsi="方正书宋简体" w:cs="方正书宋简体"/>
          <w:szCs w:val="24"/>
          <w:shd w:val="clear" w:color="000000" w:fill="FFFFFF"/>
        </w:rPr>
        <w:t>S和CO</w:t>
      </w:r>
      <w:r>
        <w:rPr>
          <w:rFonts w:hint="eastAsia" w:hAnsi="方正书宋简体" w:cs="方正书宋简体"/>
          <w:szCs w:val="24"/>
          <w:shd w:val="clear" w:color="000000" w:fill="FFFFFF"/>
          <w:vertAlign w:val="subscript"/>
        </w:rPr>
        <w:t>2</w:t>
      </w:r>
      <w:r>
        <w:rPr>
          <w:rFonts w:hint="eastAsia" w:hAnsi="方正书宋简体" w:cs="方正书宋简体"/>
          <w:szCs w:val="24"/>
          <w:shd w:val="clear" w:color="000000" w:fill="FFFFFF"/>
        </w:rPr>
        <w:t xml:space="preserve"> 时一起脱除COS，不采用专门的净化措施脱除COS。</w:t>
      </w:r>
    </w:p>
    <w:p>
      <w:pPr>
        <w:spacing w:line="288" w:lineRule="auto"/>
        <w:ind w:firstLine="482"/>
        <w:jc w:val="both"/>
        <w:rPr>
          <w:rFonts w:hAnsi="仿宋" w:cs="仿宋"/>
          <w:b/>
          <w:bCs/>
          <w:szCs w:val="28"/>
        </w:rPr>
      </w:pPr>
      <w:bookmarkStart w:id="20" w:name="_Toc149764565"/>
      <w:r>
        <w:rPr>
          <w:rFonts w:hint="eastAsia" w:hAnsi="仿宋" w:cs="仿宋"/>
          <w:b/>
          <w:bCs/>
          <w:szCs w:val="28"/>
        </w:rPr>
        <w:t>四、天然气液化</w:t>
      </w:r>
      <w:bookmarkEnd w:id="20"/>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自阿尔及利亚的 Camel 液化天然气工厂1965年投入运作以来，液化天然气（简称LNG）  生产已有近50年的历史了。LNG 装置中流程有以下三大类：①混合制冷剂流程；②级联流程；③膨胀流程。</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对液化流程的一种分类方式为按流程的循环数量来划分，分为单循环流程、双循环流程和三循环流程。流程中制冷循环回路数越多，则以此为流程的LNG单线产能越大。</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对于流程中的制冷循环的数量，只有在不增加循环数量的情况下增加产量，才能实现液</w:t>
      </w:r>
      <w:r>
        <w:rPr>
          <w:rFonts w:hAnsi="方正书宋简体" w:cs="方正书宋简体"/>
          <w:szCs w:val="24"/>
          <w:shd w:val="clear" w:color="000000" w:fill="FFFFFF"/>
        </w:rPr>
        <w:t xml:space="preserve"> 化装置的规模经济效应。当需要的循环数增加时，设备数量、安装空间及复杂度都相应增加 因而使得液化流程改进所节省的开支消耗掉。但当LNG流程的生产规模增大时，气体处理  设施、产品存储、运输设施、应用及装船环节的经济性也会提高。因此，若有足够气源且在</w:t>
      </w:r>
      <w:r>
        <w:rPr>
          <w:rFonts w:hint="eastAsia" w:hAnsi="方正书宋简体" w:cs="方正书宋简体"/>
          <w:szCs w:val="24"/>
          <w:shd w:val="clear" w:color="000000" w:fill="FFFFFF"/>
        </w:rPr>
        <w:t>可获得相应的设备前提下，</w:t>
      </w:r>
      <w:r>
        <w:rPr>
          <w:rFonts w:hAnsi="方正书宋简体" w:cs="方正书宋简体"/>
          <w:szCs w:val="24"/>
          <w:shd w:val="clear" w:color="000000" w:fill="FFFFFF"/>
        </w:rPr>
        <w:t>LNG装置越大越好。</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混合制冷剂流程</w:t>
      </w:r>
      <w:r>
        <w:rPr>
          <w:rFonts w:hAnsi="方正书宋简体" w:cs="方正书宋简体"/>
          <w:szCs w:val="24"/>
          <w:shd w:val="clear" w:color="000000" w:fill="FFFFFF"/>
        </w:rPr>
        <w:t xml:space="preserve"> (MRC) 是以碳氢化合物及N</w:t>
      </w:r>
      <w:r>
        <w:rPr>
          <w:rFonts w:hAnsi="方正书宋简体" w:cs="方正书宋简体"/>
          <w:szCs w:val="24"/>
          <w:shd w:val="clear" w:color="000000" w:fill="FFFFFF"/>
          <w:vertAlign w:val="subscript"/>
        </w:rPr>
        <w:t>2</w:t>
      </w:r>
      <w:r>
        <w:rPr>
          <w:rFonts w:hAnsi="方正书宋简体" w:cs="方正书宋简体"/>
          <w:szCs w:val="24"/>
          <w:shd w:val="clear" w:color="000000" w:fill="FFFFFF"/>
        </w:rPr>
        <w:t>等组成的多组分混合制冷剂为制冷剂，进行逐级冷凝、蒸发、节流膨胀得到不同温度水平的</w:t>
      </w:r>
      <w:r>
        <w:rPr>
          <w:rFonts w:hint="eastAsia" w:hAnsi="方正书宋简体" w:cs="方正书宋简体"/>
          <w:szCs w:val="24"/>
          <w:shd w:val="clear" w:color="000000" w:fill="FFFFFF"/>
        </w:rPr>
        <w:t>冷量</w:t>
      </w:r>
      <w:r>
        <w:rPr>
          <w:rFonts w:hAnsi="方正书宋简体" w:cs="方正书宋简体"/>
          <w:szCs w:val="24"/>
          <w:shd w:val="clear" w:color="000000" w:fill="FFFFFF"/>
        </w:rPr>
        <w:t>，以达到逐步冷却和液化天然气为</w:t>
      </w:r>
      <w:r>
        <w:rPr>
          <w:rFonts w:hint="eastAsia" w:hAnsi="方正书宋简体" w:cs="方正书宋简体"/>
          <w:szCs w:val="24"/>
          <w:shd w:val="clear" w:color="000000" w:fill="FFFFFF"/>
        </w:rPr>
        <w:t>目的的循环。</w:t>
      </w:r>
      <w:r>
        <w:rPr>
          <w:rFonts w:hAnsi="方正书宋简体" w:cs="方正书宋简体"/>
          <w:szCs w:val="24"/>
          <w:shd w:val="clear" w:color="000000" w:fill="FFFFFF"/>
        </w:rPr>
        <w:t>MRC既达到类似级联式液化流程的目的，又克服了其系统复杂的缺点。</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使用混合制冷剂时，主要制冷剂一般为甲烷、乙烯、丙烷、氮气的混合物，也可包括丁烷和戊烷，具体选择何种物质作为制冷剂需根据混合制冷剂循环类型和原料气的工况等因素来确定。</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混合制冷剂的特点如下：</w:t>
      </w:r>
    </w:p>
    <w:p>
      <w:pPr>
        <w:spacing w:line="288" w:lineRule="auto"/>
        <w:ind w:firstLine="482"/>
        <w:jc w:val="both"/>
        <w:rPr>
          <w:rFonts w:hAnsi="方正书宋简体" w:cs="方正书宋简体"/>
          <w:szCs w:val="24"/>
          <w:shd w:val="clear" w:color="000000" w:fill="FFFFFF"/>
        </w:rPr>
      </w:pPr>
      <w:r>
        <w:rPr>
          <w:rFonts w:hAnsi="方正书宋简体" w:cs="方正书宋简体"/>
          <w:szCs w:val="24"/>
          <w:shd w:val="clear" w:color="000000" w:fill="FFFFFF"/>
        </w:rPr>
        <w:t>1</w:t>
      </w:r>
      <w:r>
        <w:rPr>
          <w:rFonts w:hint="eastAsia" w:hAnsi="方正书宋简体" w:cs="方正书宋简体"/>
          <w:szCs w:val="24"/>
          <w:shd w:val="clear" w:color="000000" w:fill="FFFFFF"/>
        </w:rPr>
        <w:t xml:space="preserve"> </w:t>
      </w:r>
      <w:r>
        <w:rPr>
          <w:rFonts w:hAnsi="方正书宋简体" w:cs="方正书宋简体"/>
          <w:szCs w:val="24"/>
          <w:shd w:val="clear" w:color="000000" w:fill="FFFFFF"/>
        </w:rPr>
        <w:t>由于混合制冷剂是混合物，因此其吸热沸腾过程是个变温过程，这使换热器中热流</w:t>
      </w:r>
      <w:r>
        <w:rPr>
          <w:rFonts w:hint="eastAsia" w:hAnsi="方正书宋简体" w:cs="方正书宋简体"/>
          <w:szCs w:val="24"/>
          <w:shd w:val="clear" w:color="000000" w:fill="FFFFFF"/>
        </w:rPr>
        <w:t>和冷流之间的传热温差始终较低，从而换热器的效率高。</w:t>
      </w:r>
    </w:p>
    <w:p>
      <w:pPr>
        <w:spacing w:line="288" w:lineRule="auto"/>
        <w:ind w:firstLine="482"/>
        <w:jc w:val="both"/>
        <w:rPr>
          <w:rFonts w:hAnsi="方正书宋简体" w:cs="方正书宋简体"/>
          <w:szCs w:val="24"/>
          <w:shd w:val="clear" w:color="000000" w:fill="FFFFFF"/>
        </w:rPr>
      </w:pPr>
      <w:r>
        <w:rPr>
          <w:rFonts w:hAnsi="方正书宋简体" w:cs="方正书宋简体"/>
          <w:szCs w:val="24"/>
          <w:shd w:val="clear" w:color="000000" w:fill="FFFFFF"/>
        </w:rPr>
        <w:t>2</w:t>
      </w:r>
      <w:r>
        <w:rPr>
          <w:rFonts w:hint="eastAsia" w:hAnsi="方正书宋简体" w:cs="方正书宋简体"/>
          <w:szCs w:val="24"/>
          <w:shd w:val="clear" w:color="000000" w:fill="FFFFFF"/>
        </w:rPr>
        <w:t xml:space="preserve"> </w:t>
      </w:r>
      <w:r>
        <w:rPr>
          <w:rFonts w:hAnsi="方正书宋简体" w:cs="方正书宋简体"/>
          <w:szCs w:val="24"/>
          <w:shd w:val="clear" w:color="000000" w:fill="FFFFFF"/>
        </w:rPr>
        <w:t>当生产条件，如天然气的组分、环境温度、产量要求等发生变化时，可通过调节混</w:t>
      </w:r>
      <w:r>
        <w:rPr>
          <w:rFonts w:hint="eastAsia" w:hAnsi="方正书宋简体" w:cs="方正书宋简体"/>
          <w:szCs w:val="24"/>
          <w:shd w:val="clear" w:color="000000" w:fill="FFFFFF"/>
        </w:rPr>
        <w:t>合制冷剂的组分使流程适应这些条件的变化，从而使流程运行在较低的比功率之下。</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3 使用混合制冷剂的缺点是：需要实现混合制冷剂在换热器内的均匀分布以实现适当的热交换。</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4在单级混合制冷工艺</w:t>
      </w:r>
      <w:r>
        <w:rPr>
          <w:rFonts w:hAnsi="方正书宋简体" w:cs="方正书宋简体"/>
          <w:szCs w:val="24"/>
          <w:shd w:val="clear" w:color="000000" w:fill="FFFFFF"/>
        </w:rPr>
        <w:t>流程中，制冷剂被压缩，并在随后的后冷却器中冷却。制冷剂在主换热器中不断冷却、冷凝。冷凝的制冷剂通过焦耳-汤普森阀节流膨胀降温。膨胀降温后的制冷剂进入主换热器，并吸收天然气和高压制冷剂的热量，直到它以气态形式离开主换热器，并在此过程中天然气被冷凝成LNG</w:t>
      </w:r>
      <w:r>
        <w:rPr>
          <w:rFonts w:hint="eastAsia" w:hAnsi="方正书宋简体" w:cs="方正书宋简体"/>
          <w:szCs w:val="24"/>
          <w:shd w:val="clear" w:color="000000" w:fill="FFFFFF"/>
        </w:rPr>
        <w:t>。</w:t>
      </w:r>
      <w:r>
        <w:rPr>
          <w:rFonts w:hAnsi="方正书宋简体" w:cs="方正书宋简体"/>
          <w:szCs w:val="24"/>
          <w:shd w:val="clear" w:color="000000" w:fill="FFFFFF"/>
        </w:rPr>
        <w:t>这个流程因所需设备数量少而在小型液化装置中备受青睐。单混合制冷剂流程适用于单线产能低于1.5Mt/年的LNG装置。与经典级联流程相比，单混合制冷剂流程简单且设备数量少。通过调整混合制冷剂的组分可有效降低换热器内冷热流体之间的温差，提</w:t>
      </w:r>
      <w:r>
        <w:rPr>
          <w:rFonts w:hint="eastAsia" w:hAnsi="方正书宋简体" w:cs="方正书宋简体"/>
          <w:szCs w:val="24"/>
          <w:shd w:val="clear" w:color="000000" w:fill="FFFFFF"/>
        </w:rPr>
        <w:t>高流程效率</w:t>
      </w:r>
      <w:r>
        <w:rPr>
          <w:rFonts w:hAnsi="方正书宋简体" w:cs="方正书宋简体"/>
          <w:szCs w:val="24"/>
          <w:shd w:val="clear" w:color="000000" w:fill="FFFFFF"/>
        </w:rPr>
        <w:t>。</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5</w:t>
      </w:r>
      <w:r>
        <w:rPr>
          <w:rFonts w:hAnsi="方正书宋简体" w:cs="方正书宋简体"/>
          <w:szCs w:val="24"/>
          <w:shd w:val="clear" w:color="000000" w:fill="FFFFFF"/>
        </w:rPr>
        <w:t>单混合制冷剂流程有各种具体形式，下面</w:t>
      </w:r>
      <w:r>
        <w:rPr>
          <w:rFonts w:hint="eastAsia" w:hAnsi="方正书宋简体" w:cs="方正书宋简体"/>
          <w:szCs w:val="24"/>
          <w:shd w:val="clear" w:color="000000" w:fill="FFFFFF"/>
        </w:rPr>
        <w:t>以行业典型的</w:t>
      </w:r>
      <w:r>
        <w:rPr>
          <w:rFonts w:hAnsi="方正书宋简体" w:cs="方正书宋简体"/>
          <w:szCs w:val="24"/>
          <w:shd w:val="clear" w:color="000000" w:fill="FFFFFF"/>
        </w:rPr>
        <w:t>BV</w:t>
      </w:r>
      <w:r>
        <w:rPr>
          <w:rFonts w:hint="eastAsia" w:hAnsi="方正书宋简体" w:cs="方正书宋简体"/>
          <w:szCs w:val="24"/>
          <w:shd w:val="clear" w:color="000000" w:fill="FFFFFF"/>
        </w:rPr>
        <w:t>公司</w:t>
      </w:r>
      <w:r>
        <w:rPr>
          <w:rFonts w:hAnsi="方正书宋简体" w:cs="方正书宋简体"/>
          <w:szCs w:val="24"/>
          <w:shd w:val="clear" w:color="000000" w:fill="FFFFFF"/>
        </w:rPr>
        <w:t xml:space="preserve">的Prico </w:t>
      </w:r>
      <w:r>
        <w:rPr>
          <w:rFonts w:hAnsi="Cambria" w:cs="Cambria"/>
          <w:szCs w:val="24"/>
          <w:shd w:val="clear" w:color="000000" w:fill="FFFFFF"/>
        </w:rPr>
        <w:t>®</w:t>
      </w:r>
      <w:r>
        <w:rPr>
          <w:rFonts w:hAnsi="方正书宋简体" w:cs="方正书宋简体"/>
          <w:szCs w:val="24"/>
          <w:shd w:val="clear" w:color="000000" w:fill="FFFFFF"/>
        </w:rPr>
        <w:t>流程</w:t>
      </w:r>
      <w:r>
        <w:rPr>
          <w:rFonts w:hint="eastAsia" w:hAnsi="方正书宋简体" w:cs="方正书宋简体"/>
          <w:szCs w:val="24"/>
          <w:shd w:val="clear" w:color="000000" w:fill="FFFFFF"/>
        </w:rPr>
        <w:t>为例。</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 xml:space="preserve">6 </w:t>
      </w:r>
      <w:r>
        <w:rPr>
          <w:rFonts w:hAnsi="方正书宋简体" w:cs="方正书宋简体"/>
          <w:szCs w:val="24"/>
          <w:shd w:val="clear" w:color="000000" w:fill="FFFFFF"/>
        </w:rPr>
        <w:t xml:space="preserve">BV公司的PRICO </w:t>
      </w:r>
      <w:r>
        <w:rPr>
          <w:rFonts w:hAnsi="Cambria" w:cs="Cambria"/>
          <w:szCs w:val="24"/>
          <w:shd w:val="clear" w:color="000000" w:fill="FFFFFF"/>
        </w:rPr>
        <w:t>®</w:t>
      </w:r>
      <w:r>
        <w:rPr>
          <w:rFonts w:hAnsi="方正书宋简体" w:cs="方正书宋简体"/>
          <w:szCs w:val="24"/>
          <w:shd w:val="clear" w:color="000000" w:fill="FFFFFF"/>
        </w:rPr>
        <w:t>流程是</w:t>
      </w:r>
      <w:r>
        <w:rPr>
          <w:rFonts w:hint="eastAsia" w:hAnsi="方正书宋简体" w:cs="方正书宋简体"/>
          <w:szCs w:val="24"/>
          <w:shd w:val="clear" w:color="000000" w:fill="FFFFFF"/>
        </w:rPr>
        <w:t>典型的</w:t>
      </w:r>
      <w:r>
        <w:rPr>
          <w:rFonts w:hAnsi="方正书宋简体" w:cs="方正书宋简体"/>
          <w:szCs w:val="24"/>
          <w:shd w:val="clear" w:color="000000" w:fill="FFFFFF"/>
        </w:rPr>
        <w:t>单混合制冷剂流程，该流程仅有一个压缩机系统用于压缩混合制冷剂，主换热器是板翅式换热器，故液化流程简单且易于操作。该系统在停车中制冷剂</w:t>
      </w:r>
      <w:r>
        <w:rPr>
          <w:rFonts w:hint="eastAsia" w:hAnsi="方正书宋简体" w:cs="方正书宋简体"/>
          <w:szCs w:val="24"/>
          <w:shd w:val="clear" w:color="000000" w:fill="FFFFFF"/>
        </w:rPr>
        <w:t>依然存储在系统中，无须排放或泄压。</w:t>
      </w:r>
    </w:p>
    <w:p>
      <w:pPr>
        <w:spacing w:line="288" w:lineRule="auto"/>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 xml:space="preserve">7 </w:t>
      </w:r>
      <w:r>
        <w:rPr>
          <w:rFonts w:hAnsi="方正书宋简体" w:cs="方正书宋简体"/>
          <w:szCs w:val="24"/>
          <w:shd w:val="clear" w:color="000000" w:fill="FFFFFF"/>
        </w:rPr>
        <w:t xml:space="preserve">Prico </w:t>
      </w:r>
      <w:r>
        <w:rPr>
          <w:rFonts w:hAnsi="Cambria" w:cs="Cambria"/>
          <w:szCs w:val="24"/>
          <w:shd w:val="clear" w:color="000000" w:fill="FFFFFF"/>
        </w:rPr>
        <w:t>®</w:t>
      </w:r>
      <w:r>
        <w:rPr>
          <w:rFonts w:hAnsi="方正书宋简体" w:cs="方正书宋简体"/>
          <w:szCs w:val="24"/>
          <w:shd w:val="clear" w:color="000000" w:fill="FFFFFF"/>
        </w:rPr>
        <w:t xml:space="preserve">流程混合制冷剂由氮、甲烷、乙烷、丙烷和异戊烷组成，冷却和液化在冷箱中的板翅式换热器 </w:t>
      </w:r>
      <w:r>
        <w:rPr>
          <w:rFonts w:hint="eastAsia" w:hAnsi="方正书宋简体" w:cs="方正书宋简体"/>
          <w:szCs w:val="24"/>
          <w:shd w:val="clear" w:color="000000" w:fill="FFFFFF"/>
        </w:rPr>
        <w:t>（</w:t>
      </w:r>
      <w:r>
        <w:rPr>
          <w:rFonts w:hAnsi="方正书宋简体" w:cs="方正书宋简体"/>
          <w:szCs w:val="24"/>
          <w:shd w:val="clear" w:color="000000" w:fill="FFFFFF"/>
        </w:rPr>
        <w:t>PFHE</w:t>
      </w:r>
      <w:r>
        <w:rPr>
          <w:rFonts w:hint="eastAsia" w:hAnsi="方正书宋简体" w:cs="方正书宋简体"/>
          <w:szCs w:val="24"/>
          <w:shd w:val="clear" w:color="000000" w:fill="FFFFFF"/>
        </w:rPr>
        <w:t>）</w:t>
      </w:r>
      <w:r>
        <w:rPr>
          <w:rFonts w:hAnsi="方正书宋简体" w:cs="方正书宋简体"/>
          <w:szCs w:val="24"/>
          <w:shd w:val="clear" w:color="000000" w:fill="FFFFFF"/>
        </w:rPr>
        <w:t>中进行。流程中制冷剂经一级压缩后，由冷却器冷却后进入中间级缓冲分离器，产生的气相进入二级压缩机压缩，产生的液相由泵压缩，这样可以节省压缩功，并有效避免二级压缩机产生液击现象。泵和二级压缩机的排出流体经冷却器冷却后进入排气缓冲分离器中，产生的气相和液相分别进入板翅式换热器。在换热器中被返回的低压制冷剂冷却后混合离开换热器，流经节流阀膨胀降压降温后，流</w:t>
      </w:r>
      <w:r>
        <w:rPr>
          <w:rFonts w:hint="eastAsia" w:hAnsi="方正书宋简体" w:cs="方正书宋简体"/>
          <w:szCs w:val="24"/>
          <w:shd w:val="clear" w:color="000000" w:fill="FFFFFF"/>
        </w:rPr>
        <w:t>入换热</w:t>
      </w:r>
      <w:r>
        <w:rPr>
          <w:rFonts w:hAnsi="方正书宋简体" w:cs="方正书宋简体"/>
          <w:szCs w:val="24"/>
          <w:shd w:val="clear" w:color="000000" w:fill="FFFFFF"/>
        </w:rPr>
        <w:t>器为高压制冷剂和天然气提供冷量，实现天然气的冷却和冷凝。对于天然气回路，流入板翅式换热器冷却到一定温度后，离开换热器进入重烃回收器回收重烃NGL后，气相部分流回板翅式换热器继续冷却直至冷凝成 LNG。铝制板翅式换热器做成冷箱的形式，所有的连接</w:t>
      </w:r>
      <w:r>
        <w:rPr>
          <w:rFonts w:hint="eastAsia" w:hAnsi="方正书宋简体" w:cs="方正书宋简体"/>
          <w:szCs w:val="24"/>
          <w:shd w:val="clear" w:color="000000" w:fill="FFFFFF"/>
        </w:rPr>
        <w:t>均位于冷箱外，以消除箱内潜在泄漏的可能性。</w:t>
      </w:r>
    </w:p>
    <w:p>
      <w:pPr>
        <w:spacing w:line="560" w:lineRule="exact"/>
        <w:jc w:val="center"/>
        <w:rPr>
          <w:rFonts w:hAnsi="方正书宋简体" w:cs="方正书宋简体"/>
          <w:color w:val="000000"/>
          <w:sz w:val="21"/>
          <w:szCs w:val="24"/>
          <w:shd w:val="clear" w:color="000000" w:fill="FFFFFF"/>
        </w:rPr>
      </w:pPr>
      <w:r>
        <w:rPr>
          <w:rFonts w:hAnsi="方正书宋简体" w:cs="方正书宋简体"/>
          <w:bCs/>
          <w:color w:val="000000"/>
          <w:sz w:val="21"/>
          <w:szCs w:val="24"/>
          <w:shd w:val="clear" w:color="000000" w:fill="FFFFFF"/>
        </w:rPr>
        <w:t xml:space="preserve">  </w:t>
      </w:r>
      <w:r>
        <w:rPr>
          <w:rFonts w:hAnsi="方正书宋简体" w:cs="方正书宋简体"/>
          <w:color w:val="000000"/>
          <w:sz w:val="21"/>
          <w:szCs w:val="24"/>
          <w:shd w:val="clear" w:color="000000" w:fill="FFFFFF"/>
        </w:rPr>
        <w:t xml:space="preserve">Prico </w:t>
      </w:r>
      <w:r>
        <w:rPr>
          <w:rFonts w:hAnsi="Cambria" w:cs="Cambria"/>
          <w:color w:val="000000"/>
          <w:sz w:val="21"/>
          <w:szCs w:val="24"/>
          <w:shd w:val="clear" w:color="000000" w:fill="FFFFFF"/>
        </w:rPr>
        <w:t>®</w:t>
      </w:r>
      <w:r>
        <w:rPr>
          <w:rFonts w:hAnsi="方正书宋简体" w:cs="方正书宋简体"/>
          <w:color w:val="000000"/>
          <w:sz w:val="21"/>
          <w:szCs w:val="24"/>
          <w:shd w:val="clear" w:color="000000" w:fill="FFFFFF"/>
        </w:rPr>
        <w:t>流程混合制冷剂</w:t>
      </w:r>
      <w:r>
        <w:rPr>
          <w:rFonts w:hint="eastAsia" w:hAnsi="方正书宋简体" w:cs="方正书宋简体"/>
          <w:color w:val="000000"/>
          <w:sz w:val="21"/>
          <w:szCs w:val="24"/>
          <w:shd w:val="clear" w:color="000000" w:fill="FFFFFF"/>
        </w:rPr>
        <w:t>流程</w:t>
      </w:r>
      <w:r>
        <w:rPr>
          <w:sz w:val="21"/>
        </w:rPr>
        <w:drawing>
          <wp:anchor distT="0" distB="0" distL="114300" distR="114300" simplePos="0" relativeHeight="251675648" behindDoc="0" locked="0" layoutInCell="1" allowOverlap="1">
            <wp:simplePos x="0" y="0"/>
            <wp:positionH relativeFrom="column">
              <wp:posOffset>226060</wp:posOffset>
            </wp:positionH>
            <wp:positionV relativeFrom="paragraph">
              <wp:posOffset>73660</wp:posOffset>
            </wp:positionV>
            <wp:extent cx="6188710" cy="3608705"/>
            <wp:effectExtent l="0" t="0" r="13970" b="3175"/>
            <wp:wrapTopAndBottom/>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3">
                      <a:lum contrast="80000"/>
                    </a:blip>
                    <a:stretch>
                      <a:fillRect/>
                    </a:stretch>
                  </pic:blipFill>
                  <pic:spPr>
                    <a:xfrm>
                      <a:off x="0" y="0"/>
                      <a:ext cx="6188710" cy="3608705"/>
                    </a:xfrm>
                    <a:prstGeom prst="rect">
                      <a:avLst/>
                    </a:prstGeom>
                    <a:noFill/>
                    <a:ln>
                      <a:noFill/>
                    </a:ln>
                  </pic:spPr>
                </pic:pic>
              </a:graphicData>
            </a:graphic>
          </wp:anchor>
        </w:drawing>
      </w:r>
    </w:p>
    <w:p>
      <w:pPr>
        <w:spacing w:line="288" w:lineRule="auto"/>
        <w:ind w:firstLine="482"/>
        <w:jc w:val="both"/>
        <w:rPr>
          <w:rFonts w:hAnsi="方正书宋简体" w:cs="方正书宋简体"/>
          <w:szCs w:val="24"/>
          <w:shd w:val="clear" w:color="000000" w:fill="FFFFFF"/>
        </w:rPr>
      </w:pPr>
    </w:p>
    <w:p>
      <w:pPr>
        <w:spacing w:line="288" w:lineRule="auto"/>
        <w:ind w:firstLine="482"/>
        <w:jc w:val="both"/>
        <w:rPr>
          <w:bCs/>
          <w:szCs w:val="44"/>
        </w:rPr>
      </w:pPr>
      <w:r>
        <w:rPr>
          <w:bCs/>
          <w:szCs w:val="44"/>
        </w:rPr>
        <w:br w:type="page"/>
      </w:r>
    </w:p>
    <w:p>
      <w:pPr>
        <w:pStyle w:val="2"/>
        <w:spacing w:line="578" w:lineRule="auto"/>
        <w:jc w:val="center"/>
        <w:rPr>
          <w:rFonts w:eastAsia="黑体"/>
          <w:bCs w:val="0"/>
          <w:sz w:val="36"/>
        </w:rPr>
      </w:pPr>
      <w:bookmarkStart w:id="21" w:name="_Toc6944"/>
      <w:bookmarkStart w:id="22" w:name="_Toc4146"/>
      <w:bookmarkStart w:id="23" w:name="_Toc150873551"/>
      <w:r>
        <w:rPr>
          <w:rFonts w:hint="eastAsia" w:eastAsia="黑体"/>
          <w:bCs w:val="0"/>
          <w:sz w:val="36"/>
        </w:rPr>
        <w:t xml:space="preserve">第二部分 </w:t>
      </w:r>
      <w:r>
        <w:rPr>
          <w:rFonts w:eastAsia="黑体"/>
          <w:bCs w:val="0"/>
          <w:sz w:val="36"/>
        </w:rPr>
        <w:t xml:space="preserve"> </w:t>
      </w:r>
      <w:r>
        <w:rPr>
          <w:rFonts w:hint="eastAsia" w:eastAsia="黑体"/>
          <w:bCs w:val="0"/>
          <w:sz w:val="36"/>
        </w:rPr>
        <w:t>公司、</w:t>
      </w:r>
      <w:r>
        <w:rPr>
          <w:rFonts w:eastAsia="黑体"/>
          <w:bCs w:val="0"/>
          <w:sz w:val="36"/>
        </w:rPr>
        <w:t>部门</w:t>
      </w:r>
      <w:r>
        <w:rPr>
          <w:rFonts w:hint="eastAsia" w:eastAsia="黑体"/>
          <w:bCs w:val="0"/>
          <w:sz w:val="36"/>
        </w:rPr>
        <w:t>基本概况</w:t>
      </w:r>
      <w:bookmarkEnd w:id="21"/>
      <w:bookmarkEnd w:id="22"/>
      <w:bookmarkEnd w:id="23"/>
    </w:p>
    <w:p>
      <w:pPr>
        <w:pStyle w:val="3"/>
        <w:spacing w:line="416" w:lineRule="auto"/>
        <w:jc w:val="left"/>
        <w:rPr>
          <w:rFonts w:ascii="Times New Roman" w:hAnsi="黑体" w:cs="仿宋"/>
          <w:sz w:val="30"/>
          <w:szCs w:val="44"/>
        </w:rPr>
      </w:pPr>
      <w:bookmarkStart w:id="24" w:name="_Toc25895"/>
      <w:bookmarkStart w:id="25" w:name="_Toc18604"/>
      <w:bookmarkStart w:id="26" w:name="_Toc150873552"/>
      <w:r>
        <w:rPr>
          <w:rFonts w:hint="eastAsia" w:ascii="Times New Roman" w:hAnsi="黑体" w:cs="仿宋"/>
          <w:sz w:val="30"/>
          <w:szCs w:val="44"/>
        </w:rPr>
        <w:t>第一章  公司简介</w:t>
      </w:r>
      <w:bookmarkEnd w:id="24"/>
      <w:bookmarkEnd w:id="25"/>
      <w:bookmarkEnd w:id="26"/>
    </w:p>
    <w:p>
      <w:pPr>
        <w:spacing w:line="288" w:lineRule="auto"/>
        <w:ind w:firstLine="482"/>
        <w:jc w:val="both"/>
        <w:rPr>
          <w:rFonts w:hAnsi="仿宋" w:cs="仿宋"/>
          <w:szCs w:val="24"/>
        </w:rPr>
      </w:pPr>
    </w:p>
    <w:p>
      <w:pPr>
        <w:spacing w:line="288" w:lineRule="auto"/>
        <w:ind w:firstLine="482"/>
        <w:jc w:val="both"/>
        <w:rPr>
          <w:rFonts w:hAnsi="仿宋" w:cs="仿宋"/>
          <w:szCs w:val="24"/>
        </w:rPr>
      </w:pPr>
      <w:r>
        <w:rPr>
          <w:rFonts w:hint="eastAsia" w:hAnsi="仿宋" w:cs="仿宋"/>
          <w:szCs w:val="24"/>
        </w:rPr>
        <w:t>阆中双瑞能源有限公司是一家国有控股的清洁能源生产企业，其建设的元坝气田天然气储气调峰工程项目（LNG项目）是积极响应国家储气调峰要求、地方环保和能源发展需要，由中石化西南油气分公司与阆中市人民政府签约的重点项目。</w:t>
      </w:r>
    </w:p>
    <w:p>
      <w:pPr>
        <w:spacing w:line="288" w:lineRule="auto"/>
        <w:ind w:firstLine="482"/>
        <w:jc w:val="both"/>
        <w:rPr>
          <w:rFonts w:hAnsi="仿宋" w:cs="仿宋"/>
          <w:szCs w:val="24"/>
        </w:rPr>
      </w:pPr>
      <w:r>
        <w:rPr>
          <w:rFonts w:hint="eastAsia" w:hAnsi="仿宋" w:cs="仿宋"/>
          <w:szCs w:val="24"/>
        </w:rPr>
        <w:t>公司位于阆中市工业集中区，占地304亩，具有日处理天然气110万标方，年产LNG（液化天然气）25.66万吨的生产规模，实际投资6.73亿元，配套独立设置LNG储罐区一座，内设1个20000m3LNG单包容低温储罐。LNG储罐最大储气量为1300万方。</w:t>
      </w:r>
    </w:p>
    <w:p>
      <w:pPr>
        <w:spacing w:line="288" w:lineRule="auto"/>
        <w:ind w:firstLine="482"/>
        <w:jc w:val="both"/>
        <w:rPr>
          <w:rFonts w:hAnsi="仿宋" w:cs="仿宋"/>
          <w:szCs w:val="24"/>
        </w:rPr>
      </w:pPr>
      <w:r>
        <w:rPr>
          <w:rFonts w:hint="eastAsia" w:hAnsi="仿宋" w:cs="仿宋"/>
          <w:szCs w:val="24"/>
        </w:rPr>
        <w:t>公司生产厂区按功能分区进行布置，LNG储罐区和制冷剂罐区分开设置，均有独立围堰。厂区划分为四个功能区，即厂前区、工艺生产装置及辅助生产装置区、储罐及火炬系统区、装车站及停车场。</w:t>
      </w:r>
    </w:p>
    <w:p>
      <w:pPr>
        <w:spacing w:line="288" w:lineRule="auto"/>
        <w:ind w:firstLine="482"/>
        <w:jc w:val="both"/>
        <w:rPr>
          <w:rFonts w:hAnsi="仿宋" w:cs="仿宋"/>
          <w:szCs w:val="24"/>
        </w:rPr>
      </w:pPr>
      <w:r>
        <w:rPr>
          <w:rFonts w:hint="eastAsia" w:hAnsi="仿宋" w:cs="仿宋"/>
          <w:szCs w:val="24"/>
        </w:rPr>
        <w:t>根据《危险化学品目录（2015版）》，公司原料天然气、辅料制冷剂（甲烷、氮气、乙烯、丙烷、异戊烷）、氢氧化钠、硫酸；产品LNG；副产品液化石油气（正戊烷、异戊烷、新戊烷等）为危险化学品（现有供气条件不发生变化，不会产生副产品）。</w:t>
      </w:r>
    </w:p>
    <w:p>
      <w:pPr>
        <w:spacing w:line="288" w:lineRule="auto"/>
        <w:ind w:firstLine="482"/>
        <w:jc w:val="both"/>
      </w:pPr>
      <w:r>
        <w:rPr>
          <w:rFonts w:hint="eastAsia" w:hAnsi="仿宋" w:cs="仿宋"/>
          <w:szCs w:val="24"/>
        </w:rPr>
        <w:t>公司立足建设全国技术先进、管理一流的LNG生产基地，按照“高起点设计，高标准要求，高质量建设”的总体要求，采用美国博莱克威奇（BV）公司的PRICO®混合冷剂制冷专利工艺技术，由康泰斯公司提供基础设计和关键设备，中国东华工程科技股份有限公司负责工程设计，中石化四建负责设备安装，中国八冶负责储罐制作安装。项目于2014年5月经四川省发改委批准立项，2015年5月项目主体工程正式开工建设，2016年10月18日一次投料试车成功，2016年11月1日顺利产出LNG产品。</w:t>
      </w:r>
      <w:r>
        <w:br w:type="page"/>
      </w:r>
    </w:p>
    <w:p>
      <w:pPr>
        <w:pStyle w:val="3"/>
        <w:spacing w:line="416" w:lineRule="auto"/>
        <w:jc w:val="left"/>
        <w:rPr>
          <w:rFonts w:ascii="Times New Roman" w:hAnsi="黑体" w:cs="仿宋"/>
          <w:sz w:val="30"/>
          <w:szCs w:val="44"/>
        </w:rPr>
      </w:pPr>
      <w:bookmarkStart w:id="27" w:name="_Toc150873553"/>
      <w:bookmarkStart w:id="28" w:name="_Toc31248"/>
      <w:bookmarkStart w:id="29" w:name="_Toc28440"/>
      <w:r>
        <w:rPr>
          <w:rFonts w:hint="eastAsia" w:ascii="Times New Roman" w:hAnsi="黑体" w:cs="仿宋"/>
          <w:sz w:val="30"/>
          <w:szCs w:val="44"/>
        </w:rPr>
        <w:t>第二章  部门概况</w:t>
      </w:r>
      <w:bookmarkEnd w:id="27"/>
      <w:bookmarkEnd w:id="28"/>
      <w:bookmarkEnd w:id="29"/>
    </w:p>
    <w:p>
      <w:pPr>
        <w:spacing w:line="288" w:lineRule="auto"/>
        <w:ind w:firstLine="482"/>
        <w:jc w:val="both"/>
        <w:rPr>
          <w:rFonts w:hAnsi="仿宋" w:cs="仿宋"/>
          <w:szCs w:val="24"/>
        </w:rPr>
      </w:pPr>
      <w:r>
        <w:rPr>
          <w:rFonts w:hint="eastAsia" w:hAnsi="仿宋" w:cs="仿宋"/>
          <w:szCs w:val="24"/>
        </w:rPr>
        <w:t>为满足安全生产需要，公司设置有生产运行部、机电仪车间、安全环保部、企管法务部等部门。生产运行部设置有经理、副经理、主任工程师、安全员、班长、内主操、外副操、分析员等岗位，共计约35人。部门下设四个工艺班组和1个分析班组，工艺班组每班7人左右，负责日常生产运行工作、生产指令执行、应急情况处置等工作，分析班共计2人，负责日常或临时水质、气质、特殊作业分析等工作。</w:t>
      </w:r>
    </w:p>
    <w:p>
      <w:pPr>
        <w:pStyle w:val="3"/>
        <w:spacing w:line="416" w:lineRule="auto"/>
        <w:jc w:val="left"/>
        <w:rPr>
          <w:rFonts w:ascii="Times New Roman" w:hAnsi="黑体" w:cs="仿宋"/>
          <w:sz w:val="30"/>
          <w:szCs w:val="44"/>
        </w:rPr>
      </w:pPr>
      <w:bookmarkStart w:id="30" w:name="_Toc150873554"/>
      <w:bookmarkStart w:id="31" w:name="_Toc21819"/>
      <w:bookmarkStart w:id="32" w:name="_Toc13680"/>
      <w:r>
        <w:rPr>
          <w:rFonts w:hint="eastAsia" w:ascii="Times New Roman" w:hAnsi="黑体" w:cs="仿宋"/>
          <w:sz w:val="30"/>
          <w:szCs w:val="44"/>
        </w:rPr>
        <w:t>第三章  部门职能</w:t>
      </w:r>
      <w:bookmarkEnd w:id="30"/>
      <w:bookmarkEnd w:id="31"/>
      <w:bookmarkEnd w:id="32"/>
    </w:p>
    <w:p>
      <w:pPr>
        <w:spacing w:line="288" w:lineRule="auto"/>
        <w:ind w:firstLine="482"/>
        <w:jc w:val="both"/>
        <w:rPr>
          <w:rFonts w:hAnsi="仿宋" w:cs="仿宋"/>
          <w:szCs w:val="24"/>
        </w:rPr>
      </w:pPr>
      <w:r>
        <w:rPr>
          <w:rFonts w:hAnsi="仿宋" w:cs="仿宋"/>
          <w:szCs w:val="24"/>
        </w:rPr>
        <w:t>1</w:t>
      </w:r>
      <w:r>
        <w:rPr>
          <w:rFonts w:hint="eastAsia" w:hAnsi="仿宋" w:cs="仿宋"/>
          <w:szCs w:val="24"/>
        </w:rPr>
        <w:t>、负责贯彻执行国家有关安全生产、环保、节能等政策、法规和标准以及公司有关管理制度</w:t>
      </w:r>
      <w:r>
        <w:rPr>
          <w:rFonts w:hAnsi="仿宋" w:cs="仿宋"/>
          <w:szCs w:val="24"/>
        </w:rPr>
        <w:t>。</w:t>
      </w:r>
    </w:p>
    <w:p>
      <w:pPr>
        <w:spacing w:line="288" w:lineRule="auto"/>
        <w:ind w:firstLine="482"/>
        <w:jc w:val="both"/>
        <w:rPr>
          <w:rFonts w:hAnsi="仿宋" w:cs="仿宋"/>
          <w:szCs w:val="24"/>
        </w:rPr>
      </w:pPr>
      <w:r>
        <w:rPr>
          <w:rFonts w:hAnsi="仿宋" w:cs="仿宋"/>
          <w:szCs w:val="24"/>
        </w:rPr>
        <w:t>2</w:t>
      </w:r>
      <w:r>
        <w:rPr>
          <w:rFonts w:hint="eastAsia" w:hAnsi="仿宋" w:cs="仿宋"/>
          <w:szCs w:val="24"/>
        </w:rPr>
        <w:t>、建立、</w:t>
      </w:r>
      <w:r>
        <w:rPr>
          <w:rFonts w:hAnsi="仿宋" w:cs="仿宋"/>
          <w:szCs w:val="24"/>
        </w:rPr>
        <w:t>健全</w:t>
      </w:r>
      <w:r>
        <w:rPr>
          <w:rFonts w:hint="eastAsia" w:hAnsi="仿宋" w:cs="仿宋"/>
          <w:szCs w:val="24"/>
        </w:rPr>
        <w:t>部门管理制度和考核办法，明确各岗位工作责任并严格考核。</w:t>
      </w:r>
    </w:p>
    <w:p>
      <w:pPr>
        <w:spacing w:line="288" w:lineRule="auto"/>
        <w:ind w:firstLine="482"/>
        <w:jc w:val="both"/>
        <w:rPr>
          <w:rFonts w:hAnsi="仿宋" w:cs="仿宋"/>
          <w:szCs w:val="24"/>
        </w:rPr>
      </w:pPr>
      <w:r>
        <w:rPr>
          <w:rFonts w:hAnsi="仿宋" w:cs="仿宋"/>
          <w:szCs w:val="24"/>
        </w:rPr>
        <w:t>3</w:t>
      </w:r>
      <w:r>
        <w:rPr>
          <w:rFonts w:hint="eastAsia" w:hAnsi="仿宋" w:cs="仿宋"/>
          <w:szCs w:val="24"/>
        </w:rPr>
        <w:t>、制订并实施操作规程</w:t>
      </w:r>
      <w:r>
        <w:rPr>
          <w:rFonts w:hAnsi="仿宋" w:cs="仿宋"/>
          <w:szCs w:val="24"/>
        </w:rPr>
        <w:t>、</w:t>
      </w:r>
      <w:r>
        <w:rPr>
          <w:rFonts w:hint="eastAsia" w:hAnsi="仿宋" w:cs="仿宋"/>
          <w:szCs w:val="24"/>
        </w:rPr>
        <w:t>应急预案、</w:t>
      </w:r>
      <w:r>
        <w:rPr>
          <w:rFonts w:hAnsi="仿宋" w:cs="仿宋"/>
          <w:szCs w:val="24"/>
        </w:rPr>
        <w:t>工艺指标等</w:t>
      </w:r>
      <w:r>
        <w:rPr>
          <w:rFonts w:hint="eastAsia" w:hAnsi="仿宋" w:cs="仿宋"/>
          <w:szCs w:val="24"/>
        </w:rPr>
        <w:t>技术</w:t>
      </w:r>
      <w:r>
        <w:rPr>
          <w:rFonts w:hAnsi="仿宋" w:cs="仿宋"/>
          <w:szCs w:val="24"/>
        </w:rPr>
        <w:t>文件</w:t>
      </w:r>
      <w:r>
        <w:rPr>
          <w:rFonts w:hint="eastAsia" w:hAnsi="仿宋" w:cs="仿宋"/>
          <w:szCs w:val="24"/>
        </w:rPr>
        <w:t>和内容。</w:t>
      </w:r>
    </w:p>
    <w:p>
      <w:pPr>
        <w:spacing w:line="288" w:lineRule="auto"/>
        <w:ind w:firstLine="482"/>
        <w:jc w:val="both"/>
        <w:rPr>
          <w:rFonts w:hAnsi="仿宋" w:cs="仿宋"/>
          <w:szCs w:val="24"/>
        </w:rPr>
      </w:pPr>
      <w:r>
        <w:rPr>
          <w:rFonts w:hint="eastAsia" w:hAnsi="仿宋" w:cs="仿宋"/>
          <w:szCs w:val="24"/>
        </w:rPr>
        <w:t>4、负责部门应急预案演练。</w:t>
      </w:r>
    </w:p>
    <w:p>
      <w:pPr>
        <w:spacing w:line="288" w:lineRule="auto"/>
        <w:ind w:firstLine="482"/>
        <w:jc w:val="both"/>
        <w:rPr>
          <w:rFonts w:hAnsi="仿宋" w:cs="仿宋"/>
          <w:szCs w:val="24"/>
        </w:rPr>
      </w:pPr>
      <w:r>
        <w:rPr>
          <w:rFonts w:hint="eastAsia" w:hAnsi="仿宋" w:cs="仿宋"/>
          <w:szCs w:val="24"/>
        </w:rPr>
        <w:t>5、汇总各项安全生产信息，提出解决问题的建议和措施。</w:t>
      </w:r>
    </w:p>
    <w:p>
      <w:pPr>
        <w:spacing w:line="288" w:lineRule="auto"/>
        <w:ind w:firstLine="482"/>
        <w:jc w:val="both"/>
        <w:rPr>
          <w:rFonts w:hAnsi="仿宋" w:cs="仿宋"/>
          <w:szCs w:val="24"/>
        </w:rPr>
      </w:pPr>
      <w:r>
        <w:rPr>
          <w:rFonts w:hAnsi="仿宋" w:cs="仿宋"/>
          <w:szCs w:val="24"/>
        </w:rPr>
        <w:t>6</w:t>
      </w:r>
      <w:r>
        <w:rPr>
          <w:rFonts w:hint="eastAsia" w:hAnsi="仿宋" w:cs="仿宋"/>
          <w:szCs w:val="24"/>
        </w:rPr>
        <w:t>、组织制定并实施</w:t>
      </w:r>
      <w:r>
        <w:rPr>
          <w:rFonts w:hAnsi="仿宋" w:cs="仿宋"/>
          <w:szCs w:val="24"/>
        </w:rPr>
        <w:t>部门</w:t>
      </w:r>
      <w:r>
        <w:rPr>
          <w:rFonts w:hint="eastAsia" w:hAnsi="仿宋" w:cs="仿宋"/>
          <w:szCs w:val="24"/>
        </w:rPr>
        <w:t>培训计划和考核工作。</w:t>
      </w:r>
    </w:p>
    <w:p>
      <w:pPr>
        <w:spacing w:line="288" w:lineRule="auto"/>
        <w:ind w:firstLine="482"/>
        <w:jc w:val="both"/>
        <w:rPr>
          <w:rFonts w:hAnsi="仿宋" w:cs="仿宋"/>
          <w:szCs w:val="24"/>
        </w:rPr>
      </w:pPr>
      <w:r>
        <w:rPr>
          <w:rFonts w:hAnsi="仿宋" w:cs="仿宋"/>
          <w:szCs w:val="24"/>
        </w:rPr>
        <w:t>7</w:t>
      </w:r>
      <w:r>
        <w:rPr>
          <w:rFonts w:hint="eastAsia" w:hAnsi="仿宋" w:cs="仿宋"/>
          <w:szCs w:val="24"/>
        </w:rPr>
        <w:t>、督促</w:t>
      </w:r>
      <w:r>
        <w:rPr>
          <w:rFonts w:hAnsi="仿宋" w:cs="仿宋"/>
          <w:szCs w:val="24"/>
        </w:rPr>
        <w:t>、检查隐患排查</w:t>
      </w:r>
      <w:r>
        <w:rPr>
          <w:rFonts w:hint="eastAsia" w:hAnsi="仿宋" w:cs="仿宋"/>
          <w:szCs w:val="24"/>
        </w:rPr>
        <w:t>和</w:t>
      </w:r>
      <w:r>
        <w:rPr>
          <w:rFonts w:hAnsi="仿宋" w:cs="仿宋"/>
          <w:szCs w:val="24"/>
        </w:rPr>
        <w:t>整改工作，</w:t>
      </w:r>
      <w:r>
        <w:rPr>
          <w:rFonts w:hint="eastAsia" w:hAnsi="仿宋" w:cs="仿宋"/>
          <w:szCs w:val="24"/>
        </w:rPr>
        <w:t>及时</w:t>
      </w:r>
      <w:r>
        <w:rPr>
          <w:rFonts w:hAnsi="仿宋" w:cs="仿宋"/>
          <w:szCs w:val="24"/>
        </w:rPr>
        <w:t>消除</w:t>
      </w:r>
      <w:r>
        <w:rPr>
          <w:rFonts w:hint="eastAsia" w:hAnsi="仿宋" w:cs="仿宋"/>
          <w:szCs w:val="24"/>
        </w:rPr>
        <w:t>HSE隐患</w:t>
      </w:r>
      <w:r>
        <w:rPr>
          <w:rFonts w:hAnsi="仿宋" w:cs="仿宋"/>
          <w:szCs w:val="24"/>
        </w:rPr>
        <w:t>。</w:t>
      </w:r>
    </w:p>
    <w:p>
      <w:pPr>
        <w:spacing w:line="288" w:lineRule="auto"/>
        <w:ind w:firstLine="482"/>
        <w:jc w:val="both"/>
        <w:rPr>
          <w:rFonts w:hAnsi="仿宋" w:cs="仿宋"/>
          <w:szCs w:val="24"/>
        </w:rPr>
      </w:pPr>
      <w:r>
        <w:rPr>
          <w:rFonts w:hAnsi="仿宋" w:cs="仿宋"/>
          <w:szCs w:val="24"/>
        </w:rPr>
        <w:t>8</w:t>
      </w:r>
      <w:r>
        <w:rPr>
          <w:rFonts w:hint="eastAsia" w:hAnsi="仿宋" w:cs="仿宋"/>
          <w:szCs w:val="24"/>
        </w:rPr>
        <w:t>、负责装置的生产运行和装置开停车，为各类检维修作业创造安全条件。</w:t>
      </w:r>
    </w:p>
    <w:p>
      <w:pPr>
        <w:spacing w:line="288" w:lineRule="auto"/>
        <w:ind w:firstLine="482"/>
        <w:jc w:val="both"/>
        <w:rPr>
          <w:rFonts w:hAnsi="仿宋" w:cs="仿宋"/>
          <w:szCs w:val="24"/>
        </w:rPr>
      </w:pPr>
      <w:r>
        <w:rPr>
          <w:rFonts w:hAnsi="仿宋" w:cs="仿宋"/>
          <w:szCs w:val="24"/>
        </w:rPr>
        <w:t>9</w:t>
      </w:r>
      <w:r>
        <w:rPr>
          <w:rFonts w:hint="eastAsia" w:hAnsi="仿宋" w:cs="仿宋"/>
          <w:szCs w:val="24"/>
        </w:rPr>
        <w:t>、</w:t>
      </w:r>
      <w:r>
        <w:rPr>
          <w:rFonts w:hAnsi="仿宋" w:cs="仿宋"/>
          <w:szCs w:val="24"/>
        </w:rPr>
        <w:t>各种异常工况</w:t>
      </w:r>
      <w:r>
        <w:rPr>
          <w:rFonts w:hint="eastAsia" w:hAnsi="仿宋" w:cs="仿宋"/>
          <w:szCs w:val="24"/>
        </w:rPr>
        <w:t>、</w:t>
      </w:r>
      <w:r>
        <w:rPr>
          <w:rFonts w:hAnsi="仿宋" w:cs="仿宋"/>
          <w:szCs w:val="24"/>
        </w:rPr>
        <w:t>事故</w:t>
      </w:r>
      <w:r>
        <w:rPr>
          <w:rFonts w:hint="eastAsia" w:hAnsi="仿宋" w:cs="仿宋"/>
          <w:szCs w:val="24"/>
        </w:rPr>
        <w:t>的</w:t>
      </w:r>
      <w:r>
        <w:rPr>
          <w:rFonts w:hAnsi="仿宋" w:cs="仿宋"/>
          <w:szCs w:val="24"/>
        </w:rPr>
        <w:t>处置，</w:t>
      </w:r>
      <w:r>
        <w:rPr>
          <w:rFonts w:hint="eastAsia" w:hAnsi="仿宋" w:cs="仿宋"/>
          <w:szCs w:val="24"/>
        </w:rPr>
        <w:t>及时如实</w:t>
      </w:r>
      <w:r>
        <w:rPr>
          <w:rFonts w:hAnsi="仿宋" w:cs="仿宋"/>
          <w:szCs w:val="24"/>
        </w:rPr>
        <w:t>报告</w:t>
      </w:r>
      <w:r>
        <w:rPr>
          <w:rFonts w:hint="eastAsia" w:hAnsi="仿宋" w:cs="仿宋"/>
          <w:szCs w:val="24"/>
        </w:rPr>
        <w:t>HSE事故，并配合进行事故调查、分析和处理。</w:t>
      </w:r>
    </w:p>
    <w:p>
      <w:pPr>
        <w:spacing w:line="288" w:lineRule="auto"/>
        <w:ind w:firstLine="482"/>
        <w:jc w:val="both"/>
        <w:rPr>
          <w:rFonts w:hAnsi="仿宋" w:cs="仿宋"/>
          <w:szCs w:val="24"/>
        </w:rPr>
      </w:pPr>
      <w:r>
        <w:rPr>
          <w:rFonts w:hint="eastAsia" w:hAnsi="仿宋" w:cs="仿宋"/>
          <w:szCs w:val="24"/>
        </w:rPr>
        <w:t>10、负责管辖区域、重大</w:t>
      </w:r>
      <w:r>
        <w:rPr>
          <w:rFonts w:hAnsi="仿宋" w:cs="仿宋"/>
          <w:szCs w:val="24"/>
        </w:rPr>
        <w:t>危险源</w:t>
      </w:r>
      <w:r>
        <w:rPr>
          <w:rFonts w:hint="eastAsia" w:hAnsi="仿宋" w:cs="仿宋"/>
          <w:szCs w:val="24"/>
        </w:rPr>
        <w:t>的管理和</w:t>
      </w:r>
      <w:r>
        <w:rPr>
          <w:rFonts w:hAnsi="仿宋" w:cs="仿宋"/>
          <w:szCs w:val="24"/>
        </w:rPr>
        <w:t>巡回检查</w:t>
      </w:r>
      <w:r>
        <w:rPr>
          <w:rFonts w:hint="eastAsia" w:hAnsi="仿宋" w:cs="仿宋"/>
          <w:szCs w:val="24"/>
        </w:rPr>
        <w:t>工作。</w:t>
      </w:r>
    </w:p>
    <w:p>
      <w:pPr>
        <w:spacing w:line="288" w:lineRule="auto"/>
        <w:ind w:firstLine="482"/>
        <w:jc w:val="both"/>
        <w:rPr>
          <w:rFonts w:hAnsi="仿宋" w:cs="仿宋"/>
          <w:szCs w:val="24"/>
        </w:rPr>
      </w:pPr>
      <w:r>
        <w:rPr>
          <w:rFonts w:hint="eastAsia" w:hAnsi="仿宋" w:cs="仿宋"/>
          <w:szCs w:val="24"/>
        </w:rPr>
        <w:t>11、完成领导交办的其他工作。</w:t>
      </w:r>
    </w:p>
    <w:p>
      <w:pPr>
        <w:pStyle w:val="3"/>
        <w:spacing w:line="416" w:lineRule="auto"/>
        <w:jc w:val="left"/>
        <w:rPr>
          <w:rFonts w:ascii="Times New Roman" w:hAnsi="黑体" w:cs="仿宋"/>
          <w:sz w:val="30"/>
          <w:szCs w:val="44"/>
        </w:rPr>
      </w:pPr>
      <w:bookmarkStart w:id="33" w:name="_Toc9038"/>
      <w:bookmarkStart w:id="34" w:name="_Toc23911"/>
      <w:bookmarkStart w:id="35" w:name="_Toc150873555"/>
      <w:r>
        <w:rPr>
          <w:rFonts w:hint="eastAsia" w:ascii="Times New Roman" w:hAnsi="黑体" w:cs="仿宋"/>
          <w:sz w:val="30"/>
          <w:szCs w:val="44"/>
        </w:rPr>
        <w:t>第四章  装置概况</w:t>
      </w:r>
      <w:bookmarkEnd w:id="33"/>
      <w:bookmarkEnd w:id="34"/>
      <w:bookmarkEnd w:id="35"/>
    </w:p>
    <w:p>
      <w:pPr>
        <w:spacing w:line="288" w:lineRule="auto"/>
        <w:ind w:firstLine="482"/>
        <w:jc w:val="both"/>
        <w:rPr>
          <w:rFonts w:hAnsi="仿宋" w:cs="仿宋"/>
          <w:szCs w:val="24"/>
        </w:rPr>
      </w:pPr>
      <w:r>
        <w:rPr>
          <w:rFonts w:hint="eastAsia" w:hAnsi="仿宋" w:cs="仿宋"/>
          <w:szCs w:val="24"/>
        </w:rPr>
        <w:t>阆中双瑞能源有限公司LNG装置日处理天然气1</w:t>
      </w:r>
      <w:r>
        <w:rPr>
          <w:rFonts w:hAnsi="仿宋" w:cs="仿宋"/>
          <w:szCs w:val="24"/>
        </w:rPr>
        <w:t>1</w:t>
      </w:r>
      <w:r>
        <w:rPr>
          <w:rFonts w:hint="eastAsia" w:hAnsi="仿宋" w:cs="仿宋"/>
          <w:szCs w:val="24"/>
        </w:rPr>
        <w:t>0万方，占地面积173262㎡（约259.893亩），气源来自中石化元坝净化厂。装置引进博莱克·威奇公司软件包，液化工段采用博莱克·威奇公司的专利PRICO</w:t>
      </w:r>
      <w:r>
        <w:rPr>
          <w:rFonts w:hAnsi="Calibri" w:cs="Calibri"/>
          <w:szCs w:val="24"/>
        </w:rPr>
        <w:t>®</w:t>
      </w:r>
      <w:r>
        <w:rPr>
          <w:rFonts w:hint="eastAsia" w:hAnsi="仿宋" w:cs="仿宋"/>
          <w:szCs w:val="24"/>
        </w:rPr>
        <w:t>单循环混合冷剂制冷工艺，主要设备从国外进口。</w:t>
      </w:r>
    </w:p>
    <w:p>
      <w:pPr>
        <w:spacing w:line="288" w:lineRule="auto"/>
        <w:ind w:firstLine="482"/>
        <w:jc w:val="both"/>
        <w:rPr>
          <w:rFonts w:hAnsi="仿宋" w:cs="仿宋"/>
          <w:szCs w:val="24"/>
        </w:rPr>
      </w:pPr>
      <w:r>
        <w:rPr>
          <w:rFonts w:hint="eastAsia" w:hAnsi="仿宋" w:cs="仿宋"/>
          <w:szCs w:val="24"/>
        </w:rPr>
        <w:t>厂前区布置在厂区北侧，紧邻汉王祠路，布置了综合楼、广场及运动健身场地，厂前区临汉王祠路处设置一厂区主要人流出入口及大门、门卫及接待室。工艺生产装置及辅助生产装置区布置在整个厂区南侧，为厂区的主要部分，布置了工艺生产装置、控制室、总变电所、装置变配电间、空压站、氮气站、脱盐水站和泡沫站、消防泵房和水池、给水站、循环水站、废水收集池、丙类物品仓库、综合仓库及维修间。工艺生产装置里布置了原料气接收、CO</w:t>
      </w:r>
      <w:r>
        <w:rPr>
          <w:rFonts w:hint="eastAsia" w:hAnsi="仿宋" w:cs="仿宋"/>
          <w:szCs w:val="24"/>
          <w:vertAlign w:val="subscript"/>
        </w:rPr>
        <w:t>2</w:t>
      </w:r>
      <w:r>
        <w:rPr>
          <w:rFonts w:hint="eastAsia" w:hAnsi="仿宋" w:cs="仿宋"/>
          <w:szCs w:val="24"/>
        </w:rPr>
        <w:t>脱除、干燥、制冷和液化、闪蒸气/再生气回收、冷剂储存、补充和卸料、压缩机房等。罐区及火炬区布置在厂区东侧，该区域的北侧布置一储存20000m</w:t>
      </w:r>
      <w:r>
        <w:rPr>
          <w:rFonts w:hint="eastAsia" w:hAnsi="仿宋" w:cs="仿宋"/>
          <w:szCs w:val="24"/>
          <w:vertAlign w:val="superscript"/>
        </w:rPr>
        <w:t>3</w:t>
      </w:r>
      <w:r>
        <w:rPr>
          <w:rFonts w:hint="eastAsia" w:hAnsi="仿宋" w:cs="仿宋"/>
          <w:szCs w:val="24"/>
        </w:rPr>
        <w:t>LNG储罐，南侧布置一高架火炬。该区域紧邻莺花路，在该区域的东部设置一个物流和消防出入口。装车区及停车场布置在厂区的西南侧，LNG装车站布置在该区域西侧，设置一有6个装车位的装车棚和两台称重为80吨的地中衡，地中衡旁设置一地磅房、门卫、销售人员及司机休息间。</w:t>
      </w:r>
    </w:p>
    <w:p>
      <w:pPr>
        <w:spacing w:line="288" w:lineRule="auto"/>
        <w:ind w:firstLine="482"/>
        <w:jc w:val="both"/>
        <w:rPr>
          <w:rFonts w:hAnsi="仿宋" w:cs="仿宋"/>
          <w:szCs w:val="24"/>
        </w:rPr>
      </w:pPr>
      <w:r>
        <w:rPr>
          <w:rFonts w:hint="eastAsia" w:hAnsi="仿宋" w:cs="仿宋"/>
          <w:szCs w:val="24"/>
        </w:rPr>
        <w:t>厂区道路设计为城市型道路，采用暗管排除雨水。道路平面布置成环形，路面宽度分为12m和6m两种，主要道路和消防车道的转弯半径不小于12米。</w:t>
      </w:r>
    </w:p>
    <w:p>
      <w:pPr>
        <w:spacing w:line="288" w:lineRule="auto"/>
        <w:ind w:firstLine="482"/>
        <w:jc w:val="both"/>
        <w:rPr>
          <w:rFonts w:hAnsi="仿宋" w:cs="仿宋"/>
          <w:szCs w:val="24"/>
        </w:rPr>
      </w:pPr>
      <w:r>
        <w:rPr>
          <w:rFonts w:hint="eastAsia" w:hAnsi="仿宋" w:cs="仿宋"/>
          <w:szCs w:val="24"/>
        </w:rPr>
        <w:t>厂区设置4个出入口，厂区北侧对着汉王祠路设置一个厂前区出入口，为厂区主要人流出入口。东侧临莺花路设置一物流和消防出入口，沿着迎宾大道设置两个出入口，由西向东分别为LNG槽车停车场出入口和装车站出入口。</w:t>
      </w:r>
    </w:p>
    <w:p>
      <w:pPr>
        <w:pStyle w:val="3"/>
        <w:spacing w:line="416" w:lineRule="auto"/>
        <w:jc w:val="left"/>
        <w:rPr>
          <w:rFonts w:ascii="Times New Roman" w:hAnsi="黑体" w:cs="仿宋"/>
          <w:sz w:val="30"/>
          <w:szCs w:val="44"/>
        </w:rPr>
      </w:pPr>
      <w:bookmarkStart w:id="36" w:name="_Toc6982"/>
      <w:bookmarkStart w:id="37" w:name="_Toc203"/>
      <w:bookmarkStart w:id="38" w:name="_Toc150873556"/>
      <w:r>
        <w:rPr>
          <w:rFonts w:hint="eastAsia" w:ascii="Times New Roman" w:hAnsi="黑体" w:cs="仿宋"/>
          <w:sz w:val="30"/>
          <w:szCs w:val="44"/>
        </w:rPr>
        <w:t>第五章  巡检要求</w:t>
      </w:r>
      <w:bookmarkEnd w:id="36"/>
      <w:bookmarkEnd w:id="37"/>
      <w:bookmarkEnd w:id="38"/>
    </w:p>
    <w:p>
      <w:pPr>
        <w:spacing w:line="288" w:lineRule="auto"/>
        <w:ind w:firstLine="482"/>
        <w:jc w:val="both"/>
        <w:rPr>
          <w:rFonts w:hAnsi="仿宋" w:cs="仿宋"/>
          <w:b/>
          <w:szCs w:val="24"/>
        </w:rPr>
      </w:pPr>
      <w:r>
        <w:rPr>
          <w:rFonts w:hint="eastAsia" w:hAnsi="仿宋" w:cs="仿宋"/>
          <w:b/>
          <w:szCs w:val="24"/>
        </w:rPr>
        <w:t>（一）目的</w:t>
      </w:r>
    </w:p>
    <w:p>
      <w:pPr>
        <w:spacing w:line="288" w:lineRule="auto"/>
        <w:ind w:firstLine="482"/>
        <w:jc w:val="both"/>
        <w:rPr>
          <w:rFonts w:hAnsi="仿宋" w:cs="仿宋"/>
          <w:szCs w:val="24"/>
        </w:rPr>
      </w:pPr>
      <w:r>
        <w:rPr>
          <w:rFonts w:hint="eastAsia" w:hAnsi="仿宋" w:cs="仿宋"/>
          <w:szCs w:val="24"/>
        </w:rPr>
        <w:t>为加强对生产过程的监控，及时了解和掌握设备运行情况及工艺指标执行情况，发现和消除事故隐患，确保装置安全稳定运行。</w:t>
      </w:r>
    </w:p>
    <w:p>
      <w:pPr>
        <w:spacing w:line="288" w:lineRule="auto"/>
        <w:ind w:firstLine="482"/>
        <w:jc w:val="both"/>
        <w:rPr>
          <w:rFonts w:hAnsi="仿宋" w:cs="仿宋"/>
          <w:b/>
          <w:szCs w:val="24"/>
        </w:rPr>
      </w:pPr>
      <w:r>
        <w:rPr>
          <w:rFonts w:hint="eastAsia" w:hAnsi="仿宋" w:cs="仿宋"/>
          <w:b/>
          <w:szCs w:val="24"/>
        </w:rPr>
        <w:t>（二）巡检注意事项</w:t>
      </w:r>
    </w:p>
    <w:p>
      <w:pPr>
        <w:spacing w:line="288" w:lineRule="auto"/>
        <w:ind w:firstLine="482"/>
        <w:jc w:val="both"/>
        <w:rPr>
          <w:rFonts w:hAnsi="仿宋" w:cs="仿宋"/>
          <w:szCs w:val="24"/>
        </w:rPr>
      </w:pPr>
      <w:r>
        <w:rPr>
          <w:rFonts w:hint="eastAsia" w:hAnsi="仿宋" w:cs="仿宋"/>
          <w:szCs w:val="24"/>
        </w:rPr>
        <w:t>1  巡回检查工作由岗位操作人员或经考核合格正在实习的操作人员负责进行，在巡回检查中不应从事与检查无关的事情。</w:t>
      </w:r>
    </w:p>
    <w:p>
      <w:pPr>
        <w:spacing w:line="288" w:lineRule="auto"/>
        <w:ind w:firstLine="482"/>
        <w:jc w:val="both"/>
        <w:rPr>
          <w:rFonts w:hAnsi="仿宋" w:cs="仿宋"/>
          <w:szCs w:val="24"/>
        </w:rPr>
      </w:pPr>
      <w:r>
        <w:rPr>
          <w:rFonts w:hint="eastAsia" w:hAnsi="仿宋" w:cs="仿宋"/>
          <w:szCs w:val="24"/>
        </w:rPr>
        <w:t>2、各岗位人员在巡回检查时思想要集中，应根据检查标准和设备实际情况进行认真分析，确保巡回检查质量。</w:t>
      </w:r>
    </w:p>
    <w:p>
      <w:pPr>
        <w:spacing w:line="288" w:lineRule="auto"/>
        <w:ind w:firstLine="482"/>
        <w:jc w:val="both"/>
        <w:rPr>
          <w:rFonts w:hAnsi="仿宋" w:cs="仿宋"/>
          <w:szCs w:val="24"/>
        </w:rPr>
      </w:pPr>
      <w:r>
        <w:rPr>
          <w:rFonts w:hint="eastAsia" w:hAnsi="仿宋" w:cs="仿宋"/>
          <w:szCs w:val="24"/>
        </w:rPr>
        <w:t>3、巡检时应携带所需工具，包括：手电筒、测温仪、测振仪、气体检测仪、对讲机等；做到：腿要走到、眼要看到、耳要听到、鼻要闻到、手要摸到。</w:t>
      </w:r>
    </w:p>
    <w:p>
      <w:pPr>
        <w:spacing w:line="288" w:lineRule="auto"/>
        <w:ind w:firstLine="482"/>
        <w:jc w:val="both"/>
        <w:rPr>
          <w:rFonts w:hAnsi="仿宋" w:cs="仿宋"/>
          <w:szCs w:val="24"/>
        </w:rPr>
      </w:pPr>
      <w:r>
        <w:rPr>
          <w:rFonts w:hint="eastAsia" w:hAnsi="仿宋" w:cs="仿宋"/>
          <w:szCs w:val="24"/>
        </w:rPr>
        <w:t>4、巡检人员应根据操作规程的要求进行巡回检查，戴好安全帽，必要时戴防冻手套，注意自我保护，确保巡检安全。</w:t>
      </w:r>
    </w:p>
    <w:p>
      <w:pPr>
        <w:spacing w:line="288" w:lineRule="auto"/>
        <w:ind w:firstLine="482"/>
        <w:jc w:val="both"/>
        <w:rPr>
          <w:rFonts w:hAnsi="仿宋" w:cs="仿宋"/>
          <w:szCs w:val="24"/>
        </w:rPr>
      </w:pPr>
      <w:r>
        <w:rPr>
          <w:rFonts w:hint="eastAsia" w:hAnsi="仿宋" w:cs="仿宋"/>
          <w:szCs w:val="24"/>
        </w:rPr>
        <w:t>5、当遇有雷、雨、大风、洪水、高温、严寒等恶劣天气，除进行正常巡回检查外，应加强重点部位检查。</w:t>
      </w:r>
    </w:p>
    <w:p>
      <w:pPr>
        <w:spacing w:line="288" w:lineRule="auto"/>
        <w:ind w:firstLine="482"/>
        <w:jc w:val="both"/>
        <w:rPr>
          <w:rFonts w:hAnsi="仿宋" w:cs="仿宋"/>
          <w:szCs w:val="24"/>
        </w:rPr>
      </w:pPr>
      <w:r>
        <w:rPr>
          <w:rFonts w:hint="eastAsia" w:hAnsi="仿宋" w:cs="仿宋"/>
          <w:szCs w:val="24"/>
        </w:rPr>
        <w:t>6、遇有运行方式变更、设备运行异常、设备过负荷或带病运行、备用设备故障或正在检修、新设备试运行等，应有目的地增加巡回检查次数，做到心中有数。</w:t>
      </w:r>
    </w:p>
    <w:p>
      <w:pPr>
        <w:spacing w:line="288" w:lineRule="auto"/>
        <w:ind w:firstLine="482"/>
        <w:jc w:val="both"/>
        <w:rPr>
          <w:rFonts w:hAnsi="仿宋" w:cs="仿宋"/>
          <w:szCs w:val="24"/>
        </w:rPr>
      </w:pPr>
      <w:r>
        <w:rPr>
          <w:rFonts w:hint="eastAsia" w:hAnsi="仿宋" w:cs="仿宋"/>
          <w:szCs w:val="24"/>
        </w:rPr>
        <w:t>7、巡检过程中发现重大设备故障、安全隐患或操作问题不能及时处理，应及时报告班长或值班领导。</w:t>
      </w:r>
    </w:p>
    <w:p>
      <w:pPr>
        <w:spacing w:line="288" w:lineRule="auto"/>
        <w:ind w:firstLine="482"/>
        <w:jc w:val="both"/>
        <w:rPr>
          <w:rFonts w:hAnsi="仿宋" w:cs="仿宋"/>
          <w:szCs w:val="24"/>
        </w:rPr>
      </w:pPr>
      <w:r>
        <w:rPr>
          <w:rFonts w:hint="eastAsia" w:hAnsi="仿宋" w:cs="仿宋"/>
          <w:szCs w:val="24"/>
        </w:rPr>
        <w:t>8、接班人员必须按时到岗位，并在生产现场认真巡检，符合接班条件时方能接班。</w:t>
      </w:r>
    </w:p>
    <w:p>
      <w:pPr>
        <w:spacing w:line="288" w:lineRule="auto"/>
        <w:ind w:firstLine="482"/>
        <w:jc w:val="both"/>
        <w:rPr>
          <w:rFonts w:hAnsi="仿宋" w:cs="仿宋"/>
          <w:b/>
          <w:szCs w:val="24"/>
        </w:rPr>
      </w:pPr>
      <w:r>
        <w:rPr>
          <w:rFonts w:hint="eastAsia" w:hAnsi="仿宋" w:cs="仿宋"/>
          <w:b/>
          <w:szCs w:val="24"/>
        </w:rPr>
        <w:t>（三）巡检项目</w:t>
      </w:r>
    </w:p>
    <w:p>
      <w:pPr>
        <w:spacing w:line="288" w:lineRule="auto"/>
        <w:ind w:firstLine="482"/>
        <w:jc w:val="both"/>
        <w:rPr>
          <w:rFonts w:hAnsi="仿宋" w:cs="仿宋"/>
          <w:szCs w:val="24"/>
        </w:rPr>
      </w:pPr>
      <w:r>
        <w:rPr>
          <w:rFonts w:hint="eastAsia" w:hAnsi="仿宋" w:cs="仿宋"/>
          <w:szCs w:val="24"/>
        </w:rPr>
        <w:t>班中应按时对所在岗位的生产现场进行巡检，巡检应包括以下内容：</w:t>
      </w:r>
    </w:p>
    <w:p>
      <w:pPr>
        <w:numPr>
          <w:ilvl w:val="0"/>
          <w:numId w:val="2"/>
        </w:numPr>
        <w:spacing w:line="288" w:lineRule="auto"/>
        <w:ind w:left="0" w:firstLine="480"/>
        <w:jc w:val="both"/>
        <w:rPr>
          <w:rFonts w:hAnsi="仿宋" w:cs="仿宋"/>
          <w:szCs w:val="24"/>
        </w:rPr>
      </w:pPr>
      <w:r>
        <w:rPr>
          <w:rFonts w:hint="eastAsia" w:hAnsi="仿宋" w:cs="仿宋"/>
          <w:szCs w:val="24"/>
        </w:rPr>
        <w:t>仪表空气压力是否满足，调节阀是否灵敏可靠。</w:t>
      </w:r>
    </w:p>
    <w:p>
      <w:pPr>
        <w:numPr>
          <w:ilvl w:val="0"/>
          <w:numId w:val="2"/>
        </w:numPr>
        <w:spacing w:line="288" w:lineRule="auto"/>
        <w:ind w:left="0" w:firstLine="480"/>
        <w:jc w:val="both"/>
        <w:rPr>
          <w:rFonts w:hAnsi="仿宋" w:cs="仿宋"/>
          <w:szCs w:val="24"/>
        </w:rPr>
      </w:pPr>
      <w:r>
        <w:rPr>
          <w:rFonts w:hint="eastAsia" w:hAnsi="仿宋" w:cs="仿宋"/>
          <w:szCs w:val="24"/>
        </w:rPr>
        <w:t>压力、温度、液位等是否在指标范围内，显示是否与中控一致等。</w:t>
      </w:r>
    </w:p>
    <w:p>
      <w:pPr>
        <w:numPr>
          <w:ilvl w:val="0"/>
          <w:numId w:val="2"/>
        </w:numPr>
        <w:spacing w:line="288" w:lineRule="auto"/>
        <w:ind w:left="0" w:firstLine="480"/>
        <w:jc w:val="both"/>
        <w:rPr>
          <w:rFonts w:hAnsi="仿宋" w:cs="仿宋"/>
          <w:szCs w:val="24"/>
        </w:rPr>
      </w:pPr>
      <w:r>
        <w:rPr>
          <w:rFonts w:hint="eastAsia" w:hAnsi="仿宋" w:cs="仿宋"/>
          <w:szCs w:val="24"/>
        </w:rPr>
        <w:t>各类机泵的温度、电流、振动是否在指标范围内。</w:t>
      </w:r>
    </w:p>
    <w:p>
      <w:pPr>
        <w:numPr>
          <w:ilvl w:val="0"/>
          <w:numId w:val="2"/>
        </w:numPr>
        <w:spacing w:line="288" w:lineRule="auto"/>
        <w:ind w:left="0" w:firstLine="480"/>
        <w:jc w:val="both"/>
        <w:rPr>
          <w:rFonts w:hAnsi="仿宋" w:cs="仿宋"/>
          <w:szCs w:val="24"/>
        </w:rPr>
      </w:pPr>
      <w:r>
        <w:rPr>
          <w:rFonts w:hint="eastAsia" w:hAnsi="仿宋" w:cs="仿宋"/>
          <w:szCs w:val="24"/>
        </w:rPr>
        <w:t>设备、管道、阀门等有无跑、冒、滴、漏、松动及异响或损坏。</w:t>
      </w:r>
    </w:p>
    <w:p>
      <w:pPr>
        <w:numPr>
          <w:ilvl w:val="0"/>
          <w:numId w:val="2"/>
        </w:numPr>
        <w:spacing w:line="288" w:lineRule="auto"/>
        <w:ind w:left="0" w:firstLine="480"/>
        <w:jc w:val="both"/>
        <w:rPr>
          <w:rFonts w:hAnsi="仿宋" w:cs="仿宋"/>
          <w:szCs w:val="24"/>
        </w:rPr>
      </w:pPr>
      <w:r>
        <w:rPr>
          <w:rFonts w:hint="eastAsia" w:hAnsi="仿宋" w:cs="仿宋"/>
          <w:szCs w:val="24"/>
        </w:rPr>
        <w:t>机泵所用的冷却水、洗涤用水压力、流量、温度。</w:t>
      </w:r>
    </w:p>
    <w:p>
      <w:pPr>
        <w:numPr>
          <w:ilvl w:val="0"/>
          <w:numId w:val="2"/>
        </w:numPr>
        <w:spacing w:line="288" w:lineRule="auto"/>
        <w:ind w:left="0" w:firstLine="480"/>
        <w:jc w:val="both"/>
        <w:rPr>
          <w:rFonts w:hAnsi="仿宋" w:cs="仿宋"/>
          <w:szCs w:val="24"/>
        </w:rPr>
      </w:pPr>
      <w:r>
        <w:rPr>
          <w:rFonts w:hint="eastAsia" w:hAnsi="仿宋" w:cs="仿宋"/>
          <w:szCs w:val="24"/>
        </w:rPr>
        <w:t>水体及大气是否受到污染。</w:t>
      </w:r>
    </w:p>
    <w:p>
      <w:pPr>
        <w:numPr>
          <w:ilvl w:val="0"/>
          <w:numId w:val="2"/>
        </w:numPr>
        <w:spacing w:line="288" w:lineRule="auto"/>
        <w:ind w:left="0" w:firstLine="480"/>
        <w:jc w:val="both"/>
        <w:rPr>
          <w:rFonts w:hAnsi="仿宋" w:cs="仿宋"/>
          <w:szCs w:val="24"/>
        </w:rPr>
      </w:pPr>
      <w:r>
        <w:rPr>
          <w:rFonts w:hint="eastAsia" w:hAnsi="仿宋" w:cs="仿宋"/>
          <w:szCs w:val="24"/>
        </w:rPr>
        <w:t>机泵的油压、油温、油位是否正常，声音是否出现异常。</w:t>
      </w:r>
    </w:p>
    <w:p>
      <w:pPr>
        <w:numPr>
          <w:ilvl w:val="0"/>
          <w:numId w:val="2"/>
        </w:numPr>
        <w:spacing w:line="288" w:lineRule="auto"/>
        <w:ind w:left="0" w:firstLine="480"/>
        <w:jc w:val="both"/>
        <w:rPr>
          <w:rFonts w:hAnsi="仿宋" w:cs="仿宋"/>
          <w:szCs w:val="24"/>
        </w:rPr>
      </w:pPr>
      <w:r>
        <w:rPr>
          <w:rFonts w:hint="eastAsia" w:hAnsi="仿宋" w:cs="仿宋"/>
          <w:szCs w:val="24"/>
        </w:rPr>
        <w:t>各类电气设备运行参数是否在指标范围内。</w:t>
      </w:r>
    </w:p>
    <w:p>
      <w:pPr>
        <w:numPr>
          <w:ilvl w:val="0"/>
          <w:numId w:val="2"/>
        </w:numPr>
        <w:spacing w:line="288" w:lineRule="auto"/>
        <w:ind w:left="0" w:firstLine="480"/>
        <w:jc w:val="both"/>
        <w:rPr>
          <w:rFonts w:hAnsi="仿宋" w:cs="仿宋"/>
          <w:szCs w:val="24"/>
        </w:rPr>
      </w:pPr>
      <w:r>
        <w:rPr>
          <w:rFonts w:hint="eastAsia" w:hAnsi="仿宋" w:cs="仿宋"/>
          <w:szCs w:val="24"/>
        </w:rPr>
        <w:t>各类设备是否有超温超压现象。</w:t>
      </w:r>
    </w:p>
    <w:p>
      <w:pPr>
        <w:numPr>
          <w:ilvl w:val="0"/>
          <w:numId w:val="2"/>
        </w:numPr>
        <w:spacing w:line="288" w:lineRule="auto"/>
        <w:ind w:left="0" w:firstLine="480"/>
        <w:jc w:val="both"/>
        <w:rPr>
          <w:rFonts w:hAnsi="仿宋" w:cs="仿宋"/>
          <w:szCs w:val="24"/>
        </w:rPr>
      </w:pPr>
      <w:r>
        <w:rPr>
          <w:rFonts w:hint="eastAsia" w:hAnsi="仿宋" w:cs="仿宋"/>
          <w:szCs w:val="24"/>
        </w:rPr>
        <w:t>各种备用设备是否完好备用。</w:t>
      </w:r>
    </w:p>
    <w:p>
      <w:pPr>
        <w:numPr>
          <w:ilvl w:val="0"/>
          <w:numId w:val="2"/>
        </w:numPr>
        <w:spacing w:line="288" w:lineRule="auto"/>
        <w:ind w:left="0" w:firstLine="480"/>
        <w:jc w:val="both"/>
        <w:rPr>
          <w:rFonts w:hAnsi="仿宋" w:cs="仿宋"/>
          <w:szCs w:val="24"/>
        </w:rPr>
      </w:pPr>
      <w:r>
        <w:rPr>
          <w:rFonts w:hint="eastAsia" w:hAnsi="仿宋" w:cs="仿宋"/>
          <w:szCs w:val="24"/>
        </w:rPr>
        <w:t>设备管道保温、保冷是否有破损现象，是否有漏冷结霜等现象。</w:t>
      </w:r>
    </w:p>
    <w:p>
      <w:pPr>
        <w:numPr>
          <w:ilvl w:val="0"/>
          <w:numId w:val="2"/>
        </w:numPr>
        <w:spacing w:line="288" w:lineRule="auto"/>
        <w:ind w:left="0" w:firstLine="480"/>
        <w:jc w:val="both"/>
        <w:rPr>
          <w:rFonts w:hAnsi="仿宋" w:cs="仿宋"/>
          <w:szCs w:val="24"/>
        </w:rPr>
      </w:pPr>
      <w:r>
        <w:rPr>
          <w:rFonts w:hint="eastAsia" w:hAnsi="仿宋" w:cs="仿宋"/>
          <w:szCs w:val="24"/>
        </w:rPr>
        <w:t>装置区内是否有无关人员作业，作业人员作业票证是否齐全，是否按规程作业等。</w:t>
      </w:r>
    </w:p>
    <w:p>
      <w:pPr>
        <w:numPr>
          <w:ilvl w:val="0"/>
          <w:numId w:val="2"/>
        </w:numPr>
        <w:spacing w:line="288" w:lineRule="auto"/>
        <w:ind w:left="0" w:firstLine="480"/>
        <w:jc w:val="both"/>
        <w:rPr>
          <w:rFonts w:hAnsi="仿宋" w:cs="仿宋"/>
          <w:szCs w:val="24"/>
        </w:rPr>
      </w:pPr>
      <w:r>
        <w:rPr>
          <w:rFonts w:hint="eastAsia" w:hAnsi="仿宋" w:cs="仿宋"/>
          <w:szCs w:val="24"/>
        </w:rPr>
        <w:t>燃烧装置燃烧状况是否正常。</w:t>
      </w:r>
    </w:p>
    <w:p>
      <w:pPr>
        <w:numPr>
          <w:ilvl w:val="0"/>
          <w:numId w:val="2"/>
        </w:numPr>
        <w:spacing w:line="288" w:lineRule="auto"/>
        <w:ind w:left="0" w:firstLine="480"/>
        <w:jc w:val="both"/>
        <w:rPr>
          <w:rFonts w:hAnsi="仿宋" w:cs="仿宋"/>
          <w:szCs w:val="24"/>
        </w:rPr>
      </w:pPr>
      <w:r>
        <w:rPr>
          <w:rFonts w:hint="eastAsia" w:hAnsi="仿宋" w:cs="仿宋"/>
          <w:szCs w:val="24"/>
        </w:rPr>
        <w:t>调节阀、电动阀及其他阀门的开度，自动手动状态是否与中控室显示一致。</w:t>
      </w:r>
    </w:p>
    <w:p>
      <w:pPr>
        <w:numPr>
          <w:ilvl w:val="0"/>
          <w:numId w:val="2"/>
        </w:numPr>
        <w:spacing w:line="288" w:lineRule="auto"/>
        <w:ind w:left="0" w:firstLine="480"/>
        <w:jc w:val="both"/>
        <w:rPr>
          <w:rFonts w:hAnsi="仿宋" w:cs="仿宋"/>
          <w:szCs w:val="24"/>
        </w:rPr>
      </w:pPr>
      <w:r>
        <w:rPr>
          <w:rFonts w:hint="eastAsia" w:hAnsi="仿宋" w:cs="仿宋"/>
          <w:szCs w:val="24"/>
        </w:rPr>
        <w:t>雷雨季节，需检查现场雨水排放沟是否畅通，厂区是否有塌陷现象，厂房是否有漏水现象等。</w:t>
      </w:r>
    </w:p>
    <w:p>
      <w:pPr>
        <w:spacing w:line="288" w:lineRule="auto"/>
        <w:ind w:firstLine="482"/>
        <w:jc w:val="both"/>
        <w:rPr>
          <w:rFonts w:hAnsi="仿宋" w:cs="仿宋"/>
          <w:szCs w:val="24"/>
        </w:rPr>
      </w:pPr>
      <w:r>
        <w:rPr>
          <w:rFonts w:hint="eastAsia" w:hAnsi="仿宋" w:cs="仿宋"/>
          <w:szCs w:val="24"/>
        </w:rPr>
        <w:t>1</w:t>
      </w:r>
      <w:r>
        <w:rPr>
          <w:rFonts w:hAnsi="仿宋" w:cs="仿宋"/>
          <w:szCs w:val="24"/>
        </w:rPr>
        <w:t>6</w:t>
      </w:r>
      <w:r>
        <w:rPr>
          <w:rFonts w:hint="eastAsia" w:hAnsi="仿宋" w:cs="仿宋"/>
          <w:szCs w:val="24"/>
        </w:rPr>
        <w:t>、部门管理人员和操作人员按规定的巡回检查路线准时进行检查，发现问题做好记录并及时处理。</w:t>
      </w:r>
    </w:p>
    <w:p>
      <w:pPr>
        <w:spacing w:line="288" w:lineRule="auto"/>
        <w:ind w:firstLine="482"/>
        <w:jc w:val="both"/>
        <w:rPr>
          <w:rFonts w:hAnsi="仿宋" w:cs="仿宋"/>
          <w:b/>
          <w:szCs w:val="24"/>
        </w:rPr>
      </w:pPr>
      <w:r>
        <w:rPr>
          <w:rFonts w:hint="eastAsia" w:hAnsi="仿宋" w:cs="仿宋"/>
          <w:b/>
          <w:szCs w:val="24"/>
        </w:rPr>
        <w:t>（四）巡检路线</w:t>
      </w:r>
    </w:p>
    <w:p>
      <w:pPr>
        <w:spacing w:line="288" w:lineRule="auto"/>
        <w:ind w:firstLine="482"/>
        <w:jc w:val="both"/>
        <w:rPr>
          <w:rFonts w:hAnsi="仿宋" w:cs="仿宋"/>
          <w:szCs w:val="24"/>
        </w:rPr>
      </w:pPr>
      <w:r>
        <w:rPr>
          <w:rFonts w:hint="eastAsia" w:hAnsi="仿宋" w:cs="仿宋"/>
          <w:szCs w:val="24"/>
        </w:rPr>
        <w:t>生产装置区原则上以主装置区和公用工程划分为两个区域，巡回检查按规定线路按不同时间段交叉进行，各班班长或外主操根据本班人员实际情况安排巡检区域责任人员。</w:t>
      </w:r>
    </w:p>
    <w:p>
      <w:pPr>
        <w:spacing w:line="288" w:lineRule="auto"/>
        <w:ind w:firstLine="482"/>
        <w:jc w:val="both"/>
        <w:rPr>
          <w:rFonts w:hAnsi="仿宋" w:cs="仿宋"/>
          <w:szCs w:val="24"/>
        </w:rPr>
      </w:pPr>
      <w:r>
        <w:rPr>
          <w:rFonts w:hint="eastAsia" w:hAnsi="仿宋" w:cs="仿宋"/>
          <w:szCs w:val="24"/>
        </w:rPr>
        <w:t>具体线路由生产运行部根据实际情况优化设置。</w:t>
      </w:r>
    </w:p>
    <w:p>
      <w:pPr>
        <w:spacing w:line="288" w:lineRule="auto"/>
        <w:ind w:firstLine="482"/>
        <w:jc w:val="both"/>
        <w:rPr>
          <w:rFonts w:hAnsi="仿宋" w:cs="仿宋"/>
          <w:b/>
          <w:szCs w:val="24"/>
        </w:rPr>
      </w:pPr>
      <w:r>
        <w:rPr>
          <w:rFonts w:hint="eastAsia" w:hAnsi="仿宋" w:cs="仿宋"/>
          <w:b/>
          <w:szCs w:val="24"/>
        </w:rPr>
        <w:t>（五）其它事项</w:t>
      </w:r>
    </w:p>
    <w:p>
      <w:pPr>
        <w:spacing w:line="288" w:lineRule="auto"/>
        <w:ind w:firstLine="482"/>
        <w:jc w:val="both"/>
        <w:rPr>
          <w:rFonts w:hAnsi="仿宋" w:cs="仿宋"/>
          <w:szCs w:val="24"/>
        </w:rPr>
        <w:sectPr>
          <w:footerReference r:id="rId3" w:type="default"/>
          <w:pgSz w:w="11906" w:h="16838"/>
          <w:pgMar w:top="1440" w:right="1080" w:bottom="1440" w:left="1080" w:header="851" w:footer="992" w:gutter="0"/>
          <w:pgNumType w:start="1"/>
          <w:cols w:space="720" w:num="1"/>
          <w:docGrid w:type="lines" w:linePitch="329" w:charSpace="0"/>
        </w:sectPr>
      </w:pPr>
      <w:r>
        <w:rPr>
          <w:rFonts w:hint="eastAsia" w:hAnsi="仿宋" w:cs="仿宋"/>
          <w:szCs w:val="24"/>
        </w:rPr>
        <w:t>其他（如：巡检频次等）重要内容参照国家规范、标准要求、公司《H</w:t>
      </w:r>
      <w:r>
        <w:rPr>
          <w:rFonts w:hAnsi="仿宋" w:cs="仿宋"/>
          <w:szCs w:val="24"/>
        </w:rPr>
        <w:t>SE</w:t>
      </w:r>
      <w:r>
        <w:rPr>
          <w:rFonts w:hint="eastAsia" w:hAnsi="仿宋" w:cs="仿宋"/>
          <w:szCs w:val="24"/>
        </w:rPr>
        <w:t>管理制度》和《生产管理制度》执行。</w:t>
      </w:r>
    </w:p>
    <w:p>
      <w:pPr>
        <w:pStyle w:val="2"/>
        <w:spacing w:line="578" w:lineRule="auto"/>
        <w:jc w:val="center"/>
        <w:rPr>
          <w:rFonts w:eastAsia="黑体"/>
          <w:bCs w:val="0"/>
          <w:sz w:val="36"/>
        </w:rPr>
      </w:pPr>
      <w:bookmarkStart w:id="39" w:name="_Toc21041"/>
      <w:bookmarkStart w:id="40" w:name="_Toc15633"/>
      <w:bookmarkStart w:id="41" w:name="_Toc992"/>
      <w:bookmarkStart w:id="42" w:name="_Toc25106"/>
      <w:bookmarkStart w:id="43" w:name="_Toc9251"/>
      <w:bookmarkStart w:id="44" w:name="_Toc28744"/>
      <w:bookmarkStart w:id="45" w:name="_Toc28418"/>
      <w:bookmarkStart w:id="46" w:name="_Toc21855"/>
      <w:bookmarkStart w:id="47" w:name="_Toc5282"/>
      <w:bookmarkStart w:id="48" w:name="_Toc31876"/>
      <w:bookmarkStart w:id="49" w:name="_Toc14804"/>
      <w:bookmarkStart w:id="50" w:name="_Toc750"/>
      <w:bookmarkStart w:id="51" w:name="_Toc3822"/>
      <w:bookmarkStart w:id="52" w:name="_Toc14302"/>
      <w:bookmarkStart w:id="53" w:name="_Toc22291"/>
      <w:bookmarkStart w:id="54" w:name="_Toc20419"/>
      <w:bookmarkStart w:id="55" w:name="_Toc28454"/>
      <w:bookmarkStart w:id="56" w:name="_Toc30145"/>
      <w:bookmarkStart w:id="57" w:name="_Toc150873557"/>
      <w:bookmarkStart w:id="58" w:name="_Toc5332"/>
      <w:bookmarkStart w:id="59" w:name="_Toc2072"/>
      <w:r>
        <w:rPr>
          <w:rFonts w:hint="eastAsia" w:eastAsia="黑体"/>
          <w:bCs w:val="0"/>
          <w:sz w:val="36"/>
        </w:rPr>
        <w:t>第三部分</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Pr>
          <w:rFonts w:hint="eastAsia" w:eastAsia="黑体"/>
          <w:bCs w:val="0"/>
          <w:sz w:val="36"/>
        </w:rPr>
        <w:t xml:space="preserve">  </w:t>
      </w:r>
      <w:bookmarkEnd w:id="57"/>
      <w:bookmarkEnd w:id="58"/>
      <w:bookmarkStart w:id="60" w:name="_Toc6791"/>
      <w:bookmarkStart w:id="61" w:name="_Toc150873603"/>
      <w:r>
        <w:rPr>
          <w:rFonts w:hint="eastAsia" w:eastAsia="黑体"/>
          <w:bCs w:val="0"/>
          <w:sz w:val="36"/>
        </w:rPr>
        <w:t>安全规程</w:t>
      </w:r>
      <w:bookmarkEnd w:id="59"/>
      <w:bookmarkEnd w:id="60"/>
      <w:bookmarkEnd w:id="61"/>
    </w:p>
    <w:p>
      <w:pPr>
        <w:spacing w:line="288" w:lineRule="auto"/>
        <w:ind w:firstLine="482"/>
        <w:jc w:val="both"/>
        <w:rPr>
          <w:szCs w:val="24"/>
        </w:rPr>
      </w:pPr>
      <w:r>
        <w:rPr>
          <w:rFonts w:hint="eastAsia"/>
          <w:szCs w:val="24"/>
        </w:rPr>
        <w:t>为保证《安全操作规程》的完整性，进一步完善操作规程，让操作人员深刻了解岗位安全风险，更有力地保障安全生产，特制定本规程。</w:t>
      </w:r>
    </w:p>
    <w:p>
      <w:pPr>
        <w:pStyle w:val="3"/>
        <w:numPr>
          <w:ilvl w:val="0"/>
          <w:numId w:val="3"/>
        </w:numPr>
        <w:spacing w:before="0" w:after="0" w:line="288" w:lineRule="auto"/>
        <w:ind w:firstLine="482"/>
        <w:rPr>
          <w:rFonts w:ascii="Times New Roman" w:eastAsia="宋体"/>
          <w:sz w:val="24"/>
          <w:szCs w:val="24"/>
        </w:rPr>
      </w:pPr>
      <w:bookmarkStart w:id="62" w:name="_Toc150873604"/>
      <w:bookmarkStart w:id="63" w:name="_Toc21612"/>
      <w:bookmarkStart w:id="64" w:name="_Toc28212"/>
      <w:r>
        <w:rPr>
          <w:rFonts w:hint="eastAsia" w:ascii="Times New Roman" w:eastAsia="宋体"/>
          <w:sz w:val="24"/>
          <w:szCs w:val="24"/>
        </w:rPr>
        <w:t>作业过程主要危险有害因素及控制措施</w:t>
      </w:r>
      <w:bookmarkEnd w:id="62"/>
      <w:bookmarkEnd w:id="63"/>
      <w:bookmarkEnd w:id="64"/>
    </w:p>
    <w:tbl>
      <w:tblPr>
        <w:tblStyle w:val="19"/>
        <w:tblW w:w="10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3"/>
        <w:gridCol w:w="1983"/>
        <w:gridCol w:w="4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spacing w:line="240" w:lineRule="atLeast"/>
              <w:jc w:val="center"/>
              <w:rPr>
                <w:rFonts w:ascii="宋体" w:hAnsi="宋体" w:cs="宋体"/>
                <w:b/>
                <w:szCs w:val="24"/>
              </w:rPr>
            </w:pPr>
            <w:r>
              <w:rPr>
                <w:rFonts w:hint="eastAsia" w:ascii="宋体" w:hAnsi="宋体" w:cs="宋体"/>
                <w:b/>
                <w:bCs/>
                <w:szCs w:val="24"/>
              </w:rPr>
              <w:t>作业过程主要危险和有害因素</w:t>
            </w:r>
          </w:p>
        </w:tc>
        <w:tc>
          <w:tcPr>
            <w:tcW w:w="1983" w:type="dxa"/>
            <w:vAlign w:val="center"/>
          </w:tcPr>
          <w:p>
            <w:pPr>
              <w:spacing w:line="240" w:lineRule="atLeast"/>
              <w:jc w:val="center"/>
              <w:rPr>
                <w:rFonts w:ascii="宋体" w:hAnsi="宋体" w:cs="宋体"/>
                <w:b/>
                <w:szCs w:val="24"/>
              </w:rPr>
            </w:pPr>
            <w:r>
              <w:rPr>
                <w:rFonts w:hint="eastAsia" w:ascii="宋体" w:hAnsi="宋体" w:cs="宋体"/>
                <w:b/>
                <w:bCs/>
                <w:szCs w:val="24"/>
              </w:rPr>
              <w:t>事故类别或受伤性质</w:t>
            </w:r>
          </w:p>
        </w:tc>
        <w:tc>
          <w:tcPr>
            <w:tcW w:w="4312" w:type="dxa"/>
            <w:vAlign w:val="center"/>
          </w:tcPr>
          <w:p>
            <w:pPr>
              <w:spacing w:line="240" w:lineRule="atLeast"/>
              <w:jc w:val="center"/>
              <w:rPr>
                <w:rFonts w:ascii="宋体" w:hAnsi="宋体" w:cs="宋体"/>
                <w:b/>
                <w:szCs w:val="24"/>
              </w:rPr>
            </w:pPr>
            <w:r>
              <w:rPr>
                <w:rFonts w:hint="eastAsia" w:ascii="宋体" w:hAnsi="宋体" w:cs="宋体"/>
                <w:b/>
                <w:bCs/>
                <w:szCs w:val="24"/>
              </w:rPr>
              <w:t>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spacing w:line="240" w:lineRule="atLeast"/>
              <w:rPr>
                <w:rFonts w:ascii="宋体" w:hAnsi="宋体" w:cs="宋体"/>
                <w:b/>
                <w:bCs/>
                <w:szCs w:val="24"/>
              </w:rPr>
            </w:pPr>
            <w:r>
              <w:rPr>
                <w:rFonts w:hint="eastAsia" w:ascii="宋体" w:hAnsi="宋体" w:cs="宋体"/>
                <w:b/>
                <w:bCs/>
                <w:szCs w:val="24"/>
              </w:rPr>
              <w:t>（一）人的因素</w:t>
            </w:r>
          </w:p>
        </w:tc>
        <w:tc>
          <w:tcPr>
            <w:tcW w:w="1983" w:type="dxa"/>
            <w:vAlign w:val="center"/>
          </w:tcPr>
          <w:p>
            <w:pPr>
              <w:spacing w:line="240" w:lineRule="atLeast"/>
              <w:rPr>
                <w:rFonts w:ascii="宋体" w:hAnsi="宋体" w:cs="宋体"/>
                <w:b/>
                <w:szCs w:val="24"/>
              </w:rPr>
            </w:pPr>
          </w:p>
        </w:tc>
        <w:tc>
          <w:tcPr>
            <w:tcW w:w="4312" w:type="dxa"/>
            <w:vAlign w:val="center"/>
          </w:tcPr>
          <w:p>
            <w:pPr>
              <w:spacing w:line="240" w:lineRule="atLeast"/>
              <w:rPr>
                <w:rFonts w:ascii="宋体" w:hAnsi="宋体" w:cs="宋体"/>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spacing w:line="240" w:lineRule="atLeast"/>
              <w:rPr>
                <w:rFonts w:ascii="宋体" w:hAnsi="宋体" w:cs="宋体"/>
                <w:b/>
                <w:bCs/>
                <w:szCs w:val="24"/>
              </w:rPr>
            </w:pPr>
            <w:r>
              <w:rPr>
                <w:rFonts w:hint="eastAsia" w:ascii="宋体" w:hAnsi="宋体" w:cs="宋体"/>
                <w:b/>
                <w:bCs/>
                <w:szCs w:val="24"/>
              </w:rPr>
              <w:t>1.心理、生理因素</w:t>
            </w:r>
          </w:p>
        </w:tc>
        <w:tc>
          <w:tcPr>
            <w:tcW w:w="1983" w:type="dxa"/>
            <w:vAlign w:val="center"/>
          </w:tcPr>
          <w:p>
            <w:pPr>
              <w:spacing w:line="240" w:lineRule="atLeast"/>
              <w:rPr>
                <w:rFonts w:ascii="宋体" w:hAnsi="宋体" w:cs="宋体"/>
                <w:b/>
                <w:szCs w:val="24"/>
              </w:rPr>
            </w:pPr>
          </w:p>
        </w:tc>
        <w:tc>
          <w:tcPr>
            <w:tcW w:w="4312" w:type="dxa"/>
            <w:vAlign w:val="center"/>
          </w:tcPr>
          <w:p>
            <w:pPr>
              <w:spacing w:line="240" w:lineRule="atLeast"/>
              <w:rPr>
                <w:rFonts w:ascii="宋体" w:hAnsi="宋体" w:cs="宋体"/>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pBdr>
                <w:bottom w:val="none" w:color="auto" w:sz="0" w:space="0"/>
              </w:pBdr>
              <w:tabs>
                <w:tab w:val="left" w:pos="229"/>
              </w:tabs>
              <w:spacing w:line="240" w:lineRule="atLeast"/>
              <w:rPr>
                <w:rFonts w:ascii="宋体" w:hAnsi="宋体" w:cs="宋体"/>
                <w:szCs w:val="24"/>
              </w:rPr>
            </w:pPr>
            <w:r>
              <w:rPr>
                <w:rFonts w:hint="eastAsia" w:ascii="宋体" w:hAnsi="宋体" w:cs="宋体"/>
                <w:szCs w:val="24"/>
              </w:rPr>
              <w:t>1.1负荷超限：加班、劳动强度过高、休息时间不足、高强度运动、听力负荷超限、视力负荷超限等</w:t>
            </w:r>
          </w:p>
        </w:tc>
        <w:tc>
          <w:tcPr>
            <w:tcW w:w="1983" w:type="dxa"/>
            <w:vAlign w:val="center"/>
          </w:tcPr>
          <w:p>
            <w:pPr>
              <w:spacing w:line="240" w:lineRule="atLeast"/>
              <w:rPr>
                <w:rFonts w:ascii="宋体" w:hAnsi="宋体" w:cs="宋体"/>
                <w:b/>
                <w:szCs w:val="24"/>
              </w:rPr>
            </w:pPr>
            <w:r>
              <w:rPr>
                <w:rFonts w:hint="eastAsia" w:ascii="宋体" w:hAnsi="宋体" w:cs="宋体"/>
                <w:szCs w:val="24"/>
              </w:rPr>
              <w:t>爆炸、火灾、中毒/窒息、机械伤害、灼烫、冻伤、淹溺、触电、高处坠落等</w:t>
            </w:r>
          </w:p>
        </w:tc>
        <w:tc>
          <w:tcPr>
            <w:tcW w:w="4312" w:type="dxa"/>
            <w:vAlign w:val="center"/>
          </w:tcPr>
          <w:p>
            <w:pPr>
              <w:spacing w:line="240" w:lineRule="atLeast"/>
              <w:rPr>
                <w:rFonts w:ascii="宋体" w:hAnsi="宋体" w:cs="宋体"/>
                <w:szCs w:val="24"/>
              </w:rPr>
            </w:pPr>
            <w:r>
              <w:rPr>
                <w:rFonts w:hint="eastAsia" w:ascii="宋体" w:hAnsi="宋体" w:cs="宋体"/>
                <w:szCs w:val="24"/>
              </w:rPr>
              <w:t>①合理安排劳动时长</w:t>
            </w:r>
          </w:p>
          <w:p>
            <w:pPr>
              <w:spacing w:line="240" w:lineRule="atLeast"/>
              <w:rPr>
                <w:rFonts w:ascii="宋体" w:hAnsi="宋体" w:cs="宋体"/>
                <w:szCs w:val="24"/>
              </w:rPr>
            </w:pPr>
            <w:r>
              <w:rPr>
                <w:rFonts w:hint="eastAsia" w:ascii="宋体" w:hAnsi="宋体" w:cs="宋体"/>
                <w:szCs w:val="24"/>
              </w:rPr>
              <w:t>②机械替代人工</w:t>
            </w:r>
          </w:p>
          <w:p>
            <w:pPr>
              <w:spacing w:line="240" w:lineRule="atLeast"/>
              <w:rPr>
                <w:rFonts w:ascii="宋体" w:hAnsi="宋体" w:cs="宋体"/>
                <w:szCs w:val="24"/>
              </w:rPr>
            </w:pPr>
            <w:r>
              <w:rPr>
                <w:rFonts w:hint="eastAsia" w:ascii="宋体" w:hAnsi="宋体" w:cs="宋体"/>
                <w:szCs w:val="24"/>
              </w:rPr>
              <w:t>③班前做到充足睡眠</w:t>
            </w:r>
          </w:p>
          <w:p>
            <w:pPr>
              <w:spacing w:line="240" w:lineRule="atLeast"/>
              <w:rPr>
                <w:rFonts w:ascii="宋体" w:hAnsi="宋体" w:cs="宋体"/>
                <w:szCs w:val="24"/>
              </w:rPr>
            </w:pPr>
            <w:r>
              <w:rPr>
                <w:rFonts w:hint="eastAsia" w:ascii="宋体" w:hAnsi="宋体" w:cs="宋体"/>
                <w:szCs w:val="24"/>
              </w:rPr>
              <w:t>④合理安排倒班、休班及轮换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pBdr>
                <w:bottom w:val="none" w:color="auto" w:sz="0" w:space="0"/>
              </w:pBdr>
              <w:tabs>
                <w:tab w:val="left" w:pos="229"/>
              </w:tabs>
              <w:spacing w:line="240" w:lineRule="atLeast"/>
              <w:rPr>
                <w:rFonts w:ascii="宋体" w:hAnsi="宋体" w:cs="宋体"/>
                <w:szCs w:val="24"/>
              </w:rPr>
            </w:pPr>
            <w:r>
              <w:rPr>
                <w:rFonts w:hint="eastAsia" w:ascii="宋体" w:hAnsi="宋体" w:cs="宋体"/>
                <w:szCs w:val="24"/>
              </w:rPr>
              <w:t>1.2健康状况异常：中暑、感冒、发烧或其他疾病</w:t>
            </w:r>
          </w:p>
        </w:tc>
        <w:tc>
          <w:tcPr>
            <w:tcW w:w="1983" w:type="dxa"/>
            <w:vAlign w:val="center"/>
          </w:tcPr>
          <w:p>
            <w:pPr>
              <w:spacing w:line="240" w:lineRule="atLeast"/>
              <w:rPr>
                <w:rFonts w:ascii="宋体" w:hAnsi="宋体" w:cs="宋体"/>
                <w:b/>
                <w:szCs w:val="24"/>
              </w:rPr>
            </w:pPr>
            <w:r>
              <w:rPr>
                <w:rFonts w:hint="eastAsia" w:ascii="宋体" w:hAnsi="宋体" w:cs="宋体"/>
                <w:szCs w:val="24"/>
              </w:rPr>
              <w:t>爆炸、火灾、中毒/窒息、机械伤害、灼烫、冻伤、淹溺、触电、高处坠落等</w:t>
            </w:r>
          </w:p>
        </w:tc>
        <w:tc>
          <w:tcPr>
            <w:tcW w:w="4312" w:type="dxa"/>
            <w:vAlign w:val="center"/>
          </w:tcPr>
          <w:p>
            <w:pPr>
              <w:spacing w:line="240" w:lineRule="atLeast"/>
              <w:rPr>
                <w:rFonts w:ascii="宋体" w:hAnsi="宋体" w:cs="宋体"/>
                <w:szCs w:val="24"/>
              </w:rPr>
            </w:pPr>
            <w:r>
              <w:rPr>
                <w:rFonts w:hint="eastAsia" w:ascii="宋体" w:hAnsi="宋体" w:cs="宋体"/>
                <w:szCs w:val="24"/>
              </w:rPr>
              <w:t>①定期组织健康体检确保人员身体条件满足操作需要</w:t>
            </w:r>
          </w:p>
          <w:p>
            <w:pPr>
              <w:spacing w:line="240" w:lineRule="atLeast"/>
              <w:rPr>
                <w:rFonts w:ascii="宋体" w:hAnsi="宋体" w:cs="宋体"/>
                <w:szCs w:val="24"/>
              </w:rPr>
            </w:pPr>
            <w:r>
              <w:rPr>
                <w:rFonts w:hint="eastAsia" w:ascii="宋体" w:hAnsi="宋体" w:cs="宋体"/>
                <w:szCs w:val="24"/>
              </w:rPr>
              <w:t>②安排人员替岗调休</w:t>
            </w:r>
          </w:p>
          <w:p>
            <w:pPr>
              <w:spacing w:line="240" w:lineRule="atLeast"/>
              <w:rPr>
                <w:rFonts w:ascii="宋体" w:hAnsi="宋体" w:cs="宋体"/>
                <w:szCs w:val="24"/>
              </w:rPr>
            </w:pPr>
            <w:r>
              <w:rPr>
                <w:rFonts w:hint="eastAsia" w:ascii="宋体" w:hAnsi="宋体" w:cs="宋体"/>
                <w:szCs w:val="24"/>
              </w:rPr>
              <w:t>③班前做到充足睡眠</w:t>
            </w:r>
          </w:p>
          <w:p>
            <w:pPr>
              <w:spacing w:line="240" w:lineRule="atLeast"/>
              <w:rPr>
                <w:rFonts w:ascii="宋体" w:hAnsi="宋体" w:cs="宋体"/>
                <w:szCs w:val="24"/>
              </w:rPr>
            </w:pPr>
            <w:r>
              <w:rPr>
                <w:rFonts w:hint="eastAsia" w:ascii="宋体" w:hAnsi="宋体" w:cs="宋体"/>
                <w:szCs w:val="24"/>
              </w:rPr>
              <w:t>④做好防中暑等相应药品配备</w:t>
            </w:r>
          </w:p>
          <w:p>
            <w:pPr>
              <w:spacing w:line="240" w:lineRule="atLeast"/>
              <w:rPr>
                <w:rFonts w:ascii="宋体" w:hAnsi="宋体" w:cs="宋体"/>
                <w:szCs w:val="24"/>
              </w:rPr>
            </w:pPr>
            <w:r>
              <w:rPr>
                <w:rFonts w:hint="eastAsia" w:ascii="宋体" w:hAnsi="宋体" w:cs="宋体"/>
                <w:szCs w:val="24"/>
              </w:rPr>
              <w:t>⑤配备相应的应急救援器材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1.3从事禁忌作业：恐高症爬高、噪音易感者从事噪音岗位等</w:t>
            </w:r>
          </w:p>
        </w:tc>
        <w:tc>
          <w:tcPr>
            <w:tcW w:w="1983" w:type="dxa"/>
            <w:vAlign w:val="center"/>
          </w:tcPr>
          <w:p>
            <w:pPr>
              <w:spacing w:line="240" w:lineRule="atLeast"/>
              <w:rPr>
                <w:rFonts w:ascii="宋体" w:hAnsi="宋体" w:cs="宋体"/>
                <w:b/>
                <w:szCs w:val="24"/>
              </w:rPr>
            </w:pPr>
            <w:r>
              <w:rPr>
                <w:rFonts w:hint="eastAsia" w:ascii="宋体" w:hAnsi="宋体" w:cs="宋体"/>
                <w:szCs w:val="24"/>
              </w:rPr>
              <w:t>爆炸、火灾、中毒/窒息、机械伤害、灼烫、冻伤、淹溺、触电、高处坠落等</w:t>
            </w:r>
          </w:p>
        </w:tc>
        <w:tc>
          <w:tcPr>
            <w:tcW w:w="4312" w:type="dxa"/>
            <w:vAlign w:val="center"/>
          </w:tcPr>
          <w:p>
            <w:pPr>
              <w:spacing w:line="240" w:lineRule="atLeast"/>
              <w:rPr>
                <w:rFonts w:ascii="宋体" w:hAnsi="宋体" w:cs="宋体"/>
                <w:szCs w:val="24"/>
              </w:rPr>
            </w:pPr>
            <w:r>
              <w:rPr>
                <w:rFonts w:hint="eastAsia" w:ascii="宋体" w:hAnsi="宋体" w:cs="宋体"/>
                <w:szCs w:val="24"/>
              </w:rPr>
              <w:t>①进行职业健康监测</w:t>
            </w:r>
          </w:p>
          <w:p>
            <w:pPr>
              <w:spacing w:line="240" w:lineRule="atLeast"/>
              <w:rPr>
                <w:rFonts w:ascii="宋体" w:hAnsi="宋体" w:cs="宋体"/>
                <w:szCs w:val="24"/>
              </w:rPr>
            </w:pPr>
            <w:r>
              <w:rPr>
                <w:rFonts w:hint="eastAsia" w:ascii="宋体" w:hAnsi="宋体" w:cs="宋体"/>
                <w:szCs w:val="24"/>
              </w:rPr>
              <w:t>②对有相应禁忌证者安排至其他不涉及禁忌作业的岗位</w:t>
            </w:r>
          </w:p>
          <w:p>
            <w:pPr>
              <w:spacing w:line="240" w:lineRule="atLeast"/>
              <w:rPr>
                <w:rFonts w:ascii="宋体" w:hAnsi="宋体" w:cs="宋体"/>
                <w:szCs w:val="24"/>
              </w:rPr>
            </w:pPr>
            <w:r>
              <w:rPr>
                <w:rFonts w:hint="eastAsia" w:ascii="宋体" w:hAnsi="宋体" w:cs="宋体"/>
                <w:szCs w:val="24"/>
              </w:rPr>
              <w:t>③配备相应的应急救援器材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pBdr>
                <w:bottom w:val="none" w:color="auto" w:sz="0" w:space="0"/>
              </w:pBdr>
              <w:tabs>
                <w:tab w:val="left" w:pos="229"/>
              </w:tabs>
              <w:spacing w:line="240" w:lineRule="atLeast"/>
              <w:rPr>
                <w:rFonts w:ascii="宋体" w:hAnsi="宋体" w:cs="宋体"/>
                <w:szCs w:val="24"/>
              </w:rPr>
            </w:pPr>
            <w:r>
              <w:rPr>
                <w:rFonts w:hint="eastAsia" w:ascii="宋体" w:hAnsi="宋体" w:cs="宋体"/>
                <w:szCs w:val="24"/>
              </w:rPr>
              <w:t>1.4心理异常：焦虑、抑郁、过度兴奋、精神障碍、情绪异常、冒险心理、过度紧张等</w:t>
            </w:r>
          </w:p>
        </w:tc>
        <w:tc>
          <w:tcPr>
            <w:tcW w:w="1983" w:type="dxa"/>
            <w:vAlign w:val="center"/>
          </w:tcPr>
          <w:p>
            <w:pPr>
              <w:spacing w:line="240" w:lineRule="atLeast"/>
              <w:rPr>
                <w:rFonts w:ascii="宋体" w:hAnsi="宋体" w:cs="宋体"/>
                <w:b/>
                <w:szCs w:val="24"/>
              </w:rPr>
            </w:pPr>
            <w:r>
              <w:rPr>
                <w:rFonts w:hint="eastAsia" w:ascii="宋体" w:hAnsi="宋体" w:cs="宋体"/>
                <w:szCs w:val="24"/>
              </w:rPr>
              <w:t>爆炸、火灾、中毒/窒息、机械伤害、灼烫、冻伤、淹溺、触电、高处坠落等</w:t>
            </w:r>
          </w:p>
        </w:tc>
        <w:tc>
          <w:tcPr>
            <w:tcW w:w="4312" w:type="dxa"/>
            <w:vAlign w:val="center"/>
          </w:tcPr>
          <w:p>
            <w:pPr>
              <w:spacing w:line="240" w:lineRule="atLeast"/>
              <w:rPr>
                <w:rFonts w:ascii="宋体" w:hAnsi="宋体" w:cs="宋体"/>
                <w:szCs w:val="24"/>
              </w:rPr>
            </w:pPr>
            <w:r>
              <w:rPr>
                <w:rFonts w:hint="eastAsia" w:ascii="宋体" w:hAnsi="宋体" w:cs="宋体"/>
                <w:szCs w:val="24"/>
              </w:rPr>
              <w:t>①做好班前人员和心理状况检查</w:t>
            </w:r>
          </w:p>
          <w:p>
            <w:pPr>
              <w:spacing w:line="240" w:lineRule="atLeast"/>
              <w:rPr>
                <w:rFonts w:ascii="宋体" w:hAnsi="宋体" w:cs="宋体"/>
                <w:szCs w:val="24"/>
              </w:rPr>
            </w:pPr>
            <w:r>
              <w:rPr>
                <w:rFonts w:hint="eastAsia" w:ascii="宋体" w:hAnsi="宋体" w:cs="宋体"/>
                <w:szCs w:val="24"/>
              </w:rPr>
              <w:t>②采取谈话谈心进行疏导</w:t>
            </w:r>
          </w:p>
          <w:p>
            <w:pPr>
              <w:spacing w:line="240" w:lineRule="atLeast"/>
              <w:rPr>
                <w:rFonts w:ascii="宋体" w:hAnsi="宋体" w:cs="宋体"/>
                <w:szCs w:val="24"/>
              </w:rPr>
            </w:pPr>
            <w:r>
              <w:rPr>
                <w:rFonts w:hint="eastAsia" w:ascii="宋体" w:hAnsi="宋体" w:cs="宋体"/>
                <w:szCs w:val="24"/>
              </w:rPr>
              <w:t>③进行职业健康体检</w:t>
            </w:r>
          </w:p>
          <w:p>
            <w:pPr>
              <w:spacing w:line="240" w:lineRule="atLeast"/>
              <w:rPr>
                <w:rFonts w:ascii="宋体" w:hAnsi="宋体" w:cs="宋体"/>
                <w:szCs w:val="24"/>
              </w:rPr>
            </w:pPr>
            <w:r>
              <w:rPr>
                <w:rFonts w:hint="eastAsia" w:ascii="宋体" w:hAnsi="宋体" w:cs="宋体"/>
                <w:szCs w:val="24"/>
              </w:rPr>
              <w:t>④配备相应的应急救援器材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1.5辨识功能缺失：感知延迟、行为障碍、认知缺陷等</w:t>
            </w:r>
          </w:p>
          <w:p>
            <w:pPr>
              <w:pStyle w:val="13"/>
              <w:tabs>
                <w:tab w:val="left" w:pos="229"/>
              </w:tabs>
              <w:spacing w:line="240" w:lineRule="atLeast"/>
              <w:rPr>
                <w:rFonts w:ascii="宋体" w:hAnsi="宋体" w:cs="宋体"/>
                <w:szCs w:val="24"/>
              </w:rPr>
            </w:pPr>
          </w:p>
        </w:tc>
        <w:tc>
          <w:tcPr>
            <w:tcW w:w="1983" w:type="dxa"/>
            <w:vAlign w:val="center"/>
          </w:tcPr>
          <w:p>
            <w:pPr>
              <w:spacing w:line="240" w:lineRule="atLeast"/>
              <w:rPr>
                <w:rFonts w:ascii="宋体" w:hAnsi="宋体" w:cs="宋体"/>
                <w:b/>
                <w:szCs w:val="24"/>
              </w:rPr>
            </w:pPr>
            <w:r>
              <w:rPr>
                <w:rFonts w:hint="eastAsia" w:ascii="宋体" w:hAnsi="宋体" w:cs="宋体"/>
                <w:szCs w:val="24"/>
              </w:rPr>
              <w:t>爆炸、火灾、中毒/窒息、机械伤害、灼烫、冻伤、淹溺、触电、高处坠落等</w:t>
            </w:r>
          </w:p>
        </w:tc>
        <w:tc>
          <w:tcPr>
            <w:tcW w:w="4312" w:type="dxa"/>
            <w:vAlign w:val="center"/>
          </w:tcPr>
          <w:p>
            <w:pPr>
              <w:spacing w:line="240" w:lineRule="atLeast"/>
              <w:rPr>
                <w:rFonts w:ascii="宋体" w:hAnsi="宋体" w:cs="宋体"/>
                <w:szCs w:val="24"/>
              </w:rPr>
            </w:pPr>
            <w:r>
              <w:rPr>
                <w:rFonts w:hint="eastAsia" w:ascii="宋体" w:hAnsi="宋体" w:cs="宋体"/>
                <w:szCs w:val="24"/>
              </w:rPr>
              <w:t>①做好班前人员和心理状况检查</w:t>
            </w:r>
          </w:p>
          <w:p>
            <w:pPr>
              <w:spacing w:line="240" w:lineRule="atLeast"/>
              <w:rPr>
                <w:rFonts w:ascii="宋体" w:hAnsi="宋体" w:cs="宋体"/>
                <w:szCs w:val="24"/>
              </w:rPr>
            </w:pPr>
            <w:r>
              <w:rPr>
                <w:rFonts w:hint="eastAsia" w:ascii="宋体" w:hAnsi="宋体" w:cs="宋体"/>
                <w:szCs w:val="24"/>
              </w:rPr>
              <w:t>②定期进行职业健康体检</w:t>
            </w:r>
          </w:p>
          <w:p>
            <w:pPr>
              <w:spacing w:line="240" w:lineRule="atLeast"/>
              <w:rPr>
                <w:rFonts w:ascii="宋体" w:hAnsi="宋体" w:cs="宋体"/>
                <w:b/>
                <w:szCs w:val="24"/>
              </w:rPr>
            </w:pPr>
            <w:r>
              <w:rPr>
                <w:rFonts w:hint="eastAsia" w:ascii="宋体" w:hAnsi="宋体" w:cs="宋体"/>
                <w:szCs w:val="24"/>
              </w:rPr>
              <w:t>③配备相应的应急救援器材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b/>
                <w:szCs w:val="24"/>
              </w:rPr>
            </w:pPr>
            <w:r>
              <w:rPr>
                <w:rFonts w:hint="eastAsia" w:ascii="宋体" w:hAnsi="宋体" w:cs="宋体"/>
                <w:b/>
                <w:bCs/>
                <w:szCs w:val="24"/>
              </w:rPr>
              <w:t>2.行为因素</w:t>
            </w:r>
          </w:p>
        </w:tc>
        <w:tc>
          <w:tcPr>
            <w:tcW w:w="1983" w:type="dxa"/>
            <w:vAlign w:val="center"/>
          </w:tcPr>
          <w:p>
            <w:pPr>
              <w:spacing w:line="240" w:lineRule="atLeast"/>
              <w:rPr>
                <w:rFonts w:ascii="宋体" w:hAnsi="宋体" w:cs="宋体"/>
                <w:szCs w:val="24"/>
              </w:rPr>
            </w:pPr>
          </w:p>
        </w:tc>
        <w:tc>
          <w:tcPr>
            <w:tcW w:w="4312" w:type="dxa"/>
            <w:vAlign w:val="center"/>
          </w:tcPr>
          <w:p>
            <w:pPr>
              <w:spacing w:line="240" w:lineRule="atLeast"/>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2.1指挥错误：不按照制度和规程要求指导操作、不进行安全教育强令作业、对有隐患设备擅自安排使用、已发现事故隐患继续强令冒险作业、不执行作业票审批、擅自变更工艺和操作程序等</w:t>
            </w:r>
          </w:p>
        </w:tc>
        <w:tc>
          <w:tcPr>
            <w:tcW w:w="1983" w:type="dxa"/>
            <w:vAlign w:val="center"/>
          </w:tcPr>
          <w:p>
            <w:pPr>
              <w:spacing w:line="240" w:lineRule="atLeast"/>
              <w:rPr>
                <w:rFonts w:ascii="宋体" w:hAnsi="宋体" w:cs="宋体"/>
                <w:szCs w:val="24"/>
              </w:rPr>
            </w:pPr>
            <w:r>
              <w:rPr>
                <w:rFonts w:hint="eastAsia" w:ascii="宋体" w:hAnsi="宋体" w:cs="宋体"/>
                <w:szCs w:val="24"/>
              </w:rPr>
              <w:t>爆炸、火灾、中毒/窒息、机械伤害、灼烫、冻伤、淹溺、触电、高处坠落等</w:t>
            </w:r>
          </w:p>
        </w:tc>
        <w:tc>
          <w:tcPr>
            <w:tcW w:w="4312" w:type="dxa"/>
            <w:vAlign w:val="center"/>
          </w:tcPr>
          <w:p>
            <w:pPr>
              <w:tabs>
                <w:tab w:val="left" w:pos="0"/>
              </w:tabs>
              <w:spacing w:line="240" w:lineRule="atLeast"/>
              <w:rPr>
                <w:rFonts w:ascii="宋体" w:hAnsi="宋体" w:cs="宋体"/>
                <w:szCs w:val="24"/>
              </w:rPr>
            </w:pPr>
            <w:r>
              <w:rPr>
                <w:rFonts w:hint="eastAsia" w:ascii="宋体" w:hAnsi="宋体" w:cs="宋体"/>
                <w:szCs w:val="24"/>
              </w:rPr>
              <w:t>①严格遵守管理制度</w:t>
            </w:r>
          </w:p>
          <w:p>
            <w:pPr>
              <w:tabs>
                <w:tab w:val="left" w:pos="0"/>
              </w:tabs>
              <w:spacing w:line="240" w:lineRule="atLeast"/>
              <w:rPr>
                <w:rFonts w:ascii="宋体" w:hAnsi="宋体" w:cs="宋体"/>
                <w:szCs w:val="24"/>
              </w:rPr>
            </w:pPr>
            <w:r>
              <w:rPr>
                <w:rFonts w:hint="eastAsia" w:ascii="宋体" w:hAnsi="宋体" w:cs="宋体"/>
                <w:szCs w:val="24"/>
              </w:rPr>
              <w:t>②严格执行安全操作规程</w:t>
            </w:r>
          </w:p>
          <w:p>
            <w:pPr>
              <w:tabs>
                <w:tab w:val="left" w:pos="0"/>
              </w:tabs>
              <w:spacing w:line="240" w:lineRule="atLeast"/>
              <w:rPr>
                <w:rFonts w:ascii="宋体" w:hAnsi="宋体" w:cs="宋体"/>
                <w:szCs w:val="24"/>
              </w:rPr>
            </w:pPr>
            <w:r>
              <w:rPr>
                <w:rFonts w:hint="eastAsia" w:ascii="宋体" w:hAnsi="宋体" w:cs="宋体"/>
                <w:szCs w:val="24"/>
              </w:rPr>
              <w:t>③隐患整改和验收合格后方可再次投用</w:t>
            </w:r>
          </w:p>
          <w:p>
            <w:pPr>
              <w:tabs>
                <w:tab w:val="left" w:pos="0"/>
              </w:tabs>
              <w:spacing w:line="240" w:lineRule="atLeast"/>
              <w:rPr>
                <w:rFonts w:ascii="宋体" w:hAnsi="宋体" w:cs="宋体"/>
                <w:szCs w:val="24"/>
              </w:rPr>
            </w:pPr>
            <w:r>
              <w:rPr>
                <w:rFonts w:hint="eastAsia" w:ascii="宋体" w:hAnsi="宋体" w:cs="宋体"/>
                <w:szCs w:val="24"/>
              </w:rPr>
              <w:t>④严格执行作业票审批制度</w:t>
            </w:r>
          </w:p>
          <w:p>
            <w:pPr>
              <w:spacing w:line="240" w:lineRule="atLeast"/>
              <w:rPr>
                <w:rFonts w:ascii="宋体" w:hAnsi="宋体" w:cs="宋体"/>
                <w:szCs w:val="24"/>
              </w:rPr>
            </w:pPr>
            <w:r>
              <w:rPr>
                <w:rFonts w:hint="eastAsia" w:ascii="宋体" w:hAnsi="宋体" w:cs="宋体"/>
                <w:szCs w:val="24"/>
              </w:rPr>
              <w:t>⑤严格进行变更管理</w:t>
            </w:r>
          </w:p>
          <w:p>
            <w:pPr>
              <w:spacing w:line="240" w:lineRule="atLeast"/>
              <w:rPr>
                <w:rFonts w:ascii="宋体" w:hAnsi="宋体" w:cs="宋体"/>
                <w:szCs w:val="24"/>
              </w:rPr>
            </w:pPr>
            <w:r>
              <w:rPr>
                <w:rFonts w:hint="eastAsia" w:ascii="宋体" w:hAnsi="宋体" w:cs="宋体"/>
                <w:szCs w:val="24"/>
              </w:rPr>
              <w:t>⑥员工有权拒绝违章指挥等强令冒险作业行为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2.2操作错误：不按规程要求操作、阀门误操作、启停设备方式方法或顺序错误、防爆场所使用非防爆工具、使用非防爆手机、管道泄压或置换不合格、关闭安全阀根部阀导致安全阀失效、擅自解除联锁、设备运转过程中进行检维修作业、高温/低温介质操作未按规定穿戴防护用品等</w:t>
            </w:r>
          </w:p>
          <w:p>
            <w:pPr>
              <w:pStyle w:val="13"/>
              <w:tabs>
                <w:tab w:val="left" w:pos="229"/>
              </w:tabs>
              <w:spacing w:line="240" w:lineRule="atLeast"/>
              <w:rPr>
                <w:rFonts w:ascii="宋体" w:hAnsi="宋体" w:cs="宋体"/>
                <w:szCs w:val="24"/>
              </w:rPr>
            </w:pPr>
          </w:p>
        </w:tc>
        <w:tc>
          <w:tcPr>
            <w:tcW w:w="1983" w:type="dxa"/>
            <w:vAlign w:val="center"/>
          </w:tcPr>
          <w:p>
            <w:pPr>
              <w:spacing w:line="240" w:lineRule="atLeast"/>
              <w:rPr>
                <w:rFonts w:ascii="宋体" w:hAnsi="宋体" w:cs="宋体"/>
                <w:szCs w:val="24"/>
              </w:rPr>
            </w:pPr>
            <w:r>
              <w:rPr>
                <w:rFonts w:hint="eastAsia" w:ascii="宋体" w:hAnsi="宋体" w:cs="宋体"/>
                <w:szCs w:val="24"/>
              </w:rPr>
              <w:t>爆炸、火灾、中毒/窒息、机械伤害、灼烫、冻伤、淹溺、触电、高处坠落等</w:t>
            </w:r>
          </w:p>
        </w:tc>
        <w:tc>
          <w:tcPr>
            <w:tcW w:w="4312" w:type="dxa"/>
            <w:vAlign w:val="center"/>
          </w:tcPr>
          <w:p>
            <w:pPr>
              <w:tabs>
                <w:tab w:val="left" w:pos="0"/>
              </w:tabs>
              <w:spacing w:line="240" w:lineRule="atLeast"/>
              <w:rPr>
                <w:rFonts w:ascii="宋体" w:hAnsi="宋体" w:cs="宋体"/>
                <w:szCs w:val="24"/>
              </w:rPr>
            </w:pPr>
            <w:r>
              <w:rPr>
                <w:rFonts w:hint="eastAsia" w:ascii="宋体" w:hAnsi="宋体" w:cs="宋体"/>
                <w:szCs w:val="24"/>
              </w:rPr>
              <w:t>①严格遵守管理制度</w:t>
            </w:r>
          </w:p>
          <w:p>
            <w:pPr>
              <w:tabs>
                <w:tab w:val="left" w:pos="0"/>
              </w:tabs>
              <w:spacing w:line="240" w:lineRule="atLeast"/>
              <w:rPr>
                <w:rFonts w:ascii="宋体" w:hAnsi="宋体" w:cs="宋体"/>
                <w:szCs w:val="24"/>
              </w:rPr>
            </w:pPr>
            <w:r>
              <w:rPr>
                <w:rFonts w:hint="eastAsia" w:ascii="宋体" w:hAnsi="宋体" w:cs="宋体"/>
                <w:szCs w:val="24"/>
              </w:rPr>
              <w:t>②严格执行安全操作规程</w:t>
            </w:r>
          </w:p>
          <w:p>
            <w:pPr>
              <w:tabs>
                <w:tab w:val="left" w:pos="0"/>
              </w:tabs>
              <w:spacing w:line="240" w:lineRule="atLeast"/>
              <w:rPr>
                <w:rFonts w:ascii="宋体" w:hAnsi="宋体" w:cs="宋体"/>
                <w:szCs w:val="24"/>
              </w:rPr>
            </w:pPr>
            <w:r>
              <w:rPr>
                <w:rFonts w:hint="eastAsia" w:ascii="宋体" w:hAnsi="宋体" w:cs="宋体"/>
                <w:szCs w:val="24"/>
              </w:rPr>
              <w:t>③严格执行作业票审批制度</w:t>
            </w:r>
          </w:p>
          <w:p>
            <w:pPr>
              <w:tabs>
                <w:tab w:val="left" w:pos="0"/>
              </w:tabs>
              <w:spacing w:line="240" w:lineRule="atLeast"/>
              <w:rPr>
                <w:rFonts w:ascii="宋体" w:hAnsi="宋体" w:cs="宋体"/>
                <w:szCs w:val="24"/>
              </w:rPr>
            </w:pPr>
            <w:r>
              <w:rPr>
                <w:rFonts w:hint="eastAsia" w:ascii="宋体" w:hAnsi="宋体" w:cs="宋体"/>
                <w:szCs w:val="24"/>
              </w:rPr>
              <w:t>④正确穿戴防护用品</w:t>
            </w:r>
          </w:p>
          <w:p>
            <w:pPr>
              <w:spacing w:line="240" w:lineRule="atLeast"/>
              <w:rPr>
                <w:rFonts w:ascii="宋体" w:hAnsi="宋体" w:cs="宋体"/>
                <w:szCs w:val="24"/>
              </w:rPr>
            </w:pPr>
            <w:r>
              <w:rPr>
                <w:rFonts w:hint="eastAsia" w:ascii="宋体" w:hAnsi="宋体" w:cs="宋体"/>
                <w:szCs w:val="24"/>
              </w:rPr>
              <w:t>⑤正确使用防爆工器具</w:t>
            </w:r>
          </w:p>
          <w:p>
            <w:pPr>
              <w:spacing w:line="240" w:lineRule="atLeast"/>
              <w:rPr>
                <w:rFonts w:ascii="宋体" w:hAnsi="宋体" w:cs="宋体"/>
                <w:szCs w:val="24"/>
              </w:rPr>
            </w:pPr>
            <w:r>
              <w:rPr>
                <w:rFonts w:hint="eastAsia" w:ascii="宋体" w:hAnsi="宋体" w:cs="宋体"/>
                <w:szCs w:val="24"/>
              </w:rPr>
              <w:t>⑥配备相应的应急救援器材</w:t>
            </w:r>
          </w:p>
          <w:p>
            <w:pPr>
              <w:spacing w:line="240" w:lineRule="atLeast"/>
              <w:rPr>
                <w:rFonts w:ascii="宋体" w:hAnsi="宋体" w:cs="宋体"/>
                <w:szCs w:val="24"/>
              </w:rPr>
            </w:pPr>
            <w:r>
              <w:rPr>
                <w:rFonts w:hint="eastAsia" w:ascii="宋体" w:hAnsi="宋体" w:cs="宋体"/>
                <w:szCs w:val="24"/>
              </w:rPr>
              <w:t>⑦加强对人员培训教育，增强员工安全意识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2.3监护失误：监护人员安全知识欠缺安全意识不强、未严格履行作业票、擅自离开作业现场、不清楚现场作业人员数量及作业工具和作业内容、未及时对违章行为进行制止、未及时发现异常情况和危险、未严格履行监护职责、盲目施救等</w:t>
            </w:r>
          </w:p>
        </w:tc>
        <w:tc>
          <w:tcPr>
            <w:tcW w:w="1983" w:type="dxa"/>
            <w:vAlign w:val="center"/>
          </w:tcPr>
          <w:p>
            <w:pPr>
              <w:spacing w:line="240" w:lineRule="atLeast"/>
              <w:rPr>
                <w:rFonts w:ascii="宋体" w:hAnsi="宋体" w:cs="宋体"/>
                <w:szCs w:val="24"/>
              </w:rPr>
            </w:pPr>
            <w:r>
              <w:rPr>
                <w:rFonts w:hint="eastAsia" w:ascii="宋体" w:hAnsi="宋体" w:cs="宋体"/>
                <w:szCs w:val="24"/>
              </w:rPr>
              <w:t>爆炸、火灾、中毒/窒息、机械伤害、灼烫、冻伤、淹溺、触电、高处坠落等</w:t>
            </w:r>
          </w:p>
        </w:tc>
        <w:tc>
          <w:tcPr>
            <w:tcW w:w="4312" w:type="dxa"/>
            <w:vAlign w:val="center"/>
          </w:tcPr>
          <w:p>
            <w:pPr>
              <w:tabs>
                <w:tab w:val="left" w:pos="0"/>
              </w:tabs>
              <w:spacing w:line="240" w:lineRule="atLeast"/>
              <w:rPr>
                <w:rFonts w:ascii="宋体" w:hAnsi="宋体" w:cs="宋体"/>
                <w:szCs w:val="24"/>
              </w:rPr>
            </w:pPr>
            <w:r>
              <w:rPr>
                <w:rFonts w:hint="eastAsia" w:ascii="宋体" w:hAnsi="宋体" w:cs="宋体"/>
                <w:szCs w:val="24"/>
              </w:rPr>
              <w:t>①严格遵守管理制度</w:t>
            </w:r>
          </w:p>
          <w:p>
            <w:pPr>
              <w:tabs>
                <w:tab w:val="left" w:pos="0"/>
              </w:tabs>
              <w:spacing w:line="240" w:lineRule="atLeast"/>
              <w:rPr>
                <w:rFonts w:ascii="宋体" w:hAnsi="宋体" w:cs="宋体"/>
                <w:szCs w:val="24"/>
              </w:rPr>
            </w:pPr>
            <w:r>
              <w:rPr>
                <w:rFonts w:hint="eastAsia" w:ascii="宋体" w:hAnsi="宋体" w:cs="宋体"/>
                <w:szCs w:val="24"/>
              </w:rPr>
              <w:t>②严格执行安全操作规程</w:t>
            </w:r>
          </w:p>
          <w:p>
            <w:pPr>
              <w:tabs>
                <w:tab w:val="left" w:pos="0"/>
              </w:tabs>
              <w:spacing w:line="240" w:lineRule="atLeast"/>
              <w:rPr>
                <w:rFonts w:ascii="宋体" w:hAnsi="宋体" w:cs="宋体"/>
                <w:szCs w:val="24"/>
              </w:rPr>
            </w:pPr>
            <w:r>
              <w:rPr>
                <w:rFonts w:hint="eastAsia" w:ascii="宋体" w:hAnsi="宋体" w:cs="宋体"/>
                <w:szCs w:val="24"/>
              </w:rPr>
              <w:t>③严格执行作业票审批制度</w:t>
            </w:r>
          </w:p>
          <w:p>
            <w:pPr>
              <w:spacing w:line="240" w:lineRule="atLeast"/>
              <w:rPr>
                <w:rFonts w:ascii="宋体" w:hAnsi="宋体" w:cs="宋体"/>
                <w:szCs w:val="24"/>
              </w:rPr>
            </w:pPr>
            <w:r>
              <w:rPr>
                <w:rFonts w:hint="eastAsia" w:ascii="宋体" w:hAnsi="宋体" w:cs="宋体"/>
                <w:szCs w:val="24"/>
              </w:rPr>
              <w:t>④监护人员确保对作业全过程监督</w:t>
            </w:r>
          </w:p>
          <w:p>
            <w:pPr>
              <w:spacing w:line="240" w:lineRule="atLeast"/>
              <w:rPr>
                <w:rFonts w:ascii="宋体" w:hAnsi="宋体" w:cs="宋体"/>
                <w:szCs w:val="24"/>
              </w:rPr>
            </w:pPr>
            <w:r>
              <w:rPr>
                <w:rFonts w:hint="eastAsia" w:ascii="宋体" w:hAnsi="宋体" w:cs="宋体"/>
                <w:szCs w:val="24"/>
              </w:rPr>
              <w:t>⑤员工有权拒绝违章指挥等强令冒险作业行为</w:t>
            </w:r>
          </w:p>
          <w:p>
            <w:pPr>
              <w:spacing w:line="240" w:lineRule="atLeast"/>
              <w:rPr>
                <w:rFonts w:ascii="宋体" w:hAnsi="宋体" w:cs="宋体"/>
                <w:szCs w:val="24"/>
              </w:rPr>
            </w:pPr>
            <w:r>
              <w:rPr>
                <w:rFonts w:hint="eastAsia" w:ascii="宋体" w:hAnsi="宋体" w:cs="宋体"/>
                <w:szCs w:val="24"/>
              </w:rPr>
              <w:t>⑥出现异常情况科学合理施救</w:t>
            </w:r>
          </w:p>
          <w:p>
            <w:pPr>
              <w:spacing w:line="240" w:lineRule="atLeast"/>
              <w:rPr>
                <w:rFonts w:ascii="宋体" w:hAnsi="宋体" w:cs="宋体"/>
                <w:szCs w:val="24"/>
              </w:rPr>
            </w:pPr>
            <w:r>
              <w:rPr>
                <w:rFonts w:hint="eastAsia" w:ascii="宋体" w:hAnsi="宋体" w:cs="宋体"/>
                <w:szCs w:val="24"/>
              </w:rPr>
              <w:t>⑦加强对监护人员的安全培训教育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b/>
                <w:szCs w:val="24"/>
              </w:rPr>
            </w:pPr>
            <w:r>
              <w:rPr>
                <w:rFonts w:hint="eastAsia" w:ascii="宋体" w:hAnsi="宋体" w:cs="宋体"/>
                <w:b/>
                <w:bCs/>
                <w:szCs w:val="24"/>
              </w:rPr>
              <w:t>（二）物的因素</w:t>
            </w:r>
          </w:p>
        </w:tc>
        <w:tc>
          <w:tcPr>
            <w:tcW w:w="1983" w:type="dxa"/>
            <w:vAlign w:val="center"/>
          </w:tcPr>
          <w:p>
            <w:pPr>
              <w:spacing w:line="240" w:lineRule="atLeast"/>
              <w:rPr>
                <w:rFonts w:ascii="宋体" w:hAnsi="宋体" w:cs="宋体"/>
                <w:szCs w:val="24"/>
              </w:rPr>
            </w:pPr>
          </w:p>
        </w:tc>
        <w:tc>
          <w:tcPr>
            <w:tcW w:w="4312" w:type="dxa"/>
            <w:vAlign w:val="center"/>
          </w:tcPr>
          <w:p>
            <w:pPr>
              <w:spacing w:line="240" w:lineRule="atLeast"/>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spacing w:line="240" w:lineRule="atLeast"/>
              <w:rPr>
                <w:rFonts w:ascii="宋体" w:hAnsi="宋体" w:cs="宋体"/>
                <w:b/>
                <w:szCs w:val="24"/>
              </w:rPr>
            </w:pPr>
            <w:r>
              <w:rPr>
                <w:rFonts w:hint="eastAsia" w:ascii="宋体" w:hAnsi="宋体" w:cs="宋体"/>
                <w:b/>
                <w:bCs/>
                <w:szCs w:val="24"/>
              </w:rPr>
              <w:t>1.物理性危险和有害因素</w:t>
            </w:r>
          </w:p>
        </w:tc>
        <w:tc>
          <w:tcPr>
            <w:tcW w:w="1983" w:type="dxa"/>
            <w:vAlign w:val="center"/>
          </w:tcPr>
          <w:p>
            <w:pPr>
              <w:spacing w:line="240" w:lineRule="atLeast"/>
              <w:rPr>
                <w:rFonts w:ascii="宋体" w:hAnsi="宋体" w:cs="宋体"/>
                <w:szCs w:val="24"/>
              </w:rPr>
            </w:pPr>
          </w:p>
        </w:tc>
        <w:tc>
          <w:tcPr>
            <w:tcW w:w="4312" w:type="dxa"/>
            <w:vAlign w:val="center"/>
          </w:tcPr>
          <w:p>
            <w:pPr>
              <w:spacing w:line="240" w:lineRule="atLeast"/>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1.1设备设施工具附件缺陷：阀门内漏、安全阀未经校验、仪表联锁故障失效、设备带病运行、备用机组不备用、应急发电机和消防泵等未定期启动确认其可靠性、冷剂换热器内漏、C301密封气管道密封圈泄漏、机泵出口止逆阀缺失或有缺陷等</w:t>
            </w:r>
          </w:p>
        </w:tc>
        <w:tc>
          <w:tcPr>
            <w:tcW w:w="1983" w:type="dxa"/>
            <w:vAlign w:val="center"/>
          </w:tcPr>
          <w:p>
            <w:pPr>
              <w:spacing w:line="240" w:lineRule="atLeast"/>
              <w:rPr>
                <w:rFonts w:ascii="宋体" w:hAnsi="宋体" w:cs="宋体"/>
                <w:szCs w:val="24"/>
              </w:rPr>
            </w:pPr>
            <w:r>
              <w:rPr>
                <w:rFonts w:hint="eastAsia" w:ascii="宋体" w:hAnsi="宋体" w:cs="宋体"/>
                <w:szCs w:val="24"/>
              </w:rPr>
              <w:t>爆炸、火灾、中毒/窒息、机械伤害、灼烫、冻伤、淹溺、触电等</w:t>
            </w:r>
          </w:p>
        </w:tc>
        <w:tc>
          <w:tcPr>
            <w:tcW w:w="4312" w:type="dxa"/>
            <w:vAlign w:val="center"/>
          </w:tcPr>
          <w:p>
            <w:pPr>
              <w:spacing w:line="240" w:lineRule="atLeast"/>
              <w:rPr>
                <w:rFonts w:ascii="宋体" w:hAnsi="宋体" w:cs="宋体"/>
                <w:szCs w:val="24"/>
              </w:rPr>
            </w:pPr>
            <w:r>
              <w:rPr>
                <w:rFonts w:hint="eastAsia" w:ascii="宋体" w:hAnsi="宋体" w:cs="宋体"/>
                <w:szCs w:val="24"/>
              </w:rPr>
              <w:t>①定期对安全阀进行校验</w:t>
            </w:r>
          </w:p>
          <w:p>
            <w:pPr>
              <w:spacing w:line="240" w:lineRule="atLeast"/>
              <w:rPr>
                <w:rFonts w:ascii="宋体" w:hAnsi="宋体" w:cs="宋体"/>
                <w:szCs w:val="24"/>
              </w:rPr>
            </w:pPr>
            <w:r>
              <w:rPr>
                <w:rFonts w:hint="eastAsia" w:ascii="宋体" w:hAnsi="宋体" w:cs="宋体"/>
                <w:szCs w:val="24"/>
              </w:rPr>
              <w:t>②阀门故障及时处置更换</w:t>
            </w:r>
          </w:p>
          <w:p>
            <w:pPr>
              <w:spacing w:line="240" w:lineRule="atLeast"/>
              <w:rPr>
                <w:rFonts w:ascii="宋体" w:hAnsi="宋体" w:cs="宋体"/>
                <w:szCs w:val="24"/>
              </w:rPr>
            </w:pPr>
            <w:r>
              <w:rPr>
                <w:rFonts w:hint="eastAsia" w:ascii="宋体" w:hAnsi="宋体" w:cs="宋体"/>
                <w:szCs w:val="24"/>
              </w:rPr>
              <w:t>③对故障设备设施及时停机检修消除隐患</w:t>
            </w:r>
          </w:p>
          <w:p>
            <w:pPr>
              <w:spacing w:line="240" w:lineRule="atLeast"/>
              <w:rPr>
                <w:rFonts w:ascii="宋体" w:hAnsi="宋体" w:cs="宋体"/>
                <w:szCs w:val="24"/>
              </w:rPr>
            </w:pPr>
            <w:r>
              <w:rPr>
                <w:rFonts w:hint="eastAsia" w:ascii="宋体" w:hAnsi="宋体" w:cs="宋体"/>
                <w:szCs w:val="24"/>
              </w:rPr>
              <w:t>④定期对备用机组进行盘车确保其备用状态</w:t>
            </w:r>
          </w:p>
          <w:p>
            <w:pPr>
              <w:spacing w:line="240" w:lineRule="atLeast"/>
              <w:rPr>
                <w:rFonts w:ascii="宋体" w:hAnsi="宋体" w:cs="宋体"/>
                <w:szCs w:val="24"/>
              </w:rPr>
            </w:pPr>
            <w:r>
              <w:rPr>
                <w:rFonts w:hint="eastAsia" w:ascii="宋体" w:hAnsi="宋体" w:cs="宋体"/>
                <w:szCs w:val="24"/>
              </w:rPr>
              <w:t>⑤定期启动应急发电机和消防泵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1.2防护缺陷：人员易接触运转部件如联轴器、动火作业氧气乙炔瓶距离不足5m以及距离动火点不足10m、防火防爆安全距离不足如紧急切断现场手动按钮距离危险源不足10m、存在可燃气体泄漏区域电机抗爆等级不足、未设置爬梯护栏、消防水池/集液池/循环水池防护措施缺失或有缺陷等</w:t>
            </w:r>
          </w:p>
        </w:tc>
        <w:tc>
          <w:tcPr>
            <w:tcW w:w="1983" w:type="dxa"/>
            <w:vAlign w:val="center"/>
          </w:tcPr>
          <w:p>
            <w:pPr>
              <w:spacing w:line="240" w:lineRule="atLeast"/>
              <w:rPr>
                <w:rFonts w:ascii="宋体" w:hAnsi="宋体" w:cs="宋体"/>
                <w:szCs w:val="24"/>
              </w:rPr>
            </w:pPr>
            <w:r>
              <w:rPr>
                <w:rFonts w:hint="eastAsia" w:ascii="宋体" w:hAnsi="宋体" w:cs="宋体"/>
                <w:szCs w:val="24"/>
              </w:rPr>
              <w:t>爆炸、火灾、中毒/窒息、机械伤害、灼烫、冻伤、淹溺、触电、高处坠落等</w:t>
            </w:r>
          </w:p>
        </w:tc>
        <w:tc>
          <w:tcPr>
            <w:tcW w:w="4312" w:type="dxa"/>
            <w:vAlign w:val="center"/>
          </w:tcPr>
          <w:p>
            <w:pPr>
              <w:spacing w:line="240" w:lineRule="atLeast"/>
              <w:rPr>
                <w:rFonts w:ascii="宋体" w:hAnsi="宋体" w:cs="宋体"/>
                <w:szCs w:val="24"/>
              </w:rPr>
            </w:pPr>
            <w:r>
              <w:rPr>
                <w:rFonts w:hint="eastAsia" w:ascii="宋体" w:hAnsi="宋体" w:cs="宋体"/>
                <w:szCs w:val="24"/>
              </w:rPr>
              <w:t>①严格遵守管理制度</w:t>
            </w:r>
          </w:p>
          <w:p>
            <w:pPr>
              <w:spacing w:line="240" w:lineRule="atLeast"/>
              <w:rPr>
                <w:rFonts w:ascii="宋体" w:hAnsi="宋体" w:cs="宋体"/>
                <w:szCs w:val="24"/>
              </w:rPr>
            </w:pPr>
            <w:r>
              <w:rPr>
                <w:rFonts w:hint="eastAsia" w:ascii="宋体" w:hAnsi="宋体" w:cs="宋体"/>
                <w:szCs w:val="24"/>
              </w:rPr>
              <w:t>②按规范要求正确设置运转部件防护设施</w:t>
            </w:r>
          </w:p>
          <w:p>
            <w:pPr>
              <w:spacing w:line="240" w:lineRule="atLeast"/>
              <w:rPr>
                <w:rFonts w:ascii="宋体" w:hAnsi="宋体" w:cs="宋体"/>
                <w:szCs w:val="24"/>
              </w:rPr>
            </w:pPr>
            <w:r>
              <w:rPr>
                <w:rFonts w:hint="eastAsia" w:ascii="宋体" w:hAnsi="宋体" w:cs="宋体"/>
                <w:szCs w:val="24"/>
              </w:rPr>
              <w:t>③防爆区域电器设备规范选型</w:t>
            </w:r>
          </w:p>
          <w:p>
            <w:pPr>
              <w:spacing w:line="240" w:lineRule="atLeast"/>
              <w:rPr>
                <w:rFonts w:ascii="宋体" w:hAnsi="宋体" w:cs="宋体"/>
                <w:szCs w:val="24"/>
              </w:rPr>
            </w:pPr>
            <w:r>
              <w:rPr>
                <w:rFonts w:hint="eastAsia" w:ascii="宋体" w:hAnsi="宋体" w:cs="宋体"/>
                <w:szCs w:val="24"/>
              </w:rPr>
              <w:t>④按照标准规范确保作业间距</w:t>
            </w:r>
          </w:p>
          <w:p>
            <w:pPr>
              <w:spacing w:line="240" w:lineRule="atLeast"/>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1.3电危害：用电单位未可靠接地、防雷接地线未可靠连接、进入重大危险源区域未触摸静电释放球、未办理作业票进行私拉乱接、不按规定带电作业等</w:t>
            </w:r>
          </w:p>
        </w:tc>
        <w:tc>
          <w:tcPr>
            <w:tcW w:w="1983" w:type="dxa"/>
            <w:vAlign w:val="center"/>
          </w:tcPr>
          <w:p>
            <w:pPr>
              <w:spacing w:line="240" w:lineRule="atLeast"/>
              <w:rPr>
                <w:rFonts w:ascii="宋体" w:hAnsi="宋体" w:cs="宋体"/>
                <w:szCs w:val="24"/>
              </w:rPr>
            </w:pPr>
            <w:r>
              <w:rPr>
                <w:rFonts w:hint="eastAsia" w:ascii="宋体" w:hAnsi="宋体" w:cs="宋体"/>
                <w:szCs w:val="24"/>
              </w:rPr>
              <w:t>爆炸、火灾、中毒/窒息、触电等</w:t>
            </w:r>
          </w:p>
        </w:tc>
        <w:tc>
          <w:tcPr>
            <w:tcW w:w="4312" w:type="dxa"/>
            <w:vAlign w:val="center"/>
          </w:tcPr>
          <w:p>
            <w:pPr>
              <w:spacing w:line="240" w:lineRule="atLeast"/>
              <w:rPr>
                <w:rFonts w:ascii="宋体" w:hAnsi="宋体" w:cs="宋体"/>
                <w:szCs w:val="24"/>
              </w:rPr>
            </w:pPr>
            <w:r>
              <w:rPr>
                <w:rFonts w:hint="eastAsia" w:ascii="宋体" w:hAnsi="宋体" w:cs="宋体"/>
                <w:szCs w:val="24"/>
              </w:rPr>
              <w:t>①正确穿戴防静电服装</w:t>
            </w:r>
          </w:p>
          <w:p>
            <w:pPr>
              <w:spacing w:line="240" w:lineRule="atLeast"/>
              <w:rPr>
                <w:rFonts w:ascii="宋体" w:hAnsi="宋体" w:cs="宋体"/>
                <w:szCs w:val="24"/>
              </w:rPr>
            </w:pPr>
            <w:r>
              <w:rPr>
                <w:rFonts w:hint="eastAsia" w:ascii="宋体" w:hAnsi="宋体" w:cs="宋体"/>
                <w:szCs w:val="24"/>
              </w:rPr>
              <w:t>②按规定使用绝缘工器具</w:t>
            </w:r>
          </w:p>
          <w:p>
            <w:pPr>
              <w:spacing w:line="240" w:lineRule="atLeast"/>
              <w:rPr>
                <w:rFonts w:ascii="宋体" w:hAnsi="宋体" w:cs="宋体"/>
                <w:szCs w:val="24"/>
              </w:rPr>
            </w:pPr>
            <w:r>
              <w:rPr>
                <w:rFonts w:hint="eastAsia" w:ascii="宋体" w:hAnsi="宋体" w:cs="宋体"/>
                <w:szCs w:val="24"/>
              </w:rPr>
              <w:t>③定期进行防雷接地检测</w:t>
            </w:r>
          </w:p>
          <w:p>
            <w:pPr>
              <w:spacing w:line="240" w:lineRule="atLeast"/>
              <w:rPr>
                <w:rFonts w:ascii="宋体" w:hAnsi="宋体" w:cs="宋体"/>
                <w:szCs w:val="24"/>
              </w:rPr>
            </w:pPr>
            <w:r>
              <w:rPr>
                <w:rFonts w:hint="eastAsia" w:ascii="宋体" w:hAnsi="宋体" w:cs="宋体"/>
                <w:szCs w:val="24"/>
              </w:rPr>
              <w:t>④规范设置静电跨接、接地</w:t>
            </w:r>
          </w:p>
          <w:p>
            <w:pPr>
              <w:spacing w:line="240" w:lineRule="atLeast"/>
              <w:rPr>
                <w:rFonts w:ascii="宋体" w:hAnsi="宋体" w:cs="宋体"/>
                <w:szCs w:val="24"/>
              </w:rPr>
            </w:pPr>
            <w:r>
              <w:rPr>
                <w:rFonts w:hint="eastAsia" w:ascii="宋体" w:hAnsi="宋体" w:cs="宋体"/>
                <w:szCs w:val="24"/>
              </w:rPr>
              <w:t>⑤严格执行用电作业票</w:t>
            </w:r>
          </w:p>
          <w:p>
            <w:pPr>
              <w:spacing w:line="240" w:lineRule="atLeast"/>
              <w:rPr>
                <w:rFonts w:ascii="宋体" w:hAnsi="宋体" w:cs="宋体"/>
                <w:szCs w:val="24"/>
              </w:rPr>
            </w:pPr>
            <w:r>
              <w:rPr>
                <w:rFonts w:hint="eastAsia" w:ascii="宋体" w:hAnsi="宋体" w:cs="宋体"/>
                <w:szCs w:val="24"/>
              </w:rPr>
              <w:t>⑥进入装置区或重大危险源区域规范触摸静电接地球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1.4噪音：压缩机厂房噪音、空压机房内噪音</w:t>
            </w:r>
          </w:p>
        </w:tc>
        <w:tc>
          <w:tcPr>
            <w:tcW w:w="1983" w:type="dxa"/>
            <w:vAlign w:val="center"/>
          </w:tcPr>
          <w:p>
            <w:pPr>
              <w:spacing w:line="240" w:lineRule="atLeast"/>
              <w:rPr>
                <w:rFonts w:ascii="宋体" w:hAnsi="宋体" w:cs="宋体"/>
                <w:szCs w:val="24"/>
              </w:rPr>
            </w:pPr>
            <w:r>
              <w:rPr>
                <w:rFonts w:hint="eastAsia" w:ascii="宋体" w:hAnsi="宋体" w:cs="宋体"/>
                <w:szCs w:val="24"/>
              </w:rPr>
              <w:t>其它伤害</w:t>
            </w:r>
          </w:p>
        </w:tc>
        <w:tc>
          <w:tcPr>
            <w:tcW w:w="4312" w:type="dxa"/>
            <w:vAlign w:val="center"/>
          </w:tcPr>
          <w:p>
            <w:pPr>
              <w:spacing w:line="240" w:lineRule="atLeast"/>
              <w:rPr>
                <w:rFonts w:ascii="宋体" w:hAnsi="宋体" w:cs="宋体"/>
                <w:szCs w:val="24"/>
              </w:rPr>
            </w:pPr>
            <w:r>
              <w:rPr>
                <w:rFonts w:hint="eastAsia" w:ascii="宋体" w:hAnsi="宋体" w:cs="宋体"/>
                <w:szCs w:val="24"/>
              </w:rPr>
              <w:t>①佩戴耳塞或耳罩</w:t>
            </w:r>
          </w:p>
          <w:p>
            <w:pPr>
              <w:spacing w:line="240" w:lineRule="atLeast"/>
              <w:rPr>
                <w:rFonts w:ascii="宋体" w:hAnsi="宋体" w:cs="宋体"/>
                <w:szCs w:val="24"/>
              </w:rPr>
            </w:pPr>
            <w:r>
              <w:rPr>
                <w:rFonts w:hint="eastAsia" w:ascii="宋体" w:hAnsi="宋体" w:cs="宋体"/>
                <w:szCs w:val="24"/>
              </w:rPr>
              <w:t>②定期进行职业健康体检</w:t>
            </w:r>
          </w:p>
          <w:p>
            <w:pPr>
              <w:spacing w:line="240" w:lineRule="atLeast"/>
              <w:rPr>
                <w:rFonts w:ascii="宋体" w:hAnsi="宋体" w:cs="宋体"/>
                <w:szCs w:val="24"/>
              </w:rPr>
            </w:pPr>
            <w:r>
              <w:rPr>
                <w:rFonts w:hint="eastAsia" w:ascii="宋体" w:hAnsi="宋体" w:cs="宋体"/>
                <w:szCs w:val="24"/>
              </w:rPr>
              <w:t>③定期对作业场所进行职业危害监测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1.5振动危害：离心式压缩机喘振、运转设备振动大、设备管道液击等</w:t>
            </w:r>
          </w:p>
        </w:tc>
        <w:tc>
          <w:tcPr>
            <w:tcW w:w="1983" w:type="dxa"/>
            <w:vAlign w:val="center"/>
          </w:tcPr>
          <w:p>
            <w:pPr>
              <w:spacing w:line="240" w:lineRule="atLeast"/>
              <w:rPr>
                <w:rFonts w:ascii="宋体" w:hAnsi="宋体" w:cs="宋体"/>
                <w:szCs w:val="24"/>
              </w:rPr>
            </w:pPr>
            <w:r>
              <w:rPr>
                <w:rFonts w:hint="eastAsia" w:ascii="宋体" w:hAnsi="宋体" w:cs="宋体"/>
                <w:szCs w:val="24"/>
              </w:rPr>
              <w:t>爆炸、火灾、中毒/窒息、机械伤害、灼烫、冻伤等</w:t>
            </w:r>
          </w:p>
        </w:tc>
        <w:tc>
          <w:tcPr>
            <w:tcW w:w="4312" w:type="dxa"/>
            <w:vAlign w:val="center"/>
          </w:tcPr>
          <w:p>
            <w:pPr>
              <w:spacing w:line="240" w:lineRule="atLeast"/>
              <w:rPr>
                <w:rFonts w:ascii="宋体" w:hAnsi="宋体" w:cs="宋体"/>
                <w:szCs w:val="24"/>
              </w:rPr>
            </w:pPr>
            <w:r>
              <w:rPr>
                <w:rFonts w:hint="eastAsia" w:ascii="宋体" w:hAnsi="宋体" w:cs="宋体"/>
                <w:szCs w:val="24"/>
              </w:rPr>
              <w:t>①精细工艺操作调节，及时开启防喘振阀</w:t>
            </w:r>
          </w:p>
          <w:p>
            <w:pPr>
              <w:spacing w:line="240" w:lineRule="atLeast"/>
              <w:rPr>
                <w:rFonts w:ascii="宋体" w:hAnsi="宋体" w:cs="宋体"/>
                <w:szCs w:val="24"/>
              </w:rPr>
            </w:pPr>
            <w:r>
              <w:rPr>
                <w:rFonts w:hint="eastAsia" w:ascii="宋体" w:hAnsi="宋体" w:cs="宋体"/>
                <w:szCs w:val="24"/>
              </w:rPr>
              <w:t>②加强现场巡检，发现异常及时处置</w:t>
            </w:r>
          </w:p>
          <w:p>
            <w:pPr>
              <w:spacing w:line="240" w:lineRule="atLeast"/>
              <w:rPr>
                <w:rFonts w:ascii="宋体" w:hAnsi="宋体" w:cs="宋体"/>
                <w:szCs w:val="24"/>
              </w:rPr>
            </w:pPr>
            <w:r>
              <w:rPr>
                <w:rFonts w:hint="eastAsia" w:ascii="宋体" w:hAnsi="宋体" w:cs="宋体"/>
                <w:szCs w:val="24"/>
              </w:rPr>
              <w:t>③关键设备设置在线监测</w:t>
            </w:r>
          </w:p>
          <w:p>
            <w:pPr>
              <w:spacing w:line="240" w:lineRule="atLeast"/>
              <w:rPr>
                <w:rFonts w:ascii="宋体" w:hAnsi="宋体" w:cs="宋体"/>
                <w:szCs w:val="24"/>
              </w:rPr>
            </w:pPr>
            <w:r>
              <w:rPr>
                <w:rFonts w:hint="eastAsia" w:ascii="宋体" w:hAnsi="宋体" w:cs="宋体"/>
                <w:szCs w:val="24"/>
              </w:rPr>
              <w:t>④巡检使用测振仪对设备振动进行监测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1.6电离辐射：变压器GIS开关现场</w:t>
            </w:r>
          </w:p>
        </w:tc>
        <w:tc>
          <w:tcPr>
            <w:tcW w:w="1983" w:type="dxa"/>
            <w:vAlign w:val="center"/>
          </w:tcPr>
          <w:p>
            <w:pPr>
              <w:spacing w:line="240" w:lineRule="atLeast"/>
              <w:rPr>
                <w:rFonts w:ascii="宋体" w:hAnsi="宋体" w:cs="宋体"/>
                <w:szCs w:val="24"/>
              </w:rPr>
            </w:pPr>
            <w:r>
              <w:rPr>
                <w:rFonts w:hint="eastAsia" w:ascii="宋体" w:hAnsi="宋体" w:cs="宋体"/>
                <w:szCs w:val="24"/>
              </w:rPr>
              <w:t>其它伤害</w:t>
            </w:r>
          </w:p>
        </w:tc>
        <w:tc>
          <w:tcPr>
            <w:tcW w:w="4312" w:type="dxa"/>
            <w:vAlign w:val="center"/>
          </w:tcPr>
          <w:p>
            <w:pPr>
              <w:spacing w:line="240" w:lineRule="atLeast"/>
              <w:rPr>
                <w:rFonts w:ascii="宋体" w:hAnsi="宋体" w:cs="宋体"/>
                <w:szCs w:val="24"/>
              </w:rPr>
            </w:pPr>
            <w:r>
              <w:rPr>
                <w:rFonts w:hint="eastAsia" w:ascii="宋体" w:hAnsi="宋体" w:cs="宋体"/>
                <w:szCs w:val="24"/>
              </w:rPr>
              <w:t>①定期进行职业健康体检</w:t>
            </w:r>
          </w:p>
          <w:p>
            <w:pPr>
              <w:spacing w:line="240" w:lineRule="atLeast"/>
              <w:rPr>
                <w:rFonts w:ascii="宋体" w:hAnsi="宋体" w:cs="宋体"/>
                <w:szCs w:val="24"/>
              </w:rPr>
            </w:pPr>
            <w:r>
              <w:rPr>
                <w:rFonts w:hint="eastAsia" w:ascii="宋体" w:hAnsi="宋体" w:cs="宋体"/>
                <w:szCs w:val="24"/>
              </w:rPr>
              <w:t>②定期组织职业危害因素检测</w:t>
            </w:r>
          </w:p>
          <w:p>
            <w:pPr>
              <w:spacing w:line="240" w:lineRule="atLeast"/>
              <w:rPr>
                <w:rFonts w:ascii="宋体" w:hAnsi="宋体" w:cs="宋体"/>
                <w:szCs w:val="24"/>
              </w:rPr>
            </w:pPr>
            <w:r>
              <w:rPr>
                <w:rFonts w:hint="eastAsia" w:ascii="宋体" w:hAnsi="宋体" w:cs="宋体"/>
                <w:szCs w:val="24"/>
              </w:rPr>
              <w:t>③合理安排作业，减少现场停留时间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1.7运动物危害：高空抛物、作业工器具掉落、胺液泄漏飞溅、冷剂泵泄漏冷剂飞溅</w:t>
            </w:r>
          </w:p>
        </w:tc>
        <w:tc>
          <w:tcPr>
            <w:tcW w:w="1983" w:type="dxa"/>
            <w:vAlign w:val="center"/>
          </w:tcPr>
          <w:p>
            <w:pPr>
              <w:spacing w:line="240" w:lineRule="atLeast"/>
              <w:rPr>
                <w:rFonts w:ascii="宋体" w:hAnsi="宋体" w:cs="宋体"/>
                <w:szCs w:val="24"/>
              </w:rPr>
            </w:pPr>
            <w:r>
              <w:rPr>
                <w:rFonts w:hint="eastAsia" w:ascii="宋体" w:hAnsi="宋体" w:cs="宋体"/>
                <w:szCs w:val="24"/>
              </w:rPr>
              <w:t>机械伤害、灼烫、冻伤等</w:t>
            </w:r>
          </w:p>
        </w:tc>
        <w:tc>
          <w:tcPr>
            <w:tcW w:w="4312" w:type="dxa"/>
            <w:vAlign w:val="center"/>
          </w:tcPr>
          <w:p>
            <w:pPr>
              <w:spacing w:line="240" w:lineRule="atLeast"/>
              <w:rPr>
                <w:rFonts w:ascii="宋体" w:hAnsi="宋体" w:cs="宋体"/>
                <w:szCs w:val="24"/>
              </w:rPr>
            </w:pPr>
            <w:r>
              <w:rPr>
                <w:rFonts w:hint="eastAsia" w:ascii="宋体" w:hAnsi="宋体" w:cs="宋体"/>
                <w:szCs w:val="24"/>
              </w:rPr>
              <w:t>①正确穿戴劳动防护用品</w:t>
            </w:r>
          </w:p>
          <w:p>
            <w:pPr>
              <w:spacing w:line="240" w:lineRule="atLeast"/>
              <w:rPr>
                <w:rFonts w:ascii="宋体" w:hAnsi="宋体" w:cs="宋体"/>
                <w:szCs w:val="24"/>
              </w:rPr>
            </w:pPr>
            <w:r>
              <w:rPr>
                <w:rFonts w:hint="eastAsia" w:ascii="宋体" w:hAnsi="宋体" w:cs="宋体"/>
                <w:szCs w:val="24"/>
              </w:rPr>
              <w:t>②发现泄漏应及时切断泄漏源前置阀门</w:t>
            </w:r>
          </w:p>
          <w:p>
            <w:pPr>
              <w:spacing w:line="240" w:lineRule="atLeast"/>
              <w:rPr>
                <w:rFonts w:ascii="宋体" w:hAnsi="宋体" w:cs="宋体"/>
                <w:szCs w:val="24"/>
              </w:rPr>
            </w:pPr>
            <w:r>
              <w:rPr>
                <w:rFonts w:hint="eastAsia" w:ascii="宋体" w:hAnsi="宋体" w:cs="宋体"/>
                <w:szCs w:val="24"/>
              </w:rPr>
              <w:t>③作业时携带工具包，现场工器具规范摆放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1.8明火：焊接作业、电火花、携带烟火进入厂区</w:t>
            </w:r>
          </w:p>
        </w:tc>
        <w:tc>
          <w:tcPr>
            <w:tcW w:w="1983" w:type="dxa"/>
            <w:vAlign w:val="center"/>
          </w:tcPr>
          <w:p>
            <w:pPr>
              <w:spacing w:line="240" w:lineRule="atLeast"/>
              <w:rPr>
                <w:rFonts w:ascii="宋体" w:hAnsi="宋体" w:cs="宋体"/>
                <w:szCs w:val="24"/>
              </w:rPr>
            </w:pPr>
            <w:r>
              <w:rPr>
                <w:rFonts w:hint="eastAsia" w:ascii="宋体" w:hAnsi="宋体" w:cs="宋体"/>
                <w:szCs w:val="24"/>
              </w:rPr>
              <w:t>爆炸、火灾、中毒/窒息、灼烫等</w:t>
            </w:r>
          </w:p>
        </w:tc>
        <w:tc>
          <w:tcPr>
            <w:tcW w:w="4312" w:type="dxa"/>
            <w:vAlign w:val="center"/>
          </w:tcPr>
          <w:p>
            <w:pPr>
              <w:spacing w:line="240" w:lineRule="atLeast"/>
              <w:rPr>
                <w:rFonts w:ascii="宋体" w:hAnsi="宋体" w:cs="宋体"/>
                <w:szCs w:val="24"/>
              </w:rPr>
            </w:pPr>
            <w:r>
              <w:rPr>
                <w:rFonts w:hint="eastAsia" w:ascii="宋体" w:hAnsi="宋体" w:cs="宋体"/>
                <w:szCs w:val="24"/>
              </w:rPr>
              <w:t>①严格执行作业票审批</w:t>
            </w:r>
          </w:p>
          <w:p>
            <w:pPr>
              <w:spacing w:line="240" w:lineRule="atLeast"/>
              <w:rPr>
                <w:rFonts w:ascii="宋体" w:hAnsi="宋体" w:cs="宋体"/>
                <w:szCs w:val="24"/>
              </w:rPr>
            </w:pPr>
            <w:r>
              <w:rPr>
                <w:rFonts w:hint="eastAsia" w:ascii="宋体" w:hAnsi="宋体" w:cs="宋体"/>
                <w:szCs w:val="24"/>
              </w:rPr>
              <w:t>②厂区内严禁烟火</w:t>
            </w:r>
          </w:p>
          <w:p>
            <w:pPr>
              <w:spacing w:line="240" w:lineRule="atLeast"/>
              <w:rPr>
                <w:rFonts w:ascii="宋体" w:hAnsi="宋体" w:cs="宋体"/>
                <w:szCs w:val="24"/>
              </w:rPr>
            </w:pPr>
            <w:r>
              <w:rPr>
                <w:rFonts w:hint="eastAsia" w:ascii="宋体" w:hAnsi="宋体" w:cs="宋体"/>
                <w:szCs w:val="24"/>
              </w:rPr>
              <w:t>③加强对人员安全培训和管理</w:t>
            </w:r>
          </w:p>
          <w:p>
            <w:pPr>
              <w:spacing w:line="240" w:lineRule="atLeast"/>
              <w:rPr>
                <w:rFonts w:ascii="宋体" w:hAnsi="宋体" w:cs="宋体"/>
                <w:szCs w:val="24"/>
              </w:rPr>
            </w:pPr>
            <w:r>
              <w:rPr>
                <w:rFonts w:hint="eastAsia" w:ascii="宋体" w:hAnsi="宋体" w:cs="宋体"/>
                <w:szCs w:val="24"/>
              </w:rPr>
              <w:t>④装置现场做好防静电措施</w:t>
            </w:r>
          </w:p>
          <w:p>
            <w:pPr>
              <w:spacing w:line="240" w:lineRule="atLeast"/>
              <w:rPr>
                <w:rFonts w:ascii="宋体" w:hAnsi="宋体" w:cs="宋体"/>
                <w:szCs w:val="24"/>
              </w:rPr>
            </w:pPr>
            <w:r>
              <w:rPr>
                <w:rFonts w:hint="eastAsia" w:ascii="宋体" w:hAnsi="宋体" w:cs="宋体"/>
                <w:szCs w:val="24"/>
              </w:rPr>
              <w:t>⑤做好电气设备维护保养，规范电气作业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1.9信号缺陷：调节阀反馈信号缺失、联锁动作逻辑错误、信号滞后或超前、机泵出口压力表缺失或有缺陷</w:t>
            </w:r>
          </w:p>
        </w:tc>
        <w:tc>
          <w:tcPr>
            <w:tcW w:w="1983" w:type="dxa"/>
            <w:vAlign w:val="center"/>
          </w:tcPr>
          <w:p>
            <w:pPr>
              <w:spacing w:line="240" w:lineRule="atLeast"/>
              <w:rPr>
                <w:rFonts w:ascii="宋体" w:hAnsi="宋体" w:cs="宋体"/>
                <w:szCs w:val="24"/>
              </w:rPr>
            </w:pPr>
            <w:r>
              <w:rPr>
                <w:rFonts w:hint="eastAsia" w:ascii="宋体" w:hAnsi="宋体" w:cs="宋体"/>
                <w:szCs w:val="24"/>
              </w:rPr>
              <w:t>爆炸、火灾、中毒/窒息、机械伤害、灼烫、冻伤、触电等</w:t>
            </w:r>
          </w:p>
        </w:tc>
        <w:tc>
          <w:tcPr>
            <w:tcW w:w="4312" w:type="dxa"/>
            <w:vAlign w:val="center"/>
          </w:tcPr>
          <w:p>
            <w:pPr>
              <w:spacing w:line="240" w:lineRule="atLeast"/>
              <w:rPr>
                <w:rFonts w:ascii="宋体" w:hAnsi="宋体" w:cs="宋体"/>
                <w:szCs w:val="24"/>
              </w:rPr>
            </w:pPr>
            <w:r>
              <w:rPr>
                <w:rFonts w:hint="eastAsia" w:ascii="宋体" w:hAnsi="宋体" w:cs="宋体"/>
                <w:szCs w:val="24"/>
              </w:rPr>
              <w:t>①加强系统日常维护保养</w:t>
            </w:r>
          </w:p>
          <w:p>
            <w:pPr>
              <w:spacing w:line="240" w:lineRule="atLeast"/>
              <w:rPr>
                <w:rFonts w:ascii="宋体" w:hAnsi="宋体" w:cs="宋体"/>
                <w:szCs w:val="24"/>
              </w:rPr>
            </w:pPr>
            <w:r>
              <w:rPr>
                <w:rFonts w:hint="eastAsia" w:ascii="宋体" w:hAnsi="宋体" w:cs="宋体"/>
                <w:szCs w:val="24"/>
              </w:rPr>
              <w:t>②定期进行调试检测</w:t>
            </w:r>
          </w:p>
          <w:p>
            <w:pPr>
              <w:spacing w:line="240" w:lineRule="atLeast"/>
              <w:rPr>
                <w:rFonts w:ascii="宋体" w:hAnsi="宋体" w:cs="宋体"/>
                <w:szCs w:val="24"/>
              </w:rPr>
            </w:pPr>
            <w:r>
              <w:rPr>
                <w:rFonts w:hint="eastAsia" w:ascii="宋体" w:hAnsi="宋体" w:cs="宋体"/>
                <w:szCs w:val="24"/>
              </w:rPr>
              <w:t>③加强人员培训提升员工故障应急处置能力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1.10标志标识缺陷：重大危险源标识不全、风向标破损、安全出口指示标志缺失、楼爬梯未设置警示标识、标识掉落破损、警告禁止指令提示标识顺序错误等</w:t>
            </w:r>
          </w:p>
        </w:tc>
        <w:tc>
          <w:tcPr>
            <w:tcW w:w="1983" w:type="dxa"/>
            <w:vAlign w:val="center"/>
          </w:tcPr>
          <w:p>
            <w:pPr>
              <w:spacing w:line="240" w:lineRule="atLeast"/>
              <w:rPr>
                <w:rFonts w:ascii="宋体" w:hAnsi="宋体" w:cs="宋体"/>
                <w:szCs w:val="24"/>
              </w:rPr>
            </w:pPr>
            <w:r>
              <w:rPr>
                <w:rFonts w:hint="eastAsia" w:ascii="宋体" w:hAnsi="宋体" w:cs="宋体"/>
                <w:szCs w:val="24"/>
              </w:rPr>
              <w:t>爆炸、火灾、中毒/窒息、机械伤害、灼烫、冻伤、淹溺、触电、高处坠落等</w:t>
            </w:r>
          </w:p>
        </w:tc>
        <w:tc>
          <w:tcPr>
            <w:tcW w:w="4312" w:type="dxa"/>
            <w:vAlign w:val="center"/>
          </w:tcPr>
          <w:p>
            <w:pPr>
              <w:spacing w:line="240" w:lineRule="atLeast"/>
              <w:rPr>
                <w:rFonts w:ascii="宋体" w:hAnsi="宋体" w:cs="宋体"/>
                <w:szCs w:val="24"/>
              </w:rPr>
            </w:pPr>
            <w:r>
              <w:rPr>
                <w:rFonts w:hint="eastAsia" w:ascii="宋体" w:hAnsi="宋体" w:cs="宋体"/>
                <w:szCs w:val="24"/>
              </w:rPr>
              <w:t>①按照标准规范设置标识标牌</w:t>
            </w:r>
          </w:p>
          <w:p>
            <w:pPr>
              <w:spacing w:line="240" w:lineRule="atLeast"/>
              <w:rPr>
                <w:rFonts w:ascii="宋体" w:hAnsi="宋体" w:cs="宋体"/>
                <w:szCs w:val="24"/>
              </w:rPr>
            </w:pPr>
            <w:r>
              <w:rPr>
                <w:rFonts w:hint="eastAsia" w:ascii="宋体" w:hAnsi="宋体" w:cs="宋体"/>
                <w:szCs w:val="24"/>
              </w:rPr>
              <w:t>②定期对标识标牌进行检查</w:t>
            </w:r>
          </w:p>
          <w:p>
            <w:pPr>
              <w:spacing w:line="240" w:lineRule="atLeast"/>
              <w:rPr>
                <w:rFonts w:ascii="宋体" w:hAnsi="宋体" w:cs="宋体"/>
                <w:szCs w:val="24"/>
              </w:rPr>
            </w:pPr>
            <w:r>
              <w:rPr>
                <w:rFonts w:hint="eastAsia" w:ascii="宋体" w:hAnsi="宋体" w:cs="宋体"/>
                <w:szCs w:val="24"/>
              </w:rPr>
              <w:t>③及时对破损标识进行更换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1.11信息系统缺陷：网络故障、DCS监控故障、GDS监控故障、现场视频监控缺失、信号线路破损等</w:t>
            </w:r>
          </w:p>
        </w:tc>
        <w:tc>
          <w:tcPr>
            <w:tcW w:w="1983" w:type="dxa"/>
            <w:vAlign w:val="center"/>
          </w:tcPr>
          <w:p>
            <w:pPr>
              <w:spacing w:line="240" w:lineRule="atLeast"/>
              <w:rPr>
                <w:rFonts w:ascii="宋体" w:hAnsi="宋体" w:cs="宋体"/>
                <w:szCs w:val="24"/>
              </w:rPr>
            </w:pPr>
            <w:r>
              <w:rPr>
                <w:rFonts w:hint="eastAsia" w:ascii="宋体" w:hAnsi="宋体" w:cs="宋体"/>
                <w:szCs w:val="24"/>
              </w:rPr>
              <w:t>爆炸、火灾、中毒/窒息、机械伤害、灼烫、冻伤、机械伤害、触电等</w:t>
            </w:r>
          </w:p>
        </w:tc>
        <w:tc>
          <w:tcPr>
            <w:tcW w:w="4312" w:type="dxa"/>
            <w:vAlign w:val="center"/>
          </w:tcPr>
          <w:p>
            <w:pPr>
              <w:spacing w:line="240" w:lineRule="atLeast"/>
              <w:rPr>
                <w:rFonts w:ascii="宋体" w:hAnsi="宋体" w:cs="宋体"/>
                <w:szCs w:val="24"/>
              </w:rPr>
            </w:pPr>
            <w:r>
              <w:rPr>
                <w:rFonts w:hint="eastAsia" w:ascii="宋体" w:hAnsi="宋体" w:cs="宋体"/>
                <w:szCs w:val="24"/>
              </w:rPr>
              <w:t>①加强系统日常维护保养</w:t>
            </w:r>
          </w:p>
          <w:p>
            <w:pPr>
              <w:spacing w:line="240" w:lineRule="atLeast"/>
              <w:rPr>
                <w:rFonts w:ascii="宋体" w:hAnsi="宋体" w:cs="宋体"/>
                <w:szCs w:val="24"/>
              </w:rPr>
            </w:pPr>
            <w:r>
              <w:rPr>
                <w:rFonts w:hint="eastAsia" w:ascii="宋体" w:hAnsi="宋体" w:cs="宋体"/>
                <w:szCs w:val="24"/>
              </w:rPr>
              <w:t>②定期对系统进行调试检测</w:t>
            </w:r>
          </w:p>
          <w:p>
            <w:pPr>
              <w:spacing w:line="240" w:lineRule="atLeast"/>
              <w:rPr>
                <w:rFonts w:ascii="宋体" w:hAnsi="宋体" w:cs="宋体"/>
                <w:szCs w:val="24"/>
              </w:rPr>
            </w:pPr>
            <w:r>
              <w:rPr>
                <w:rFonts w:hint="eastAsia" w:ascii="宋体" w:hAnsi="宋体" w:cs="宋体"/>
                <w:szCs w:val="24"/>
              </w:rPr>
              <w:t xml:space="preserve">③加强人员培训提升员工故障应急处置能力 </w:t>
            </w:r>
          </w:p>
          <w:p>
            <w:pPr>
              <w:spacing w:line="240" w:lineRule="atLeast"/>
              <w:rPr>
                <w:rFonts w:ascii="宋体" w:hAnsi="宋体" w:cs="宋体"/>
                <w:szCs w:val="24"/>
              </w:rPr>
            </w:pPr>
            <w:r>
              <w:rPr>
                <w:rFonts w:hint="eastAsia" w:ascii="宋体" w:hAnsi="宋体" w:cs="宋体"/>
                <w:szCs w:val="24"/>
              </w:rPr>
              <w:t>④对信号线路、设施设备定期巡回检查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b/>
                <w:szCs w:val="24"/>
              </w:rPr>
            </w:pPr>
            <w:r>
              <w:rPr>
                <w:rFonts w:hint="eastAsia" w:ascii="宋体" w:hAnsi="宋体" w:cs="宋体"/>
                <w:b/>
                <w:bCs/>
                <w:szCs w:val="24"/>
              </w:rPr>
              <w:t>2.化学性危险和有害因素</w:t>
            </w:r>
          </w:p>
        </w:tc>
        <w:tc>
          <w:tcPr>
            <w:tcW w:w="1983" w:type="dxa"/>
            <w:vAlign w:val="center"/>
          </w:tcPr>
          <w:p>
            <w:pPr>
              <w:spacing w:line="240" w:lineRule="atLeast"/>
              <w:rPr>
                <w:rFonts w:ascii="宋体" w:hAnsi="宋体" w:cs="宋体"/>
                <w:szCs w:val="24"/>
              </w:rPr>
            </w:pPr>
          </w:p>
        </w:tc>
        <w:tc>
          <w:tcPr>
            <w:tcW w:w="4312" w:type="dxa"/>
            <w:vAlign w:val="center"/>
          </w:tcPr>
          <w:p>
            <w:pPr>
              <w:spacing w:line="240" w:lineRule="atLeast"/>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2.1理化危险：天然气、低温冷剂、LNG等生产物料泄漏</w:t>
            </w:r>
          </w:p>
        </w:tc>
        <w:tc>
          <w:tcPr>
            <w:tcW w:w="1983" w:type="dxa"/>
            <w:vAlign w:val="center"/>
          </w:tcPr>
          <w:p>
            <w:pPr>
              <w:spacing w:line="240" w:lineRule="atLeast"/>
              <w:rPr>
                <w:rFonts w:ascii="宋体" w:hAnsi="宋体" w:cs="宋体"/>
                <w:szCs w:val="24"/>
              </w:rPr>
            </w:pPr>
            <w:r>
              <w:rPr>
                <w:rFonts w:hint="eastAsia" w:ascii="宋体" w:hAnsi="宋体" w:cs="宋体"/>
                <w:szCs w:val="24"/>
              </w:rPr>
              <w:t>爆炸、火灾、中毒/窒息、灼烫、冻伤等</w:t>
            </w:r>
          </w:p>
        </w:tc>
        <w:tc>
          <w:tcPr>
            <w:tcW w:w="4312" w:type="dxa"/>
            <w:vAlign w:val="center"/>
          </w:tcPr>
          <w:p>
            <w:pPr>
              <w:tabs>
                <w:tab w:val="left" w:pos="0"/>
              </w:tabs>
              <w:spacing w:line="240" w:lineRule="atLeast"/>
              <w:rPr>
                <w:rFonts w:ascii="宋体" w:hAnsi="宋体" w:cs="宋体"/>
                <w:szCs w:val="24"/>
              </w:rPr>
            </w:pPr>
            <w:r>
              <w:rPr>
                <w:rFonts w:hint="eastAsia" w:ascii="宋体" w:hAnsi="宋体" w:cs="宋体"/>
                <w:szCs w:val="24"/>
              </w:rPr>
              <w:t>①严格遵守管理制度</w:t>
            </w:r>
          </w:p>
          <w:p>
            <w:pPr>
              <w:tabs>
                <w:tab w:val="left" w:pos="0"/>
              </w:tabs>
              <w:spacing w:line="240" w:lineRule="atLeast"/>
              <w:rPr>
                <w:rFonts w:ascii="宋体" w:hAnsi="宋体" w:cs="宋体"/>
                <w:szCs w:val="24"/>
              </w:rPr>
            </w:pPr>
            <w:r>
              <w:rPr>
                <w:rFonts w:hint="eastAsia" w:ascii="宋体" w:hAnsi="宋体" w:cs="宋体"/>
                <w:szCs w:val="24"/>
              </w:rPr>
              <w:t>②严格执行安全操作规程</w:t>
            </w:r>
          </w:p>
          <w:p>
            <w:pPr>
              <w:tabs>
                <w:tab w:val="left" w:pos="0"/>
              </w:tabs>
              <w:spacing w:line="240" w:lineRule="atLeast"/>
              <w:rPr>
                <w:rFonts w:ascii="宋体" w:hAnsi="宋体" w:cs="宋体"/>
                <w:szCs w:val="24"/>
              </w:rPr>
            </w:pPr>
            <w:r>
              <w:rPr>
                <w:rFonts w:hint="eastAsia" w:ascii="宋体" w:hAnsi="宋体" w:cs="宋体"/>
                <w:szCs w:val="24"/>
              </w:rPr>
              <w:t>③严格执行作业票审批制度</w:t>
            </w:r>
          </w:p>
          <w:p>
            <w:pPr>
              <w:tabs>
                <w:tab w:val="left" w:pos="0"/>
              </w:tabs>
              <w:spacing w:line="240" w:lineRule="atLeast"/>
              <w:rPr>
                <w:rFonts w:ascii="宋体" w:hAnsi="宋体" w:cs="宋体"/>
                <w:szCs w:val="24"/>
              </w:rPr>
            </w:pPr>
            <w:r>
              <w:rPr>
                <w:rFonts w:hint="eastAsia" w:ascii="宋体" w:hAnsi="宋体" w:cs="宋体"/>
                <w:szCs w:val="24"/>
              </w:rPr>
              <w:t>④正确穿戴防护用品</w:t>
            </w:r>
          </w:p>
          <w:p>
            <w:pPr>
              <w:tabs>
                <w:tab w:val="left" w:pos="0"/>
              </w:tabs>
              <w:spacing w:line="240" w:lineRule="atLeast"/>
              <w:rPr>
                <w:rFonts w:ascii="宋体" w:hAnsi="宋体" w:cs="宋体"/>
                <w:szCs w:val="24"/>
              </w:rPr>
            </w:pPr>
            <w:r>
              <w:rPr>
                <w:rFonts w:hint="eastAsia" w:ascii="宋体" w:hAnsi="宋体" w:cs="宋体"/>
                <w:szCs w:val="24"/>
              </w:rPr>
              <w:t>⑤正确使用防爆工具</w:t>
            </w:r>
          </w:p>
          <w:p>
            <w:pPr>
              <w:spacing w:line="240" w:lineRule="atLeast"/>
              <w:rPr>
                <w:rFonts w:ascii="宋体" w:hAnsi="宋体" w:cs="宋体"/>
                <w:szCs w:val="24"/>
              </w:rPr>
            </w:pPr>
            <w:r>
              <w:rPr>
                <w:rFonts w:hint="eastAsia" w:ascii="宋体" w:hAnsi="宋体" w:cs="宋体"/>
                <w:szCs w:val="24"/>
              </w:rPr>
              <w:t>⑥配备相应的应急救援器材</w:t>
            </w:r>
          </w:p>
          <w:p>
            <w:pPr>
              <w:tabs>
                <w:tab w:val="left" w:pos="0"/>
              </w:tabs>
              <w:spacing w:line="240" w:lineRule="atLeast"/>
              <w:rPr>
                <w:rFonts w:ascii="宋体" w:hAnsi="宋体" w:cs="宋体"/>
                <w:szCs w:val="24"/>
              </w:rPr>
            </w:pPr>
            <w:r>
              <w:rPr>
                <w:rFonts w:hint="eastAsia" w:ascii="宋体" w:hAnsi="宋体" w:cs="宋体"/>
                <w:szCs w:val="24"/>
              </w:rPr>
              <w:t>⑦进入生产装置区佩戴便携式气体检测仪</w:t>
            </w:r>
          </w:p>
          <w:p>
            <w:pPr>
              <w:tabs>
                <w:tab w:val="left" w:pos="0"/>
              </w:tabs>
              <w:spacing w:line="240" w:lineRule="atLeast"/>
              <w:rPr>
                <w:rFonts w:ascii="宋体" w:hAnsi="宋体" w:cs="宋体"/>
                <w:szCs w:val="24"/>
              </w:rPr>
            </w:pPr>
            <w:r>
              <w:rPr>
                <w:rFonts w:hint="eastAsia" w:ascii="宋体" w:hAnsi="宋体" w:cs="宋体"/>
                <w:szCs w:val="24"/>
              </w:rPr>
              <w:t>⑧规范设置GDS现场监测设施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2.2健康危险：冷剂、液氮泄漏、胺液泄漏、脱硫剂失效硫化氢气体泄漏、分析接触强酸强碱等腐蚀性物质、蒸汽或其他高温物料泄漏</w:t>
            </w:r>
          </w:p>
        </w:tc>
        <w:tc>
          <w:tcPr>
            <w:tcW w:w="1983" w:type="dxa"/>
            <w:vAlign w:val="center"/>
          </w:tcPr>
          <w:p>
            <w:pPr>
              <w:spacing w:line="240" w:lineRule="atLeast"/>
              <w:rPr>
                <w:rFonts w:ascii="宋体" w:hAnsi="宋体" w:cs="宋体"/>
                <w:szCs w:val="24"/>
              </w:rPr>
            </w:pPr>
            <w:r>
              <w:rPr>
                <w:rFonts w:hint="eastAsia" w:ascii="宋体" w:hAnsi="宋体" w:cs="宋体"/>
                <w:szCs w:val="24"/>
              </w:rPr>
              <w:t>中毒/窒息、灼烫、冻伤等</w:t>
            </w:r>
          </w:p>
        </w:tc>
        <w:tc>
          <w:tcPr>
            <w:tcW w:w="4312" w:type="dxa"/>
            <w:vAlign w:val="center"/>
          </w:tcPr>
          <w:p>
            <w:pPr>
              <w:tabs>
                <w:tab w:val="left" w:pos="0"/>
              </w:tabs>
              <w:spacing w:line="240" w:lineRule="atLeast"/>
              <w:rPr>
                <w:rFonts w:ascii="宋体" w:hAnsi="宋体" w:cs="宋体"/>
                <w:szCs w:val="24"/>
              </w:rPr>
            </w:pPr>
            <w:r>
              <w:rPr>
                <w:rFonts w:hint="eastAsia" w:ascii="宋体" w:hAnsi="宋体" w:cs="宋体"/>
                <w:szCs w:val="24"/>
              </w:rPr>
              <w:t>①严格遵守管理制度</w:t>
            </w:r>
          </w:p>
          <w:p>
            <w:pPr>
              <w:tabs>
                <w:tab w:val="left" w:pos="0"/>
              </w:tabs>
              <w:spacing w:line="240" w:lineRule="atLeast"/>
              <w:rPr>
                <w:rFonts w:ascii="宋体" w:hAnsi="宋体" w:cs="宋体"/>
                <w:szCs w:val="24"/>
              </w:rPr>
            </w:pPr>
            <w:r>
              <w:rPr>
                <w:rFonts w:hint="eastAsia" w:ascii="宋体" w:hAnsi="宋体" w:cs="宋体"/>
                <w:szCs w:val="24"/>
              </w:rPr>
              <w:t>②严格执行安全操作规程</w:t>
            </w:r>
          </w:p>
          <w:p>
            <w:pPr>
              <w:tabs>
                <w:tab w:val="left" w:pos="0"/>
              </w:tabs>
              <w:spacing w:line="240" w:lineRule="atLeast"/>
              <w:rPr>
                <w:rFonts w:ascii="宋体" w:hAnsi="宋体" w:cs="宋体"/>
                <w:szCs w:val="24"/>
              </w:rPr>
            </w:pPr>
            <w:r>
              <w:rPr>
                <w:rFonts w:hint="eastAsia" w:ascii="宋体" w:hAnsi="宋体" w:cs="宋体"/>
                <w:szCs w:val="24"/>
              </w:rPr>
              <w:t>③正确穿戴防护用品</w:t>
            </w:r>
          </w:p>
          <w:p>
            <w:pPr>
              <w:tabs>
                <w:tab w:val="left" w:pos="0"/>
              </w:tabs>
              <w:spacing w:line="240" w:lineRule="atLeast"/>
              <w:rPr>
                <w:rFonts w:ascii="宋体" w:hAnsi="宋体" w:cs="宋体"/>
                <w:szCs w:val="24"/>
              </w:rPr>
            </w:pPr>
            <w:r>
              <w:rPr>
                <w:rFonts w:hint="eastAsia" w:ascii="宋体" w:hAnsi="宋体" w:cs="宋体"/>
                <w:szCs w:val="24"/>
              </w:rPr>
              <w:t>④配备相应的应急救援器材</w:t>
            </w:r>
          </w:p>
          <w:p>
            <w:pPr>
              <w:spacing w:line="240" w:lineRule="atLeast"/>
              <w:rPr>
                <w:rFonts w:ascii="宋体" w:hAnsi="宋体" w:cs="宋体"/>
                <w:szCs w:val="24"/>
              </w:rPr>
            </w:pPr>
            <w:r>
              <w:rPr>
                <w:rFonts w:hint="eastAsia" w:ascii="宋体" w:hAnsi="宋体" w:cs="宋体"/>
                <w:szCs w:val="24"/>
              </w:rPr>
              <w:t>⑤进入生产装置区佩戴便携式气体检测仪</w:t>
            </w:r>
          </w:p>
          <w:p>
            <w:pPr>
              <w:spacing w:line="240" w:lineRule="atLeast"/>
              <w:rPr>
                <w:rFonts w:ascii="宋体" w:hAnsi="宋体" w:cs="宋体"/>
                <w:szCs w:val="24"/>
              </w:rPr>
            </w:pPr>
            <w:r>
              <w:rPr>
                <w:rFonts w:hint="eastAsia" w:ascii="宋体" w:hAnsi="宋体" w:cs="宋体"/>
                <w:szCs w:val="24"/>
              </w:rPr>
              <w:t>⑥规范设置GDS现场监测设施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b/>
                <w:bCs/>
                <w:szCs w:val="24"/>
              </w:rPr>
            </w:pPr>
            <w:r>
              <w:rPr>
                <w:rFonts w:hint="eastAsia" w:ascii="宋体" w:hAnsi="宋体" w:cs="宋体"/>
                <w:b/>
                <w:bCs/>
                <w:szCs w:val="24"/>
              </w:rPr>
              <w:t>（三）环境因素</w:t>
            </w:r>
          </w:p>
        </w:tc>
        <w:tc>
          <w:tcPr>
            <w:tcW w:w="1983" w:type="dxa"/>
            <w:vAlign w:val="center"/>
          </w:tcPr>
          <w:p>
            <w:pPr>
              <w:spacing w:line="240" w:lineRule="atLeast"/>
              <w:rPr>
                <w:rFonts w:ascii="宋体" w:hAnsi="宋体" w:cs="宋体"/>
                <w:szCs w:val="24"/>
              </w:rPr>
            </w:pPr>
          </w:p>
        </w:tc>
        <w:tc>
          <w:tcPr>
            <w:tcW w:w="4312" w:type="dxa"/>
            <w:vAlign w:val="center"/>
          </w:tcPr>
          <w:p>
            <w:pPr>
              <w:spacing w:line="240" w:lineRule="atLeast"/>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b/>
                <w:bCs/>
                <w:szCs w:val="24"/>
              </w:rPr>
            </w:pPr>
            <w:r>
              <w:rPr>
                <w:rFonts w:hint="eastAsia" w:ascii="宋体" w:hAnsi="宋体" w:cs="宋体"/>
                <w:b/>
                <w:bCs/>
                <w:szCs w:val="24"/>
              </w:rPr>
              <w:t>1.室内作业场所环境不良</w:t>
            </w:r>
          </w:p>
        </w:tc>
        <w:tc>
          <w:tcPr>
            <w:tcW w:w="1983" w:type="dxa"/>
            <w:vAlign w:val="center"/>
          </w:tcPr>
          <w:p>
            <w:pPr>
              <w:spacing w:line="240" w:lineRule="atLeast"/>
              <w:rPr>
                <w:rFonts w:ascii="宋体" w:hAnsi="宋体" w:cs="宋体"/>
                <w:szCs w:val="24"/>
              </w:rPr>
            </w:pPr>
          </w:p>
        </w:tc>
        <w:tc>
          <w:tcPr>
            <w:tcW w:w="4312" w:type="dxa"/>
            <w:vAlign w:val="center"/>
          </w:tcPr>
          <w:p>
            <w:pPr>
              <w:spacing w:line="240" w:lineRule="atLeast"/>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1.1室内地面湿滑：地面、楼梯被污染或润湿造成滑跌</w:t>
            </w:r>
          </w:p>
        </w:tc>
        <w:tc>
          <w:tcPr>
            <w:tcW w:w="1983" w:type="dxa"/>
            <w:vAlign w:val="center"/>
          </w:tcPr>
          <w:p>
            <w:pPr>
              <w:spacing w:line="240" w:lineRule="atLeast"/>
              <w:rPr>
                <w:rFonts w:ascii="宋体" w:hAnsi="宋体" w:cs="宋体"/>
                <w:szCs w:val="24"/>
              </w:rPr>
            </w:pPr>
            <w:r>
              <w:rPr>
                <w:rFonts w:hint="eastAsia" w:ascii="宋体" w:hAnsi="宋体" w:cs="宋体"/>
                <w:szCs w:val="24"/>
              </w:rPr>
              <w:t>其它伤害</w:t>
            </w:r>
          </w:p>
        </w:tc>
        <w:tc>
          <w:tcPr>
            <w:tcW w:w="4312" w:type="dxa"/>
            <w:vAlign w:val="center"/>
          </w:tcPr>
          <w:p>
            <w:pPr>
              <w:spacing w:line="240" w:lineRule="atLeast"/>
              <w:rPr>
                <w:rFonts w:ascii="宋体" w:hAnsi="宋体" w:cs="宋体"/>
                <w:szCs w:val="24"/>
              </w:rPr>
            </w:pPr>
            <w:r>
              <w:rPr>
                <w:rFonts w:hint="eastAsia" w:ascii="宋体" w:hAnsi="宋体" w:cs="宋体"/>
                <w:szCs w:val="24"/>
              </w:rPr>
              <w:t>①正确穿戴防护用品</w:t>
            </w:r>
          </w:p>
          <w:p>
            <w:pPr>
              <w:spacing w:line="240" w:lineRule="atLeast"/>
              <w:rPr>
                <w:rFonts w:ascii="宋体" w:hAnsi="宋体" w:cs="宋体"/>
                <w:szCs w:val="24"/>
              </w:rPr>
            </w:pPr>
            <w:r>
              <w:rPr>
                <w:rFonts w:hint="eastAsia" w:ascii="宋体" w:hAnsi="宋体" w:cs="宋体"/>
                <w:szCs w:val="24"/>
              </w:rPr>
              <w:t>②上下楼梯拉好扶手</w:t>
            </w:r>
          </w:p>
          <w:p>
            <w:pPr>
              <w:spacing w:line="240" w:lineRule="atLeast"/>
              <w:rPr>
                <w:rFonts w:ascii="宋体" w:hAnsi="宋体" w:cs="宋体"/>
                <w:szCs w:val="24"/>
              </w:rPr>
            </w:pPr>
            <w:r>
              <w:rPr>
                <w:rFonts w:hint="eastAsia" w:ascii="宋体" w:hAnsi="宋体" w:cs="宋体"/>
                <w:szCs w:val="24"/>
              </w:rPr>
              <w:t>③及时清理地面淤积物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1.2室内作业场所杂乱：总控室、巡检室等不符合5S管理要求</w:t>
            </w:r>
          </w:p>
        </w:tc>
        <w:tc>
          <w:tcPr>
            <w:tcW w:w="1983" w:type="dxa"/>
            <w:vAlign w:val="center"/>
          </w:tcPr>
          <w:p>
            <w:pPr>
              <w:spacing w:line="240" w:lineRule="atLeast"/>
              <w:rPr>
                <w:rFonts w:ascii="宋体" w:hAnsi="宋体" w:cs="宋体"/>
                <w:szCs w:val="24"/>
              </w:rPr>
            </w:pPr>
            <w:r>
              <w:rPr>
                <w:rFonts w:hint="eastAsia" w:ascii="宋体" w:hAnsi="宋体" w:cs="宋体"/>
                <w:szCs w:val="24"/>
              </w:rPr>
              <w:t>其它伤害</w:t>
            </w:r>
          </w:p>
        </w:tc>
        <w:tc>
          <w:tcPr>
            <w:tcW w:w="4312" w:type="dxa"/>
            <w:vAlign w:val="center"/>
          </w:tcPr>
          <w:p>
            <w:pPr>
              <w:spacing w:line="240" w:lineRule="atLeast"/>
              <w:rPr>
                <w:rFonts w:ascii="宋体" w:hAnsi="宋体" w:cs="宋体"/>
                <w:szCs w:val="24"/>
              </w:rPr>
            </w:pPr>
            <w:r>
              <w:rPr>
                <w:rFonts w:hint="eastAsia" w:ascii="宋体" w:hAnsi="宋体" w:cs="宋体"/>
                <w:szCs w:val="24"/>
              </w:rPr>
              <w:t>①加强5S现场管理</w:t>
            </w:r>
          </w:p>
          <w:p>
            <w:pPr>
              <w:spacing w:line="240" w:lineRule="atLeast"/>
              <w:rPr>
                <w:rFonts w:ascii="宋体" w:hAnsi="宋体" w:cs="宋体"/>
                <w:szCs w:val="24"/>
              </w:rPr>
            </w:pPr>
            <w:r>
              <w:rPr>
                <w:rFonts w:hint="eastAsia" w:ascii="宋体" w:hAnsi="宋体" w:cs="宋体"/>
                <w:szCs w:val="24"/>
              </w:rPr>
              <w:t>②对各班组负责卫生区域进行划分</w:t>
            </w:r>
          </w:p>
          <w:p>
            <w:pPr>
              <w:spacing w:line="240" w:lineRule="atLeast"/>
              <w:rPr>
                <w:rFonts w:ascii="宋体" w:hAnsi="宋体" w:cs="宋体"/>
                <w:szCs w:val="24"/>
              </w:rPr>
            </w:pPr>
            <w:r>
              <w:rPr>
                <w:rFonts w:hint="eastAsia" w:ascii="宋体" w:hAnsi="宋体" w:cs="宋体"/>
                <w:szCs w:val="24"/>
              </w:rPr>
              <w:t>③加强管理和考核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1.3室内地面不平：总控室地板破损、地面沉降</w:t>
            </w:r>
          </w:p>
        </w:tc>
        <w:tc>
          <w:tcPr>
            <w:tcW w:w="1983" w:type="dxa"/>
            <w:vAlign w:val="center"/>
          </w:tcPr>
          <w:p>
            <w:pPr>
              <w:spacing w:line="240" w:lineRule="atLeast"/>
              <w:rPr>
                <w:rFonts w:ascii="宋体" w:hAnsi="宋体" w:cs="宋体"/>
                <w:szCs w:val="24"/>
              </w:rPr>
            </w:pPr>
            <w:r>
              <w:rPr>
                <w:rFonts w:hint="eastAsia" w:ascii="宋体" w:hAnsi="宋体" w:cs="宋体"/>
                <w:szCs w:val="24"/>
              </w:rPr>
              <w:t>其它伤害</w:t>
            </w:r>
          </w:p>
        </w:tc>
        <w:tc>
          <w:tcPr>
            <w:tcW w:w="4312" w:type="dxa"/>
            <w:vAlign w:val="center"/>
          </w:tcPr>
          <w:p>
            <w:pPr>
              <w:spacing w:line="240" w:lineRule="atLeast"/>
              <w:rPr>
                <w:rFonts w:ascii="宋体" w:hAnsi="宋体" w:cs="宋体"/>
                <w:szCs w:val="24"/>
              </w:rPr>
            </w:pPr>
            <w:r>
              <w:rPr>
                <w:rFonts w:hint="eastAsia" w:ascii="宋体" w:hAnsi="宋体" w:cs="宋体"/>
                <w:szCs w:val="24"/>
              </w:rPr>
              <w:t>①加强5S现场管理</w:t>
            </w:r>
          </w:p>
          <w:p>
            <w:pPr>
              <w:spacing w:line="240" w:lineRule="atLeast"/>
              <w:rPr>
                <w:rFonts w:ascii="宋体" w:hAnsi="宋体" w:cs="宋体"/>
                <w:szCs w:val="24"/>
              </w:rPr>
            </w:pPr>
            <w:r>
              <w:rPr>
                <w:rFonts w:hint="eastAsia" w:ascii="宋体" w:hAnsi="宋体" w:cs="宋体"/>
                <w:szCs w:val="24"/>
              </w:rPr>
              <w:t>②及时对破损部位修复处理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1.4房屋安全出口缺陷：防爆门故障无法打开、应急疏散指示标识缺失</w:t>
            </w:r>
          </w:p>
        </w:tc>
        <w:tc>
          <w:tcPr>
            <w:tcW w:w="1983" w:type="dxa"/>
            <w:vAlign w:val="center"/>
          </w:tcPr>
          <w:p>
            <w:pPr>
              <w:spacing w:line="240" w:lineRule="atLeast"/>
              <w:rPr>
                <w:rFonts w:ascii="宋体" w:hAnsi="宋体" w:cs="宋体"/>
                <w:szCs w:val="24"/>
              </w:rPr>
            </w:pPr>
            <w:r>
              <w:rPr>
                <w:rFonts w:hint="eastAsia" w:ascii="宋体" w:hAnsi="宋体" w:cs="宋体"/>
                <w:szCs w:val="24"/>
              </w:rPr>
              <w:t>其它伤害</w:t>
            </w:r>
          </w:p>
        </w:tc>
        <w:tc>
          <w:tcPr>
            <w:tcW w:w="4312" w:type="dxa"/>
            <w:vAlign w:val="center"/>
          </w:tcPr>
          <w:p>
            <w:pPr>
              <w:spacing w:line="240" w:lineRule="atLeast"/>
              <w:rPr>
                <w:rFonts w:ascii="宋体" w:hAnsi="宋体" w:cs="宋体"/>
                <w:szCs w:val="24"/>
              </w:rPr>
            </w:pPr>
            <w:r>
              <w:rPr>
                <w:rFonts w:hint="eastAsia" w:ascii="宋体" w:hAnsi="宋体" w:cs="宋体"/>
                <w:szCs w:val="24"/>
              </w:rPr>
              <w:t>①确保应急通道畅通</w:t>
            </w:r>
          </w:p>
          <w:p>
            <w:pPr>
              <w:spacing w:line="240" w:lineRule="atLeast"/>
              <w:rPr>
                <w:rFonts w:ascii="宋体" w:hAnsi="宋体" w:cs="宋体"/>
                <w:szCs w:val="24"/>
              </w:rPr>
            </w:pPr>
            <w:r>
              <w:rPr>
                <w:rFonts w:hint="eastAsia" w:ascii="宋体" w:hAnsi="宋体" w:cs="宋体"/>
                <w:szCs w:val="24"/>
              </w:rPr>
              <w:t>②正确设置疏散标识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1.5采光照明不良：办公室、控制室照明不良</w:t>
            </w:r>
          </w:p>
        </w:tc>
        <w:tc>
          <w:tcPr>
            <w:tcW w:w="1983" w:type="dxa"/>
            <w:vAlign w:val="center"/>
          </w:tcPr>
          <w:p>
            <w:pPr>
              <w:spacing w:line="240" w:lineRule="atLeast"/>
              <w:rPr>
                <w:rFonts w:ascii="宋体" w:hAnsi="宋体" w:cs="宋体"/>
                <w:szCs w:val="24"/>
              </w:rPr>
            </w:pPr>
            <w:r>
              <w:rPr>
                <w:rFonts w:hint="eastAsia" w:ascii="宋体" w:hAnsi="宋体" w:cs="宋体"/>
                <w:szCs w:val="24"/>
              </w:rPr>
              <w:t>其它伤害</w:t>
            </w:r>
          </w:p>
        </w:tc>
        <w:tc>
          <w:tcPr>
            <w:tcW w:w="4312" w:type="dxa"/>
            <w:vAlign w:val="center"/>
          </w:tcPr>
          <w:p>
            <w:pPr>
              <w:spacing w:line="240" w:lineRule="atLeast"/>
              <w:rPr>
                <w:rFonts w:ascii="宋体" w:hAnsi="宋体" w:cs="宋体"/>
                <w:szCs w:val="24"/>
              </w:rPr>
            </w:pPr>
            <w:r>
              <w:rPr>
                <w:rFonts w:hint="eastAsia" w:ascii="宋体" w:hAnsi="宋体" w:cs="宋体"/>
                <w:szCs w:val="24"/>
              </w:rPr>
              <w:t>①工作场所确保良好照明</w:t>
            </w:r>
          </w:p>
          <w:p>
            <w:pPr>
              <w:spacing w:line="240" w:lineRule="atLeast"/>
              <w:rPr>
                <w:rFonts w:ascii="宋体" w:hAnsi="宋体" w:cs="宋体"/>
                <w:szCs w:val="24"/>
              </w:rPr>
            </w:pPr>
            <w:r>
              <w:rPr>
                <w:rFonts w:hint="eastAsia" w:ascii="宋体" w:hAnsi="宋体" w:cs="宋体"/>
                <w:szCs w:val="24"/>
              </w:rPr>
              <w:t>②定期对照明灯具进行检查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1.6作业场所空气不良：总控室新风系统故障、受限空间作业未进行可燃气体、有毒气体和氧含量分析</w:t>
            </w:r>
          </w:p>
        </w:tc>
        <w:tc>
          <w:tcPr>
            <w:tcW w:w="1983" w:type="dxa"/>
            <w:vAlign w:val="center"/>
          </w:tcPr>
          <w:p>
            <w:pPr>
              <w:spacing w:line="240" w:lineRule="atLeast"/>
              <w:rPr>
                <w:rFonts w:ascii="宋体" w:hAnsi="宋体" w:cs="宋体"/>
                <w:szCs w:val="24"/>
              </w:rPr>
            </w:pPr>
            <w:r>
              <w:rPr>
                <w:rFonts w:hint="eastAsia" w:ascii="宋体" w:hAnsi="宋体" w:cs="宋体"/>
                <w:szCs w:val="24"/>
              </w:rPr>
              <w:t>爆炸、火灾、中毒/窒息、其它伤害</w:t>
            </w:r>
          </w:p>
        </w:tc>
        <w:tc>
          <w:tcPr>
            <w:tcW w:w="4312" w:type="dxa"/>
            <w:vAlign w:val="center"/>
          </w:tcPr>
          <w:p>
            <w:pPr>
              <w:spacing w:line="240" w:lineRule="atLeast"/>
              <w:rPr>
                <w:rFonts w:ascii="宋体" w:hAnsi="宋体" w:cs="宋体"/>
                <w:szCs w:val="24"/>
              </w:rPr>
            </w:pPr>
            <w:r>
              <w:rPr>
                <w:rFonts w:hint="eastAsia" w:ascii="宋体" w:hAnsi="宋体" w:cs="宋体"/>
                <w:szCs w:val="24"/>
              </w:rPr>
              <w:t>①确保室内通风良好</w:t>
            </w:r>
          </w:p>
          <w:p>
            <w:pPr>
              <w:spacing w:line="240" w:lineRule="atLeast"/>
              <w:rPr>
                <w:rFonts w:ascii="宋体" w:hAnsi="宋体" w:cs="宋体"/>
                <w:szCs w:val="24"/>
              </w:rPr>
            </w:pPr>
            <w:r>
              <w:rPr>
                <w:rFonts w:hint="eastAsia" w:ascii="宋体" w:hAnsi="宋体" w:cs="宋体"/>
                <w:szCs w:val="24"/>
              </w:rPr>
              <w:t>②受限空间严格执行作业票证办理</w:t>
            </w:r>
          </w:p>
          <w:p>
            <w:pPr>
              <w:spacing w:line="240" w:lineRule="atLeast"/>
              <w:rPr>
                <w:rFonts w:ascii="宋体" w:hAnsi="宋体" w:cs="宋体"/>
                <w:szCs w:val="24"/>
              </w:rPr>
            </w:pPr>
            <w:r>
              <w:rPr>
                <w:rFonts w:hint="eastAsia" w:ascii="宋体" w:hAnsi="宋体" w:cs="宋体"/>
                <w:szCs w:val="24"/>
              </w:rPr>
              <w:t>③携带便携式气体监测设备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b/>
                <w:bCs/>
                <w:szCs w:val="24"/>
              </w:rPr>
              <w:t>2.室外作业场地环境不良</w:t>
            </w:r>
          </w:p>
        </w:tc>
        <w:tc>
          <w:tcPr>
            <w:tcW w:w="1983" w:type="dxa"/>
            <w:vAlign w:val="center"/>
          </w:tcPr>
          <w:p>
            <w:pPr>
              <w:spacing w:line="240" w:lineRule="atLeast"/>
              <w:rPr>
                <w:rFonts w:ascii="宋体" w:hAnsi="宋体" w:cs="宋体"/>
                <w:szCs w:val="24"/>
              </w:rPr>
            </w:pPr>
          </w:p>
        </w:tc>
        <w:tc>
          <w:tcPr>
            <w:tcW w:w="4312" w:type="dxa"/>
            <w:vAlign w:val="center"/>
          </w:tcPr>
          <w:p>
            <w:pPr>
              <w:spacing w:line="240" w:lineRule="atLeast"/>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2.1恶劣气候与环境：5级大风及以上、极端温度、大雾、暴雨雪、洪水、地震等</w:t>
            </w:r>
          </w:p>
        </w:tc>
        <w:tc>
          <w:tcPr>
            <w:tcW w:w="1983" w:type="dxa"/>
            <w:vAlign w:val="center"/>
          </w:tcPr>
          <w:p>
            <w:pPr>
              <w:spacing w:line="240" w:lineRule="atLeast"/>
              <w:rPr>
                <w:rFonts w:ascii="宋体" w:hAnsi="宋体" w:cs="宋体"/>
                <w:szCs w:val="24"/>
              </w:rPr>
            </w:pPr>
            <w:r>
              <w:rPr>
                <w:rFonts w:hint="eastAsia" w:ascii="宋体" w:hAnsi="宋体" w:cs="宋体"/>
                <w:szCs w:val="24"/>
              </w:rPr>
              <w:t>爆炸、火灾、中毒/窒息、机械伤害、灼烫、冻伤、机械伤害、触电等</w:t>
            </w:r>
          </w:p>
        </w:tc>
        <w:tc>
          <w:tcPr>
            <w:tcW w:w="4312" w:type="dxa"/>
            <w:vAlign w:val="center"/>
          </w:tcPr>
          <w:p>
            <w:pPr>
              <w:spacing w:line="240" w:lineRule="atLeast"/>
              <w:rPr>
                <w:rFonts w:ascii="宋体" w:hAnsi="宋体" w:cs="宋体"/>
                <w:szCs w:val="24"/>
              </w:rPr>
            </w:pPr>
            <w:r>
              <w:rPr>
                <w:rFonts w:hint="eastAsia" w:ascii="宋体" w:hAnsi="宋体" w:cs="宋体"/>
                <w:szCs w:val="24"/>
              </w:rPr>
              <w:t>①恶劣气候及环境避免户外作业</w:t>
            </w:r>
          </w:p>
          <w:p>
            <w:pPr>
              <w:spacing w:line="240" w:lineRule="atLeast"/>
              <w:rPr>
                <w:rFonts w:ascii="宋体" w:hAnsi="宋体" w:cs="宋体"/>
                <w:szCs w:val="24"/>
              </w:rPr>
            </w:pPr>
            <w:r>
              <w:rPr>
                <w:rFonts w:hint="eastAsia" w:ascii="宋体" w:hAnsi="宋体" w:cs="宋体"/>
                <w:szCs w:val="24"/>
              </w:rPr>
              <w:t>②配备相应的应急救援器材</w:t>
            </w:r>
          </w:p>
          <w:p>
            <w:pPr>
              <w:spacing w:line="240" w:lineRule="atLeast"/>
              <w:rPr>
                <w:rFonts w:ascii="宋体" w:hAnsi="宋体" w:cs="宋体"/>
                <w:szCs w:val="24"/>
              </w:rPr>
            </w:pPr>
            <w:r>
              <w:rPr>
                <w:rFonts w:hint="eastAsia" w:ascii="宋体" w:hAnsi="宋体" w:cs="宋体"/>
                <w:szCs w:val="24"/>
              </w:rPr>
              <w:t>③配备应急处置物资，如沙袋等</w:t>
            </w:r>
          </w:p>
          <w:p>
            <w:pPr>
              <w:spacing w:line="240" w:lineRule="atLeast"/>
              <w:rPr>
                <w:rFonts w:ascii="宋体" w:hAnsi="宋体" w:cs="宋体"/>
                <w:szCs w:val="24"/>
              </w:rPr>
            </w:pPr>
            <w:r>
              <w:rPr>
                <w:rFonts w:hint="eastAsia" w:ascii="宋体" w:hAnsi="宋体" w:cs="宋体"/>
                <w:szCs w:val="24"/>
              </w:rPr>
              <w:t>④正确穿戴防护用品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2.2作业场地湿滑：爬梯湿滑、地面积水等</w:t>
            </w:r>
          </w:p>
        </w:tc>
        <w:tc>
          <w:tcPr>
            <w:tcW w:w="1983" w:type="dxa"/>
            <w:vAlign w:val="center"/>
          </w:tcPr>
          <w:p>
            <w:pPr>
              <w:spacing w:line="240" w:lineRule="atLeast"/>
              <w:rPr>
                <w:rFonts w:ascii="宋体" w:hAnsi="宋体" w:cs="宋体"/>
                <w:szCs w:val="24"/>
              </w:rPr>
            </w:pPr>
            <w:r>
              <w:rPr>
                <w:rFonts w:hint="eastAsia" w:ascii="宋体" w:hAnsi="宋体" w:cs="宋体"/>
                <w:szCs w:val="24"/>
              </w:rPr>
              <w:t>其它伤害</w:t>
            </w:r>
          </w:p>
        </w:tc>
        <w:tc>
          <w:tcPr>
            <w:tcW w:w="4312" w:type="dxa"/>
            <w:vAlign w:val="center"/>
          </w:tcPr>
          <w:p>
            <w:pPr>
              <w:spacing w:line="240" w:lineRule="atLeast"/>
              <w:rPr>
                <w:rFonts w:ascii="宋体" w:hAnsi="宋体" w:cs="宋体"/>
                <w:szCs w:val="24"/>
              </w:rPr>
            </w:pPr>
            <w:r>
              <w:rPr>
                <w:rFonts w:hint="eastAsia" w:ascii="宋体" w:hAnsi="宋体" w:cs="宋体"/>
                <w:szCs w:val="24"/>
              </w:rPr>
              <w:t>①正确穿戴防护用品</w:t>
            </w:r>
          </w:p>
          <w:p>
            <w:pPr>
              <w:spacing w:line="240" w:lineRule="atLeast"/>
              <w:rPr>
                <w:rFonts w:ascii="宋体" w:hAnsi="宋体" w:cs="宋体"/>
                <w:szCs w:val="24"/>
              </w:rPr>
            </w:pPr>
            <w:r>
              <w:rPr>
                <w:rFonts w:hint="eastAsia" w:ascii="宋体" w:hAnsi="宋体" w:cs="宋体"/>
                <w:szCs w:val="24"/>
              </w:rPr>
              <w:t>②上下楼梯拉好扶手</w:t>
            </w:r>
          </w:p>
          <w:p>
            <w:pPr>
              <w:spacing w:line="240" w:lineRule="atLeast"/>
              <w:rPr>
                <w:rFonts w:ascii="宋体" w:hAnsi="宋体" w:cs="宋体"/>
                <w:szCs w:val="24"/>
              </w:rPr>
            </w:pPr>
            <w:r>
              <w:rPr>
                <w:rFonts w:hint="eastAsia" w:ascii="宋体" w:hAnsi="宋体" w:cs="宋体"/>
                <w:szCs w:val="24"/>
              </w:rPr>
              <w:t>③及时清理地面淤积物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2.3作业场地杂乱：现场材料堆放杂乱、作业场所工器具未按规定摆放等不符合5S现场管理的现象</w:t>
            </w:r>
          </w:p>
        </w:tc>
        <w:tc>
          <w:tcPr>
            <w:tcW w:w="1983" w:type="dxa"/>
            <w:vAlign w:val="center"/>
          </w:tcPr>
          <w:p>
            <w:pPr>
              <w:spacing w:line="240" w:lineRule="atLeast"/>
              <w:rPr>
                <w:rFonts w:ascii="宋体" w:hAnsi="宋体" w:cs="宋体"/>
                <w:szCs w:val="24"/>
              </w:rPr>
            </w:pPr>
            <w:r>
              <w:rPr>
                <w:rFonts w:hint="eastAsia" w:ascii="宋体" w:hAnsi="宋体" w:cs="宋体"/>
                <w:szCs w:val="24"/>
              </w:rPr>
              <w:t>其它伤害</w:t>
            </w:r>
          </w:p>
        </w:tc>
        <w:tc>
          <w:tcPr>
            <w:tcW w:w="4312" w:type="dxa"/>
            <w:vAlign w:val="center"/>
          </w:tcPr>
          <w:p>
            <w:pPr>
              <w:spacing w:line="240" w:lineRule="atLeast"/>
              <w:rPr>
                <w:rFonts w:ascii="宋体" w:hAnsi="宋体" w:cs="宋体"/>
                <w:szCs w:val="24"/>
              </w:rPr>
            </w:pPr>
            <w:r>
              <w:rPr>
                <w:rFonts w:hint="eastAsia" w:ascii="宋体" w:hAnsi="宋体" w:cs="宋体"/>
                <w:szCs w:val="24"/>
              </w:rPr>
              <w:t>①加强5S现场管理</w:t>
            </w:r>
          </w:p>
          <w:p>
            <w:pPr>
              <w:spacing w:line="240" w:lineRule="atLeast"/>
              <w:rPr>
                <w:rFonts w:ascii="宋体" w:hAnsi="宋体" w:cs="宋体"/>
                <w:szCs w:val="24"/>
              </w:rPr>
            </w:pPr>
            <w:r>
              <w:rPr>
                <w:rFonts w:hint="eastAsia" w:ascii="宋体" w:hAnsi="宋体" w:cs="宋体"/>
                <w:szCs w:val="24"/>
              </w:rPr>
              <w:t>②对各班组负责卫生区域进行划分</w:t>
            </w:r>
          </w:p>
          <w:p>
            <w:pPr>
              <w:spacing w:line="240" w:lineRule="atLeast"/>
              <w:rPr>
                <w:rFonts w:ascii="宋体" w:hAnsi="宋体" w:cs="宋体"/>
                <w:szCs w:val="24"/>
              </w:rPr>
            </w:pPr>
            <w:r>
              <w:rPr>
                <w:rFonts w:hint="eastAsia" w:ascii="宋体" w:hAnsi="宋体" w:cs="宋体"/>
                <w:szCs w:val="24"/>
              </w:rPr>
              <w:t>③加强管理和考核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2.3作业场地不平：沟盖板缺失破损、阀门井盖缺失破损、地面塌陷等</w:t>
            </w:r>
          </w:p>
        </w:tc>
        <w:tc>
          <w:tcPr>
            <w:tcW w:w="1983" w:type="dxa"/>
            <w:vAlign w:val="center"/>
          </w:tcPr>
          <w:p>
            <w:pPr>
              <w:spacing w:line="240" w:lineRule="atLeast"/>
              <w:rPr>
                <w:rFonts w:ascii="宋体" w:hAnsi="宋体" w:cs="宋体"/>
                <w:szCs w:val="24"/>
              </w:rPr>
            </w:pPr>
            <w:r>
              <w:rPr>
                <w:rFonts w:hint="eastAsia" w:ascii="宋体" w:hAnsi="宋体" w:cs="宋体"/>
                <w:szCs w:val="24"/>
              </w:rPr>
              <w:t>其它伤害</w:t>
            </w:r>
          </w:p>
        </w:tc>
        <w:tc>
          <w:tcPr>
            <w:tcW w:w="4312" w:type="dxa"/>
            <w:vAlign w:val="center"/>
          </w:tcPr>
          <w:p>
            <w:pPr>
              <w:spacing w:line="240" w:lineRule="atLeast"/>
              <w:rPr>
                <w:rFonts w:ascii="宋体" w:hAnsi="宋体" w:cs="宋体"/>
                <w:szCs w:val="24"/>
              </w:rPr>
            </w:pPr>
            <w:r>
              <w:rPr>
                <w:rFonts w:hint="eastAsia" w:ascii="宋体" w:hAnsi="宋体" w:cs="宋体"/>
                <w:szCs w:val="24"/>
              </w:rPr>
              <w:t>①加强5S现场管理</w:t>
            </w:r>
          </w:p>
          <w:p>
            <w:pPr>
              <w:spacing w:line="240" w:lineRule="atLeast"/>
              <w:rPr>
                <w:rFonts w:ascii="宋体" w:hAnsi="宋体" w:cs="宋体"/>
                <w:szCs w:val="24"/>
              </w:rPr>
            </w:pPr>
            <w:r>
              <w:rPr>
                <w:rFonts w:hint="eastAsia" w:ascii="宋体" w:hAnsi="宋体" w:cs="宋体"/>
                <w:szCs w:val="24"/>
              </w:rPr>
              <w:t>②及时更换沟盖板</w:t>
            </w:r>
          </w:p>
          <w:p>
            <w:pPr>
              <w:spacing w:line="240" w:lineRule="atLeast"/>
              <w:rPr>
                <w:rFonts w:ascii="宋体" w:hAnsi="宋体" w:cs="宋体"/>
                <w:szCs w:val="24"/>
              </w:rPr>
            </w:pPr>
            <w:r>
              <w:rPr>
                <w:rFonts w:hint="eastAsia" w:ascii="宋体" w:hAnsi="宋体" w:cs="宋体"/>
                <w:szCs w:val="24"/>
              </w:rPr>
              <w:t>③及时对场地进行平整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2.4脚手架、阶梯和活动梯架缺陷：设备或管廊操作平台、爬梯松动、脚手架未按照规范搭设和固定、活动梯架未固定牢固</w:t>
            </w:r>
          </w:p>
        </w:tc>
        <w:tc>
          <w:tcPr>
            <w:tcW w:w="1983" w:type="dxa"/>
            <w:vAlign w:val="center"/>
          </w:tcPr>
          <w:p>
            <w:pPr>
              <w:spacing w:line="240" w:lineRule="atLeast"/>
              <w:rPr>
                <w:rFonts w:ascii="宋体" w:hAnsi="宋体" w:cs="宋体"/>
                <w:szCs w:val="24"/>
              </w:rPr>
            </w:pPr>
            <w:r>
              <w:rPr>
                <w:rFonts w:hint="eastAsia" w:ascii="宋体" w:hAnsi="宋体" w:cs="宋体"/>
                <w:szCs w:val="24"/>
              </w:rPr>
              <w:t>高处坠落、其它伤害</w:t>
            </w:r>
          </w:p>
        </w:tc>
        <w:tc>
          <w:tcPr>
            <w:tcW w:w="4312" w:type="dxa"/>
            <w:vAlign w:val="center"/>
          </w:tcPr>
          <w:p>
            <w:pPr>
              <w:spacing w:line="240" w:lineRule="atLeast"/>
              <w:rPr>
                <w:rFonts w:ascii="宋体" w:hAnsi="宋体" w:cs="宋体"/>
                <w:szCs w:val="24"/>
              </w:rPr>
            </w:pPr>
            <w:r>
              <w:rPr>
                <w:rFonts w:hint="eastAsia" w:ascii="宋体" w:hAnsi="宋体" w:cs="宋体"/>
                <w:szCs w:val="24"/>
              </w:rPr>
              <w:t>①加强5S现场管理</w:t>
            </w:r>
          </w:p>
          <w:p>
            <w:pPr>
              <w:spacing w:line="240" w:lineRule="atLeast"/>
              <w:rPr>
                <w:rFonts w:ascii="宋体" w:hAnsi="宋体" w:cs="宋体"/>
                <w:szCs w:val="24"/>
              </w:rPr>
            </w:pPr>
            <w:r>
              <w:rPr>
                <w:rFonts w:hint="eastAsia" w:ascii="宋体" w:hAnsi="宋体" w:cs="宋体"/>
                <w:szCs w:val="24"/>
              </w:rPr>
              <w:t>②加强现场巡查，及时修复松动</w:t>
            </w:r>
          </w:p>
          <w:p>
            <w:pPr>
              <w:spacing w:line="240" w:lineRule="atLeast"/>
              <w:rPr>
                <w:rFonts w:ascii="宋体" w:hAnsi="宋体" w:cs="宋体"/>
                <w:szCs w:val="24"/>
              </w:rPr>
            </w:pPr>
            <w:r>
              <w:rPr>
                <w:rFonts w:hint="eastAsia" w:ascii="宋体" w:hAnsi="宋体" w:cs="宋体"/>
                <w:szCs w:val="24"/>
              </w:rPr>
              <w:t>③现场设置警示标识，提醒人员注意安全</w:t>
            </w:r>
          </w:p>
          <w:p>
            <w:pPr>
              <w:rPr>
                <w:rFonts w:ascii="宋体" w:hAnsi="宋体" w:cs="宋体"/>
                <w:szCs w:val="24"/>
              </w:rPr>
            </w:pPr>
            <w:r>
              <w:rPr>
                <w:rFonts w:hint="eastAsia" w:ascii="宋体" w:hAnsi="宋体" w:cs="宋体"/>
                <w:szCs w:val="24"/>
              </w:rPr>
              <w:t>④加强安全教育，规范使用脚手架和活动梯架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2.5作业场地安全出口缺陷：安全出口提示标识缺失、安全出口被杂物遮挡</w:t>
            </w:r>
          </w:p>
        </w:tc>
        <w:tc>
          <w:tcPr>
            <w:tcW w:w="1983" w:type="dxa"/>
            <w:vAlign w:val="center"/>
          </w:tcPr>
          <w:p>
            <w:pPr>
              <w:spacing w:line="240" w:lineRule="atLeast"/>
              <w:rPr>
                <w:rFonts w:ascii="宋体" w:hAnsi="宋体" w:cs="宋体"/>
                <w:szCs w:val="24"/>
              </w:rPr>
            </w:pPr>
            <w:r>
              <w:rPr>
                <w:rFonts w:hint="eastAsia" w:ascii="宋体" w:hAnsi="宋体" w:cs="宋体"/>
                <w:szCs w:val="24"/>
              </w:rPr>
              <w:t>其它伤害</w:t>
            </w:r>
          </w:p>
        </w:tc>
        <w:tc>
          <w:tcPr>
            <w:tcW w:w="4312" w:type="dxa"/>
            <w:vAlign w:val="center"/>
          </w:tcPr>
          <w:p>
            <w:pPr>
              <w:spacing w:line="240" w:lineRule="atLeast"/>
              <w:rPr>
                <w:rFonts w:ascii="宋体" w:hAnsi="宋体" w:cs="宋体"/>
                <w:szCs w:val="24"/>
              </w:rPr>
            </w:pPr>
            <w:r>
              <w:rPr>
                <w:rFonts w:hint="eastAsia" w:ascii="宋体" w:hAnsi="宋体" w:cs="宋体"/>
                <w:szCs w:val="24"/>
              </w:rPr>
              <w:t>①确保应急通道畅通</w:t>
            </w:r>
          </w:p>
          <w:p>
            <w:pPr>
              <w:spacing w:line="240" w:lineRule="atLeast"/>
              <w:rPr>
                <w:rFonts w:ascii="宋体" w:hAnsi="宋体" w:cs="宋体"/>
                <w:szCs w:val="24"/>
              </w:rPr>
            </w:pPr>
            <w:r>
              <w:rPr>
                <w:rFonts w:hint="eastAsia" w:ascii="宋体" w:hAnsi="宋体" w:cs="宋体"/>
                <w:szCs w:val="24"/>
              </w:rPr>
              <w:t>②设置醒目的安全出口标识</w:t>
            </w:r>
          </w:p>
          <w:p>
            <w:pPr>
              <w:spacing w:line="240" w:lineRule="atLeast"/>
              <w:rPr>
                <w:rFonts w:ascii="宋体" w:hAnsi="宋体" w:cs="宋体"/>
                <w:szCs w:val="24"/>
              </w:rPr>
            </w:pPr>
            <w:r>
              <w:rPr>
                <w:rFonts w:hint="eastAsia" w:ascii="宋体" w:hAnsi="宋体" w:cs="宋体"/>
                <w:szCs w:val="24"/>
              </w:rPr>
              <w:t>③定期对安全出口进行检查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2.6作业场地光照不良：巡检路线照明不足、受限空间或夜间作业未按规定设置照明设施</w:t>
            </w:r>
          </w:p>
        </w:tc>
        <w:tc>
          <w:tcPr>
            <w:tcW w:w="1983" w:type="dxa"/>
            <w:vAlign w:val="center"/>
          </w:tcPr>
          <w:p>
            <w:pPr>
              <w:spacing w:line="240" w:lineRule="atLeast"/>
              <w:rPr>
                <w:rFonts w:ascii="宋体" w:hAnsi="宋体" w:cs="宋体"/>
                <w:szCs w:val="24"/>
              </w:rPr>
            </w:pPr>
            <w:r>
              <w:rPr>
                <w:rFonts w:hint="eastAsia" w:ascii="宋体" w:hAnsi="宋体" w:cs="宋体"/>
                <w:szCs w:val="24"/>
              </w:rPr>
              <w:t>高处坠落、其它伤害</w:t>
            </w:r>
          </w:p>
        </w:tc>
        <w:tc>
          <w:tcPr>
            <w:tcW w:w="4312" w:type="dxa"/>
            <w:vAlign w:val="center"/>
          </w:tcPr>
          <w:p>
            <w:pPr>
              <w:spacing w:line="240" w:lineRule="atLeast"/>
              <w:rPr>
                <w:rFonts w:ascii="宋体" w:hAnsi="宋体" w:cs="宋体"/>
                <w:szCs w:val="24"/>
              </w:rPr>
            </w:pPr>
            <w:r>
              <w:rPr>
                <w:rFonts w:hint="eastAsia" w:ascii="宋体" w:hAnsi="宋体" w:cs="宋体"/>
                <w:szCs w:val="24"/>
              </w:rPr>
              <w:t>①加强5S现场管理</w:t>
            </w:r>
          </w:p>
          <w:p>
            <w:pPr>
              <w:spacing w:line="240" w:lineRule="atLeast"/>
              <w:rPr>
                <w:rFonts w:ascii="宋体" w:hAnsi="宋体" w:cs="宋体"/>
                <w:szCs w:val="24"/>
              </w:rPr>
            </w:pPr>
            <w:r>
              <w:rPr>
                <w:rFonts w:hint="eastAsia" w:ascii="宋体" w:hAnsi="宋体" w:cs="宋体"/>
                <w:szCs w:val="24"/>
              </w:rPr>
              <w:t>②作业场所确保良好照明</w:t>
            </w:r>
          </w:p>
          <w:p>
            <w:pPr>
              <w:spacing w:line="240" w:lineRule="atLeast"/>
              <w:rPr>
                <w:rFonts w:ascii="宋体" w:hAnsi="宋体" w:cs="宋体"/>
                <w:szCs w:val="24"/>
              </w:rPr>
            </w:pPr>
            <w:r>
              <w:rPr>
                <w:rFonts w:hint="eastAsia" w:ascii="宋体" w:hAnsi="宋体" w:cs="宋体"/>
                <w:szCs w:val="24"/>
              </w:rPr>
              <w:t>③定期对照明灯具进行检查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2.7作业场地空气不良：受限空间通风不良、作业场地存在有毒或可燃气体等</w:t>
            </w:r>
          </w:p>
        </w:tc>
        <w:tc>
          <w:tcPr>
            <w:tcW w:w="1983" w:type="dxa"/>
            <w:vAlign w:val="center"/>
          </w:tcPr>
          <w:p>
            <w:pPr>
              <w:spacing w:line="240" w:lineRule="atLeast"/>
              <w:rPr>
                <w:rFonts w:ascii="宋体" w:hAnsi="宋体" w:cs="宋体"/>
                <w:szCs w:val="24"/>
              </w:rPr>
            </w:pPr>
            <w:r>
              <w:rPr>
                <w:rFonts w:hint="eastAsia" w:ascii="宋体" w:hAnsi="宋体" w:cs="宋体"/>
                <w:szCs w:val="24"/>
              </w:rPr>
              <w:t>爆炸、火灾、中毒/窒息等</w:t>
            </w:r>
          </w:p>
        </w:tc>
        <w:tc>
          <w:tcPr>
            <w:tcW w:w="4312" w:type="dxa"/>
            <w:vAlign w:val="center"/>
          </w:tcPr>
          <w:p>
            <w:pPr>
              <w:spacing w:line="240" w:lineRule="atLeast"/>
              <w:rPr>
                <w:rFonts w:ascii="宋体" w:hAnsi="宋体" w:cs="宋体"/>
                <w:szCs w:val="24"/>
              </w:rPr>
            </w:pPr>
            <w:r>
              <w:rPr>
                <w:rFonts w:hint="eastAsia" w:ascii="宋体" w:hAnsi="宋体" w:cs="宋体"/>
                <w:szCs w:val="24"/>
              </w:rPr>
              <w:t>①进入受限空间严格办理作业票并进行审批</w:t>
            </w:r>
          </w:p>
          <w:p>
            <w:pPr>
              <w:spacing w:line="240" w:lineRule="atLeast"/>
              <w:rPr>
                <w:rFonts w:ascii="宋体" w:hAnsi="宋体" w:cs="宋体"/>
                <w:szCs w:val="24"/>
              </w:rPr>
            </w:pPr>
            <w:r>
              <w:rPr>
                <w:rFonts w:hint="eastAsia" w:ascii="宋体" w:hAnsi="宋体" w:cs="宋体"/>
                <w:szCs w:val="24"/>
              </w:rPr>
              <w:t>②随身携带便携式可燃气体检测仪</w:t>
            </w:r>
          </w:p>
          <w:p>
            <w:pPr>
              <w:spacing w:line="240" w:lineRule="atLeast"/>
              <w:rPr>
                <w:rFonts w:ascii="宋体" w:hAnsi="宋体" w:cs="宋体"/>
                <w:szCs w:val="24"/>
              </w:rPr>
            </w:pPr>
            <w:r>
              <w:rPr>
                <w:rFonts w:hint="eastAsia" w:ascii="宋体" w:hAnsi="宋体" w:cs="宋体"/>
                <w:szCs w:val="24"/>
              </w:rPr>
              <w:t>③作业场地保持良好通风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b/>
                <w:bCs/>
                <w:szCs w:val="24"/>
              </w:rPr>
              <w:t>（四）管理因素</w:t>
            </w:r>
          </w:p>
        </w:tc>
        <w:tc>
          <w:tcPr>
            <w:tcW w:w="1983" w:type="dxa"/>
            <w:vAlign w:val="center"/>
          </w:tcPr>
          <w:p>
            <w:pPr>
              <w:spacing w:line="240" w:lineRule="atLeast"/>
              <w:rPr>
                <w:rFonts w:ascii="宋体" w:hAnsi="宋体" w:cs="宋体"/>
                <w:szCs w:val="24"/>
              </w:rPr>
            </w:pPr>
          </w:p>
        </w:tc>
        <w:tc>
          <w:tcPr>
            <w:tcW w:w="4312" w:type="dxa"/>
            <w:vAlign w:val="center"/>
          </w:tcPr>
          <w:p>
            <w:pPr>
              <w:spacing w:line="240" w:lineRule="atLeast"/>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1.职业安全卫生责任制不完善或未落实：未组织签订班组级安全生产责任承诺书、未进行班组级风险研判、未对职业安全卫生责任制进行培训、班组成员不知晓制度相关内容、人员巡检履职不到位等</w:t>
            </w:r>
          </w:p>
        </w:tc>
        <w:tc>
          <w:tcPr>
            <w:tcW w:w="1983" w:type="dxa"/>
            <w:vAlign w:val="center"/>
          </w:tcPr>
          <w:p>
            <w:pPr>
              <w:spacing w:line="240" w:lineRule="atLeast"/>
              <w:rPr>
                <w:rFonts w:ascii="宋体" w:hAnsi="宋体" w:cs="宋体"/>
                <w:szCs w:val="24"/>
              </w:rPr>
            </w:pPr>
            <w:r>
              <w:rPr>
                <w:rFonts w:hint="eastAsia" w:ascii="宋体" w:hAnsi="宋体" w:cs="宋体"/>
                <w:szCs w:val="24"/>
              </w:rPr>
              <w:t>爆炸、火灾、中毒/窒息、机械伤害、灼烫、冻伤、机械伤害、触电、淹溺、高处坠落等</w:t>
            </w:r>
          </w:p>
        </w:tc>
        <w:tc>
          <w:tcPr>
            <w:tcW w:w="4312" w:type="dxa"/>
            <w:vAlign w:val="center"/>
          </w:tcPr>
          <w:p>
            <w:pPr>
              <w:spacing w:line="240" w:lineRule="atLeast"/>
              <w:rPr>
                <w:rFonts w:ascii="宋体" w:hAnsi="宋体" w:cs="宋体"/>
                <w:szCs w:val="24"/>
              </w:rPr>
            </w:pPr>
            <w:r>
              <w:rPr>
                <w:rFonts w:hint="eastAsia" w:ascii="宋体" w:hAnsi="宋体" w:cs="宋体"/>
                <w:szCs w:val="24"/>
              </w:rPr>
              <w:t>①建立健全安全生产责任制</w:t>
            </w:r>
          </w:p>
          <w:p>
            <w:pPr>
              <w:spacing w:line="240" w:lineRule="atLeast"/>
              <w:rPr>
                <w:rFonts w:ascii="宋体" w:hAnsi="宋体" w:cs="宋体"/>
                <w:szCs w:val="24"/>
              </w:rPr>
            </w:pPr>
            <w:r>
              <w:rPr>
                <w:rFonts w:hint="eastAsia" w:ascii="宋体" w:hAnsi="宋体" w:cs="宋体"/>
                <w:szCs w:val="24"/>
              </w:rPr>
              <w:t>②对职业安全卫生责任制组织进行培训</w:t>
            </w:r>
          </w:p>
          <w:p>
            <w:pPr>
              <w:spacing w:line="240" w:lineRule="atLeast"/>
              <w:rPr>
                <w:rFonts w:ascii="宋体" w:hAnsi="宋体" w:cs="宋体"/>
                <w:szCs w:val="24"/>
              </w:rPr>
            </w:pPr>
            <w:r>
              <w:rPr>
                <w:rFonts w:hint="eastAsia" w:ascii="宋体" w:hAnsi="宋体" w:cs="宋体"/>
                <w:szCs w:val="24"/>
              </w:rPr>
              <w:t>③组织班组签订安全生产承诺书</w:t>
            </w:r>
          </w:p>
          <w:p>
            <w:pPr>
              <w:spacing w:line="240" w:lineRule="atLeast"/>
              <w:rPr>
                <w:rFonts w:ascii="宋体" w:hAnsi="宋体" w:cs="宋体"/>
                <w:szCs w:val="24"/>
              </w:rPr>
            </w:pPr>
            <w:r>
              <w:rPr>
                <w:rFonts w:hint="eastAsia" w:ascii="宋体" w:hAnsi="宋体" w:cs="宋体"/>
                <w:szCs w:val="24"/>
              </w:rPr>
              <w:t>④组织班组进行风险研判，形成清单</w:t>
            </w:r>
          </w:p>
          <w:p>
            <w:pPr>
              <w:spacing w:line="240" w:lineRule="atLeast"/>
              <w:rPr>
                <w:rFonts w:ascii="宋体" w:hAnsi="宋体" w:cs="宋体"/>
                <w:szCs w:val="24"/>
              </w:rPr>
            </w:pPr>
            <w:r>
              <w:rPr>
                <w:rFonts w:hint="eastAsia" w:ascii="宋体" w:hAnsi="宋体" w:cs="宋体"/>
                <w:szCs w:val="24"/>
              </w:rPr>
              <w:t>⑤对风险研判清单组织班组人员进行培训</w:t>
            </w:r>
          </w:p>
          <w:p>
            <w:pPr>
              <w:spacing w:line="240" w:lineRule="atLeast"/>
              <w:rPr>
                <w:rFonts w:ascii="宋体" w:hAnsi="宋体" w:cs="宋体"/>
                <w:szCs w:val="24"/>
              </w:rPr>
            </w:pPr>
            <w:r>
              <w:rPr>
                <w:rFonts w:hint="eastAsia" w:ascii="宋体" w:hAnsi="宋体" w:cs="宋体"/>
                <w:szCs w:val="24"/>
              </w:rPr>
              <w:t>⑥加强巡检管理和对巡检记录的考核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2.职业安全卫生管理制度不完善或未落实</w:t>
            </w:r>
          </w:p>
        </w:tc>
        <w:tc>
          <w:tcPr>
            <w:tcW w:w="1983" w:type="dxa"/>
            <w:vAlign w:val="center"/>
          </w:tcPr>
          <w:p>
            <w:pPr>
              <w:spacing w:line="240" w:lineRule="atLeast"/>
              <w:rPr>
                <w:rFonts w:ascii="宋体" w:hAnsi="宋体" w:cs="宋体"/>
                <w:szCs w:val="24"/>
              </w:rPr>
            </w:pPr>
          </w:p>
        </w:tc>
        <w:tc>
          <w:tcPr>
            <w:tcW w:w="4312" w:type="dxa"/>
            <w:vAlign w:val="center"/>
          </w:tcPr>
          <w:p>
            <w:pPr>
              <w:spacing w:line="240" w:lineRule="atLeast"/>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2.1安全风险分级管控：未建立或更新安全风险分级管控清单、未对风险分级管控清单进行培训</w:t>
            </w:r>
          </w:p>
        </w:tc>
        <w:tc>
          <w:tcPr>
            <w:tcW w:w="1983" w:type="dxa"/>
            <w:vAlign w:val="center"/>
          </w:tcPr>
          <w:p>
            <w:pPr>
              <w:spacing w:line="240" w:lineRule="atLeast"/>
              <w:rPr>
                <w:rFonts w:ascii="宋体" w:hAnsi="宋体" w:cs="宋体"/>
                <w:szCs w:val="24"/>
              </w:rPr>
            </w:pPr>
            <w:r>
              <w:rPr>
                <w:rFonts w:hint="eastAsia" w:ascii="宋体" w:hAnsi="宋体" w:cs="宋体"/>
                <w:szCs w:val="24"/>
              </w:rPr>
              <w:t>其它伤害</w:t>
            </w:r>
          </w:p>
        </w:tc>
        <w:tc>
          <w:tcPr>
            <w:tcW w:w="4312" w:type="dxa"/>
            <w:vAlign w:val="center"/>
          </w:tcPr>
          <w:p>
            <w:pPr>
              <w:tabs>
                <w:tab w:val="left" w:pos="0"/>
              </w:tabs>
              <w:spacing w:line="240" w:lineRule="atLeast"/>
              <w:rPr>
                <w:rFonts w:ascii="宋体" w:hAnsi="宋体" w:cs="宋体"/>
                <w:szCs w:val="24"/>
              </w:rPr>
            </w:pPr>
            <w:r>
              <w:rPr>
                <w:rFonts w:hint="eastAsia" w:ascii="宋体" w:hAnsi="宋体" w:cs="宋体"/>
                <w:szCs w:val="24"/>
              </w:rPr>
              <w:t>①建立班组级作业安全风险分级管控清单</w:t>
            </w:r>
          </w:p>
          <w:p>
            <w:pPr>
              <w:tabs>
                <w:tab w:val="left" w:pos="0"/>
              </w:tabs>
              <w:spacing w:line="240" w:lineRule="atLeast"/>
              <w:rPr>
                <w:rFonts w:ascii="宋体" w:hAnsi="宋体" w:cs="宋体"/>
                <w:szCs w:val="24"/>
              </w:rPr>
            </w:pPr>
            <w:r>
              <w:rPr>
                <w:rFonts w:hint="eastAsia" w:ascii="宋体" w:hAnsi="宋体" w:cs="宋体"/>
                <w:szCs w:val="24"/>
              </w:rPr>
              <w:t>②定期对班组人员进行风险分级管控清单内容培训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2.2事故隐患排查治理：未对事故隐患治理项目管理规定进行班组培训、班组未开展隐患排查、隐患整改落实不到位、未上报隐患排查和整治情况等</w:t>
            </w:r>
          </w:p>
        </w:tc>
        <w:tc>
          <w:tcPr>
            <w:tcW w:w="1983" w:type="dxa"/>
            <w:vAlign w:val="center"/>
          </w:tcPr>
          <w:p>
            <w:pPr>
              <w:spacing w:line="240" w:lineRule="atLeast"/>
              <w:rPr>
                <w:rFonts w:ascii="宋体" w:hAnsi="宋体" w:cs="宋体"/>
                <w:szCs w:val="24"/>
              </w:rPr>
            </w:pPr>
            <w:r>
              <w:rPr>
                <w:rFonts w:hint="eastAsia" w:ascii="宋体" w:hAnsi="宋体" w:cs="宋体"/>
                <w:szCs w:val="24"/>
              </w:rPr>
              <w:t>爆炸、火灾、中毒/窒息、机械伤害、灼烫、冻伤、机械伤害、触电、淹溺、高处坠落等</w:t>
            </w:r>
          </w:p>
        </w:tc>
        <w:tc>
          <w:tcPr>
            <w:tcW w:w="4312" w:type="dxa"/>
            <w:vAlign w:val="center"/>
          </w:tcPr>
          <w:p>
            <w:pPr>
              <w:tabs>
                <w:tab w:val="left" w:pos="0"/>
              </w:tabs>
              <w:spacing w:line="240" w:lineRule="atLeast"/>
              <w:rPr>
                <w:rFonts w:ascii="宋体" w:hAnsi="宋体" w:cs="宋体"/>
                <w:szCs w:val="24"/>
              </w:rPr>
            </w:pPr>
            <w:r>
              <w:rPr>
                <w:rFonts w:hint="eastAsia" w:ascii="宋体" w:hAnsi="宋体" w:cs="宋体"/>
                <w:szCs w:val="24"/>
              </w:rPr>
              <w:t>①按要求认真排查现场隐患</w:t>
            </w:r>
          </w:p>
          <w:p>
            <w:pPr>
              <w:tabs>
                <w:tab w:val="left" w:pos="0"/>
              </w:tabs>
              <w:spacing w:line="240" w:lineRule="atLeast"/>
              <w:rPr>
                <w:rFonts w:ascii="宋体" w:hAnsi="宋体" w:cs="宋体"/>
                <w:szCs w:val="24"/>
              </w:rPr>
            </w:pPr>
            <w:r>
              <w:rPr>
                <w:rFonts w:hint="eastAsia" w:ascii="宋体" w:hAnsi="宋体" w:cs="宋体"/>
                <w:szCs w:val="24"/>
              </w:rPr>
              <w:t>②对隐患及时整改闭环处理</w:t>
            </w:r>
          </w:p>
          <w:p>
            <w:pPr>
              <w:tabs>
                <w:tab w:val="left" w:pos="0"/>
              </w:tabs>
              <w:spacing w:line="240" w:lineRule="atLeast"/>
              <w:rPr>
                <w:rFonts w:ascii="宋体" w:hAnsi="宋体" w:cs="宋体"/>
                <w:szCs w:val="24"/>
              </w:rPr>
            </w:pPr>
            <w:r>
              <w:rPr>
                <w:rFonts w:hint="eastAsia" w:ascii="宋体" w:hAnsi="宋体" w:cs="宋体"/>
                <w:szCs w:val="24"/>
              </w:rPr>
              <w:t>③按要求上报隐患及整改情况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2.3培训教育制度：班组未开展安全教育培训管理规定培训、新进员工班组级培训不落实等</w:t>
            </w:r>
          </w:p>
        </w:tc>
        <w:tc>
          <w:tcPr>
            <w:tcW w:w="1983" w:type="dxa"/>
            <w:vAlign w:val="center"/>
          </w:tcPr>
          <w:p>
            <w:pPr>
              <w:spacing w:line="240" w:lineRule="atLeast"/>
              <w:rPr>
                <w:rFonts w:ascii="宋体" w:hAnsi="宋体" w:cs="宋体"/>
                <w:szCs w:val="24"/>
              </w:rPr>
            </w:pPr>
            <w:r>
              <w:rPr>
                <w:rFonts w:hint="eastAsia" w:ascii="宋体" w:hAnsi="宋体" w:cs="宋体"/>
                <w:szCs w:val="24"/>
              </w:rPr>
              <w:t>爆炸、火灾、中毒/窒息、机械伤害、灼烫、冻伤、机械伤害、触电、淹溺、高处坠落等</w:t>
            </w:r>
          </w:p>
        </w:tc>
        <w:tc>
          <w:tcPr>
            <w:tcW w:w="4312" w:type="dxa"/>
            <w:vAlign w:val="center"/>
          </w:tcPr>
          <w:p>
            <w:pPr>
              <w:tabs>
                <w:tab w:val="left" w:pos="0"/>
              </w:tabs>
              <w:spacing w:line="240" w:lineRule="atLeast"/>
              <w:rPr>
                <w:rFonts w:ascii="宋体" w:hAnsi="宋体" w:cs="宋体"/>
                <w:szCs w:val="24"/>
              </w:rPr>
            </w:pPr>
            <w:r>
              <w:rPr>
                <w:rFonts w:hint="eastAsia" w:ascii="宋体" w:hAnsi="宋体" w:cs="宋体"/>
                <w:szCs w:val="24"/>
              </w:rPr>
              <w:t>①加强对新工的班组级教育</w:t>
            </w:r>
          </w:p>
          <w:p>
            <w:pPr>
              <w:tabs>
                <w:tab w:val="left" w:pos="0"/>
              </w:tabs>
              <w:spacing w:line="240" w:lineRule="atLeast"/>
              <w:rPr>
                <w:rFonts w:ascii="宋体" w:hAnsi="宋体" w:cs="宋体"/>
                <w:szCs w:val="24"/>
              </w:rPr>
            </w:pPr>
            <w:r>
              <w:rPr>
                <w:rFonts w:hint="eastAsia" w:ascii="宋体" w:hAnsi="宋体" w:cs="宋体"/>
                <w:szCs w:val="24"/>
              </w:rPr>
              <w:t>②定期对制度进行培训</w:t>
            </w:r>
          </w:p>
          <w:p>
            <w:pPr>
              <w:tabs>
                <w:tab w:val="left" w:pos="0"/>
              </w:tabs>
              <w:spacing w:line="240" w:lineRule="atLeast"/>
              <w:rPr>
                <w:rFonts w:ascii="宋体" w:hAnsi="宋体" w:cs="宋体"/>
                <w:szCs w:val="24"/>
              </w:rPr>
            </w:pPr>
            <w:r>
              <w:rPr>
                <w:rFonts w:hint="eastAsia" w:ascii="宋体" w:hAnsi="宋体" w:cs="宋体"/>
                <w:szCs w:val="24"/>
              </w:rPr>
              <w:t>③定期组织开展实操培训工作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2.4操作规程：未按照规程进行操作、不熟悉操作规程规定指标内容、未定期对操作规程进行评审和修订、操作规程规定内容与实际不一致等</w:t>
            </w:r>
          </w:p>
        </w:tc>
        <w:tc>
          <w:tcPr>
            <w:tcW w:w="1983" w:type="dxa"/>
            <w:vAlign w:val="center"/>
          </w:tcPr>
          <w:p>
            <w:pPr>
              <w:spacing w:line="240" w:lineRule="atLeast"/>
              <w:rPr>
                <w:rFonts w:ascii="宋体" w:hAnsi="宋体" w:cs="宋体"/>
                <w:szCs w:val="24"/>
              </w:rPr>
            </w:pPr>
            <w:r>
              <w:rPr>
                <w:rFonts w:hint="eastAsia" w:ascii="宋体" w:hAnsi="宋体" w:cs="宋体"/>
                <w:szCs w:val="24"/>
              </w:rPr>
              <w:t>爆炸、火灾、中毒/窒息、机械伤害、灼烫、冻伤、机械伤害、触电、淹溺、高处坠落等</w:t>
            </w:r>
          </w:p>
        </w:tc>
        <w:tc>
          <w:tcPr>
            <w:tcW w:w="4312" w:type="dxa"/>
            <w:vAlign w:val="center"/>
          </w:tcPr>
          <w:p>
            <w:pPr>
              <w:tabs>
                <w:tab w:val="left" w:pos="0"/>
              </w:tabs>
              <w:spacing w:line="240" w:lineRule="atLeast"/>
              <w:rPr>
                <w:rFonts w:ascii="宋体" w:hAnsi="宋体" w:cs="宋体"/>
                <w:szCs w:val="24"/>
              </w:rPr>
            </w:pPr>
            <w:r>
              <w:rPr>
                <w:rFonts w:hint="eastAsia" w:ascii="宋体" w:hAnsi="宋体" w:cs="宋体"/>
                <w:szCs w:val="24"/>
              </w:rPr>
              <w:t>①加强操作规程培训</w:t>
            </w:r>
          </w:p>
          <w:p>
            <w:pPr>
              <w:tabs>
                <w:tab w:val="left" w:pos="0"/>
              </w:tabs>
              <w:spacing w:line="240" w:lineRule="atLeast"/>
              <w:rPr>
                <w:rFonts w:ascii="宋体" w:hAnsi="宋体" w:cs="宋体"/>
                <w:szCs w:val="24"/>
              </w:rPr>
            </w:pPr>
            <w:r>
              <w:rPr>
                <w:rFonts w:hint="eastAsia" w:ascii="宋体" w:hAnsi="宋体" w:cs="宋体"/>
                <w:szCs w:val="24"/>
              </w:rPr>
              <w:t>②按计划开展“每日一问、每周一训、每旬一考”活动</w:t>
            </w:r>
          </w:p>
          <w:p>
            <w:pPr>
              <w:tabs>
                <w:tab w:val="left" w:pos="0"/>
              </w:tabs>
              <w:spacing w:line="240" w:lineRule="atLeast"/>
              <w:rPr>
                <w:rFonts w:ascii="宋体" w:hAnsi="宋体" w:cs="宋体"/>
                <w:szCs w:val="24"/>
              </w:rPr>
            </w:pPr>
            <w:r>
              <w:rPr>
                <w:rFonts w:hint="eastAsia" w:ascii="宋体" w:hAnsi="宋体" w:cs="宋体"/>
                <w:szCs w:val="24"/>
              </w:rPr>
              <w:t>③组织班组人员对规程进行评审</w:t>
            </w:r>
          </w:p>
          <w:p>
            <w:pPr>
              <w:tabs>
                <w:tab w:val="left" w:pos="0"/>
              </w:tabs>
              <w:spacing w:line="240" w:lineRule="atLeast"/>
              <w:rPr>
                <w:rFonts w:ascii="宋体" w:hAnsi="宋体" w:cs="宋体"/>
                <w:szCs w:val="24"/>
              </w:rPr>
            </w:pPr>
            <w:r>
              <w:rPr>
                <w:rFonts w:hint="eastAsia" w:ascii="宋体" w:hAnsi="宋体" w:cs="宋体"/>
                <w:szCs w:val="24"/>
              </w:rPr>
              <w:t>④实际运行与规程偏离的，实际更符合要求时，及时对操作规程进行评审和修订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3.应急管理缺陷</w:t>
            </w:r>
          </w:p>
        </w:tc>
        <w:tc>
          <w:tcPr>
            <w:tcW w:w="1983" w:type="dxa"/>
            <w:vAlign w:val="center"/>
          </w:tcPr>
          <w:p>
            <w:pPr>
              <w:spacing w:line="240" w:lineRule="atLeast"/>
              <w:rPr>
                <w:rFonts w:ascii="宋体" w:hAnsi="宋体" w:cs="宋体"/>
                <w:szCs w:val="24"/>
              </w:rPr>
            </w:pPr>
          </w:p>
        </w:tc>
        <w:tc>
          <w:tcPr>
            <w:tcW w:w="4312" w:type="dxa"/>
            <w:vAlign w:val="center"/>
          </w:tcPr>
          <w:p>
            <w:pPr>
              <w:spacing w:line="240" w:lineRule="atLeast"/>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3.1事故应急预案缺陷：预案可操作性差、预案不健全、无针对性</w:t>
            </w:r>
          </w:p>
        </w:tc>
        <w:tc>
          <w:tcPr>
            <w:tcW w:w="1983" w:type="dxa"/>
            <w:vAlign w:val="center"/>
          </w:tcPr>
          <w:p>
            <w:pPr>
              <w:spacing w:line="240" w:lineRule="atLeast"/>
              <w:rPr>
                <w:rFonts w:ascii="宋体" w:hAnsi="宋体" w:cs="宋体"/>
                <w:szCs w:val="24"/>
              </w:rPr>
            </w:pPr>
            <w:r>
              <w:rPr>
                <w:rFonts w:hint="eastAsia" w:ascii="宋体" w:hAnsi="宋体" w:cs="宋体"/>
                <w:szCs w:val="24"/>
              </w:rPr>
              <w:t>爆炸、火灾、中毒/窒息、机械伤害、灼烫、冻伤、机械伤害、触电、淹溺、高处坠落等</w:t>
            </w:r>
          </w:p>
        </w:tc>
        <w:tc>
          <w:tcPr>
            <w:tcW w:w="4312" w:type="dxa"/>
            <w:vAlign w:val="center"/>
          </w:tcPr>
          <w:p>
            <w:pPr>
              <w:tabs>
                <w:tab w:val="left" w:pos="0"/>
              </w:tabs>
              <w:spacing w:line="240" w:lineRule="atLeast"/>
              <w:rPr>
                <w:rFonts w:ascii="宋体" w:hAnsi="宋体" w:cs="宋体"/>
                <w:szCs w:val="24"/>
              </w:rPr>
            </w:pPr>
            <w:r>
              <w:rPr>
                <w:rFonts w:hint="eastAsia" w:ascii="宋体" w:hAnsi="宋体" w:cs="宋体"/>
                <w:szCs w:val="24"/>
              </w:rPr>
              <w:t>①定期组织对预案进行培训</w:t>
            </w:r>
          </w:p>
          <w:p>
            <w:pPr>
              <w:tabs>
                <w:tab w:val="left" w:pos="0"/>
              </w:tabs>
              <w:spacing w:line="240" w:lineRule="atLeast"/>
              <w:rPr>
                <w:rFonts w:ascii="宋体" w:hAnsi="宋体" w:cs="宋体"/>
                <w:szCs w:val="24"/>
              </w:rPr>
            </w:pPr>
            <w:r>
              <w:rPr>
                <w:rFonts w:hint="eastAsia" w:ascii="宋体" w:hAnsi="宋体" w:cs="宋体"/>
                <w:szCs w:val="24"/>
              </w:rPr>
              <w:t>②对班组级现场处置方案进行演练，对实用性和可操作性进行评估，及时进行补充完善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3.2应急预案培训不到位：未制定应急预案培训计划、乙烯泄漏现场处置方案等处置方案培训不到位</w:t>
            </w:r>
          </w:p>
        </w:tc>
        <w:tc>
          <w:tcPr>
            <w:tcW w:w="1983" w:type="dxa"/>
            <w:vAlign w:val="center"/>
          </w:tcPr>
          <w:p>
            <w:pPr>
              <w:spacing w:line="240" w:lineRule="atLeast"/>
              <w:rPr>
                <w:rFonts w:ascii="宋体" w:hAnsi="宋体" w:cs="宋体"/>
                <w:szCs w:val="24"/>
              </w:rPr>
            </w:pPr>
            <w:r>
              <w:rPr>
                <w:rFonts w:hint="eastAsia" w:ascii="宋体" w:hAnsi="宋体" w:cs="宋体"/>
                <w:szCs w:val="24"/>
              </w:rPr>
              <w:t>爆炸、火灾、中毒/窒息、机械伤害、灼烫、冻伤、机械伤害、触电、淹溺、高处坠落等</w:t>
            </w:r>
          </w:p>
        </w:tc>
        <w:tc>
          <w:tcPr>
            <w:tcW w:w="4312" w:type="dxa"/>
            <w:vAlign w:val="center"/>
          </w:tcPr>
          <w:p>
            <w:pPr>
              <w:tabs>
                <w:tab w:val="left" w:pos="0"/>
              </w:tabs>
              <w:spacing w:line="240" w:lineRule="atLeast"/>
              <w:rPr>
                <w:rFonts w:ascii="宋体" w:hAnsi="宋体" w:cs="宋体"/>
                <w:szCs w:val="24"/>
              </w:rPr>
            </w:pPr>
            <w:r>
              <w:rPr>
                <w:rFonts w:hint="eastAsia" w:ascii="宋体" w:hAnsi="宋体" w:cs="宋体"/>
                <w:szCs w:val="24"/>
              </w:rPr>
              <w:t>①制定预案培训计划</w:t>
            </w:r>
          </w:p>
          <w:p>
            <w:pPr>
              <w:tabs>
                <w:tab w:val="left" w:pos="0"/>
              </w:tabs>
              <w:spacing w:line="240" w:lineRule="atLeast"/>
              <w:rPr>
                <w:rFonts w:ascii="宋体" w:hAnsi="宋体" w:cs="宋体"/>
                <w:szCs w:val="24"/>
              </w:rPr>
            </w:pPr>
            <w:r>
              <w:rPr>
                <w:rFonts w:hint="eastAsia" w:ascii="宋体" w:hAnsi="宋体" w:cs="宋体"/>
                <w:szCs w:val="24"/>
              </w:rPr>
              <w:t>②定期组织对预案进行培训</w:t>
            </w:r>
          </w:p>
          <w:p>
            <w:pPr>
              <w:spacing w:line="240" w:lineRule="atLeast"/>
              <w:rPr>
                <w:rFonts w:ascii="宋体" w:hAnsi="宋体" w:cs="宋体"/>
                <w:szCs w:val="24"/>
              </w:rPr>
            </w:pPr>
            <w:r>
              <w:rPr>
                <w:rFonts w:hint="eastAsia" w:ascii="宋体" w:hAnsi="宋体" w:cs="宋体"/>
                <w:szCs w:val="24"/>
              </w:rPr>
              <w:t>③对班组级现场处置方案进行演练，对实用性和可操作性进行评估，及时进行补充完善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3.3应急预案演练不规范：未按照每月2次开展班组级现场处置方案演练、演练未正确佩戴和使用空气呼吸器、演练未佩戴硫化氢防毒面具、消防设施自动启停未投用、未对危险区域进行警戒和隔离、未按照演练方案进行操作等</w:t>
            </w:r>
          </w:p>
        </w:tc>
        <w:tc>
          <w:tcPr>
            <w:tcW w:w="1983" w:type="dxa"/>
            <w:vAlign w:val="center"/>
          </w:tcPr>
          <w:p>
            <w:pPr>
              <w:spacing w:line="240" w:lineRule="atLeast"/>
              <w:rPr>
                <w:rFonts w:ascii="宋体" w:hAnsi="宋体" w:cs="宋体"/>
                <w:szCs w:val="24"/>
              </w:rPr>
            </w:pPr>
            <w:r>
              <w:rPr>
                <w:rFonts w:hint="eastAsia" w:ascii="宋体" w:hAnsi="宋体" w:cs="宋体"/>
                <w:szCs w:val="24"/>
              </w:rPr>
              <w:t>其它伤害</w:t>
            </w:r>
          </w:p>
        </w:tc>
        <w:tc>
          <w:tcPr>
            <w:tcW w:w="4312" w:type="dxa"/>
            <w:vAlign w:val="center"/>
          </w:tcPr>
          <w:p>
            <w:pPr>
              <w:spacing w:line="240" w:lineRule="atLeast"/>
              <w:rPr>
                <w:rFonts w:ascii="宋体" w:hAnsi="宋体" w:cs="宋体"/>
                <w:szCs w:val="24"/>
              </w:rPr>
            </w:pPr>
            <w:r>
              <w:rPr>
                <w:rFonts w:hint="eastAsia" w:ascii="宋体" w:hAnsi="宋体" w:cs="宋体"/>
                <w:szCs w:val="24"/>
              </w:rPr>
              <w:t>①定期组织对预案进行培</w:t>
            </w:r>
          </w:p>
          <w:p>
            <w:pPr>
              <w:spacing w:line="240" w:lineRule="atLeast"/>
              <w:rPr>
                <w:rFonts w:ascii="宋体" w:hAnsi="宋体" w:cs="宋体"/>
                <w:szCs w:val="24"/>
              </w:rPr>
            </w:pPr>
            <w:r>
              <w:rPr>
                <w:rFonts w:hint="eastAsia" w:ascii="宋体" w:hAnsi="宋体" w:cs="宋体"/>
                <w:szCs w:val="24"/>
              </w:rPr>
              <w:t>②按计划定期开展演练</w:t>
            </w:r>
          </w:p>
          <w:p>
            <w:pPr>
              <w:tabs>
                <w:tab w:val="left" w:pos="0"/>
              </w:tabs>
              <w:spacing w:line="240" w:lineRule="atLeast"/>
              <w:rPr>
                <w:rFonts w:ascii="宋体" w:hAnsi="宋体" w:cs="宋体"/>
                <w:szCs w:val="24"/>
              </w:rPr>
            </w:pPr>
            <w:r>
              <w:rPr>
                <w:rFonts w:hint="eastAsia" w:ascii="宋体" w:hAnsi="宋体" w:cs="宋体"/>
                <w:szCs w:val="24"/>
              </w:rPr>
              <w:t>③发生事故立即启动应急预案组织人员处置</w:t>
            </w:r>
          </w:p>
          <w:p>
            <w:pPr>
              <w:tabs>
                <w:tab w:val="left" w:pos="0"/>
              </w:tabs>
              <w:spacing w:line="240" w:lineRule="atLeast"/>
              <w:rPr>
                <w:rFonts w:ascii="宋体" w:hAnsi="宋体" w:cs="宋体"/>
                <w:szCs w:val="24"/>
              </w:rPr>
            </w:pPr>
            <w:r>
              <w:rPr>
                <w:rFonts w:hint="eastAsia" w:ascii="宋体" w:hAnsi="宋体" w:cs="宋体"/>
                <w:szCs w:val="24"/>
              </w:rPr>
              <w:t>④对空气呼吸器、灭火器等使用进行培训和考核</w:t>
            </w:r>
          </w:p>
          <w:p>
            <w:pPr>
              <w:tabs>
                <w:tab w:val="left" w:pos="0"/>
              </w:tabs>
              <w:spacing w:line="240" w:lineRule="atLeast"/>
              <w:rPr>
                <w:rFonts w:ascii="宋体" w:hAnsi="宋体" w:cs="宋体"/>
                <w:szCs w:val="24"/>
              </w:rPr>
            </w:pPr>
            <w:r>
              <w:rPr>
                <w:rFonts w:hint="eastAsia" w:ascii="宋体" w:hAnsi="宋体" w:cs="宋体"/>
                <w:szCs w:val="24"/>
              </w:rPr>
              <w:t>⑤定期对消防设施进行巡检和维护保养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3" w:type="dxa"/>
            <w:vAlign w:val="center"/>
          </w:tcPr>
          <w:p>
            <w:pPr>
              <w:pStyle w:val="13"/>
              <w:tabs>
                <w:tab w:val="left" w:pos="229"/>
              </w:tabs>
              <w:spacing w:line="240" w:lineRule="atLeast"/>
              <w:rPr>
                <w:rFonts w:ascii="宋体" w:hAnsi="宋体" w:cs="宋体"/>
                <w:szCs w:val="24"/>
              </w:rPr>
            </w:pPr>
            <w:r>
              <w:rPr>
                <w:rFonts w:hint="eastAsia" w:ascii="宋体" w:hAnsi="宋体" w:cs="宋体"/>
                <w:szCs w:val="24"/>
              </w:rPr>
              <w:t>3.4应急预案评估不到位：未发现演练存在的问题、问题评估不全面、演练总结材料和记录不完善等</w:t>
            </w:r>
          </w:p>
        </w:tc>
        <w:tc>
          <w:tcPr>
            <w:tcW w:w="1983" w:type="dxa"/>
            <w:vAlign w:val="center"/>
          </w:tcPr>
          <w:p>
            <w:pPr>
              <w:rPr>
                <w:rFonts w:ascii="宋体" w:hAnsi="宋体" w:cs="宋体"/>
                <w:szCs w:val="24"/>
              </w:rPr>
            </w:pPr>
            <w:r>
              <w:rPr>
                <w:rFonts w:hint="eastAsia" w:ascii="宋体" w:hAnsi="宋体" w:cs="宋体"/>
                <w:szCs w:val="24"/>
              </w:rPr>
              <w:t>爆炸、火灾、中毒/窒息、机械伤害、灼烫、冻伤、机械伤害、触电、淹溺、高处坠落等</w:t>
            </w:r>
          </w:p>
        </w:tc>
        <w:tc>
          <w:tcPr>
            <w:tcW w:w="4312" w:type="dxa"/>
            <w:vAlign w:val="center"/>
          </w:tcPr>
          <w:p>
            <w:pPr>
              <w:tabs>
                <w:tab w:val="left" w:pos="0"/>
              </w:tabs>
              <w:spacing w:line="240" w:lineRule="atLeast"/>
              <w:rPr>
                <w:rFonts w:ascii="宋体" w:hAnsi="宋体" w:cs="宋体"/>
                <w:szCs w:val="24"/>
              </w:rPr>
            </w:pPr>
            <w:r>
              <w:rPr>
                <w:rFonts w:hint="eastAsia" w:ascii="宋体" w:hAnsi="宋体" w:cs="宋体"/>
                <w:szCs w:val="24"/>
              </w:rPr>
              <w:t>①认真对演练进行总结</w:t>
            </w:r>
          </w:p>
          <w:p>
            <w:pPr>
              <w:tabs>
                <w:tab w:val="left" w:pos="0"/>
              </w:tabs>
              <w:spacing w:line="240" w:lineRule="atLeast"/>
              <w:rPr>
                <w:rFonts w:ascii="宋体" w:hAnsi="宋体" w:cs="宋体"/>
                <w:szCs w:val="24"/>
              </w:rPr>
            </w:pPr>
            <w:r>
              <w:rPr>
                <w:rFonts w:hint="eastAsia" w:ascii="宋体" w:hAnsi="宋体" w:cs="宋体"/>
                <w:szCs w:val="24"/>
              </w:rPr>
              <w:t>②及时记录演练过程，并对预案进行评估</w:t>
            </w:r>
          </w:p>
        </w:tc>
      </w:tr>
    </w:tbl>
    <w:p>
      <w:pPr>
        <w:spacing w:line="288" w:lineRule="auto"/>
        <w:ind w:left="482"/>
        <w:jc w:val="both"/>
      </w:pPr>
    </w:p>
    <w:p>
      <w:pPr>
        <w:pStyle w:val="3"/>
        <w:spacing w:before="0" w:after="0" w:line="288" w:lineRule="auto"/>
        <w:ind w:firstLine="482"/>
        <w:rPr>
          <w:rFonts w:ascii="Times New Roman" w:eastAsia="宋体"/>
          <w:sz w:val="24"/>
          <w:szCs w:val="28"/>
        </w:rPr>
      </w:pPr>
      <w:bookmarkStart w:id="65" w:name="_Toc150873605"/>
      <w:bookmarkStart w:id="66" w:name="_Toc16339"/>
      <w:bookmarkStart w:id="67" w:name="_Toc5766"/>
      <w:r>
        <w:rPr>
          <w:rFonts w:hint="eastAsia" w:ascii="Times New Roman" w:eastAsia="宋体"/>
          <w:sz w:val="24"/>
          <w:szCs w:val="28"/>
        </w:rPr>
        <w:t>二、作业过程须正确穿戴劳动防护用品</w:t>
      </w:r>
      <w:bookmarkEnd w:id="65"/>
      <w:bookmarkEnd w:id="66"/>
      <w:bookmarkEnd w:id="67"/>
    </w:p>
    <w:tbl>
      <w:tblPr>
        <w:tblStyle w:val="19"/>
        <w:tblW w:w="10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5"/>
        <w:gridCol w:w="6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265" w:type="dxa"/>
            <w:vAlign w:val="center"/>
          </w:tcPr>
          <w:p>
            <w:pPr>
              <w:spacing w:line="360" w:lineRule="auto"/>
              <w:rPr>
                <w:rFonts w:ascii="宋体" w:hAnsi="宋体" w:cs="宋体"/>
                <w:b/>
                <w:szCs w:val="24"/>
              </w:rPr>
            </w:pPr>
            <w:r>
              <w:rPr>
                <w:rFonts w:hint="eastAsia" w:ascii="宋体" w:hAnsi="宋体" w:cs="宋体"/>
                <w:b/>
                <w:szCs w:val="24"/>
              </w:rPr>
              <w:t>作业场所/作业类别</w:t>
            </w:r>
          </w:p>
        </w:tc>
        <w:tc>
          <w:tcPr>
            <w:tcW w:w="6416" w:type="dxa"/>
            <w:vAlign w:val="center"/>
          </w:tcPr>
          <w:p>
            <w:pPr>
              <w:spacing w:line="360" w:lineRule="auto"/>
              <w:rPr>
                <w:rFonts w:ascii="宋体" w:hAnsi="宋体" w:cs="宋体"/>
                <w:b/>
                <w:szCs w:val="24"/>
              </w:rPr>
            </w:pPr>
            <w:r>
              <w:rPr>
                <w:rFonts w:hint="eastAsia" w:ascii="宋体" w:hAnsi="宋体" w:cs="宋体"/>
                <w:b/>
                <w:szCs w:val="24"/>
              </w:rPr>
              <w:t>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265" w:type="dxa"/>
            <w:vAlign w:val="center"/>
          </w:tcPr>
          <w:p>
            <w:pPr>
              <w:spacing w:line="360" w:lineRule="auto"/>
              <w:rPr>
                <w:rFonts w:ascii="宋体" w:hAnsi="宋体" w:cs="宋体"/>
                <w:bCs/>
                <w:szCs w:val="24"/>
              </w:rPr>
            </w:pPr>
            <w:r>
              <w:rPr>
                <w:rFonts w:hint="eastAsia" w:ascii="宋体" w:hAnsi="宋体" w:cs="宋体"/>
                <w:bCs/>
                <w:szCs w:val="24"/>
              </w:rPr>
              <w:t>进入生产装置区</w:t>
            </w:r>
          </w:p>
        </w:tc>
        <w:tc>
          <w:tcPr>
            <w:tcW w:w="6416" w:type="dxa"/>
            <w:vAlign w:val="center"/>
          </w:tcPr>
          <w:p>
            <w:pPr>
              <w:spacing w:line="360" w:lineRule="auto"/>
              <w:rPr>
                <w:rFonts w:ascii="宋体" w:hAnsi="宋体" w:cs="宋体"/>
                <w:bCs/>
                <w:szCs w:val="24"/>
              </w:rPr>
            </w:pPr>
            <w:r>
              <w:rPr>
                <w:rFonts w:hint="eastAsia" w:ascii="宋体" w:hAnsi="宋体" w:cs="宋体"/>
                <w:szCs w:val="24"/>
              </w:rPr>
              <w:t>佩戴安全帽、规范着工作服（鞋）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265" w:type="dxa"/>
            <w:vAlign w:val="center"/>
          </w:tcPr>
          <w:p>
            <w:pPr>
              <w:spacing w:line="360" w:lineRule="auto"/>
              <w:rPr>
                <w:rFonts w:ascii="宋体" w:hAnsi="宋体" w:cs="宋体"/>
                <w:bCs/>
                <w:szCs w:val="24"/>
              </w:rPr>
            </w:pPr>
            <w:r>
              <w:rPr>
                <w:rFonts w:hint="eastAsia" w:ascii="宋体" w:hAnsi="宋体" w:cs="宋体"/>
                <w:bCs/>
                <w:szCs w:val="24"/>
              </w:rPr>
              <w:t>进入压缩机厂房、空压站</w:t>
            </w:r>
          </w:p>
        </w:tc>
        <w:tc>
          <w:tcPr>
            <w:tcW w:w="6416" w:type="dxa"/>
            <w:vAlign w:val="center"/>
          </w:tcPr>
          <w:p>
            <w:pPr>
              <w:spacing w:line="360" w:lineRule="auto"/>
              <w:rPr>
                <w:rFonts w:ascii="宋体" w:hAnsi="宋体" w:cs="宋体"/>
                <w:bCs/>
                <w:szCs w:val="24"/>
              </w:rPr>
            </w:pPr>
            <w:r>
              <w:rPr>
                <w:rFonts w:hint="eastAsia" w:ascii="宋体" w:hAnsi="宋体" w:cs="宋体"/>
                <w:szCs w:val="24"/>
              </w:rPr>
              <w:t>必须佩戴耳塞或耳罩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265" w:type="dxa"/>
            <w:vAlign w:val="center"/>
          </w:tcPr>
          <w:p>
            <w:pPr>
              <w:spacing w:line="360" w:lineRule="auto"/>
              <w:rPr>
                <w:rFonts w:ascii="宋体" w:hAnsi="宋体" w:cs="宋体"/>
                <w:bCs/>
                <w:szCs w:val="24"/>
              </w:rPr>
            </w:pPr>
            <w:r>
              <w:rPr>
                <w:rFonts w:hint="eastAsia" w:ascii="宋体" w:hAnsi="宋体" w:cs="宋体"/>
                <w:szCs w:val="24"/>
              </w:rPr>
              <w:t>进入可燃气体可能泄漏区域</w:t>
            </w:r>
          </w:p>
        </w:tc>
        <w:tc>
          <w:tcPr>
            <w:tcW w:w="6416" w:type="dxa"/>
            <w:vAlign w:val="center"/>
          </w:tcPr>
          <w:p>
            <w:pPr>
              <w:spacing w:line="360" w:lineRule="auto"/>
              <w:rPr>
                <w:rFonts w:ascii="宋体" w:hAnsi="宋体" w:cs="宋体"/>
                <w:szCs w:val="24"/>
              </w:rPr>
            </w:pPr>
            <w:r>
              <w:rPr>
                <w:rFonts w:hint="eastAsia" w:ascii="宋体" w:hAnsi="宋体" w:cs="宋体"/>
                <w:szCs w:val="24"/>
              </w:rPr>
              <w:t>佩戴便携式可燃气体检测仪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4265" w:type="dxa"/>
            <w:vAlign w:val="center"/>
          </w:tcPr>
          <w:p>
            <w:pPr>
              <w:spacing w:line="360" w:lineRule="auto"/>
              <w:rPr>
                <w:rFonts w:ascii="宋体" w:hAnsi="宋体" w:cs="宋体"/>
                <w:bCs/>
                <w:szCs w:val="24"/>
              </w:rPr>
            </w:pPr>
            <w:r>
              <w:rPr>
                <w:rFonts w:hint="eastAsia" w:ascii="宋体" w:hAnsi="宋体" w:cs="宋体"/>
                <w:bCs/>
                <w:szCs w:val="24"/>
              </w:rPr>
              <w:t>脱硫剂装卸</w:t>
            </w:r>
          </w:p>
        </w:tc>
        <w:tc>
          <w:tcPr>
            <w:tcW w:w="6416" w:type="dxa"/>
            <w:vAlign w:val="center"/>
          </w:tcPr>
          <w:p>
            <w:pPr>
              <w:spacing w:line="360" w:lineRule="auto"/>
              <w:rPr>
                <w:rFonts w:ascii="宋体" w:hAnsi="宋体" w:cs="宋体"/>
                <w:bCs/>
                <w:szCs w:val="24"/>
              </w:rPr>
            </w:pPr>
            <w:r>
              <w:rPr>
                <w:rFonts w:hint="eastAsia" w:ascii="宋体" w:hAnsi="宋体" w:cs="宋体"/>
                <w:szCs w:val="24"/>
              </w:rPr>
              <w:t>佩戴防尘口罩、安全带、安全绳、防毒面具、长管呼吸器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265" w:type="dxa"/>
            <w:vAlign w:val="center"/>
          </w:tcPr>
          <w:p>
            <w:pPr>
              <w:spacing w:line="360" w:lineRule="auto"/>
              <w:rPr>
                <w:rFonts w:ascii="宋体" w:hAnsi="宋体" w:cs="宋体"/>
                <w:bCs/>
                <w:szCs w:val="24"/>
              </w:rPr>
            </w:pPr>
            <w:r>
              <w:rPr>
                <w:rFonts w:hint="eastAsia" w:ascii="宋体" w:hAnsi="宋体" w:cs="宋体"/>
                <w:bCs/>
                <w:szCs w:val="24"/>
              </w:rPr>
              <w:t>分子筛装卸</w:t>
            </w:r>
          </w:p>
        </w:tc>
        <w:tc>
          <w:tcPr>
            <w:tcW w:w="6416" w:type="dxa"/>
            <w:vAlign w:val="center"/>
          </w:tcPr>
          <w:p>
            <w:pPr>
              <w:spacing w:line="360" w:lineRule="auto"/>
              <w:rPr>
                <w:rFonts w:ascii="宋体" w:hAnsi="宋体" w:cs="宋体"/>
                <w:bCs/>
                <w:szCs w:val="24"/>
              </w:rPr>
            </w:pPr>
            <w:r>
              <w:rPr>
                <w:rFonts w:hint="eastAsia" w:ascii="宋体" w:hAnsi="宋体" w:cs="宋体"/>
                <w:szCs w:val="24"/>
              </w:rPr>
              <w:t>佩戴防尘口罩、安全带、安全绳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265" w:type="dxa"/>
            <w:vAlign w:val="center"/>
          </w:tcPr>
          <w:p>
            <w:pPr>
              <w:spacing w:line="360" w:lineRule="auto"/>
              <w:rPr>
                <w:rFonts w:ascii="宋体" w:hAnsi="宋体" w:cs="宋体"/>
                <w:bCs/>
                <w:szCs w:val="24"/>
              </w:rPr>
            </w:pPr>
            <w:r>
              <w:rPr>
                <w:rFonts w:hint="eastAsia" w:ascii="宋体" w:hAnsi="宋体" w:cs="宋体"/>
                <w:bCs/>
                <w:szCs w:val="24"/>
              </w:rPr>
              <w:t>活性炭装卸</w:t>
            </w:r>
          </w:p>
        </w:tc>
        <w:tc>
          <w:tcPr>
            <w:tcW w:w="6416" w:type="dxa"/>
            <w:vAlign w:val="center"/>
          </w:tcPr>
          <w:p>
            <w:pPr>
              <w:spacing w:line="360" w:lineRule="auto"/>
              <w:rPr>
                <w:rFonts w:ascii="宋体" w:hAnsi="宋体" w:cs="宋体"/>
                <w:bCs/>
                <w:szCs w:val="24"/>
              </w:rPr>
            </w:pPr>
            <w:r>
              <w:rPr>
                <w:rFonts w:hint="eastAsia" w:ascii="宋体" w:hAnsi="宋体" w:cs="宋体"/>
                <w:szCs w:val="24"/>
              </w:rPr>
              <w:t>佩戴防尘口罩或防尘面罩、安全带、安全绳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265" w:type="dxa"/>
            <w:vAlign w:val="center"/>
          </w:tcPr>
          <w:p>
            <w:pPr>
              <w:spacing w:line="360" w:lineRule="auto"/>
              <w:rPr>
                <w:rFonts w:ascii="宋体" w:hAnsi="宋体" w:cs="宋体"/>
                <w:bCs/>
                <w:szCs w:val="24"/>
              </w:rPr>
            </w:pPr>
            <w:r>
              <w:rPr>
                <w:rFonts w:hint="eastAsia" w:ascii="宋体" w:hAnsi="宋体" w:cs="宋体"/>
                <w:bCs/>
                <w:szCs w:val="24"/>
              </w:rPr>
              <w:t>凉水塔填料装卸</w:t>
            </w:r>
          </w:p>
        </w:tc>
        <w:tc>
          <w:tcPr>
            <w:tcW w:w="6416" w:type="dxa"/>
            <w:vAlign w:val="center"/>
          </w:tcPr>
          <w:p>
            <w:pPr>
              <w:spacing w:line="360" w:lineRule="auto"/>
              <w:rPr>
                <w:rFonts w:ascii="宋体" w:hAnsi="宋体" w:cs="宋体"/>
                <w:bCs/>
                <w:szCs w:val="24"/>
              </w:rPr>
            </w:pPr>
            <w:r>
              <w:rPr>
                <w:rFonts w:hint="eastAsia" w:ascii="宋体" w:hAnsi="宋体" w:cs="宋体"/>
                <w:szCs w:val="24"/>
              </w:rPr>
              <w:t>佩戴防尘口罩、手套、安全带、安全绳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4265" w:type="dxa"/>
            <w:vAlign w:val="center"/>
          </w:tcPr>
          <w:p>
            <w:pPr>
              <w:spacing w:line="360" w:lineRule="auto"/>
              <w:rPr>
                <w:rFonts w:ascii="宋体" w:hAnsi="宋体" w:cs="宋体"/>
                <w:bCs/>
                <w:szCs w:val="24"/>
              </w:rPr>
            </w:pPr>
            <w:r>
              <w:rPr>
                <w:rFonts w:hint="eastAsia" w:ascii="宋体" w:hAnsi="宋体" w:cs="宋体"/>
                <w:szCs w:val="24"/>
              </w:rPr>
              <w:t>登高作业</w:t>
            </w:r>
          </w:p>
        </w:tc>
        <w:tc>
          <w:tcPr>
            <w:tcW w:w="6416" w:type="dxa"/>
            <w:vAlign w:val="center"/>
          </w:tcPr>
          <w:p>
            <w:pPr>
              <w:spacing w:line="360" w:lineRule="auto"/>
              <w:rPr>
                <w:rFonts w:ascii="宋体" w:hAnsi="宋体" w:cs="宋体"/>
                <w:bCs/>
                <w:szCs w:val="24"/>
              </w:rPr>
            </w:pPr>
            <w:r>
              <w:rPr>
                <w:rFonts w:hint="eastAsia" w:ascii="宋体" w:hAnsi="宋体" w:cs="宋体"/>
                <w:szCs w:val="24"/>
              </w:rPr>
              <w:t>必须采取防坠落措施、佩戴安全带、安全绳、工具包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4265" w:type="dxa"/>
            <w:vAlign w:val="center"/>
          </w:tcPr>
          <w:p>
            <w:pPr>
              <w:spacing w:line="360" w:lineRule="auto"/>
              <w:rPr>
                <w:rFonts w:ascii="宋体" w:hAnsi="宋体" w:cs="宋体"/>
                <w:szCs w:val="24"/>
              </w:rPr>
            </w:pPr>
            <w:r>
              <w:rPr>
                <w:rFonts w:hint="eastAsia" w:ascii="宋体" w:hAnsi="宋体" w:cs="宋体"/>
                <w:szCs w:val="24"/>
              </w:rPr>
              <w:t>涉腐蚀性介质现场</w:t>
            </w:r>
          </w:p>
        </w:tc>
        <w:tc>
          <w:tcPr>
            <w:tcW w:w="6416" w:type="dxa"/>
            <w:vAlign w:val="center"/>
          </w:tcPr>
          <w:p>
            <w:pPr>
              <w:spacing w:line="360" w:lineRule="auto"/>
              <w:rPr>
                <w:rFonts w:ascii="宋体" w:hAnsi="宋体" w:cs="宋体"/>
                <w:szCs w:val="24"/>
              </w:rPr>
            </w:pPr>
            <w:r>
              <w:rPr>
                <w:rFonts w:hint="eastAsia" w:ascii="宋体" w:hAnsi="宋体" w:cs="宋体"/>
                <w:szCs w:val="24"/>
              </w:rPr>
              <w:t>必须佩戴护目镜或全防护面罩、防酸碱手套、专用防护衣等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265" w:type="dxa"/>
            <w:vAlign w:val="center"/>
          </w:tcPr>
          <w:p>
            <w:pPr>
              <w:spacing w:line="360" w:lineRule="auto"/>
              <w:rPr>
                <w:rFonts w:ascii="宋体" w:hAnsi="宋体" w:cs="宋体"/>
                <w:szCs w:val="24"/>
              </w:rPr>
            </w:pPr>
            <w:r>
              <w:rPr>
                <w:rFonts w:hint="eastAsia" w:ascii="宋体" w:hAnsi="宋体" w:cs="宋体"/>
                <w:szCs w:val="24"/>
              </w:rPr>
              <w:t>涉及低温介质操作</w:t>
            </w:r>
          </w:p>
        </w:tc>
        <w:tc>
          <w:tcPr>
            <w:tcW w:w="6416" w:type="dxa"/>
            <w:vAlign w:val="center"/>
          </w:tcPr>
          <w:p>
            <w:pPr>
              <w:spacing w:line="360" w:lineRule="auto"/>
              <w:rPr>
                <w:rFonts w:ascii="宋体" w:hAnsi="宋体" w:cs="宋体"/>
                <w:szCs w:val="24"/>
              </w:rPr>
            </w:pPr>
            <w:r>
              <w:rPr>
                <w:rFonts w:hint="eastAsia" w:ascii="宋体" w:hAnsi="宋体" w:cs="宋体"/>
                <w:szCs w:val="24"/>
              </w:rPr>
              <w:t>必须佩戴低温面罩、低温手套、低温裙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265" w:type="dxa"/>
            <w:vAlign w:val="center"/>
          </w:tcPr>
          <w:p>
            <w:pPr>
              <w:spacing w:line="360" w:lineRule="auto"/>
              <w:rPr>
                <w:rFonts w:ascii="宋体" w:hAnsi="宋体" w:cs="宋体"/>
                <w:szCs w:val="24"/>
              </w:rPr>
            </w:pPr>
            <w:r>
              <w:rPr>
                <w:rFonts w:hint="eastAsia" w:ascii="宋体" w:hAnsi="宋体" w:cs="宋体"/>
                <w:szCs w:val="24"/>
              </w:rPr>
              <w:t>循环水药剂添加</w:t>
            </w:r>
          </w:p>
        </w:tc>
        <w:tc>
          <w:tcPr>
            <w:tcW w:w="6416" w:type="dxa"/>
            <w:vAlign w:val="center"/>
          </w:tcPr>
          <w:p>
            <w:pPr>
              <w:spacing w:line="360" w:lineRule="auto"/>
              <w:rPr>
                <w:rFonts w:ascii="宋体" w:hAnsi="宋体" w:cs="宋体"/>
                <w:szCs w:val="24"/>
              </w:rPr>
            </w:pPr>
            <w:r>
              <w:rPr>
                <w:rFonts w:hint="eastAsia" w:ascii="宋体" w:hAnsi="宋体" w:cs="宋体"/>
                <w:szCs w:val="24"/>
              </w:rPr>
              <w:t>必须佩戴防酸碱手套衣等</w:t>
            </w:r>
          </w:p>
        </w:tc>
      </w:tr>
    </w:tbl>
    <w:p>
      <w:pPr>
        <w:spacing w:line="288" w:lineRule="auto"/>
        <w:ind w:firstLine="482"/>
        <w:jc w:val="both"/>
        <w:rPr>
          <w:szCs w:val="21"/>
        </w:rPr>
      </w:pPr>
    </w:p>
    <w:p>
      <w:pPr>
        <w:spacing w:line="288" w:lineRule="auto"/>
        <w:ind w:firstLine="482"/>
        <w:jc w:val="both"/>
        <w:outlineLvl w:val="1"/>
        <w:rPr>
          <w:b/>
          <w:szCs w:val="28"/>
        </w:rPr>
      </w:pPr>
      <w:bookmarkStart w:id="68" w:name="_Toc24980"/>
      <w:bookmarkStart w:id="69" w:name="_Toc150873606"/>
      <w:bookmarkStart w:id="70" w:name="_Toc13383"/>
      <w:r>
        <w:rPr>
          <w:rFonts w:hint="eastAsia"/>
          <w:b/>
          <w:szCs w:val="28"/>
        </w:rPr>
        <w:t>三、</w:t>
      </w:r>
      <w:r>
        <w:rPr>
          <w:rFonts w:hint="eastAsia" w:hAnsi="宋体" w:cs="宋体"/>
          <w:b/>
          <w:szCs w:val="28"/>
        </w:rPr>
        <w:t>日常及高危作业安全规定</w:t>
      </w:r>
      <w:bookmarkEnd w:id="68"/>
      <w:bookmarkEnd w:id="69"/>
      <w:bookmarkEnd w:id="70"/>
      <w:r>
        <w:rPr>
          <w:rFonts w:hint="eastAsia"/>
          <w:b/>
          <w:szCs w:val="28"/>
        </w:rPr>
        <w:t xml:space="preserve"> </w:t>
      </w:r>
    </w:p>
    <w:tbl>
      <w:tblPr>
        <w:tblStyle w:val="19"/>
        <w:tblW w:w="10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128"/>
        <w:gridCol w:w="3680"/>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rPr>
                <w:rFonts w:ascii="宋体" w:hAnsi="宋体" w:cs="宋体"/>
                <w:bCs/>
                <w:szCs w:val="24"/>
              </w:rPr>
            </w:pPr>
            <w:r>
              <w:rPr>
                <w:rFonts w:hint="eastAsia" w:ascii="宋体" w:hAnsi="宋体" w:cs="宋体"/>
                <w:bCs/>
                <w:szCs w:val="24"/>
              </w:rPr>
              <w:t>序号</w:t>
            </w:r>
          </w:p>
        </w:tc>
        <w:tc>
          <w:tcPr>
            <w:tcW w:w="1128" w:type="dxa"/>
            <w:vAlign w:val="center"/>
          </w:tcPr>
          <w:p>
            <w:pPr>
              <w:jc w:val="center"/>
              <w:rPr>
                <w:rFonts w:ascii="宋体" w:hAnsi="宋体" w:cs="宋体"/>
                <w:bCs/>
                <w:szCs w:val="24"/>
              </w:rPr>
            </w:pPr>
            <w:r>
              <w:rPr>
                <w:rFonts w:hint="eastAsia" w:ascii="宋体" w:hAnsi="宋体" w:cs="宋体"/>
                <w:bCs/>
                <w:szCs w:val="24"/>
              </w:rPr>
              <w:t>作业</w:t>
            </w:r>
          </w:p>
          <w:p>
            <w:pPr>
              <w:jc w:val="center"/>
              <w:rPr>
                <w:rFonts w:ascii="宋体" w:hAnsi="宋体" w:cs="宋体"/>
                <w:bCs/>
                <w:szCs w:val="24"/>
              </w:rPr>
            </w:pPr>
            <w:r>
              <w:rPr>
                <w:rFonts w:hint="eastAsia" w:ascii="宋体" w:hAnsi="宋体" w:cs="宋体"/>
                <w:bCs/>
                <w:szCs w:val="24"/>
              </w:rPr>
              <w:t>项目</w:t>
            </w:r>
          </w:p>
        </w:tc>
        <w:tc>
          <w:tcPr>
            <w:tcW w:w="3680" w:type="dxa"/>
            <w:vAlign w:val="center"/>
          </w:tcPr>
          <w:p>
            <w:pPr>
              <w:jc w:val="center"/>
              <w:rPr>
                <w:rFonts w:ascii="宋体" w:hAnsi="宋体" w:cs="宋体"/>
                <w:bCs/>
                <w:szCs w:val="24"/>
              </w:rPr>
            </w:pPr>
            <w:r>
              <w:rPr>
                <w:rFonts w:hint="eastAsia" w:ascii="宋体" w:hAnsi="宋体" w:cs="宋体"/>
                <w:bCs/>
                <w:szCs w:val="24"/>
              </w:rPr>
              <w:t>禁止行为</w:t>
            </w:r>
          </w:p>
        </w:tc>
        <w:tc>
          <w:tcPr>
            <w:tcW w:w="5103" w:type="dxa"/>
            <w:vAlign w:val="center"/>
          </w:tcPr>
          <w:p>
            <w:pPr>
              <w:jc w:val="center"/>
              <w:rPr>
                <w:rFonts w:ascii="宋体" w:hAnsi="宋体" w:cs="宋体"/>
                <w:bCs/>
                <w:szCs w:val="24"/>
              </w:rPr>
            </w:pPr>
            <w:r>
              <w:rPr>
                <w:rFonts w:hint="eastAsia" w:ascii="宋体" w:hAnsi="宋体" w:cs="宋体"/>
                <w:bCs/>
                <w:szCs w:val="24"/>
              </w:rPr>
              <w:t>必须遵守的行为规范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jc w:val="center"/>
              <w:rPr>
                <w:rFonts w:ascii="宋体" w:hAnsi="宋体" w:cs="宋体"/>
                <w:szCs w:val="24"/>
              </w:rPr>
            </w:pPr>
            <w:r>
              <w:rPr>
                <w:rFonts w:hint="eastAsia" w:ascii="宋体" w:hAnsi="宋体" w:cs="宋体"/>
                <w:szCs w:val="24"/>
              </w:rPr>
              <w:t>1</w:t>
            </w:r>
          </w:p>
        </w:tc>
        <w:tc>
          <w:tcPr>
            <w:tcW w:w="1128" w:type="dxa"/>
            <w:vAlign w:val="center"/>
          </w:tcPr>
          <w:p>
            <w:pPr>
              <w:jc w:val="center"/>
              <w:rPr>
                <w:rFonts w:ascii="宋体" w:hAnsi="宋体" w:cs="宋体"/>
                <w:szCs w:val="24"/>
              </w:rPr>
            </w:pPr>
            <w:r>
              <w:rPr>
                <w:rFonts w:hint="eastAsia" w:ascii="宋体" w:hAnsi="宋体" w:cs="宋体"/>
                <w:szCs w:val="24"/>
              </w:rPr>
              <w:t>通用要求</w:t>
            </w:r>
          </w:p>
        </w:tc>
        <w:tc>
          <w:tcPr>
            <w:tcW w:w="3680" w:type="dxa"/>
            <w:vAlign w:val="center"/>
          </w:tcPr>
          <w:p>
            <w:pPr>
              <w:pStyle w:val="14"/>
              <w:ind w:left="2" w:leftChars="-1" w:hanging="4" w:hangingChars="2"/>
            </w:pPr>
            <w:r>
              <w:rPr>
                <w:rFonts w:hint="eastAsia"/>
              </w:rPr>
              <w:t>1.严禁在厂区内吸烟及携带火种和易燃、易爆、有毒、易腐蚀物品入厂。</w:t>
            </w:r>
          </w:p>
          <w:p>
            <w:pPr>
              <w:pStyle w:val="14"/>
              <w:ind w:left="2" w:leftChars="-1" w:hanging="4" w:hangingChars="2"/>
            </w:pPr>
            <w:r>
              <w:rPr>
                <w:rFonts w:hint="eastAsia"/>
              </w:rPr>
              <w:t>2.严禁未按规定办理用火手续，在场内进行施工用火或生活用火。</w:t>
            </w:r>
          </w:p>
          <w:p>
            <w:pPr>
              <w:pStyle w:val="14"/>
              <w:ind w:left="2" w:leftChars="-1" w:hanging="4" w:hangingChars="2"/>
            </w:pPr>
            <w:r>
              <w:rPr>
                <w:rFonts w:hint="eastAsia"/>
              </w:rPr>
              <w:t>3.严禁穿易产生静电的服装进入易燃、易爆区，尤其不应该在该区穿、脱衣服或用化纤织物擦拭设备。</w:t>
            </w:r>
          </w:p>
          <w:p>
            <w:pPr>
              <w:pStyle w:val="14"/>
              <w:ind w:left="2" w:leftChars="-1" w:hanging="4" w:hangingChars="2"/>
            </w:pPr>
            <w:r>
              <w:rPr>
                <w:rFonts w:hint="eastAsia"/>
              </w:rPr>
              <w:t>4.严禁穿带铁钉的鞋进入易燃、易爆装置区。</w:t>
            </w:r>
          </w:p>
          <w:p>
            <w:pPr>
              <w:pStyle w:val="14"/>
              <w:ind w:left="2" w:leftChars="-1" w:hanging="4" w:hangingChars="2"/>
            </w:pPr>
            <w:r>
              <w:rPr>
                <w:rFonts w:hint="eastAsia"/>
              </w:rPr>
              <w:t>5.严禁用汽油、易挥发溶剂擦洗设备、衣物、工具及地面等。</w:t>
            </w:r>
          </w:p>
          <w:p>
            <w:pPr>
              <w:pStyle w:val="14"/>
              <w:ind w:left="2" w:leftChars="-1" w:hanging="4" w:hangingChars="2"/>
            </w:pPr>
            <w:r>
              <w:rPr>
                <w:rFonts w:hint="eastAsia"/>
              </w:rPr>
              <w:t>6.严禁未经批准的各种机动车辆进入生产装置、罐区及易燃易爆区。</w:t>
            </w:r>
          </w:p>
          <w:p>
            <w:pPr>
              <w:pStyle w:val="14"/>
              <w:ind w:left="2" w:leftChars="-1" w:hanging="4" w:hangingChars="2"/>
            </w:pPr>
            <w:r>
              <w:rPr>
                <w:rFonts w:hint="eastAsia"/>
              </w:rPr>
              <w:t>7.严禁就地排放易燃、易爆物料及化学危险品。</w:t>
            </w:r>
          </w:p>
          <w:p>
            <w:pPr>
              <w:pStyle w:val="14"/>
              <w:ind w:left="2" w:leftChars="-1" w:hanging="4" w:hangingChars="2"/>
            </w:pPr>
            <w:r>
              <w:rPr>
                <w:rFonts w:hint="eastAsia"/>
              </w:rPr>
              <w:t>8.严禁在易燃、易爆装置区用易产生火花的工具敲打、撞击和作业。</w:t>
            </w:r>
          </w:p>
          <w:p>
            <w:pPr>
              <w:pStyle w:val="14"/>
              <w:ind w:left="2" w:leftChars="-1" w:hanging="4" w:hangingChars="2"/>
            </w:pPr>
            <w:r>
              <w:rPr>
                <w:rFonts w:hint="eastAsia"/>
              </w:rPr>
              <w:t>9.严禁堵塞消防通道及随意挪用或损坏消防设施。</w:t>
            </w:r>
          </w:p>
          <w:p>
            <w:pPr>
              <w:pStyle w:val="14"/>
              <w:ind w:left="2" w:leftChars="-1" w:hanging="4" w:hangingChars="2"/>
            </w:pPr>
            <w:r>
              <w:rPr>
                <w:rFonts w:hint="eastAsia"/>
              </w:rPr>
              <w:t>10.严禁损坏厂内各类防爆设施。</w:t>
            </w:r>
          </w:p>
        </w:tc>
        <w:tc>
          <w:tcPr>
            <w:tcW w:w="5103" w:type="dxa"/>
            <w:vAlign w:val="center"/>
          </w:tcPr>
          <w:p>
            <w:pPr>
              <w:rPr>
                <w:rFonts w:ascii="宋体" w:hAnsi="宋体" w:cs="宋体"/>
                <w:szCs w:val="24"/>
              </w:rPr>
            </w:pPr>
            <w:r>
              <w:rPr>
                <w:rFonts w:hint="eastAsia" w:ascii="宋体" w:hAnsi="宋体" w:cs="宋体"/>
                <w:szCs w:val="24"/>
              </w:rPr>
              <w:t>1.加强明火管理，防火、防爆区内不准吸烟。</w:t>
            </w:r>
          </w:p>
          <w:p>
            <w:pPr>
              <w:rPr>
                <w:rFonts w:ascii="宋体" w:hAnsi="宋体" w:cs="宋体"/>
                <w:szCs w:val="24"/>
              </w:rPr>
            </w:pPr>
            <w:r>
              <w:rPr>
                <w:rFonts w:hint="eastAsia" w:ascii="宋体" w:hAnsi="宋体" w:cs="宋体"/>
                <w:szCs w:val="24"/>
              </w:rPr>
              <w:t>2.生产区内，不准带进小孩。</w:t>
            </w:r>
          </w:p>
          <w:p>
            <w:pPr>
              <w:rPr>
                <w:rFonts w:ascii="宋体" w:hAnsi="宋体" w:cs="宋体"/>
                <w:szCs w:val="24"/>
              </w:rPr>
            </w:pPr>
            <w:r>
              <w:rPr>
                <w:rFonts w:hint="eastAsia" w:ascii="宋体" w:hAnsi="宋体" w:cs="宋体"/>
                <w:szCs w:val="24"/>
              </w:rPr>
              <w:t>3.禁火区内，不准无阻火器车辆行驶。</w:t>
            </w:r>
          </w:p>
          <w:p>
            <w:pPr>
              <w:rPr>
                <w:rFonts w:ascii="宋体" w:hAnsi="宋体" w:cs="宋体"/>
                <w:szCs w:val="24"/>
              </w:rPr>
            </w:pPr>
            <w:r>
              <w:rPr>
                <w:rFonts w:hint="eastAsia" w:ascii="宋体" w:hAnsi="宋体" w:cs="宋体"/>
                <w:szCs w:val="24"/>
              </w:rPr>
              <w:t>4.上班时间，不准穿高跟鞋（一寸以上）、裙子、留长发、披肩发；不准睡觉、干私活、离岗和干预生产无关的事。</w:t>
            </w:r>
          </w:p>
          <w:p>
            <w:pPr>
              <w:rPr>
                <w:rFonts w:ascii="宋体" w:hAnsi="宋体" w:cs="宋体"/>
                <w:szCs w:val="24"/>
              </w:rPr>
            </w:pPr>
            <w:r>
              <w:rPr>
                <w:rFonts w:hint="eastAsia" w:ascii="宋体" w:hAnsi="宋体" w:cs="宋体"/>
                <w:szCs w:val="24"/>
              </w:rPr>
              <w:t>5.在班前、班上不准喝酒。</w:t>
            </w:r>
          </w:p>
          <w:p>
            <w:pPr>
              <w:rPr>
                <w:rFonts w:ascii="宋体" w:hAnsi="宋体" w:cs="宋体"/>
                <w:szCs w:val="24"/>
              </w:rPr>
            </w:pPr>
            <w:r>
              <w:rPr>
                <w:rFonts w:hint="eastAsia" w:ascii="宋体" w:hAnsi="宋体" w:cs="宋体"/>
                <w:szCs w:val="24"/>
              </w:rPr>
              <w:t>6.不准使用汽油等挥发性强的可燃液体擦洗设备、用具和衣物。</w:t>
            </w:r>
          </w:p>
          <w:p>
            <w:pPr>
              <w:rPr>
                <w:rFonts w:ascii="宋体" w:hAnsi="宋体" w:cs="宋体"/>
                <w:szCs w:val="24"/>
              </w:rPr>
            </w:pPr>
            <w:r>
              <w:rPr>
                <w:rFonts w:hint="eastAsia" w:ascii="宋体" w:hAnsi="宋体" w:cs="宋体"/>
                <w:szCs w:val="24"/>
              </w:rPr>
              <w:t>7.必须按本公司规定穿戴劳动保护用品（包括工作服、工作帽、工作鞋等），否则不准进入生产岗位。</w:t>
            </w:r>
          </w:p>
          <w:p>
            <w:pPr>
              <w:rPr>
                <w:rFonts w:ascii="宋体" w:hAnsi="宋体" w:cs="宋体"/>
                <w:szCs w:val="24"/>
              </w:rPr>
            </w:pPr>
            <w:r>
              <w:rPr>
                <w:rFonts w:hint="eastAsia" w:ascii="宋体" w:hAnsi="宋体" w:cs="宋体"/>
                <w:szCs w:val="24"/>
              </w:rPr>
              <w:t>8.安全装置不齐的设备，不准使用。</w:t>
            </w:r>
          </w:p>
          <w:p>
            <w:pPr>
              <w:rPr>
                <w:rFonts w:ascii="宋体" w:hAnsi="宋体" w:cs="宋体"/>
                <w:szCs w:val="24"/>
              </w:rPr>
            </w:pPr>
            <w:r>
              <w:rPr>
                <w:rFonts w:hint="eastAsia" w:ascii="宋体" w:hAnsi="宋体" w:cs="宋体"/>
                <w:szCs w:val="24"/>
              </w:rPr>
              <w:t>9.不是自己分管或操作的设备，不准动用。</w:t>
            </w:r>
          </w:p>
          <w:p>
            <w:pPr>
              <w:rPr>
                <w:rFonts w:ascii="宋体" w:hAnsi="宋体" w:cs="宋体"/>
                <w:szCs w:val="24"/>
              </w:rPr>
            </w:pPr>
            <w:r>
              <w:rPr>
                <w:rFonts w:hint="eastAsia" w:ascii="宋体" w:hAnsi="宋体" w:cs="宋体"/>
                <w:szCs w:val="24"/>
              </w:rPr>
              <w:t>10.检修设备时，安全措施不落实，不准检修。</w:t>
            </w:r>
          </w:p>
          <w:p>
            <w:pPr>
              <w:rPr>
                <w:rFonts w:ascii="宋体" w:hAnsi="宋体" w:cs="宋体"/>
                <w:szCs w:val="24"/>
              </w:rPr>
            </w:pPr>
            <w:r>
              <w:rPr>
                <w:rFonts w:hint="eastAsia" w:ascii="宋体" w:hAnsi="宋体" w:cs="宋体"/>
                <w:szCs w:val="24"/>
              </w:rPr>
              <w:t>11.停机检修后的设备，未经彻底检查不准启动。</w:t>
            </w:r>
          </w:p>
          <w:p>
            <w:pPr>
              <w:rPr>
                <w:rFonts w:ascii="宋体" w:hAnsi="宋体" w:cs="宋体"/>
                <w:szCs w:val="24"/>
              </w:rPr>
            </w:pPr>
            <w:r>
              <w:rPr>
                <w:rFonts w:hint="eastAsia" w:ascii="宋体" w:hAnsi="宋体" w:cs="宋体"/>
                <w:szCs w:val="24"/>
              </w:rPr>
              <w:t>12.不拴安全带，不准登高作业；无采取防护保险措施，不准从事多层作业。</w:t>
            </w:r>
          </w:p>
          <w:p>
            <w:pPr>
              <w:rPr>
                <w:rFonts w:ascii="宋体" w:hAnsi="宋体" w:cs="宋体"/>
                <w:szCs w:val="24"/>
              </w:rPr>
            </w:pPr>
            <w:r>
              <w:rPr>
                <w:rFonts w:hint="eastAsia" w:ascii="宋体" w:hAnsi="宋体" w:cs="宋体"/>
                <w:szCs w:val="24"/>
              </w:rPr>
              <w:t>13.脚手架、跳板不牢，不准上架作业。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716" w:type="dxa"/>
            <w:vAlign w:val="center"/>
          </w:tcPr>
          <w:p>
            <w:pPr>
              <w:jc w:val="center"/>
              <w:rPr>
                <w:rFonts w:ascii="宋体" w:hAnsi="宋体" w:cs="宋体"/>
                <w:szCs w:val="24"/>
              </w:rPr>
            </w:pPr>
            <w:r>
              <w:rPr>
                <w:rFonts w:hint="eastAsia" w:ascii="宋体" w:hAnsi="宋体" w:cs="宋体"/>
                <w:szCs w:val="24"/>
              </w:rPr>
              <w:t>2</w:t>
            </w:r>
          </w:p>
        </w:tc>
        <w:tc>
          <w:tcPr>
            <w:tcW w:w="1128" w:type="dxa"/>
            <w:vAlign w:val="center"/>
          </w:tcPr>
          <w:p>
            <w:pPr>
              <w:jc w:val="center"/>
              <w:rPr>
                <w:rFonts w:ascii="宋体" w:hAnsi="宋体" w:cs="宋体"/>
                <w:szCs w:val="24"/>
              </w:rPr>
            </w:pPr>
            <w:r>
              <w:rPr>
                <w:rFonts w:hint="eastAsia" w:ascii="宋体" w:hAnsi="宋体" w:cs="宋体"/>
                <w:szCs w:val="24"/>
              </w:rPr>
              <w:t>生产操作</w:t>
            </w:r>
          </w:p>
        </w:tc>
        <w:tc>
          <w:tcPr>
            <w:tcW w:w="3680" w:type="dxa"/>
            <w:vAlign w:val="center"/>
          </w:tcPr>
          <w:p>
            <w:pPr>
              <w:pStyle w:val="14"/>
              <w:ind w:left="2" w:leftChars="-1" w:hanging="4" w:hangingChars="2"/>
            </w:pPr>
            <w:r>
              <w:rPr>
                <w:rFonts w:hint="eastAsia"/>
              </w:rPr>
              <w:t>1、严禁误动作。</w:t>
            </w:r>
          </w:p>
          <w:p>
            <w:pPr>
              <w:pStyle w:val="14"/>
              <w:ind w:left="2" w:leftChars="-1" w:hanging="4" w:hangingChars="2"/>
            </w:pPr>
            <w:r>
              <w:rPr>
                <w:rFonts w:hint="eastAsia"/>
              </w:rPr>
              <w:t>2、严禁阀门正对人。</w:t>
            </w:r>
          </w:p>
          <w:p>
            <w:pPr>
              <w:pStyle w:val="14"/>
              <w:ind w:left="2" w:leftChars="-1" w:hanging="4" w:hangingChars="2"/>
            </w:pPr>
            <w:r>
              <w:rPr>
                <w:rFonts w:hint="eastAsia"/>
              </w:rPr>
              <w:t>3、严禁生产大幅波动。</w:t>
            </w:r>
          </w:p>
        </w:tc>
        <w:tc>
          <w:tcPr>
            <w:tcW w:w="5103" w:type="dxa"/>
            <w:vAlign w:val="center"/>
          </w:tcPr>
          <w:p>
            <w:pPr>
              <w:rPr>
                <w:rFonts w:ascii="宋体" w:hAnsi="宋体" w:cs="宋体"/>
                <w:szCs w:val="24"/>
              </w:rPr>
            </w:pPr>
            <w:r>
              <w:rPr>
                <w:rFonts w:hint="eastAsia" w:ascii="宋体" w:hAnsi="宋体" w:cs="宋体"/>
                <w:szCs w:val="24"/>
              </w:rPr>
              <w:t xml:space="preserve">1、严格进行交接班    </w:t>
            </w:r>
          </w:p>
          <w:p>
            <w:pPr>
              <w:rPr>
                <w:rFonts w:ascii="宋体" w:hAnsi="宋体" w:cs="宋体"/>
                <w:szCs w:val="24"/>
              </w:rPr>
            </w:pPr>
            <w:r>
              <w:rPr>
                <w:rFonts w:hint="eastAsia" w:ascii="宋体" w:hAnsi="宋体" w:cs="宋体"/>
                <w:szCs w:val="24"/>
              </w:rPr>
              <w:t xml:space="preserve">2、严格进行巡回检查  </w:t>
            </w:r>
          </w:p>
          <w:p>
            <w:pPr>
              <w:rPr>
                <w:rFonts w:ascii="宋体" w:hAnsi="宋体" w:cs="宋体"/>
                <w:szCs w:val="24"/>
              </w:rPr>
            </w:pPr>
            <w:r>
              <w:rPr>
                <w:rFonts w:hint="eastAsia" w:ascii="宋体" w:hAnsi="宋体" w:cs="宋体"/>
                <w:szCs w:val="24"/>
              </w:rPr>
              <w:t>3、严格控制工艺指标</w:t>
            </w:r>
          </w:p>
          <w:p>
            <w:pPr>
              <w:rPr>
                <w:rFonts w:ascii="宋体" w:hAnsi="宋体" w:cs="宋体"/>
                <w:szCs w:val="24"/>
              </w:rPr>
            </w:pPr>
            <w:r>
              <w:rPr>
                <w:rFonts w:hint="eastAsia" w:ascii="宋体" w:hAnsi="宋体" w:cs="宋体"/>
                <w:szCs w:val="24"/>
              </w:rPr>
              <w:t xml:space="preserve">4、严格执行操作规程  </w:t>
            </w:r>
          </w:p>
          <w:p>
            <w:pPr>
              <w:rPr>
                <w:rFonts w:ascii="宋体" w:hAnsi="宋体" w:cs="宋体"/>
                <w:szCs w:val="24"/>
              </w:rPr>
            </w:pPr>
            <w:r>
              <w:rPr>
                <w:rFonts w:hint="eastAsia" w:ascii="宋体" w:hAnsi="宋体" w:cs="宋体"/>
                <w:szCs w:val="24"/>
              </w:rPr>
              <w:t xml:space="preserve">5、严格遵守劳动纪律  </w:t>
            </w:r>
          </w:p>
          <w:p>
            <w:pPr>
              <w:rPr>
                <w:rFonts w:ascii="宋体" w:hAnsi="宋体" w:cs="宋体"/>
                <w:szCs w:val="24"/>
              </w:rPr>
            </w:pPr>
            <w:r>
              <w:rPr>
                <w:rFonts w:hint="eastAsia" w:ascii="宋体" w:hAnsi="宋体" w:cs="宋体"/>
                <w:szCs w:val="24"/>
              </w:rPr>
              <w:t>6、严格执行安全管理规定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716" w:type="dxa"/>
            <w:vAlign w:val="center"/>
          </w:tcPr>
          <w:p>
            <w:pPr>
              <w:jc w:val="center"/>
              <w:rPr>
                <w:rFonts w:ascii="宋体" w:hAnsi="宋体" w:cs="宋体"/>
                <w:szCs w:val="24"/>
              </w:rPr>
            </w:pPr>
            <w:r>
              <w:rPr>
                <w:rFonts w:hint="eastAsia" w:ascii="宋体" w:hAnsi="宋体" w:cs="宋体"/>
                <w:szCs w:val="24"/>
              </w:rPr>
              <w:t>3</w:t>
            </w:r>
          </w:p>
        </w:tc>
        <w:tc>
          <w:tcPr>
            <w:tcW w:w="1128" w:type="dxa"/>
            <w:vAlign w:val="center"/>
          </w:tcPr>
          <w:p>
            <w:pPr>
              <w:jc w:val="center"/>
              <w:rPr>
                <w:rFonts w:ascii="宋体" w:hAnsi="宋体" w:cs="宋体"/>
                <w:szCs w:val="24"/>
              </w:rPr>
            </w:pPr>
            <w:r>
              <w:rPr>
                <w:rFonts w:hint="eastAsia" w:ascii="宋体" w:hAnsi="宋体" w:cs="宋体"/>
                <w:szCs w:val="24"/>
              </w:rPr>
              <w:t>日常巡检</w:t>
            </w:r>
          </w:p>
        </w:tc>
        <w:tc>
          <w:tcPr>
            <w:tcW w:w="3680" w:type="dxa"/>
            <w:vAlign w:val="center"/>
          </w:tcPr>
          <w:p>
            <w:pPr>
              <w:pStyle w:val="14"/>
              <w:numPr>
                <w:ilvl w:val="0"/>
                <w:numId w:val="4"/>
              </w:numPr>
            </w:pPr>
            <w:r>
              <w:rPr>
                <w:rFonts w:hint="eastAsia"/>
              </w:rPr>
              <w:t>严禁巡检使用非防爆电子产品</w:t>
            </w:r>
          </w:p>
          <w:p>
            <w:pPr>
              <w:pStyle w:val="14"/>
              <w:numPr>
                <w:ilvl w:val="0"/>
                <w:numId w:val="4"/>
              </w:numPr>
            </w:pPr>
            <w:r>
              <w:rPr>
                <w:rFonts w:hint="eastAsia"/>
              </w:rPr>
              <w:t>巡检过程严禁攀扶、跨越运转设备，不得踩踏仪表和细小管线，不得随意翻越护栏。</w:t>
            </w:r>
          </w:p>
          <w:p>
            <w:pPr>
              <w:pStyle w:val="14"/>
              <w:numPr>
                <w:ilvl w:val="0"/>
                <w:numId w:val="4"/>
              </w:numPr>
            </w:pPr>
            <w:r>
              <w:rPr>
                <w:rFonts w:hint="eastAsia"/>
              </w:rPr>
              <w:t>严格进行巡回检查，不得由非岗位人员顶替。</w:t>
            </w:r>
          </w:p>
        </w:tc>
        <w:tc>
          <w:tcPr>
            <w:tcW w:w="5103" w:type="dxa"/>
            <w:vAlign w:val="center"/>
          </w:tcPr>
          <w:p>
            <w:pPr>
              <w:rPr>
                <w:rFonts w:ascii="宋体" w:hAnsi="宋体" w:cs="宋体"/>
                <w:szCs w:val="24"/>
              </w:rPr>
            </w:pPr>
            <w:r>
              <w:rPr>
                <w:rFonts w:hint="eastAsia" w:ascii="宋体" w:hAnsi="宋体" w:cs="宋体"/>
                <w:szCs w:val="24"/>
              </w:rPr>
              <w:t>1、按时巡检，巡检过程应采用看、闻、听、摸、测等方法，做到5到“身到、心到、眼到、手到、口到”。</w:t>
            </w:r>
          </w:p>
          <w:p>
            <w:pPr>
              <w:rPr>
                <w:rFonts w:ascii="宋体" w:hAnsi="宋体" w:cs="宋体"/>
                <w:szCs w:val="24"/>
              </w:rPr>
            </w:pPr>
            <w:r>
              <w:rPr>
                <w:rFonts w:hint="eastAsia" w:ascii="宋体" w:hAnsi="宋体" w:cs="宋体"/>
                <w:szCs w:val="24"/>
              </w:rPr>
              <w:t>2、双人巡检相互监护，突发可燃、有毒介质泄漏或发生其他异常情况时，要互相沟通、科学处置，确保巡检人员人身安全。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jc w:val="center"/>
              <w:rPr>
                <w:rFonts w:ascii="宋体" w:hAnsi="宋体" w:cs="宋体"/>
                <w:szCs w:val="24"/>
              </w:rPr>
            </w:pPr>
            <w:r>
              <w:rPr>
                <w:rFonts w:hint="eastAsia" w:ascii="宋体" w:hAnsi="宋体" w:cs="宋体"/>
                <w:szCs w:val="24"/>
              </w:rPr>
              <w:t>4</w:t>
            </w:r>
          </w:p>
        </w:tc>
        <w:tc>
          <w:tcPr>
            <w:tcW w:w="1128" w:type="dxa"/>
            <w:vAlign w:val="center"/>
          </w:tcPr>
          <w:p>
            <w:pPr>
              <w:jc w:val="center"/>
              <w:rPr>
                <w:rFonts w:ascii="宋体" w:hAnsi="宋体" w:cs="宋体"/>
                <w:szCs w:val="24"/>
              </w:rPr>
            </w:pPr>
            <w:r>
              <w:rPr>
                <w:rFonts w:hint="eastAsia" w:ascii="宋体" w:hAnsi="宋体" w:cs="宋体"/>
                <w:szCs w:val="24"/>
              </w:rPr>
              <w:t>动火作业</w:t>
            </w:r>
          </w:p>
        </w:tc>
        <w:tc>
          <w:tcPr>
            <w:tcW w:w="3680" w:type="dxa"/>
            <w:vAlign w:val="center"/>
          </w:tcPr>
          <w:p>
            <w:pPr>
              <w:pStyle w:val="14"/>
              <w:ind w:left="2" w:leftChars="-1" w:hanging="4" w:hangingChars="2"/>
            </w:pPr>
            <w:r>
              <w:rPr>
                <w:rFonts w:hint="eastAsia"/>
              </w:rPr>
              <w:t>1、动火证未经批准，禁止动火。</w:t>
            </w:r>
          </w:p>
          <w:p>
            <w:pPr>
              <w:pStyle w:val="14"/>
              <w:ind w:left="2" w:leftChars="-1" w:hanging="4" w:hangingChars="2"/>
            </w:pPr>
            <w:r>
              <w:rPr>
                <w:rFonts w:hint="eastAsia"/>
              </w:rPr>
              <w:t>2、未与生产系统可靠隔绝，禁止动火。</w:t>
            </w:r>
          </w:p>
          <w:p>
            <w:pPr>
              <w:pStyle w:val="14"/>
              <w:ind w:left="2" w:leftChars="-1" w:hanging="4" w:hangingChars="2"/>
            </w:pPr>
            <w:r>
              <w:rPr>
                <w:rFonts w:hint="eastAsia"/>
              </w:rPr>
              <w:t>3、未清洗、置换合格，禁止动火。</w:t>
            </w:r>
          </w:p>
          <w:p>
            <w:pPr>
              <w:pStyle w:val="14"/>
              <w:ind w:left="2" w:leftChars="-1" w:hanging="4" w:hangingChars="2"/>
            </w:pPr>
            <w:r>
              <w:rPr>
                <w:rFonts w:hint="eastAsia"/>
              </w:rPr>
              <w:t>4、未消除周围易燃物，禁止动火。</w:t>
            </w:r>
          </w:p>
          <w:p>
            <w:pPr>
              <w:pStyle w:val="14"/>
              <w:ind w:left="2" w:leftChars="-1" w:hanging="4" w:hangingChars="2"/>
            </w:pPr>
            <w:r>
              <w:rPr>
                <w:rFonts w:hint="eastAsia"/>
              </w:rPr>
              <w:t>5、未按时作动火分析，禁止动火。</w:t>
            </w:r>
          </w:p>
          <w:p>
            <w:pPr>
              <w:rPr>
                <w:rFonts w:ascii="宋体" w:hAnsi="宋体" w:cs="宋体"/>
                <w:szCs w:val="24"/>
              </w:rPr>
            </w:pPr>
            <w:r>
              <w:rPr>
                <w:rFonts w:hint="eastAsia" w:ascii="宋体" w:hAnsi="宋体" w:cs="宋体"/>
                <w:szCs w:val="24"/>
              </w:rPr>
              <w:t>6、无消防措施，禁止动火。</w:t>
            </w:r>
          </w:p>
          <w:p>
            <w:pPr>
              <w:rPr>
                <w:rFonts w:ascii="宋体" w:hAnsi="宋体" w:cs="宋体"/>
                <w:szCs w:val="24"/>
              </w:rPr>
            </w:pPr>
            <w:r>
              <w:rPr>
                <w:rFonts w:hint="eastAsia" w:ascii="宋体" w:hAnsi="宋体" w:cs="宋体"/>
                <w:szCs w:val="24"/>
              </w:rPr>
              <w:t>7、安全监护人不在作业现场，禁止动火。</w:t>
            </w:r>
          </w:p>
          <w:p>
            <w:pPr>
              <w:rPr>
                <w:rFonts w:ascii="宋体" w:hAnsi="宋体" w:cs="宋体"/>
                <w:szCs w:val="24"/>
              </w:rPr>
            </w:pPr>
            <w:r>
              <w:rPr>
                <w:rFonts w:hint="eastAsia" w:ascii="宋体" w:hAnsi="宋体" w:cs="宋体"/>
                <w:szCs w:val="24"/>
              </w:rPr>
              <w:t>8、防火措施不落实，禁止动火。</w:t>
            </w:r>
          </w:p>
          <w:p>
            <w:pPr>
              <w:rPr>
                <w:rFonts w:ascii="宋体" w:hAnsi="宋体" w:cs="宋体"/>
                <w:szCs w:val="24"/>
              </w:rPr>
            </w:pPr>
          </w:p>
        </w:tc>
        <w:tc>
          <w:tcPr>
            <w:tcW w:w="5103" w:type="dxa"/>
            <w:vAlign w:val="center"/>
          </w:tcPr>
          <w:p>
            <w:pPr>
              <w:rPr>
                <w:rFonts w:ascii="宋体" w:hAnsi="宋体" w:cs="宋体"/>
                <w:szCs w:val="24"/>
              </w:rPr>
            </w:pPr>
            <w:r>
              <w:rPr>
                <w:rFonts w:hint="eastAsia" w:ascii="宋体" w:hAnsi="宋体" w:cs="宋体"/>
                <w:szCs w:val="24"/>
              </w:rPr>
              <w:t>1、动火作业必须进行审批备案，并建立监督检查机制。</w:t>
            </w:r>
          </w:p>
          <w:p>
            <w:pPr>
              <w:rPr>
                <w:rFonts w:ascii="宋体" w:hAnsi="宋体" w:cs="宋体"/>
                <w:szCs w:val="24"/>
              </w:rPr>
            </w:pPr>
            <w:r>
              <w:rPr>
                <w:rFonts w:hint="eastAsia" w:ascii="宋体" w:hAnsi="宋体" w:cs="宋体"/>
                <w:szCs w:val="24"/>
              </w:rPr>
              <w:t>2、动火作业必须现场审查和动火条件确认。</w:t>
            </w:r>
          </w:p>
          <w:p>
            <w:pPr>
              <w:rPr>
                <w:rFonts w:ascii="宋体" w:hAnsi="宋体" w:cs="宋体"/>
                <w:szCs w:val="24"/>
              </w:rPr>
            </w:pPr>
            <w:r>
              <w:rPr>
                <w:rFonts w:hint="eastAsia" w:ascii="宋体" w:hAnsi="宋体" w:cs="宋体"/>
                <w:szCs w:val="24"/>
              </w:rPr>
              <w:t>3、凡在盛有或盛装过助燃或易燃易爆危险化学品的设备、管道等生产、储存设施、设备上的动火作业，应与生产系统彻底断开或隔离，不应以水封或仅关闭阀门代替盲板作为隔断措施。</w:t>
            </w:r>
          </w:p>
          <w:p>
            <w:pPr>
              <w:rPr>
                <w:rFonts w:ascii="宋体" w:hAnsi="宋体" w:cs="宋体"/>
                <w:szCs w:val="24"/>
              </w:rPr>
            </w:pPr>
            <w:r>
              <w:rPr>
                <w:rFonts w:hint="eastAsia" w:ascii="宋体" w:hAnsi="宋体" w:cs="宋体"/>
                <w:szCs w:val="24"/>
              </w:rPr>
              <w:t>4、动火安全监护应逐项检查防火措施落实情况，防火措施不落实有权拒绝动火。</w:t>
            </w:r>
          </w:p>
          <w:p>
            <w:pPr>
              <w:rPr>
                <w:rFonts w:ascii="宋体" w:hAnsi="宋体" w:cs="宋体"/>
                <w:szCs w:val="24"/>
              </w:rPr>
            </w:pPr>
            <w:r>
              <w:rPr>
                <w:rFonts w:hint="eastAsia" w:ascii="宋体" w:hAnsi="宋体" w:cs="宋体"/>
                <w:szCs w:val="24"/>
              </w:rPr>
              <w:t>5、动火期间，距动火点30m内不应排放可燃气体；距动火点15m内不应排放可燃液体；在动火点10 m 范围内、动火点上方及下方不应同时进行可燃溶剂清洗或喷漆作业；在动火点 10 m 范围内不应进行可燃性粉尘清扫作业。</w:t>
            </w:r>
          </w:p>
          <w:p>
            <w:pPr>
              <w:rPr>
                <w:rFonts w:ascii="宋体" w:hAnsi="宋体" w:cs="宋体"/>
                <w:szCs w:val="24"/>
              </w:rPr>
            </w:pPr>
            <w:r>
              <w:rPr>
                <w:rFonts w:hint="eastAsia" w:ascii="宋体" w:hAnsi="宋体" w:cs="宋体"/>
                <w:szCs w:val="24"/>
              </w:rPr>
              <w:t>6、使用气焊、气割动火作业时，乙炔瓶应直立放置，不应卧放使用；氧气瓶与乙炔瓶的间距不应小于5m，二者与动火点间距不应小于10 m，并应采取防晒和防倾倒措施；乙炔瓶应安装防回火装置。</w:t>
            </w:r>
          </w:p>
          <w:p>
            <w:pPr>
              <w:rPr>
                <w:rFonts w:ascii="宋体" w:hAnsi="宋体" w:cs="宋体"/>
                <w:szCs w:val="24"/>
              </w:rPr>
            </w:pPr>
            <w:r>
              <w:rPr>
                <w:rFonts w:hint="eastAsia" w:ascii="宋体" w:hAnsi="宋体" w:cs="宋体"/>
                <w:szCs w:val="24"/>
              </w:rPr>
              <w:t>7、作业完毕后应清理现场，确认无残留火种后方可离开。</w:t>
            </w:r>
          </w:p>
          <w:p>
            <w:pPr>
              <w:rPr>
                <w:rFonts w:ascii="宋体" w:hAnsi="宋体" w:cs="宋体"/>
                <w:szCs w:val="24"/>
              </w:rPr>
            </w:pPr>
            <w:r>
              <w:rPr>
                <w:rFonts w:hint="eastAsia" w:ascii="宋体" w:hAnsi="宋体" w:cs="宋体"/>
                <w:szCs w:val="24"/>
              </w:rPr>
              <w:t>8、拆除管线进行动火作业时，应先查明其内部介质危险特性、工艺条件及其走向，并根据所要拆除管线的情况制定安全防护措施。</w:t>
            </w:r>
          </w:p>
          <w:p>
            <w:pPr>
              <w:rPr>
                <w:rFonts w:ascii="宋体" w:hAnsi="宋体" w:cs="宋体"/>
                <w:szCs w:val="24"/>
              </w:rPr>
            </w:pPr>
            <w:r>
              <w:rPr>
                <w:rFonts w:hint="eastAsia" w:ascii="宋体" w:hAnsi="宋体" w:cs="宋体"/>
                <w:szCs w:val="24"/>
              </w:rPr>
              <w:t>9、遇五级风以上（含五级风）天气，禁止露天动火作业；因生产确需动火，动火作业应升级管理。</w:t>
            </w:r>
          </w:p>
          <w:p>
            <w:pPr>
              <w:rPr>
                <w:rFonts w:ascii="宋体" w:hAnsi="宋体" w:cs="宋体"/>
                <w:szCs w:val="24"/>
              </w:rPr>
            </w:pPr>
            <w:r>
              <w:rPr>
                <w:rFonts w:hint="eastAsia" w:ascii="宋体" w:hAnsi="宋体" w:cs="宋体"/>
                <w:szCs w:val="24"/>
              </w:rPr>
              <w:t>10、特级、一级动火安全作业票有效期不应超过8h；二级动火安全作业票有效期不应超过72h。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jc w:val="center"/>
              <w:rPr>
                <w:rFonts w:ascii="宋体" w:hAnsi="宋体" w:cs="宋体"/>
                <w:szCs w:val="24"/>
              </w:rPr>
            </w:pPr>
            <w:r>
              <w:rPr>
                <w:rFonts w:hint="eastAsia" w:ascii="宋体" w:hAnsi="宋体" w:cs="宋体"/>
                <w:szCs w:val="24"/>
              </w:rPr>
              <w:t>5</w:t>
            </w:r>
          </w:p>
        </w:tc>
        <w:tc>
          <w:tcPr>
            <w:tcW w:w="1128" w:type="dxa"/>
            <w:vAlign w:val="center"/>
          </w:tcPr>
          <w:p>
            <w:pPr>
              <w:jc w:val="center"/>
              <w:rPr>
                <w:rFonts w:ascii="宋体" w:hAnsi="宋体" w:cs="宋体"/>
                <w:szCs w:val="24"/>
              </w:rPr>
            </w:pPr>
            <w:r>
              <w:rPr>
                <w:rFonts w:hint="eastAsia" w:ascii="宋体" w:hAnsi="宋体" w:cs="宋体"/>
                <w:szCs w:val="24"/>
              </w:rPr>
              <w:t>受限空间作业</w:t>
            </w:r>
          </w:p>
        </w:tc>
        <w:tc>
          <w:tcPr>
            <w:tcW w:w="3680" w:type="dxa"/>
            <w:vAlign w:val="center"/>
          </w:tcPr>
          <w:p>
            <w:pPr>
              <w:rPr>
                <w:rFonts w:ascii="宋体" w:hAnsi="宋体" w:cs="宋体"/>
                <w:szCs w:val="24"/>
              </w:rPr>
            </w:pPr>
            <w:r>
              <w:rPr>
                <w:rFonts w:hint="eastAsia" w:ascii="宋体" w:hAnsi="宋体" w:cs="宋体"/>
                <w:szCs w:val="24"/>
              </w:rPr>
              <w:t>1、严禁无证开展特殊作业。</w:t>
            </w:r>
          </w:p>
          <w:p>
            <w:pPr>
              <w:rPr>
                <w:rFonts w:ascii="宋体" w:hAnsi="宋体" w:cs="宋体"/>
                <w:szCs w:val="24"/>
              </w:rPr>
            </w:pPr>
            <w:r>
              <w:rPr>
                <w:rFonts w:hint="eastAsia" w:ascii="宋体" w:hAnsi="宋体" w:cs="宋体"/>
                <w:szCs w:val="24"/>
              </w:rPr>
              <w:t>2、受限空间严禁采用水封或关闭阀门代替盲板隔离。</w:t>
            </w:r>
          </w:p>
          <w:p>
            <w:pPr>
              <w:rPr>
                <w:rFonts w:ascii="宋体" w:hAnsi="宋体" w:cs="宋体"/>
                <w:szCs w:val="24"/>
              </w:rPr>
            </w:pPr>
            <w:r>
              <w:rPr>
                <w:rFonts w:hint="eastAsia" w:ascii="宋体" w:hAnsi="宋体" w:cs="宋体"/>
                <w:szCs w:val="24"/>
              </w:rPr>
              <w:t>3、氧气含量为 19.5%～21%（体积分数），在富氧环境下不应大于 23.5%（体积分数）。</w:t>
            </w:r>
          </w:p>
          <w:p>
            <w:pPr>
              <w:rPr>
                <w:rFonts w:ascii="宋体" w:hAnsi="宋体" w:cs="宋体"/>
                <w:szCs w:val="24"/>
              </w:rPr>
            </w:pPr>
            <w:r>
              <w:rPr>
                <w:rFonts w:hint="eastAsia" w:ascii="宋体" w:hAnsi="宋体" w:cs="宋体"/>
                <w:szCs w:val="24"/>
              </w:rPr>
              <w:t>4、操作人员必须严格遵守作业规程，不得违反安全规定和检维修程序。</w:t>
            </w:r>
          </w:p>
          <w:p>
            <w:pPr>
              <w:rPr>
                <w:rFonts w:ascii="宋体" w:hAnsi="宋体" w:cs="宋体"/>
                <w:szCs w:val="24"/>
              </w:rPr>
            </w:pPr>
          </w:p>
        </w:tc>
        <w:tc>
          <w:tcPr>
            <w:tcW w:w="5103" w:type="dxa"/>
            <w:vAlign w:val="center"/>
          </w:tcPr>
          <w:p>
            <w:pPr>
              <w:rPr>
                <w:rFonts w:ascii="宋体" w:hAnsi="宋体" w:cs="宋体"/>
                <w:szCs w:val="24"/>
              </w:rPr>
            </w:pPr>
            <w:r>
              <w:rPr>
                <w:rFonts w:hint="eastAsia" w:ascii="宋体" w:hAnsi="宋体" w:cs="宋体"/>
                <w:szCs w:val="24"/>
              </w:rPr>
              <w:t>1.必须申请、办证，并得到批准。</w:t>
            </w:r>
          </w:p>
          <w:p>
            <w:pPr>
              <w:rPr>
                <w:rFonts w:ascii="宋体" w:hAnsi="宋体" w:cs="宋体"/>
                <w:szCs w:val="24"/>
              </w:rPr>
            </w:pPr>
            <w:r>
              <w:rPr>
                <w:rFonts w:hint="eastAsia" w:ascii="宋体" w:hAnsi="宋体" w:cs="宋体"/>
                <w:szCs w:val="24"/>
              </w:rPr>
              <w:t>2.必须进行安全隔离。</w:t>
            </w:r>
          </w:p>
          <w:p>
            <w:pPr>
              <w:rPr>
                <w:rFonts w:ascii="宋体" w:hAnsi="宋体" w:cs="宋体"/>
                <w:szCs w:val="24"/>
              </w:rPr>
            </w:pPr>
            <w:r>
              <w:rPr>
                <w:rFonts w:hint="eastAsia" w:ascii="宋体" w:hAnsi="宋体" w:cs="宋体"/>
                <w:szCs w:val="24"/>
              </w:rPr>
              <w:t>3.必须切断动力电，并使用安全灯具。</w:t>
            </w:r>
          </w:p>
          <w:p>
            <w:pPr>
              <w:rPr>
                <w:rFonts w:ascii="宋体" w:hAnsi="宋体" w:cs="宋体"/>
                <w:szCs w:val="24"/>
              </w:rPr>
            </w:pPr>
            <w:r>
              <w:rPr>
                <w:rFonts w:hint="eastAsia" w:ascii="宋体" w:hAnsi="宋体" w:cs="宋体"/>
                <w:szCs w:val="24"/>
              </w:rPr>
              <w:t>4.必须进行置换通风。</w:t>
            </w:r>
          </w:p>
          <w:p>
            <w:pPr>
              <w:rPr>
                <w:rFonts w:ascii="宋体" w:hAnsi="宋体" w:cs="宋体"/>
                <w:szCs w:val="24"/>
              </w:rPr>
            </w:pPr>
            <w:r>
              <w:rPr>
                <w:rFonts w:hint="eastAsia" w:ascii="宋体" w:hAnsi="宋体" w:cs="宋体"/>
                <w:szCs w:val="24"/>
              </w:rPr>
              <w:t>5.必须按时间要求进行安全分析。</w:t>
            </w:r>
          </w:p>
          <w:p>
            <w:pPr>
              <w:rPr>
                <w:rFonts w:ascii="宋体" w:hAnsi="宋体" w:cs="宋体"/>
                <w:szCs w:val="24"/>
              </w:rPr>
            </w:pPr>
            <w:r>
              <w:rPr>
                <w:rFonts w:hint="eastAsia" w:ascii="宋体" w:hAnsi="宋体" w:cs="宋体"/>
                <w:szCs w:val="24"/>
              </w:rPr>
              <w:t>6.必须佩戴规定的防护用具。</w:t>
            </w:r>
          </w:p>
          <w:p>
            <w:pPr>
              <w:rPr>
                <w:rFonts w:ascii="宋体" w:hAnsi="宋体" w:cs="宋体"/>
                <w:szCs w:val="24"/>
              </w:rPr>
            </w:pPr>
            <w:r>
              <w:rPr>
                <w:rFonts w:hint="eastAsia" w:ascii="宋体" w:hAnsi="宋体" w:cs="宋体"/>
                <w:szCs w:val="24"/>
              </w:rPr>
              <w:t>7.必须有人在容器外监护并坚守岗位。</w:t>
            </w:r>
          </w:p>
          <w:p>
            <w:pPr>
              <w:rPr>
                <w:rFonts w:ascii="宋体" w:hAnsi="宋体" w:cs="宋体"/>
                <w:szCs w:val="24"/>
              </w:rPr>
            </w:pPr>
            <w:r>
              <w:rPr>
                <w:rFonts w:hint="eastAsia" w:ascii="宋体" w:hAnsi="宋体" w:cs="宋体"/>
                <w:szCs w:val="24"/>
              </w:rPr>
              <w:t>8.必须有抢救的后备措施。</w:t>
            </w:r>
          </w:p>
          <w:p>
            <w:pPr>
              <w:rPr>
                <w:rFonts w:ascii="宋体" w:hAnsi="宋体" w:cs="宋体"/>
                <w:szCs w:val="24"/>
              </w:rPr>
            </w:pPr>
            <w:r>
              <w:rPr>
                <w:rFonts w:hint="eastAsia" w:ascii="宋体" w:hAnsi="宋体" w:cs="宋体"/>
                <w:szCs w:val="24"/>
              </w:rPr>
              <w:t>9、作业现场应配置移动式气体检测报警仪，连续检测受限空间内可燃气体、有毒气体及氧气浓度，并2h记录1次；气体浓度超限报警时，应立即停止作业、撤离人员、对现场进行处理，重新检测合格后方可恢复作业。</w:t>
            </w:r>
          </w:p>
          <w:p>
            <w:pPr>
              <w:rPr>
                <w:rFonts w:ascii="宋体" w:hAnsi="宋体" w:cs="宋体"/>
                <w:szCs w:val="24"/>
              </w:rPr>
            </w:pPr>
            <w:r>
              <w:rPr>
                <w:rFonts w:hint="eastAsia" w:ascii="宋体" w:hAnsi="宋体" w:cs="宋体"/>
                <w:szCs w:val="24"/>
              </w:rPr>
              <w:t>10、受限空间安全作业票有效期不应超过24h。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jc w:val="center"/>
              <w:rPr>
                <w:rFonts w:ascii="宋体" w:hAnsi="宋体" w:cs="宋体"/>
                <w:szCs w:val="24"/>
              </w:rPr>
            </w:pPr>
            <w:r>
              <w:rPr>
                <w:rFonts w:hint="eastAsia" w:ascii="宋体" w:hAnsi="宋体" w:cs="宋体"/>
                <w:szCs w:val="24"/>
              </w:rPr>
              <w:t>6</w:t>
            </w:r>
          </w:p>
        </w:tc>
        <w:tc>
          <w:tcPr>
            <w:tcW w:w="1128" w:type="dxa"/>
            <w:vAlign w:val="center"/>
          </w:tcPr>
          <w:p>
            <w:pPr>
              <w:jc w:val="center"/>
              <w:rPr>
                <w:rFonts w:ascii="宋体" w:hAnsi="宋体" w:cs="宋体"/>
                <w:szCs w:val="24"/>
              </w:rPr>
            </w:pPr>
            <w:r>
              <w:rPr>
                <w:rFonts w:hint="eastAsia" w:ascii="宋体" w:hAnsi="宋体" w:cs="宋体"/>
                <w:szCs w:val="24"/>
              </w:rPr>
              <w:t>盲板作业</w:t>
            </w:r>
          </w:p>
        </w:tc>
        <w:tc>
          <w:tcPr>
            <w:tcW w:w="3680" w:type="dxa"/>
            <w:vAlign w:val="center"/>
          </w:tcPr>
          <w:p>
            <w:pPr>
              <w:rPr>
                <w:rFonts w:ascii="宋体" w:hAnsi="宋体" w:cs="宋体"/>
                <w:szCs w:val="24"/>
              </w:rPr>
            </w:pPr>
            <w:r>
              <w:rPr>
                <w:rFonts w:hint="eastAsia" w:ascii="宋体" w:hAnsi="宋体" w:cs="宋体"/>
                <w:szCs w:val="24"/>
              </w:rPr>
              <w:t>1、严禁无证开展特殊作业。</w:t>
            </w:r>
          </w:p>
          <w:p>
            <w:pPr>
              <w:rPr>
                <w:rFonts w:ascii="宋体" w:hAnsi="宋体" w:cs="宋体"/>
                <w:szCs w:val="24"/>
              </w:rPr>
            </w:pPr>
            <w:r>
              <w:rPr>
                <w:rFonts w:hint="eastAsia" w:ascii="宋体" w:hAnsi="宋体" w:cs="宋体"/>
                <w:szCs w:val="24"/>
              </w:rPr>
              <w:t>2、不得在同一管道上同时进行两处及两处以上的盲板抽堵作业。</w:t>
            </w:r>
          </w:p>
          <w:p>
            <w:pPr>
              <w:rPr>
                <w:rFonts w:ascii="宋体" w:hAnsi="宋体" w:cs="宋体"/>
                <w:szCs w:val="24"/>
              </w:rPr>
            </w:pPr>
            <w:r>
              <w:rPr>
                <w:rFonts w:hint="eastAsia" w:ascii="宋体" w:hAnsi="宋体" w:cs="宋体"/>
                <w:szCs w:val="24"/>
              </w:rPr>
              <w:t>3、在易燃易爆场所进行盲板抽堵作业时，作业人员应穿防静电工作服、工作鞋；</w:t>
            </w:r>
          </w:p>
          <w:p>
            <w:pPr>
              <w:rPr>
                <w:rFonts w:ascii="宋体" w:hAnsi="宋体" w:cs="宋体"/>
                <w:szCs w:val="24"/>
              </w:rPr>
            </w:pPr>
            <w:r>
              <w:rPr>
                <w:rFonts w:hint="eastAsia" w:ascii="宋体" w:hAnsi="宋体" w:cs="宋体"/>
                <w:szCs w:val="24"/>
              </w:rPr>
              <w:t>4、距作业地点 30m 内不得有动 火作业。</w:t>
            </w:r>
          </w:p>
          <w:p>
            <w:pPr>
              <w:pStyle w:val="15"/>
              <w:spacing w:after="0"/>
              <w:ind w:left="480"/>
              <w:rPr>
                <w:rStyle w:val="33"/>
              </w:rPr>
            </w:pPr>
          </w:p>
        </w:tc>
        <w:tc>
          <w:tcPr>
            <w:tcW w:w="5103" w:type="dxa"/>
            <w:vAlign w:val="center"/>
          </w:tcPr>
          <w:p>
            <w:pPr>
              <w:rPr>
                <w:rFonts w:ascii="宋体" w:hAnsi="宋体" w:cs="宋体"/>
                <w:szCs w:val="24"/>
              </w:rPr>
            </w:pPr>
            <w:r>
              <w:rPr>
                <w:rFonts w:hint="eastAsia" w:ascii="宋体" w:hAnsi="宋体" w:cs="宋体"/>
                <w:szCs w:val="24"/>
              </w:rPr>
              <w:t>1、盲板抽堵作业实施作业证许可管理，作业前应办理《盲板抽堵安全作业许可证》。</w:t>
            </w:r>
          </w:p>
          <w:p>
            <w:pPr>
              <w:rPr>
                <w:rFonts w:ascii="宋体" w:hAnsi="宋体" w:cs="宋体"/>
                <w:szCs w:val="24"/>
              </w:rPr>
            </w:pPr>
            <w:r>
              <w:rPr>
                <w:rFonts w:hint="eastAsia" w:ascii="宋体" w:hAnsi="宋体" w:cs="宋体"/>
                <w:szCs w:val="24"/>
              </w:rPr>
              <w:t>2、生产运行部应预先绘制盲板位置图，对盲板进行统一编号，并设专人负责。盲板抽堵作业人应在作业负责人 的指导下按图作业。</w:t>
            </w:r>
          </w:p>
          <w:p>
            <w:pPr>
              <w:rPr>
                <w:rFonts w:ascii="宋体" w:hAnsi="宋体" w:cs="宋体"/>
                <w:szCs w:val="24"/>
              </w:rPr>
            </w:pPr>
            <w:r>
              <w:rPr>
                <w:rFonts w:hint="eastAsia" w:ascii="宋体" w:hAnsi="宋体" w:cs="宋体"/>
                <w:szCs w:val="24"/>
              </w:rPr>
              <w:t>3、作业人员应对现场作业环境进行有害因素辨识并制定相应的安全措施。</w:t>
            </w:r>
          </w:p>
          <w:p>
            <w:pPr>
              <w:rPr>
                <w:rFonts w:ascii="宋体" w:hAnsi="宋体" w:cs="宋体"/>
                <w:szCs w:val="24"/>
              </w:rPr>
            </w:pPr>
            <w:r>
              <w:rPr>
                <w:rFonts w:hint="eastAsia" w:ascii="宋体" w:hAnsi="宋体" w:cs="宋体"/>
                <w:szCs w:val="24"/>
              </w:rPr>
              <w:t>4、盲板抽堵作业应设专人监护，监护人不得离开作业现场。</w:t>
            </w:r>
          </w:p>
          <w:p>
            <w:pPr>
              <w:rPr>
                <w:rFonts w:ascii="宋体" w:hAnsi="宋体" w:cs="宋体"/>
                <w:szCs w:val="24"/>
              </w:rPr>
            </w:pPr>
            <w:r>
              <w:rPr>
                <w:rFonts w:hint="eastAsia" w:ascii="宋体" w:hAnsi="宋体" w:cs="宋体"/>
                <w:szCs w:val="24"/>
              </w:rPr>
              <w:t>5、在作业复杂、危险性大的场所进行盲板抽堵作业，应制定应急预案。</w:t>
            </w:r>
          </w:p>
          <w:p>
            <w:pPr>
              <w:rPr>
                <w:rFonts w:ascii="宋体" w:hAnsi="宋体" w:cs="宋体"/>
                <w:szCs w:val="24"/>
              </w:rPr>
            </w:pPr>
            <w:r>
              <w:rPr>
                <w:rFonts w:hint="eastAsia" w:ascii="宋体" w:hAnsi="宋体" w:cs="宋体"/>
                <w:szCs w:val="24"/>
              </w:rPr>
              <w:t>6、在有毒介质的管道、设备上进行盲板抽堵作业时，系统压力应降到尽可能低的程度，作业人员应穿戴适合 的防护用具。</w:t>
            </w:r>
          </w:p>
          <w:p>
            <w:pPr>
              <w:rPr>
                <w:rFonts w:ascii="宋体" w:hAnsi="宋体" w:cs="宋体"/>
                <w:szCs w:val="24"/>
              </w:rPr>
            </w:pPr>
            <w:r>
              <w:rPr>
                <w:rFonts w:hint="eastAsia" w:ascii="宋体" w:hAnsi="宋体" w:cs="宋体"/>
                <w:szCs w:val="24"/>
              </w:rPr>
              <w:t>7、工作照明应使用防爆灯具；作业时应使用防爆工具，禁止用铁器敲打管线、法兰等。</w:t>
            </w:r>
          </w:p>
          <w:p>
            <w:pPr>
              <w:rPr>
                <w:rFonts w:ascii="宋体" w:hAnsi="宋体" w:cs="宋体"/>
                <w:szCs w:val="24"/>
              </w:rPr>
            </w:pPr>
            <w:r>
              <w:rPr>
                <w:rFonts w:hint="eastAsia" w:ascii="宋体" w:hAnsi="宋体" w:cs="宋体"/>
                <w:szCs w:val="24"/>
              </w:rPr>
              <w:t>8、在强腐蚀性介质的管道、设备上进行抽堵盲板作业时，作业人员应采取防止酸碱灼伤的措施。</w:t>
            </w:r>
          </w:p>
          <w:p>
            <w:pPr>
              <w:rPr>
                <w:rFonts w:ascii="宋体" w:hAnsi="宋体" w:cs="宋体"/>
                <w:szCs w:val="24"/>
              </w:rPr>
            </w:pPr>
            <w:r>
              <w:rPr>
                <w:rFonts w:hint="eastAsia" w:ascii="宋体" w:hAnsi="宋体" w:cs="宋体"/>
                <w:szCs w:val="24"/>
              </w:rPr>
              <w:t>9、在介质温度较高、可能对作业人员造成烫伤的情况下，作业人员应采取防烫措施。</w:t>
            </w:r>
          </w:p>
          <w:p>
            <w:pPr>
              <w:rPr>
                <w:rFonts w:ascii="宋体" w:hAnsi="宋体" w:cs="宋体"/>
                <w:szCs w:val="24"/>
              </w:rPr>
            </w:pPr>
            <w:r>
              <w:rPr>
                <w:rFonts w:hint="eastAsia" w:ascii="宋体" w:hAnsi="宋体" w:cs="宋体"/>
                <w:szCs w:val="24"/>
              </w:rPr>
              <w:t>10、作业结束，由盲板抽堵作业负责人、生产运行部共同确认。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jc w:val="center"/>
              <w:rPr>
                <w:rFonts w:ascii="宋体" w:hAnsi="宋体" w:cs="宋体"/>
                <w:szCs w:val="24"/>
              </w:rPr>
            </w:pPr>
            <w:r>
              <w:rPr>
                <w:rFonts w:hint="eastAsia" w:ascii="宋体" w:hAnsi="宋体" w:cs="宋体"/>
                <w:szCs w:val="24"/>
              </w:rPr>
              <w:t>7</w:t>
            </w:r>
          </w:p>
        </w:tc>
        <w:tc>
          <w:tcPr>
            <w:tcW w:w="1128" w:type="dxa"/>
            <w:vAlign w:val="center"/>
          </w:tcPr>
          <w:p>
            <w:pPr>
              <w:jc w:val="center"/>
              <w:rPr>
                <w:rFonts w:ascii="宋体" w:hAnsi="宋体" w:cs="宋体"/>
                <w:szCs w:val="24"/>
              </w:rPr>
            </w:pPr>
            <w:r>
              <w:rPr>
                <w:rFonts w:hint="eastAsia" w:ascii="宋体" w:hAnsi="宋体" w:cs="宋体"/>
                <w:szCs w:val="24"/>
              </w:rPr>
              <w:t>临时用电作业</w:t>
            </w:r>
          </w:p>
        </w:tc>
        <w:tc>
          <w:tcPr>
            <w:tcW w:w="3680" w:type="dxa"/>
            <w:vAlign w:val="center"/>
          </w:tcPr>
          <w:p>
            <w:pPr>
              <w:rPr>
                <w:rFonts w:ascii="宋体" w:hAnsi="宋体" w:cs="宋体"/>
                <w:szCs w:val="24"/>
              </w:rPr>
            </w:pPr>
            <w:r>
              <w:rPr>
                <w:rFonts w:hint="eastAsia" w:ascii="宋体" w:hAnsi="宋体" w:cs="宋体"/>
                <w:szCs w:val="24"/>
              </w:rPr>
              <w:t>1、严禁无票证开展临时用电作业。</w:t>
            </w:r>
          </w:p>
          <w:p>
            <w:pPr>
              <w:rPr>
                <w:rFonts w:ascii="宋体" w:hAnsi="宋体" w:cs="宋体"/>
                <w:szCs w:val="24"/>
              </w:rPr>
            </w:pPr>
            <w:r>
              <w:rPr>
                <w:rFonts w:hint="eastAsia" w:ascii="宋体" w:hAnsi="宋体" w:cs="宋体"/>
                <w:szCs w:val="24"/>
              </w:rPr>
              <w:t>2、严禁未分析合格进行临时用电。</w:t>
            </w:r>
          </w:p>
          <w:p>
            <w:pPr>
              <w:rPr>
                <w:rFonts w:ascii="宋体" w:hAnsi="宋体" w:cs="宋体"/>
                <w:szCs w:val="24"/>
              </w:rPr>
            </w:pPr>
            <w:r>
              <w:rPr>
                <w:rFonts w:hint="eastAsia" w:ascii="宋体" w:hAnsi="宋体" w:cs="宋体"/>
                <w:szCs w:val="24"/>
              </w:rPr>
              <w:t>3、各类移动电源及外自备电源，不应接入电网。</w:t>
            </w:r>
          </w:p>
          <w:p>
            <w:pPr>
              <w:rPr>
                <w:rFonts w:ascii="宋体" w:hAnsi="宋体" w:cs="宋体"/>
                <w:szCs w:val="24"/>
              </w:rPr>
            </w:pPr>
          </w:p>
        </w:tc>
        <w:tc>
          <w:tcPr>
            <w:tcW w:w="5103" w:type="dxa"/>
            <w:vAlign w:val="center"/>
          </w:tcPr>
          <w:p>
            <w:pPr>
              <w:rPr>
                <w:rFonts w:ascii="宋体" w:hAnsi="宋体" w:cs="宋体"/>
                <w:szCs w:val="24"/>
              </w:rPr>
            </w:pPr>
            <w:r>
              <w:rPr>
                <w:rFonts w:hint="eastAsia" w:ascii="宋体" w:hAnsi="宋体" w:cs="宋体"/>
                <w:szCs w:val="24"/>
              </w:rPr>
              <w:t>1、作业时应对周围环境进行可燃气体检测分析，分析结果应满足规范要求。</w:t>
            </w:r>
          </w:p>
          <w:p>
            <w:pPr>
              <w:rPr>
                <w:rFonts w:ascii="宋体" w:hAnsi="宋体" w:cs="宋体"/>
                <w:szCs w:val="24"/>
              </w:rPr>
            </w:pPr>
            <w:r>
              <w:rPr>
                <w:rFonts w:hint="eastAsia" w:ascii="宋体" w:hAnsi="宋体" w:cs="宋体"/>
                <w:szCs w:val="24"/>
              </w:rPr>
              <w:t>2、动力和照明线路应分路设置。</w:t>
            </w:r>
          </w:p>
          <w:p>
            <w:pPr>
              <w:rPr>
                <w:rFonts w:ascii="宋体" w:hAnsi="宋体" w:cs="宋体"/>
                <w:szCs w:val="24"/>
              </w:rPr>
            </w:pPr>
            <w:r>
              <w:rPr>
                <w:rFonts w:hint="eastAsia" w:ascii="宋体" w:hAnsi="宋体" w:cs="宋体"/>
                <w:szCs w:val="24"/>
              </w:rPr>
              <w:t>3、在开关上接引、拆除临时用电线路时，其上级开关应断电上锁并加挂安全警示标牌。</w:t>
            </w:r>
          </w:p>
          <w:p>
            <w:pPr>
              <w:rPr>
                <w:rFonts w:ascii="宋体" w:hAnsi="宋体" w:cs="宋体"/>
                <w:szCs w:val="24"/>
              </w:rPr>
            </w:pPr>
            <w:r>
              <w:rPr>
                <w:rFonts w:hint="eastAsia" w:ascii="宋体" w:hAnsi="宋体" w:cs="宋体"/>
                <w:szCs w:val="24"/>
              </w:rPr>
              <w:t>4、临时用电应设置保护开关，使用前应检查电气装置和保护设施的可靠性。所有的临时用电均应设置接地保护。</w:t>
            </w:r>
          </w:p>
          <w:p>
            <w:pPr>
              <w:rPr>
                <w:rFonts w:ascii="宋体" w:hAnsi="宋体" w:cs="宋体"/>
                <w:szCs w:val="24"/>
              </w:rPr>
            </w:pPr>
            <w:r>
              <w:rPr>
                <w:rFonts w:hint="eastAsia" w:ascii="宋体" w:hAnsi="宋体" w:cs="宋体"/>
                <w:szCs w:val="24"/>
              </w:rPr>
              <w:t>5、配送电单位应将临时用电设施纳入正常电气运行巡回检查范围，确保每天巡回检查，并建立检查记录和隐患处理台账，确保临时供电设施完好，对存在重大隐患的紧急情况，配送电单位有权紧急停电；</w:t>
            </w:r>
          </w:p>
          <w:p>
            <w:pPr>
              <w:rPr>
                <w:rFonts w:ascii="宋体" w:hAnsi="宋体" w:cs="宋体"/>
                <w:szCs w:val="24"/>
              </w:rPr>
            </w:pPr>
            <w:r>
              <w:rPr>
                <w:rFonts w:hint="eastAsia" w:ascii="宋体" w:hAnsi="宋体" w:cs="宋体"/>
                <w:szCs w:val="24"/>
              </w:rPr>
              <w:t>6、行灯电压不应超过36伏，在特别潮湿的场所或塔、釜、槽、罐等金属设备作业中，所安装的临时照明行灯电压不应超过12伏；</w:t>
            </w:r>
          </w:p>
          <w:p>
            <w:pPr>
              <w:rPr>
                <w:rFonts w:ascii="宋体" w:hAnsi="宋体" w:cs="宋体"/>
                <w:szCs w:val="24"/>
              </w:rPr>
            </w:pPr>
            <w:r>
              <w:rPr>
                <w:rFonts w:hint="eastAsia" w:ascii="宋体" w:hAnsi="宋体" w:cs="宋体"/>
                <w:szCs w:val="24"/>
              </w:rPr>
              <w:t>7、临时用电单位应严格遵守临时用电规定，不得随意变更作业地点和内容，禁止任意增加用电负荷或私自向其他单位转供电；</w:t>
            </w:r>
          </w:p>
          <w:p>
            <w:pPr>
              <w:rPr>
                <w:rFonts w:ascii="宋体" w:hAnsi="宋体" w:cs="宋体"/>
                <w:szCs w:val="24"/>
              </w:rPr>
            </w:pPr>
            <w:r>
              <w:rPr>
                <w:rFonts w:hint="eastAsia" w:ascii="宋体" w:hAnsi="宋体" w:cs="宋体"/>
                <w:szCs w:val="24"/>
              </w:rPr>
              <w:t>8、在临时用电有效期内，如遇作业过程中停工或人员离开时，临时用电单位应从受电端向供电端逐次切断临时用电开关，待重新作业时，对线路、设备进行检查确认后。方可送电；</w:t>
            </w:r>
          </w:p>
          <w:p>
            <w:pPr>
              <w:rPr>
                <w:rFonts w:ascii="宋体" w:hAnsi="宋体" w:cs="宋体"/>
                <w:szCs w:val="24"/>
              </w:rPr>
            </w:pPr>
            <w:r>
              <w:rPr>
                <w:rFonts w:hint="eastAsia" w:ascii="宋体" w:hAnsi="宋体" w:cs="宋体"/>
                <w:szCs w:val="24"/>
              </w:rPr>
              <w:t>9、在开关上接引、拆除临时用电线路时，其上级开关应断电上锁并加挂安全警示标牌</w:t>
            </w:r>
          </w:p>
          <w:p>
            <w:pPr>
              <w:rPr>
                <w:rFonts w:ascii="宋体" w:hAnsi="宋体" w:cs="宋体"/>
                <w:szCs w:val="24"/>
              </w:rPr>
            </w:pPr>
            <w:r>
              <w:rPr>
                <w:rFonts w:hint="eastAsia" w:ascii="宋体" w:hAnsi="宋体" w:cs="宋体"/>
                <w:szCs w:val="24"/>
              </w:rPr>
              <w:t>10、当用电作业全部结束时，临时用电单位应从受电端向供电端逐次切断临时用电开关，配送电单位拆除临时用电设施，关闭临时用电安全作业证。</w:t>
            </w:r>
          </w:p>
          <w:p>
            <w:pPr>
              <w:rPr>
                <w:rFonts w:ascii="宋体" w:hAnsi="宋体" w:cs="宋体"/>
                <w:szCs w:val="24"/>
              </w:rPr>
            </w:pPr>
            <w:r>
              <w:rPr>
                <w:rFonts w:hint="eastAsia" w:ascii="宋体" w:hAnsi="宋体" w:cs="宋体"/>
                <w:szCs w:val="24"/>
              </w:rPr>
              <w:t>11、临时用电时间一般不超过15天，特殊情况不应超过30天；用于动火、受限空间作业的临时用电时间应和相应作业时间一致；用电结束后，用电单位应及时通知供电单位拆除临时用电线路。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jc w:val="center"/>
              <w:rPr>
                <w:rFonts w:ascii="宋体" w:hAnsi="宋体" w:cs="宋体"/>
                <w:szCs w:val="24"/>
              </w:rPr>
            </w:pPr>
            <w:r>
              <w:rPr>
                <w:rFonts w:hint="eastAsia" w:ascii="宋体" w:hAnsi="宋体" w:cs="宋体"/>
                <w:szCs w:val="24"/>
              </w:rPr>
              <w:t>8</w:t>
            </w:r>
          </w:p>
        </w:tc>
        <w:tc>
          <w:tcPr>
            <w:tcW w:w="1128" w:type="dxa"/>
            <w:vAlign w:val="center"/>
          </w:tcPr>
          <w:p>
            <w:pPr>
              <w:jc w:val="center"/>
              <w:rPr>
                <w:rFonts w:ascii="宋体" w:hAnsi="宋体" w:cs="宋体"/>
                <w:szCs w:val="24"/>
              </w:rPr>
            </w:pPr>
            <w:r>
              <w:rPr>
                <w:rFonts w:hint="eastAsia" w:ascii="宋体" w:hAnsi="宋体" w:cs="宋体"/>
                <w:szCs w:val="24"/>
              </w:rPr>
              <w:t>高处作业</w:t>
            </w:r>
          </w:p>
        </w:tc>
        <w:tc>
          <w:tcPr>
            <w:tcW w:w="3680" w:type="dxa"/>
            <w:vAlign w:val="center"/>
          </w:tcPr>
          <w:p>
            <w:pPr>
              <w:rPr>
                <w:rFonts w:ascii="宋体" w:hAnsi="宋体" w:cs="宋体"/>
                <w:szCs w:val="24"/>
              </w:rPr>
            </w:pPr>
            <w:r>
              <w:rPr>
                <w:rFonts w:hint="eastAsia" w:ascii="宋体" w:hAnsi="宋体" w:cs="宋体"/>
                <w:szCs w:val="24"/>
              </w:rPr>
              <w:t>1、严禁无票证开展高处作业。</w:t>
            </w:r>
          </w:p>
          <w:p>
            <w:pPr>
              <w:rPr>
                <w:rFonts w:ascii="宋体" w:hAnsi="宋体" w:cs="宋体"/>
                <w:szCs w:val="24"/>
              </w:rPr>
            </w:pPr>
            <w:r>
              <w:rPr>
                <w:rFonts w:hint="eastAsia" w:ascii="宋体" w:hAnsi="宋体" w:cs="宋体"/>
                <w:szCs w:val="24"/>
              </w:rPr>
              <w:t>2、雨天和雪天作业时，应采取可靠的防滑、防寒措施；遇有五级风以上（含五级风）、浓雾等恶劣天气，不应进行高处作业、露天攀登与悬空高处作业。</w:t>
            </w:r>
          </w:p>
          <w:p>
            <w:pPr>
              <w:rPr>
                <w:rFonts w:ascii="宋体" w:hAnsi="宋体" w:cs="宋体"/>
                <w:szCs w:val="24"/>
              </w:rPr>
            </w:pPr>
            <w:r>
              <w:rPr>
                <w:rFonts w:hint="eastAsia" w:ascii="宋体" w:hAnsi="宋体" w:cs="宋体"/>
                <w:szCs w:val="24"/>
              </w:rPr>
              <w:t>3、作业使用的工具、材料、零件等应装入工具袋，上下时手中不应持物，不应投掷工具、材料及其他物品。</w:t>
            </w:r>
          </w:p>
          <w:p>
            <w:pPr>
              <w:rPr>
                <w:rFonts w:ascii="宋体" w:hAnsi="宋体" w:cs="宋体"/>
                <w:szCs w:val="24"/>
              </w:rPr>
            </w:pPr>
            <w:r>
              <w:rPr>
                <w:rFonts w:hint="eastAsia" w:ascii="宋体" w:hAnsi="宋体" w:cs="宋体"/>
                <w:szCs w:val="24"/>
              </w:rPr>
              <w:t>4、易滑动、易滚动的工具、材料堆放在脚手架上时，应采取防坠落措施。</w:t>
            </w:r>
          </w:p>
          <w:p>
            <w:pPr>
              <w:rPr>
                <w:rFonts w:ascii="宋体" w:hAnsi="宋体" w:cs="宋体"/>
                <w:szCs w:val="24"/>
              </w:rPr>
            </w:pPr>
            <w:r>
              <w:rPr>
                <w:rFonts w:hint="eastAsia" w:ascii="宋体" w:hAnsi="宋体" w:cs="宋体"/>
                <w:szCs w:val="24"/>
              </w:rPr>
              <w:t xml:space="preserve">5、在同一坠落方向上，不应进行上下交叉作业。 </w:t>
            </w:r>
          </w:p>
        </w:tc>
        <w:tc>
          <w:tcPr>
            <w:tcW w:w="5103" w:type="dxa"/>
            <w:vAlign w:val="center"/>
          </w:tcPr>
          <w:p>
            <w:pPr>
              <w:rPr>
                <w:rFonts w:ascii="宋体" w:hAnsi="宋体" w:cs="宋体"/>
                <w:szCs w:val="24"/>
              </w:rPr>
            </w:pPr>
            <w:r>
              <w:rPr>
                <w:rFonts w:hint="eastAsia" w:ascii="宋体" w:hAnsi="宋体" w:cs="宋体"/>
                <w:szCs w:val="24"/>
              </w:rPr>
              <w:t>1、高处作业使用的脚手架、梯子、安全带等，作业前应认真检查所用的安全设备是否牢固、可靠。</w:t>
            </w:r>
          </w:p>
          <w:p>
            <w:pPr>
              <w:rPr>
                <w:rFonts w:ascii="宋体" w:hAnsi="宋体" w:cs="宋体"/>
                <w:szCs w:val="24"/>
              </w:rPr>
            </w:pPr>
            <w:r>
              <w:rPr>
                <w:rFonts w:hint="eastAsia" w:ascii="宋体" w:hAnsi="宋体" w:cs="宋体"/>
                <w:szCs w:val="24"/>
              </w:rPr>
              <w:t>2、作业人员必须按规定正确佩戴和使用安全帽、安全带等防护用品。</w:t>
            </w:r>
          </w:p>
          <w:p>
            <w:pPr>
              <w:rPr>
                <w:rFonts w:ascii="宋体" w:hAnsi="宋体" w:cs="宋体"/>
                <w:szCs w:val="24"/>
              </w:rPr>
            </w:pPr>
            <w:r>
              <w:rPr>
                <w:rFonts w:hint="eastAsia" w:ascii="宋体" w:hAnsi="宋体" w:cs="宋体"/>
                <w:szCs w:val="24"/>
              </w:rPr>
              <w:t>3、高空作业前，应组织有关部门对安全防护设施进行验收，经验收合格签字后方可作业。</w:t>
            </w:r>
          </w:p>
          <w:p>
            <w:pPr>
              <w:rPr>
                <w:rFonts w:ascii="宋体" w:hAnsi="宋体" w:cs="宋体"/>
                <w:szCs w:val="24"/>
              </w:rPr>
            </w:pPr>
            <w:r>
              <w:rPr>
                <w:rFonts w:hint="eastAsia" w:ascii="宋体" w:hAnsi="宋体" w:cs="宋体"/>
                <w:szCs w:val="24"/>
              </w:rPr>
              <w:t>4、安全带应高挂低用，防止摆动和碰撞，安全带上的各种部件不得任意拆掉。</w:t>
            </w:r>
          </w:p>
          <w:p>
            <w:pPr>
              <w:rPr>
                <w:rFonts w:ascii="宋体" w:hAnsi="宋体" w:cs="宋体"/>
                <w:szCs w:val="24"/>
              </w:rPr>
            </w:pPr>
            <w:r>
              <w:rPr>
                <w:rFonts w:hint="eastAsia" w:ascii="宋体" w:hAnsi="宋体" w:cs="宋体"/>
                <w:szCs w:val="24"/>
              </w:rPr>
              <w:t>安全带外观有破损时，应立即更换。</w:t>
            </w:r>
          </w:p>
          <w:p>
            <w:pPr>
              <w:rPr>
                <w:rFonts w:ascii="宋体" w:hAnsi="宋体" w:cs="宋体"/>
                <w:szCs w:val="24"/>
              </w:rPr>
            </w:pPr>
            <w:r>
              <w:rPr>
                <w:rFonts w:hint="eastAsia" w:ascii="宋体" w:hAnsi="宋体" w:cs="宋体"/>
                <w:szCs w:val="24"/>
              </w:rPr>
              <w:t>5、高处作业人员不应站在不牢固的结构物上进行作业。</w:t>
            </w:r>
          </w:p>
          <w:p>
            <w:pPr>
              <w:rPr>
                <w:rFonts w:ascii="宋体" w:hAnsi="宋体" w:cs="宋体"/>
                <w:szCs w:val="24"/>
              </w:rPr>
            </w:pPr>
            <w:r>
              <w:rPr>
                <w:rFonts w:hint="eastAsia" w:ascii="宋体" w:hAnsi="宋体" w:cs="宋体"/>
                <w:szCs w:val="24"/>
              </w:rPr>
              <w:t>6、中间应设置安全防护层，坠落高度超过24m的交叉作业，应设双层防护。</w:t>
            </w:r>
          </w:p>
          <w:p>
            <w:pPr>
              <w:rPr>
                <w:rFonts w:ascii="宋体" w:hAnsi="宋体" w:cs="宋体"/>
                <w:szCs w:val="24"/>
              </w:rPr>
            </w:pPr>
            <w:r>
              <w:rPr>
                <w:rFonts w:hint="eastAsia" w:ascii="宋体" w:hAnsi="宋体" w:cs="宋体"/>
                <w:szCs w:val="24"/>
              </w:rPr>
              <w:t>7、因作业需要，需临时拆除或变动作业对象的安全防护设施时，应经作业审批人员同意，并采取相应的防护措施，作业后应及时恢复。</w:t>
            </w:r>
          </w:p>
          <w:p>
            <w:pPr>
              <w:rPr>
                <w:rFonts w:ascii="宋体" w:hAnsi="宋体" w:cs="宋体"/>
                <w:szCs w:val="24"/>
              </w:rPr>
            </w:pPr>
            <w:r>
              <w:rPr>
                <w:rFonts w:hint="eastAsia" w:ascii="宋体" w:hAnsi="宋体" w:cs="宋体"/>
                <w:szCs w:val="24"/>
              </w:rPr>
              <w:t>8、拆除脚手架、防护棚时，应设警戒区并派专人监护，不应上下同时施工。</w:t>
            </w:r>
          </w:p>
          <w:p>
            <w:pPr>
              <w:rPr>
                <w:rFonts w:ascii="宋体" w:hAnsi="宋体" w:cs="宋体"/>
                <w:szCs w:val="24"/>
              </w:rPr>
            </w:pPr>
            <w:r>
              <w:rPr>
                <w:rFonts w:hint="eastAsia" w:ascii="宋体" w:hAnsi="宋体" w:cs="宋体"/>
                <w:szCs w:val="24"/>
              </w:rPr>
              <w:t>9、遇到各种恶劣天气时，必须对各类安全设施进行检查、校正、修理使之完善。</w:t>
            </w:r>
          </w:p>
          <w:p>
            <w:pPr>
              <w:rPr>
                <w:rFonts w:ascii="宋体" w:hAnsi="宋体" w:cs="宋体"/>
                <w:szCs w:val="24"/>
              </w:rPr>
            </w:pPr>
            <w:r>
              <w:rPr>
                <w:rFonts w:hint="eastAsia" w:ascii="宋体" w:hAnsi="宋体" w:cs="宋体"/>
                <w:szCs w:val="24"/>
              </w:rPr>
              <w:t>10、安全作业票的有效期最长为7天。当作业中断，再次作业前，应重新对环境条件和安全措施进行确认。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jc w:val="center"/>
              <w:rPr>
                <w:rFonts w:ascii="宋体" w:hAnsi="宋体" w:cs="宋体"/>
                <w:szCs w:val="24"/>
              </w:rPr>
            </w:pPr>
            <w:r>
              <w:rPr>
                <w:rFonts w:hint="eastAsia" w:ascii="宋体" w:hAnsi="宋体" w:cs="宋体"/>
                <w:szCs w:val="24"/>
              </w:rPr>
              <w:t>9</w:t>
            </w:r>
          </w:p>
        </w:tc>
        <w:tc>
          <w:tcPr>
            <w:tcW w:w="1128" w:type="dxa"/>
            <w:vAlign w:val="center"/>
          </w:tcPr>
          <w:p>
            <w:pPr>
              <w:jc w:val="center"/>
              <w:rPr>
                <w:rFonts w:ascii="宋体" w:hAnsi="宋体" w:cs="宋体"/>
                <w:szCs w:val="24"/>
              </w:rPr>
            </w:pPr>
            <w:r>
              <w:rPr>
                <w:rFonts w:hint="eastAsia" w:ascii="宋体" w:hAnsi="宋体" w:cs="宋体"/>
                <w:szCs w:val="24"/>
              </w:rPr>
              <w:t>吊装</w:t>
            </w:r>
          </w:p>
        </w:tc>
        <w:tc>
          <w:tcPr>
            <w:tcW w:w="3680" w:type="dxa"/>
            <w:vAlign w:val="center"/>
          </w:tcPr>
          <w:p>
            <w:pPr>
              <w:rPr>
                <w:rFonts w:ascii="宋体" w:hAnsi="宋体" w:cs="宋体"/>
                <w:szCs w:val="24"/>
              </w:rPr>
            </w:pPr>
            <w:r>
              <w:rPr>
                <w:rFonts w:hint="eastAsia" w:ascii="宋体" w:hAnsi="宋体" w:cs="宋体"/>
                <w:szCs w:val="24"/>
              </w:rPr>
              <w:t>1、严禁无票证开展吊装作业。</w:t>
            </w:r>
          </w:p>
          <w:p>
            <w:pPr>
              <w:rPr>
                <w:rFonts w:ascii="宋体" w:hAnsi="宋体" w:cs="宋体"/>
                <w:szCs w:val="24"/>
              </w:rPr>
            </w:pPr>
            <w:r>
              <w:rPr>
                <w:rFonts w:hint="eastAsia" w:ascii="宋体" w:hAnsi="宋体" w:cs="宋体"/>
                <w:szCs w:val="24"/>
              </w:rPr>
              <w:t>2、不应靠近高架电力线路进行吊装作业，确需在电力线路附近作业时，起重机械的安全距离应大于起重机械的倒塌半径，不能满足时，应停电后再进行作业。</w:t>
            </w:r>
          </w:p>
          <w:p>
            <w:pPr>
              <w:rPr>
                <w:rFonts w:ascii="宋体" w:hAnsi="宋体" w:cs="宋体"/>
                <w:szCs w:val="24"/>
              </w:rPr>
            </w:pPr>
            <w:r>
              <w:rPr>
                <w:rFonts w:hint="eastAsia" w:ascii="宋体" w:hAnsi="宋体" w:cs="宋体"/>
                <w:szCs w:val="24"/>
              </w:rPr>
              <w:t>3、大雪、暴雨、大雾、六级及以上大风时，不应露天作业。</w:t>
            </w:r>
          </w:p>
          <w:p>
            <w:pPr>
              <w:rPr>
                <w:rFonts w:ascii="宋体" w:hAnsi="宋体" w:cs="宋体"/>
                <w:szCs w:val="24"/>
              </w:rPr>
            </w:pPr>
            <w:r>
              <w:rPr>
                <w:rFonts w:hint="eastAsia" w:ascii="宋体" w:hAnsi="宋体" w:cs="宋体"/>
                <w:szCs w:val="24"/>
              </w:rPr>
              <w:t>4、吊装过程中吊物及起重臂移动区域下方不应有任何人员经过或停留。</w:t>
            </w:r>
          </w:p>
          <w:p>
            <w:pPr>
              <w:rPr>
                <w:rFonts w:ascii="宋体" w:hAnsi="宋体" w:cs="宋体"/>
                <w:szCs w:val="24"/>
              </w:rPr>
            </w:pPr>
          </w:p>
        </w:tc>
        <w:tc>
          <w:tcPr>
            <w:tcW w:w="5103" w:type="dxa"/>
            <w:vAlign w:val="center"/>
          </w:tcPr>
          <w:p>
            <w:pPr>
              <w:rPr>
                <w:rFonts w:ascii="宋体" w:hAnsi="宋体" w:cs="宋体"/>
                <w:szCs w:val="24"/>
              </w:rPr>
            </w:pPr>
            <w:r>
              <w:rPr>
                <w:rFonts w:hint="eastAsia" w:ascii="宋体" w:hAnsi="宋体" w:cs="宋体"/>
                <w:szCs w:val="24"/>
              </w:rPr>
              <w:t>1、吊装作业人员应遵守如下规定：</w:t>
            </w:r>
          </w:p>
          <w:p>
            <w:pPr>
              <w:rPr>
                <w:rFonts w:ascii="宋体" w:hAnsi="宋体" w:cs="宋体"/>
                <w:szCs w:val="24"/>
              </w:rPr>
            </w:pPr>
            <w:r>
              <w:rPr>
                <w:rFonts w:hint="eastAsia" w:ascii="宋体" w:hAnsi="宋体" w:cs="宋体"/>
                <w:szCs w:val="24"/>
              </w:rPr>
              <w:t>a）按指挥人员发出的指挥信号进行操作；任何人发出的紧急停车信号均应立即执行，吊装过程中出现故障，应立即向指挥人员报告</w:t>
            </w:r>
          </w:p>
          <w:p>
            <w:pPr>
              <w:rPr>
                <w:rFonts w:ascii="宋体" w:hAnsi="宋体" w:cs="宋体"/>
                <w:szCs w:val="24"/>
              </w:rPr>
            </w:pPr>
            <w:r>
              <w:rPr>
                <w:rFonts w:hint="eastAsia" w:ascii="宋体" w:hAnsi="宋体" w:cs="宋体"/>
                <w:szCs w:val="24"/>
              </w:rPr>
              <w:t>b）吊物接近或达到额定起重吊装能力时，应检查制动器，用低高度、短行程试吊后，再吊起；</w:t>
            </w:r>
          </w:p>
          <w:p>
            <w:pPr>
              <w:rPr>
                <w:rFonts w:ascii="宋体" w:hAnsi="宋体" w:cs="宋体"/>
                <w:szCs w:val="24"/>
              </w:rPr>
            </w:pPr>
            <w:r>
              <w:rPr>
                <w:rFonts w:hint="eastAsia" w:ascii="宋体" w:hAnsi="宋体" w:cs="宋体"/>
                <w:szCs w:val="24"/>
              </w:rPr>
              <w:t>c）利用两台或多台起重机械吊运同一吊物时应保持同步，单台起重机械载荷不应超过各自额定起重能力的 80%；</w:t>
            </w:r>
          </w:p>
          <w:p>
            <w:pPr>
              <w:rPr>
                <w:rFonts w:ascii="宋体" w:hAnsi="宋体" w:cs="宋体"/>
                <w:szCs w:val="24"/>
              </w:rPr>
            </w:pPr>
            <w:r>
              <w:rPr>
                <w:rFonts w:hint="eastAsia" w:ascii="宋体" w:hAnsi="宋体" w:cs="宋体"/>
                <w:szCs w:val="24"/>
              </w:rPr>
              <w:t>d）下放吊物时，不应自由下落（溜）；不应利用极限位置限制器停车；</w:t>
            </w:r>
          </w:p>
          <w:p>
            <w:pPr>
              <w:rPr>
                <w:rFonts w:ascii="宋体" w:hAnsi="宋体" w:cs="宋体"/>
                <w:szCs w:val="24"/>
              </w:rPr>
            </w:pPr>
            <w:r>
              <w:rPr>
                <w:rFonts w:hint="eastAsia" w:ascii="宋体" w:hAnsi="宋体" w:cs="宋体"/>
                <w:szCs w:val="24"/>
              </w:rPr>
              <w:t>f）停工和休息时，不应将吊物、吊笼、吊具和吊索悬在空中；</w:t>
            </w:r>
          </w:p>
          <w:p>
            <w:pPr>
              <w:rPr>
                <w:rFonts w:ascii="宋体" w:hAnsi="宋体" w:cs="宋体"/>
                <w:szCs w:val="24"/>
              </w:rPr>
            </w:pPr>
            <w:r>
              <w:rPr>
                <w:rFonts w:hint="eastAsia" w:ascii="宋体" w:hAnsi="宋体" w:cs="宋体"/>
                <w:szCs w:val="24"/>
              </w:rPr>
              <w:t>g）以下情况不应起吊：</w:t>
            </w:r>
          </w:p>
          <w:p>
            <w:pPr>
              <w:ind w:firstLine="480" w:firstLineChars="200"/>
              <w:rPr>
                <w:rFonts w:ascii="宋体" w:hAnsi="宋体" w:cs="宋体"/>
                <w:szCs w:val="24"/>
              </w:rPr>
            </w:pPr>
            <w:r>
              <w:rPr>
                <w:rFonts w:hint="eastAsia" w:ascii="宋体" w:hAnsi="宋体" w:cs="宋体"/>
                <w:szCs w:val="24"/>
              </w:rPr>
              <w:t>1）无法看清场地、吊物，指挥信号不明；</w:t>
            </w:r>
          </w:p>
          <w:p>
            <w:pPr>
              <w:ind w:firstLine="480" w:firstLineChars="200"/>
              <w:rPr>
                <w:rFonts w:ascii="宋体" w:hAnsi="宋体" w:cs="宋体"/>
                <w:szCs w:val="24"/>
              </w:rPr>
            </w:pPr>
            <w:r>
              <w:rPr>
                <w:rFonts w:hint="eastAsia" w:ascii="宋体" w:hAnsi="宋体" w:cs="宋体"/>
                <w:szCs w:val="24"/>
              </w:rPr>
              <w:t>2）起重臂吊钩或吊物下面有人、吊物上有人或浮置物；</w:t>
            </w:r>
          </w:p>
          <w:p>
            <w:pPr>
              <w:ind w:firstLine="480" w:firstLineChars="200"/>
              <w:rPr>
                <w:rFonts w:ascii="宋体" w:hAnsi="宋体" w:cs="宋体"/>
                <w:szCs w:val="24"/>
              </w:rPr>
            </w:pPr>
            <w:r>
              <w:rPr>
                <w:rFonts w:hint="eastAsia" w:ascii="宋体" w:hAnsi="宋体" w:cs="宋体"/>
                <w:szCs w:val="24"/>
              </w:rPr>
              <w:t>3）重物捆绑、紧固、吊挂不牢，吊挂不平衡，索具打结，索具不齐，斜拉重物，棱角吊物与钢丝绳之间无衬垫；</w:t>
            </w:r>
          </w:p>
          <w:p>
            <w:pPr>
              <w:ind w:firstLine="480" w:firstLineChars="200"/>
              <w:rPr>
                <w:rFonts w:ascii="宋体" w:hAnsi="宋体" w:cs="宋体"/>
                <w:szCs w:val="24"/>
              </w:rPr>
            </w:pPr>
            <w:r>
              <w:rPr>
                <w:rFonts w:hint="eastAsia" w:ascii="宋体" w:hAnsi="宋体" w:cs="宋体"/>
                <w:szCs w:val="24"/>
              </w:rPr>
              <w:t>4）吊物质量不明，与其他吊物相连，埋在地下，与其他物体冻结在一起。</w:t>
            </w:r>
          </w:p>
          <w:p>
            <w:pPr>
              <w:rPr>
                <w:rFonts w:ascii="宋体" w:hAnsi="宋体" w:cs="宋体"/>
                <w:szCs w:val="24"/>
              </w:rPr>
            </w:pPr>
            <w:r>
              <w:rPr>
                <w:rFonts w:hint="eastAsia" w:ascii="宋体" w:hAnsi="宋体" w:cs="宋体"/>
                <w:szCs w:val="24"/>
              </w:rPr>
              <w:t>司索人员应遵守如下规定：</w:t>
            </w:r>
          </w:p>
          <w:p>
            <w:pPr>
              <w:ind w:firstLine="513" w:firstLineChars="214"/>
              <w:rPr>
                <w:rFonts w:ascii="宋体" w:hAnsi="宋体" w:cs="宋体"/>
                <w:szCs w:val="24"/>
              </w:rPr>
            </w:pPr>
            <w:r>
              <w:rPr>
                <w:rFonts w:hint="eastAsia" w:ascii="宋体" w:hAnsi="宋体" w:cs="宋体"/>
                <w:szCs w:val="24"/>
              </w:rPr>
              <w:t>a）听从指挥人员的指令，并及时报告险情；</w:t>
            </w:r>
          </w:p>
          <w:p>
            <w:pPr>
              <w:ind w:firstLine="513" w:firstLineChars="214"/>
              <w:rPr>
                <w:rFonts w:ascii="宋体" w:hAnsi="宋体" w:cs="宋体"/>
                <w:szCs w:val="24"/>
              </w:rPr>
            </w:pPr>
            <w:r>
              <w:rPr>
                <w:rFonts w:hint="eastAsia" w:ascii="宋体" w:hAnsi="宋体" w:cs="宋体"/>
                <w:szCs w:val="24"/>
              </w:rPr>
              <w:t>b）不应用吊钩直接缠绕吊物及将不同种类或不同规格的索具混在一起使用；</w:t>
            </w:r>
          </w:p>
          <w:p>
            <w:pPr>
              <w:ind w:firstLine="513" w:firstLineChars="214"/>
              <w:rPr>
                <w:rFonts w:ascii="宋体" w:hAnsi="宋体" w:cs="宋体"/>
                <w:szCs w:val="24"/>
              </w:rPr>
            </w:pPr>
            <w:r>
              <w:rPr>
                <w:rFonts w:hint="eastAsia" w:ascii="宋体" w:hAnsi="宋体" w:cs="宋体"/>
                <w:szCs w:val="24"/>
              </w:rPr>
              <w:t>c）吊物捆绑应牢靠，吊点设置应根据吊物重心位置确定，保证吊装过程中吊物平衡；起升吊物时应检查其连接点是否牢固、可靠；吊运零散件时，应使用专门的吊篮、吊斗等器具，吊篮、吊斗等不应装满；</w:t>
            </w:r>
          </w:p>
          <w:p>
            <w:pPr>
              <w:ind w:firstLine="513" w:firstLineChars="214"/>
              <w:rPr>
                <w:rFonts w:ascii="宋体" w:hAnsi="宋体" w:cs="宋体"/>
                <w:szCs w:val="24"/>
              </w:rPr>
            </w:pPr>
            <w:r>
              <w:rPr>
                <w:rFonts w:hint="eastAsia" w:ascii="宋体" w:hAnsi="宋体" w:cs="宋体"/>
                <w:szCs w:val="24"/>
              </w:rPr>
              <w:t>d）吊物就位时，应与吊物保持一定的安全距离，用拉绳或撑杆、钩子辅助其就位；</w:t>
            </w:r>
          </w:p>
          <w:p>
            <w:pPr>
              <w:ind w:firstLine="513" w:firstLineChars="214"/>
              <w:rPr>
                <w:rFonts w:ascii="宋体" w:hAnsi="宋体" w:cs="宋体"/>
                <w:szCs w:val="24"/>
              </w:rPr>
            </w:pPr>
            <w:r>
              <w:rPr>
                <w:rFonts w:hint="eastAsia" w:ascii="宋体" w:hAnsi="宋体" w:cs="宋体"/>
                <w:szCs w:val="24"/>
              </w:rPr>
              <w:t>e吊物就位前，不应解开吊装索具；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jc w:val="center"/>
              <w:rPr>
                <w:rFonts w:ascii="宋体" w:hAnsi="宋体" w:cs="宋体"/>
                <w:szCs w:val="24"/>
              </w:rPr>
            </w:pPr>
            <w:r>
              <w:rPr>
                <w:rFonts w:hint="eastAsia" w:ascii="宋体" w:hAnsi="宋体" w:cs="宋体"/>
                <w:szCs w:val="24"/>
              </w:rPr>
              <w:t>10</w:t>
            </w:r>
          </w:p>
        </w:tc>
        <w:tc>
          <w:tcPr>
            <w:tcW w:w="1128" w:type="dxa"/>
            <w:vAlign w:val="center"/>
          </w:tcPr>
          <w:p>
            <w:pPr>
              <w:jc w:val="center"/>
              <w:rPr>
                <w:rFonts w:ascii="宋体" w:hAnsi="宋体" w:cs="宋体"/>
                <w:szCs w:val="24"/>
              </w:rPr>
            </w:pPr>
            <w:r>
              <w:rPr>
                <w:rFonts w:hint="eastAsia" w:ascii="宋体" w:hAnsi="宋体" w:cs="宋体"/>
                <w:szCs w:val="24"/>
              </w:rPr>
              <w:t>动土</w:t>
            </w:r>
          </w:p>
        </w:tc>
        <w:tc>
          <w:tcPr>
            <w:tcW w:w="3680" w:type="dxa"/>
            <w:vAlign w:val="center"/>
          </w:tcPr>
          <w:p>
            <w:r>
              <w:rPr>
                <w:rFonts w:hint="eastAsia" w:ascii="宋体" w:hAnsi="宋体" w:cs="宋体"/>
                <w:szCs w:val="24"/>
              </w:rPr>
              <w:t>1、严禁无票证开展动土作业。</w:t>
            </w:r>
          </w:p>
        </w:tc>
        <w:tc>
          <w:tcPr>
            <w:tcW w:w="5103" w:type="dxa"/>
            <w:vAlign w:val="center"/>
          </w:tcPr>
          <w:p>
            <w:pPr>
              <w:rPr>
                <w:rFonts w:ascii="宋体" w:hAnsi="宋体" w:cs="宋体"/>
                <w:szCs w:val="24"/>
              </w:rPr>
            </w:pPr>
            <w:r>
              <w:rPr>
                <w:rFonts w:hint="eastAsia" w:ascii="宋体" w:hAnsi="宋体" w:cs="宋体"/>
                <w:szCs w:val="24"/>
              </w:rPr>
              <w:t>1、现场支撑应检查牢固。</w:t>
            </w:r>
          </w:p>
          <w:p>
            <w:pPr>
              <w:rPr>
                <w:rFonts w:ascii="宋体" w:hAnsi="宋体" w:cs="宋体"/>
                <w:szCs w:val="24"/>
              </w:rPr>
            </w:pPr>
            <w:r>
              <w:rPr>
                <w:rFonts w:hint="eastAsia" w:ascii="宋体" w:hAnsi="宋体" w:cs="宋体"/>
                <w:szCs w:val="24"/>
              </w:rPr>
              <w:t>2、作业现场应根据需要设置护栏、盖板和警告标志，夜间应悬挂警示灯。</w:t>
            </w:r>
          </w:p>
          <w:p>
            <w:pPr>
              <w:rPr>
                <w:rFonts w:ascii="宋体" w:hAnsi="宋体" w:cs="宋体"/>
                <w:szCs w:val="24"/>
              </w:rPr>
            </w:pPr>
            <w:r>
              <w:rPr>
                <w:rFonts w:hint="eastAsia" w:ascii="宋体" w:hAnsi="宋体" w:cs="宋体"/>
                <w:szCs w:val="24"/>
              </w:rPr>
              <w:t>3、在动土开挖前，应先做好地面和地下排水，防止地面水渗入作业层面造成塌方。</w:t>
            </w:r>
          </w:p>
          <w:p>
            <w:pPr>
              <w:rPr>
                <w:rFonts w:ascii="宋体" w:hAnsi="宋体" w:cs="宋体"/>
                <w:szCs w:val="24"/>
              </w:rPr>
            </w:pPr>
            <w:r>
              <w:rPr>
                <w:rFonts w:hint="eastAsia" w:ascii="宋体" w:hAnsi="宋体" w:cs="宋体"/>
                <w:szCs w:val="24"/>
              </w:rPr>
              <w:t>4、作业前，作业单位应了解地下隐蔽设施的分布情况，作业临近地下隐蔽设施时，应使用适当工具人工挖掘，避免损坏地下隐蔽设施；如暴露出电缆、管线以及不能辨认的物品时，应立即停止作业，妥善加以保护，报告动土审批单位，经采取保护措施后方可继续作业。</w:t>
            </w:r>
          </w:p>
          <w:p>
            <w:pPr>
              <w:rPr>
                <w:rFonts w:ascii="宋体" w:hAnsi="宋体" w:cs="宋体"/>
                <w:szCs w:val="24"/>
              </w:rPr>
            </w:pPr>
            <w:r>
              <w:rPr>
                <w:rFonts w:hint="eastAsia" w:ascii="宋体" w:hAnsi="宋体" w:cs="宋体"/>
                <w:szCs w:val="24"/>
              </w:rPr>
              <w:t>5、挖掘坑、槽、井、沟等作业，应遵守下列规定：</w:t>
            </w:r>
          </w:p>
          <w:p>
            <w:pPr>
              <w:rPr>
                <w:rFonts w:ascii="宋体" w:hAnsi="宋体" w:cs="宋体"/>
                <w:szCs w:val="24"/>
              </w:rPr>
            </w:pPr>
            <w:r>
              <w:rPr>
                <w:rFonts w:hint="eastAsia" w:ascii="宋体" w:hAnsi="宋体" w:cs="宋体"/>
                <w:szCs w:val="24"/>
              </w:rPr>
              <w:t>a）挖掘土方应自上而下逐层挖掘，不应采用挖底脚的办法挖掘；使用的材料、挖出的泥土应堆在距坑、槽、井、沟边沿至少 1 m处，堆土高度不应大于1.5m；挖出的泥土不应堵塞下水道和窨井；</w:t>
            </w:r>
          </w:p>
          <w:p>
            <w:pPr>
              <w:rPr>
                <w:rFonts w:ascii="宋体" w:hAnsi="宋体" w:cs="宋体"/>
                <w:szCs w:val="24"/>
              </w:rPr>
            </w:pPr>
            <w:r>
              <w:rPr>
                <w:rFonts w:hint="eastAsia" w:ascii="宋体" w:hAnsi="宋体" w:cs="宋体"/>
                <w:szCs w:val="24"/>
              </w:rPr>
              <w:t>b）不应在土壁上挖洞攀登；</w:t>
            </w:r>
          </w:p>
          <w:p>
            <w:pPr>
              <w:rPr>
                <w:rFonts w:ascii="宋体" w:hAnsi="宋体" w:cs="宋体"/>
                <w:szCs w:val="24"/>
              </w:rPr>
            </w:pPr>
            <w:r>
              <w:rPr>
                <w:rFonts w:hint="eastAsia" w:ascii="宋体" w:hAnsi="宋体" w:cs="宋体"/>
                <w:szCs w:val="24"/>
              </w:rPr>
              <w:t>c）不应在坑、槽、井、沟上端边沿站立、行走；</w:t>
            </w:r>
          </w:p>
          <w:p>
            <w:pPr>
              <w:rPr>
                <w:rFonts w:ascii="宋体" w:hAnsi="宋体" w:cs="宋体"/>
                <w:szCs w:val="24"/>
              </w:rPr>
            </w:pPr>
            <w:r>
              <w:rPr>
                <w:rFonts w:hint="eastAsia" w:ascii="宋体" w:hAnsi="宋体" w:cs="宋体"/>
                <w:szCs w:val="24"/>
              </w:rPr>
              <w:t>d）应视土壤性质、湿度和挖掘深度设置安全边坡或固壁支撑；作业过程中应对坑、槽、井、沟边坡或固壁支撑架随时检查，特别是雨雪后和解冻时期，如发现边坡有裂缝、疏松或支撑有折断、走位等异常情况时，应立即停止作业，并采取相应措施；</w:t>
            </w:r>
          </w:p>
          <w:p>
            <w:pPr>
              <w:rPr>
                <w:rFonts w:ascii="宋体" w:hAnsi="宋体" w:cs="宋体"/>
                <w:szCs w:val="24"/>
              </w:rPr>
            </w:pPr>
            <w:r>
              <w:rPr>
                <w:rFonts w:hint="eastAsia" w:ascii="宋体" w:hAnsi="宋体" w:cs="宋体"/>
                <w:szCs w:val="24"/>
              </w:rPr>
              <w:t>e）在坑、槽、井、沟的边缘安放机械、铺设轨道及通行车辆时，应保持适当距离，采取有效的固壁措施，确保安全；</w:t>
            </w:r>
          </w:p>
          <w:p>
            <w:pPr>
              <w:rPr>
                <w:rFonts w:ascii="宋体" w:hAnsi="宋体" w:cs="宋体"/>
                <w:szCs w:val="24"/>
              </w:rPr>
            </w:pPr>
            <w:r>
              <w:rPr>
                <w:rFonts w:hint="eastAsia" w:ascii="宋体" w:hAnsi="宋体" w:cs="宋体"/>
                <w:szCs w:val="24"/>
              </w:rPr>
              <w:t>f）在拆除固壁支撑时，应从下而上进行；更换支撑时，应先装新的，后拆旧的；</w:t>
            </w:r>
          </w:p>
          <w:p>
            <w:pPr>
              <w:rPr>
                <w:rFonts w:ascii="宋体" w:hAnsi="宋体" w:cs="宋体"/>
                <w:szCs w:val="24"/>
              </w:rPr>
            </w:pPr>
            <w:r>
              <w:rPr>
                <w:rFonts w:hint="eastAsia" w:ascii="宋体" w:hAnsi="宋体" w:cs="宋体"/>
                <w:szCs w:val="24"/>
              </w:rPr>
              <w:t>g）不应在坑、槽、井、沟内休息。</w:t>
            </w:r>
          </w:p>
          <w:p>
            <w:pPr>
              <w:rPr>
                <w:rFonts w:ascii="宋体" w:hAnsi="宋体" w:cs="宋体"/>
                <w:szCs w:val="24"/>
              </w:rPr>
            </w:pPr>
            <w:r>
              <w:rPr>
                <w:rFonts w:hint="eastAsia" w:ascii="宋体" w:hAnsi="宋体" w:cs="宋体"/>
                <w:szCs w:val="24"/>
              </w:rPr>
              <w:t>6、机械开挖时，应避开构筑物、管线，在距管道边1m范围内应采用人工开挖；在距直埋管线2m范围内宜采用人工开挖，避免对管线或电缆造成影响。</w:t>
            </w:r>
          </w:p>
          <w:p>
            <w:pPr>
              <w:rPr>
                <w:rFonts w:ascii="宋体" w:hAnsi="宋体" w:cs="宋体"/>
                <w:szCs w:val="24"/>
              </w:rPr>
            </w:pPr>
            <w:r>
              <w:rPr>
                <w:rFonts w:hint="eastAsia" w:ascii="宋体" w:hAnsi="宋体" w:cs="宋体"/>
                <w:szCs w:val="24"/>
              </w:rPr>
              <w:t>7、动土作业人员在沟（槽、坑）下作业应按规定坡度顺序进行，使用机械挖掘时，人员不应进入机械旋转半径内；深度大于2m时，应设置人员上下的梯子等能够保证人员快速进出的设施；两人以上同时挖土时应相距2m以上，防止工具伤人。</w:t>
            </w:r>
          </w:p>
          <w:p>
            <w:pPr>
              <w:rPr>
                <w:rFonts w:ascii="宋体" w:hAnsi="宋体" w:cs="宋体"/>
                <w:szCs w:val="24"/>
              </w:rPr>
            </w:pPr>
            <w:r>
              <w:rPr>
                <w:rFonts w:hint="eastAsia" w:ascii="宋体" w:hAnsi="宋体" w:cs="宋体"/>
                <w:szCs w:val="24"/>
              </w:rPr>
              <w:t>8、动土作业区域周围发现异常时，作业人员应立即撤离作业现场。</w:t>
            </w:r>
          </w:p>
          <w:p>
            <w:pPr>
              <w:rPr>
                <w:rFonts w:ascii="宋体" w:hAnsi="宋体" w:cs="宋体"/>
                <w:szCs w:val="24"/>
              </w:rPr>
            </w:pPr>
            <w:r>
              <w:rPr>
                <w:rFonts w:hint="eastAsia" w:ascii="宋体" w:hAnsi="宋体" w:cs="宋体"/>
                <w:szCs w:val="24"/>
              </w:rPr>
              <w:t>9、在生产装置区、罐区等危险场所动土时，监护人员应与所在区域的生产人员建立联系，当生产装置区、罐区等场所发生突然排放有害物质时，监护人员应立即通知作业人员停止作业，迅速撤离现场。</w:t>
            </w:r>
          </w:p>
          <w:p>
            <w:pPr>
              <w:rPr>
                <w:rFonts w:ascii="宋体" w:hAnsi="宋体" w:cs="宋体"/>
                <w:szCs w:val="24"/>
              </w:rPr>
            </w:pPr>
            <w:r>
              <w:rPr>
                <w:rFonts w:hint="eastAsia" w:ascii="宋体" w:hAnsi="宋体" w:cs="宋体"/>
                <w:szCs w:val="24"/>
              </w:rPr>
              <w:t>10、在生产装置区、罐区等危险场所动土时，遇有埋设的易燃易爆、有毒有害介质管线、窨井等可能引起燃烧、爆炸、中毒/窒息危险，且挖掘深度超过1.2 m时，应执行受限空间作业相关规定。</w:t>
            </w:r>
          </w:p>
          <w:p>
            <w:pPr>
              <w:rPr>
                <w:rFonts w:ascii="宋体" w:hAnsi="宋体" w:cs="宋体"/>
                <w:szCs w:val="24"/>
              </w:rPr>
            </w:pPr>
            <w:r>
              <w:rPr>
                <w:rFonts w:hint="eastAsia" w:ascii="宋体" w:hAnsi="宋体" w:cs="宋体"/>
                <w:szCs w:val="24"/>
              </w:rPr>
              <w:t>11、动土作业结束后，应及时回填土石，恢复地面设施。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jc w:val="center"/>
              <w:rPr>
                <w:rFonts w:ascii="宋体" w:hAnsi="宋体" w:cs="宋体"/>
                <w:szCs w:val="24"/>
              </w:rPr>
            </w:pPr>
            <w:r>
              <w:rPr>
                <w:rFonts w:hint="eastAsia" w:ascii="宋体" w:hAnsi="宋体" w:cs="宋体"/>
                <w:szCs w:val="24"/>
              </w:rPr>
              <w:t>11</w:t>
            </w:r>
          </w:p>
        </w:tc>
        <w:tc>
          <w:tcPr>
            <w:tcW w:w="1128" w:type="dxa"/>
            <w:vAlign w:val="center"/>
          </w:tcPr>
          <w:p>
            <w:pPr>
              <w:jc w:val="center"/>
              <w:rPr>
                <w:rFonts w:ascii="宋体" w:hAnsi="宋体" w:cs="宋体"/>
                <w:szCs w:val="24"/>
              </w:rPr>
            </w:pPr>
            <w:r>
              <w:rPr>
                <w:rFonts w:hint="eastAsia" w:ascii="宋体" w:hAnsi="宋体" w:cs="宋体"/>
                <w:szCs w:val="24"/>
              </w:rPr>
              <w:t>断路</w:t>
            </w:r>
          </w:p>
        </w:tc>
        <w:tc>
          <w:tcPr>
            <w:tcW w:w="3680" w:type="dxa"/>
            <w:vAlign w:val="center"/>
          </w:tcPr>
          <w:p>
            <w:r>
              <w:rPr>
                <w:rFonts w:hint="eastAsia" w:ascii="宋体" w:hAnsi="宋体" w:cs="宋体"/>
                <w:szCs w:val="24"/>
              </w:rPr>
              <w:t>1、严禁无票证开展动土作业。</w:t>
            </w:r>
          </w:p>
        </w:tc>
        <w:tc>
          <w:tcPr>
            <w:tcW w:w="5103" w:type="dxa"/>
            <w:vAlign w:val="center"/>
          </w:tcPr>
          <w:p>
            <w:pPr>
              <w:rPr>
                <w:rFonts w:ascii="宋体" w:hAnsi="宋体" w:cs="宋体"/>
                <w:szCs w:val="24"/>
              </w:rPr>
            </w:pPr>
            <w:r>
              <w:rPr>
                <w:rFonts w:hint="eastAsia" w:ascii="宋体" w:hAnsi="宋体" w:cs="宋体"/>
                <w:szCs w:val="24"/>
              </w:rPr>
              <w:t>1、作业前，作业单位应会同危险化学品企业相关部门制定交通组织方案，应能保证消防车和其他重要车辆的通行，并满足应急救援要求。</w:t>
            </w:r>
          </w:p>
          <w:p>
            <w:pPr>
              <w:rPr>
                <w:rFonts w:ascii="宋体" w:hAnsi="宋体" w:cs="宋体"/>
                <w:szCs w:val="24"/>
              </w:rPr>
            </w:pPr>
            <w:r>
              <w:rPr>
                <w:rFonts w:hint="eastAsia" w:ascii="宋体" w:hAnsi="宋体" w:cs="宋体"/>
                <w:szCs w:val="24"/>
              </w:rPr>
              <w:t>2、作业单位应根据需要在断路的路口和相关道路上设置交通警示标志，在作业区域附近设置路栏、道路作业警示灯、导向标等交通警示设施。</w:t>
            </w:r>
          </w:p>
          <w:p>
            <w:pPr>
              <w:rPr>
                <w:rFonts w:ascii="宋体" w:hAnsi="宋体" w:cs="宋体"/>
                <w:szCs w:val="24"/>
              </w:rPr>
            </w:pPr>
            <w:r>
              <w:rPr>
                <w:rFonts w:hint="eastAsia" w:ascii="宋体" w:hAnsi="宋体" w:cs="宋体"/>
                <w:szCs w:val="24"/>
              </w:rPr>
              <w:t>3、在道路上进行定点作业，白天不超过2h、夜间不超过1h即可完工的，在有现场交通指挥人员指挥交通的情况下，只要作业区域设置了相应的交通警示设施，可不设标志牌。</w:t>
            </w:r>
          </w:p>
          <w:p>
            <w:pPr>
              <w:rPr>
                <w:rFonts w:ascii="宋体" w:hAnsi="宋体" w:cs="宋体"/>
                <w:szCs w:val="24"/>
              </w:rPr>
            </w:pPr>
            <w:r>
              <w:rPr>
                <w:rFonts w:hint="eastAsia" w:ascii="宋体" w:hAnsi="宋体" w:cs="宋体"/>
                <w:szCs w:val="24"/>
              </w:rPr>
              <w:t>4、在夜间或雨、雪、雾天进行断路作业时设置的道路作业警示灯，应满足以下要求：</w:t>
            </w:r>
          </w:p>
          <w:p>
            <w:pPr>
              <w:rPr>
                <w:rFonts w:ascii="宋体" w:hAnsi="宋体" w:cs="宋体"/>
                <w:szCs w:val="24"/>
              </w:rPr>
            </w:pPr>
            <w:r>
              <w:rPr>
                <w:rFonts w:hint="eastAsia" w:ascii="宋体" w:hAnsi="宋体" w:cs="宋体"/>
                <w:szCs w:val="24"/>
              </w:rPr>
              <w:t>a）设置高度应离地面1.5 m，不低于1.0 m；</w:t>
            </w:r>
          </w:p>
          <w:p>
            <w:pPr>
              <w:rPr>
                <w:rFonts w:ascii="宋体" w:hAnsi="宋体" w:cs="宋体"/>
                <w:szCs w:val="24"/>
              </w:rPr>
            </w:pPr>
            <w:r>
              <w:rPr>
                <w:rFonts w:hint="eastAsia" w:ascii="宋体" w:hAnsi="宋体" w:cs="宋体"/>
                <w:szCs w:val="24"/>
              </w:rPr>
              <w:t>b）其设置应能反映作业区域的轮廓；</w:t>
            </w:r>
          </w:p>
          <w:p>
            <w:pPr>
              <w:rPr>
                <w:rFonts w:ascii="宋体" w:hAnsi="宋体" w:cs="宋体"/>
                <w:szCs w:val="24"/>
              </w:rPr>
            </w:pPr>
            <w:r>
              <w:rPr>
                <w:rFonts w:hint="eastAsia" w:ascii="宋体" w:hAnsi="宋体" w:cs="宋体"/>
                <w:szCs w:val="24"/>
              </w:rPr>
              <w:t>c）应能发出至少自150m以外清晰可见的连续、闪烁或旋转的红光。</w:t>
            </w:r>
          </w:p>
          <w:p>
            <w:pPr>
              <w:rPr>
                <w:rFonts w:ascii="宋体" w:hAnsi="宋体" w:cs="宋体"/>
                <w:szCs w:val="24"/>
              </w:rPr>
            </w:pPr>
            <w:r>
              <w:rPr>
                <w:rFonts w:hint="eastAsia" w:ascii="宋体" w:hAnsi="宋体" w:cs="宋体"/>
                <w:szCs w:val="24"/>
              </w:rPr>
              <w:t>5、作业结束后，作业单位应清理现场，撤除作业区域、路口设置的路栏、道路作业警示灯、导向标等交通警示设施，并与危险化学品企业检查核实，报告有关部门恢复交通。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jc w:val="center"/>
              <w:rPr>
                <w:rFonts w:ascii="宋体" w:hAnsi="宋体" w:cs="宋体"/>
                <w:szCs w:val="24"/>
              </w:rPr>
            </w:pPr>
            <w:r>
              <w:rPr>
                <w:rFonts w:hint="eastAsia" w:ascii="宋体" w:hAnsi="宋体" w:cs="宋体"/>
                <w:szCs w:val="24"/>
              </w:rPr>
              <w:t>12</w:t>
            </w:r>
          </w:p>
        </w:tc>
        <w:tc>
          <w:tcPr>
            <w:tcW w:w="1128" w:type="dxa"/>
            <w:vAlign w:val="center"/>
          </w:tcPr>
          <w:p>
            <w:pPr>
              <w:jc w:val="center"/>
              <w:rPr>
                <w:rFonts w:ascii="宋体" w:hAnsi="宋体" w:cs="宋体"/>
                <w:szCs w:val="24"/>
              </w:rPr>
            </w:pPr>
            <w:r>
              <w:rPr>
                <w:rFonts w:hint="eastAsia" w:ascii="宋体" w:hAnsi="宋体" w:cs="宋体"/>
                <w:szCs w:val="24"/>
              </w:rPr>
              <w:t>日常检维修</w:t>
            </w:r>
          </w:p>
        </w:tc>
        <w:tc>
          <w:tcPr>
            <w:tcW w:w="3680" w:type="dxa"/>
            <w:vAlign w:val="center"/>
          </w:tcPr>
          <w:p>
            <w:pPr>
              <w:rPr>
                <w:rFonts w:ascii="宋体" w:hAnsi="宋体" w:cs="宋体"/>
                <w:szCs w:val="24"/>
              </w:rPr>
            </w:pPr>
            <w:r>
              <w:rPr>
                <w:rFonts w:hint="eastAsia" w:ascii="宋体" w:hAnsi="宋体" w:cs="宋体"/>
                <w:szCs w:val="24"/>
              </w:rPr>
              <w:t>1、严禁设备带电检修；</w:t>
            </w:r>
          </w:p>
          <w:p>
            <w:pPr>
              <w:rPr>
                <w:rFonts w:ascii="宋体" w:hAnsi="宋体" w:cs="宋体"/>
                <w:szCs w:val="24"/>
              </w:rPr>
            </w:pPr>
            <w:r>
              <w:rPr>
                <w:rFonts w:hint="eastAsia" w:ascii="宋体" w:hAnsi="宋体" w:cs="宋体"/>
                <w:szCs w:val="24"/>
              </w:rPr>
              <w:t>2、严禁设备带压堵漏；</w:t>
            </w:r>
          </w:p>
          <w:p>
            <w:pPr>
              <w:rPr>
                <w:rFonts w:ascii="宋体" w:hAnsi="宋体" w:cs="宋体"/>
                <w:szCs w:val="24"/>
              </w:rPr>
            </w:pPr>
            <w:r>
              <w:rPr>
                <w:rFonts w:hint="eastAsia" w:ascii="宋体" w:hAnsi="宋体" w:cs="宋体"/>
                <w:szCs w:val="24"/>
              </w:rPr>
              <w:t>3、严禁冒险作业。</w:t>
            </w:r>
          </w:p>
        </w:tc>
        <w:tc>
          <w:tcPr>
            <w:tcW w:w="5103" w:type="dxa"/>
            <w:vAlign w:val="center"/>
          </w:tcPr>
          <w:p>
            <w:pPr>
              <w:rPr>
                <w:rFonts w:ascii="宋体" w:hAnsi="宋体" w:cs="宋体"/>
                <w:szCs w:val="24"/>
              </w:rPr>
            </w:pPr>
            <w:r>
              <w:rPr>
                <w:rFonts w:hint="eastAsia" w:ascii="宋体" w:hAnsi="宋体" w:cs="宋体"/>
                <w:szCs w:val="24"/>
              </w:rPr>
              <w:t>交代检修任务，交代安全措施，交代安全检修方法，交代安全注意事项，交代应遵守的有关安全管理规定。</w:t>
            </w:r>
          </w:p>
        </w:tc>
      </w:tr>
    </w:tbl>
    <w:p>
      <w:pPr>
        <w:pStyle w:val="3"/>
        <w:spacing w:before="0" w:after="0" w:line="288" w:lineRule="auto"/>
        <w:ind w:firstLine="482"/>
        <w:rPr>
          <w:rFonts w:ascii="Times New Roman" w:eastAsia="宋体"/>
          <w:sz w:val="24"/>
          <w:szCs w:val="28"/>
        </w:rPr>
      </w:pPr>
      <w:bookmarkStart w:id="71" w:name="_Toc30863"/>
      <w:bookmarkStart w:id="72" w:name="_Toc27938"/>
      <w:bookmarkStart w:id="73" w:name="_Toc150873607"/>
      <w:r>
        <w:rPr>
          <w:rFonts w:hint="eastAsia" w:ascii="Times New Roman" w:eastAsia="宋体"/>
          <w:sz w:val="24"/>
          <w:szCs w:val="28"/>
        </w:rPr>
        <w:t>四、作业过程突发事故/件应急要求</w:t>
      </w:r>
      <w:bookmarkEnd w:id="71"/>
      <w:bookmarkEnd w:id="72"/>
      <w:bookmarkEnd w:id="73"/>
    </w:p>
    <w:p>
      <w:pPr>
        <w:spacing w:line="288" w:lineRule="auto"/>
        <w:ind w:firstLine="482"/>
        <w:jc w:val="both"/>
        <w:rPr>
          <w:szCs w:val="21"/>
        </w:rPr>
      </w:pPr>
      <w:r>
        <w:rPr>
          <w:rFonts w:hint="eastAsia"/>
          <w:szCs w:val="21"/>
        </w:rPr>
        <w:t>作业过程突发事故/件按照公司应急处置方案进行处置。</w:t>
      </w:r>
    </w:p>
    <w:p>
      <w:pPr>
        <w:pStyle w:val="3"/>
        <w:spacing w:before="0" w:after="0" w:line="288" w:lineRule="auto"/>
        <w:rPr>
          <w:bCs w:val="0"/>
          <w:sz w:val="36"/>
        </w:rPr>
      </w:pPr>
    </w:p>
    <w:p>
      <w:pPr>
        <w:jc w:val="center"/>
        <w:outlineLvl w:val="0"/>
        <w:rPr>
          <w:rFonts w:eastAsia="黑体"/>
          <w:b/>
          <w:kern w:val="44"/>
          <w:sz w:val="36"/>
          <w:szCs w:val="44"/>
        </w:rPr>
      </w:pPr>
      <w:bookmarkStart w:id="74" w:name="_Toc16027"/>
      <w:r>
        <w:rPr>
          <w:rFonts w:hint="eastAsia" w:eastAsia="黑体"/>
          <w:b/>
          <w:kern w:val="44"/>
          <w:sz w:val="36"/>
          <w:szCs w:val="44"/>
        </w:rPr>
        <w:t>第四部分 LNG装置操作规程</w:t>
      </w:r>
      <w:bookmarkEnd w:id="74"/>
    </w:p>
    <w:p>
      <w:pPr>
        <w:outlineLvl w:val="1"/>
        <w:rPr>
          <w:rFonts w:eastAsia="黑体"/>
          <w:b/>
          <w:kern w:val="44"/>
          <w:sz w:val="36"/>
          <w:szCs w:val="44"/>
        </w:rPr>
      </w:pPr>
      <w:bookmarkStart w:id="75" w:name="_Toc12591"/>
      <w:r>
        <w:rPr>
          <w:rFonts w:hint="eastAsia" w:eastAsia="黑体"/>
          <w:b/>
          <w:kern w:val="44"/>
          <w:sz w:val="36"/>
          <w:szCs w:val="44"/>
        </w:rPr>
        <w:t>第一章 目的</w:t>
      </w:r>
      <w:bookmarkEnd w:id="75"/>
    </w:p>
    <w:p>
      <w:pPr>
        <w:ind w:firstLine="480" w:firstLineChars="200"/>
        <w:rPr>
          <w:rFonts w:eastAsia="黑体"/>
          <w:b/>
          <w:kern w:val="44"/>
          <w:sz w:val="36"/>
          <w:szCs w:val="44"/>
        </w:rPr>
      </w:pPr>
      <w:r>
        <w:rPr>
          <w:rFonts w:hint="eastAsia" w:hAnsi="方正书宋简体" w:cs="方正书宋简体"/>
          <w:szCs w:val="24"/>
          <w:shd w:val="clear" w:color="000000" w:fill="FFFFFF"/>
        </w:rPr>
        <w:t>为了确保阆中双瑞能源有限公司生产过程的安全、稳定和高效运行，保障员工的生命安全和身体健康，提高产品质量和企业经济效益，公司组织编制和修订了此《安全操作规程》。</w:t>
      </w:r>
    </w:p>
    <w:p>
      <w:pPr>
        <w:outlineLvl w:val="1"/>
        <w:rPr>
          <w:rFonts w:eastAsia="黑体"/>
          <w:b/>
          <w:kern w:val="44"/>
          <w:sz w:val="36"/>
          <w:szCs w:val="44"/>
        </w:rPr>
      </w:pPr>
    </w:p>
    <w:p>
      <w:pPr>
        <w:outlineLvl w:val="1"/>
        <w:rPr>
          <w:rFonts w:eastAsia="黑体"/>
          <w:b/>
          <w:kern w:val="44"/>
          <w:sz w:val="36"/>
          <w:szCs w:val="44"/>
        </w:rPr>
      </w:pPr>
      <w:bookmarkStart w:id="76" w:name="_Toc6716"/>
      <w:r>
        <w:rPr>
          <w:rFonts w:hint="eastAsia" w:eastAsia="黑体"/>
          <w:b/>
          <w:kern w:val="44"/>
          <w:sz w:val="36"/>
          <w:szCs w:val="44"/>
        </w:rPr>
        <w:t>第二章 适用范围</w:t>
      </w:r>
      <w:bookmarkEnd w:id="76"/>
    </w:p>
    <w:p>
      <w:pPr>
        <w:spacing w:line="400" w:lineRule="exact"/>
        <w:ind w:firstLine="482"/>
        <w:jc w:val="both"/>
        <w:rPr>
          <w:rFonts w:hAnsi="方正书宋简体" w:cs="方正书宋简体"/>
          <w:szCs w:val="24"/>
          <w:shd w:val="clear" w:color="000000" w:fill="FFFFFF"/>
        </w:rPr>
      </w:pPr>
      <w:r>
        <w:rPr>
          <w:rFonts w:hint="eastAsia" w:hAnsi="方正书宋简体" w:cs="方正书宋简体"/>
          <w:szCs w:val="24"/>
          <w:shd w:val="clear" w:color="000000" w:fill="FFFFFF"/>
        </w:rPr>
        <w:t>本操作规程适用于阆中双瑞能源有限公司（以下简称公司）LNG生产装置。本规程主要依据最新国家有关法律法规、行业标准和企业内部管理规定，结合公司生产实际，对生产过程中的关键工艺环节、操作要求、安全防护措施等方面进行了全面系统的阐述。旨在为各类操作人员提供一套科学、合理、实用的操作指南，以确保生产过程的安全、稳定和高效运行。</w:t>
      </w:r>
    </w:p>
    <w:p>
      <w:pPr>
        <w:outlineLvl w:val="1"/>
        <w:rPr>
          <w:rFonts w:eastAsia="黑体"/>
          <w:b/>
          <w:kern w:val="44"/>
          <w:sz w:val="36"/>
          <w:szCs w:val="44"/>
        </w:rPr>
      </w:pPr>
    </w:p>
    <w:p>
      <w:pPr>
        <w:outlineLvl w:val="1"/>
        <w:rPr>
          <w:rFonts w:eastAsia="黑体"/>
          <w:b/>
          <w:kern w:val="44"/>
          <w:sz w:val="36"/>
          <w:szCs w:val="44"/>
        </w:rPr>
      </w:pPr>
      <w:bookmarkStart w:id="77" w:name="_Toc12261"/>
      <w:r>
        <w:rPr>
          <w:rFonts w:hint="eastAsia" w:eastAsia="黑体"/>
          <w:b/>
          <w:kern w:val="44"/>
          <w:sz w:val="36"/>
          <w:szCs w:val="44"/>
        </w:rPr>
        <w:t>第三章 生产原理及流程</w:t>
      </w:r>
      <w:bookmarkEnd w:id="77"/>
    </w:p>
    <w:p>
      <w:pPr>
        <w:outlineLvl w:val="2"/>
        <w:rPr>
          <w:rFonts w:eastAsia="黑体"/>
          <w:b/>
          <w:kern w:val="44"/>
          <w:sz w:val="36"/>
          <w:szCs w:val="44"/>
        </w:rPr>
      </w:pPr>
      <w:bookmarkStart w:id="78" w:name="_Toc751"/>
      <w:r>
        <w:rPr>
          <w:rFonts w:hint="eastAsia" w:eastAsia="黑体"/>
          <w:b/>
          <w:kern w:val="44"/>
          <w:sz w:val="36"/>
          <w:szCs w:val="44"/>
        </w:rPr>
        <w:t>一、生产原理</w:t>
      </w:r>
      <w:bookmarkEnd w:id="78"/>
    </w:p>
    <w:p>
      <w:pPr>
        <w:spacing w:line="288" w:lineRule="auto"/>
        <w:ind w:firstLine="482"/>
        <w:jc w:val="both"/>
        <w:rPr>
          <w:rFonts w:hAnsi="仿宋_GB2312" w:cs="仿宋_GB2312"/>
          <w:bCs/>
        </w:rPr>
      </w:pPr>
      <w:r>
        <w:rPr>
          <w:rFonts w:hint="eastAsia" w:hAnsi="仿宋_GB2312" w:cs="仿宋_GB2312"/>
          <w:bCs/>
        </w:rPr>
        <w:t>本装置是将来自（界区外）输送管线的原料气经过净化、干燥至液化一系列工艺过程，再将LNG送入储罐，经泵送、装车。液化前，必须脱除管道原料气中所含有的水和二氧化碳等，这些物质在液化工艺所采用的低温状态下会冻结，并堵塞设备或降低换热器的性能。因此，装置中包含一个胺吸收塔和两套分子筛吸附系统分别将二氧化碳与水脱除到50ppmv 与1ppmv以下。</w:t>
      </w:r>
    </w:p>
    <w:p>
      <w:pPr>
        <w:spacing w:line="288" w:lineRule="auto"/>
        <w:ind w:firstLine="482"/>
        <w:jc w:val="both"/>
        <w:rPr>
          <w:rFonts w:hAnsi="仿宋_GB2312" w:cs="仿宋_GB2312"/>
          <w:bCs/>
        </w:rPr>
      </w:pPr>
      <w:r>
        <w:rPr>
          <w:rFonts w:hint="eastAsia" w:hAnsi="仿宋_GB2312" w:cs="仿宋_GB2312"/>
          <w:bCs/>
        </w:rPr>
        <w:t>来自液化工段的液态天然气送入液态LNG储罐储存。储罐内的液态LNG经装车泵送至装车站装车外运。</w:t>
      </w:r>
    </w:p>
    <w:p>
      <w:pPr>
        <w:spacing w:line="288" w:lineRule="auto"/>
        <w:ind w:firstLine="482"/>
        <w:jc w:val="both"/>
        <w:rPr>
          <w:rFonts w:hAnsi="仿宋_GB2312" w:cs="仿宋_GB2312"/>
          <w:bCs/>
        </w:rPr>
      </w:pPr>
      <w:r>
        <w:rPr>
          <w:rFonts w:hint="eastAsia" w:hAnsi="仿宋_GB2312" w:cs="仿宋_GB2312"/>
          <w:bCs/>
        </w:rPr>
        <w:t>来自储罐的工艺液体由于闪蒸、吸热和物料输送移动过程中产生的蒸发气，被送入蒸发气压缩机进行压缩，升压送至冷箱进行再次液化。再生尾气一部分将被送往上游压缩机前循环使用，在正常操作中工艺没有资源的浪费。</w:t>
      </w:r>
    </w:p>
    <w:p>
      <w:pPr>
        <w:spacing w:line="288" w:lineRule="auto"/>
        <w:ind w:firstLine="482"/>
        <w:jc w:val="both"/>
        <w:rPr>
          <w:rFonts w:eastAsia="黑体"/>
          <w:b/>
          <w:kern w:val="44"/>
          <w:sz w:val="36"/>
          <w:szCs w:val="44"/>
        </w:rPr>
      </w:pPr>
      <w:r>
        <w:rPr>
          <w:rFonts w:hint="eastAsia" w:hAnsi="仿宋_GB2312" w:cs="仿宋_GB2312"/>
          <w:bCs/>
        </w:rPr>
        <w:t>本装置的液化工段使用专利PRICO</w:t>
      </w:r>
      <w:r>
        <w:rPr>
          <w:rFonts w:hint="eastAsia" w:hAnsi="仿宋_GB2312" w:cs="仿宋_GB2312"/>
          <w:bCs/>
        </w:rPr>
        <w:sym w:font="Symbol" w:char="F0D2"/>
      </w:r>
      <w:r>
        <w:rPr>
          <w:rFonts w:hint="eastAsia" w:hAnsi="仿宋_GB2312" w:cs="仿宋_GB2312"/>
          <w:bCs/>
        </w:rPr>
        <w:t>工艺技术生产LNG产品。由博莱克·威奇（BV）公司发明的PRICO</w:t>
      </w:r>
      <w:r>
        <w:rPr>
          <w:rFonts w:hint="eastAsia" w:hAnsi="仿宋_GB2312" w:cs="仿宋_GB2312"/>
          <w:bCs/>
          <w:vertAlign w:val="superscript"/>
        </w:rPr>
        <w:sym w:font="Symbol" w:char="F0D2"/>
      </w:r>
      <w:r>
        <w:rPr>
          <w:rFonts w:hint="eastAsia" w:hAnsi="仿宋_GB2312" w:cs="仿宋_GB2312"/>
          <w:bCs/>
        </w:rPr>
        <w:t>工艺，设计简单、可靠并且易于操作。LNG储存和灌装系统采用英国TD公司的LNG储存技术。</w:t>
      </w:r>
    </w:p>
    <w:p>
      <w:pPr>
        <w:outlineLvl w:val="2"/>
        <w:rPr>
          <w:rFonts w:eastAsia="黑体"/>
          <w:b/>
          <w:kern w:val="44"/>
          <w:sz w:val="36"/>
          <w:szCs w:val="44"/>
        </w:rPr>
      </w:pPr>
      <w:bookmarkStart w:id="79" w:name="_Toc31350"/>
      <w:r>
        <w:rPr>
          <w:rFonts w:hint="eastAsia" w:eastAsia="黑体"/>
          <w:b/>
          <w:kern w:val="44"/>
          <w:sz w:val="36"/>
          <w:szCs w:val="44"/>
        </w:rPr>
        <w:t>二、流程简述</w:t>
      </w:r>
      <w:bookmarkEnd w:id="79"/>
    </w:p>
    <w:p>
      <w:pPr>
        <w:tabs>
          <w:tab w:val="left" w:pos="284"/>
          <w:tab w:val="left" w:pos="709"/>
          <w:tab w:val="left" w:pos="1369"/>
        </w:tabs>
        <w:adjustRightInd w:val="0"/>
        <w:spacing w:line="288" w:lineRule="auto"/>
        <w:ind w:firstLine="482"/>
        <w:jc w:val="both"/>
        <w:outlineLvl w:val="3"/>
        <w:rPr>
          <w:rFonts w:hAnsi="仿宋_GB2312" w:cs="仿宋_GB2312"/>
          <w:b/>
          <w:bCs/>
        </w:rPr>
      </w:pPr>
      <w:r>
        <w:rPr>
          <w:rFonts w:hint="eastAsia" w:hAnsi="仿宋_GB2312" w:cs="仿宋_GB2312"/>
          <w:b/>
          <w:bCs/>
        </w:rPr>
        <w:t>1原料气接收及进气压缩单元</w:t>
      </w:r>
    </w:p>
    <w:p>
      <w:pPr>
        <w:tabs>
          <w:tab w:val="left" w:pos="284"/>
          <w:tab w:val="left" w:pos="709"/>
          <w:tab w:val="left" w:pos="1369"/>
        </w:tabs>
        <w:adjustRightInd w:val="0"/>
        <w:spacing w:line="288" w:lineRule="auto"/>
        <w:ind w:firstLine="482"/>
        <w:jc w:val="both"/>
        <w:outlineLvl w:val="3"/>
        <w:rPr>
          <w:rFonts w:hAnsi="仿宋_GB2312" w:cs="仿宋_GB2312"/>
        </w:rPr>
      </w:pPr>
      <w:r>
        <w:rPr>
          <w:rFonts w:hint="eastAsia" w:hAnsi="仿宋_GB2312" w:cs="仿宋_GB2312"/>
        </w:rPr>
        <w:t>原料气进入工艺装置，在进气过滤分离器V-101中脱除原料气夹带的液体和固体杂质。一般情况下，原料气中不会含有液体，如果有的话，脱除的液体被送到废液罐 V-107。原料气与再生气混合后进入进气压缩机C-101，将进气压力提高到5.2MPa，然后在进气压缩机出口冷却器E-106中与冷却水换热，冷却至 40℃。冷却后的高压气体进入高压天然气过滤分离器V-109脱除其中的水分和其他杂质（水分和杂质排放至V-107），高压气体进入胺系统。</w:t>
      </w:r>
    </w:p>
    <w:p>
      <w:pPr>
        <w:tabs>
          <w:tab w:val="left" w:pos="284"/>
          <w:tab w:val="left" w:pos="709"/>
          <w:tab w:val="left" w:pos="1369"/>
        </w:tabs>
        <w:adjustRightInd w:val="0"/>
        <w:spacing w:line="288" w:lineRule="auto"/>
        <w:ind w:firstLine="482"/>
        <w:jc w:val="both"/>
        <w:outlineLvl w:val="3"/>
        <w:rPr>
          <w:rFonts w:hAnsi="仿宋_GB2312" w:cs="仿宋_GB2312"/>
          <w:b/>
          <w:bCs/>
        </w:rPr>
      </w:pPr>
      <w:r>
        <w:rPr>
          <w:rFonts w:hint="eastAsia" w:hAnsi="仿宋_GB2312" w:cs="仿宋_GB2312"/>
          <w:b/>
          <w:bCs/>
        </w:rPr>
        <w:t>2胺单元（二氧化碳脱除）</w:t>
      </w:r>
    </w:p>
    <w:p>
      <w:pPr>
        <w:tabs>
          <w:tab w:val="left" w:pos="284"/>
          <w:tab w:val="left" w:pos="709"/>
          <w:tab w:val="left" w:pos="1369"/>
        </w:tabs>
        <w:adjustRightInd w:val="0"/>
        <w:spacing w:line="288" w:lineRule="auto"/>
        <w:ind w:firstLine="482"/>
        <w:jc w:val="both"/>
        <w:outlineLvl w:val="3"/>
        <w:rPr>
          <w:rFonts w:hAnsi="仿宋_GB2312" w:cs="仿宋_GB2312"/>
        </w:rPr>
      </w:pPr>
      <w:r>
        <w:rPr>
          <w:rFonts w:hint="eastAsia" w:hAnsi="仿宋_GB2312" w:cs="仿宋_GB2312"/>
        </w:rPr>
        <w:t>原料气中的CO</w:t>
      </w:r>
      <w:r>
        <w:rPr>
          <w:rFonts w:hint="eastAsia" w:hAnsi="仿宋_GB2312" w:cs="仿宋_GB2312"/>
          <w:vertAlign w:val="subscript"/>
        </w:rPr>
        <w:t>2</w:t>
      </w:r>
      <w:r>
        <w:rPr>
          <w:rFonts w:hint="eastAsia" w:hAnsi="仿宋_GB2312" w:cs="仿宋_GB2312"/>
        </w:rPr>
        <w:t>脱除由胺单元完成，系统中MDEA溶液的循环量约为15-63.6m</w:t>
      </w:r>
      <w:r>
        <w:rPr>
          <w:rFonts w:hint="eastAsia" w:hAnsi="仿宋_GB2312" w:cs="仿宋_GB2312"/>
          <w:vertAlign w:val="superscript"/>
        </w:rPr>
        <w:t>3</w:t>
      </w:r>
      <w:r>
        <w:rPr>
          <w:rFonts w:hint="eastAsia" w:hAnsi="仿宋_GB2312" w:cs="仿宋_GB2312"/>
        </w:rPr>
        <w:t>/hr。</w:t>
      </w:r>
    </w:p>
    <w:p>
      <w:pPr>
        <w:tabs>
          <w:tab w:val="left" w:pos="284"/>
          <w:tab w:val="left" w:pos="709"/>
          <w:tab w:val="left" w:pos="1369"/>
        </w:tabs>
        <w:adjustRightInd w:val="0"/>
        <w:spacing w:line="288" w:lineRule="auto"/>
        <w:ind w:firstLine="482"/>
        <w:jc w:val="both"/>
        <w:outlineLvl w:val="3"/>
        <w:rPr>
          <w:rFonts w:hAnsi="仿宋_GB2312" w:cs="仿宋_GB2312"/>
        </w:rPr>
      </w:pPr>
      <w:r>
        <w:rPr>
          <w:rFonts w:hint="eastAsia" w:hAnsi="仿宋_GB2312" w:cs="仿宋_GB2312"/>
        </w:rPr>
        <w:t>天然气经压缩后进入胺吸收塔 T-101。胺液由塔顶流下，与原料气逆流接触，将原料气中的 CO</w:t>
      </w:r>
      <w:r>
        <w:rPr>
          <w:rFonts w:hint="eastAsia" w:hAnsi="仿宋_GB2312" w:cs="仿宋_GB2312"/>
          <w:vertAlign w:val="subscript"/>
        </w:rPr>
        <w:t>2</w:t>
      </w:r>
      <w:r>
        <w:rPr>
          <w:rFonts w:hint="eastAsia" w:hAnsi="仿宋_GB2312" w:cs="仿宋_GB2312"/>
        </w:rPr>
        <w:t xml:space="preserve"> 浓度降低到 50ppm以下。从塔顶出来的天然气在冷冻水换热器E-105中进行冷却以凝结可能夹带的水分，降低分子筛系统的脱水负荷。天然气在进入脱水系统之前，首先进入胺液脱除罐 V-110，将可能夹带来的液体（胺或水）分离。这样可以保护下游的分子筛吸附剂不接触到液体，避免液体对吸附剂的破坏，脱除掉的液体通过液位控制自动排放至胺闪蒸罐 V-102。富胺液（富含CO</w:t>
      </w:r>
      <w:r>
        <w:rPr>
          <w:rFonts w:hint="eastAsia" w:hAnsi="仿宋_GB2312" w:cs="仿宋_GB2312"/>
          <w:vertAlign w:val="subscript"/>
        </w:rPr>
        <w:t>2</w:t>
      </w:r>
      <w:r>
        <w:rPr>
          <w:rFonts w:hint="eastAsia" w:hAnsi="仿宋_GB2312" w:cs="仿宋_GB2312"/>
        </w:rPr>
        <w:t>）离开胺吸收塔T-101底部，节流降压后进入胺闪蒸罐V-102。富含CO2的闪蒸汽排放到热火炬总管。V-102出来的富胺溶液，约20%的量通过富胺液过滤器F-102，过滤掉胺液可能携带的固体颗粒后进入富/贫胺液换热器 E-101，进入到胺汽提塔T-102，其控制是以V-102 液位作为控制。富/贫胺液换热器能节省T-102的热负荷，减少胺再沸器 E-104（蒸汽加热）需要的热量。E-104用低压蒸汽作为热源，低压蒸汽由蒸汽锅炉H-101供给，换热器的壁温不宜过高，避免胺液出现降解。 贫胺液通过胺再沸器后，产生足够的汽提气进入胺汽提塔。这些汽提气不仅可提供破坏二氧化碳-胺化学键的反应热，同时可为胺液提供显热以及对胺液进行汽提，以降低二氧化碳的分压。 E-104的加热介质为蒸汽锅炉H-101提供的低压蒸汽。蒸汽锅炉的蒸汽闭路循环，同时为E-107提供热量。贫胺液从汽提塔塔底流出，进入贫胺液缓冲罐 V-104。贫胺液缓冲罐可为贫胺液提供缓冲空间并可以减小T-102塔底空间。胺增压泵 P-102A/B将贫胺液从 V-104 中送入富/贫胺换热器 E-101进行冷却的同时向进入汽提塔的富胺液提供热量。在胺冷却器 E-103 中，贫胺液被冷却后约20%的量依次通过贫胺过滤器 F-101及贫胺液活性炭床V-106，以分别除去杂质颗粒及污染物。最后一起由胺循环泵P-101A/B送入胺吸收塔塔顶进行循环。</w:t>
      </w:r>
    </w:p>
    <w:p>
      <w:pPr>
        <w:tabs>
          <w:tab w:val="left" w:pos="284"/>
          <w:tab w:val="left" w:pos="709"/>
          <w:tab w:val="left" w:pos="1369"/>
        </w:tabs>
        <w:adjustRightInd w:val="0"/>
        <w:spacing w:line="288" w:lineRule="auto"/>
        <w:ind w:firstLine="482"/>
        <w:jc w:val="both"/>
        <w:outlineLvl w:val="3"/>
        <w:rPr>
          <w:rFonts w:hAnsi="仿宋_GB2312" w:cs="仿宋_GB2312"/>
        </w:rPr>
      </w:pPr>
      <w:r>
        <w:rPr>
          <w:rFonts w:hint="eastAsia" w:hAnsi="仿宋_GB2312" w:cs="仿宋_GB2312"/>
        </w:rPr>
        <w:t>胺汽提塔塔顶气相（含大部分二氧化碳及水）进入汽提塔回流冷凝器 E-102进行冷却并部分冷凝。此两相混合流股进入汽提塔回流罐 V-103 进行气液分离。汽提塔回流泵 P-103A/B将冷凝水（含部分胺）循环回塔顶，富含二氧化碳的气相进入干法脱硫系统后放空至大气。塔的回流减少了胺液系统中水的损失，也降低了需要的补充水量。</w:t>
      </w:r>
    </w:p>
    <w:p>
      <w:pPr>
        <w:tabs>
          <w:tab w:val="left" w:pos="284"/>
          <w:tab w:val="left" w:pos="709"/>
          <w:tab w:val="left" w:pos="1369"/>
        </w:tabs>
        <w:adjustRightInd w:val="0"/>
        <w:spacing w:line="288" w:lineRule="auto"/>
        <w:ind w:firstLine="482"/>
        <w:jc w:val="both"/>
        <w:outlineLvl w:val="3"/>
        <w:rPr>
          <w:rFonts w:hAnsi="仿宋_GB2312" w:cs="仿宋_GB2312"/>
          <w:b/>
          <w:bCs/>
        </w:rPr>
      </w:pPr>
      <w:r>
        <w:rPr>
          <w:rFonts w:hint="eastAsia" w:hAnsi="仿宋_GB2312" w:cs="仿宋_GB2312"/>
          <w:b/>
          <w:bCs/>
        </w:rPr>
        <w:t>3分子筛干燥/再生及脱汞单元</w:t>
      </w:r>
    </w:p>
    <w:p>
      <w:pPr>
        <w:tabs>
          <w:tab w:val="left" w:pos="284"/>
          <w:tab w:val="left" w:pos="709"/>
          <w:tab w:val="left" w:pos="1369"/>
        </w:tabs>
        <w:adjustRightInd w:val="0"/>
        <w:spacing w:line="288" w:lineRule="auto"/>
        <w:ind w:firstLine="482"/>
        <w:jc w:val="both"/>
        <w:outlineLvl w:val="3"/>
        <w:rPr>
          <w:rFonts w:hAnsi="仿宋_GB2312" w:cs="仿宋_GB2312"/>
        </w:rPr>
      </w:pPr>
      <w:r>
        <w:rPr>
          <w:rFonts w:hint="eastAsia" w:hAnsi="仿宋_GB2312" w:cs="仿宋_GB2312"/>
        </w:rPr>
        <w:t xml:space="preserve">经胺处理后的气体先进入分子筛过滤/分离器V-201，分子筛过滤/分离器用于收集凝结水及来自上游处理过程中夹带过来的微量胺液。脱除的液体会通过液位控制自动排放至胺闪蒸罐V-102或胺收集罐 V-105，原料气离开分子筛过滤分离器后进入脱水器V-202 进行干燥处理。 </w:t>
      </w:r>
    </w:p>
    <w:p>
      <w:pPr>
        <w:tabs>
          <w:tab w:val="left" w:pos="284"/>
          <w:tab w:val="left" w:pos="709"/>
          <w:tab w:val="left" w:pos="1369"/>
        </w:tabs>
        <w:adjustRightInd w:val="0"/>
        <w:spacing w:line="288" w:lineRule="auto"/>
        <w:ind w:firstLine="482"/>
        <w:jc w:val="both"/>
        <w:outlineLvl w:val="3"/>
        <w:rPr>
          <w:rFonts w:hAnsi="仿宋_GB2312" w:cs="仿宋_GB2312"/>
        </w:rPr>
      </w:pPr>
      <w:r>
        <w:rPr>
          <w:rFonts w:hint="eastAsia" w:hAnsi="仿宋_GB2312" w:cs="仿宋_GB2312"/>
        </w:rPr>
        <w:t xml:space="preserve">气体进入处于工作状态（即干燥模式）的干燥床顶部，其中的水分在气体通过床层过程中被吸收。在干燥环节中床层的工作状态是这样的：一个床层对进气进行干燥，此时另一个床层处于再生阶段的某个步骤以脱除水分准备再次进入吸水的工作状态。处于工作状态的床达到饱和后被处于清洁的床层代替下线，饱和床层进入再生环节进行加热后再冷却。干燥器一个床层完成整个循环的时间是20小时，其中10小时用于吸水，2.5小时用于再生的加热工序，1.5小时用于再生的冷却工序，6小时用于待用空闲时间以及阀的切换。 </w:t>
      </w:r>
    </w:p>
    <w:p>
      <w:pPr>
        <w:tabs>
          <w:tab w:val="left" w:pos="284"/>
          <w:tab w:val="left" w:pos="709"/>
          <w:tab w:val="left" w:pos="1369"/>
        </w:tabs>
        <w:adjustRightInd w:val="0"/>
        <w:spacing w:line="288" w:lineRule="auto"/>
        <w:ind w:firstLine="482"/>
        <w:jc w:val="both"/>
        <w:outlineLvl w:val="3"/>
        <w:rPr>
          <w:rFonts w:hAnsi="仿宋_GB2312" w:cs="仿宋_GB2312"/>
        </w:rPr>
      </w:pPr>
      <w:r>
        <w:rPr>
          <w:rFonts w:hint="eastAsia" w:hAnsi="仿宋_GB2312" w:cs="仿宋_GB2312"/>
        </w:rPr>
        <w:t>再生/冷吹工序中，来自碳尘过滤器（F-202）出口的净天然气，一部分进入再生气加热器H-201加热至约290℃。高温干燥的气体自下而上（逆向）通过待再生干燥床，随着气体的通过而将水分脱除。再生后的“湿”再生气通过再生气冷却器E-201被脱盐水冷却。凝结水在再生气分离器V-203中被分离。小部分的再生气用作装置内的燃料气，大部分的再生气循环至原料气过滤分离器V-101的后端，即脱碳单元的上游进行增压回收循环利用。在再生的冷却工序中，冷却气体的流向与再生模式时相同。但在该工序时再生气加热器停止加热，净天然气气体直接流经再生床。这一点十分关键，可以确保在床层处于干燥状态时，不会有高温气体进入液化系统。再生气冷却器E-201冷却水为脱盐水，防止因温度变化产生结垢，而堵塞换热管束，由脱盐水循环泵P-201A/B输送而来的脱盐水经过再生气冷却器E-201换热后再由循环水对其冷却，冷却后的脱盐水再回到脱盐水循环泵P-201A/B入口进行闭路循环，损失的脱盐水由膨胀罐V-207提供。干原料气从干燥床出来后首先经过粉尘过滤器F-201A/B过滤从分子筛中携带的粉尘，接着进入脱汞床V-204，将其中可能携带的汞脱除到0.01ug/Nm</w:t>
      </w:r>
      <w:r>
        <w:rPr>
          <w:rFonts w:hint="eastAsia" w:hAnsi="仿宋_GB2312" w:cs="仿宋_GB2312"/>
          <w:vertAlign w:val="superscript"/>
        </w:rPr>
        <w:t>3</w:t>
      </w:r>
      <w:r>
        <w:rPr>
          <w:rFonts w:hint="eastAsia" w:hAnsi="仿宋_GB2312" w:cs="仿宋_GB2312"/>
        </w:rPr>
        <w:t>，然后进入两个全流量活性炭过滤器F-202A/B中的一个，以除去除汞吸附剂细尘。</w:t>
      </w:r>
    </w:p>
    <w:p>
      <w:pPr>
        <w:tabs>
          <w:tab w:val="left" w:pos="284"/>
          <w:tab w:val="left" w:pos="709"/>
          <w:tab w:val="left" w:pos="1369"/>
        </w:tabs>
        <w:adjustRightInd w:val="0"/>
        <w:spacing w:line="288" w:lineRule="auto"/>
        <w:ind w:firstLine="482"/>
        <w:jc w:val="both"/>
        <w:outlineLvl w:val="3"/>
        <w:rPr>
          <w:rFonts w:hAnsi="仿宋_GB2312" w:cs="仿宋_GB2312"/>
          <w:b/>
          <w:bCs/>
        </w:rPr>
      </w:pPr>
      <w:r>
        <w:rPr>
          <w:rFonts w:hint="eastAsia" w:hAnsi="仿宋_GB2312" w:cs="仿宋_GB2312"/>
          <w:b/>
          <w:bCs/>
        </w:rPr>
        <w:t>4天然气液化单元</w:t>
      </w:r>
    </w:p>
    <w:p>
      <w:pPr>
        <w:tabs>
          <w:tab w:val="left" w:pos="284"/>
          <w:tab w:val="left" w:pos="709"/>
          <w:tab w:val="left" w:pos="1369"/>
        </w:tabs>
        <w:adjustRightInd w:val="0"/>
        <w:spacing w:line="288" w:lineRule="auto"/>
        <w:ind w:firstLine="482"/>
        <w:jc w:val="both"/>
        <w:outlineLvl w:val="3"/>
        <w:rPr>
          <w:rFonts w:hAnsi="仿宋_GB2312" w:cs="仿宋_GB2312"/>
        </w:rPr>
      </w:pPr>
      <w:r>
        <w:rPr>
          <w:rFonts w:hint="eastAsia" w:hAnsi="仿宋_GB2312" w:cs="仿宋_GB2312"/>
        </w:rPr>
        <w:t xml:space="preserve">液化段采用博克.威奇公司的单循环混合冷剂制冷工艺，液化经过处理的原料气并生产LNG产品。冷剂作为一种混合物，由氮气和C1至C5的碳氢化合物组成。混合冷剂压缩机为两段压缩，由电机驱动。单循环混合冷剂制冷工艺流程简单，操作方便，在提供高效液化工艺的同时，配管少、控制点少、设备数量少。预处理后的气体进入冷剂换热器E-301。原料气从顶部进入冷箱，向下流动。冷却到-65℃后，再进入气T-302进行重烃脱除。冷凝后的部分高压冷剂从冷剂回路中分出，流经小型J-T阀TV-32404，以保证E-306的适当冷却。离开E-306的低压冷剂返回到冷剂压缩机的低压冷剂管路。一旦冷箱中建立起正确的温度梯度，就可将气体直接切换到E-301顶部A通道，不再进入E-306。冷原料气被引出冷剂换热器，进入T-302以除去其中的重烃组分。重烃组分尤其是苯和环戊烷会在低温下结冰。需要除去这些重烃组分以避免低温设备中堵塞或结垢。冷剂换热器上段的旁路用调温阀TV-31210来控制进入T-302的进气温度。 </w:t>
      </w:r>
    </w:p>
    <w:p>
      <w:pPr>
        <w:ind w:firstLine="480"/>
        <w:rPr>
          <w:rFonts w:hAnsi="仿宋_GB2312" w:cs="仿宋_GB2312"/>
        </w:rPr>
      </w:pPr>
      <w:r>
        <w:rPr>
          <w:rFonts w:hint="eastAsia" w:hAnsi="仿宋_GB2312" w:cs="仿宋_GB2312"/>
        </w:rPr>
        <w:t>从T-302脱除</w:t>
      </w:r>
      <w:r>
        <w:rPr>
          <w:rFonts w:hAnsi="仿宋_GB2312" w:cs="仿宋_GB2312"/>
        </w:rPr>
        <w:t>的重烃流入下游高压重烃换热器</w:t>
      </w:r>
      <w:r>
        <w:rPr>
          <w:rFonts w:hint="eastAsia" w:hAnsi="仿宋_GB2312" w:cs="仿宋_GB2312"/>
        </w:rPr>
        <w:t>E-305，由P-302A/B泵</w:t>
      </w:r>
      <w:r>
        <w:rPr>
          <w:rFonts w:hAnsi="仿宋_GB2312" w:cs="仿宋_GB2312"/>
        </w:rPr>
        <w:t>输送的热</w:t>
      </w:r>
      <w:r>
        <w:rPr>
          <w:rFonts w:hint="eastAsia" w:hAnsi="仿宋_GB2312" w:cs="仿宋_GB2312"/>
        </w:rPr>
        <w:t>冷剂</w:t>
      </w:r>
      <w:r>
        <w:rPr>
          <w:rFonts w:hAnsi="仿宋_GB2312" w:cs="仿宋_GB2312"/>
        </w:rPr>
        <w:t>液体加热到约</w:t>
      </w:r>
      <w:r>
        <w:rPr>
          <w:rFonts w:hint="eastAsia" w:hAnsi="仿宋_GB2312" w:cs="仿宋_GB2312"/>
        </w:rPr>
        <w:t>27℃。</w:t>
      </w:r>
      <w:r>
        <w:rPr>
          <w:rFonts w:hAnsi="仿宋_GB2312" w:cs="仿宋_GB2312"/>
        </w:rPr>
        <w:t>加热</w:t>
      </w:r>
      <w:r>
        <w:rPr>
          <w:rFonts w:hint="eastAsia" w:hAnsi="仿宋_GB2312" w:cs="仿宋_GB2312"/>
        </w:rPr>
        <w:t>后重烃</w:t>
      </w:r>
      <w:r>
        <w:rPr>
          <w:rFonts w:hAnsi="仿宋_GB2312" w:cs="仿宋_GB2312"/>
        </w:rPr>
        <w:t>流</w:t>
      </w:r>
      <w:r>
        <w:rPr>
          <w:rFonts w:hint="eastAsia" w:hAnsi="仿宋_GB2312" w:cs="仿宋_GB2312"/>
        </w:rPr>
        <w:t>股</w:t>
      </w:r>
      <w:r>
        <w:rPr>
          <w:rFonts w:hAnsi="仿宋_GB2312" w:cs="仿宋_GB2312"/>
        </w:rPr>
        <w:t>部分气化，然后由降压后进入热重烃</w:t>
      </w:r>
      <w:r>
        <w:rPr>
          <w:rFonts w:hint="eastAsia" w:hAnsi="仿宋_GB2312" w:cs="仿宋_GB2312"/>
        </w:rPr>
        <w:t>分液罐V-309，</w:t>
      </w:r>
      <w:r>
        <w:rPr>
          <w:rFonts w:hAnsi="仿宋_GB2312" w:cs="仿宋_GB2312"/>
        </w:rPr>
        <w:t>分离重烃中的气体。气相</w:t>
      </w:r>
      <w:r>
        <w:rPr>
          <w:rFonts w:hint="eastAsia" w:hAnsi="仿宋_GB2312" w:cs="仿宋_GB2312"/>
        </w:rPr>
        <w:t>进入</w:t>
      </w:r>
      <w:r>
        <w:rPr>
          <w:rFonts w:hAnsi="仿宋_GB2312" w:cs="仿宋_GB2312"/>
        </w:rPr>
        <w:t>再生气压缩机吸入罐</w:t>
      </w:r>
      <w:r>
        <w:rPr>
          <w:rFonts w:hint="eastAsia" w:hAnsi="仿宋_GB2312" w:cs="仿宋_GB2312"/>
        </w:rPr>
        <w:t>V-503以</w:t>
      </w:r>
      <w:r>
        <w:rPr>
          <w:rFonts w:hAnsi="仿宋_GB2312" w:cs="仿宋_GB2312"/>
        </w:rPr>
        <w:t>回收利用</w:t>
      </w:r>
      <w:r>
        <w:rPr>
          <w:rFonts w:hint="eastAsia" w:hAnsi="仿宋_GB2312" w:cs="仿宋_GB2312"/>
        </w:rPr>
        <w:t>。</w:t>
      </w:r>
      <w:r>
        <w:rPr>
          <w:rFonts w:hAnsi="仿宋_GB2312" w:cs="仿宋_GB2312"/>
        </w:rPr>
        <w:t>液相</w:t>
      </w:r>
      <w:r>
        <w:rPr>
          <w:rFonts w:hint="eastAsia" w:hAnsi="仿宋_GB2312" w:cs="仿宋_GB2312"/>
        </w:rPr>
        <w:t>经</w:t>
      </w:r>
      <w:r>
        <w:rPr>
          <w:rFonts w:hAnsi="仿宋_GB2312" w:cs="仿宋_GB2312"/>
        </w:rPr>
        <w:t>由低压重烃换热器</w:t>
      </w:r>
      <w:r>
        <w:rPr>
          <w:rFonts w:hint="eastAsia" w:hAnsi="仿宋_GB2312" w:cs="仿宋_GB2312"/>
        </w:rPr>
        <w:t>E-304进一步</w:t>
      </w:r>
      <w:r>
        <w:rPr>
          <w:rFonts w:hAnsi="仿宋_GB2312" w:cs="仿宋_GB2312"/>
        </w:rPr>
        <w:t>加热气化</w:t>
      </w:r>
      <w:r>
        <w:rPr>
          <w:rFonts w:hint="eastAsia" w:hAnsi="仿宋_GB2312" w:cs="仿宋_GB2312"/>
        </w:rPr>
        <w:t>，</w:t>
      </w:r>
      <w:r>
        <w:rPr>
          <w:rFonts w:hAnsi="仿宋_GB2312" w:cs="仿宋_GB2312"/>
        </w:rPr>
        <w:t>然后</w:t>
      </w:r>
      <w:r>
        <w:rPr>
          <w:rFonts w:hint="eastAsia" w:hAnsi="仿宋_GB2312" w:cs="仿宋_GB2312"/>
        </w:rPr>
        <w:t>进入</w:t>
      </w:r>
      <w:r>
        <w:rPr>
          <w:rFonts w:hAnsi="仿宋_GB2312" w:cs="仿宋_GB2312"/>
        </w:rPr>
        <w:t>重烃罐</w:t>
      </w:r>
      <w:r>
        <w:rPr>
          <w:rFonts w:hint="eastAsia" w:hAnsi="仿宋_GB2312" w:cs="仿宋_GB2312"/>
        </w:rPr>
        <w:t>V-504进行</w:t>
      </w:r>
      <w:r>
        <w:rPr>
          <w:rFonts w:hAnsi="仿宋_GB2312" w:cs="仿宋_GB2312"/>
        </w:rPr>
        <w:t>分离</w:t>
      </w:r>
      <w:r>
        <w:rPr>
          <w:rFonts w:hint="eastAsia" w:hAnsi="仿宋_GB2312" w:cs="仿宋_GB2312"/>
        </w:rPr>
        <w:t>。V</w:t>
      </w:r>
      <w:r>
        <w:rPr>
          <w:rFonts w:hAnsi="仿宋_GB2312" w:cs="仿宋_GB2312"/>
        </w:rPr>
        <w:t>-504</w:t>
      </w:r>
      <w:r>
        <w:rPr>
          <w:rFonts w:hint="eastAsia" w:hAnsi="仿宋_GB2312" w:cs="仿宋_GB2312"/>
        </w:rPr>
        <w:t>的</w:t>
      </w:r>
      <w:r>
        <w:rPr>
          <w:rFonts w:hAnsi="仿宋_GB2312" w:cs="仿宋_GB2312"/>
        </w:rPr>
        <w:t>气相和来自</w:t>
      </w:r>
      <w:r>
        <w:rPr>
          <w:rFonts w:hint="eastAsia" w:hAnsi="仿宋_GB2312" w:cs="仿宋_GB2312"/>
        </w:rPr>
        <w:t>V-503的</w:t>
      </w:r>
      <w:r>
        <w:rPr>
          <w:rFonts w:hAnsi="仿宋_GB2312" w:cs="仿宋_GB2312"/>
        </w:rPr>
        <w:t>再生气混合后去往燃料气缓冲罐</w:t>
      </w:r>
      <w:r>
        <w:rPr>
          <w:rFonts w:hint="eastAsia" w:hAnsi="仿宋_GB2312" w:cs="仿宋_GB2312"/>
        </w:rPr>
        <w:t>V-505。</w:t>
      </w:r>
      <w:r>
        <w:rPr>
          <w:rFonts w:hAnsi="仿宋_GB2312" w:cs="仿宋_GB2312"/>
        </w:rPr>
        <w:t>重烃</w:t>
      </w:r>
      <w:r>
        <w:rPr>
          <w:rFonts w:hint="eastAsia" w:hAnsi="仿宋_GB2312" w:cs="仿宋_GB2312"/>
        </w:rPr>
        <w:t>在</w:t>
      </w:r>
      <w:r>
        <w:rPr>
          <w:rFonts w:hAnsi="仿宋_GB2312" w:cs="仿宋_GB2312"/>
        </w:rPr>
        <w:t>重烃罐</w:t>
      </w:r>
      <w:r>
        <w:rPr>
          <w:rFonts w:hint="eastAsia" w:hAnsi="仿宋_GB2312" w:cs="仿宋_GB2312"/>
        </w:rPr>
        <w:t>V-504中</w:t>
      </w:r>
      <w:r>
        <w:rPr>
          <w:rFonts w:hAnsi="仿宋_GB2312" w:cs="仿宋_GB2312"/>
        </w:rPr>
        <w:t>储存并定期用槽车外运。</w:t>
      </w:r>
      <w:r>
        <w:rPr>
          <w:rFonts w:hint="eastAsia" w:hAnsi="仿宋_GB2312" w:cs="仿宋_GB2312"/>
        </w:rPr>
        <w:t>V-505的</w:t>
      </w:r>
      <w:r>
        <w:rPr>
          <w:rFonts w:hAnsi="仿宋_GB2312" w:cs="仿宋_GB2312"/>
        </w:rPr>
        <w:t>气相进入燃料气系统，液相部分进入废液罐。</w:t>
      </w:r>
    </w:p>
    <w:p>
      <w:pPr>
        <w:tabs>
          <w:tab w:val="left" w:pos="284"/>
          <w:tab w:val="left" w:pos="709"/>
          <w:tab w:val="left" w:pos="1369"/>
        </w:tabs>
        <w:adjustRightInd w:val="0"/>
        <w:spacing w:line="288" w:lineRule="auto"/>
        <w:ind w:firstLine="482"/>
        <w:jc w:val="both"/>
        <w:outlineLvl w:val="3"/>
        <w:rPr>
          <w:rFonts w:hAnsi="仿宋_GB2312" w:cs="仿宋_GB2312"/>
        </w:rPr>
      </w:pPr>
      <w:r>
        <w:rPr>
          <w:rFonts w:hint="eastAsia" w:hAnsi="仿宋_GB2312" w:cs="仿宋_GB2312"/>
        </w:rPr>
        <w:t>由冷箱B通道出口引出少量LNG液体，经P-304A/B输送至T-302顶部，作为精馏塔T-302的塔顶重烃气相冷凝液，以提高其气相产品的纯度，T-302出来的-66℃的原料气返回到冷箱B通道，继续向下流动，到底部出来时，液化成为-156℃的液化天然气。液化天然气中仍含有较高的氮气，必须脱除这部分氮气以降低液化天然气中的氮气含量（当产品LNG中氮含量低于1%，冷箱出口液化天然气不需要经过脱氮塔）。这是通过液化单元下游减压到0.13MPa（绝压）在脱氮塔T-301中将氮气脱除，脱除的氮气与大罐BOG混合后经蒸发器换热器E-501换热后进入BOG压缩机输送至冷箱E通道再液化脱氮。T-301液相由LNG产品泵P-303A/B输送至液化天然气储罐储存。液化天然气的总流量由液化天然气产品管线上的调节阀来控制。调节阀降压至LNG储罐压力，小部分液化天然气闪蒸，产品最终温度降至-162℃左右。BOG在冷箱E通道重新液化，然后减压到约0.40MPa进入V-305以闪蒸BOG中大部分富氮气，这样可以脱除系统中的大部 分氮气以避免在系统中积累。富氮气体在脱氮闪蒸罐V-305中脱除后，经由E-308换热后送入火炬系统中冷、热放空管做吹扫气，来自于V-305的液体（LNG）送入脱氮塔T-301作为塔顶冷源，以提高塔顶气相产品回收率和产品纯度，或直接进入产品线。</w:t>
      </w:r>
    </w:p>
    <w:p>
      <w:pPr>
        <w:tabs>
          <w:tab w:val="left" w:pos="284"/>
          <w:tab w:val="left" w:pos="709"/>
          <w:tab w:val="left" w:pos="1369"/>
        </w:tabs>
        <w:adjustRightInd w:val="0"/>
        <w:spacing w:line="288" w:lineRule="auto"/>
        <w:ind w:firstLine="482"/>
        <w:jc w:val="both"/>
        <w:outlineLvl w:val="3"/>
        <w:rPr>
          <w:rFonts w:hAnsi="仿宋_GB2312" w:cs="仿宋_GB2312"/>
          <w:b/>
          <w:bCs/>
        </w:rPr>
      </w:pPr>
      <w:r>
        <w:rPr>
          <w:rFonts w:hint="eastAsia" w:hAnsi="仿宋_GB2312" w:cs="仿宋_GB2312"/>
          <w:b/>
          <w:bCs/>
        </w:rPr>
        <w:t>5制冷单元</w:t>
      </w:r>
    </w:p>
    <w:p>
      <w:pPr>
        <w:tabs>
          <w:tab w:val="left" w:pos="284"/>
          <w:tab w:val="left" w:pos="709"/>
          <w:tab w:val="left" w:pos="1369"/>
        </w:tabs>
        <w:adjustRightInd w:val="0"/>
        <w:spacing w:line="288" w:lineRule="auto"/>
        <w:ind w:firstLine="482"/>
        <w:jc w:val="both"/>
        <w:outlineLvl w:val="3"/>
        <w:rPr>
          <w:rFonts w:hAnsi="仿宋_GB2312" w:cs="仿宋_GB2312"/>
        </w:rPr>
      </w:pPr>
      <w:r>
        <w:rPr>
          <w:rFonts w:hint="eastAsia" w:hAnsi="仿宋_GB2312" w:cs="仿宋_GB2312"/>
        </w:rPr>
        <w:t>PRICO</w:t>
      </w:r>
      <w:r>
        <w:rPr>
          <w:rFonts w:hint="eastAsia" w:hAnsi="仿宋_GB2312" w:cs="仿宋_GB2312"/>
          <w:vertAlign w:val="superscript"/>
        </w:rPr>
        <w:t>@</w:t>
      </w:r>
      <w:r>
        <w:rPr>
          <w:rFonts w:hint="eastAsia" w:hAnsi="仿宋_GB2312" w:cs="仿宋_GB2312"/>
        </w:rPr>
        <w:t>工艺采用了一个简单的闭式制冷循环，冷剂经压缩、部分冷凝、冷却、膨胀，然后被加热并提供冷量。</w:t>
      </w:r>
    </w:p>
    <w:p>
      <w:pPr>
        <w:tabs>
          <w:tab w:val="left" w:pos="284"/>
          <w:tab w:val="left" w:pos="709"/>
          <w:tab w:val="left" w:pos="1369"/>
        </w:tabs>
        <w:adjustRightInd w:val="0"/>
        <w:spacing w:line="288" w:lineRule="auto"/>
        <w:ind w:firstLine="482"/>
        <w:jc w:val="both"/>
        <w:outlineLvl w:val="3"/>
        <w:rPr>
          <w:rFonts w:hAnsi="仿宋_GB2312" w:cs="仿宋_GB2312"/>
        </w:rPr>
      </w:pPr>
      <w:r>
        <w:rPr>
          <w:rFonts w:hint="eastAsia" w:hAnsi="仿宋_GB2312" w:cs="仿宋_GB2312"/>
        </w:rPr>
        <w:t xml:space="preserve">从冷箱顶部出来的温度为21.8℃，压力约为0.2MPa混合冷剂气体，进入冷剂吸入罐V-301，经混合冷剂压缩机C-301第一级压缩到1.28MPa、107℃，进入冷剂压缩机级间冷却器E-302冷却至30℃，然后进入级间分离罐V-302进行气液分离。气体进入混合冷剂压缩机C-301二段压缩至3.0MPa、113℃，液体由级间冷剂泵P-301A/B送到混合冷剂压缩机C-301二段出口，与C-301 二段出口的高压冷剂混合，进入冷剂冷凝器E-303冷凝至30℃，气液混合物进入冷剂出口分离器V-303中进行气液分离。自冷剂出口分离器V-303出来的高压冷剂气体和冷剂液体分别经管道进入冷箱（冷剂液体由冷剂泵P-302A/B输送）。气体和液体冷剂在冷箱钎焊铝芯内混合。高压气体冷剂和高压液体冷剂分别输送是为了保证其进入换热器时能均匀分布。高压冷剂在冷箱内向下流动，从底部出来时完全冷凝为-156℃的液体。此液体流经J-T阀，降压到0.32MPa左右，部分冷剂汽化，温度降到约-158℃。降压后的冷剂返回冷箱，进入冷端并向上流动，从原料气和高压冷剂流中吸收热量。从冷箱出来的低压冷剂回到冷剂吸入口分离罐V-301。从冷箱出来的低压冷剂的温度一般高于露点，不会有液体存在。设置吸入口分离罐可以保证在运行异常和开车期间液体不会进入压缩机。吸入口分离罐收集的液体不予排放，而是用从压缩机出口引至冷剂吸入罐底部的一小股热气体，将其蒸发从而使其简单地返回制冷循环。这样可以避免冷剂在系统异常时的损失。 </w:t>
      </w:r>
    </w:p>
    <w:p>
      <w:pPr>
        <w:tabs>
          <w:tab w:val="left" w:pos="284"/>
          <w:tab w:val="left" w:pos="709"/>
          <w:tab w:val="left" w:pos="1369"/>
        </w:tabs>
        <w:adjustRightInd w:val="0"/>
        <w:spacing w:line="288" w:lineRule="auto"/>
        <w:ind w:firstLine="482"/>
        <w:jc w:val="both"/>
        <w:outlineLvl w:val="3"/>
        <w:rPr>
          <w:rFonts w:hAnsi="仿宋_GB2312" w:cs="仿宋_GB2312"/>
          <w:b/>
          <w:bCs/>
        </w:rPr>
      </w:pPr>
      <w:r>
        <w:rPr>
          <w:rFonts w:hint="eastAsia" w:hAnsi="仿宋_GB2312" w:cs="仿宋_GB2312"/>
          <w:b/>
          <w:bCs/>
        </w:rPr>
        <w:t>6冷剂补充和储存单元</w:t>
      </w:r>
    </w:p>
    <w:p>
      <w:pPr>
        <w:tabs>
          <w:tab w:val="left" w:pos="284"/>
          <w:tab w:val="left" w:pos="709"/>
          <w:tab w:val="left" w:pos="1369"/>
        </w:tabs>
        <w:adjustRightInd w:val="0"/>
        <w:spacing w:line="288" w:lineRule="auto"/>
        <w:ind w:firstLine="482"/>
        <w:jc w:val="both"/>
        <w:outlineLvl w:val="3"/>
        <w:rPr>
          <w:rFonts w:hAnsi="仿宋_GB2312" w:cs="仿宋_GB2312"/>
        </w:rPr>
      </w:pPr>
      <w:r>
        <w:rPr>
          <w:rFonts w:hint="eastAsia" w:hAnsi="仿宋_GB2312" w:cs="仿宋_GB2312"/>
        </w:rPr>
        <w:t xml:space="preserve">冷剂的补充：氮气在装置中制备并提供。甲烷的补充来自干燥系统。乙烯、丙烷和异戊烷均由各自的储罐提供。所有的冷剂均由冷剂吸入罐的入口管线加入。 </w:t>
      </w:r>
    </w:p>
    <w:p>
      <w:pPr>
        <w:tabs>
          <w:tab w:val="left" w:pos="284"/>
          <w:tab w:val="left" w:pos="709"/>
          <w:tab w:val="left" w:pos="1369"/>
        </w:tabs>
        <w:adjustRightInd w:val="0"/>
        <w:spacing w:line="288" w:lineRule="auto"/>
        <w:ind w:firstLine="482"/>
        <w:jc w:val="both"/>
        <w:outlineLvl w:val="3"/>
        <w:rPr>
          <w:rFonts w:hAnsi="仿宋_GB2312" w:cs="仿宋_GB2312"/>
        </w:rPr>
      </w:pPr>
      <w:r>
        <w:rPr>
          <w:rFonts w:hint="eastAsia" w:hAnsi="仿宋_GB2312" w:cs="仿宋_GB2312"/>
        </w:rPr>
        <w:t xml:space="preserve">各冷剂组分与来自C-301出口的一小股高压热气体混合，此热气体（吹扫气）直接由压缩机出口引至冷剂补充总管，用来蒸发乙烯和重组分。另外一小股来自压缩机出口的旁路气体引至吸入口分离罐V-301的底部，用来蒸发多余重组分冷剂引起的任何残留液体。冷剂储罐V-401用来存储系统维修时从设备内移出的液态冷剂或其他来源的液态冷剂，在需要时可返回到系统，以尽量减少冷剂损失。从级间分离罐出来的液态冷剂可由级间冷剂泵输送到V-401。 </w:t>
      </w:r>
    </w:p>
    <w:p>
      <w:pPr>
        <w:tabs>
          <w:tab w:val="left" w:pos="284"/>
          <w:tab w:val="left" w:pos="709"/>
          <w:tab w:val="left" w:pos="1369"/>
        </w:tabs>
        <w:adjustRightInd w:val="0"/>
        <w:spacing w:line="288" w:lineRule="auto"/>
        <w:ind w:firstLine="482"/>
        <w:jc w:val="both"/>
        <w:outlineLvl w:val="3"/>
        <w:rPr>
          <w:rFonts w:hAnsi="仿宋_GB2312" w:cs="仿宋_GB2312"/>
        </w:rPr>
      </w:pPr>
      <w:r>
        <w:rPr>
          <w:rFonts w:hint="eastAsia" w:hAnsi="仿宋_GB2312" w:cs="仿宋_GB2312"/>
        </w:rPr>
        <w:t xml:space="preserve">装置停车后，低温冷剂缓慢升温，易挥发性组分慢慢汽化，系统内的压力慢慢升高。大约一周以后系统达到稳定状态，即达到一定的压力后稳定下来。一般情况下，系统无需释放压力，设备和管道的设计压力远高于冷剂的压力。由于系统内的压力，启动冷剂压缩机可能要困难一些，启动所需的扭矩也比较大。如果需要，可以打开压缩机吸入管线的一个排放阀，将气体部分排放到火炬，或者如果时间允许，可传送一些冷剂到V401，这样既大大降低了系统压力，也无需移出回路中的全部冷剂。 </w:t>
      </w:r>
    </w:p>
    <w:p>
      <w:pPr>
        <w:tabs>
          <w:tab w:val="left" w:pos="284"/>
          <w:tab w:val="left" w:pos="709"/>
          <w:tab w:val="left" w:pos="1369"/>
        </w:tabs>
        <w:adjustRightInd w:val="0"/>
        <w:spacing w:line="288" w:lineRule="auto"/>
        <w:ind w:firstLine="482"/>
        <w:jc w:val="both"/>
        <w:outlineLvl w:val="3"/>
        <w:rPr>
          <w:rFonts w:hAnsi="仿宋_GB2312" w:cs="仿宋_GB2312"/>
          <w:b/>
          <w:bCs/>
        </w:rPr>
      </w:pPr>
      <w:r>
        <w:rPr>
          <w:rFonts w:hint="eastAsia" w:hAnsi="仿宋_GB2312" w:cs="仿宋_GB2312"/>
          <w:b/>
          <w:bCs/>
        </w:rPr>
        <w:t>7蒸发气压缩单元</w:t>
      </w:r>
    </w:p>
    <w:p>
      <w:pPr>
        <w:tabs>
          <w:tab w:val="left" w:pos="284"/>
          <w:tab w:val="left" w:pos="709"/>
          <w:tab w:val="left" w:pos="1369"/>
        </w:tabs>
        <w:adjustRightInd w:val="0"/>
        <w:spacing w:line="288" w:lineRule="auto"/>
        <w:ind w:firstLine="482"/>
        <w:jc w:val="both"/>
        <w:outlineLvl w:val="3"/>
        <w:rPr>
          <w:rFonts w:hAnsi="仿宋_GB2312" w:cs="仿宋_GB2312"/>
          <w:color w:val="FF0000"/>
        </w:rPr>
      </w:pPr>
      <w:r>
        <w:rPr>
          <w:rFonts w:hint="eastAsia" w:hAnsi="仿宋_GB2312" w:cs="仿宋_GB2312"/>
        </w:rPr>
        <w:t>来自LNG储罐的蒸发气由蒸发气压缩机压缩。压缩之前，先在蒸发气换热器中被压缩机排出的热气体加热。由于由LNG进入储罐时产生的闪蒸气、储罐吸热产生的闪蒸气、环境温度变化产生的气体、LNG进出储罐造成的气相变化等所组成，蒸发气的体积都是连续变化的。而且蒸发气压缩机的吸入压力接常压。</w:t>
      </w:r>
    </w:p>
    <w:p>
      <w:pPr>
        <w:tabs>
          <w:tab w:val="left" w:pos="284"/>
          <w:tab w:val="left" w:pos="709"/>
          <w:tab w:val="left" w:pos="1369"/>
        </w:tabs>
        <w:adjustRightInd w:val="0"/>
        <w:spacing w:line="288" w:lineRule="auto"/>
        <w:ind w:firstLine="482"/>
        <w:jc w:val="both"/>
        <w:outlineLvl w:val="3"/>
        <w:rPr>
          <w:rFonts w:hAnsi="仿宋_GB2312" w:cs="仿宋_GB2312"/>
          <w:color w:val="FF0000"/>
        </w:rPr>
      </w:pPr>
      <w:r>
        <w:rPr>
          <w:rFonts w:hint="eastAsia" w:hAnsi="仿宋_GB2312" w:cs="仿宋_GB2312"/>
        </w:rPr>
        <w:t>压缩后的BOG也进入E-301进行重新液化以回收甲烷并脱除累积的氮气。在E-301中BOG先冷却到-154.4℃再节流降温至-169℃后进入V-305BOG闪蒸罐。V-305的液体减压后作为塔顶回流进入T-301顶部，V-305的气体富含氮气，作为吹扫气排放到火炬。</w:t>
      </w:r>
    </w:p>
    <w:p>
      <w:pPr>
        <w:tabs>
          <w:tab w:val="left" w:pos="284"/>
          <w:tab w:val="left" w:pos="709"/>
          <w:tab w:val="left" w:pos="1369"/>
        </w:tabs>
        <w:adjustRightInd w:val="0"/>
        <w:spacing w:line="288" w:lineRule="auto"/>
        <w:ind w:firstLine="482"/>
        <w:jc w:val="both"/>
        <w:outlineLvl w:val="3"/>
        <w:rPr>
          <w:rFonts w:hAnsi="仿宋_GB2312" w:cs="仿宋_GB2312"/>
          <w:b/>
          <w:bCs/>
        </w:rPr>
      </w:pPr>
      <w:r>
        <w:rPr>
          <w:rFonts w:hint="eastAsia" w:hAnsi="仿宋_GB2312" w:cs="仿宋_GB2312"/>
          <w:b/>
          <w:bCs/>
        </w:rPr>
        <w:t>8再生气压缩及重烃储存单元</w:t>
      </w:r>
    </w:p>
    <w:p>
      <w:pPr>
        <w:tabs>
          <w:tab w:val="left" w:pos="284"/>
          <w:tab w:val="left" w:pos="709"/>
          <w:tab w:val="left" w:pos="1369"/>
        </w:tabs>
        <w:adjustRightInd w:val="0"/>
        <w:spacing w:line="288" w:lineRule="auto"/>
        <w:ind w:firstLine="482"/>
        <w:jc w:val="both"/>
        <w:outlineLvl w:val="3"/>
        <w:rPr>
          <w:rFonts w:hAnsi="仿宋_GB2312" w:cs="仿宋_GB2312"/>
          <w:color w:val="000000" w:themeColor="text1"/>
          <w14:textFill>
            <w14:solidFill>
              <w14:schemeClr w14:val="tx1"/>
            </w14:solidFill>
          </w14:textFill>
        </w:rPr>
      </w:pPr>
      <w:r>
        <w:rPr>
          <w:rFonts w:hAnsi="仿宋_GB2312" w:cs="仿宋_GB2312"/>
          <w:color w:val="000000" w:themeColor="text1"/>
          <w14:textFill>
            <w14:solidFill>
              <w14:schemeClr w14:val="tx1"/>
            </w14:solidFill>
          </w14:textFill>
        </w:rPr>
        <w:t>V-203</w:t>
      </w:r>
      <w:r>
        <w:rPr>
          <w:rFonts w:hint="eastAsia" w:hAnsi="仿宋_GB2312" w:cs="仿宋_GB2312"/>
          <w:color w:val="000000" w:themeColor="text1"/>
          <w14:textFill>
            <w14:solidFill>
              <w14:schemeClr w14:val="tx1"/>
            </w14:solidFill>
          </w14:textFill>
        </w:rPr>
        <w:t>顶部出来的再生气与经</w:t>
      </w:r>
      <w:r>
        <w:rPr>
          <w:rFonts w:hAnsi="仿宋_GB2312" w:cs="仿宋_GB2312"/>
          <w:color w:val="000000" w:themeColor="text1"/>
          <w14:textFill>
            <w14:solidFill>
              <w14:schemeClr w14:val="tx1"/>
            </w14:solidFill>
          </w14:textFill>
        </w:rPr>
        <w:t>V-309</w:t>
      </w:r>
      <w:r>
        <w:rPr>
          <w:rFonts w:hint="eastAsia" w:hAnsi="仿宋_GB2312" w:cs="仿宋_GB2312"/>
          <w:color w:val="000000" w:themeColor="text1"/>
          <w14:textFill>
            <w14:solidFill>
              <w14:schemeClr w14:val="tx1"/>
            </w14:solidFill>
          </w14:textFill>
        </w:rPr>
        <w:t>分离的气体混合后进入</w:t>
      </w:r>
      <w:r>
        <w:rPr>
          <w:rFonts w:hAnsi="仿宋_GB2312" w:cs="仿宋_GB2312"/>
          <w:color w:val="000000" w:themeColor="text1"/>
          <w14:textFill>
            <w14:solidFill>
              <w14:schemeClr w14:val="tx1"/>
            </w14:solidFill>
          </w14:textFill>
        </w:rPr>
        <w:t>V-503</w:t>
      </w:r>
      <w:r>
        <w:rPr>
          <w:rFonts w:hint="eastAsia" w:hAnsi="仿宋_GB2312" w:cs="仿宋_GB2312"/>
          <w:color w:val="000000" w:themeColor="text1"/>
          <w14:textFill>
            <w14:solidFill>
              <w14:schemeClr w14:val="tx1"/>
            </w14:solidFill>
          </w14:textFill>
        </w:rPr>
        <w:t>，在</w:t>
      </w:r>
      <w:r>
        <w:rPr>
          <w:rFonts w:hAnsi="仿宋_GB2312" w:cs="仿宋_GB2312"/>
          <w:color w:val="000000" w:themeColor="text1"/>
          <w14:textFill>
            <w14:solidFill>
              <w14:schemeClr w14:val="tx1"/>
            </w14:solidFill>
          </w14:textFill>
        </w:rPr>
        <w:t>V-503</w:t>
      </w:r>
      <w:r>
        <w:rPr>
          <w:rFonts w:hint="eastAsia" w:hAnsi="仿宋_GB2312" w:cs="仿宋_GB2312"/>
          <w:color w:val="000000" w:themeColor="text1"/>
          <w14:textFill>
            <w14:solidFill>
              <w14:schemeClr w14:val="tx1"/>
            </w14:solidFill>
          </w14:textFill>
        </w:rPr>
        <w:t>中的液相部分送入废液罐，气相循环至进气压缩机的上游与原料气混合后的进入进气压缩机压缩，部分V-503出来的气体通过PV-51707A调节送入V505后进入燃气管网平衡燃气管网压力。</w:t>
      </w:r>
    </w:p>
    <w:p>
      <w:pPr>
        <w:tabs>
          <w:tab w:val="left" w:pos="284"/>
          <w:tab w:val="left" w:pos="709"/>
          <w:tab w:val="left" w:pos="1369"/>
        </w:tabs>
        <w:adjustRightInd w:val="0"/>
        <w:spacing w:line="288" w:lineRule="auto"/>
        <w:ind w:firstLine="482"/>
        <w:jc w:val="both"/>
        <w:outlineLvl w:val="3"/>
        <w:rPr>
          <w:rFonts w:hAnsi="仿宋_GB2312" w:cs="仿宋_GB2312"/>
          <w:b/>
          <w:bCs/>
        </w:rPr>
      </w:pPr>
      <w:r>
        <w:rPr>
          <w:rFonts w:hint="eastAsia" w:hAnsi="仿宋_GB2312" w:cs="仿宋_GB2312"/>
          <w:b/>
          <w:bCs/>
        </w:rPr>
        <w:t>9LNG储存及装运单元</w:t>
      </w:r>
    </w:p>
    <w:p>
      <w:pPr>
        <w:tabs>
          <w:tab w:val="left" w:pos="284"/>
          <w:tab w:val="left" w:pos="709"/>
          <w:tab w:val="left" w:pos="1369"/>
        </w:tabs>
        <w:adjustRightInd w:val="0"/>
        <w:spacing w:line="288" w:lineRule="auto"/>
        <w:ind w:firstLine="482"/>
        <w:jc w:val="both"/>
        <w:outlineLvl w:val="3"/>
        <w:rPr>
          <w:rFonts w:hAnsi="仿宋_GB2312" w:cs="仿宋_GB2312"/>
        </w:rPr>
      </w:pPr>
      <w:r>
        <w:rPr>
          <w:rFonts w:hint="eastAsia" w:hAnsi="仿宋_GB2312" w:cs="仿宋_GB2312"/>
        </w:rPr>
        <w:t>从液化单元来的LNG（液化天然气）经进料管送到20000m</w:t>
      </w:r>
      <w:r>
        <w:rPr>
          <w:rFonts w:hint="eastAsia" w:hAnsi="仿宋_GB2312" w:cs="仿宋_GB2312"/>
          <w:vertAlign w:val="superscript"/>
        </w:rPr>
        <w:t>3</w:t>
      </w:r>
      <w:r>
        <w:rPr>
          <w:rFonts w:hint="eastAsia" w:hAnsi="仿宋_GB2312" w:cs="仿宋_GB2312"/>
        </w:rPr>
        <w:t>的单包容LNG 储罐TK-601，按约10天储存量考虑。储罐可以从顶部也可以从底部进料，正常时从底部进料，如果LNG的比重差较大时，可以选择从顶部进料。储罐配备了液位、压力和温度测量仪表。</w:t>
      </w:r>
    </w:p>
    <w:p>
      <w:pPr>
        <w:tabs>
          <w:tab w:val="left" w:pos="284"/>
          <w:tab w:val="left" w:pos="709"/>
          <w:tab w:val="left" w:pos="1369"/>
        </w:tabs>
        <w:adjustRightInd w:val="0"/>
        <w:spacing w:line="288" w:lineRule="auto"/>
        <w:ind w:firstLine="482"/>
        <w:jc w:val="both"/>
        <w:outlineLvl w:val="3"/>
        <w:rPr>
          <w:rFonts w:hAnsi="仿宋_GB2312" w:cs="仿宋_GB2312"/>
        </w:rPr>
      </w:pPr>
      <w:r>
        <w:rPr>
          <w:rFonts w:hint="eastAsia" w:hAnsi="仿宋_GB2312" w:cs="仿宋_GB2312"/>
        </w:rPr>
        <w:t>储罐的保护系统和安全控制系统与DCS相连接，当储罐内液位和压力高的时候，进口阀门就自动关闭，储罐中的温度和密度沿储罐的整个高度来测量，以监视罐内可能发生的翻滚风险。</w:t>
      </w:r>
    </w:p>
    <w:p>
      <w:pPr>
        <w:tabs>
          <w:tab w:val="left" w:pos="284"/>
          <w:tab w:val="left" w:pos="709"/>
          <w:tab w:val="left" w:pos="1369"/>
        </w:tabs>
        <w:adjustRightInd w:val="0"/>
        <w:spacing w:line="288" w:lineRule="auto"/>
        <w:ind w:firstLine="482"/>
        <w:jc w:val="both"/>
        <w:outlineLvl w:val="3"/>
        <w:rPr>
          <w:rFonts w:hAnsi="仿宋_GB2312" w:cs="仿宋_GB2312"/>
        </w:rPr>
      </w:pPr>
      <w:r>
        <w:rPr>
          <w:rFonts w:hint="eastAsia" w:hAnsi="仿宋_GB2312" w:cs="仿宋_GB2312"/>
        </w:rPr>
        <w:t>储罐配备有排放到火炬系统的压力控制阀，以及排放到大气的安全阀。同时安装有真空破除阀，作为储罐的负压保护。</w:t>
      </w:r>
    </w:p>
    <w:p>
      <w:pPr>
        <w:tabs>
          <w:tab w:val="left" w:pos="284"/>
          <w:tab w:val="left" w:pos="709"/>
          <w:tab w:val="left" w:pos="1369"/>
        </w:tabs>
        <w:adjustRightInd w:val="0"/>
        <w:spacing w:line="288" w:lineRule="auto"/>
        <w:ind w:firstLine="482"/>
        <w:jc w:val="both"/>
        <w:outlineLvl w:val="3"/>
        <w:rPr>
          <w:rFonts w:hAnsi="仿宋_GB2312" w:cs="仿宋_GB2312"/>
        </w:rPr>
      </w:pPr>
      <w:r>
        <w:rPr>
          <w:rFonts w:hint="eastAsia" w:hAnsi="仿宋_GB2312" w:cs="仿宋_GB2312"/>
        </w:rPr>
        <w:t>LNG经储罐内安装的两台潜液泵（每台设计能力为265m</w:t>
      </w:r>
      <w:r>
        <w:rPr>
          <w:rFonts w:hint="eastAsia" w:hAnsi="仿宋_GB2312" w:cs="仿宋_GB2312"/>
          <w:vertAlign w:val="superscript"/>
        </w:rPr>
        <w:t>3</w:t>
      </w:r>
      <w:r>
        <w:rPr>
          <w:rFonts w:hint="eastAsia" w:hAnsi="仿宋_GB2312" w:cs="仿宋_GB2312"/>
        </w:rPr>
        <w:t>/h，一开一备）输送至装车区，由灌装臂向LNG槽车充装LNG。潜液泵安装在罐内的泵柱中，并配有底阀。每台泵都配有回流管线，在无充装操作时可保证泵的最小流量。</w:t>
      </w:r>
    </w:p>
    <w:p>
      <w:pPr>
        <w:tabs>
          <w:tab w:val="left" w:pos="284"/>
          <w:tab w:val="left" w:pos="709"/>
          <w:tab w:val="left" w:pos="1369"/>
        </w:tabs>
        <w:adjustRightInd w:val="0"/>
        <w:spacing w:line="288" w:lineRule="auto"/>
        <w:ind w:firstLine="482"/>
        <w:jc w:val="both"/>
        <w:outlineLvl w:val="3"/>
        <w:rPr>
          <w:rFonts w:hAnsi="仿宋_GB2312" w:cs="仿宋_GB2312"/>
        </w:rPr>
      </w:pPr>
      <w:r>
        <w:rPr>
          <w:rFonts w:hint="eastAsia" w:hAnsi="仿宋_GB2312" w:cs="仿宋_GB2312"/>
          <w:b/>
          <w:bCs/>
        </w:rPr>
        <w:t>10火炬系统单元</w:t>
      </w:r>
    </w:p>
    <w:p>
      <w:pPr>
        <w:spacing w:line="288" w:lineRule="auto"/>
        <w:ind w:firstLine="482"/>
        <w:jc w:val="both"/>
        <w:rPr>
          <w:rFonts w:hAnsi="仿宋_GB2312" w:cs="仿宋_GB2312"/>
          <w:bCs/>
        </w:rPr>
      </w:pPr>
      <w:r>
        <w:rPr>
          <w:rFonts w:hint="eastAsia" w:hAnsi="仿宋_GB2312" w:cs="仿宋_GB2312"/>
        </w:rPr>
        <w:t>火炬系统由火炬总管，火炬罐和高架火炬组成。冷火炬总管和热火炬总管分别从V-701（冷火炬分离罐）和V-702（热火炬分离罐）进入冷火炬头FL-701和热火炬头FL-702，火炬头位于火炬筒体F-701顶部。冷火炬分液罐V-701配有电加热器E-701，使积累的液体汽化。为防止空气进入火炬系统，需对火炬系统分支管的末端进行连续吹扫。</w:t>
      </w:r>
    </w:p>
    <w:p>
      <w:pPr>
        <w:spacing w:line="288" w:lineRule="auto"/>
        <w:ind w:firstLine="482"/>
        <w:jc w:val="both"/>
        <w:rPr>
          <w:rFonts w:hAnsi="仿宋_GB2312" w:cs="仿宋_GB2312"/>
          <w:b/>
          <w:bCs/>
          <w:szCs w:val="24"/>
        </w:rPr>
      </w:pPr>
      <w:r>
        <w:rPr>
          <w:rFonts w:hint="eastAsia" w:hAnsi="仿宋_GB2312" w:cs="仿宋_GB2312"/>
          <w:b/>
          <w:bCs/>
          <w:szCs w:val="24"/>
        </w:rPr>
        <w:t>11工艺流程方框图</w:t>
      </w:r>
    </w:p>
    <w:p>
      <w:pPr>
        <w:ind w:firstLine="480" w:firstLineChars="200"/>
        <w:jc w:val="center"/>
        <w:rPr>
          <w:rFonts w:eastAsia="黑体"/>
          <w:b/>
          <w:kern w:val="44"/>
          <w:sz w:val="36"/>
          <w:szCs w:val="44"/>
        </w:rPr>
      </w:pPr>
      <w:r>
        <w:drawing>
          <wp:inline distT="0" distB="0" distL="114935" distR="114935">
            <wp:extent cx="6090285" cy="3347720"/>
            <wp:effectExtent l="9525" t="9525" r="11430" b="10795"/>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14"/>
                    <a:stretch>
                      <a:fillRect/>
                    </a:stretch>
                  </pic:blipFill>
                  <pic:spPr>
                    <a:xfrm>
                      <a:off x="0" y="0"/>
                      <a:ext cx="6090285" cy="3347720"/>
                    </a:xfrm>
                    <a:prstGeom prst="rect">
                      <a:avLst/>
                    </a:prstGeom>
                    <a:noFill/>
                    <a:ln w="9525" cap="flat" cmpd="sng">
                      <a:solidFill>
                        <a:srgbClr val="000000"/>
                      </a:solidFill>
                      <a:prstDash val="solid"/>
                      <a:miter/>
                      <a:headEnd type="none" w="med" len="med"/>
                      <a:tailEnd type="none" w="med" len="med"/>
                    </a:ln>
                  </pic:spPr>
                </pic:pic>
              </a:graphicData>
            </a:graphic>
          </wp:inline>
        </w:drawing>
      </w:r>
    </w:p>
    <w:p>
      <w:pPr>
        <w:ind w:firstLine="723" w:firstLineChars="200"/>
        <w:rPr>
          <w:rFonts w:eastAsia="黑体"/>
          <w:b/>
          <w:kern w:val="44"/>
          <w:sz w:val="36"/>
          <w:szCs w:val="44"/>
        </w:rPr>
      </w:pPr>
    </w:p>
    <w:p>
      <w:pPr>
        <w:outlineLvl w:val="1"/>
        <w:rPr>
          <w:rFonts w:eastAsia="黑体"/>
          <w:b/>
          <w:kern w:val="44"/>
          <w:sz w:val="36"/>
          <w:szCs w:val="44"/>
        </w:rPr>
      </w:pPr>
      <w:bookmarkStart w:id="80" w:name="_Toc31711"/>
      <w:r>
        <w:rPr>
          <w:rFonts w:hint="eastAsia" w:eastAsia="黑体"/>
          <w:b/>
          <w:kern w:val="44"/>
          <w:sz w:val="36"/>
          <w:szCs w:val="44"/>
        </w:rPr>
        <w:t>第四章  原料、辅料化学品规格、废弃物处理</w:t>
      </w:r>
      <w:bookmarkEnd w:id="80"/>
    </w:p>
    <w:p>
      <w:pPr>
        <w:spacing w:line="288" w:lineRule="auto"/>
        <w:ind w:firstLine="482"/>
        <w:jc w:val="both"/>
      </w:pPr>
      <w:r>
        <w:rPr>
          <w:rFonts w:hint="eastAsia"/>
        </w:rPr>
        <w:t>装置主要原辅料、中间产品、副产品及产品一览表</w:t>
      </w:r>
    </w:p>
    <w:tbl>
      <w:tblPr>
        <w:tblStyle w:val="19"/>
        <w:tblW w:w="10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1346"/>
        <w:gridCol w:w="1783"/>
        <w:gridCol w:w="1486"/>
        <w:gridCol w:w="891"/>
        <w:gridCol w:w="2081"/>
        <w:gridCol w:w="2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635" w:type="dxa"/>
            <w:vAlign w:val="center"/>
          </w:tcPr>
          <w:p>
            <w:pPr>
              <w:widowControl w:val="0"/>
              <w:jc w:val="center"/>
              <w:rPr>
                <w:rFonts w:ascii="仿宋_GB2312" w:eastAsia="仿宋_GB2312"/>
                <w:szCs w:val="24"/>
              </w:rPr>
            </w:pPr>
            <w:r>
              <w:rPr>
                <w:rFonts w:hint="eastAsia" w:ascii="仿宋_GB2312" w:eastAsia="仿宋_GB2312"/>
                <w:szCs w:val="24"/>
              </w:rPr>
              <w:t>序号</w:t>
            </w:r>
          </w:p>
        </w:tc>
        <w:tc>
          <w:tcPr>
            <w:tcW w:w="1346" w:type="dxa"/>
            <w:vAlign w:val="center"/>
          </w:tcPr>
          <w:p>
            <w:pPr>
              <w:widowControl w:val="0"/>
              <w:jc w:val="center"/>
              <w:rPr>
                <w:rFonts w:ascii="仿宋_GB2312" w:eastAsia="仿宋_GB2312"/>
                <w:szCs w:val="24"/>
              </w:rPr>
            </w:pPr>
            <w:r>
              <w:rPr>
                <w:rFonts w:hint="eastAsia" w:ascii="仿宋_GB2312" w:eastAsia="仿宋_GB2312"/>
                <w:szCs w:val="24"/>
              </w:rPr>
              <w:t>名称</w:t>
            </w:r>
          </w:p>
        </w:tc>
        <w:tc>
          <w:tcPr>
            <w:tcW w:w="1783" w:type="dxa"/>
            <w:vAlign w:val="center"/>
          </w:tcPr>
          <w:p>
            <w:pPr>
              <w:widowControl w:val="0"/>
              <w:jc w:val="center"/>
              <w:rPr>
                <w:rFonts w:ascii="仿宋_GB2312" w:eastAsia="仿宋_GB2312"/>
                <w:szCs w:val="24"/>
              </w:rPr>
            </w:pPr>
            <w:r>
              <w:rPr>
                <w:rFonts w:hint="eastAsia" w:ascii="仿宋_GB2312" w:eastAsia="仿宋_GB2312"/>
                <w:szCs w:val="24"/>
              </w:rPr>
              <w:t>年产/消耗量</w:t>
            </w:r>
          </w:p>
        </w:tc>
        <w:tc>
          <w:tcPr>
            <w:tcW w:w="1486" w:type="dxa"/>
            <w:vAlign w:val="center"/>
          </w:tcPr>
          <w:p>
            <w:pPr>
              <w:widowControl w:val="0"/>
              <w:jc w:val="center"/>
              <w:rPr>
                <w:rFonts w:ascii="仿宋_GB2312" w:eastAsia="仿宋_GB2312"/>
                <w:szCs w:val="24"/>
              </w:rPr>
            </w:pPr>
            <w:r>
              <w:rPr>
                <w:rFonts w:hint="eastAsia" w:ascii="仿宋_GB2312" w:eastAsia="仿宋_GB2312"/>
                <w:szCs w:val="24"/>
              </w:rPr>
              <w:t>最大储存量</w:t>
            </w:r>
          </w:p>
        </w:tc>
        <w:tc>
          <w:tcPr>
            <w:tcW w:w="891" w:type="dxa"/>
            <w:vAlign w:val="center"/>
          </w:tcPr>
          <w:p>
            <w:pPr>
              <w:widowControl w:val="0"/>
              <w:jc w:val="center"/>
              <w:rPr>
                <w:rFonts w:ascii="仿宋_GB2312" w:eastAsia="仿宋_GB2312"/>
                <w:szCs w:val="24"/>
              </w:rPr>
            </w:pPr>
            <w:r>
              <w:rPr>
                <w:rFonts w:hint="eastAsia" w:ascii="仿宋_GB2312" w:eastAsia="仿宋_GB2312"/>
                <w:szCs w:val="24"/>
              </w:rPr>
              <w:t>物态</w:t>
            </w:r>
          </w:p>
        </w:tc>
        <w:tc>
          <w:tcPr>
            <w:tcW w:w="2081" w:type="dxa"/>
            <w:vAlign w:val="center"/>
          </w:tcPr>
          <w:p>
            <w:pPr>
              <w:widowControl w:val="0"/>
              <w:jc w:val="center"/>
              <w:rPr>
                <w:rFonts w:ascii="仿宋_GB2312" w:eastAsia="仿宋_GB2312"/>
                <w:szCs w:val="24"/>
              </w:rPr>
            </w:pPr>
            <w:r>
              <w:rPr>
                <w:rFonts w:hint="eastAsia" w:ascii="仿宋_GB2312" w:eastAsia="仿宋_GB2312"/>
                <w:szCs w:val="24"/>
              </w:rPr>
              <w:t>储存方式</w:t>
            </w:r>
          </w:p>
        </w:tc>
        <w:tc>
          <w:tcPr>
            <w:tcW w:w="2068" w:type="dxa"/>
            <w:vAlign w:val="center"/>
          </w:tcPr>
          <w:p>
            <w:pPr>
              <w:widowControl w:val="0"/>
              <w:jc w:val="center"/>
              <w:rPr>
                <w:rFonts w:ascii="仿宋_GB2312" w:eastAsia="仿宋_GB2312"/>
                <w:szCs w:val="24"/>
              </w:rPr>
            </w:pPr>
            <w:r>
              <w:rPr>
                <w:rFonts w:hint="eastAsia" w:ascii="仿宋_GB2312" w:eastAsia="仿宋_GB2312"/>
                <w:szCs w:val="24"/>
              </w:rPr>
              <w:t>储存地点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293" w:type="dxa"/>
            <w:gridSpan w:val="7"/>
            <w:vAlign w:val="center"/>
          </w:tcPr>
          <w:p>
            <w:pPr>
              <w:widowControl w:val="0"/>
              <w:jc w:val="center"/>
              <w:rPr>
                <w:rFonts w:ascii="仿宋_GB2312" w:eastAsia="仿宋_GB2312"/>
                <w:szCs w:val="24"/>
              </w:rPr>
            </w:pPr>
            <w:r>
              <w:rPr>
                <w:rFonts w:hint="eastAsia" w:ascii="仿宋_GB2312" w:eastAsia="仿宋_GB2312"/>
                <w:szCs w:val="24"/>
              </w:rPr>
              <w:t>主要原辅料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35" w:type="dxa"/>
            <w:vAlign w:val="center"/>
          </w:tcPr>
          <w:p>
            <w:pPr>
              <w:widowControl w:val="0"/>
              <w:jc w:val="center"/>
              <w:rPr>
                <w:rFonts w:ascii="仿宋_GB2312" w:eastAsia="仿宋_GB2312"/>
                <w:szCs w:val="24"/>
              </w:rPr>
            </w:pPr>
            <w:r>
              <w:rPr>
                <w:rFonts w:hint="eastAsia" w:ascii="仿宋_GB2312" w:eastAsia="仿宋_GB2312"/>
                <w:szCs w:val="24"/>
              </w:rPr>
              <w:t>1</w:t>
            </w:r>
          </w:p>
        </w:tc>
        <w:tc>
          <w:tcPr>
            <w:tcW w:w="1346" w:type="dxa"/>
            <w:vAlign w:val="center"/>
          </w:tcPr>
          <w:p>
            <w:pPr>
              <w:pStyle w:val="16"/>
              <w:spacing w:line="300" w:lineRule="exact"/>
              <w:ind w:left="0" w:leftChars="0"/>
              <w:jc w:val="center"/>
              <w:rPr>
                <w:rFonts w:ascii="仿宋_GB2312" w:hAnsi="宋体" w:eastAsia="仿宋_GB2312"/>
              </w:rPr>
            </w:pPr>
            <w:r>
              <w:rPr>
                <w:rFonts w:hint="eastAsia" w:ascii="仿宋_GB2312" w:hAnsi="宋体" w:eastAsia="仿宋_GB2312"/>
              </w:rPr>
              <w:t>天然气</w:t>
            </w:r>
          </w:p>
        </w:tc>
        <w:tc>
          <w:tcPr>
            <w:tcW w:w="1783" w:type="dxa"/>
            <w:vAlign w:val="center"/>
          </w:tcPr>
          <w:p>
            <w:pPr>
              <w:widowControl w:val="0"/>
              <w:jc w:val="center"/>
              <w:rPr>
                <w:rFonts w:ascii="仿宋_GB2312" w:eastAsia="仿宋_GB2312"/>
                <w:color w:val="000000" w:themeColor="text1"/>
                <w:szCs w:val="24"/>
                <w14:textFill>
                  <w14:solidFill>
                    <w14:schemeClr w14:val="tx1"/>
                  </w14:solidFill>
                </w14:textFill>
              </w:rPr>
            </w:pPr>
            <w:r>
              <w:rPr>
                <w:rFonts w:ascii="仿宋_GB2312" w:eastAsia="仿宋_GB2312"/>
                <w:color w:val="000000" w:themeColor="text1"/>
                <w:szCs w:val="24"/>
                <w14:textFill>
                  <w14:solidFill>
                    <w14:schemeClr w14:val="tx1"/>
                  </w14:solidFill>
                </w14:textFill>
              </w:rPr>
              <w:t>3.63</w:t>
            </w:r>
            <w:r>
              <w:rPr>
                <w:rFonts w:hint="eastAsia" w:ascii="仿宋_GB2312" w:eastAsia="仿宋_GB2312"/>
                <w:color w:val="000000" w:themeColor="text1"/>
                <w:szCs w:val="24"/>
                <w14:textFill>
                  <w14:solidFill>
                    <w14:schemeClr w14:val="tx1"/>
                  </w14:solidFill>
                </w14:textFill>
              </w:rPr>
              <w:t>亿方（消）</w:t>
            </w:r>
          </w:p>
        </w:tc>
        <w:tc>
          <w:tcPr>
            <w:tcW w:w="1486" w:type="dxa"/>
            <w:vAlign w:val="center"/>
          </w:tcPr>
          <w:p>
            <w:pPr>
              <w:widowControl w:val="0"/>
              <w:jc w:val="center"/>
              <w:rPr>
                <w:rFonts w:ascii="仿宋_GB2312" w:eastAsia="仿宋_GB2312"/>
                <w:szCs w:val="24"/>
              </w:rPr>
            </w:pPr>
            <w:r>
              <w:rPr>
                <w:rFonts w:hint="eastAsia" w:ascii="仿宋_GB2312" w:eastAsia="仿宋_GB2312"/>
                <w:szCs w:val="24"/>
              </w:rPr>
              <w:t>/</w:t>
            </w:r>
          </w:p>
        </w:tc>
        <w:tc>
          <w:tcPr>
            <w:tcW w:w="891" w:type="dxa"/>
            <w:vAlign w:val="center"/>
          </w:tcPr>
          <w:p>
            <w:pPr>
              <w:widowControl w:val="0"/>
              <w:jc w:val="center"/>
              <w:rPr>
                <w:rFonts w:ascii="仿宋_GB2312" w:eastAsia="仿宋_GB2312"/>
                <w:szCs w:val="24"/>
              </w:rPr>
            </w:pPr>
            <w:r>
              <w:rPr>
                <w:rFonts w:hint="eastAsia" w:ascii="仿宋_GB2312" w:eastAsia="仿宋_GB2312"/>
                <w:szCs w:val="24"/>
              </w:rPr>
              <w:t>气态</w:t>
            </w:r>
          </w:p>
        </w:tc>
        <w:tc>
          <w:tcPr>
            <w:tcW w:w="2081" w:type="dxa"/>
            <w:vAlign w:val="center"/>
          </w:tcPr>
          <w:p>
            <w:pPr>
              <w:widowControl w:val="0"/>
              <w:jc w:val="center"/>
              <w:rPr>
                <w:rFonts w:ascii="仿宋_GB2312" w:eastAsia="仿宋_GB2312"/>
                <w:szCs w:val="24"/>
              </w:rPr>
            </w:pPr>
            <w:r>
              <w:rPr>
                <w:rFonts w:hint="eastAsia" w:ascii="仿宋_GB2312" w:eastAsia="仿宋_GB2312"/>
                <w:szCs w:val="24"/>
              </w:rPr>
              <w:t>管道储存</w:t>
            </w:r>
          </w:p>
        </w:tc>
        <w:tc>
          <w:tcPr>
            <w:tcW w:w="2068" w:type="dxa"/>
            <w:vAlign w:val="center"/>
          </w:tcPr>
          <w:p>
            <w:pPr>
              <w:widowControl w:val="0"/>
              <w:jc w:val="center"/>
              <w:rPr>
                <w:rFonts w:ascii="仿宋_GB2312" w:eastAsia="仿宋_GB2312"/>
                <w:szCs w:val="24"/>
              </w:rPr>
            </w:pPr>
            <w:r>
              <w:rPr>
                <w:rFonts w:hint="eastAsia" w:ascii="仿宋_GB2312" w:eastAsia="仿宋_GB2312"/>
                <w:szCs w:val="24"/>
              </w:rPr>
              <w:t>天然气管道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35" w:type="dxa"/>
            <w:vAlign w:val="center"/>
          </w:tcPr>
          <w:p>
            <w:pPr>
              <w:widowControl w:val="0"/>
              <w:jc w:val="center"/>
              <w:rPr>
                <w:rFonts w:ascii="仿宋_GB2312" w:eastAsia="仿宋_GB2312"/>
                <w:szCs w:val="24"/>
              </w:rPr>
            </w:pPr>
            <w:r>
              <w:rPr>
                <w:rFonts w:hint="eastAsia" w:ascii="仿宋_GB2312" w:eastAsia="仿宋_GB2312"/>
                <w:szCs w:val="24"/>
              </w:rPr>
              <w:t>2</w:t>
            </w:r>
          </w:p>
        </w:tc>
        <w:tc>
          <w:tcPr>
            <w:tcW w:w="1346" w:type="dxa"/>
            <w:vAlign w:val="center"/>
          </w:tcPr>
          <w:p>
            <w:pPr>
              <w:pStyle w:val="16"/>
              <w:spacing w:line="300" w:lineRule="exact"/>
              <w:ind w:left="0" w:leftChars="0"/>
              <w:jc w:val="center"/>
              <w:rPr>
                <w:rFonts w:ascii="仿宋_GB2312" w:hAnsi="宋体" w:eastAsia="仿宋_GB2312"/>
              </w:rPr>
            </w:pPr>
            <w:r>
              <w:rPr>
                <w:rFonts w:hint="eastAsia" w:ascii="仿宋_GB2312" w:hAnsi="宋体" w:eastAsia="仿宋_GB2312"/>
              </w:rPr>
              <w:t>丙烷</w:t>
            </w:r>
          </w:p>
        </w:tc>
        <w:tc>
          <w:tcPr>
            <w:tcW w:w="1783" w:type="dxa"/>
            <w:vAlign w:val="center"/>
          </w:tcPr>
          <w:p>
            <w:pPr>
              <w:widowControl w:val="0"/>
              <w:jc w:val="center"/>
              <w:rPr>
                <w:rFonts w:ascii="仿宋_GB2312" w:eastAsia="仿宋_GB2312"/>
                <w:szCs w:val="24"/>
              </w:rPr>
            </w:pPr>
            <w:r>
              <w:rPr>
                <w:rFonts w:hint="eastAsia" w:ascii="仿宋_GB2312" w:eastAsia="仿宋_GB2312"/>
                <w:szCs w:val="24"/>
              </w:rPr>
              <w:t>10吨（消）</w:t>
            </w:r>
          </w:p>
        </w:tc>
        <w:tc>
          <w:tcPr>
            <w:tcW w:w="1486" w:type="dxa"/>
            <w:vAlign w:val="center"/>
          </w:tcPr>
          <w:p>
            <w:pPr>
              <w:widowControl w:val="0"/>
              <w:jc w:val="center"/>
              <w:rPr>
                <w:rFonts w:ascii="仿宋_GB2312" w:eastAsia="仿宋_GB2312"/>
                <w:szCs w:val="24"/>
              </w:rPr>
            </w:pPr>
            <w:r>
              <w:rPr>
                <w:rFonts w:hint="eastAsia" w:ascii="仿宋_GB2312" w:eastAsia="仿宋_GB2312"/>
                <w:szCs w:val="24"/>
              </w:rPr>
              <w:t>16吨</w:t>
            </w:r>
          </w:p>
        </w:tc>
        <w:tc>
          <w:tcPr>
            <w:tcW w:w="891" w:type="dxa"/>
            <w:vAlign w:val="center"/>
          </w:tcPr>
          <w:p>
            <w:pPr>
              <w:widowControl w:val="0"/>
              <w:jc w:val="center"/>
              <w:rPr>
                <w:rFonts w:ascii="仿宋_GB2312" w:eastAsia="仿宋_GB2312"/>
                <w:szCs w:val="24"/>
              </w:rPr>
            </w:pPr>
            <w:r>
              <w:rPr>
                <w:rFonts w:hint="eastAsia" w:ascii="仿宋_GB2312" w:eastAsia="仿宋_GB2312"/>
                <w:szCs w:val="24"/>
              </w:rPr>
              <w:t>液态</w:t>
            </w:r>
          </w:p>
        </w:tc>
        <w:tc>
          <w:tcPr>
            <w:tcW w:w="2081" w:type="dxa"/>
            <w:vAlign w:val="center"/>
          </w:tcPr>
          <w:p>
            <w:pPr>
              <w:widowControl w:val="0"/>
              <w:jc w:val="center"/>
              <w:rPr>
                <w:rFonts w:ascii="仿宋_GB2312" w:eastAsia="仿宋_GB2312"/>
                <w:szCs w:val="24"/>
              </w:rPr>
            </w:pPr>
            <w:r>
              <w:rPr>
                <w:rFonts w:hint="eastAsia" w:ascii="仿宋_GB2312" w:eastAsia="仿宋_GB2312"/>
                <w:szCs w:val="24"/>
              </w:rPr>
              <w:t>压力容器储存</w:t>
            </w:r>
          </w:p>
        </w:tc>
        <w:tc>
          <w:tcPr>
            <w:tcW w:w="2068" w:type="dxa"/>
            <w:vAlign w:val="center"/>
          </w:tcPr>
          <w:p>
            <w:pPr>
              <w:widowControl w:val="0"/>
              <w:jc w:val="center"/>
              <w:rPr>
                <w:rFonts w:ascii="仿宋_GB2312" w:eastAsia="仿宋_GB2312"/>
                <w:szCs w:val="24"/>
              </w:rPr>
            </w:pPr>
            <w:r>
              <w:rPr>
                <w:rFonts w:hint="eastAsia" w:ascii="仿宋_GB2312" w:eastAsia="仿宋_GB2312"/>
                <w:szCs w:val="24"/>
              </w:rPr>
              <w:t>冷剂罐区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635" w:type="dxa"/>
            <w:vAlign w:val="center"/>
          </w:tcPr>
          <w:p>
            <w:pPr>
              <w:widowControl w:val="0"/>
              <w:jc w:val="center"/>
              <w:rPr>
                <w:rFonts w:ascii="仿宋_GB2312" w:eastAsia="仿宋_GB2312"/>
                <w:szCs w:val="24"/>
              </w:rPr>
            </w:pPr>
            <w:r>
              <w:rPr>
                <w:rFonts w:hint="eastAsia" w:ascii="仿宋_GB2312" w:eastAsia="仿宋_GB2312"/>
                <w:szCs w:val="24"/>
              </w:rPr>
              <w:t>3</w:t>
            </w:r>
          </w:p>
        </w:tc>
        <w:tc>
          <w:tcPr>
            <w:tcW w:w="1346" w:type="dxa"/>
            <w:vAlign w:val="center"/>
          </w:tcPr>
          <w:p>
            <w:pPr>
              <w:pStyle w:val="16"/>
              <w:spacing w:line="300" w:lineRule="exact"/>
              <w:ind w:left="0" w:leftChars="0"/>
              <w:jc w:val="center"/>
              <w:rPr>
                <w:rFonts w:ascii="仿宋_GB2312" w:hAnsi="宋体" w:eastAsia="仿宋_GB2312"/>
              </w:rPr>
            </w:pPr>
            <w:r>
              <w:rPr>
                <w:rFonts w:hint="eastAsia" w:ascii="仿宋_GB2312" w:hAnsi="宋体" w:eastAsia="仿宋_GB2312"/>
              </w:rPr>
              <w:t>异戊烷</w:t>
            </w:r>
          </w:p>
        </w:tc>
        <w:tc>
          <w:tcPr>
            <w:tcW w:w="1783" w:type="dxa"/>
            <w:vAlign w:val="center"/>
          </w:tcPr>
          <w:p>
            <w:pPr>
              <w:jc w:val="center"/>
              <w:rPr>
                <w:rFonts w:ascii="仿宋_GB2312" w:eastAsia="仿宋_GB2312"/>
                <w:szCs w:val="24"/>
              </w:rPr>
            </w:pPr>
            <w:r>
              <w:rPr>
                <w:rFonts w:hint="eastAsia" w:ascii="仿宋_GB2312" w:eastAsia="仿宋_GB2312"/>
                <w:szCs w:val="24"/>
              </w:rPr>
              <w:t>10吨（消）</w:t>
            </w:r>
          </w:p>
        </w:tc>
        <w:tc>
          <w:tcPr>
            <w:tcW w:w="1486" w:type="dxa"/>
            <w:vAlign w:val="center"/>
          </w:tcPr>
          <w:p>
            <w:pPr>
              <w:widowControl w:val="0"/>
              <w:jc w:val="center"/>
              <w:rPr>
                <w:rFonts w:ascii="仿宋_GB2312" w:eastAsia="仿宋_GB2312"/>
                <w:szCs w:val="24"/>
              </w:rPr>
            </w:pPr>
            <w:r>
              <w:rPr>
                <w:rFonts w:hint="eastAsia" w:ascii="仿宋_GB2312" w:eastAsia="仿宋_GB2312"/>
                <w:szCs w:val="24"/>
              </w:rPr>
              <w:t>25.77吨</w:t>
            </w:r>
          </w:p>
        </w:tc>
        <w:tc>
          <w:tcPr>
            <w:tcW w:w="891" w:type="dxa"/>
            <w:vAlign w:val="center"/>
          </w:tcPr>
          <w:p>
            <w:pPr>
              <w:widowControl w:val="0"/>
              <w:jc w:val="center"/>
              <w:rPr>
                <w:rFonts w:ascii="仿宋_GB2312" w:eastAsia="仿宋_GB2312"/>
                <w:szCs w:val="24"/>
              </w:rPr>
            </w:pPr>
            <w:r>
              <w:rPr>
                <w:rFonts w:hint="eastAsia" w:ascii="仿宋_GB2312" w:eastAsia="仿宋_GB2312"/>
                <w:szCs w:val="24"/>
              </w:rPr>
              <w:t>液态</w:t>
            </w:r>
          </w:p>
        </w:tc>
        <w:tc>
          <w:tcPr>
            <w:tcW w:w="2081" w:type="dxa"/>
            <w:vAlign w:val="center"/>
          </w:tcPr>
          <w:p>
            <w:pPr>
              <w:widowControl w:val="0"/>
              <w:jc w:val="center"/>
              <w:rPr>
                <w:rFonts w:ascii="仿宋_GB2312" w:eastAsia="仿宋_GB2312"/>
                <w:szCs w:val="24"/>
              </w:rPr>
            </w:pPr>
            <w:r>
              <w:rPr>
                <w:rFonts w:hint="eastAsia" w:ascii="仿宋_GB2312" w:eastAsia="仿宋_GB2312"/>
                <w:szCs w:val="24"/>
              </w:rPr>
              <w:t>压力容器储存</w:t>
            </w:r>
          </w:p>
        </w:tc>
        <w:tc>
          <w:tcPr>
            <w:tcW w:w="2068" w:type="dxa"/>
            <w:vAlign w:val="center"/>
          </w:tcPr>
          <w:p>
            <w:pPr>
              <w:widowControl w:val="0"/>
              <w:jc w:val="center"/>
              <w:rPr>
                <w:rFonts w:ascii="仿宋_GB2312" w:eastAsia="仿宋_GB2312"/>
                <w:szCs w:val="24"/>
              </w:rPr>
            </w:pPr>
            <w:r>
              <w:rPr>
                <w:rFonts w:hint="eastAsia" w:ascii="仿宋_GB2312" w:eastAsia="仿宋_GB2312"/>
                <w:szCs w:val="24"/>
              </w:rPr>
              <w:t>冷剂罐区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635" w:type="dxa"/>
            <w:vAlign w:val="center"/>
          </w:tcPr>
          <w:p>
            <w:pPr>
              <w:widowControl w:val="0"/>
              <w:jc w:val="center"/>
              <w:rPr>
                <w:rFonts w:ascii="仿宋_GB2312" w:eastAsia="仿宋_GB2312"/>
                <w:szCs w:val="24"/>
              </w:rPr>
            </w:pPr>
            <w:r>
              <w:rPr>
                <w:rFonts w:hint="eastAsia" w:ascii="仿宋_GB2312" w:eastAsia="仿宋_GB2312"/>
                <w:szCs w:val="24"/>
              </w:rPr>
              <w:t>4</w:t>
            </w:r>
          </w:p>
        </w:tc>
        <w:tc>
          <w:tcPr>
            <w:tcW w:w="1346" w:type="dxa"/>
            <w:vAlign w:val="center"/>
          </w:tcPr>
          <w:p>
            <w:pPr>
              <w:pStyle w:val="16"/>
              <w:spacing w:line="300" w:lineRule="exact"/>
              <w:ind w:left="0" w:leftChars="0"/>
              <w:jc w:val="center"/>
              <w:rPr>
                <w:rFonts w:ascii="仿宋_GB2312" w:hAnsi="宋体" w:eastAsia="仿宋_GB2312"/>
              </w:rPr>
            </w:pPr>
            <w:r>
              <w:rPr>
                <w:rFonts w:hint="eastAsia" w:ascii="仿宋_GB2312" w:hAnsi="宋体" w:eastAsia="仿宋_GB2312"/>
              </w:rPr>
              <w:t>乙烯</w:t>
            </w:r>
          </w:p>
        </w:tc>
        <w:tc>
          <w:tcPr>
            <w:tcW w:w="1783" w:type="dxa"/>
            <w:vAlign w:val="center"/>
          </w:tcPr>
          <w:p>
            <w:pPr>
              <w:jc w:val="center"/>
              <w:rPr>
                <w:rFonts w:ascii="仿宋_GB2312" w:eastAsia="仿宋_GB2312"/>
                <w:szCs w:val="24"/>
              </w:rPr>
            </w:pPr>
            <w:r>
              <w:rPr>
                <w:rFonts w:hint="eastAsia" w:ascii="仿宋_GB2312" w:eastAsia="仿宋_GB2312"/>
                <w:szCs w:val="24"/>
              </w:rPr>
              <w:t>10吨（消）</w:t>
            </w:r>
          </w:p>
        </w:tc>
        <w:tc>
          <w:tcPr>
            <w:tcW w:w="1486" w:type="dxa"/>
            <w:vAlign w:val="center"/>
          </w:tcPr>
          <w:p>
            <w:pPr>
              <w:widowControl w:val="0"/>
              <w:jc w:val="center"/>
              <w:rPr>
                <w:rFonts w:ascii="仿宋_GB2312" w:eastAsia="仿宋_GB2312"/>
                <w:szCs w:val="24"/>
              </w:rPr>
            </w:pPr>
            <w:r>
              <w:rPr>
                <w:rFonts w:hint="eastAsia" w:ascii="仿宋_GB2312" w:eastAsia="仿宋_GB2312"/>
                <w:szCs w:val="24"/>
              </w:rPr>
              <w:t>16吨</w:t>
            </w:r>
          </w:p>
        </w:tc>
        <w:tc>
          <w:tcPr>
            <w:tcW w:w="891" w:type="dxa"/>
            <w:vAlign w:val="center"/>
          </w:tcPr>
          <w:p>
            <w:pPr>
              <w:widowControl w:val="0"/>
              <w:jc w:val="center"/>
              <w:rPr>
                <w:rFonts w:ascii="仿宋_GB2312" w:eastAsia="仿宋_GB2312"/>
                <w:szCs w:val="24"/>
              </w:rPr>
            </w:pPr>
            <w:r>
              <w:rPr>
                <w:rFonts w:hint="eastAsia" w:ascii="仿宋_GB2312" w:eastAsia="仿宋_GB2312"/>
                <w:szCs w:val="24"/>
              </w:rPr>
              <w:t>液态</w:t>
            </w:r>
          </w:p>
        </w:tc>
        <w:tc>
          <w:tcPr>
            <w:tcW w:w="2081" w:type="dxa"/>
            <w:vAlign w:val="center"/>
          </w:tcPr>
          <w:p>
            <w:pPr>
              <w:widowControl w:val="0"/>
              <w:jc w:val="center"/>
              <w:rPr>
                <w:rFonts w:ascii="仿宋_GB2312" w:eastAsia="仿宋_GB2312"/>
                <w:szCs w:val="24"/>
              </w:rPr>
            </w:pPr>
            <w:r>
              <w:rPr>
                <w:rFonts w:hint="eastAsia" w:ascii="仿宋_GB2312" w:eastAsia="仿宋_GB2312"/>
                <w:szCs w:val="24"/>
              </w:rPr>
              <w:t>低温容器储存</w:t>
            </w:r>
          </w:p>
        </w:tc>
        <w:tc>
          <w:tcPr>
            <w:tcW w:w="2068" w:type="dxa"/>
            <w:vAlign w:val="center"/>
          </w:tcPr>
          <w:p>
            <w:pPr>
              <w:widowControl w:val="0"/>
              <w:jc w:val="center"/>
              <w:rPr>
                <w:rFonts w:ascii="仿宋_GB2312" w:eastAsia="仿宋_GB2312"/>
                <w:szCs w:val="24"/>
              </w:rPr>
            </w:pPr>
            <w:r>
              <w:rPr>
                <w:rFonts w:hint="eastAsia" w:ascii="仿宋_GB2312" w:eastAsia="仿宋_GB2312"/>
                <w:szCs w:val="24"/>
              </w:rPr>
              <w:t>冷剂罐区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635" w:type="dxa"/>
            <w:vAlign w:val="center"/>
          </w:tcPr>
          <w:p>
            <w:pPr>
              <w:widowControl w:val="0"/>
              <w:jc w:val="center"/>
              <w:rPr>
                <w:rFonts w:ascii="仿宋_GB2312" w:eastAsia="仿宋_GB2312"/>
                <w:szCs w:val="24"/>
              </w:rPr>
            </w:pPr>
            <w:r>
              <w:rPr>
                <w:rFonts w:hint="eastAsia" w:ascii="仿宋_GB2312" w:eastAsia="仿宋_GB2312"/>
                <w:szCs w:val="24"/>
              </w:rPr>
              <w:t>5</w:t>
            </w:r>
          </w:p>
        </w:tc>
        <w:tc>
          <w:tcPr>
            <w:tcW w:w="1346" w:type="dxa"/>
            <w:vAlign w:val="center"/>
          </w:tcPr>
          <w:p>
            <w:pPr>
              <w:pStyle w:val="16"/>
              <w:spacing w:line="300" w:lineRule="exact"/>
              <w:ind w:left="0" w:leftChars="0"/>
              <w:jc w:val="center"/>
              <w:rPr>
                <w:rFonts w:ascii="仿宋_GB2312" w:hAnsi="宋体" w:eastAsia="仿宋_GB2312"/>
              </w:rPr>
            </w:pPr>
            <w:r>
              <w:rPr>
                <w:rFonts w:hint="eastAsia" w:ascii="仿宋_GB2312" w:hAnsi="宋体" w:eastAsia="仿宋_GB2312"/>
              </w:rPr>
              <w:t>液氮</w:t>
            </w:r>
          </w:p>
        </w:tc>
        <w:tc>
          <w:tcPr>
            <w:tcW w:w="1783" w:type="dxa"/>
            <w:vAlign w:val="center"/>
          </w:tcPr>
          <w:p>
            <w:pPr>
              <w:widowControl w:val="0"/>
              <w:jc w:val="center"/>
              <w:rPr>
                <w:rFonts w:ascii="仿宋_GB2312" w:eastAsia="仿宋_GB2312"/>
                <w:szCs w:val="24"/>
              </w:rPr>
            </w:pPr>
            <w:r>
              <w:rPr>
                <w:rFonts w:hint="eastAsia" w:ascii="仿宋_GB2312" w:eastAsia="仿宋_GB2312"/>
                <w:szCs w:val="24"/>
              </w:rPr>
              <w:t>200吨（消）</w:t>
            </w:r>
          </w:p>
        </w:tc>
        <w:tc>
          <w:tcPr>
            <w:tcW w:w="1486" w:type="dxa"/>
            <w:vAlign w:val="center"/>
          </w:tcPr>
          <w:p>
            <w:pPr>
              <w:widowControl w:val="0"/>
              <w:jc w:val="center"/>
              <w:rPr>
                <w:rFonts w:ascii="仿宋_GB2312" w:eastAsia="仿宋_GB2312"/>
                <w:szCs w:val="24"/>
              </w:rPr>
            </w:pPr>
            <w:r>
              <w:rPr>
                <w:rFonts w:hint="eastAsia" w:ascii="仿宋_GB2312" w:eastAsia="仿宋_GB2312"/>
                <w:szCs w:val="24"/>
              </w:rPr>
              <w:t>15吨</w:t>
            </w:r>
          </w:p>
        </w:tc>
        <w:tc>
          <w:tcPr>
            <w:tcW w:w="891" w:type="dxa"/>
            <w:vAlign w:val="center"/>
          </w:tcPr>
          <w:p>
            <w:pPr>
              <w:widowControl w:val="0"/>
              <w:jc w:val="center"/>
              <w:rPr>
                <w:rFonts w:ascii="仿宋_GB2312" w:eastAsia="仿宋_GB2312"/>
                <w:szCs w:val="24"/>
              </w:rPr>
            </w:pPr>
            <w:r>
              <w:rPr>
                <w:rFonts w:hint="eastAsia" w:ascii="仿宋_GB2312" w:eastAsia="仿宋_GB2312"/>
                <w:szCs w:val="24"/>
              </w:rPr>
              <w:t>液态</w:t>
            </w:r>
          </w:p>
        </w:tc>
        <w:tc>
          <w:tcPr>
            <w:tcW w:w="2081" w:type="dxa"/>
            <w:vAlign w:val="center"/>
          </w:tcPr>
          <w:p>
            <w:pPr>
              <w:widowControl w:val="0"/>
              <w:jc w:val="center"/>
              <w:rPr>
                <w:rFonts w:ascii="仿宋_GB2312" w:eastAsia="仿宋_GB2312"/>
                <w:szCs w:val="24"/>
              </w:rPr>
            </w:pPr>
            <w:r>
              <w:rPr>
                <w:rFonts w:hint="eastAsia" w:ascii="仿宋_GB2312" w:eastAsia="仿宋_GB2312"/>
                <w:szCs w:val="24"/>
              </w:rPr>
              <w:t>低温容器储存</w:t>
            </w:r>
          </w:p>
        </w:tc>
        <w:tc>
          <w:tcPr>
            <w:tcW w:w="2068" w:type="dxa"/>
            <w:vAlign w:val="center"/>
          </w:tcPr>
          <w:p>
            <w:pPr>
              <w:widowControl w:val="0"/>
              <w:jc w:val="center"/>
              <w:rPr>
                <w:rFonts w:ascii="仿宋_GB2312" w:eastAsia="仿宋_GB2312"/>
                <w:szCs w:val="24"/>
              </w:rPr>
            </w:pPr>
            <w:r>
              <w:rPr>
                <w:rFonts w:hint="eastAsia" w:ascii="仿宋_GB2312" w:eastAsia="仿宋_GB2312"/>
                <w:szCs w:val="24"/>
              </w:rPr>
              <w:t>空压站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0293" w:type="dxa"/>
            <w:gridSpan w:val="7"/>
            <w:vAlign w:val="center"/>
          </w:tcPr>
          <w:p>
            <w:pPr>
              <w:widowControl w:val="0"/>
              <w:jc w:val="center"/>
              <w:rPr>
                <w:rFonts w:ascii="仿宋_GB2312" w:eastAsia="仿宋_GB2312"/>
                <w:szCs w:val="24"/>
              </w:rPr>
            </w:pPr>
            <w:r>
              <w:rPr>
                <w:rFonts w:hint="eastAsia" w:ascii="仿宋_GB2312" w:eastAsia="仿宋_GB2312"/>
                <w:szCs w:val="24"/>
              </w:rPr>
              <w:t>中间产品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35" w:type="dxa"/>
            <w:vAlign w:val="center"/>
          </w:tcPr>
          <w:p>
            <w:pPr>
              <w:widowControl w:val="0"/>
              <w:jc w:val="center"/>
              <w:rPr>
                <w:rFonts w:ascii="仿宋_GB2312" w:eastAsia="仿宋_GB2312"/>
                <w:szCs w:val="24"/>
              </w:rPr>
            </w:pPr>
            <w:r>
              <w:rPr>
                <w:rFonts w:hint="eastAsia" w:ascii="仿宋_GB2312" w:eastAsia="仿宋_GB2312"/>
                <w:szCs w:val="24"/>
              </w:rPr>
              <w:t>/</w:t>
            </w:r>
          </w:p>
        </w:tc>
        <w:tc>
          <w:tcPr>
            <w:tcW w:w="1346" w:type="dxa"/>
            <w:vAlign w:val="center"/>
          </w:tcPr>
          <w:p>
            <w:pPr>
              <w:pStyle w:val="16"/>
              <w:spacing w:line="300" w:lineRule="exact"/>
              <w:ind w:left="480"/>
              <w:rPr>
                <w:rFonts w:ascii="仿宋_GB2312" w:hAnsi="宋体" w:eastAsia="仿宋_GB2312"/>
              </w:rPr>
            </w:pPr>
            <w:r>
              <w:rPr>
                <w:rFonts w:hint="eastAsia" w:ascii="仿宋_GB2312" w:hAnsi="宋体" w:eastAsia="仿宋_GB2312"/>
              </w:rPr>
              <w:t>/</w:t>
            </w:r>
          </w:p>
        </w:tc>
        <w:tc>
          <w:tcPr>
            <w:tcW w:w="1783" w:type="dxa"/>
            <w:vAlign w:val="center"/>
          </w:tcPr>
          <w:p>
            <w:pPr>
              <w:widowControl w:val="0"/>
              <w:jc w:val="center"/>
              <w:rPr>
                <w:rFonts w:ascii="仿宋_GB2312" w:eastAsia="仿宋_GB2312"/>
                <w:szCs w:val="24"/>
              </w:rPr>
            </w:pPr>
            <w:r>
              <w:rPr>
                <w:rFonts w:hint="eastAsia" w:ascii="仿宋_GB2312" w:eastAsia="仿宋_GB2312"/>
                <w:szCs w:val="24"/>
              </w:rPr>
              <w:t>/</w:t>
            </w:r>
          </w:p>
        </w:tc>
        <w:tc>
          <w:tcPr>
            <w:tcW w:w="1486" w:type="dxa"/>
            <w:vAlign w:val="center"/>
          </w:tcPr>
          <w:p>
            <w:pPr>
              <w:widowControl w:val="0"/>
              <w:jc w:val="center"/>
              <w:rPr>
                <w:rFonts w:ascii="仿宋_GB2312" w:eastAsia="仿宋_GB2312"/>
                <w:szCs w:val="24"/>
              </w:rPr>
            </w:pPr>
            <w:r>
              <w:rPr>
                <w:rFonts w:hint="eastAsia" w:ascii="仿宋_GB2312" w:eastAsia="仿宋_GB2312"/>
                <w:szCs w:val="24"/>
              </w:rPr>
              <w:t>/</w:t>
            </w:r>
          </w:p>
        </w:tc>
        <w:tc>
          <w:tcPr>
            <w:tcW w:w="891" w:type="dxa"/>
            <w:vAlign w:val="center"/>
          </w:tcPr>
          <w:p>
            <w:pPr>
              <w:widowControl w:val="0"/>
              <w:jc w:val="center"/>
              <w:rPr>
                <w:rFonts w:ascii="仿宋_GB2312" w:eastAsia="仿宋_GB2312"/>
                <w:szCs w:val="24"/>
              </w:rPr>
            </w:pPr>
            <w:r>
              <w:rPr>
                <w:rFonts w:hint="eastAsia" w:ascii="仿宋_GB2312" w:eastAsia="仿宋_GB2312"/>
                <w:szCs w:val="24"/>
              </w:rPr>
              <w:t>/</w:t>
            </w:r>
          </w:p>
        </w:tc>
        <w:tc>
          <w:tcPr>
            <w:tcW w:w="2081" w:type="dxa"/>
            <w:vAlign w:val="center"/>
          </w:tcPr>
          <w:p>
            <w:pPr>
              <w:widowControl w:val="0"/>
              <w:jc w:val="center"/>
              <w:rPr>
                <w:rFonts w:ascii="仿宋_GB2312" w:eastAsia="仿宋_GB2312"/>
                <w:szCs w:val="24"/>
              </w:rPr>
            </w:pPr>
            <w:r>
              <w:rPr>
                <w:rFonts w:hint="eastAsia" w:ascii="仿宋_GB2312" w:eastAsia="仿宋_GB2312"/>
                <w:szCs w:val="24"/>
              </w:rPr>
              <w:t>/</w:t>
            </w:r>
          </w:p>
        </w:tc>
        <w:tc>
          <w:tcPr>
            <w:tcW w:w="2068" w:type="dxa"/>
            <w:vAlign w:val="center"/>
          </w:tcPr>
          <w:p>
            <w:pPr>
              <w:widowControl w:val="0"/>
              <w:jc w:val="center"/>
              <w:rPr>
                <w:rFonts w:ascii="仿宋_GB2312" w:eastAsia="仿宋_GB2312"/>
                <w:szCs w:val="24"/>
              </w:rPr>
            </w:pPr>
            <w:r>
              <w:rPr>
                <w:rFonts w:hint="eastAsia" w:ascii="仿宋_GB2312" w:eastAsia="仿宋_GB2312"/>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0293" w:type="dxa"/>
            <w:gridSpan w:val="7"/>
            <w:vAlign w:val="center"/>
          </w:tcPr>
          <w:p>
            <w:pPr>
              <w:widowControl w:val="0"/>
              <w:jc w:val="center"/>
              <w:rPr>
                <w:rFonts w:ascii="仿宋_GB2312" w:eastAsia="仿宋_GB2312"/>
                <w:szCs w:val="24"/>
              </w:rPr>
            </w:pPr>
            <w:r>
              <w:rPr>
                <w:rFonts w:hint="eastAsia" w:ascii="仿宋_GB2312" w:eastAsia="仿宋_GB2312"/>
                <w:szCs w:val="24"/>
              </w:rPr>
              <w:t>副产品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0293" w:type="dxa"/>
            <w:gridSpan w:val="7"/>
            <w:vAlign w:val="center"/>
          </w:tcPr>
          <w:p>
            <w:pPr>
              <w:widowControl w:val="0"/>
              <w:jc w:val="center"/>
              <w:rPr>
                <w:rFonts w:ascii="仿宋_GB2312" w:eastAsia="仿宋_GB2312"/>
                <w:szCs w:val="24"/>
              </w:rPr>
            </w:pPr>
            <w:r>
              <w:rPr>
                <w:rFonts w:hint="eastAsia" w:ascii="仿宋_GB2312" w:eastAsia="仿宋_GB2312"/>
                <w:szCs w:val="24"/>
              </w:rPr>
              <w:t>根据原料气组分情况，可能有中间产品重烃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0293" w:type="dxa"/>
            <w:gridSpan w:val="7"/>
            <w:vAlign w:val="center"/>
          </w:tcPr>
          <w:p>
            <w:pPr>
              <w:widowControl w:val="0"/>
              <w:jc w:val="center"/>
              <w:rPr>
                <w:rFonts w:ascii="仿宋_GB2312" w:eastAsia="仿宋_GB2312"/>
                <w:szCs w:val="24"/>
              </w:rPr>
            </w:pPr>
            <w:r>
              <w:rPr>
                <w:rFonts w:hint="eastAsia" w:ascii="仿宋_GB2312" w:eastAsia="仿宋_GB2312"/>
                <w:szCs w:val="24"/>
              </w:rPr>
              <w: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35" w:type="dxa"/>
            <w:vAlign w:val="center"/>
          </w:tcPr>
          <w:p>
            <w:pPr>
              <w:widowControl w:val="0"/>
              <w:jc w:val="center"/>
              <w:rPr>
                <w:rFonts w:ascii="仿宋_GB2312" w:eastAsia="仿宋_GB2312"/>
                <w:szCs w:val="24"/>
              </w:rPr>
            </w:pPr>
            <w:r>
              <w:rPr>
                <w:rFonts w:ascii="仿宋_GB2312" w:eastAsia="仿宋_GB2312"/>
                <w:szCs w:val="24"/>
              </w:rPr>
              <w:t>6</w:t>
            </w:r>
          </w:p>
        </w:tc>
        <w:tc>
          <w:tcPr>
            <w:tcW w:w="1346" w:type="dxa"/>
            <w:vAlign w:val="center"/>
          </w:tcPr>
          <w:p>
            <w:pPr>
              <w:pStyle w:val="16"/>
              <w:spacing w:line="300" w:lineRule="exact"/>
              <w:ind w:left="480"/>
              <w:rPr>
                <w:rFonts w:ascii="仿宋_GB2312" w:hAnsi="宋体" w:eastAsia="仿宋_GB2312"/>
              </w:rPr>
            </w:pPr>
            <w:r>
              <w:rPr>
                <w:rFonts w:hint="eastAsia" w:ascii="仿宋_GB2312" w:hAnsi="宋体" w:eastAsia="仿宋_GB2312"/>
              </w:rPr>
              <w:t>LNG</w:t>
            </w:r>
          </w:p>
        </w:tc>
        <w:tc>
          <w:tcPr>
            <w:tcW w:w="1783" w:type="dxa"/>
            <w:vAlign w:val="center"/>
          </w:tcPr>
          <w:p>
            <w:pPr>
              <w:widowControl w:val="0"/>
              <w:jc w:val="center"/>
              <w:rPr>
                <w:rFonts w:ascii="仿宋_GB2312" w:eastAsia="仿宋_GB2312"/>
                <w:szCs w:val="24"/>
              </w:rPr>
            </w:pPr>
            <w:r>
              <w:rPr>
                <w:rFonts w:ascii="仿宋_GB2312" w:eastAsia="仿宋_GB2312"/>
                <w:color w:val="000000" w:themeColor="text1"/>
                <w:szCs w:val="24"/>
                <w14:textFill>
                  <w14:solidFill>
                    <w14:schemeClr w14:val="tx1"/>
                  </w14:solidFill>
                </w14:textFill>
              </w:rPr>
              <w:t>25.66</w:t>
            </w:r>
            <w:r>
              <w:rPr>
                <w:rFonts w:hint="eastAsia" w:ascii="仿宋_GB2312" w:eastAsia="仿宋_GB2312"/>
                <w:color w:val="000000" w:themeColor="text1"/>
                <w:szCs w:val="24"/>
                <w14:textFill>
                  <w14:solidFill>
                    <w14:schemeClr w14:val="tx1"/>
                  </w14:solidFill>
                </w14:textFill>
              </w:rPr>
              <w:t>万吨（产）</w:t>
            </w:r>
          </w:p>
        </w:tc>
        <w:tc>
          <w:tcPr>
            <w:tcW w:w="1486" w:type="dxa"/>
            <w:vAlign w:val="center"/>
          </w:tcPr>
          <w:p>
            <w:pPr>
              <w:widowControl w:val="0"/>
              <w:jc w:val="center"/>
              <w:rPr>
                <w:rFonts w:ascii="仿宋_GB2312" w:eastAsia="仿宋_GB2312"/>
                <w:szCs w:val="24"/>
              </w:rPr>
            </w:pPr>
            <w:r>
              <w:rPr>
                <w:rFonts w:hint="eastAsia" w:ascii="仿宋_GB2312" w:eastAsia="仿宋_GB2312"/>
                <w:szCs w:val="24"/>
              </w:rPr>
              <w:t>8470吨</w:t>
            </w:r>
          </w:p>
        </w:tc>
        <w:tc>
          <w:tcPr>
            <w:tcW w:w="891" w:type="dxa"/>
            <w:vAlign w:val="center"/>
          </w:tcPr>
          <w:p>
            <w:pPr>
              <w:widowControl w:val="0"/>
              <w:jc w:val="center"/>
              <w:rPr>
                <w:rFonts w:ascii="仿宋_GB2312" w:eastAsia="仿宋_GB2312"/>
                <w:szCs w:val="24"/>
              </w:rPr>
            </w:pPr>
            <w:r>
              <w:rPr>
                <w:rFonts w:hint="eastAsia" w:ascii="仿宋_GB2312" w:eastAsia="仿宋_GB2312"/>
                <w:szCs w:val="24"/>
              </w:rPr>
              <w:t>液态</w:t>
            </w:r>
          </w:p>
        </w:tc>
        <w:tc>
          <w:tcPr>
            <w:tcW w:w="2081" w:type="dxa"/>
            <w:vAlign w:val="center"/>
          </w:tcPr>
          <w:p>
            <w:pPr>
              <w:widowControl w:val="0"/>
              <w:jc w:val="center"/>
              <w:rPr>
                <w:rFonts w:ascii="仿宋_GB2312" w:eastAsia="仿宋_GB2312"/>
                <w:szCs w:val="24"/>
              </w:rPr>
            </w:pPr>
            <w:r>
              <w:rPr>
                <w:rFonts w:hint="eastAsia" w:ascii="仿宋_GB2312" w:eastAsia="仿宋_GB2312"/>
                <w:szCs w:val="24"/>
              </w:rPr>
              <w:t>低温容器储存</w:t>
            </w:r>
          </w:p>
        </w:tc>
        <w:tc>
          <w:tcPr>
            <w:tcW w:w="2068" w:type="dxa"/>
            <w:vAlign w:val="center"/>
          </w:tcPr>
          <w:p>
            <w:pPr>
              <w:widowControl w:val="0"/>
              <w:jc w:val="center"/>
              <w:rPr>
                <w:rFonts w:ascii="仿宋_GB2312" w:eastAsia="仿宋_GB2312"/>
                <w:szCs w:val="24"/>
              </w:rPr>
            </w:pPr>
            <w:r>
              <w:rPr>
                <w:rFonts w:hint="eastAsia" w:ascii="仿宋_GB2312" w:eastAsia="仿宋_GB2312"/>
                <w:szCs w:val="24"/>
              </w:rPr>
              <w:t>LNG大罐</w:t>
            </w:r>
          </w:p>
        </w:tc>
      </w:tr>
    </w:tbl>
    <w:p>
      <w:pPr>
        <w:outlineLvl w:val="2"/>
        <w:rPr>
          <w:rFonts w:eastAsia="黑体"/>
          <w:b/>
          <w:kern w:val="44"/>
          <w:sz w:val="36"/>
          <w:szCs w:val="44"/>
        </w:rPr>
      </w:pPr>
      <w:bookmarkStart w:id="81" w:name="_Toc20953"/>
      <w:r>
        <w:rPr>
          <w:rFonts w:hint="eastAsia" w:eastAsia="黑体"/>
          <w:b/>
          <w:kern w:val="44"/>
          <w:sz w:val="36"/>
          <w:szCs w:val="44"/>
        </w:rPr>
        <w:t>一、原料及辅助原料规格</w:t>
      </w:r>
      <w:bookmarkEnd w:id="81"/>
    </w:p>
    <w:p>
      <w:pPr>
        <w:spacing w:line="288" w:lineRule="auto"/>
        <w:jc w:val="both"/>
        <w:rPr>
          <w:b/>
          <w:bCs/>
        </w:rPr>
      </w:pPr>
      <w:r>
        <w:rPr>
          <w:rFonts w:hint="eastAsia"/>
          <w:b/>
          <w:bCs/>
        </w:rPr>
        <w:t>1</w:t>
      </w:r>
      <w:r>
        <w:rPr>
          <w:rFonts w:hint="eastAsia"/>
          <w:b/>
          <w:bCs/>
          <w:szCs w:val="18"/>
        </w:rPr>
        <w:t>原料天然气</w:t>
      </w:r>
    </w:p>
    <w:p>
      <w:pPr>
        <w:spacing w:line="400" w:lineRule="exact"/>
        <w:ind w:firstLine="480" w:firstLineChars="200"/>
      </w:pPr>
      <w:r>
        <w:rPr>
          <w:rFonts w:hint="eastAsia" w:hAnsi="宋体" w:cs="宋体"/>
          <w:szCs w:val="24"/>
        </w:rPr>
        <w:t>天然气是由烃类和非烃类组成的复杂混合物。大多数天然气的主要成份是气体烃类，此外还含有少量非烃类气体。天然气中的烃类基本上是烷烃，通常以甲烷为主，还有乙烷、丙烷、丁烷、戊烷，以及少量的已烷以上烃类。在C6</w:t>
      </w:r>
      <w:r>
        <w:rPr>
          <w:rFonts w:hint="eastAsia" w:hAnsi="宋体" w:cs="宋体"/>
          <w:szCs w:val="24"/>
          <w:vertAlign w:val="superscript"/>
        </w:rPr>
        <w:t>+</w:t>
      </w:r>
      <w:r>
        <w:rPr>
          <w:rFonts w:hint="eastAsia" w:hAnsi="宋体" w:cs="宋体"/>
          <w:szCs w:val="24"/>
        </w:rPr>
        <w:t>中有时还含有极少量的环烷烃（如甲基环戊烷）及芳香烃（如苯、甲苯）。天然气中的非烃类气体，一般为少量的氮气、氧气、氢气、二氧化碳、水蒸气、硫化氢，以及微量的惰性气体如氦、氩、氙等。天然气中的水蒸气一般呈饱和状态。</w:t>
      </w:r>
    </w:p>
    <w:p>
      <w:pPr>
        <w:tabs>
          <w:tab w:val="left" w:pos="3788"/>
        </w:tabs>
        <w:spacing w:line="288" w:lineRule="auto"/>
        <w:ind w:firstLine="482"/>
        <w:jc w:val="both"/>
        <w:rPr>
          <w:rFonts w:hAnsi="宋体"/>
          <w:szCs w:val="24"/>
        </w:rPr>
      </w:pPr>
      <w:bookmarkStart w:id="82" w:name="_Toc224720511"/>
      <w:r>
        <w:rPr>
          <w:rFonts w:hint="eastAsia" w:hAnsi="宋体" w:cs="宋体"/>
          <w:kern w:val="2"/>
          <w:szCs w:val="24"/>
        </w:rPr>
        <w:t>本天然气液化装置的主要原材料为天然气，原料天然气的主要技术规格如下：</w:t>
      </w:r>
    </w:p>
    <w:p>
      <w:pPr>
        <w:tabs>
          <w:tab w:val="left" w:pos="3780"/>
        </w:tabs>
        <w:spacing w:line="288" w:lineRule="auto"/>
        <w:ind w:firstLine="482"/>
        <w:jc w:val="both"/>
        <w:rPr>
          <w:rFonts w:hAnsi="宋体"/>
          <w:szCs w:val="24"/>
        </w:rPr>
      </w:pPr>
      <w:r>
        <w:rPr>
          <w:rFonts w:hint="eastAsia" w:hAnsi="宋体" w:cs="宋体"/>
          <w:kern w:val="2"/>
          <w:szCs w:val="24"/>
        </w:rPr>
        <w:t>原料天然气进装置压力</w:t>
      </w:r>
      <w:r>
        <w:rPr>
          <w:rFonts w:hint="eastAsia" w:hAnsi="宋体" w:cs="宋体"/>
          <w:kern w:val="2"/>
          <w:szCs w:val="24"/>
        </w:rPr>
        <w:tab/>
      </w:r>
      <w:r>
        <w:rPr>
          <w:rFonts w:hint="eastAsia" w:hAnsi="宋体" w:cs="宋体"/>
          <w:kern w:val="2"/>
          <w:szCs w:val="24"/>
        </w:rPr>
        <w:t>2.5-5.2MPa</w:t>
      </w:r>
    </w:p>
    <w:p>
      <w:pPr>
        <w:tabs>
          <w:tab w:val="left" w:pos="3780"/>
        </w:tabs>
        <w:spacing w:line="288" w:lineRule="auto"/>
        <w:ind w:firstLine="482"/>
        <w:jc w:val="both"/>
        <w:rPr>
          <w:rFonts w:hAnsi="宋体"/>
          <w:szCs w:val="24"/>
        </w:rPr>
      </w:pPr>
      <w:r>
        <w:rPr>
          <w:rFonts w:hint="eastAsia" w:hAnsi="宋体" w:cs="宋体"/>
          <w:kern w:val="2"/>
          <w:szCs w:val="24"/>
        </w:rPr>
        <w:t>原料天然气进装置温度</w:t>
      </w:r>
      <w:r>
        <w:rPr>
          <w:rFonts w:hint="eastAsia" w:hAnsi="宋体" w:cs="宋体"/>
          <w:kern w:val="2"/>
          <w:szCs w:val="24"/>
        </w:rPr>
        <w:tab/>
      </w:r>
      <w:r>
        <w:rPr>
          <w:rFonts w:hint="eastAsia" w:hAnsi="宋体" w:cs="宋体"/>
          <w:kern w:val="2"/>
          <w:szCs w:val="24"/>
        </w:rPr>
        <w:t>25℃左右</w:t>
      </w:r>
    </w:p>
    <w:p>
      <w:pPr>
        <w:tabs>
          <w:tab w:val="left" w:pos="3780"/>
        </w:tabs>
        <w:spacing w:line="288" w:lineRule="auto"/>
        <w:ind w:firstLine="482"/>
        <w:jc w:val="both"/>
        <w:rPr>
          <w:rFonts w:hAnsi="宋体"/>
          <w:szCs w:val="24"/>
        </w:rPr>
      </w:pPr>
      <w:r>
        <w:rPr>
          <w:rFonts w:hint="eastAsia" w:hAnsi="宋体" w:cs="宋体"/>
          <w:kern w:val="2"/>
          <w:szCs w:val="24"/>
        </w:rPr>
        <w:t>原料天然气组成（mol％）见下表。（注意：原料气组分可能会出现变化，需要及时与上游供气单位沟通）。</w:t>
      </w:r>
    </w:p>
    <w:p>
      <w:pPr>
        <w:tabs>
          <w:tab w:val="left" w:pos="2992"/>
        </w:tabs>
        <w:spacing w:line="288" w:lineRule="auto"/>
        <w:ind w:firstLine="482"/>
        <w:jc w:val="both"/>
        <w:rPr>
          <w:rFonts w:hAnsi="Arial" w:cs="Arial"/>
        </w:rPr>
      </w:pPr>
      <w:r>
        <w:rPr>
          <w:rFonts w:hint="eastAsia" w:hAnsi="Arial" w:cs="Arial"/>
          <w:szCs w:val="21"/>
        </w:rPr>
        <w:t>原料天然气组成</w:t>
      </w:r>
    </w:p>
    <w:tbl>
      <w:tblPr>
        <w:tblStyle w:val="19"/>
        <w:tblW w:w="6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3"/>
        <w:gridCol w:w="2585"/>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643" w:type="dxa"/>
            <w:vAlign w:val="center"/>
          </w:tcPr>
          <w:p>
            <w:pPr>
              <w:jc w:val="center"/>
            </w:pPr>
            <w:r>
              <w:t>组分</w:t>
            </w:r>
          </w:p>
        </w:tc>
        <w:tc>
          <w:tcPr>
            <w:tcW w:w="2585" w:type="dxa"/>
            <w:vAlign w:val="center"/>
          </w:tcPr>
          <w:p>
            <w:pPr>
              <w:jc w:val="center"/>
              <w:rPr>
                <w:rFonts w:ascii="Palatino Linotype" w:hAnsi="Palatino Linotype"/>
                <w:sz w:val="18"/>
                <w:szCs w:val="18"/>
              </w:rPr>
            </w:pPr>
            <w:r>
              <w:rPr>
                <w:rFonts w:ascii="Palatino Linotype" w:hAnsi="Palatino Linotype"/>
                <w:sz w:val="18"/>
                <w:szCs w:val="18"/>
              </w:rPr>
              <w:t>mol%</w:t>
            </w:r>
          </w:p>
        </w:tc>
        <w:tc>
          <w:tcPr>
            <w:tcW w:w="1576" w:type="dxa"/>
            <w:vAlign w:val="center"/>
          </w:tcPr>
          <w:p>
            <w:pPr>
              <w:jc w:val="center"/>
              <w:rPr>
                <w:rFonts w:ascii="Palatino Linotype" w:hAnsi="Palatino Linotype"/>
                <w:sz w:val="18"/>
                <w:szCs w:val="18"/>
              </w:rPr>
            </w:pPr>
            <w:r>
              <w:rPr>
                <w:rFonts w:ascii="Palatino Linotype" w:hAnsi="Palatino Linotype"/>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3" w:type="dxa"/>
            <w:vAlign w:val="center"/>
          </w:tcPr>
          <w:p>
            <w:pPr>
              <w:jc w:val="center"/>
              <w:rPr>
                <w:rFonts w:ascii="Palatino Linotype" w:hAnsi="Palatino Linotype"/>
                <w:sz w:val="18"/>
                <w:szCs w:val="18"/>
              </w:rPr>
            </w:pPr>
            <w:r>
              <w:rPr>
                <w:rFonts w:ascii="Palatino Linotype" w:hAnsi="Palatino Linotype"/>
                <w:sz w:val="18"/>
                <w:szCs w:val="18"/>
              </w:rPr>
              <w:t>甲烷</w:t>
            </w:r>
          </w:p>
        </w:tc>
        <w:tc>
          <w:tcPr>
            <w:tcW w:w="2585" w:type="dxa"/>
            <w:vAlign w:val="center"/>
          </w:tcPr>
          <w:p>
            <w:pPr>
              <w:jc w:val="center"/>
              <w:rPr>
                <w:rFonts w:ascii="Palatino Linotype" w:hAnsi="Palatino Linotype"/>
                <w:sz w:val="18"/>
                <w:szCs w:val="18"/>
              </w:rPr>
            </w:pPr>
            <w:r>
              <w:rPr>
                <w:rFonts w:hint="eastAsia" w:ascii="Palatino Linotype" w:hAnsi="Palatino Linotype"/>
                <w:sz w:val="18"/>
                <w:szCs w:val="18"/>
              </w:rPr>
              <w:t>99.</w:t>
            </w:r>
            <w:r>
              <w:rPr>
                <w:rFonts w:ascii="Palatino Linotype" w:hAnsi="Palatino Linotype"/>
                <w:sz w:val="18"/>
                <w:szCs w:val="18"/>
              </w:rPr>
              <w:t>3</w:t>
            </w:r>
          </w:p>
        </w:tc>
        <w:tc>
          <w:tcPr>
            <w:tcW w:w="1576" w:type="dxa"/>
            <w:vAlign w:val="center"/>
          </w:tcPr>
          <w:p>
            <w:pPr>
              <w:jc w:val="center"/>
              <w:rPr>
                <w:rFonts w:ascii="Palatino Linotype" w:hAnsi="Palatino Linotype"/>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3" w:type="dxa"/>
            <w:vAlign w:val="center"/>
          </w:tcPr>
          <w:p>
            <w:pPr>
              <w:jc w:val="center"/>
              <w:rPr>
                <w:rFonts w:ascii="Palatino Linotype" w:hAnsi="Palatino Linotype"/>
                <w:sz w:val="18"/>
                <w:szCs w:val="18"/>
              </w:rPr>
            </w:pPr>
            <w:r>
              <w:rPr>
                <w:rFonts w:ascii="Palatino Linotype" w:hAnsi="Palatino Linotype"/>
                <w:sz w:val="18"/>
                <w:szCs w:val="18"/>
              </w:rPr>
              <w:t>乙烷</w:t>
            </w:r>
          </w:p>
        </w:tc>
        <w:tc>
          <w:tcPr>
            <w:tcW w:w="2585" w:type="dxa"/>
            <w:vAlign w:val="center"/>
          </w:tcPr>
          <w:p>
            <w:pPr>
              <w:jc w:val="center"/>
              <w:rPr>
                <w:rFonts w:ascii="Palatino Linotype" w:hAnsi="Palatino Linotype"/>
                <w:sz w:val="18"/>
                <w:szCs w:val="18"/>
              </w:rPr>
            </w:pPr>
            <w:r>
              <w:rPr>
                <w:rFonts w:hint="eastAsia" w:ascii="Palatino Linotype" w:hAnsi="Palatino Linotype"/>
                <w:sz w:val="18"/>
                <w:szCs w:val="18"/>
              </w:rPr>
              <w:t>0.</w:t>
            </w:r>
            <w:r>
              <w:rPr>
                <w:rFonts w:ascii="Palatino Linotype" w:hAnsi="Palatino Linotype"/>
                <w:sz w:val="18"/>
                <w:szCs w:val="18"/>
              </w:rPr>
              <w:t>0397</w:t>
            </w:r>
          </w:p>
        </w:tc>
        <w:tc>
          <w:tcPr>
            <w:tcW w:w="1576" w:type="dxa"/>
            <w:vAlign w:val="center"/>
          </w:tcPr>
          <w:p>
            <w:pPr>
              <w:jc w:val="center"/>
              <w:rPr>
                <w:rFonts w:ascii="Palatino Linotype" w:hAnsi="Palatino Linotype"/>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3" w:type="dxa"/>
            <w:vAlign w:val="center"/>
          </w:tcPr>
          <w:p>
            <w:pPr>
              <w:jc w:val="center"/>
              <w:rPr>
                <w:rFonts w:ascii="Palatino Linotype" w:hAnsi="Palatino Linotype"/>
                <w:sz w:val="18"/>
                <w:szCs w:val="18"/>
              </w:rPr>
            </w:pPr>
            <w:r>
              <w:rPr>
                <w:rFonts w:ascii="Palatino Linotype" w:hAnsi="Palatino Linotype"/>
                <w:sz w:val="18"/>
                <w:szCs w:val="18"/>
              </w:rPr>
              <w:t>丙烷</w:t>
            </w:r>
          </w:p>
        </w:tc>
        <w:tc>
          <w:tcPr>
            <w:tcW w:w="2585" w:type="dxa"/>
            <w:vAlign w:val="center"/>
          </w:tcPr>
          <w:p>
            <w:pPr>
              <w:jc w:val="center"/>
              <w:rPr>
                <w:rFonts w:ascii="Palatino Linotype" w:hAnsi="Palatino Linotype"/>
                <w:sz w:val="18"/>
                <w:szCs w:val="18"/>
              </w:rPr>
            </w:pPr>
            <w:r>
              <w:rPr>
                <w:rFonts w:hint="eastAsia" w:ascii="Palatino Linotype" w:hAnsi="Palatino Linotype"/>
                <w:sz w:val="18"/>
                <w:szCs w:val="18"/>
              </w:rPr>
              <w:t>＜0</w:t>
            </w:r>
            <w:r>
              <w:rPr>
                <w:rFonts w:ascii="Palatino Linotype" w:hAnsi="Palatino Linotype"/>
                <w:sz w:val="18"/>
                <w:szCs w:val="18"/>
              </w:rPr>
              <w:t>.01</w:t>
            </w:r>
          </w:p>
        </w:tc>
        <w:tc>
          <w:tcPr>
            <w:tcW w:w="1576" w:type="dxa"/>
            <w:vAlign w:val="center"/>
          </w:tcPr>
          <w:p>
            <w:pPr>
              <w:jc w:val="center"/>
              <w:rPr>
                <w:rFonts w:ascii="Palatino Linotype" w:hAnsi="Palatino Linotype"/>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3" w:type="dxa"/>
            <w:vAlign w:val="center"/>
          </w:tcPr>
          <w:p>
            <w:pPr>
              <w:jc w:val="center"/>
              <w:rPr>
                <w:rFonts w:ascii="Palatino Linotype" w:hAnsi="Palatino Linotype"/>
                <w:sz w:val="18"/>
                <w:szCs w:val="18"/>
              </w:rPr>
            </w:pPr>
            <w:r>
              <w:rPr>
                <w:rFonts w:ascii="Palatino Linotype" w:hAnsi="Palatino Linotype"/>
                <w:sz w:val="18"/>
                <w:szCs w:val="18"/>
              </w:rPr>
              <w:t>异丁烷</w:t>
            </w:r>
          </w:p>
        </w:tc>
        <w:tc>
          <w:tcPr>
            <w:tcW w:w="2585" w:type="dxa"/>
            <w:vAlign w:val="center"/>
          </w:tcPr>
          <w:p>
            <w:pPr>
              <w:jc w:val="center"/>
              <w:rPr>
                <w:rFonts w:ascii="Palatino Linotype" w:hAnsi="Palatino Linotype"/>
                <w:sz w:val="18"/>
                <w:szCs w:val="18"/>
              </w:rPr>
            </w:pPr>
            <w:r>
              <w:rPr>
                <w:rFonts w:hint="eastAsia" w:ascii="Palatino Linotype" w:hAnsi="Palatino Linotype"/>
                <w:sz w:val="18"/>
                <w:szCs w:val="18"/>
              </w:rPr>
              <w:t>＜0</w:t>
            </w:r>
            <w:r>
              <w:rPr>
                <w:rFonts w:ascii="Palatino Linotype" w:hAnsi="Palatino Linotype"/>
                <w:sz w:val="18"/>
                <w:szCs w:val="18"/>
              </w:rPr>
              <w:t>.01</w:t>
            </w:r>
          </w:p>
        </w:tc>
        <w:tc>
          <w:tcPr>
            <w:tcW w:w="1576" w:type="dxa"/>
            <w:vAlign w:val="center"/>
          </w:tcPr>
          <w:p>
            <w:pPr>
              <w:jc w:val="center"/>
              <w:rPr>
                <w:rFonts w:ascii="Palatino Linotype" w:hAnsi="Palatino Linotype"/>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3" w:type="dxa"/>
            <w:vAlign w:val="center"/>
          </w:tcPr>
          <w:p>
            <w:pPr>
              <w:jc w:val="center"/>
              <w:rPr>
                <w:rFonts w:ascii="Palatino Linotype" w:hAnsi="Palatino Linotype"/>
                <w:sz w:val="18"/>
                <w:szCs w:val="18"/>
              </w:rPr>
            </w:pPr>
            <w:r>
              <w:rPr>
                <w:rFonts w:ascii="Palatino Linotype" w:hAnsi="Palatino Linotype"/>
                <w:sz w:val="18"/>
                <w:szCs w:val="18"/>
              </w:rPr>
              <w:t>正丁烷</w:t>
            </w:r>
          </w:p>
        </w:tc>
        <w:tc>
          <w:tcPr>
            <w:tcW w:w="2585" w:type="dxa"/>
            <w:vAlign w:val="center"/>
          </w:tcPr>
          <w:p>
            <w:pPr>
              <w:jc w:val="center"/>
              <w:rPr>
                <w:rFonts w:ascii="Palatino Linotype" w:hAnsi="Palatino Linotype"/>
                <w:sz w:val="18"/>
                <w:szCs w:val="18"/>
              </w:rPr>
            </w:pPr>
            <w:r>
              <w:rPr>
                <w:rFonts w:hint="eastAsia" w:ascii="Palatino Linotype" w:hAnsi="Palatino Linotype"/>
                <w:sz w:val="18"/>
                <w:szCs w:val="18"/>
              </w:rPr>
              <w:t>＜0</w:t>
            </w:r>
            <w:r>
              <w:rPr>
                <w:rFonts w:ascii="Palatino Linotype" w:hAnsi="Palatino Linotype"/>
                <w:sz w:val="18"/>
                <w:szCs w:val="18"/>
              </w:rPr>
              <w:t>.01</w:t>
            </w:r>
          </w:p>
        </w:tc>
        <w:tc>
          <w:tcPr>
            <w:tcW w:w="1576" w:type="dxa"/>
            <w:vAlign w:val="center"/>
          </w:tcPr>
          <w:p>
            <w:pPr>
              <w:jc w:val="center"/>
              <w:rPr>
                <w:rFonts w:ascii="Palatino Linotype" w:hAnsi="Palatino Linotype"/>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3" w:type="dxa"/>
            <w:vAlign w:val="center"/>
          </w:tcPr>
          <w:p>
            <w:pPr>
              <w:jc w:val="center"/>
              <w:rPr>
                <w:rFonts w:ascii="Palatino Linotype" w:hAnsi="Palatino Linotype"/>
                <w:sz w:val="18"/>
                <w:szCs w:val="18"/>
              </w:rPr>
            </w:pPr>
            <w:r>
              <w:rPr>
                <w:rFonts w:ascii="Palatino Linotype" w:hAnsi="Palatino Linotype"/>
                <w:sz w:val="18"/>
                <w:szCs w:val="18"/>
              </w:rPr>
              <w:t>新戊烷</w:t>
            </w:r>
          </w:p>
        </w:tc>
        <w:tc>
          <w:tcPr>
            <w:tcW w:w="2585" w:type="dxa"/>
            <w:vAlign w:val="center"/>
          </w:tcPr>
          <w:p>
            <w:pPr>
              <w:jc w:val="center"/>
              <w:rPr>
                <w:rFonts w:ascii="Palatino Linotype" w:hAnsi="Palatino Linotype"/>
                <w:sz w:val="18"/>
                <w:szCs w:val="18"/>
              </w:rPr>
            </w:pPr>
            <w:r>
              <w:rPr>
                <w:rFonts w:hint="eastAsia" w:ascii="Palatino Linotype" w:hAnsi="Palatino Linotype"/>
                <w:sz w:val="18"/>
                <w:szCs w:val="18"/>
              </w:rPr>
              <w:t>＜0</w:t>
            </w:r>
            <w:r>
              <w:rPr>
                <w:rFonts w:ascii="Palatino Linotype" w:hAnsi="Palatino Linotype"/>
                <w:sz w:val="18"/>
                <w:szCs w:val="18"/>
              </w:rPr>
              <w:t>.01</w:t>
            </w:r>
          </w:p>
        </w:tc>
        <w:tc>
          <w:tcPr>
            <w:tcW w:w="1576" w:type="dxa"/>
            <w:vAlign w:val="center"/>
          </w:tcPr>
          <w:p>
            <w:pPr>
              <w:rPr>
                <w:rFonts w:ascii="Palatino Linotype" w:hAnsi="Palatino Linotype"/>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3" w:type="dxa"/>
            <w:vAlign w:val="center"/>
          </w:tcPr>
          <w:p>
            <w:pPr>
              <w:jc w:val="center"/>
              <w:rPr>
                <w:rFonts w:ascii="Palatino Linotype" w:hAnsi="Palatino Linotype"/>
                <w:sz w:val="18"/>
                <w:szCs w:val="18"/>
              </w:rPr>
            </w:pPr>
            <w:r>
              <w:rPr>
                <w:rFonts w:ascii="Palatino Linotype"/>
                <w:sz w:val="18"/>
                <w:szCs w:val="18"/>
              </w:rPr>
              <w:t>氮</w:t>
            </w:r>
          </w:p>
        </w:tc>
        <w:tc>
          <w:tcPr>
            <w:tcW w:w="2585" w:type="dxa"/>
            <w:vAlign w:val="center"/>
          </w:tcPr>
          <w:p>
            <w:pPr>
              <w:jc w:val="center"/>
              <w:rPr>
                <w:rFonts w:ascii="Palatino Linotype" w:hAnsi="Palatino Linotype"/>
                <w:sz w:val="18"/>
                <w:szCs w:val="18"/>
              </w:rPr>
            </w:pPr>
            <w:r>
              <w:rPr>
                <w:rFonts w:hint="eastAsia" w:ascii="Palatino Linotype" w:hAnsi="Palatino Linotype"/>
                <w:sz w:val="18"/>
                <w:szCs w:val="18"/>
              </w:rPr>
              <w:t>0.</w:t>
            </w:r>
            <w:r>
              <w:rPr>
                <w:rFonts w:ascii="Palatino Linotype" w:hAnsi="Palatino Linotype"/>
                <w:sz w:val="18"/>
                <w:szCs w:val="18"/>
              </w:rPr>
              <w:t>421</w:t>
            </w:r>
          </w:p>
        </w:tc>
        <w:tc>
          <w:tcPr>
            <w:tcW w:w="1576" w:type="dxa"/>
            <w:vAlign w:val="center"/>
          </w:tcPr>
          <w:p>
            <w:pPr>
              <w:jc w:val="center"/>
              <w:rPr>
                <w:rFonts w:ascii="Palatino Linotype" w:hAnsi="Palatino Linotype"/>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3" w:type="dxa"/>
            <w:vAlign w:val="center"/>
          </w:tcPr>
          <w:p>
            <w:pPr>
              <w:jc w:val="center"/>
              <w:rPr>
                <w:rFonts w:ascii="Palatino Linotype" w:hAnsi="Palatino Linotype"/>
                <w:sz w:val="18"/>
                <w:szCs w:val="18"/>
              </w:rPr>
            </w:pPr>
            <w:r>
              <w:rPr>
                <w:rFonts w:ascii="Palatino Linotype"/>
                <w:sz w:val="18"/>
                <w:szCs w:val="18"/>
              </w:rPr>
              <w:t>二氧化碳</w:t>
            </w:r>
          </w:p>
        </w:tc>
        <w:tc>
          <w:tcPr>
            <w:tcW w:w="2585" w:type="dxa"/>
            <w:vAlign w:val="center"/>
          </w:tcPr>
          <w:p>
            <w:pPr>
              <w:jc w:val="center"/>
              <w:rPr>
                <w:rFonts w:ascii="Palatino Linotype" w:hAnsi="Palatino Linotype"/>
                <w:sz w:val="18"/>
                <w:szCs w:val="18"/>
              </w:rPr>
            </w:pPr>
            <w:r>
              <w:rPr>
                <w:rFonts w:hint="eastAsia" w:ascii="Palatino Linotype" w:hAnsi="Palatino Linotype"/>
                <w:sz w:val="18"/>
                <w:szCs w:val="18"/>
              </w:rPr>
              <w:t>0.</w:t>
            </w:r>
            <w:r>
              <w:rPr>
                <w:rFonts w:ascii="Palatino Linotype" w:hAnsi="Palatino Linotype"/>
                <w:sz w:val="18"/>
                <w:szCs w:val="18"/>
              </w:rPr>
              <w:t>237</w:t>
            </w:r>
          </w:p>
        </w:tc>
        <w:tc>
          <w:tcPr>
            <w:tcW w:w="1576" w:type="dxa"/>
            <w:vAlign w:val="center"/>
          </w:tcPr>
          <w:p>
            <w:pPr>
              <w:jc w:val="center"/>
              <w:rPr>
                <w:rFonts w:ascii="Palatino Linotype" w:hAnsi="Palatino Linotype"/>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3" w:type="dxa"/>
            <w:vAlign w:val="center"/>
          </w:tcPr>
          <w:p>
            <w:pPr>
              <w:jc w:val="center"/>
              <w:rPr>
                <w:rFonts w:ascii="Palatino Linotype" w:hAnsi="Palatino Linotype"/>
                <w:sz w:val="18"/>
                <w:szCs w:val="18"/>
              </w:rPr>
            </w:pPr>
            <w:r>
              <w:rPr>
                <w:rFonts w:ascii="Palatino Linotype"/>
                <w:sz w:val="18"/>
                <w:szCs w:val="18"/>
              </w:rPr>
              <w:t>硫化氢</w:t>
            </w:r>
          </w:p>
        </w:tc>
        <w:tc>
          <w:tcPr>
            <w:tcW w:w="2585" w:type="dxa"/>
            <w:vAlign w:val="center"/>
          </w:tcPr>
          <w:p>
            <w:pPr>
              <w:jc w:val="center"/>
              <w:rPr>
                <w:rFonts w:ascii="Palatino Linotype" w:hAnsi="Palatino Linotype"/>
                <w:sz w:val="18"/>
                <w:szCs w:val="18"/>
              </w:rPr>
            </w:pPr>
            <w:r>
              <w:rPr>
                <w:rFonts w:hint="eastAsia" w:ascii="Palatino Linotype" w:hAnsi="Palatino Linotype"/>
                <w:sz w:val="18"/>
                <w:szCs w:val="18"/>
              </w:rPr>
              <w:t>＜0</w:t>
            </w:r>
            <w:r>
              <w:rPr>
                <w:rFonts w:ascii="Palatino Linotype" w:hAnsi="Palatino Linotype"/>
                <w:sz w:val="18"/>
                <w:szCs w:val="18"/>
              </w:rPr>
              <w:t>.1</w:t>
            </w:r>
          </w:p>
        </w:tc>
        <w:tc>
          <w:tcPr>
            <w:tcW w:w="1576" w:type="dxa"/>
            <w:vAlign w:val="center"/>
          </w:tcPr>
          <w:p>
            <w:pPr>
              <w:jc w:val="center"/>
            </w:pPr>
            <w:r>
              <w:rPr>
                <w:rFonts w:hint="eastAsia" w:ascii="Palatino Linotype" w:hAnsi="Palatino Linotype"/>
                <w:sz w:val="18"/>
                <w:szCs w:val="18"/>
              </w:rPr>
              <w:t>×</w:t>
            </w:r>
            <w:r>
              <w:rPr>
                <w:rFonts w:ascii="Palatino Linotype" w:hAnsi="Palatino Linotype"/>
                <w:sz w:val="18"/>
                <w:szCs w:val="18"/>
              </w:rPr>
              <w:t>10</w:t>
            </w:r>
            <w:r>
              <w:rPr>
                <w:rFonts w:hint="eastAsia" w:ascii="Palatino Linotype" w:hAnsi="Palatino Linotype"/>
                <w:sz w:val="18"/>
                <w:szCs w:val="18"/>
                <w:vertAlign w:val="superscript"/>
              </w:rPr>
              <w:t>-</w:t>
            </w:r>
            <w:r>
              <w:rPr>
                <w:rFonts w:ascii="Palatino Linotype" w:hAnsi="Palatino Linotype"/>
                <w:sz w:val="18"/>
                <w:szCs w:val="18"/>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3" w:type="dxa"/>
            <w:vAlign w:val="center"/>
          </w:tcPr>
          <w:p>
            <w:pPr>
              <w:jc w:val="center"/>
              <w:rPr>
                <w:rFonts w:ascii="Palatino Linotype" w:hAnsi="Palatino Linotype"/>
                <w:sz w:val="18"/>
                <w:szCs w:val="18"/>
              </w:rPr>
            </w:pPr>
            <w:r>
              <w:rPr>
                <w:rFonts w:hint="eastAsia" w:ascii="Palatino Linotype" w:hAnsi="Palatino Linotype"/>
                <w:sz w:val="18"/>
                <w:szCs w:val="18"/>
              </w:rPr>
              <w:t>羰基硫</w:t>
            </w:r>
          </w:p>
        </w:tc>
        <w:tc>
          <w:tcPr>
            <w:tcW w:w="2585" w:type="dxa"/>
            <w:vAlign w:val="center"/>
          </w:tcPr>
          <w:p>
            <w:pPr>
              <w:jc w:val="center"/>
              <w:rPr>
                <w:rFonts w:ascii="Palatino Linotype" w:hAnsi="Palatino Linotype"/>
                <w:sz w:val="18"/>
                <w:szCs w:val="18"/>
              </w:rPr>
            </w:pPr>
            <w:r>
              <w:rPr>
                <w:rFonts w:hint="eastAsia" w:ascii="Palatino Linotype"/>
                <w:sz w:val="18"/>
                <w:szCs w:val="18"/>
              </w:rPr>
              <w:t>3</w:t>
            </w:r>
            <w:r>
              <w:rPr>
                <w:rFonts w:ascii="Palatino Linotype"/>
                <w:sz w:val="18"/>
                <w:szCs w:val="18"/>
              </w:rPr>
              <w:t>.83</w:t>
            </w:r>
          </w:p>
        </w:tc>
        <w:tc>
          <w:tcPr>
            <w:tcW w:w="1576" w:type="dxa"/>
            <w:vAlign w:val="center"/>
          </w:tcPr>
          <w:p>
            <w:pPr>
              <w:jc w:val="center"/>
            </w:pPr>
            <w:r>
              <w:rPr>
                <w:rFonts w:hint="eastAsia" w:ascii="Palatino Linotype" w:hAnsi="Palatino Linotype"/>
                <w:sz w:val="18"/>
                <w:szCs w:val="18"/>
              </w:rPr>
              <w:t>×</w:t>
            </w:r>
            <w:r>
              <w:rPr>
                <w:rFonts w:ascii="Palatino Linotype" w:hAnsi="Palatino Linotype"/>
                <w:sz w:val="18"/>
                <w:szCs w:val="18"/>
              </w:rPr>
              <w:t>10</w:t>
            </w:r>
            <w:r>
              <w:rPr>
                <w:rFonts w:hint="eastAsia" w:ascii="Palatino Linotype" w:hAnsi="Palatino Linotype"/>
                <w:sz w:val="18"/>
                <w:szCs w:val="18"/>
                <w:vertAlign w:val="superscript"/>
              </w:rPr>
              <w:t>-</w:t>
            </w:r>
            <w:r>
              <w:rPr>
                <w:rFonts w:ascii="Palatino Linotype" w:hAnsi="Palatino Linotype"/>
                <w:sz w:val="18"/>
                <w:szCs w:val="18"/>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3" w:type="dxa"/>
            <w:vAlign w:val="center"/>
          </w:tcPr>
          <w:p>
            <w:pPr>
              <w:jc w:val="center"/>
              <w:rPr>
                <w:rFonts w:ascii="Palatino Linotype"/>
                <w:sz w:val="18"/>
                <w:szCs w:val="18"/>
              </w:rPr>
            </w:pPr>
            <w:r>
              <w:rPr>
                <w:rFonts w:hint="eastAsia" w:ascii="Palatino Linotype"/>
                <w:sz w:val="18"/>
                <w:szCs w:val="18"/>
              </w:rPr>
              <w:t>甲硫醇</w:t>
            </w:r>
          </w:p>
        </w:tc>
        <w:tc>
          <w:tcPr>
            <w:tcW w:w="2585" w:type="dxa"/>
            <w:vAlign w:val="center"/>
          </w:tcPr>
          <w:p>
            <w:pPr>
              <w:jc w:val="center"/>
              <w:rPr>
                <w:rFonts w:ascii="Palatino Linotype"/>
                <w:sz w:val="18"/>
                <w:szCs w:val="18"/>
              </w:rPr>
            </w:pPr>
            <w:r>
              <w:rPr>
                <w:rFonts w:ascii="Palatino Linotype"/>
                <w:sz w:val="18"/>
                <w:szCs w:val="18"/>
              </w:rPr>
              <w:t>1</w:t>
            </w:r>
            <w:r>
              <w:rPr>
                <w:rFonts w:hint="eastAsia" w:ascii="Palatino Linotype"/>
                <w:sz w:val="18"/>
                <w:szCs w:val="18"/>
              </w:rPr>
              <w:t>.</w:t>
            </w:r>
            <w:r>
              <w:rPr>
                <w:rFonts w:ascii="Palatino Linotype"/>
                <w:sz w:val="18"/>
                <w:szCs w:val="18"/>
              </w:rPr>
              <w:t>33</w:t>
            </w:r>
          </w:p>
        </w:tc>
        <w:tc>
          <w:tcPr>
            <w:tcW w:w="1576" w:type="dxa"/>
            <w:vAlign w:val="center"/>
          </w:tcPr>
          <w:p>
            <w:pPr>
              <w:jc w:val="center"/>
            </w:pPr>
            <w:r>
              <w:rPr>
                <w:rFonts w:hint="eastAsia" w:ascii="Palatino Linotype" w:hAnsi="Palatino Linotype"/>
                <w:sz w:val="18"/>
                <w:szCs w:val="18"/>
              </w:rPr>
              <w:t>×</w:t>
            </w:r>
            <w:r>
              <w:rPr>
                <w:rFonts w:ascii="Palatino Linotype" w:hAnsi="Palatino Linotype"/>
                <w:sz w:val="18"/>
                <w:szCs w:val="18"/>
              </w:rPr>
              <w:t>10</w:t>
            </w:r>
            <w:r>
              <w:rPr>
                <w:rFonts w:hint="eastAsia" w:ascii="Palatino Linotype" w:hAnsi="Palatino Linotype"/>
                <w:sz w:val="18"/>
                <w:szCs w:val="18"/>
                <w:vertAlign w:val="superscript"/>
              </w:rPr>
              <w:t>-</w:t>
            </w:r>
            <w:r>
              <w:rPr>
                <w:rFonts w:ascii="Palatino Linotype" w:hAnsi="Palatino Linotype"/>
                <w:sz w:val="18"/>
                <w:szCs w:val="18"/>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3" w:type="dxa"/>
            <w:vAlign w:val="center"/>
          </w:tcPr>
          <w:p>
            <w:pPr>
              <w:jc w:val="center"/>
              <w:rPr>
                <w:rFonts w:ascii="Palatino Linotype"/>
                <w:sz w:val="18"/>
                <w:szCs w:val="18"/>
              </w:rPr>
            </w:pPr>
            <w:r>
              <w:rPr>
                <w:rFonts w:hint="eastAsia" w:ascii="Palatino Linotype"/>
                <w:sz w:val="18"/>
                <w:szCs w:val="18"/>
              </w:rPr>
              <w:t>乙硫醇</w:t>
            </w:r>
          </w:p>
        </w:tc>
        <w:tc>
          <w:tcPr>
            <w:tcW w:w="2585" w:type="dxa"/>
            <w:vAlign w:val="center"/>
          </w:tcPr>
          <w:p>
            <w:pPr>
              <w:jc w:val="center"/>
              <w:rPr>
                <w:rFonts w:ascii="Palatino Linotype"/>
                <w:sz w:val="18"/>
                <w:szCs w:val="18"/>
              </w:rPr>
            </w:pPr>
            <w:r>
              <w:rPr>
                <w:rFonts w:hint="eastAsia" w:ascii="Palatino Linotype"/>
                <w:sz w:val="18"/>
                <w:szCs w:val="18"/>
              </w:rPr>
              <w:t>0</w:t>
            </w:r>
            <w:r>
              <w:rPr>
                <w:rFonts w:ascii="Palatino Linotype"/>
                <w:sz w:val="18"/>
                <w:szCs w:val="18"/>
              </w:rPr>
              <w:t>.105</w:t>
            </w:r>
          </w:p>
        </w:tc>
        <w:tc>
          <w:tcPr>
            <w:tcW w:w="1576" w:type="dxa"/>
            <w:vAlign w:val="center"/>
          </w:tcPr>
          <w:p>
            <w:pPr>
              <w:jc w:val="center"/>
            </w:pPr>
            <w:r>
              <w:rPr>
                <w:rFonts w:hint="eastAsia" w:ascii="Palatino Linotype" w:hAnsi="Palatino Linotype"/>
                <w:sz w:val="18"/>
                <w:szCs w:val="18"/>
              </w:rPr>
              <w:t>×</w:t>
            </w:r>
            <w:r>
              <w:rPr>
                <w:rFonts w:ascii="Palatino Linotype" w:hAnsi="Palatino Linotype"/>
                <w:sz w:val="18"/>
                <w:szCs w:val="18"/>
              </w:rPr>
              <w:t>10</w:t>
            </w:r>
            <w:r>
              <w:rPr>
                <w:rFonts w:hint="eastAsia" w:ascii="Palatino Linotype" w:hAnsi="Palatino Linotype"/>
                <w:sz w:val="18"/>
                <w:szCs w:val="18"/>
                <w:vertAlign w:val="superscript"/>
              </w:rPr>
              <w:t>-</w:t>
            </w:r>
            <w:r>
              <w:rPr>
                <w:rFonts w:ascii="Palatino Linotype" w:hAnsi="Palatino Linotype"/>
                <w:sz w:val="18"/>
                <w:szCs w:val="18"/>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3" w:type="dxa"/>
            <w:vAlign w:val="center"/>
          </w:tcPr>
          <w:p>
            <w:pPr>
              <w:jc w:val="center"/>
              <w:rPr>
                <w:rFonts w:ascii="Palatino Linotype"/>
                <w:sz w:val="18"/>
                <w:szCs w:val="18"/>
              </w:rPr>
            </w:pPr>
            <w:r>
              <w:rPr>
                <w:rFonts w:hint="eastAsia" w:ascii="Palatino Linotype"/>
                <w:sz w:val="18"/>
                <w:szCs w:val="18"/>
              </w:rPr>
              <w:t>甲硫醚、二氧化硫、异丙硫醇、噻吩、乙硫醚</w:t>
            </w:r>
          </w:p>
        </w:tc>
        <w:tc>
          <w:tcPr>
            <w:tcW w:w="2585" w:type="dxa"/>
            <w:vAlign w:val="center"/>
          </w:tcPr>
          <w:p>
            <w:pPr>
              <w:jc w:val="center"/>
              <w:rPr>
                <w:rFonts w:ascii="Palatino Linotype"/>
                <w:sz w:val="18"/>
                <w:szCs w:val="18"/>
              </w:rPr>
            </w:pPr>
            <w:r>
              <w:rPr>
                <w:rFonts w:hint="eastAsia" w:ascii="Palatino Linotype" w:hAnsi="Palatino Linotype"/>
                <w:sz w:val="18"/>
                <w:szCs w:val="18"/>
              </w:rPr>
              <w:t>＜0</w:t>
            </w:r>
            <w:r>
              <w:rPr>
                <w:rFonts w:ascii="Palatino Linotype" w:hAnsi="Palatino Linotype"/>
                <w:sz w:val="18"/>
                <w:szCs w:val="18"/>
              </w:rPr>
              <w:t>.1</w:t>
            </w:r>
          </w:p>
        </w:tc>
        <w:tc>
          <w:tcPr>
            <w:tcW w:w="1576" w:type="dxa"/>
            <w:vAlign w:val="center"/>
          </w:tcPr>
          <w:p>
            <w:pPr>
              <w:jc w:val="center"/>
            </w:pPr>
            <w:r>
              <w:rPr>
                <w:rFonts w:hint="eastAsia" w:ascii="Palatino Linotype" w:hAnsi="Palatino Linotype"/>
                <w:sz w:val="18"/>
                <w:szCs w:val="18"/>
              </w:rPr>
              <w:t>×</w:t>
            </w:r>
            <w:r>
              <w:rPr>
                <w:rFonts w:ascii="Palatino Linotype" w:hAnsi="Palatino Linotype"/>
                <w:sz w:val="18"/>
                <w:szCs w:val="18"/>
              </w:rPr>
              <w:t>10</w:t>
            </w:r>
            <w:r>
              <w:rPr>
                <w:rFonts w:hint="eastAsia" w:ascii="Palatino Linotype" w:hAnsi="Palatino Linotype"/>
                <w:sz w:val="18"/>
                <w:szCs w:val="18"/>
                <w:vertAlign w:val="superscript"/>
              </w:rPr>
              <w:t>-</w:t>
            </w:r>
            <w:r>
              <w:rPr>
                <w:rFonts w:ascii="Palatino Linotype" w:hAnsi="Palatino Linotype"/>
                <w:sz w:val="18"/>
                <w:szCs w:val="18"/>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3" w:type="dxa"/>
            <w:vAlign w:val="center"/>
          </w:tcPr>
          <w:p>
            <w:pPr>
              <w:jc w:val="center"/>
              <w:rPr>
                <w:rFonts w:ascii="Palatino Linotype"/>
                <w:sz w:val="18"/>
                <w:szCs w:val="18"/>
              </w:rPr>
            </w:pPr>
            <w:r>
              <w:rPr>
                <w:rFonts w:hint="eastAsia" w:ascii="Palatino Linotype"/>
                <w:sz w:val="18"/>
                <w:szCs w:val="18"/>
              </w:rPr>
              <w:t>二甲基二硫醚</w:t>
            </w:r>
          </w:p>
        </w:tc>
        <w:tc>
          <w:tcPr>
            <w:tcW w:w="2585" w:type="dxa"/>
            <w:vAlign w:val="center"/>
          </w:tcPr>
          <w:p>
            <w:pPr>
              <w:jc w:val="center"/>
              <w:rPr>
                <w:rFonts w:ascii="Palatino Linotype"/>
                <w:sz w:val="18"/>
                <w:szCs w:val="18"/>
              </w:rPr>
            </w:pPr>
            <w:r>
              <w:rPr>
                <w:rFonts w:hint="eastAsia" w:ascii="Palatino Linotype"/>
                <w:sz w:val="18"/>
                <w:szCs w:val="18"/>
              </w:rPr>
              <w:t>0</w:t>
            </w:r>
            <w:r>
              <w:rPr>
                <w:rFonts w:ascii="Palatino Linotype"/>
                <w:sz w:val="18"/>
                <w:szCs w:val="18"/>
              </w:rPr>
              <w:t>.296</w:t>
            </w:r>
          </w:p>
        </w:tc>
        <w:tc>
          <w:tcPr>
            <w:tcW w:w="1576" w:type="dxa"/>
            <w:vAlign w:val="center"/>
          </w:tcPr>
          <w:p>
            <w:pPr>
              <w:jc w:val="center"/>
            </w:pPr>
            <w:r>
              <w:rPr>
                <w:rFonts w:hint="eastAsia" w:ascii="Palatino Linotype" w:hAnsi="Palatino Linotype"/>
                <w:sz w:val="18"/>
                <w:szCs w:val="18"/>
              </w:rPr>
              <w:t>×</w:t>
            </w:r>
            <w:r>
              <w:rPr>
                <w:rFonts w:ascii="Palatino Linotype" w:hAnsi="Palatino Linotype"/>
                <w:sz w:val="18"/>
                <w:szCs w:val="18"/>
              </w:rPr>
              <w:t>10</w:t>
            </w:r>
            <w:r>
              <w:rPr>
                <w:rFonts w:hint="eastAsia" w:ascii="Palatino Linotype" w:hAnsi="Palatino Linotype"/>
                <w:sz w:val="18"/>
                <w:szCs w:val="18"/>
                <w:vertAlign w:val="superscript"/>
              </w:rPr>
              <w:t>-</w:t>
            </w:r>
            <w:r>
              <w:rPr>
                <w:rFonts w:ascii="Palatino Linotype" w:hAnsi="Palatino Linotype"/>
                <w:sz w:val="18"/>
                <w:szCs w:val="18"/>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3" w:type="dxa"/>
            <w:vAlign w:val="center"/>
          </w:tcPr>
          <w:p>
            <w:pPr>
              <w:jc w:val="center"/>
              <w:rPr>
                <w:rFonts w:ascii="Palatino Linotype"/>
                <w:sz w:val="18"/>
                <w:szCs w:val="18"/>
              </w:rPr>
            </w:pPr>
            <w:r>
              <w:rPr>
                <w:rFonts w:hint="eastAsia" w:ascii="Palatino Linotype"/>
                <w:sz w:val="18"/>
                <w:szCs w:val="18"/>
              </w:rPr>
              <w:t>四氢噻吩</w:t>
            </w:r>
          </w:p>
        </w:tc>
        <w:tc>
          <w:tcPr>
            <w:tcW w:w="2585" w:type="dxa"/>
            <w:vAlign w:val="center"/>
          </w:tcPr>
          <w:p>
            <w:pPr>
              <w:jc w:val="center"/>
              <w:rPr>
                <w:rFonts w:ascii="Palatino Linotype"/>
                <w:sz w:val="18"/>
                <w:szCs w:val="18"/>
              </w:rPr>
            </w:pPr>
            <w:r>
              <w:rPr>
                <w:rFonts w:hint="eastAsia" w:ascii="Palatino Linotype"/>
                <w:sz w:val="18"/>
                <w:szCs w:val="18"/>
              </w:rPr>
              <w:t>0</w:t>
            </w:r>
            <w:r>
              <w:rPr>
                <w:rFonts w:ascii="Palatino Linotype"/>
                <w:sz w:val="18"/>
                <w:szCs w:val="18"/>
              </w:rPr>
              <w:t>.142</w:t>
            </w:r>
          </w:p>
        </w:tc>
        <w:tc>
          <w:tcPr>
            <w:tcW w:w="1576" w:type="dxa"/>
            <w:vAlign w:val="center"/>
          </w:tcPr>
          <w:p>
            <w:pPr>
              <w:jc w:val="center"/>
              <w:rPr>
                <w:rFonts w:ascii="Palatino Linotype" w:hAnsi="Palatino Linotype"/>
                <w:sz w:val="18"/>
                <w:szCs w:val="18"/>
              </w:rPr>
            </w:pPr>
            <w:r>
              <w:rPr>
                <w:rFonts w:hint="eastAsia" w:ascii="Palatino Linotype" w:hAnsi="Palatino Linotype"/>
                <w:sz w:val="18"/>
                <w:szCs w:val="18"/>
              </w:rPr>
              <w:t>×</w:t>
            </w:r>
            <w:r>
              <w:rPr>
                <w:rFonts w:ascii="Palatino Linotype" w:hAnsi="Palatino Linotype"/>
                <w:sz w:val="18"/>
                <w:szCs w:val="18"/>
              </w:rPr>
              <w:t>10</w:t>
            </w:r>
            <w:r>
              <w:rPr>
                <w:rFonts w:hint="eastAsia" w:ascii="Palatino Linotype" w:hAnsi="Palatino Linotype"/>
                <w:sz w:val="18"/>
                <w:szCs w:val="18"/>
                <w:vertAlign w:val="superscript"/>
              </w:rPr>
              <w:t>-</w:t>
            </w:r>
            <w:r>
              <w:rPr>
                <w:rFonts w:ascii="Palatino Linotype" w:hAnsi="Palatino Linotype"/>
                <w:sz w:val="18"/>
                <w:szCs w:val="18"/>
                <w:vertAlign w:val="superscript"/>
              </w:rPr>
              <w:t>6</w:t>
            </w:r>
          </w:p>
        </w:tc>
      </w:tr>
      <w:bookmarkEnd w:id="82"/>
    </w:tbl>
    <w:p>
      <w:pPr>
        <w:spacing w:line="288" w:lineRule="auto"/>
        <w:ind w:firstLine="482"/>
        <w:jc w:val="both"/>
        <w:rPr>
          <w:b/>
          <w:bCs/>
        </w:rPr>
      </w:pPr>
    </w:p>
    <w:p>
      <w:pPr>
        <w:spacing w:line="288" w:lineRule="auto"/>
        <w:ind w:firstLine="482"/>
        <w:jc w:val="both"/>
        <w:rPr>
          <w:b/>
          <w:bCs/>
          <w:szCs w:val="18"/>
        </w:rPr>
      </w:pPr>
      <w:r>
        <w:rPr>
          <w:rFonts w:hint="eastAsia"/>
          <w:b/>
          <w:bCs/>
          <w:szCs w:val="18"/>
        </w:rPr>
        <w:t>2 辅料</w:t>
      </w:r>
    </w:p>
    <w:p>
      <w:pPr>
        <w:spacing w:line="288" w:lineRule="auto"/>
        <w:ind w:firstLine="482"/>
        <w:jc w:val="both"/>
        <w:rPr>
          <w:b/>
          <w:bCs/>
          <w:szCs w:val="18"/>
        </w:rPr>
      </w:pPr>
      <w:r>
        <w:rPr>
          <w:rFonts w:hint="eastAsia"/>
          <w:b/>
          <w:bCs/>
          <w:szCs w:val="18"/>
        </w:rPr>
        <w:t>胺液</w:t>
      </w:r>
    </w:p>
    <w:p>
      <w:pPr>
        <w:tabs>
          <w:tab w:val="left" w:pos="3780"/>
        </w:tabs>
        <w:spacing w:line="288" w:lineRule="auto"/>
        <w:ind w:firstLine="482"/>
        <w:jc w:val="both"/>
        <w:rPr>
          <w:rFonts w:hAnsi="宋体" w:cs="宋体"/>
          <w:szCs w:val="24"/>
        </w:rPr>
      </w:pPr>
      <w:r>
        <w:rPr>
          <w:rFonts w:hint="eastAsia" w:hAnsi="宋体" w:cs="宋体"/>
          <w:szCs w:val="24"/>
        </w:rPr>
        <w:t>N-甲基二乙醇胺（MDEA），分子式为CH3-N(CH2CH2OH)2，分子量119.2，沸点246</w:t>
      </w:r>
      <w:r>
        <w:rPr>
          <w:rFonts w:hAnsi="宋体" w:cs="宋体"/>
          <w:szCs w:val="24"/>
        </w:rPr>
        <w:t>-</w:t>
      </w:r>
      <w:r>
        <w:rPr>
          <w:rFonts w:hint="eastAsia" w:hAnsi="宋体" w:cs="宋体"/>
          <w:szCs w:val="24"/>
        </w:rPr>
        <w:t>248℃，闪点260℃，凝固点-21℃，汽化潜热519.16kJ/kg，能与水和醇混溶，微溶于醚。在一定条件下，对二氧化碳等酸性气体有很强的吸收能力，而且反应热小，解吸温度低，化学性质稳定，无毒而不降解。</w:t>
      </w:r>
    </w:p>
    <w:p>
      <w:pPr>
        <w:tabs>
          <w:tab w:val="left" w:pos="3780"/>
        </w:tabs>
        <w:spacing w:line="288" w:lineRule="auto"/>
        <w:ind w:firstLine="482"/>
        <w:jc w:val="both"/>
        <w:rPr>
          <w:rFonts w:hAnsi="宋体" w:cs="宋体"/>
          <w:szCs w:val="24"/>
        </w:rPr>
      </w:pPr>
      <w:r>
        <w:rPr>
          <w:rFonts w:hint="eastAsia" w:hAnsi="宋体" w:cs="宋体"/>
          <w:szCs w:val="24"/>
        </w:rPr>
        <w:t>化学</w:t>
      </w:r>
      <w:r>
        <w:rPr>
          <w:rFonts w:hAnsi="宋体" w:cs="宋体"/>
          <w:szCs w:val="24"/>
        </w:rPr>
        <w:t>反应方程</w:t>
      </w:r>
    </w:p>
    <w:p>
      <w:pPr>
        <w:tabs>
          <w:tab w:val="left" w:pos="3780"/>
        </w:tabs>
        <w:spacing w:line="288" w:lineRule="auto"/>
        <w:ind w:firstLine="482"/>
        <w:jc w:val="both"/>
        <w:rPr>
          <w:rFonts w:hAnsi="宋体" w:cs="宋体"/>
          <w:szCs w:val="24"/>
        </w:rPr>
      </w:pPr>
      <w:r>
        <w:rPr>
          <w:rFonts w:hAnsi="宋体" w:cs="宋体"/>
          <w:szCs w:val="24"/>
        </w:rPr>
        <w:t>MDEA+CO</w:t>
      </w:r>
      <w:r>
        <w:rPr>
          <w:rFonts w:hAnsi="宋体" w:cs="宋体"/>
          <w:szCs w:val="24"/>
          <w:vertAlign w:val="subscript"/>
        </w:rPr>
        <w:t>2</w:t>
      </w:r>
      <w:r>
        <w:rPr>
          <w:rFonts w:hAnsi="宋体" w:cs="宋体"/>
          <w:szCs w:val="24"/>
        </w:rPr>
        <w:t>+H</w:t>
      </w:r>
      <w:r>
        <w:rPr>
          <w:rFonts w:hAnsi="宋体" w:cs="宋体"/>
          <w:szCs w:val="24"/>
          <w:vertAlign w:val="subscript"/>
        </w:rPr>
        <w:t>2</w:t>
      </w:r>
      <w:r>
        <w:rPr>
          <w:rFonts w:hAnsi="宋体" w:cs="宋体"/>
          <w:szCs w:val="24"/>
        </w:rPr>
        <w:t>O=MDEAH</w:t>
      </w:r>
      <w:r>
        <w:rPr>
          <w:rFonts w:hAnsi="宋体" w:cs="宋体"/>
          <w:szCs w:val="24"/>
          <w:vertAlign w:val="superscript"/>
        </w:rPr>
        <w:t>+</w:t>
      </w:r>
      <w:r>
        <w:rPr>
          <w:rFonts w:hAnsi="宋体" w:cs="宋体"/>
          <w:szCs w:val="24"/>
        </w:rPr>
        <w:t>+HCO</w:t>
      </w:r>
      <w:r>
        <w:rPr>
          <w:rFonts w:hint="eastAsia" w:hAnsi="宋体" w:cs="宋体"/>
          <w:szCs w:val="24"/>
          <w:vertAlign w:val="superscript"/>
        </w:rPr>
        <w:t>-</w:t>
      </w:r>
      <w:r>
        <w:rPr>
          <w:rFonts w:hAnsi="宋体" w:cs="宋体"/>
          <w:szCs w:val="24"/>
          <w:vertAlign w:val="subscript"/>
        </w:rPr>
        <w:t>3</w:t>
      </w:r>
    </w:p>
    <w:p>
      <w:pPr>
        <w:tabs>
          <w:tab w:val="left" w:pos="3780"/>
        </w:tabs>
        <w:spacing w:line="288" w:lineRule="auto"/>
        <w:ind w:firstLine="482"/>
        <w:jc w:val="both"/>
        <w:rPr>
          <w:rFonts w:hAnsi="宋体" w:cs="宋体"/>
          <w:szCs w:val="24"/>
          <w:vertAlign w:val="superscript"/>
        </w:rPr>
      </w:pPr>
      <w:r>
        <w:rPr>
          <w:rFonts w:hAnsi="宋体" w:cs="宋体"/>
          <w:szCs w:val="24"/>
        </w:rPr>
        <w:t>MDEA+H</w:t>
      </w:r>
      <w:r>
        <w:rPr>
          <w:rFonts w:hAnsi="宋体" w:cs="宋体"/>
          <w:szCs w:val="24"/>
          <w:vertAlign w:val="subscript"/>
        </w:rPr>
        <w:t>2</w:t>
      </w:r>
      <w:r>
        <w:rPr>
          <w:rFonts w:hAnsi="宋体" w:cs="宋体"/>
          <w:szCs w:val="24"/>
        </w:rPr>
        <w:t>S=MDEAH</w:t>
      </w:r>
      <w:r>
        <w:rPr>
          <w:rFonts w:hAnsi="宋体" w:cs="宋体"/>
          <w:szCs w:val="24"/>
          <w:vertAlign w:val="superscript"/>
        </w:rPr>
        <w:t>+</w:t>
      </w:r>
      <w:r>
        <w:rPr>
          <w:rFonts w:hAnsi="宋体" w:cs="宋体"/>
          <w:szCs w:val="24"/>
        </w:rPr>
        <w:t>+HS</w:t>
      </w:r>
      <w:r>
        <w:rPr>
          <w:rFonts w:hint="eastAsia" w:hAnsi="宋体" w:cs="宋体"/>
          <w:szCs w:val="24"/>
          <w:vertAlign w:val="superscript"/>
        </w:rPr>
        <w:t>-</w:t>
      </w:r>
    </w:p>
    <w:p>
      <w:pPr>
        <w:outlineLvl w:val="2"/>
        <w:rPr>
          <w:rFonts w:eastAsia="黑体"/>
          <w:b/>
          <w:kern w:val="44"/>
          <w:sz w:val="36"/>
          <w:szCs w:val="44"/>
        </w:rPr>
      </w:pPr>
      <w:bookmarkStart w:id="83" w:name="_Toc19135"/>
      <w:r>
        <w:rPr>
          <w:rFonts w:hint="eastAsia" w:eastAsia="黑体"/>
          <w:b/>
          <w:kern w:val="44"/>
          <w:sz w:val="36"/>
          <w:szCs w:val="44"/>
        </w:rPr>
        <w:t>二、化学品特性、规格</w:t>
      </w:r>
      <w:bookmarkEnd w:id="83"/>
    </w:p>
    <w:tbl>
      <w:tblPr>
        <w:tblStyle w:val="19"/>
        <w:tblW w:w="100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637"/>
        <w:gridCol w:w="1729"/>
        <w:gridCol w:w="709"/>
        <w:gridCol w:w="992"/>
        <w:gridCol w:w="967"/>
        <w:gridCol w:w="1131"/>
        <w:gridCol w:w="1134"/>
        <w:gridCol w:w="147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64"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序号</w:t>
            </w:r>
          </w:p>
        </w:tc>
        <w:tc>
          <w:tcPr>
            <w:tcW w:w="637"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物料</w:t>
            </w:r>
          </w:p>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名称</w:t>
            </w:r>
          </w:p>
        </w:tc>
        <w:tc>
          <w:tcPr>
            <w:tcW w:w="1729"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危害特性</w:t>
            </w:r>
          </w:p>
        </w:tc>
        <w:tc>
          <w:tcPr>
            <w:tcW w:w="709"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相对</w:t>
            </w:r>
          </w:p>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密度</w:t>
            </w:r>
          </w:p>
        </w:tc>
        <w:tc>
          <w:tcPr>
            <w:tcW w:w="992"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沸点（℃）</w:t>
            </w:r>
          </w:p>
        </w:tc>
        <w:tc>
          <w:tcPr>
            <w:tcW w:w="967"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闪点（℃）</w:t>
            </w:r>
          </w:p>
        </w:tc>
        <w:tc>
          <w:tcPr>
            <w:tcW w:w="1131"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爆炸极限（V%）</w:t>
            </w:r>
          </w:p>
        </w:tc>
        <w:tc>
          <w:tcPr>
            <w:tcW w:w="1134"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危险化学品分类</w:t>
            </w:r>
          </w:p>
        </w:tc>
        <w:tc>
          <w:tcPr>
            <w:tcW w:w="1472"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安全措施</w:t>
            </w:r>
          </w:p>
        </w:tc>
        <w:tc>
          <w:tcPr>
            <w:tcW w:w="850"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1</w:t>
            </w:r>
          </w:p>
        </w:tc>
        <w:tc>
          <w:tcPr>
            <w:tcW w:w="637"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甲烷</w:t>
            </w:r>
          </w:p>
          <w:p>
            <w:pPr>
              <w:spacing w:line="300" w:lineRule="exact"/>
              <w:jc w:val="center"/>
              <w:rPr>
                <w:rFonts w:ascii="仿宋_GB2312" w:hAnsi="宋体" w:eastAsia="仿宋_GB2312"/>
                <w:bCs/>
                <w:sz w:val="21"/>
                <w:szCs w:val="21"/>
              </w:rPr>
            </w:pPr>
          </w:p>
        </w:tc>
        <w:tc>
          <w:tcPr>
            <w:tcW w:w="1729"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易燃，与空气混合能形成爆炸性混合物，遇热源和明火有燃烧爆炸的危险</w:t>
            </w:r>
          </w:p>
        </w:tc>
        <w:tc>
          <w:tcPr>
            <w:tcW w:w="709" w:type="dxa"/>
            <w:vAlign w:val="center"/>
          </w:tcPr>
          <w:p>
            <w:pPr>
              <w:spacing w:line="300" w:lineRule="exact"/>
              <w:jc w:val="center"/>
              <w:rPr>
                <w:rFonts w:ascii="仿宋_GB2312" w:hAnsi="宋体" w:eastAsia="仿宋_GB2312"/>
                <w:bCs/>
                <w:sz w:val="21"/>
                <w:szCs w:val="21"/>
              </w:rPr>
            </w:pPr>
            <w:r>
              <w:rPr>
                <w:rFonts w:ascii="仿宋_GB2312" w:hAnsi="宋体" w:eastAsia="仿宋_GB2312"/>
                <w:bCs/>
                <w:sz w:val="21"/>
                <w:szCs w:val="21"/>
              </w:rPr>
              <w:t>0</w:t>
            </w:r>
            <w:r>
              <w:rPr>
                <w:rFonts w:hint="eastAsia" w:ascii="仿宋_GB2312" w:hAnsi="宋体" w:eastAsia="仿宋_GB2312"/>
                <w:bCs/>
                <w:sz w:val="21"/>
                <w:szCs w:val="21"/>
              </w:rPr>
              <w:t>.42</w:t>
            </w:r>
          </w:p>
        </w:tc>
        <w:tc>
          <w:tcPr>
            <w:tcW w:w="992"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-161.5</w:t>
            </w:r>
          </w:p>
        </w:tc>
        <w:tc>
          <w:tcPr>
            <w:tcW w:w="967"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-188</w:t>
            </w:r>
          </w:p>
        </w:tc>
        <w:tc>
          <w:tcPr>
            <w:tcW w:w="1131"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5.0-15</w:t>
            </w:r>
          </w:p>
        </w:tc>
        <w:tc>
          <w:tcPr>
            <w:tcW w:w="1134"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第2.1类易燃气体</w:t>
            </w:r>
          </w:p>
        </w:tc>
        <w:tc>
          <w:tcPr>
            <w:tcW w:w="1472"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加强通风，禁绝烟火，防止逸出，防止窒息和爆炸事故</w:t>
            </w:r>
          </w:p>
        </w:tc>
        <w:tc>
          <w:tcPr>
            <w:tcW w:w="850"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原料、</w:t>
            </w:r>
          </w:p>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制冷剂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464" w:type="dxa"/>
            <w:vAlign w:val="center"/>
          </w:tcPr>
          <w:p>
            <w:pPr>
              <w:spacing w:line="300" w:lineRule="exact"/>
              <w:jc w:val="center"/>
              <w:rPr>
                <w:rFonts w:ascii="仿宋_GB2312" w:hAnsi="宋体" w:eastAsia="仿宋_GB2312"/>
                <w:bCs/>
                <w:sz w:val="21"/>
                <w:szCs w:val="21"/>
              </w:rPr>
            </w:pPr>
            <w:r>
              <w:rPr>
                <w:rFonts w:ascii="仿宋_GB2312" w:hAnsi="宋体" w:eastAsia="仿宋_GB2312"/>
                <w:bCs/>
                <w:sz w:val="21"/>
                <w:szCs w:val="21"/>
              </w:rPr>
              <w:t>2</w:t>
            </w:r>
          </w:p>
        </w:tc>
        <w:tc>
          <w:tcPr>
            <w:tcW w:w="637"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丙烷</w:t>
            </w:r>
          </w:p>
        </w:tc>
        <w:tc>
          <w:tcPr>
            <w:tcW w:w="1729"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极易燃，其蒸气与空气可形成爆炸性混合物，遇明火、高热极易燃烧爆炸</w:t>
            </w:r>
          </w:p>
        </w:tc>
        <w:tc>
          <w:tcPr>
            <w:tcW w:w="709"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0.58</w:t>
            </w:r>
          </w:p>
        </w:tc>
        <w:tc>
          <w:tcPr>
            <w:tcW w:w="992"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-42.1</w:t>
            </w:r>
          </w:p>
        </w:tc>
        <w:tc>
          <w:tcPr>
            <w:tcW w:w="967"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-104</w:t>
            </w:r>
          </w:p>
        </w:tc>
        <w:tc>
          <w:tcPr>
            <w:tcW w:w="1131"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2.1-9.5</w:t>
            </w:r>
          </w:p>
        </w:tc>
        <w:tc>
          <w:tcPr>
            <w:tcW w:w="1134"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第2.1类易燃气体，本品有单纯性窒息及麻醉作用</w:t>
            </w:r>
          </w:p>
        </w:tc>
        <w:tc>
          <w:tcPr>
            <w:tcW w:w="1472"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加强通风，禁绝烟火，防止逸出，防止窒息和爆炸事故</w:t>
            </w:r>
          </w:p>
        </w:tc>
        <w:tc>
          <w:tcPr>
            <w:tcW w:w="850"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制冷剂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dxa"/>
            <w:vAlign w:val="center"/>
          </w:tcPr>
          <w:p>
            <w:pPr>
              <w:spacing w:line="300" w:lineRule="exact"/>
              <w:jc w:val="center"/>
              <w:rPr>
                <w:rFonts w:ascii="仿宋_GB2312" w:hAnsi="宋体" w:eastAsia="仿宋_GB2312"/>
                <w:bCs/>
                <w:sz w:val="21"/>
                <w:szCs w:val="21"/>
              </w:rPr>
            </w:pPr>
            <w:r>
              <w:rPr>
                <w:rFonts w:ascii="仿宋_GB2312" w:hAnsi="宋体" w:eastAsia="仿宋_GB2312"/>
                <w:bCs/>
                <w:sz w:val="21"/>
                <w:szCs w:val="21"/>
              </w:rPr>
              <w:t>3</w:t>
            </w:r>
          </w:p>
        </w:tc>
        <w:tc>
          <w:tcPr>
            <w:tcW w:w="637"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异戊烷</w:t>
            </w:r>
          </w:p>
        </w:tc>
        <w:tc>
          <w:tcPr>
            <w:tcW w:w="1729"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极易燃，其蒸气与空气可形成爆炸性混合物，遇明火、高热极易燃烧爆炸</w:t>
            </w:r>
          </w:p>
        </w:tc>
        <w:tc>
          <w:tcPr>
            <w:tcW w:w="709"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0.62</w:t>
            </w:r>
          </w:p>
        </w:tc>
        <w:tc>
          <w:tcPr>
            <w:tcW w:w="992"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27.8</w:t>
            </w:r>
          </w:p>
        </w:tc>
        <w:tc>
          <w:tcPr>
            <w:tcW w:w="967"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-51</w:t>
            </w:r>
          </w:p>
        </w:tc>
        <w:tc>
          <w:tcPr>
            <w:tcW w:w="1131"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1.4-7.6</w:t>
            </w:r>
          </w:p>
        </w:tc>
        <w:tc>
          <w:tcPr>
            <w:tcW w:w="1134"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第3.1类易燃液体，无色透明的易挥发液体，有令人愉快的芳香气味</w:t>
            </w:r>
          </w:p>
        </w:tc>
        <w:tc>
          <w:tcPr>
            <w:tcW w:w="1472"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加强通风，禁绝烟火，防止逸出，防止窒息和爆炸事故</w:t>
            </w:r>
          </w:p>
        </w:tc>
        <w:tc>
          <w:tcPr>
            <w:tcW w:w="850"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制冷剂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464" w:type="dxa"/>
            <w:vAlign w:val="center"/>
          </w:tcPr>
          <w:p>
            <w:pPr>
              <w:spacing w:line="300" w:lineRule="exact"/>
              <w:jc w:val="center"/>
              <w:rPr>
                <w:rFonts w:ascii="仿宋_GB2312" w:hAnsi="宋体" w:eastAsia="仿宋_GB2312"/>
                <w:bCs/>
                <w:sz w:val="21"/>
                <w:szCs w:val="21"/>
              </w:rPr>
            </w:pPr>
            <w:r>
              <w:rPr>
                <w:rFonts w:ascii="仿宋_GB2312" w:hAnsi="宋体" w:eastAsia="仿宋_GB2312"/>
                <w:bCs/>
                <w:sz w:val="21"/>
                <w:szCs w:val="21"/>
              </w:rPr>
              <w:t>4</w:t>
            </w:r>
          </w:p>
        </w:tc>
        <w:tc>
          <w:tcPr>
            <w:tcW w:w="637"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乙烯</w:t>
            </w:r>
          </w:p>
        </w:tc>
        <w:tc>
          <w:tcPr>
            <w:tcW w:w="1729"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易燃，与空气混合能形成爆炸性混合物</w:t>
            </w:r>
          </w:p>
        </w:tc>
        <w:tc>
          <w:tcPr>
            <w:tcW w:w="709"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0.61</w:t>
            </w:r>
          </w:p>
        </w:tc>
        <w:tc>
          <w:tcPr>
            <w:tcW w:w="992"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-103.9</w:t>
            </w:r>
          </w:p>
        </w:tc>
        <w:tc>
          <w:tcPr>
            <w:tcW w:w="967"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-125.1</w:t>
            </w:r>
          </w:p>
        </w:tc>
        <w:tc>
          <w:tcPr>
            <w:tcW w:w="1131"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2.7～36</w:t>
            </w:r>
          </w:p>
        </w:tc>
        <w:tc>
          <w:tcPr>
            <w:tcW w:w="1134"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第2.1类易燃气体</w:t>
            </w:r>
          </w:p>
        </w:tc>
        <w:tc>
          <w:tcPr>
            <w:tcW w:w="1472"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加强通风，禁绝烟火，防止逸出，防止窒息和爆炸事故</w:t>
            </w:r>
          </w:p>
        </w:tc>
        <w:tc>
          <w:tcPr>
            <w:tcW w:w="850"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制冷剂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464" w:type="dxa"/>
            <w:vAlign w:val="center"/>
          </w:tcPr>
          <w:p>
            <w:pPr>
              <w:spacing w:line="300" w:lineRule="exact"/>
              <w:jc w:val="center"/>
              <w:rPr>
                <w:rFonts w:ascii="仿宋_GB2312" w:hAnsi="宋体" w:eastAsia="仿宋_GB2312"/>
                <w:bCs/>
                <w:sz w:val="21"/>
                <w:szCs w:val="21"/>
              </w:rPr>
            </w:pPr>
            <w:r>
              <w:rPr>
                <w:rFonts w:ascii="仿宋_GB2312" w:hAnsi="宋体" w:eastAsia="仿宋_GB2312"/>
                <w:bCs/>
                <w:sz w:val="21"/>
                <w:szCs w:val="21"/>
              </w:rPr>
              <w:t>5</w:t>
            </w:r>
          </w:p>
        </w:tc>
        <w:tc>
          <w:tcPr>
            <w:tcW w:w="637"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氮</w:t>
            </w:r>
          </w:p>
        </w:tc>
        <w:tc>
          <w:tcPr>
            <w:tcW w:w="1729"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若遇高热，容器内压增大，有开裂和爆炸的危险</w:t>
            </w:r>
          </w:p>
        </w:tc>
        <w:tc>
          <w:tcPr>
            <w:tcW w:w="709"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0.81</w:t>
            </w:r>
          </w:p>
        </w:tc>
        <w:tc>
          <w:tcPr>
            <w:tcW w:w="992"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-195.6</w:t>
            </w:r>
          </w:p>
        </w:tc>
        <w:tc>
          <w:tcPr>
            <w:tcW w:w="967"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w:t>
            </w:r>
          </w:p>
        </w:tc>
        <w:tc>
          <w:tcPr>
            <w:tcW w:w="1131"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w:t>
            </w:r>
          </w:p>
        </w:tc>
        <w:tc>
          <w:tcPr>
            <w:tcW w:w="1134"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第2.2类不燃气体；无色无臭气体。微溶于水、乙醇</w:t>
            </w:r>
          </w:p>
        </w:tc>
        <w:tc>
          <w:tcPr>
            <w:tcW w:w="1472"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加强通风，防止聚集，防止窒息</w:t>
            </w:r>
          </w:p>
        </w:tc>
        <w:tc>
          <w:tcPr>
            <w:tcW w:w="850"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制冷剂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dxa"/>
            <w:vAlign w:val="center"/>
          </w:tcPr>
          <w:p>
            <w:pPr>
              <w:spacing w:line="300" w:lineRule="exact"/>
              <w:jc w:val="center"/>
              <w:rPr>
                <w:rFonts w:ascii="仿宋_GB2312" w:hAnsi="宋体" w:eastAsia="仿宋_GB2312"/>
                <w:bCs/>
                <w:sz w:val="21"/>
                <w:szCs w:val="21"/>
              </w:rPr>
            </w:pPr>
            <w:r>
              <w:rPr>
                <w:rFonts w:ascii="仿宋_GB2312" w:hAnsi="宋体" w:eastAsia="仿宋_GB2312"/>
                <w:bCs/>
                <w:sz w:val="21"/>
                <w:szCs w:val="21"/>
              </w:rPr>
              <w:t>6</w:t>
            </w:r>
          </w:p>
        </w:tc>
        <w:tc>
          <w:tcPr>
            <w:tcW w:w="637"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硫化氢</w:t>
            </w:r>
          </w:p>
        </w:tc>
        <w:tc>
          <w:tcPr>
            <w:tcW w:w="1729"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无色、有臭鸡蛋气味的有毒气体，中毒窒息，易燃易爆。</w:t>
            </w:r>
          </w:p>
        </w:tc>
        <w:tc>
          <w:tcPr>
            <w:tcW w:w="709"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1.189</w:t>
            </w:r>
          </w:p>
        </w:tc>
        <w:tc>
          <w:tcPr>
            <w:tcW w:w="992"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-60.2</w:t>
            </w:r>
          </w:p>
        </w:tc>
        <w:tc>
          <w:tcPr>
            <w:tcW w:w="967" w:type="dxa"/>
            <w:vAlign w:val="center"/>
          </w:tcPr>
          <w:p>
            <w:pPr>
              <w:spacing w:line="300" w:lineRule="exact"/>
              <w:jc w:val="center"/>
              <w:rPr>
                <w:rFonts w:ascii="仿宋_GB2312" w:hAnsi="宋体" w:eastAsia="仿宋_GB2312"/>
                <w:bCs/>
                <w:sz w:val="21"/>
                <w:szCs w:val="21"/>
              </w:rPr>
            </w:pPr>
            <w:r>
              <w:rPr>
                <w:rFonts w:ascii="仿宋_GB2312" w:hAnsi="宋体" w:eastAsia="仿宋_GB2312"/>
                <w:bCs/>
                <w:sz w:val="21"/>
                <w:szCs w:val="21"/>
              </w:rPr>
              <w:t>-50</w:t>
            </w:r>
          </w:p>
        </w:tc>
        <w:tc>
          <w:tcPr>
            <w:tcW w:w="1131"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4.3-46</w:t>
            </w:r>
          </w:p>
        </w:tc>
        <w:tc>
          <w:tcPr>
            <w:tcW w:w="1134"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第2.1类易燃气体</w:t>
            </w:r>
          </w:p>
        </w:tc>
        <w:tc>
          <w:tcPr>
            <w:tcW w:w="1472"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加强通风，防止聚集，加强监测。</w:t>
            </w:r>
          </w:p>
        </w:tc>
        <w:tc>
          <w:tcPr>
            <w:tcW w:w="850"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尾气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dxa"/>
            <w:vAlign w:val="center"/>
          </w:tcPr>
          <w:p>
            <w:pPr>
              <w:spacing w:line="300" w:lineRule="exact"/>
              <w:jc w:val="center"/>
              <w:rPr>
                <w:rFonts w:ascii="仿宋_GB2312" w:hAnsi="宋体" w:eastAsia="仿宋_GB2312"/>
                <w:bCs/>
                <w:sz w:val="21"/>
                <w:szCs w:val="21"/>
              </w:rPr>
            </w:pPr>
            <w:r>
              <w:rPr>
                <w:rFonts w:ascii="仿宋_GB2312" w:hAnsi="宋体" w:eastAsia="仿宋_GB2312"/>
                <w:bCs/>
                <w:sz w:val="21"/>
                <w:szCs w:val="21"/>
              </w:rPr>
              <w:t>7</w:t>
            </w:r>
          </w:p>
        </w:tc>
        <w:tc>
          <w:tcPr>
            <w:tcW w:w="637"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二氧化碳</w:t>
            </w:r>
          </w:p>
        </w:tc>
        <w:tc>
          <w:tcPr>
            <w:tcW w:w="1729"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无色、无臭的不燃气体，中毒窒息。</w:t>
            </w:r>
          </w:p>
        </w:tc>
        <w:tc>
          <w:tcPr>
            <w:tcW w:w="709"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1.53</w:t>
            </w:r>
          </w:p>
        </w:tc>
        <w:tc>
          <w:tcPr>
            <w:tcW w:w="992"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-78.5</w:t>
            </w:r>
          </w:p>
        </w:tc>
        <w:tc>
          <w:tcPr>
            <w:tcW w:w="967"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w:t>
            </w:r>
          </w:p>
        </w:tc>
        <w:tc>
          <w:tcPr>
            <w:tcW w:w="1131"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w:t>
            </w:r>
          </w:p>
        </w:tc>
        <w:tc>
          <w:tcPr>
            <w:tcW w:w="1134"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第2.2类不燃气体</w:t>
            </w:r>
          </w:p>
        </w:tc>
        <w:tc>
          <w:tcPr>
            <w:tcW w:w="1472"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加强通风，防止聚集</w:t>
            </w:r>
          </w:p>
        </w:tc>
        <w:tc>
          <w:tcPr>
            <w:tcW w:w="850" w:type="dxa"/>
            <w:vAlign w:val="center"/>
          </w:tcPr>
          <w:p>
            <w:pPr>
              <w:spacing w:line="300" w:lineRule="exact"/>
              <w:jc w:val="center"/>
              <w:rPr>
                <w:rFonts w:ascii="仿宋_GB2312" w:hAnsi="宋体" w:eastAsia="仿宋_GB2312"/>
                <w:bCs/>
                <w:sz w:val="21"/>
                <w:szCs w:val="21"/>
              </w:rPr>
            </w:pPr>
            <w:r>
              <w:rPr>
                <w:rFonts w:hint="eastAsia" w:ascii="仿宋_GB2312" w:hAnsi="宋体" w:eastAsia="仿宋_GB2312"/>
                <w:bCs/>
                <w:sz w:val="21"/>
                <w:szCs w:val="21"/>
              </w:rPr>
              <w:t>尾气</w:t>
            </w:r>
          </w:p>
        </w:tc>
      </w:tr>
    </w:tbl>
    <w:p>
      <w:pPr>
        <w:tabs>
          <w:tab w:val="left" w:pos="3772"/>
        </w:tabs>
        <w:spacing w:line="288" w:lineRule="auto"/>
        <w:ind w:firstLine="482"/>
        <w:jc w:val="both"/>
        <w:rPr>
          <w:b/>
          <w:bCs/>
          <w:szCs w:val="28"/>
        </w:rPr>
      </w:pPr>
    </w:p>
    <w:p>
      <w:pPr>
        <w:outlineLvl w:val="2"/>
        <w:rPr>
          <w:rFonts w:eastAsia="黑体"/>
          <w:b/>
          <w:kern w:val="44"/>
          <w:sz w:val="36"/>
          <w:szCs w:val="44"/>
        </w:rPr>
      </w:pPr>
      <w:bookmarkStart w:id="84" w:name="_Toc4926"/>
      <w:r>
        <w:rPr>
          <w:rFonts w:hint="eastAsia" w:eastAsia="黑体"/>
          <w:b/>
          <w:kern w:val="44"/>
          <w:sz w:val="36"/>
          <w:szCs w:val="44"/>
        </w:rPr>
        <w:t>三、废弃物的处理</w:t>
      </w:r>
      <w:bookmarkEnd w:id="84"/>
    </w:p>
    <w:p>
      <w:pPr>
        <w:pStyle w:val="9"/>
        <w:spacing w:after="0" w:line="288" w:lineRule="auto"/>
        <w:ind w:left="0" w:leftChars="0" w:firstLine="482"/>
        <w:jc w:val="both"/>
        <w:rPr>
          <w:rFonts w:hAnsi="宋体" w:cs="宋体"/>
          <w:kern w:val="2"/>
          <w:szCs w:val="24"/>
        </w:rPr>
      </w:pPr>
      <w:r>
        <w:rPr>
          <w:rFonts w:hAnsi="宋体" w:cs="宋体"/>
          <w:kern w:val="2"/>
          <w:szCs w:val="24"/>
        </w:rPr>
        <w:t>1</w:t>
      </w:r>
      <w:r>
        <w:rPr>
          <w:rFonts w:hint="eastAsia" w:hAnsi="宋体" w:cs="宋体"/>
          <w:kern w:val="2"/>
          <w:szCs w:val="24"/>
        </w:rPr>
        <w:t>本项目需要处理的“三废”具体内容如下：</w:t>
      </w:r>
    </w:p>
    <w:p>
      <w:pPr>
        <w:pStyle w:val="9"/>
        <w:spacing w:after="0" w:line="288" w:lineRule="auto"/>
        <w:ind w:left="0" w:leftChars="0" w:firstLine="482"/>
        <w:jc w:val="both"/>
        <w:rPr>
          <w:rFonts w:hAnsi="宋体" w:cs="宋体"/>
          <w:kern w:val="2"/>
          <w:szCs w:val="24"/>
        </w:rPr>
      </w:pPr>
      <w:r>
        <w:rPr>
          <w:rFonts w:hint="eastAsia" w:hAnsi="宋体" w:cs="宋体"/>
          <w:kern w:val="2"/>
          <w:szCs w:val="24"/>
        </w:rPr>
        <w:t>（1）废气污染源主要为放空火炬烟气、蒸汽锅炉及加热炉烟气、MDEA解吸再生废气等；主要污染物为烟尘、氮氧化物、二氧化硫、硫化氢等。</w:t>
      </w:r>
    </w:p>
    <w:p>
      <w:pPr>
        <w:pStyle w:val="9"/>
        <w:spacing w:after="0" w:line="288" w:lineRule="auto"/>
        <w:ind w:left="0" w:leftChars="0" w:firstLine="482"/>
        <w:jc w:val="both"/>
        <w:rPr>
          <w:rFonts w:hAnsi="宋体" w:cs="宋体"/>
          <w:kern w:val="2"/>
          <w:szCs w:val="24"/>
        </w:rPr>
      </w:pPr>
      <w:r>
        <w:rPr>
          <w:rFonts w:hint="eastAsia" w:hAnsi="宋体" w:cs="宋体"/>
          <w:kern w:val="2"/>
          <w:szCs w:val="24"/>
        </w:rPr>
        <w:t>（2）废液污染源主要为压缩机房、维修车间等地面冲洗水、生活污水、初期污染雨水、废胺液、废油、实验室废酸（碱）等，其主要污染物为石油类、COD、BOD、SS等。</w:t>
      </w:r>
    </w:p>
    <w:p>
      <w:pPr>
        <w:pStyle w:val="9"/>
        <w:spacing w:after="0" w:line="288" w:lineRule="auto"/>
        <w:ind w:left="0" w:leftChars="0" w:firstLine="482"/>
        <w:jc w:val="both"/>
        <w:rPr>
          <w:rFonts w:hAnsi="宋体" w:cs="宋体"/>
          <w:kern w:val="2"/>
          <w:szCs w:val="24"/>
        </w:rPr>
      </w:pPr>
      <w:r>
        <w:rPr>
          <w:rFonts w:hint="eastAsia" w:hAnsi="宋体" w:cs="宋体"/>
          <w:kern w:val="2"/>
          <w:szCs w:val="24"/>
        </w:rPr>
        <w:t>（3）本项目固体废弃物主要为：废分子筛、废活性炭、生活垃圾等，其中废活性炭、废润滑油为危险废物。</w:t>
      </w:r>
    </w:p>
    <w:p>
      <w:pPr>
        <w:pStyle w:val="9"/>
        <w:spacing w:after="0" w:line="288" w:lineRule="auto"/>
        <w:ind w:left="0" w:leftChars="0" w:firstLine="482"/>
        <w:jc w:val="both"/>
        <w:rPr>
          <w:rFonts w:hAnsi="宋体" w:cs="宋体"/>
          <w:kern w:val="2"/>
          <w:szCs w:val="24"/>
        </w:rPr>
      </w:pPr>
      <w:r>
        <w:rPr>
          <w:rFonts w:hAnsi="宋体" w:cs="宋体"/>
          <w:kern w:val="2"/>
          <w:szCs w:val="24"/>
        </w:rPr>
        <w:t>2</w:t>
      </w:r>
      <w:r>
        <w:rPr>
          <w:rFonts w:hint="eastAsia" w:hAnsi="宋体" w:cs="宋体"/>
          <w:kern w:val="2"/>
          <w:szCs w:val="24"/>
        </w:rPr>
        <w:t>废气治理</w:t>
      </w:r>
    </w:p>
    <w:p>
      <w:pPr>
        <w:pStyle w:val="9"/>
        <w:spacing w:after="0" w:line="288" w:lineRule="auto"/>
        <w:ind w:left="0" w:leftChars="0" w:firstLine="482"/>
        <w:jc w:val="both"/>
        <w:rPr>
          <w:rFonts w:hAnsi="宋体" w:cs="宋体"/>
          <w:kern w:val="2"/>
          <w:szCs w:val="24"/>
        </w:rPr>
      </w:pPr>
      <w:r>
        <w:rPr>
          <w:rFonts w:hint="eastAsia" w:hAnsi="宋体" w:cs="宋体"/>
          <w:kern w:val="2"/>
          <w:szCs w:val="24"/>
        </w:rPr>
        <w:t>（1）对于加热炉和锅炉，选用清洁燃料——天然气，从源头控制其烟气污染，通过烟囱排入大气，实现达标排放。</w:t>
      </w:r>
    </w:p>
    <w:p>
      <w:pPr>
        <w:pStyle w:val="9"/>
        <w:spacing w:after="0" w:line="288" w:lineRule="auto"/>
        <w:ind w:left="0" w:leftChars="0" w:firstLine="482"/>
        <w:jc w:val="both"/>
        <w:rPr>
          <w:rFonts w:hAnsi="宋体" w:cs="宋体"/>
          <w:kern w:val="2"/>
          <w:szCs w:val="24"/>
        </w:rPr>
      </w:pPr>
      <w:r>
        <w:rPr>
          <w:rFonts w:hint="eastAsia" w:hAnsi="宋体" w:cs="宋体"/>
          <w:kern w:val="2"/>
          <w:szCs w:val="24"/>
        </w:rPr>
        <w:t>（2）对于MDEA解吸再生废气，通过脱硫罐除去其中的硫化物，确保达标排放。</w:t>
      </w:r>
    </w:p>
    <w:p>
      <w:pPr>
        <w:pStyle w:val="9"/>
        <w:spacing w:after="0" w:line="288" w:lineRule="auto"/>
        <w:ind w:left="0" w:leftChars="0" w:firstLine="482"/>
        <w:jc w:val="both"/>
        <w:rPr>
          <w:rFonts w:hAnsi="宋体" w:cs="宋体"/>
          <w:kern w:val="2"/>
          <w:szCs w:val="24"/>
        </w:rPr>
      </w:pPr>
      <w:r>
        <w:rPr>
          <w:rFonts w:hint="eastAsia" w:hAnsi="宋体" w:cs="宋体"/>
          <w:kern w:val="2"/>
          <w:szCs w:val="24"/>
        </w:rPr>
        <w:t>（3）火炬设计选择采用蒸汽消烟型低噪音火炬头，提高燃烧完全程度，并严格按有关规范设计一定高度的烟囱和火炬，排放的烟气不会对大气造成污染。</w:t>
      </w:r>
    </w:p>
    <w:p>
      <w:pPr>
        <w:pStyle w:val="9"/>
        <w:spacing w:after="0" w:line="288" w:lineRule="auto"/>
        <w:ind w:left="0" w:leftChars="0" w:firstLine="482"/>
        <w:jc w:val="both"/>
        <w:rPr>
          <w:rFonts w:hAnsi="宋体" w:cs="宋体"/>
          <w:kern w:val="2"/>
          <w:szCs w:val="24"/>
        </w:rPr>
      </w:pPr>
      <w:r>
        <w:rPr>
          <w:rFonts w:hAnsi="宋体" w:cs="宋体"/>
          <w:kern w:val="2"/>
          <w:szCs w:val="24"/>
        </w:rPr>
        <w:t>3</w:t>
      </w:r>
      <w:r>
        <w:rPr>
          <w:rFonts w:hint="eastAsia" w:hAnsi="宋体" w:cs="宋体"/>
          <w:kern w:val="2"/>
          <w:szCs w:val="24"/>
        </w:rPr>
        <w:t>废液治理</w:t>
      </w:r>
    </w:p>
    <w:p>
      <w:pPr>
        <w:pStyle w:val="9"/>
        <w:spacing w:after="0" w:line="288" w:lineRule="auto"/>
        <w:ind w:left="0" w:leftChars="0" w:firstLine="482"/>
        <w:jc w:val="both"/>
        <w:rPr>
          <w:rFonts w:hAnsi="宋体" w:cs="宋体"/>
          <w:kern w:val="2"/>
          <w:szCs w:val="24"/>
        </w:rPr>
      </w:pPr>
      <w:r>
        <w:rPr>
          <w:rFonts w:hint="eastAsia" w:hAnsi="宋体" w:cs="宋体"/>
          <w:kern w:val="2"/>
          <w:szCs w:val="24"/>
        </w:rPr>
        <w:t>本项目按清污分流原则，排水系统分为生活污水系统、生产污水系统，生活污水通过污水池后直接排放进入市政污水管网。生产污水通过地下管网排放进入事故应急池，经处理合格后排放进入市政污水管网。其它废油、废酸等通过有资质单位进行处置。</w:t>
      </w:r>
    </w:p>
    <w:p>
      <w:pPr>
        <w:pStyle w:val="9"/>
        <w:spacing w:after="0" w:line="288" w:lineRule="auto"/>
        <w:ind w:left="0" w:leftChars="0" w:firstLine="482"/>
        <w:jc w:val="both"/>
        <w:rPr>
          <w:rFonts w:hAnsi="宋体" w:cs="宋体"/>
          <w:kern w:val="2"/>
          <w:szCs w:val="24"/>
        </w:rPr>
      </w:pPr>
      <w:bookmarkStart w:id="85" w:name="_Toc340912685"/>
      <w:bookmarkStart w:id="86" w:name="_Toc310973790"/>
      <w:bookmarkStart w:id="87" w:name="_Toc25508"/>
      <w:r>
        <w:rPr>
          <w:rFonts w:hAnsi="宋体" w:cs="宋体"/>
          <w:kern w:val="2"/>
          <w:szCs w:val="24"/>
        </w:rPr>
        <w:t>4</w:t>
      </w:r>
      <w:r>
        <w:rPr>
          <w:rFonts w:hint="eastAsia" w:hAnsi="宋体" w:cs="宋体"/>
          <w:kern w:val="2"/>
          <w:szCs w:val="24"/>
        </w:rPr>
        <w:t>固体废物处置</w:t>
      </w:r>
      <w:bookmarkEnd w:id="85"/>
      <w:bookmarkEnd w:id="86"/>
      <w:bookmarkEnd w:id="87"/>
    </w:p>
    <w:p>
      <w:pPr>
        <w:pStyle w:val="9"/>
        <w:spacing w:after="0" w:line="288" w:lineRule="auto"/>
        <w:ind w:left="0" w:leftChars="0" w:firstLine="482"/>
        <w:jc w:val="both"/>
        <w:rPr>
          <w:lang w:val="nb-NO"/>
        </w:rPr>
      </w:pPr>
      <w:r>
        <w:rPr>
          <w:rFonts w:hint="eastAsia" w:hAnsi="宋体" w:cs="宋体"/>
          <w:kern w:val="2"/>
          <w:szCs w:val="24"/>
        </w:rPr>
        <w:t>本项目产生的废分子筛、废胺液、废活性炭由有资质单位厂家回收处置，生活垃圾由当地环卫部门统一收集处置。</w:t>
      </w:r>
    </w:p>
    <w:p>
      <w:pPr>
        <w:ind w:firstLine="480" w:firstLineChars="200"/>
        <w:rPr>
          <w:rFonts w:hAnsi="宋体" w:cs="宋体"/>
          <w:kern w:val="2"/>
          <w:szCs w:val="24"/>
        </w:rPr>
      </w:pPr>
      <w:r>
        <w:rPr>
          <w:rFonts w:hint="eastAsia" w:hAnsi="宋体" w:cs="宋体"/>
          <w:kern w:val="2"/>
          <w:szCs w:val="24"/>
        </w:rPr>
        <w:t>生产装置“三废”处理设施已建成投用。环境监测所需的仪器、化学药品已齐备，分析规程及报表准备完毕。生产运行部制定采样点及分析频率表、应急处置措施预案；安全环保部确定环保管理制度、各装置环保控制指标。落实现场人员组织、交通工具等，制定进厂制度、重点部位的保卫制度，落实与地方联动的措施。</w:t>
      </w:r>
    </w:p>
    <w:p>
      <w:pPr>
        <w:ind w:firstLine="480" w:firstLineChars="200"/>
        <w:rPr>
          <w:rFonts w:hAnsi="宋体" w:cs="宋体"/>
          <w:kern w:val="2"/>
          <w:szCs w:val="24"/>
        </w:rPr>
      </w:pPr>
    </w:p>
    <w:p>
      <w:pPr>
        <w:outlineLvl w:val="1"/>
        <w:rPr>
          <w:rFonts w:hAnsi="宋体" w:cs="宋体"/>
          <w:kern w:val="2"/>
          <w:szCs w:val="24"/>
        </w:rPr>
      </w:pPr>
      <w:bookmarkStart w:id="88" w:name="_Toc29983"/>
      <w:r>
        <w:rPr>
          <w:rFonts w:hint="eastAsia" w:eastAsia="黑体"/>
          <w:b/>
          <w:kern w:val="44"/>
          <w:sz w:val="36"/>
          <w:szCs w:val="44"/>
        </w:rPr>
        <w:t>第五章  首次开车</w:t>
      </w:r>
      <w:bookmarkEnd w:id="88"/>
    </w:p>
    <w:p>
      <w:pPr>
        <w:outlineLvl w:val="2"/>
        <w:rPr>
          <w:rFonts w:eastAsia="黑体"/>
          <w:b/>
          <w:kern w:val="44"/>
          <w:sz w:val="36"/>
          <w:szCs w:val="44"/>
        </w:rPr>
      </w:pPr>
      <w:bookmarkStart w:id="89" w:name="_Toc24209"/>
      <w:r>
        <w:rPr>
          <w:rFonts w:hint="eastAsia" w:eastAsia="黑体"/>
          <w:b/>
          <w:kern w:val="44"/>
          <w:sz w:val="36"/>
          <w:szCs w:val="44"/>
        </w:rPr>
        <w:t>1开车准备</w:t>
      </w:r>
      <w:bookmarkEnd w:id="89"/>
    </w:p>
    <w:p>
      <w:pPr>
        <w:spacing w:line="288" w:lineRule="auto"/>
        <w:ind w:firstLine="482" w:firstLineChars="200"/>
        <w:jc w:val="both"/>
        <w:rPr>
          <w:rFonts w:hAnsi="宋体" w:cs="宋体"/>
          <w:b/>
          <w:szCs w:val="24"/>
        </w:rPr>
      </w:pPr>
      <w:r>
        <w:rPr>
          <w:rFonts w:hint="eastAsia" w:hAnsi="宋体" w:cs="宋体"/>
          <w:b/>
          <w:szCs w:val="24"/>
        </w:rPr>
        <w:t>1.1组织准备</w:t>
      </w:r>
    </w:p>
    <w:p>
      <w:pPr>
        <w:spacing w:line="288" w:lineRule="auto"/>
        <w:ind w:firstLine="482"/>
        <w:jc w:val="both"/>
        <w:rPr>
          <w:szCs w:val="24"/>
        </w:rPr>
      </w:pPr>
      <w:r>
        <w:rPr>
          <w:rFonts w:hint="eastAsia"/>
          <w:szCs w:val="24"/>
        </w:rPr>
        <w:t>阆中双瑞能源有限公司LNG项目是目前国内规模较大的液化天然气项目，工艺装置采用美国BV公司专利技术。为确保首次（包括装置大修后）开车成功，开车组织机构设立组长和成员，小组职责如下：</w:t>
      </w:r>
    </w:p>
    <w:p>
      <w:pPr>
        <w:spacing w:line="288" w:lineRule="auto"/>
        <w:ind w:firstLine="482"/>
        <w:jc w:val="both"/>
        <w:rPr>
          <w:szCs w:val="24"/>
        </w:rPr>
      </w:pPr>
      <w:r>
        <w:rPr>
          <w:rFonts w:hint="eastAsia"/>
          <w:szCs w:val="24"/>
        </w:rPr>
        <w:t>（1）全面负责试车阶段工作的组织、指挥</w:t>
      </w:r>
    </w:p>
    <w:p>
      <w:pPr>
        <w:spacing w:line="288" w:lineRule="auto"/>
        <w:ind w:firstLine="482"/>
        <w:jc w:val="both"/>
        <w:rPr>
          <w:szCs w:val="24"/>
        </w:rPr>
      </w:pPr>
      <w:r>
        <w:rPr>
          <w:rFonts w:hint="eastAsia"/>
          <w:szCs w:val="24"/>
        </w:rPr>
        <w:t>（2）负责协调试车过程中参试各方工作关系</w:t>
      </w:r>
    </w:p>
    <w:p>
      <w:pPr>
        <w:spacing w:line="288" w:lineRule="auto"/>
        <w:ind w:firstLine="482"/>
        <w:jc w:val="both"/>
        <w:rPr>
          <w:szCs w:val="24"/>
        </w:rPr>
      </w:pPr>
      <w:r>
        <w:rPr>
          <w:rFonts w:hint="eastAsia"/>
          <w:szCs w:val="24"/>
        </w:rPr>
        <w:t>（3）负责研究、解决试车过程中出现的重大问题</w:t>
      </w:r>
    </w:p>
    <w:p>
      <w:pPr>
        <w:spacing w:line="288" w:lineRule="auto"/>
        <w:ind w:firstLine="482"/>
        <w:jc w:val="both"/>
        <w:rPr>
          <w:szCs w:val="24"/>
        </w:rPr>
      </w:pPr>
      <w:r>
        <w:rPr>
          <w:rFonts w:hint="eastAsia"/>
          <w:szCs w:val="24"/>
        </w:rPr>
        <w:t>（4）负责试车过程中安全措施的督导、落实</w:t>
      </w:r>
    </w:p>
    <w:p>
      <w:pPr>
        <w:spacing w:line="288" w:lineRule="auto"/>
        <w:ind w:firstLine="482"/>
        <w:jc w:val="both"/>
        <w:rPr>
          <w:szCs w:val="24"/>
        </w:rPr>
      </w:pPr>
      <w:r>
        <w:rPr>
          <w:rFonts w:hint="eastAsia"/>
          <w:szCs w:val="24"/>
        </w:rPr>
        <w:t>须完成如下工作：</w:t>
      </w:r>
    </w:p>
    <w:p>
      <w:pPr>
        <w:spacing w:line="288" w:lineRule="auto"/>
        <w:ind w:firstLine="482"/>
        <w:jc w:val="both"/>
        <w:rPr>
          <w:szCs w:val="24"/>
        </w:rPr>
      </w:pPr>
      <w:r>
        <w:rPr>
          <w:rFonts w:hint="eastAsia"/>
          <w:szCs w:val="24"/>
        </w:rPr>
        <w:t>（1）岗位分工明确，班组生产作业制度已建立；</w:t>
      </w:r>
    </w:p>
    <w:p>
      <w:pPr>
        <w:spacing w:line="288" w:lineRule="auto"/>
        <w:ind w:firstLine="482"/>
        <w:jc w:val="both"/>
        <w:rPr>
          <w:szCs w:val="24"/>
        </w:rPr>
      </w:pPr>
      <w:r>
        <w:rPr>
          <w:rFonts w:hint="eastAsia"/>
          <w:szCs w:val="24"/>
        </w:rPr>
        <w:t>（2）公司、部门、单元三级试车指挥系统已落实，干部已值班上岗。并建立例会制度；</w:t>
      </w:r>
    </w:p>
    <w:p>
      <w:pPr>
        <w:spacing w:line="288" w:lineRule="auto"/>
        <w:ind w:firstLine="482"/>
        <w:jc w:val="both"/>
        <w:rPr>
          <w:szCs w:val="24"/>
        </w:rPr>
      </w:pPr>
      <w:r>
        <w:rPr>
          <w:rFonts w:hint="eastAsia"/>
          <w:szCs w:val="24"/>
        </w:rPr>
        <w:t>（3）公司、部门两级生产调度制度已建立；</w:t>
      </w:r>
    </w:p>
    <w:p>
      <w:pPr>
        <w:spacing w:line="288" w:lineRule="auto"/>
        <w:ind w:firstLine="482"/>
        <w:jc w:val="both"/>
        <w:rPr>
          <w:szCs w:val="24"/>
        </w:rPr>
      </w:pPr>
      <w:r>
        <w:rPr>
          <w:rFonts w:hint="eastAsia"/>
          <w:szCs w:val="24"/>
        </w:rPr>
        <w:t>（4）岗位责任、巡回检查、交接班等各项制度已建立；</w:t>
      </w:r>
    </w:p>
    <w:p>
      <w:pPr>
        <w:spacing w:line="288" w:lineRule="auto"/>
        <w:ind w:firstLine="482"/>
        <w:jc w:val="both"/>
        <w:rPr>
          <w:szCs w:val="24"/>
        </w:rPr>
      </w:pPr>
      <w:r>
        <w:rPr>
          <w:rFonts w:hint="eastAsia"/>
          <w:szCs w:val="24"/>
        </w:rPr>
        <w:t>（5）已做到各种指令、信息传递文字化，原始记录数据表格化。</w:t>
      </w:r>
    </w:p>
    <w:p>
      <w:pPr>
        <w:spacing w:line="288" w:lineRule="auto"/>
        <w:ind w:firstLine="482" w:firstLineChars="200"/>
        <w:jc w:val="both"/>
        <w:rPr>
          <w:rFonts w:hAnsi="宋体" w:cs="宋体"/>
          <w:b/>
          <w:szCs w:val="24"/>
        </w:rPr>
      </w:pPr>
      <w:r>
        <w:rPr>
          <w:rFonts w:hint="eastAsia" w:hAnsi="宋体" w:cs="宋体"/>
          <w:b/>
          <w:szCs w:val="24"/>
        </w:rPr>
        <w:t>1.2人员准备</w:t>
      </w:r>
    </w:p>
    <w:p>
      <w:pPr>
        <w:spacing w:line="288" w:lineRule="auto"/>
        <w:ind w:firstLine="482"/>
        <w:jc w:val="both"/>
        <w:rPr>
          <w:rFonts w:hAnsi="宋体"/>
          <w:szCs w:val="24"/>
        </w:rPr>
      </w:pPr>
      <w:r>
        <w:rPr>
          <w:rFonts w:hint="eastAsia"/>
          <w:szCs w:val="24"/>
        </w:rPr>
        <w:t>负责装置首次开车人员要熟练掌握工艺原理、流程、开车文件；</w:t>
      </w:r>
      <w:r>
        <w:rPr>
          <w:rFonts w:hint="eastAsia" w:hAnsi="宋体" w:cs="宋体"/>
          <w:szCs w:val="24"/>
        </w:rPr>
        <w:t>国内外同类装置实习、培训已结束；已进行岗位练兵、模拟练兵、反事故练兵，达到“四懂三会”（四懂：懂原理、懂结构，懂性能、懂用途；三会：会操作、会维修、会排除故障），提高“六种能力”（思维能力，操作能力，协调组织能力，反事故能力，自我保护救护能力，自我约束能力）；已汇编国内外同类装置事故案例，并组织学习，对本装置试车以来事故和事故苗头本着“四不放过”的原则已进行分析总结，吸取教训。</w:t>
      </w:r>
    </w:p>
    <w:p>
      <w:pPr>
        <w:spacing w:line="288" w:lineRule="auto"/>
        <w:ind w:firstLine="482"/>
        <w:jc w:val="both"/>
        <w:rPr>
          <w:szCs w:val="24"/>
        </w:rPr>
      </w:pPr>
      <w:r>
        <w:rPr>
          <w:rFonts w:hint="eastAsia"/>
          <w:szCs w:val="24"/>
        </w:rPr>
        <w:t>工艺班长要熟练掌握工艺作业指导书、事故应急预案，熟悉工艺安全运行的规定。操作人员必须经地方职能部门培训合格并取得相关资格证。上岗前必须经工艺管理员进行笔试综合考核，考试内容中工艺管线、仪表控制流程，相关工艺运行的安全规定掌握程度应达到合格水平才发放安全作业证。</w:t>
      </w:r>
    </w:p>
    <w:p>
      <w:pPr>
        <w:spacing w:line="288" w:lineRule="auto"/>
        <w:ind w:firstLine="482"/>
        <w:jc w:val="both"/>
        <w:rPr>
          <w:szCs w:val="24"/>
        </w:rPr>
      </w:pPr>
      <w:r>
        <w:rPr>
          <w:rFonts w:hint="eastAsia"/>
          <w:szCs w:val="24"/>
        </w:rPr>
        <w:t>所有开车人员确认无职业禁忌证。</w:t>
      </w:r>
    </w:p>
    <w:p>
      <w:pPr>
        <w:spacing w:line="288" w:lineRule="auto"/>
        <w:ind w:firstLine="482" w:firstLineChars="200"/>
        <w:jc w:val="both"/>
        <w:rPr>
          <w:rFonts w:hAnsi="宋体" w:cs="宋体"/>
          <w:b/>
          <w:szCs w:val="24"/>
        </w:rPr>
      </w:pPr>
      <w:r>
        <w:rPr>
          <w:rFonts w:hint="eastAsia" w:hAnsi="宋体" w:cs="宋体"/>
          <w:b/>
          <w:szCs w:val="24"/>
        </w:rPr>
        <w:t>1.3技术准备</w:t>
      </w:r>
    </w:p>
    <w:p>
      <w:pPr>
        <w:spacing w:line="288" w:lineRule="auto"/>
        <w:ind w:firstLine="482"/>
        <w:jc w:val="both"/>
        <w:rPr>
          <w:szCs w:val="24"/>
        </w:rPr>
      </w:pPr>
      <w:r>
        <w:rPr>
          <w:rFonts w:hint="eastAsia"/>
          <w:szCs w:val="24"/>
        </w:rPr>
        <w:t>试车领导小组审查单机试车方案、生产运行部编制首次试车方案、编制管道仪表流程图、物料平衡图、修订操作规程、工艺控制指标、现场处置方案等生产技术资料。</w:t>
      </w:r>
    </w:p>
    <w:p>
      <w:pPr>
        <w:spacing w:line="288" w:lineRule="auto"/>
        <w:ind w:firstLine="482" w:firstLineChars="200"/>
        <w:jc w:val="both"/>
        <w:rPr>
          <w:rFonts w:hAnsi="宋体" w:cs="宋体"/>
          <w:b/>
          <w:szCs w:val="24"/>
        </w:rPr>
      </w:pPr>
      <w:r>
        <w:rPr>
          <w:rFonts w:hint="eastAsia" w:hAnsi="宋体" w:cs="宋体"/>
          <w:b/>
          <w:szCs w:val="24"/>
        </w:rPr>
        <w:t>1.4物资准备</w:t>
      </w:r>
    </w:p>
    <w:p>
      <w:pPr>
        <w:numPr>
          <w:ilvl w:val="0"/>
          <w:numId w:val="5"/>
        </w:numPr>
        <w:spacing w:line="288" w:lineRule="auto"/>
        <w:ind w:left="0" w:firstLine="482"/>
        <w:jc w:val="both"/>
        <w:rPr>
          <w:rFonts w:hAnsi="宋体"/>
          <w:szCs w:val="24"/>
        </w:rPr>
      </w:pPr>
      <w:bookmarkStart w:id="90" w:name="_Toc24169"/>
      <w:r>
        <w:rPr>
          <w:rFonts w:hint="eastAsia" w:hAnsi="宋体" w:cs="宋体"/>
          <w:szCs w:val="24"/>
        </w:rPr>
        <w:t>供电系统已平稳运行</w:t>
      </w:r>
      <w:bookmarkEnd w:id="90"/>
      <w:r>
        <w:rPr>
          <w:rFonts w:hint="eastAsia" w:hAnsi="宋体" w:cs="宋体"/>
          <w:szCs w:val="24"/>
        </w:rPr>
        <w:t>。已实现及电源、双回路供电；仪表电源稳定运行；保安电源已落实，事故发电机处于良好备用状态；电力调度人员已上岗值班，已供电线路维护已经落实，人员开始倒班巡线。</w:t>
      </w:r>
    </w:p>
    <w:p>
      <w:pPr>
        <w:numPr>
          <w:ilvl w:val="0"/>
          <w:numId w:val="5"/>
        </w:numPr>
        <w:spacing w:line="288" w:lineRule="auto"/>
        <w:ind w:left="0" w:firstLine="482"/>
        <w:jc w:val="both"/>
        <w:rPr>
          <w:rFonts w:hAnsi="宋体"/>
          <w:szCs w:val="24"/>
        </w:rPr>
      </w:pPr>
      <w:bookmarkStart w:id="91" w:name="_Toc20570"/>
      <w:r>
        <w:rPr>
          <w:rFonts w:hint="eastAsia" w:hAnsi="宋体" w:cs="宋体"/>
          <w:szCs w:val="24"/>
        </w:rPr>
        <w:t>蒸汽系统已平稳供给</w:t>
      </w:r>
      <w:bookmarkEnd w:id="91"/>
      <w:r>
        <w:rPr>
          <w:rFonts w:hint="eastAsia" w:hAnsi="宋体" w:cs="宋体"/>
          <w:szCs w:val="24"/>
        </w:rPr>
        <w:t>，参数稳定；无明显跑、冒、滴、漏，保温良好。</w:t>
      </w:r>
      <w:bookmarkStart w:id="92" w:name="_Toc31804"/>
    </w:p>
    <w:p>
      <w:pPr>
        <w:numPr>
          <w:ilvl w:val="0"/>
          <w:numId w:val="5"/>
        </w:numPr>
        <w:spacing w:line="288" w:lineRule="auto"/>
        <w:ind w:left="0" w:firstLine="482"/>
        <w:jc w:val="both"/>
        <w:rPr>
          <w:rFonts w:hAnsi="宋体"/>
          <w:szCs w:val="24"/>
        </w:rPr>
      </w:pPr>
      <w:r>
        <w:rPr>
          <w:rFonts w:hint="eastAsia" w:hAnsi="宋体" w:cs="宋体"/>
          <w:szCs w:val="24"/>
        </w:rPr>
        <w:t>供氮、供风系统已运行正常</w:t>
      </w:r>
      <w:bookmarkEnd w:id="92"/>
      <w:r>
        <w:rPr>
          <w:rFonts w:hint="eastAsia" w:hAnsi="宋体" w:cs="宋体"/>
          <w:szCs w:val="24"/>
        </w:rPr>
        <w:t>。压缩空气、仪表风、氮气系统运行正常；压力、流量、露点等参数合格。</w:t>
      </w:r>
      <w:bookmarkStart w:id="93" w:name="_Toc6569"/>
      <w:r>
        <w:rPr>
          <w:rFonts w:hint="eastAsia" w:hAnsi="宋体" w:cs="宋体"/>
          <w:szCs w:val="24"/>
        </w:rPr>
        <w:t>化工原材料、润滑油（脂）准备齐全</w:t>
      </w:r>
      <w:bookmarkEnd w:id="93"/>
      <w:r>
        <w:rPr>
          <w:rFonts w:hint="eastAsia" w:hAnsi="宋体" w:cs="宋体"/>
          <w:szCs w:val="24"/>
        </w:rPr>
        <w:t>；物料装填完毕；润滑油三级过滤制度已落实，设备润滑点已明确。</w:t>
      </w:r>
    </w:p>
    <w:p>
      <w:pPr>
        <w:numPr>
          <w:ilvl w:val="0"/>
          <w:numId w:val="5"/>
        </w:numPr>
        <w:spacing w:line="288" w:lineRule="auto"/>
        <w:ind w:left="0" w:firstLine="482"/>
        <w:jc w:val="both"/>
        <w:rPr>
          <w:rFonts w:hAnsi="宋体"/>
          <w:szCs w:val="24"/>
        </w:rPr>
      </w:pPr>
      <w:bookmarkStart w:id="94" w:name="_Toc11157"/>
      <w:r>
        <w:rPr>
          <w:rFonts w:hint="eastAsia" w:hAnsi="宋体" w:cs="宋体"/>
          <w:szCs w:val="24"/>
        </w:rPr>
        <w:t>备品配件齐全</w:t>
      </w:r>
      <w:bookmarkEnd w:id="94"/>
      <w:r>
        <w:rPr>
          <w:rFonts w:hint="eastAsia" w:hAnsi="宋体" w:cs="宋体"/>
          <w:szCs w:val="24"/>
        </w:rPr>
        <w:t>。备品配件可满足试车需要，已上架，账物相符；库房已建立昼夜值班制度，保管人员熟悉库内物资规格、数量、存放地点，出库及时准确。</w:t>
      </w:r>
    </w:p>
    <w:p>
      <w:pPr>
        <w:numPr>
          <w:ilvl w:val="0"/>
          <w:numId w:val="5"/>
        </w:numPr>
        <w:spacing w:line="288" w:lineRule="auto"/>
        <w:ind w:left="0" w:firstLine="482"/>
        <w:jc w:val="both"/>
        <w:rPr>
          <w:rFonts w:hAnsi="宋体"/>
          <w:szCs w:val="24"/>
        </w:rPr>
      </w:pPr>
      <w:bookmarkStart w:id="95" w:name="_Toc3818"/>
      <w:r>
        <w:rPr>
          <w:rFonts w:hint="eastAsia" w:hAnsi="宋体" w:cs="宋体"/>
          <w:szCs w:val="24"/>
        </w:rPr>
        <w:t>通讯联络系统运行可靠</w:t>
      </w:r>
      <w:bookmarkEnd w:id="95"/>
      <w:r>
        <w:rPr>
          <w:rFonts w:hint="eastAsia" w:hAnsi="宋体" w:cs="宋体"/>
          <w:szCs w:val="24"/>
        </w:rPr>
        <w:t>。指挥系统电话畅通；岗位电话已开通好用；直通、调度、火警电话可靠好用。无线电话、对讲机呼叫清晰。</w:t>
      </w:r>
      <w:bookmarkStart w:id="96" w:name="_Toc21134"/>
    </w:p>
    <w:p>
      <w:pPr>
        <w:numPr>
          <w:ilvl w:val="0"/>
          <w:numId w:val="5"/>
        </w:numPr>
        <w:spacing w:line="288" w:lineRule="auto"/>
        <w:ind w:left="0" w:firstLine="482"/>
        <w:jc w:val="both"/>
        <w:rPr>
          <w:rFonts w:hAnsi="宋体"/>
          <w:szCs w:val="24"/>
        </w:rPr>
      </w:pPr>
      <w:r>
        <w:rPr>
          <w:rFonts w:hint="eastAsia" w:hAnsi="宋体" w:cs="宋体"/>
          <w:szCs w:val="24"/>
        </w:rPr>
        <w:t>物料贮存系统已处于良好待用状态</w:t>
      </w:r>
      <w:bookmarkEnd w:id="96"/>
      <w:r>
        <w:rPr>
          <w:rFonts w:hint="eastAsia" w:hAnsi="宋体" w:cs="宋体"/>
          <w:szCs w:val="24"/>
        </w:rPr>
        <w:t>。原料、燃料、中间产品、产品贮罐均已吹扫、试压、气密、干燥、已氮封完毕。</w:t>
      </w:r>
    </w:p>
    <w:p>
      <w:pPr>
        <w:numPr>
          <w:ilvl w:val="0"/>
          <w:numId w:val="5"/>
        </w:numPr>
        <w:spacing w:line="288" w:lineRule="auto"/>
        <w:ind w:left="0" w:firstLine="482"/>
        <w:jc w:val="both"/>
        <w:rPr>
          <w:rFonts w:hAnsi="宋体"/>
          <w:szCs w:val="24"/>
        </w:rPr>
      </w:pPr>
      <w:r>
        <w:rPr>
          <w:rFonts w:hint="eastAsia" w:hAnsi="宋体" w:cs="宋体"/>
          <w:szCs w:val="24"/>
        </w:rPr>
        <w:t>机泵、管线联动试车完毕，处于良好待用状态；贮罐防静电、防雷设施完好。</w:t>
      </w:r>
    </w:p>
    <w:p>
      <w:pPr>
        <w:numPr>
          <w:ilvl w:val="0"/>
          <w:numId w:val="5"/>
        </w:numPr>
        <w:spacing w:line="288" w:lineRule="auto"/>
        <w:ind w:left="0" w:firstLine="482"/>
        <w:jc w:val="both"/>
        <w:rPr>
          <w:rFonts w:hAnsi="宋体"/>
          <w:szCs w:val="24"/>
        </w:rPr>
      </w:pPr>
      <w:r>
        <w:rPr>
          <w:rFonts w:hint="eastAsia" w:hAnsi="宋体" w:cs="宋体"/>
          <w:szCs w:val="24"/>
        </w:rPr>
        <w:t>贮罐的呼吸阀已调试合格；贮罐位号、管线介质名称与流向、灌区防火有明显标志。</w:t>
      </w:r>
      <w:bookmarkStart w:id="97" w:name="_Toc21479"/>
      <w:r>
        <w:rPr>
          <w:rFonts w:hint="eastAsia" w:hAnsi="宋体" w:cs="宋体"/>
          <w:szCs w:val="24"/>
        </w:rPr>
        <w:t>运销系统已处于良好待用状态</w:t>
      </w:r>
      <w:bookmarkEnd w:id="97"/>
      <w:r>
        <w:rPr>
          <w:rFonts w:hint="eastAsia" w:hAnsi="宋体" w:cs="宋体"/>
          <w:szCs w:val="24"/>
        </w:rPr>
        <w:t>。</w:t>
      </w:r>
    </w:p>
    <w:p>
      <w:pPr>
        <w:numPr>
          <w:ilvl w:val="0"/>
          <w:numId w:val="5"/>
        </w:numPr>
        <w:spacing w:line="288" w:lineRule="auto"/>
        <w:ind w:left="0" w:firstLine="482"/>
        <w:jc w:val="both"/>
        <w:rPr>
          <w:rFonts w:hAnsi="宋体"/>
          <w:szCs w:val="24"/>
        </w:rPr>
      </w:pPr>
      <w:r>
        <w:rPr>
          <w:rFonts w:hint="eastAsia" w:hAnsi="宋体" w:cs="宋体"/>
          <w:szCs w:val="24"/>
        </w:rPr>
        <w:t>原料、燃料、中间产品、产品交接的质量、数量、方式等制度已经落实；产品销售和运输手段已落实；产品出厂检验、装车、运输已演习。</w:t>
      </w:r>
    </w:p>
    <w:p>
      <w:pPr>
        <w:numPr>
          <w:ilvl w:val="0"/>
          <w:numId w:val="5"/>
        </w:numPr>
        <w:spacing w:line="288" w:lineRule="auto"/>
        <w:ind w:left="0" w:firstLine="482"/>
        <w:jc w:val="both"/>
        <w:rPr>
          <w:rFonts w:hAnsi="宋体"/>
          <w:szCs w:val="24"/>
        </w:rPr>
      </w:pPr>
      <w:r>
        <w:rPr>
          <w:rFonts w:hint="eastAsia" w:hAnsi="宋体"/>
          <w:szCs w:val="24"/>
        </w:rPr>
        <w:t>移动/固定可燃/有毒气体监测已安装或布置到位，均能正常投用，应急防护器材（低温服、空呼、担架、急救药箱）等均已备齐，劳动防护用品（手套、防静电服、安全帽等）等均已备齐，涉及其他有关</w:t>
      </w:r>
      <w:r>
        <w:rPr>
          <w:rFonts w:hint="eastAsia"/>
        </w:rPr>
        <w:t>个体防护的物品</w:t>
      </w:r>
      <w:r>
        <w:t>均已按要求备齐</w:t>
      </w:r>
      <w:r>
        <w:rPr>
          <w:rFonts w:hint="eastAsia"/>
        </w:rPr>
        <w:t>。</w:t>
      </w:r>
    </w:p>
    <w:p>
      <w:pPr>
        <w:spacing w:line="288" w:lineRule="auto"/>
        <w:ind w:firstLine="482" w:firstLineChars="200"/>
        <w:jc w:val="both"/>
        <w:rPr>
          <w:rFonts w:hAnsi="宋体" w:cs="宋体"/>
          <w:b/>
          <w:szCs w:val="24"/>
        </w:rPr>
      </w:pPr>
      <w:r>
        <w:rPr>
          <w:rFonts w:hint="eastAsia" w:hAnsi="宋体" w:cs="宋体"/>
          <w:b/>
          <w:szCs w:val="24"/>
        </w:rPr>
        <w:t>1.5外部条件准备</w:t>
      </w:r>
    </w:p>
    <w:p>
      <w:pPr>
        <w:spacing w:line="288" w:lineRule="auto"/>
        <w:ind w:firstLine="482"/>
        <w:jc w:val="both"/>
        <w:rPr>
          <w:rFonts w:hAnsi="宋体" w:cs="宋体"/>
          <w:szCs w:val="24"/>
        </w:rPr>
      </w:pPr>
      <w:r>
        <w:rPr>
          <w:rFonts w:hint="eastAsia" w:hAnsi="宋体" w:cs="宋体"/>
          <w:szCs w:val="24"/>
        </w:rPr>
        <w:t>安全、消防、急救系统抗震防雷应急处置已完善。特种设备登记和检测检验，动火制度、禁烟制度、车辆管理制度已建立并公布；消防巡检岗制度、消防车现场管理制度已制定，消防作战方案已落实，消防道路已畅通，并进行过消防演习；岗位消防器材、护具已备齐，人人会用；气体防护、救护措施已落实；现场人员劳防用品穿戴符合要求，职工急救常识已经普及；生产装置、罐区的消防泡沫站、汽幕、水幕、喷淋以及烟火报警器、可燃气体和有毒气体监测器已投用，完好率达到100%；安全阀试压、调校、定压；铅封完毕；锅炉等压力容器已经质量监督部门确认发证；盲板已有专人管理，设有台账，现场挂牌；现场急救，已建立，并备有救护车等，应急指挥中心实行24小时值班。</w:t>
      </w:r>
    </w:p>
    <w:p>
      <w:pPr>
        <w:spacing w:line="288" w:lineRule="auto"/>
        <w:ind w:firstLine="482" w:firstLineChars="200"/>
        <w:jc w:val="both"/>
        <w:rPr>
          <w:rFonts w:hAnsi="黑体"/>
          <w:b/>
          <w:bCs/>
          <w:szCs w:val="24"/>
        </w:rPr>
      </w:pPr>
      <w:bookmarkStart w:id="98" w:name="_Toc150873564"/>
      <w:bookmarkStart w:id="99" w:name="_Toc23090"/>
      <w:r>
        <w:rPr>
          <w:rFonts w:hint="eastAsia" w:hAnsi="黑体" w:cs="宋体"/>
          <w:b/>
          <w:bCs/>
          <w:szCs w:val="24"/>
        </w:rPr>
        <w:t>1.6吹扫、清洗、气密（压力）试验</w:t>
      </w:r>
      <w:bookmarkEnd w:id="98"/>
      <w:bookmarkEnd w:id="99"/>
    </w:p>
    <w:p>
      <w:pPr>
        <w:spacing w:line="288" w:lineRule="auto"/>
        <w:ind w:firstLine="482"/>
        <w:jc w:val="both"/>
        <w:rPr>
          <w:rFonts w:hAnsi="宋体" w:cs="宋体"/>
          <w:bCs/>
          <w:szCs w:val="24"/>
        </w:rPr>
      </w:pPr>
      <w:r>
        <w:rPr>
          <w:rFonts w:hint="eastAsia" w:hAnsi="宋体" w:cs="宋体"/>
          <w:bCs/>
          <w:szCs w:val="24"/>
        </w:rPr>
        <w:t>进行吹扫</w:t>
      </w:r>
      <w:r>
        <w:rPr>
          <w:rFonts w:hAnsi="宋体" w:cs="宋体"/>
          <w:bCs/>
          <w:szCs w:val="24"/>
        </w:rPr>
        <w:t>、清洗、气密</w:t>
      </w:r>
      <w:r>
        <w:rPr>
          <w:rFonts w:hint="eastAsia" w:hAnsi="宋体" w:cs="宋体"/>
          <w:bCs/>
          <w:szCs w:val="24"/>
        </w:rPr>
        <w:t>（</w:t>
      </w:r>
      <w:r>
        <w:rPr>
          <w:rFonts w:hAnsi="宋体" w:cs="宋体"/>
          <w:bCs/>
          <w:szCs w:val="24"/>
        </w:rPr>
        <w:t>压力</w:t>
      </w:r>
      <w:r>
        <w:rPr>
          <w:rFonts w:hint="eastAsia" w:hAnsi="宋体" w:cs="宋体"/>
          <w:bCs/>
          <w:szCs w:val="24"/>
        </w:rPr>
        <w:t>）</w:t>
      </w:r>
      <w:r>
        <w:rPr>
          <w:rFonts w:hAnsi="宋体" w:cs="宋体"/>
          <w:bCs/>
          <w:szCs w:val="24"/>
        </w:rPr>
        <w:t>试验时</w:t>
      </w:r>
      <w:r>
        <w:rPr>
          <w:rFonts w:hint="eastAsia" w:hAnsi="宋体" w:cs="宋体"/>
          <w:bCs/>
          <w:szCs w:val="24"/>
        </w:rPr>
        <w:t>，</w:t>
      </w:r>
      <w:r>
        <w:rPr>
          <w:rFonts w:hAnsi="宋体" w:cs="宋体"/>
          <w:bCs/>
          <w:szCs w:val="24"/>
        </w:rPr>
        <w:t>应编制清洗、吹扫、气密</w:t>
      </w:r>
      <w:r>
        <w:rPr>
          <w:rFonts w:hint="eastAsia" w:hAnsi="宋体" w:cs="宋体"/>
          <w:bCs/>
          <w:szCs w:val="24"/>
        </w:rPr>
        <w:t>（</w:t>
      </w:r>
      <w:r>
        <w:rPr>
          <w:rFonts w:hAnsi="宋体" w:cs="宋体"/>
          <w:bCs/>
          <w:szCs w:val="24"/>
        </w:rPr>
        <w:t>压力</w:t>
      </w:r>
      <w:r>
        <w:rPr>
          <w:rFonts w:hint="eastAsia" w:hAnsi="宋体" w:cs="宋体"/>
          <w:bCs/>
          <w:szCs w:val="24"/>
        </w:rPr>
        <w:t>）</w:t>
      </w:r>
      <w:r>
        <w:rPr>
          <w:rFonts w:hAnsi="宋体" w:cs="宋体"/>
          <w:bCs/>
          <w:szCs w:val="24"/>
        </w:rPr>
        <w:t>试验方案</w:t>
      </w:r>
      <w:r>
        <w:rPr>
          <w:rFonts w:hint="eastAsia" w:hAnsi="宋体" w:cs="宋体"/>
          <w:bCs/>
          <w:szCs w:val="24"/>
        </w:rPr>
        <w:t>，</w:t>
      </w:r>
      <w:r>
        <w:rPr>
          <w:rFonts w:hAnsi="宋体" w:cs="宋体"/>
          <w:bCs/>
          <w:szCs w:val="24"/>
        </w:rPr>
        <w:t>落实责任人</w:t>
      </w:r>
      <w:r>
        <w:rPr>
          <w:rFonts w:hint="eastAsia" w:hAnsi="宋体" w:cs="宋体"/>
          <w:bCs/>
          <w:szCs w:val="24"/>
        </w:rPr>
        <w:t>，</w:t>
      </w:r>
      <w:r>
        <w:rPr>
          <w:rFonts w:hAnsi="宋体" w:cs="宋体"/>
          <w:bCs/>
          <w:szCs w:val="24"/>
        </w:rPr>
        <w:t>按照方案组织实施</w:t>
      </w:r>
      <w:r>
        <w:rPr>
          <w:rFonts w:hint="eastAsia" w:hAnsi="宋体" w:cs="宋体"/>
          <w:bCs/>
          <w:szCs w:val="24"/>
        </w:rPr>
        <w:t>，</w:t>
      </w:r>
      <w:r>
        <w:rPr>
          <w:rFonts w:hAnsi="宋体" w:cs="宋体"/>
          <w:bCs/>
          <w:szCs w:val="24"/>
        </w:rPr>
        <w:t>落实以下</w:t>
      </w:r>
      <w:r>
        <w:rPr>
          <w:rFonts w:hint="eastAsia" w:hAnsi="宋体" w:cs="宋体"/>
          <w:bCs/>
          <w:szCs w:val="24"/>
        </w:rPr>
        <w:t>试验要求：</w:t>
      </w:r>
    </w:p>
    <w:p>
      <w:pPr>
        <w:spacing w:line="288" w:lineRule="auto"/>
        <w:ind w:firstLine="482"/>
        <w:jc w:val="both"/>
        <w:rPr>
          <w:rFonts w:hAnsi="宋体" w:cs="宋体"/>
          <w:szCs w:val="24"/>
        </w:rPr>
      </w:pPr>
      <w:r>
        <w:rPr>
          <w:rFonts w:hint="eastAsia" w:hAnsi="宋体" w:cs="宋体"/>
          <w:szCs w:val="24"/>
        </w:rPr>
        <w:t>1.6.1</w:t>
      </w:r>
      <w:r>
        <w:rPr>
          <w:rFonts w:hAnsi="宋体" w:cs="宋体"/>
          <w:szCs w:val="24"/>
        </w:rPr>
        <w:t>吹扫清洗前</w:t>
      </w:r>
      <w:r>
        <w:rPr>
          <w:rFonts w:hint="eastAsia" w:hAnsi="宋体" w:cs="宋体"/>
          <w:szCs w:val="24"/>
        </w:rPr>
        <w:t>，</w:t>
      </w:r>
      <w:r>
        <w:rPr>
          <w:rFonts w:hAnsi="宋体" w:cs="宋体"/>
          <w:szCs w:val="24"/>
        </w:rPr>
        <w:t>应确认吹扫清洗流程、介质及压力</w:t>
      </w:r>
      <w:r>
        <w:rPr>
          <w:rFonts w:hint="eastAsia" w:hAnsi="宋体" w:cs="宋体"/>
          <w:szCs w:val="24"/>
        </w:rPr>
        <w:t>，</w:t>
      </w:r>
      <w:r>
        <w:rPr>
          <w:rFonts w:hAnsi="宋体" w:cs="宋体"/>
          <w:szCs w:val="24"/>
        </w:rPr>
        <w:t>并在排放口设置警戒区</w:t>
      </w:r>
      <w:r>
        <w:rPr>
          <w:rFonts w:hint="eastAsia" w:hAnsi="宋体" w:cs="宋体"/>
          <w:szCs w:val="24"/>
        </w:rPr>
        <w:t>。</w:t>
      </w:r>
    </w:p>
    <w:p>
      <w:pPr>
        <w:spacing w:line="288" w:lineRule="auto"/>
        <w:ind w:firstLine="482"/>
        <w:jc w:val="both"/>
        <w:rPr>
          <w:rFonts w:hAnsi="宋体" w:cs="宋体"/>
          <w:szCs w:val="24"/>
        </w:rPr>
      </w:pPr>
      <w:r>
        <w:rPr>
          <w:rFonts w:hint="eastAsia" w:hAnsi="宋体" w:cs="宋体"/>
          <w:szCs w:val="24"/>
        </w:rPr>
        <w:t>1.6.2</w:t>
      </w:r>
      <w:r>
        <w:rPr>
          <w:rFonts w:hAnsi="宋体" w:cs="宋体"/>
          <w:szCs w:val="24"/>
        </w:rPr>
        <w:t>选择水、空气、蒸汽对系统进行清洗、吹扫</w:t>
      </w:r>
      <w:r>
        <w:rPr>
          <w:rFonts w:hint="eastAsia" w:hAnsi="宋体" w:cs="宋体"/>
          <w:szCs w:val="24"/>
        </w:rPr>
        <w:t>；</w:t>
      </w:r>
      <w:r>
        <w:rPr>
          <w:rFonts w:hAnsi="宋体" w:cs="宋体"/>
          <w:szCs w:val="24"/>
        </w:rPr>
        <w:t>使用介质、流量、流速、压力等参数及检验方法</w:t>
      </w:r>
      <w:r>
        <w:rPr>
          <w:rFonts w:hint="eastAsia" w:hAnsi="宋体" w:cs="宋体"/>
          <w:szCs w:val="24"/>
        </w:rPr>
        <w:t>，</w:t>
      </w:r>
      <w:r>
        <w:rPr>
          <w:rFonts w:hAnsi="宋体" w:cs="宋体"/>
          <w:szCs w:val="24"/>
        </w:rPr>
        <w:t>应符合设计和规范的要求</w:t>
      </w:r>
      <w:r>
        <w:rPr>
          <w:rFonts w:hint="eastAsia" w:hAnsi="宋体" w:cs="宋体"/>
          <w:szCs w:val="24"/>
        </w:rPr>
        <w:t>。</w:t>
      </w:r>
    </w:p>
    <w:p>
      <w:pPr>
        <w:spacing w:line="288" w:lineRule="auto"/>
        <w:ind w:firstLine="482"/>
        <w:jc w:val="both"/>
        <w:rPr>
          <w:rFonts w:hAnsi="宋体" w:cs="宋体"/>
          <w:szCs w:val="24"/>
        </w:rPr>
      </w:pPr>
      <w:r>
        <w:rPr>
          <w:rFonts w:hint="eastAsia" w:hAnsi="宋体" w:cs="宋体"/>
          <w:szCs w:val="24"/>
        </w:rPr>
        <w:t>1.6.3</w:t>
      </w:r>
      <w:r>
        <w:rPr>
          <w:rFonts w:hAnsi="宋体" w:cs="宋体"/>
          <w:szCs w:val="24"/>
        </w:rPr>
        <w:t>化学清洗时</w:t>
      </w:r>
      <w:r>
        <w:rPr>
          <w:rFonts w:hint="eastAsia" w:hAnsi="宋体" w:cs="宋体"/>
          <w:szCs w:val="24"/>
        </w:rPr>
        <w:t>，</w:t>
      </w:r>
      <w:r>
        <w:rPr>
          <w:rFonts w:hAnsi="宋体" w:cs="宋体"/>
          <w:szCs w:val="24"/>
        </w:rPr>
        <w:t>应落实防止化学品伤害的安全防护措施</w:t>
      </w:r>
      <w:r>
        <w:rPr>
          <w:rFonts w:hint="eastAsia" w:hAnsi="宋体" w:cs="宋体"/>
          <w:szCs w:val="24"/>
        </w:rPr>
        <w:t>，</w:t>
      </w:r>
      <w:r>
        <w:rPr>
          <w:rFonts w:hAnsi="宋体" w:cs="宋体"/>
          <w:szCs w:val="24"/>
        </w:rPr>
        <w:t>配备必要的劳动防护用品</w:t>
      </w:r>
      <w:r>
        <w:rPr>
          <w:rFonts w:hint="eastAsia" w:hAnsi="宋体" w:cs="宋体"/>
          <w:szCs w:val="24"/>
        </w:rPr>
        <w:t>；</w:t>
      </w:r>
      <w:r>
        <w:rPr>
          <w:rFonts w:hAnsi="宋体" w:cs="宋体"/>
          <w:szCs w:val="24"/>
        </w:rPr>
        <w:t>清洗废液应经处理后安全排放或作为危险废物进行合规处置</w:t>
      </w:r>
      <w:r>
        <w:rPr>
          <w:rFonts w:hint="eastAsia" w:hAnsi="宋体" w:cs="宋体"/>
          <w:szCs w:val="24"/>
        </w:rPr>
        <w:t>。</w:t>
      </w:r>
    </w:p>
    <w:p>
      <w:pPr>
        <w:spacing w:line="288" w:lineRule="auto"/>
        <w:ind w:firstLine="482"/>
        <w:jc w:val="both"/>
        <w:rPr>
          <w:rFonts w:hAnsi="宋体" w:cs="宋体"/>
          <w:szCs w:val="24"/>
        </w:rPr>
      </w:pPr>
      <w:r>
        <w:rPr>
          <w:rFonts w:hint="eastAsia" w:hAnsi="宋体" w:cs="宋体"/>
          <w:szCs w:val="24"/>
        </w:rPr>
        <w:t>1.6.4</w:t>
      </w:r>
      <w:r>
        <w:rPr>
          <w:rFonts w:hAnsi="宋体" w:cs="宋体"/>
          <w:szCs w:val="24"/>
        </w:rPr>
        <w:t>气密试验前应用盲板将气密试验系统与其他系统隔离</w:t>
      </w:r>
      <w:r>
        <w:rPr>
          <w:rFonts w:hint="eastAsia" w:hAnsi="宋体" w:cs="宋体"/>
          <w:szCs w:val="24"/>
        </w:rPr>
        <w:t>，</w:t>
      </w:r>
      <w:r>
        <w:rPr>
          <w:rFonts w:hAnsi="宋体" w:cs="宋体"/>
          <w:szCs w:val="24"/>
        </w:rPr>
        <w:t>明确系统气密试验的最高压力等级</w:t>
      </w:r>
      <w:r>
        <w:rPr>
          <w:rFonts w:hint="eastAsia" w:hAnsi="宋体" w:cs="宋体"/>
          <w:szCs w:val="24"/>
        </w:rPr>
        <w:t>，</w:t>
      </w:r>
      <w:r>
        <w:rPr>
          <w:rFonts w:hAnsi="宋体" w:cs="宋体"/>
          <w:szCs w:val="24"/>
        </w:rPr>
        <w:t>严禁超压</w:t>
      </w:r>
      <w:r>
        <w:rPr>
          <w:rFonts w:hint="eastAsia" w:hAnsi="宋体" w:cs="宋体"/>
          <w:szCs w:val="24"/>
        </w:rPr>
        <w:t>；</w:t>
      </w:r>
      <w:r>
        <w:rPr>
          <w:rFonts w:hAnsi="宋体" w:cs="宋体"/>
          <w:szCs w:val="24"/>
        </w:rPr>
        <w:t>需对气密试验中发现的问题进行处理时</w:t>
      </w:r>
      <w:r>
        <w:rPr>
          <w:rFonts w:hint="eastAsia" w:hAnsi="宋体" w:cs="宋体"/>
          <w:szCs w:val="24"/>
        </w:rPr>
        <w:t>，</w:t>
      </w:r>
      <w:r>
        <w:rPr>
          <w:rFonts w:hAnsi="宋体" w:cs="宋体"/>
          <w:szCs w:val="24"/>
        </w:rPr>
        <w:t>应先泄压</w:t>
      </w:r>
      <w:r>
        <w:rPr>
          <w:rFonts w:hint="eastAsia" w:hAnsi="宋体" w:cs="宋体"/>
          <w:szCs w:val="24"/>
        </w:rPr>
        <w:t>，</w:t>
      </w:r>
      <w:r>
        <w:rPr>
          <w:rFonts w:hAnsi="宋体" w:cs="宋体"/>
          <w:szCs w:val="24"/>
        </w:rPr>
        <w:t>再进行处理</w:t>
      </w:r>
      <w:r>
        <w:rPr>
          <w:rFonts w:hint="eastAsia" w:hAnsi="宋体" w:cs="宋体"/>
          <w:szCs w:val="24"/>
        </w:rPr>
        <w:t>。</w:t>
      </w:r>
    </w:p>
    <w:p>
      <w:pPr>
        <w:spacing w:line="288" w:lineRule="auto"/>
        <w:ind w:firstLine="482"/>
        <w:jc w:val="both"/>
        <w:rPr>
          <w:rFonts w:hAnsi="宋体" w:cs="宋体"/>
          <w:bCs/>
          <w:szCs w:val="24"/>
        </w:rPr>
      </w:pPr>
      <w:r>
        <w:rPr>
          <w:rFonts w:hint="eastAsia" w:hAnsi="宋体" w:cs="宋体"/>
          <w:bCs/>
          <w:szCs w:val="24"/>
        </w:rPr>
        <w:t>须严格落实以下安全措施：</w:t>
      </w:r>
    </w:p>
    <w:p>
      <w:pPr>
        <w:spacing w:line="288" w:lineRule="auto"/>
        <w:ind w:firstLine="482"/>
        <w:jc w:val="both"/>
        <w:rPr>
          <w:rFonts w:hAnsi="宋体" w:cs="宋体"/>
          <w:szCs w:val="24"/>
        </w:rPr>
      </w:pPr>
      <w:r>
        <w:rPr>
          <w:rFonts w:hint="eastAsia" w:hAnsi="宋体" w:cs="宋体"/>
          <w:szCs w:val="24"/>
        </w:rPr>
        <w:t>1.6.5冲洗/吹扫的顺序应按照主管、支管、疏排管依次进行，吹出的脏物不得进入已经清理合格的设备或管道系统；</w:t>
      </w:r>
    </w:p>
    <w:p>
      <w:pPr>
        <w:spacing w:line="288" w:lineRule="auto"/>
        <w:ind w:firstLine="482"/>
        <w:jc w:val="both"/>
        <w:rPr>
          <w:rFonts w:hAnsi="宋体" w:cs="宋体"/>
          <w:szCs w:val="24"/>
        </w:rPr>
      </w:pPr>
      <w:r>
        <w:rPr>
          <w:rFonts w:hint="eastAsia" w:hAnsi="宋体" w:cs="宋体"/>
          <w:szCs w:val="24"/>
        </w:rPr>
        <w:t>1.6.6对雨水管道，在吹扫过程中严防水进入设备和管道系统内；</w:t>
      </w:r>
    </w:p>
    <w:p>
      <w:pPr>
        <w:spacing w:line="288" w:lineRule="auto"/>
        <w:ind w:firstLine="482"/>
        <w:jc w:val="both"/>
        <w:rPr>
          <w:rFonts w:hAnsi="宋体" w:cs="宋体"/>
          <w:szCs w:val="24"/>
        </w:rPr>
      </w:pPr>
      <w:r>
        <w:rPr>
          <w:rFonts w:hint="eastAsia" w:hAnsi="宋体" w:cs="宋体"/>
          <w:szCs w:val="24"/>
        </w:rPr>
        <w:t>1.6.7经冲洗/吹扫合格的管道系统，应及时填写好系统冲洗/吹扫台账记录；</w:t>
      </w:r>
    </w:p>
    <w:p>
      <w:pPr>
        <w:spacing w:line="288" w:lineRule="auto"/>
        <w:ind w:firstLine="482"/>
        <w:jc w:val="both"/>
        <w:rPr>
          <w:rFonts w:hAnsi="宋体" w:cs="宋体"/>
          <w:szCs w:val="24"/>
        </w:rPr>
      </w:pPr>
      <w:r>
        <w:rPr>
          <w:rFonts w:hint="eastAsia" w:hAnsi="宋体" w:cs="宋体"/>
          <w:szCs w:val="24"/>
        </w:rPr>
        <w:t>1.6.8在管道系统冲洗/吹扫时，对冲洗/吹扫合格的管路应及时将管内的余压排泄掉。对第二天需要继续冲洗/吹扫的管道，不允许管路带压过夜，以防因阀门误操作使带压的压缩空气伤人；</w:t>
      </w:r>
    </w:p>
    <w:p>
      <w:pPr>
        <w:spacing w:line="288" w:lineRule="auto"/>
        <w:ind w:firstLine="482"/>
        <w:jc w:val="both"/>
        <w:rPr>
          <w:rFonts w:hAnsi="宋体" w:cs="宋体"/>
          <w:szCs w:val="24"/>
        </w:rPr>
      </w:pPr>
      <w:r>
        <w:rPr>
          <w:rFonts w:hint="eastAsia" w:hAnsi="宋体" w:cs="宋体"/>
          <w:szCs w:val="24"/>
        </w:rPr>
        <w:t>1.6.9对冲洗/吹扫用的隔离阀应挂“禁止操作”牌，以防他人误操作；尤其对大管径管道进行冲洗/吹扫时，因冲洗/吹扫气流波及的范围较大，故爆破口正前方50米范围内禁止任何人员通行，每个爆破口设置安全监护人。</w:t>
      </w:r>
    </w:p>
    <w:p>
      <w:pPr>
        <w:spacing w:line="288" w:lineRule="auto"/>
        <w:ind w:firstLine="482"/>
        <w:jc w:val="both"/>
        <w:rPr>
          <w:rFonts w:hAnsi="宋体" w:cs="宋体"/>
          <w:szCs w:val="24"/>
        </w:rPr>
      </w:pPr>
      <w:r>
        <w:rPr>
          <w:rFonts w:hint="eastAsia" w:hAnsi="宋体" w:cs="宋体"/>
          <w:szCs w:val="24"/>
        </w:rPr>
        <w:t>1.6.10凡是进行冲洗/吹扫的区域，方圆50米设置警戒线，并由专人对四周进行巡检；</w:t>
      </w:r>
    </w:p>
    <w:p>
      <w:pPr>
        <w:spacing w:line="288" w:lineRule="auto"/>
        <w:ind w:firstLine="482"/>
        <w:jc w:val="both"/>
        <w:rPr>
          <w:rFonts w:hAnsi="宋体" w:cs="宋体"/>
          <w:szCs w:val="24"/>
        </w:rPr>
      </w:pPr>
      <w:r>
        <w:rPr>
          <w:rFonts w:hint="eastAsia" w:hAnsi="宋体" w:cs="宋体"/>
          <w:szCs w:val="24"/>
        </w:rPr>
        <w:t>1.6.11进入现场必须正确佩戴安全帽、工作鞋、防护眼镜和长袖工作服等，高空作业系好安全带，严禁高空投物；</w:t>
      </w:r>
    </w:p>
    <w:p>
      <w:pPr>
        <w:spacing w:line="288" w:lineRule="auto"/>
        <w:ind w:firstLine="482"/>
        <w:jc w:val="both"/>
        <w:rPr>
          <w:rFonts w:hAnsi="宋体" w:cs="宋体"/>
          <w:szCs w:val="24"/>
        </w:rPr>
      </w:pPr>
      <w:r>
        <w:rPr>
          <w:rFonts w:hint="eastAsia" w:hAnsi="宋体" w:cs="宋体"/>
          <w:szCs w:val="24"/>
        </w:rPr>
        <w:t>1.6.12冲洗/吹扫要有统一的组织机构、统一指挥。成立冲洗/吹扫作业领导小组，对冲洗/吹扫人员专人专职责任到人。冲洗/吹扫试压区域进行封闭，严禁无关人员进入，冲洗/吹扫时间用书面的形式告知其他单位；</w:t>
      </w:r>
    </w:p>
    <w:p>
      <w:pPr>
        <w:spacing w:line="288" w:lineRule="auto"/>
        <w:ind w:firstLine="482"/>
        <w:jc w:val="both"/>
        <w:rPr>
          <w:rFonts w:hAnsi="宋体" w:cs="宋体"/>
          <w:szCs w:val="24"/>
        </w:rPr>
      </w:pPr>
      <w:r>
        <w:rPr>
          <w:rFonts w:hint="eastAsia" w:hAnsi="宋体" w:cs="宋体"/>
          <w:szCs w:val="24"/>
        </w:rPr>
        <w:t>1.6.13冲洗/吹扫作业人员对受压中的管线必须分段严密监护，不得随意离岗，发现异常及时对讲机进行联系；</w:t>
      </w:r>
    </w:p>
    <w:p>
      <w:pPr>
        <w:spacing w:line="288" w:lineRule="auto"/>
        <w:ind w:firstLine="482"/>
        <w:jc w:val="both"/>
        <w:rPr>
          <w:rFonts w:hAnsi="宋体" w:cs="宋体"/>
          <w:szCs w:val="24"/>
        </w:rPr>
      </w:pPr>
      <w:r>
        <w:rPr>
          <w:rFonts w:hint="eastAsia" w:hAnsi="宋体" w:cs="宋体"/>
          <w:szCs w:val="24"/>
        </w:rPr>
        <w:t>1.6.14负责升降压的操作人员，必须按预定的冲洗/吹扫作业曲线图，严格控制升压的速度，进水、进气和冲洗/吹扫时注意放空。</w:t>
      </w:r>
    </w:p>
    <w:p>
      <w:pPr>
        <w:spacing w:line="288" w:lineRule="auto"/>
        <w:ind w:firstLine="482"/>
        <w:jc w:val="both"/>
        <w:rPr>
          <w:rFonts w:hAnsi="宋体"/>
          <w:szCs w:val="24"/>
        </w:rPr>
      </w:pPr>
    </w:p>
    <w:p>
      <w:pPr>
        <w:spacing w:line="288" w:lineRule="auto"/>
        <w:ind w:firstLine="482"/>
        <w:jc w:val="both"/>
        <w:rPr>
          <w:rFonts w:hAnsi="黑体"/>
          <w:b/>
          <w:bCs/>
          <w:szCs w:val="24"/>
        </w:rPr>
      </w:pPr>
      <w:bookmarkStart w:id="100" w:name="_Toc1255"/>
      <w:bookmarkStart w:id="101" w:name="_Toc150873565"/>
      <w:r>
        <w:rPr>
          <w:rFonts w:hint="eastAsia" w:hAnsi="黑体" w:cs="宋体"/>
          <w:b/>
          <w:bCs/>
          <w:szCs w:val="24"/>
        </w:rPr>
        <w:t>1.7单机试车</w:t>
      </w:r>
      <w:bookmarkEnd w:id="100"/>
      <w:bookmarkEnd w:id="101"/>
    </w:p>
    <w:p>
      <w:pPr>
        <w:spacing w:line="288" w:lineRule="auto"/>
        <w:ind w:firstLine="482"/>
        <w:jc w:val="both"/>
        <w:rPr>
          <w:rFonts w:hAnsi="仿宋" w:cs="仿宋"/>
          <w:szCs w:val="24"/>
        </w:rPr>
      </w:pPr>
      <w:r>
        <w:rPr>
          <w:rFonts w:hint="eastAsia" w:hAnsi="仿宋" w:cs="仿宋"/>
          <w:szCs w:val="24"/>
        </w:rPr>
        <w:t>企业应成立单机试车小组，设立组长和成员，检查单机试车方案安全措施落实情况，主要包括：</w:t>
      </w:r>
    </w:p>
    <w:p>
      <w:pPr>
        <w:spacing w:line="288" w:lineRule="auto"/>
        <w:ind w:firstLine="482"/>
        <w:jc w:val="both"/>
        <w:rPr>
          <w:rFonts w:hAnsi="仿宋" w:cs="仿宋"/>
          <w:szCs w:val="24"/>
        </w:rPr>
      </w:pPr>
      <w:r>
        <w:rPr>
          <w:rFonts w:hint="eastAsia" w:hAnsi="仿宋" w:cs="仿宋"/>
          <w:szCs w:val="24"/>
        </w:rPr>
        <w:t>（1）单机安装工作全部完成；</w:t>
      </w:r>
    </w:p>
    <w:p>
      <w:pPr>
        <w:spacing w:line="288" w:lineRule="auto"/>
        <w:ind w:firstLine="482"/>
        <w:jc w:val="both"/>
        <w:rPr>
          <w:rFonts w:hAnsi="仿宋" w:cs="仿宋"/>
          <w:szCs w:val="24"/>
        </w:rPr>
      </w:pPr>
      <w:r>
        <w:rPr>
          <w:rFonts w:hint="eastAsia" w:hAnsi="仿宋" w:cs="仿宋"/>
          <w:szCs w:val="24"/>
        </w:rPr>
        <w:t>（2）转动设备保护装置、机构及保护系统安装完成，保护功能试验合格；</w:t>
      </w:r>
    </w:p>
    <w:p>
      <w:pPr>
        <w:spacing w:line="288" w:lineRule="auto"/>
        <w:ind w:firstLine="482"/>
        <w:jc w:val="both"/>
        <w:rPr>
          <w:rFonts w:hAnsi="仿宋" w:cs="仿宋"/>
          <w:szCs w:val="24"/>
        </w:rPr>
      </w:pPr>
      <w:r>
        <w:rPr>
          <w:rFonts w:hint="eastAsia" w:hAnsi="仿宋" w:cs="仿宋"/>
          <w:szCs w:val="24"/>
        </w:rPr>
        <w:t>（3）动力系统检查确认具备使用条件；</w:t>
      </w:r>
    </w:p>
    <w:p>
      <w:pPr>
        <w:spacing w:line="288" w:lineRule="auto"/>
        <w:ind w:firstLine="482"/>
        <w:jc w:val="both"/>
        <w:rPr>
          <w:rFonts w:hAnsi="仿宋" w:cs="仿宋"/>
          <w:szCs w:val="24"/>
        </w:rPr>
      </w:pPr>
      <w:r>
        <w:rPr>
          <w:rFonts w:hint="eastAsia" w:hAnsi="仿宋" w:cs="仿宋"/>
          <w:szCs w:val="24"/>
        </w:rPr>
        <w:t>（4）划定试车区域，无关人员禁止进入；</w:t>
      </w:r>
    </w:p>
    <w:p>
      <w:pPr>
        <w:spacing w:line="288" w:lineRule="auto"/>
        <w:ind w:firstLine="482"/>
        <w:jc w:val="both"/>
        <w:rPr>
          <w:rFonts w:hAnsi="仿宋" w:cs="仿宋"/>
          <w:szCs w:val="24"/>
        </w:rPr>
      </w:pPr>
      <w:r>
        <w:rPr>
          <w:rFonts w:hint="eastAsia" w:hAnsi="仿宋" w:cs="仿宋"/>
          <w:szCs w:val="24"/>
        </w:rPr>
        <w:t>（5）单机试车过程中，应安排专人操作、监护、记录，发现异常立即处理，专利设备或关键设备应由供应商负责调试，单机试车时应按照点动试车、无负荷试车、带负荷试车的顺序依次进行。</w:t>
      </w:r>
    </w:p>
    <w:p>
      <w:pPr>
        <w:spacing w:line="288" w:lineRule="auto"/>
        <w:ind w:firstLine="482"/>
        <w:jc w:val="both"/>
        <w:rPr>
          <w:rFonts w:hAnsi="黑体" w:cs="宋体"/>
          <w:b/>
          <w:bCs/>
          <w:szCs w:val="24"/>
        </w:rPr>
      </w:pPr>
      <w:bookmarkStart w:id="102" w:name="_Toc150873566"/>
      <w:bookmarkStart w:id="103" w:name="_Toc15105"/>
      <w:r>
        <w:rPr>
          <w:rFonts w:hint="eastAsia" w:hAnsi="黑体" w:cs="宋体"/>
          <w:b/>
          <w:bCs/>
          <w:szCs w:val="24"/>
        </w:rPr>
        <w:t>1.8中间交接</w:t>
      </w:r>
      <w:bookmarkEnd w:id="102"/>
      <w:bookmarkEnd w:id="103"/>
    </w:p>
    <w:p>
      <w:pPr>
        <w:spacing w:line="288" w:lineRule="auto"/>
        <w:ind w:firstLine="482"/>
        <w:jc w:val="both"/>
        <w:rPr>
          <w:rFonts w:hAnsi="仿宋" w:cs="仿宋"/>
          <w:szCs w:val="24"/>
        </w:rPr>
      </w:pPr>
      <w:r>
        <w:rPr>
          <w:rFonts w:hint="eastAsia" w:hAnsi="仿宋" w:cs="仿宋"/>
          <w:szCs w:val="24"/>
        </w:rPr>
        <w:t>企业应组织有经验的专业人员和操作人员开展“三查四定”工作，落实整改措施，重点检查安全措施的缺项、设计缺陷等。时间在工程安装基本结束之后，工程中间交接之前，属于首次开车阶段。目的是顺利完成单机试车任务而进行的由各参建单位参与的对工程质量检查、初评的工作。</w:t>
      </w:r>
    </w:p>
    <w:p>
      <w:pPr>
        <w:spacing w:line="288" w:lineRule="auto"/>
        <w:ind w:firstLine="482"/>
        <w:jc w:val="both"/>
        <w:rPr>
          <w:rFonts w:hAnsi="仿宋" w:cs="仿宋"/>
          <w:b/>
          <w:szCs w:val="24"/>
        </w:rPr>
      </w:pPr>
      <w:r>
        <w:rPr>
          <w:rFonts w:hint="eastAsia" w:hAnsi="仿宋" w:cs="仿宋"/>
          <w:b/>
          <w:szCs w:val="24"/>
        </w:rPr>
        <w:t>1.9三查四定的工作要求：</w:t>
      </w:r>
    </w:p>
    <w:p>
      <w:pPr>
        <w:spacing w:line="288" w:lineRule="auto"/>
        <w:ind w:firstLine="482"/>
        <w:jc w:val="both"/>
        <w:rPr>
          <w:rFonts w:hAnsi="仿宋" w:cs="仿宋"/>
          <w:szCs w:val="24"/>
        </w:rPr>
      </w:pPr>
      <w:r>
        <w:rPr>
          <w:rFonts w:hint="eastAsia" w:hAnsi="仿宋" w:cs="仿宋"/>
          <w:szCs w:val="24"/>
        </w:rPr>
        <w:t>1.9.1一般在机械安装基本结束时就要组织进行三查四定工作；</w:t>
      </w:r>
    </w:p>
    <w:p>
      <w:pPr>
        <w:spacing w:line="288" w:lineRule="auto"/>
        <w:ind w:firstLine="482"/>
        <w:jc w:val="both"/>
        <w:rPr>
          <w:rFonts w:hAnsi="仿宋" w:cs="仿宋"/>
          <w:szCs w:val="24"/>
        </w:rPr>
      </w:pPr>
      <w:r>
        <w:rPr>
          <w:rFonts w:hint="eastAsia" w:hAnsi="仿宋" w:cs="仿宋"/>
          <w:szCs w:val="24"/>
        </w:rPr>
        <w:t>1.9.2从机械安装结束到装置开车，期间三查四定工作根据个人经验一般至少要经过3轮，每一轮的检查重点和检查的人员有所不同，一般来说第一轮是对照PID图重点检查未完工程，检查人主要是工艺和班组人员；第二轮检查的重点是施工质量，比如管道垫片材质等疑问，第三轮检查的重点是影响到开车和运行的原则性疑问，一般由部门经理或项目建设方、管理方、设计单位等相关职能单位分管负责人组织检查后并由外协专家审核、审批；</w:t>
      </w:r>
    </w:p>
    <w:p>
      <w:pPr>
        <w:spacing w:line="288" w:lineRule="auto"/>
        <w:ind w:firstLine="482"/>
        <w:jc w:val="both"/>
        <w:rPr>
          <w:rFonts w:hAnsi="仿宋" w:cs="仿宋"/>
          <w:szCs w:val="24"/>
        </w:rPr>
      </w:pPr>
      <w:r>
        <w:rPr>
          <w:rFonts w:hint="eastAsia" w:hAnsi="仿宋" w:cs="仿宋"/>
          <w:szCs w:val="24"/>
        </w:rPr>
        <w:t>1.9.3三查四定关键在于检查要细致，重点在于落实，即定可行的时间、措施和责任人，查出的疑问有很多是跨专业，跨部门的，所以措施和时间要求一定要有科学性，同时要注意协调，最后要注意跟踪验证。</w:t>
      </w:r>
    </w:p>
    <w:p>
      <w:pPr>
        <w:spacing w:line="288" w:lineRule="auto"/>
        <w:ind w:firstLine="482"/>
        <w:jc w:val="both"/>
        <w:rPr>
          <w:rFonts w:hAnsi="仿宋" w:cs="仿宋"/>
          <w:szCs w:val="24"/>
        </w:rPr>
      </w:pPr>
      <w:r>
        <w:rPr>
          <w:rFonts w:hint="eastAsia" w:hAnsi="仿宋" w:cs="仿宋"/>
          <w:szCs w:val="24"/>
        </w:rPr>
        <w:t>1.9.4三查四定分工艺、设备、仪表、电气、土建、安全、消防等专业进行检查，汇总疑问后，集中发放整改通知限期整改。</w:t>
      </w:r>
    </w:p>
    <w:p>
      <w:pPr>
        <w:spacing w:line="288" w:lineRule="auto"/>
        <w:ind w:firstLine="482"/>
        <w:jc w:val="both"/>
        <w:rPr>
          <w:rFonts w:hAnsi="黑体" w:cs="宋体"/>
          <w:b/>
          <w:bCs/>
          <w:szCs w:val="24"/>
        </w:rPr>
      </w:pPr>
      <w:bookmarkStart w:id="104" w:name="_Toc150873567"/>
      <w:bookmarkStart w:id="105" w:name="_Toc19381"/>
      <w:r>
        <w:rPr>
          <w:rFonts w:hint="eastAsia" w:hAnsi="黑体" w:cs="宋体"/>
          <w:b/>
          <w:bCs/>
          <w:szCs w:val="24"/>
        </w:rPr>
        <w:t>1.10联动试车</w:t>
      </w:r>
      <w:bookmarkEnd w:id="104"/>
      <w:bookmarkEnd w:id="105"/>
    </w:p>
    <w:p>
      <w:pPr>
        <w:spacing w:line="288" w:lineRule="auto"/>
        <w:ind w:firstLine="482"/>
        <w:jc w:val="both"/>
        <w:rPr>
          <w:rFonts w:hAnsi="仿宋" w:cs="仿宋"/>
          <w:szCs w:val="24"/>
        </w:rPr>
      </w:pPr>
      <w:r>
        <w:rPr>
          <w:rFonts w:hint="eastAsia" w:hAnsi="仿宋" w:cs="仿宋"/>
          <w:szCs w:val="24"/>
        </w:rPr>
        <w:t>（1）联动试车安全管理</w:t>
      </w:r>
    </w:p>
    <w:p>
      <w:pPr>
        <w:spacing w:line="288" w:lineRule="auto"/>
        <w:ind w:firstLine="482"/>
        <w:jc w:val="both"/>
        <w:rPr>
          <w:rFonts w:hAnsi="仿宋" w:cs="仿宋"/>
          <w:szCs w:val="24"/>
        </w:rPr>
      </w:pPr>
      <w:r>
        <w:rPr>
          <w:rFonts w:hint="eastAsia" w:hAnsi="仿宋" w:cs="仿宋"/>
          <w:szCs w:val="24"/>
        </w:rPr>
        <w:t>联动试车应具备下列条件：所有操作人员考核合格并已取得上岗资格；公用工程系统已稳定运行；试车方案和相关操作规程、经审查批准的仪表报警和联锁值已整定完毕；各类生产记录、报表已印发到岗位；负责统一指挥的协调人员已经确定。引入燃料或窒息性气体后，设置警示标识，重点巡查；公司建立并执行每日安全调度例会制度，统筹协调全部试车的安全管理工作。</w:t>
      </w:r>
    </w:p>
    <w:p>
      <w:pPr>
        <w:spacing w:line="288" w:lineRule="auto"/>
        <w:ind w:firstLine="482"/>
        <w:jc w:val="both"/>
        <w:rPr>
          <w:rFonts w:hAnsi="仿宋" w:cs="仿宋"/>
          <w:szCs w:val="24"/>
        </w:rPr>
      </w:pPr>
      <w:r>
        <w:rPr>
          <w:rFonts w:hint="eastAsia" w:hAnsi="仿宋" w:cs="仿宋"/>
          <w:szCs w:val="24"/>
        </w:rPr>
        <w:t>（2）投料安全管理</w:t>
      </w:r>
    </w:p>
    <w:p>
      <w:pPr>
        <w:spacing w:line="288" w:lineRule="auto"/>
        <w:ind w:firstLine="482"/>
        <w:jc w:val="both"/>
        <w:rPr>
          <w:rFonts w:hAnsi="仿宋" w:cs="仿宋"/>
          <w:szCs w:val="24"/>
        </w:rPr>
      </w:pPr>
      <w:r>
        <w:rPr>
          <w:rFonts w:hint="eastAsia" w:hAnsi="仿宋" w:cs="仿宋"/>
          <w:szCs w:val="24"/>
        </w:rPr>
        <w:t>投料试生产过程中，确认流程正确，</w:t>
      </w:r>
      <w:r>
        <w:rPr>
          <w:rFonts w:hAnsi="仿宋" w:cs="仿宋"/>
          <w:szCs w:val="24"/>
        </w:rPr>
        <w:t>与其相连的非联动试车系统已完全隔离</w:t>
      </w:r>
      <w:r>
        <w:rPr>
          <w:rFonts w:hint="eastAsia" w:hAnsi="仿宋" w:cs="仿宋"/>
          <w:szCs w:val="24"/>
        </w:rPr>
        <w:t>。严格控制现场人数，严禁无关人员进入现场，严禁不戴呼吸设备向可能存在氮气危险的容器内探视。有氮气排放的容器开孔处近端工作；出现紧急情况，严禁在无监护人员的情况下进入受限空间施救等现场行为。</w:t>
      </w:r>
    </w:p>
    <w:p>
      <w:pPr>
        <w:spacing w:line="288" w:lineRule="auto"/>
        <w:ind w:firstLine="482"/>
        <w:jc w:val="both"/>
        <w:rPr>
          <w:rFonts w:hAnsi="仿宋" w:cs="仿宋"/>
          <w:szCs w:val="24"/>
        </w:rPr>
      </w:pPr>
      <w:r>
        <w:rPr>
          <w:rFonts w:hint="eastAsia" w:hAnsi="仿宋" w:cs="仿宋"/>
          <w:szCs w:val="24"/>
        </w:rPr>
        <w:t>胺系统宜采用水为介质，作为试车原料，冷剂系统宜采用氮气作为试车原料。注意各班组之间加强信息交流，若压缩机机组温度升高要及时预警，采取措施。对存在的氮气安全问题及时向下个班交接。在受限空间内、有氮气危险的设备开孔处等现场作业人员应配备便携式气体检测器。当作业过程中产生报警时，应立即停止作业，撤离现场并进行风险评估。</w:t>
      </w:r>
    </w:p>
    <w:p>
      <w:pPr>
        <w:spacing w:line="288" w:lineRule="auto"/>
        <w:ind w:firstLine="482"/>
        <w:jc w:val="both"/>
        <w:rPr>
          <w:rFonts w:hAnsi="黑体" w:cs="宋体"/>
          <w:b/>
          <w:bCs/>
          <w:szCs w:val="24"/>
        </w:rPr>
      </w:pPr>
      <w:bookmarkStart w:id="106" w:name="_Toc150873568"/>
      <w:bookmarkStart w:id="107" w:name="_Toc16258"/>
      <w:r>
        <w:rPr>
          <w:rFonts w:hint="eastAsia" w:hAnsi="黑体" w:cs="宋体"/>
          <w:b/>
          <w:bCs/>
          <w:szCs w:val="24"/>
        </w:rPr>
        <w:t>1.11开车前安全审查</w:t>
      </w:r>
      <w:bookmarkEnd w:id="106"/>
      <w:bookmarkEnd w:id="107"/>
    </w:p>
    <w:p>
      <w:pPr>
        <w:spacing w:line="288" w:lineRule="auto"/>
        <w:ind w:firstLine="482"/>
        <w:jc w:val="both"/>
        <w:rPr>
          <w:rFonts w:hAnsi="宋体"/>
          <w:b/>
          <w:bCs/>
          <w:szCs w:val="24"/>
        </w:rPr>
      </w:pPr>
      <w:r>
        <w:rPr>
          <w:rFonts w:hint="eastAsia" w:hAnsi="宋体" w:cs="宋体"/>
          <w:b/>
          <w:bCs/>
          <w:szCs w:val="24"/>
        </w:rPr>
        <w:t>1.11.1安全审查范围</w:t>
      </w:r>
    </w:p>
    <w:p>
      <w:pPr>
        <w:spacing w:line="288" w:lineRule="auto"/>
        <w:ind w:firstLine="482"/>
        <w:jc w:val="both"/>
        <w:rPr>
          <w:rFonts w:hAnsi="宋体"/>
          <w:szCs w:val="24"/>
        </w:rPr>
      </w:pPr>
      <w:r>
        <w:rPr>
          <w:rFonts w:hint="eastAsia" w:hAnsi="宋体" w:cs="宋体"/>
          <w:szCs w:val="24"/>
        </w:rPr>
        <w:t>审查范围包括：</w:t>
      </w:r>
    </w:p>
    <w:p>
      <w:pPr>
        <w:spacing w:line="288" w:lineRule="auto"/>
        <w:ind w:firstLine="482"/>
        <w:jc w:val="both"/>
        <w:rPr>
          <w:rFonts w:hAnsi="宋体"/>
          <w:szCs w:val="24"/>
        </w:rPr>
      </w:pPr>
      <w:r>
        <w:rPr>
          <w:rFonts w:hint="eastAsia" w:hAnsi="宋体" w:cs="宋体"/>
          <w:szCs w:val="24"/>
        </w:rPr>
        <w:t>a）项目“三查四定”发现问题的整改落实情况；</w:t>
      </w:r>
    </w:p>
    <w:p>
      <w:pPr>
        <w:spacing w:line="288" w:lineRule="auto"/>
        <w:ind w:firstLine="482"/>
        <w:jc w:val="both"/>
        <w:rPr>
          <w:rFonts w:hAnsi="宋体"/>
          <w:szCs w:val="24"/>
        </w:rPr>
      </w:pPr>
      <w:r>
        <w:rPr>
          <w:rFonts w:hint="eastAsia" w:hAnsi="宋体" w:cs="宋体"/>
          <w:szCs w:val="24"/>
        </w:rPr>
        <w:t>b）安装的设备、管道、仪表及其他辅助设备设施符合设计安装要求情况，特种设备和强检设备已按要求办理登记使用并在检验有效期内，安全设施经过检验、标定并达到使用条件；</w:t>
      </w:r>
    </w:p>
    <w:p>
      <w:pPr>
        <w:spacing w:line="288" w:lineRule="auto"/>
        <w:ind w:firstLine="482"/>
        <w:jc w:val="both"/>
        <w:rPr>
          <w:rFonts w:hAnsi="宋体"/>
          <w:szCs w:val="24"/>
        </w:rPr>
      </w:pPr>
      <w:r>
        <w:rPr>
          <w:rFonts w:hint="eastAsia" w:hAnsi="宋体" w:cs="宋体"/>
          <w:szCs w:val="24"/>
        </w:rPr>
        <w:t>c）安全信息资料是否准确、齐全，风险管控措施落实情况；</w:t>
      </w:r>
    </w:p>
    <w:p>
      <w:pPr>
        <w:spacing w:line="288" w:lineRule="auto"/>
        <w:ind w:firstLine="482"/>
        <w:jc w:val="both"/>
        <w:rPr>
          <w:rFonts w:hAnsi="宋体"/>
          <w:szCs w:val="24"/>
        </w:rPr>
      </w:pPr>
      <w:r>
        <w:rPr>
          <w:rFonts w:hint="eastAsia" w:hAnsi="宋体" w:cs="宋体"/>
          <w:szCs w:val="24"/>
        </w:rPr>
        <w:t>d）系统吹扫冲洗、气密试验、单机试车、联动试车完成情况；</w:t>
      </w:r>
    </w:p>
    <w:p>
      <w:pPr>
        <w:spacing w:line="288" w:lineRule="auto"/>
        <w:ind w:firstLine="482"/>
        <w:jc w:val="both"/>
        <w:rPr>
          <w:rFonts w:hAnsi="宋体"/>
          <w:szCs w:val="24"/>
        </w:rPr>
      </w:pPr>
      <w:r>
        <w:rPr>
          <w:rFonts w:hint="eastAsia" w:hAnsi="宋体" w:cs="宋体"/>
          <w:szCs w:val="24"/>
        </w:rPr>
        <w:t>e）相关试车资料、试生产方案、操作规程、管理制度等准备情况；</w:t>
      </w:r>
    </w:p>
    <w:p>
      <w:pPr>
        <w:spacing w:line="288" w:lineRule="auto"/>
        <w:ind w:firstLine="482"/>
        <w:jc w:val="both"/>
        <w:rPr>
          <w:rFonts w:hAnsi="宋体"/>
          <w:szCs w:val="24"/>
        </w:rPr>
      </w:pPr>
      <w:r>
        <w:rPr>
          <w:rFonts w:hint="eastAsia" w:hAnsi="宋体" w:cs="宋体"/>
          <w:szCs w:val="24"/>
        </w:rPr>
        <w:t>f）现场确认工艺、设备、电气、仪表、公用工程和应急准备等是否具备投料条件；</w:t>
      </w:r>
    </w:p>
    <w:p>
      <w:pPr>
        <w:spacing w:line="288" w:lineRule="auto"/>
        <w:ind w:firstLine="482"/>
        <w:jc w:val="both"/>
        <w:rPr>
          <w:rFonts w:hAnsi="宋体"/>
          <w:szCs w:val="24"/>
        </w:rPr>
      </w:pPr>
      <w:r>
        <w:rPr>
          <w:rFonts w:hint="eastAsia" w:hAnsi="宋体" w:cs="宋体"/>
          <w:szCs w:val="24"/>
        </w:rPr>
        <w:t>g）发生的变更是否符合变更管理要求；</w:t>
      </w:r>
    </w:p>
    <w:p>
      <w:pPr>
        <w:spacing w:line="288" w:lineRule="auto"/>
        <w:ind w:firstLine="482"/>
        <w:jc w:val="both"/>
        <w:rPr>
          <w:rFonts w:hAnsi="宋体"/>
          <w:szCs w:val="24"/>
        </w:rPr>
      </w:pPr>
      <w:r>
        <w:rPr>
          <w:rFonts w:hint="eastAsia" w:hAnsi="宋体" w:cs="宋体"/>
          <w:szCs w:val="24"/>
        </w:rPr>
        <w:t>h）员工培训考核情况；</w:t>
      </w:r>
    </w:p>
    <w:p>
      <w:pPr>
        <w:spacing w:line="288" w:lineRule="auto"/>
        <w:ind w:firstLine="482"/>
        <w:jc w:val="both"/>
        <w:rPr>
          <w:rFonts w:hAnsi="宋体"/>
          <w:szCs w:val="24"/>
        </w:rPr>
      </w:pPr>
      <w:r>
        <w:rPr>
          <w:rFonts w:hint="eastAsia" w:hAnsi="宋体" w:cs="宋体"/>
          <w:szCs w:val="24"/>
        </w:rPr>
        <w:t>i）应急预案编制和演练完成情况；</w:t>
      </w:r>
    </w:p>
    <w:p>
      <w:pPr>
        <w:spacing w:line="288" w:lineRule="auto"/>
        <w:ind w:firstLine="482"/>
        <w:jc w:val="both"/>
        <w:rPr>
          <w:rFonts w:hAnsi="宋体" w:cs="宋体"/>
          <w:szCs w:val="24"/>
        </w:rPr>
      </w:pPr>
      <w:r>
        <w:rPr>
          <w:rFonts w:hint="eastAsia" w:hAnsi="宋体" w:cs="宋体"/>
          <w:szCs w:val="24"/>
        </w:rPr>
        <w:t>j）安全、环保、职业卫生措施落实情况等.</w:t>
      </w:r>
    </w:p>
    <w:p>
      <w:pPr>
        <w:spacing w:line="288" w:lineRule="auto"/>
        <w:ind w:firstLine="482"/>
        <w:jc w:val="both"/>
        <w:rPr>
          <w:rFonts w:hAnsi="宋体"/>
          <w:b/>
          <w:bCs/>
        </w:rPr>
      </w:pPr>
      <w:r>
        <w:rPr>
          <w:rFonts w:hint="eastAsia" w:hAnsi="宋体" w:cs="宋体"/>
          <w:b/>
          <w:bCs/>
          <w:szCs w:val="21"/>
        </w:rPr>
        <w:t>1.11.2 开车安全审查表</w:t>
      </w:r>
    </w:p>
    <w:tbl>
      <w:tblPr>
        <w:tblStyle w:val="19"/>
        <w:tblW w:w="10380" w:type="dxa"/>
        <w:jc w:val="center"/>
        <w:tblLayout w:type="autofit"/>
        <w:tblCellMar>
          <w:top w:w="0" w:type="dxa"/>
          <w:left w:w="108" w:type="dxa"/>
          <w:bottom w:w="0" w:type="dxa"/>
          <w:right w:w="108" w:type="dxa"/>
        </w:tblCellMar>
      </w:tblPr>
      <w:tblGrid>
        <w:gridCol w:w="7763"/>
        <w:gridCol w:w="850"/>
        <w:gridCol w:w="851"/>
        <w:gridCol w:w="916"/>
      </w:tblGrid>
      <w:tr>
        <w:tblPrEx>
          <w:tblCellMar>
            <w:top w:w="0" w:type="dxa"/>
            <w:left w:w="108" w:type="dxa"/>
            <w:bottom w:w="0" w:type="dxa"/>
            <w:right w:w="108" w:type="dxa"/>
          </w:tblCellMar>
        </w:tblPrEx>
        <w:trPr>
          <w:trHeight w:val="590" w:hRule="atLeast"/>
          <w:jc w:val="center"/>
        </w:trPr>
        <w:tc>
          <w:tcPr>
            <w:tcW w:w="776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等线" w:eastAsia="仿宋_GB2312" w:cs="宋体"/>
                <w:b/>
                <w:color w:val="000000"/>
                <w:sz w:val="21"/>
                <w:szCs w:val="21"/>
              </w:rPr>
            </w:pPr>
            <w:r>
              <w:rPr>
                <w:rFonts w:hint="eastAsia" w:ascii="仿宋_GB2312" w:hAnsi="等线" w:eastAsia="仿宋_GB2312" w:cs="宋体"/>
                <w:b/>
                <w:color w:val="000000"/>
                <w:sz w:val="21"/>
                <w:szCs w:val="21"/>
              </w:rPr>
              <w:t>项目</w:t>
            </w:r>
          </w:p>
        </w:tc>
        <w:tc>
          <w:tcPr>
            <w:tcW w:w="850" w:type="dxa"/>
            <w:tcBorders>
              <w:top w:val="single" w:color="auto" w:sz="4" w:space="0"/>
              <w:left w:val="nil"/>
              <w:bottom w:val="single" w:color="auto" w:sz="4" w:space="0"/>
              <w:right w:val="single" w:color="auto" w:sz="4" w:space="0"/>
            </w:tcBorders>
            <w:noWrap/>
            <w:vAlign w:val="center"/>
          </w:tcPr>
          <w:p>
            <w:pPr>
              <w:jc w:val="center"/>
              <w:rPr>
                <w:rFonts w:ascii="仿宋_GB2312" w:hAnsi="等线" w:eastAsia="仿宋_GB2312" w:cs="宋体"/>
                <w:b/>
                <w:color w:val="000000"/>
                <w:sz w:val="21"/>
                <w:szCs w:val="21"/>
              </w:rPr>
            </w:pPr>
            <w:r>
              <w:rPr>
                <w:rFonts w:hint="eastAsia" w:ascii="仿宋_GB2312" w:hAnsi="等线" w:eastAsia="仿宋_GB2312" w:cs="宋体"/>
                <w:b/>
                <w:color w:val="000000"/>
                <w:sz w:val="21"/>
                <w:szCs w:val="21"/>
              </w:rPr>
              <w:t>完成</w:t>
            </w:r>
          </w:p>
        </w:tc>
        <w:tc>
          <w:tcPr>
            <w:tcW w:w="851" w:type="dxa"/>
            <w:tcBorders>
              <w:top w:val="single" w:color="auto" w:sz="4" w:space="0"/>
              <w:left w:val="nil"/>
              <w:bottom w:val="single" w:color="auto" w:sz="4" w:space="0"/>
              <w:right w:val="single" w:color="auto" w:sz="4" w:space="0"/>
            </w:tcBorders>
            <w:noWrap/>
            <w:vAlign w:val="center"/>
          </w:tcPr>
          <w:p>
            <w:pPr>
              <w:jc w:val="center"/>
              <w:rPr>
                <w:rFonts w:ascii="仿宋_GB2312" w:hAnsi="等线" w:eastAsia="仿宋_GB2312" w:cs="宋体"/>
                <w:b/>
                <w:color w:val="000000"/>
                <w:sz w:val="21"/>
                <w:szCs w:val="21"/>
              </w:rPr>
            </w:pPr>
            <w:r>
              <w:rPr>
                <w:rFonts w:hint="eastAsia" w:ascii="仿宋_GB2312" w:hAnsi="等线" w:eastAsia="仿宋_GB2312" w:cs="宋体"/>
                <w:b/>
                <w:color w:val="000000"/>
                <w:sz w:val="21"/>
                <w:szCs w:val="21"/>
              </w:rPr>
              <w:t>姓名</w:t>
            </w:r>
          </w:p>
        </w:tc>
        <w:tc>
          <w:tcPr>
            <w:tcW w:w="916" w:type="dxa"/>
            <w:tcBorders>
              <w:top w:val="single" w:color="auto" w:sz="4" w:space="0"/>
              <w:left w:val="nil"/>
              <w:bottom w:val="single" w:color="auto" w:sz="4" w:space="0"/>
              <w:right w:val="single" w:color="auto" w:sz="4" w:space="0"/>
            </w:tcBorders>
            <w:noWrap/>
            <w:vAlign w:val="center"/>
          </w:tcPr>
          <w:p>
            <w:pPr>
              <w:jc w:val="center"/>
              <w:rPr>
                <w:rFonts w:ascii="仿宋_GB2312" w:hAnsi="等线" w:eastAsia="仿宋_GB2312" w:cs="宋体"/>
                <w:b/>
                <w:color w:val="000000"/>
                <w:sz w:val="21"/>
                <w:szCs w:val="21"/>
              </w:rPr>
            </w:pPr>
            <w:r>
              <w:rPr>
                <w:rFonts w:hint="eastAsia" w:ascii="仿宋_GB2312" w:hAnsi="等线" w:eastAsia="仿宋_GB2312" w:cs="宋体"/>
                <w:b/>
                <w:color w:val="000000"/>
                <w:sz w:val="21"/>
                <w:szCs w:val="21"/>
              </w:rPr>
              <w:t>日期</w:t>
            </w:r>
          </w:p>
        </w:tc>
      </w:tr>
      <w:tr>
        <w:tblPrEx>
          <w:tblCellMar>
            <w:top w:w="0" w:type="dxa"/>
            <w:left w:w="108" w:type="dxa"/>
            <w:bottom w:w="0" w:type="dxa"/>
            <w:right w:w="108" w:type="dxa"/>
          </w:tblCellMar>
        </w:tblPrEx>
        <w:trPr>
          <w:trHeight w:val="365" w:hRule="atLeast"/>
          <w:jc w:val="center"/>
        </w:trPr>
        <w:tc>
          <w:tcPr>
            <w:tcW w:w="10380" w:type="dxa"/>
            <w:gridSpan w:val="4"/>
            <w:tcBorders>
              <w:top w:val="nil"/>
              <w:left w:val="single" w:color="auto" w:sz="4" w:space="0"/>
              <w:bottom w:val="single" w:color="auto" w:sz="4" w:space="0"/>
              <w:right w:val="single" w:color="auto" w:sz="4" w:space="0"/>
            </w:tcBorders>
            <w:vAlign w:val="center"/>
          </w:tcPr>
          <w:p>
            <w:pPr>
              <w:rPr>
                <w:rFonts w:ascii="仿宋_GB2312" w:hAnsi="等线" w:eastAsia="仿宋_GB2312" w:cs="宋体"/>
                <w:b/>
                <w:color w:val="000000"/>
                <w:sz w:val="21"/>
                <w:szCs w:val="21"/>
              </w:rPr>
            </w:pPr>
            <w:r>
              <w:rPr>
                <w:rFonts w:hint="eastAsia" w:ascii="仿宋_GB2312" w:hAnsi="等线" w:eastAsia="仿宋_GB2312" w:cs="宋体"/>
                <w:b/>
                <w:color w:val="000000"/>
                <w:sz w:val="21"/>
                <w:szCs w:val="21"/>
              </w:rPr>
              <w:t>一、安全信息</w:t>
            </w:r>
          </w:p>
        </w:tc>
      </w:tr>
      <w:tr>
        <w:tblPrEx>
          <w:tblCellMar>
            <w:top w:w="0" w:type="dxa"/>
            <w:left w:w="108" w:type="dxa"/>
            <w:bottom w:w="0" w:type="dxa"/>
            <w:right w:w="108" w:type="dxa"/>
          </w:tblCellMar>
        </w:tblPrEx>
        <w:trPr>
          <w:trHeight w:val="31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（1）制定了安全信息管理程序</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1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（2）涉及的化学品安全说明书为有效版本，且在现场可以找到</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1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（3）编制了区域内化学品的清单和相互反应矩阵或说明</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558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（4）健全最新的装置技术资料，主要包括：</w:t>
            </w:r>
          </w:p>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———工艺设计基础；</w:t>
            </w:r>
          </w:p>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———工艺说明；</w:t>
            </w:r>
          </w:p>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———危险化学品信息；</w:t>
            </w:r>
          </w:p>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———危险化工工艺类型；</w:t>
            </w:r>
          </w:p>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———界区条件表；</w:t>
            </w:r>
          </w:p>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———管道表；</w:t>
            </w:r>
          </w:p>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———工艺设备表；</w:t>
            </w:r>
          </w:p>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———工艺流程图；</w:t>
            </w:r>
          </w:p>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———管道及仪表流程图；</w:t>
            </w:r>
          </w:p>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———工艺设备资料及数据表；</w:t>
            </w:r>
          </w:p>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———安全阀、爆破片数据表或规格书以及一览表；</w:t>
            </w:r>
          </w:p>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———工艺参数安全操作范围；</w:t>
            </w:r>
          </w:p>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———设计的物料最大存储量；</w:t>
            </w:r>
          </w:p>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———所有设备资料；</w:t>
            </w:r>
          </w:p>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———仪表及电气设备的技术资料；</w:t>
            </w:r>
          </w:p>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———各阶段风险分析报告</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173"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（5）设备安全资料已经更新，完整可用，并已转交给指定的管理人员</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olor w:val="000000"/>
                <w:sz w:val="21"/>
                <w:szCs w:val="21"/>
              </w:rPr>
            </w:pPr>
            <w:r>
              <w:rPr>
                <w:rFonts w:hint="eastAsia" w:ascii="仿宋_GB2312" w:hAnsi="等线" w:eastAsia="仿宋_GB2312"/>
                <w:color w:val="000000"/>
                <w:sz w:val="21"/>
                <w:szCs w:val="21"/>
              </w:rPr>
              <w:t>　</w:t>
            </w:r>
          </w:p>
        </w:tc>
      </w:tr>
      <w:tr>
        <w:tblPrEx>
          <w:tblCellMar>
            <w:top w:w="0" w:type="dxa"/>
            <w:left w:w="108" w:type="dxa"/>
            <w:bottom w:w="0" w:type="dxa"/>
            <w:right w:w="108" w:type="dxa"/>
          </w:tblCellMar>
        </w:tblPrEx>
        <w:trPr>
          <w:trHeight w:val="173"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（6）P</w:t>
            </w:r>
            <w:r>
              <w:rPr>
                <w:rFonts w:ascii="仿宋_GB2312" w:hAnsi="等线" w:eastAsia="仿宋_GB2312" w:cs="宋体"/>
                <w:color w:val="000000"/>
                <w:sz w:val="21"/>
                <w:szCs w:val="21"/>
              </w:rPr>
              <w:t>ID</w:t>
            </w:r>
            <w:r>
              <w:rPr>
                <w:rFonts w:hint="eastAsia" w:ascii="仿宋_GB2312" w:hAnsi="等线" w:eastAsia="仿宋_GB2312" w:cs="宋体"/>
                <w:color w:val="000000"/>
                <w:sz w:val="21"/>
                <w:szCs w:val="21"/>
              </w:rPr>
              <w:t>图-竣工图清晰易懂、准确，反映实际的安装状况</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p>
        </w:tc>
        <w:tc>
          <w:tcPr>
            <w:tcW w:w="916" w:type="dxa"/>
            <w:tcBorders>
              <w:top w:val="nil"/>
              <w:left w:val="nil"/>
              <w:bottom w:val="single" w:color="auto" w:sz="4" w:space="0"/>
              <w:right w:val="single" w:color="auto" w:sz="4" w:space="0"/>
            </w:tcBorders>
            <w:vAlign w:val="center"/>
          </w:tcPr>
          <w:p>
            <w:pPr>
              <w:rPr>
                <w:rFonts w:ascii="仿宋_GB2312" w:hAnsi="等线" w:eastAsia="仿宋_GB2312"/>
                <w:color w:val="000000"/>
                <w:sz w:val="21"/>
                <w:szCs w:val="21"/>
              </w:rPr>
            </w:pPr>
          </w:p>
        </w:tc>
      </w:tr>
      <w:tr>
        <w:tblPrEx>
          <w:tblCellMar>
            <w:top w:w="0" w:type="dxa"/>
            <w:left w:w="108" w:type="dxa"/>
            <w:bottom w:w="0" w:type="dxa"/>
            <w:right w:w="108" w:type="dxa"/>
          </w:tblCellMar>
        </w:tblPrEx>
        <w:trPr>
          <w:trHeight w:val="311"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（7）操作、维护、技术、管理人员通过相应的途径已经得到相应的安全信息</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olor w:val="000000"/>
                <w:sz w:val="21"/>
                <w:szCs w:val="21"/>
              </w:rPr>
            </w:pPr>
            <w:r>
              <w:rPr>
                <w:rFonts w:hint="eastAsia" w:ascii="仿宋_GB2312" w:hAnsi="等线" w:eastAsia="仿宋_GB2312"/>
                <w:color w:val="000000"/>
                <w:sz w:val="21"/>
                <w:szCs w:val="21"/>
              </w:rPr>
              <w:t>　</w:t>
            </w:r>
          </w:p>
        </w:tc>
      </w:tr>
      <w:tr>
        <w:tblPrEx>
          <w:tblCellMar>
            <w:top w:w="0" w:type="dxa"/>
            <w:left w:w="108" w:type="dxa"/>
            <w:bottom w:w="0" w:type="dxa"/>
            <w:right w:w="108" w:type="dxa"/>
          </w:tblCellMar>
        </w:tblPrEx>
        <w:trPr>
          <w:trHeight w:val="297" w:hRule="atLeast"/>
          <w:jc w:val="center"/>
        </w:trPr>
        <w:tc>
          <w:tcPr>
            <w:tcW w:w="10380" w:type="dxa"/>
            <w:gridSpan w:val="4"/>
            <w:tcBorders>
              <w:top w:val="nil"/>
              <w:left w:val="single" w:color="auto" w:sz="4" w:space="0"/>
              <w:bottom w:val="single" w:color="auto" w:sz="4" w:space="0"/>
              <w:right w:val="single" w:color="auto" w:sz="4" w:space="0"/>
            </w:tcBorders>
            <w:vAlign w:val="center"/>
          </w:tcPr>
          <w:p>
            <w:pPr>
              <w:rPr>
                <w:rFonts w:ascii="仿宋_GB2312" w:hAnsi="等线" w:eastAsia="仿宋_GB2312"/>
                <w:color w:val="000000"/>
                <w:sz w:val="21"/>
                <w:szCs w:val="21"/>
              </w:rPr>
            </w:pPr>
            <w:r>
              <w:rPr>
                <w:rFonts w:hint="eastAsia" w:ascii="仿宋_GB2312" w:hAnsi="等线" w:eastAsia="仿宋_GB2312" w:cs="宋体"/>
                <w:b/>
                <w:color w:val="000000"/>
                <w:sz w:val="21"/>
                <w:szCs w:val="21"/>
              </w:rPr>
              <w:t>二、风险分析</w:t>
            </w:r>
          </w:p>
        </w:tc>
      </w:tr>
      <w:tr>
        <w:tblPrEx>
          <w:tblCellMar>
            <w:top w:w="0" w:type="dxa"/>
            <w:left w:w="108" w:type="dxa"/>
            <w:bottom w:w="0" w:type="dxa"/>
            <w:right w:w="108" w:type="dxa"/>
          </w:tblCellMar>
        </w:tblPrEx>
        <w:trPr>
          <w:trHeight w:val="231"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w:t>
            </w:r>
            <w:r>
              <w:rPr>
                <w:rFonts w:ascii="仿宋_GB2312" w:hAnsi="等线" w:eastAsia="仿宋_GB2312" w:cs="宋体"/>
                <w:color w:val="000000"/>
                <w:sz w:val="21"/>
                <w:szCs w:val="21"/>
              </w:rPr>
              <w:t>1</w:t>
            </w:r>
            <w:r>
              <w:rPr>
                <w:rFonts w:hint="eastAsia" w:ascii="仿宋_GB2312" w:hAnsi="等线" w:eastAsia="仿宋_GB2312" w:cs="宋体"/>
                <w:color w:val="000000"/>
                <w:sz w:val="21"/>
                <w:szCs w:val="21"/>
              </w:rPr>
              <w:t>）设计的所有变更，包括现场变更，已对其危险性进行了审查，并按照项目变更管理规程实施了审批，同时所有相关的资料已经更新</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96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（2）对涉及重点监管危险化学品、重点监管危险化工工艺和危险化学品重大危险源的生产储存装置采用了</w:t>
            </w:r>
            <w:r>
              <w:rPr>
                <w:rFonts w:hint="eastAsia" w:ascii="仿宋_GB2312" w:hAnsi="等线" w:eastAsia="仿宋_GB2312"/>
                <w:color w:val="000000"/>
                <w:sz w:val="21"/>
                <w:szCs w:val="21"/>
              </w:rPr>
              <w:t>HAZOP</w:t>
            </w:r>
            <w:r>
              <w:rPr>
                <w:rFonts w:hint="eastAsia" w:ascii="仿宋_GB2312" w:hAnsi="等线" w:eastAsia="仿宋_GB2312" w:cs="Arial"/>
                <w:color w:val="000000"/>
                <w:sz w:val="21"/>
                <w:szCs w:val="21"/>
              </w:rPr>
              <w:t>等进行分析</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64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（３）整个设备（包括变更的设备）HAZOP是完整的，且采取的安全措施经现场核实确认已落实</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96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（４）风险分析报告中所提出的建议已全部落实并记录.风险分析报告的内容已与操作人员、维护人员、技术人员及受影响的相关部门、装置人员进行沟通并签名、归档</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10380" w:type="dxa"/>
            <w:gridSpan w:val="4"/>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b/>
                <w:color w:val="000000"/>
                <w:sz w:val="21"/>
                <w:szCs w:val="21"/>
              </w:rPr>
              <w:t>三、培训</w:t>
            </w:r>
          </w:p>
        </w:tc>
      </w:tr>
      <w:tr>
        <w:tblPrEx>
          <w:tblCellMar>
            <w:top w:w="0" w:type="dxa"/>
            <w:left w:w="108" w:type="dxa"/>
            <w:bottom w:w="0" w:type="dxa"/>
            <w:right w:w="108" w:type="dxa"/>
          </w:tblCellMar>
        </w:tblPrEx>
        <w:trPr>
          <w:trHeight w:val="96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（1）按照培训计划，完成了对各级领导、管理人员、技术人员、操作人员（操作工、</w:t>
            </w:r>
            <w:r>
              <w:rPr>
                <w:rFonts w:hint="eastAsia" w:ascii="仿宋_GB2312" w:hAnsi="等线" w:eastAsia="仿宋_GB2312"/>
                <w:color w:val="000000"/>
                <w:sz w:val="21"/>
                <w:szCs w:val="21"/>
              </w:rPr>
              <w:t>DCS</w:t>
            </w:r>
            <w:r>
              <w:rPr>
                <w:rFonts w:hint="eastAsia" w:ascii="仿宋_GB2312" w:hAnsi="等线" w:eastAsia="仿宋_GB2312" w:cs="宋体"/>
                <w:color w:val="000000"/>
                <w:sz w:val="21"/>
                <w:szCs w:val="21"/>
              </w:rPr>
              <w:t>操作员）、维修人员（机械、仪电维修人员）进行其工作任务所需技能的培训并确认</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64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（２）对与设备有关的承包商，在设备危险、安全工作惯例以及为确保安全工作所需的步骤方面进行了培训</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olor w:val="000000"/>
                <w:sz w:val="21"/>
                <w:szCs w:val="21"/>
              </w:rPr>
            </w:pPr>
            <w:r>
              <w:rPr>
                <w:rFonts w:hint="eastAsia" w:ascii="仿宋_GB2312" w:hAnsi="等线" w:eastAsia="仿宋_GB2312"/>
                <w:color w:val="000000"/>
                <w:sz w:val="21"/>
                <w:szCs w:val="21"/>
              </w:rPr>
              <w:t>　</w:t>
            </w:r>
          </w:p>
        </w:tc>
      </w:tr>
      <w:tr>
        <w:tblPrEx>
          <w:tblCellMar>
            <w:top w:w="0" w:type="dxa"/>
            <w:left w:w="108" w:type="dxa"/>
            <w:bottom w:w="0" w:type="dxa"/>
            <w:right w:w="108" w:type="dxa"/>
          </w:tblCellMar>
        </w:tblPrEx>
        <w:trPr>
          <w:trHeight w:val="64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（３）对在开车时的厂商、合同服务和专家支持进行了明确，同时确认开车时能够获得这些服务和支持</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（４）各工种人员经考试合格，已取得上岗证</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64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（５）已汇编国内外同类装置事故案例，并组织学习；对本装置试车以来的事故和事故苗头已进行分析总结，吸取教训</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10380" w:type="dxa"/>
            <w:gridSpan w:val="4"/>
            <w:tcBorders>
              <w:top w:val="nil"/>
              <w:left w:val="single" w:color="auto" w:sz="4" w:space="0"/>
              <w:bottom w:val="single" w:color="auto" w:sz="4" w:space="0"/>
              <w:right w:val="single" w:color="auto" w:sz="4" w:space="0"/>
            </w:tcBorders>
            <w:vAlign w:val="center"/>
          </w:tcPr>
          <w:p>
            <w:pPr>
              <w:rPr>
                <w:rFonts w:ascii="仿宋_GB2312" w:hAnsi="等线" w:eastAsia="仿宋_GB2312" w:cs="宋体"/>
                <w:b/>
                <w:color w:val="000000"/>
                <w:sz w:val="21"/>
                <w:szCs w:val="21"/>
              </w:rPr>
            </w:pPr>
            <w:r>
              <w:rPr>
                <w:rFonts w:hint="eastAsia" w:ascii="仿宋_GB2312" w:hAnsi="等线" w:eastAsia="仿宋_GB2312" w:cs="宋体"/>
                <w:b/>
                <w:color w:val="000000"/>
                <w:sz w:val="21"/>
                <w:szCs w:val="21"/>
              </w:rPr>
              <w:t>四、指导性技术文件和程序</w:t>
            </w:r>
          </w:p>
        </w:tc>
      </w:tr>
      <w:tr>
        <w:tblPrEx>
          <w:tblCellMar>
            <w:top w:w="0" w:type="dxa"/>
            <w:left w:w="108" w:type="dxa"/>
            <w:bottom w:w="0" w:type="dxa"/>
            <w:right w:w="108" w:type="dxa"/>
          </w:tblCellMar>
        </w:tblPrEx>
        <w:trPr>
          <w:trHeight w:val="1021"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１）工艺流程图、岗位操作法、工艺卡片、工艺技术规程、安全技术规程、事故处理预案、分析规程、检修规程、主要设备运行规程、电气运行规程、仪表及计算机运行规程、联锁整定值等完备，经批准下发并随时可用</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413"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（２）工艺操作（高危作业）过程中所有与安全相关的内容在操作规程中有明确要求</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（3）工艺设备的投产方案已经制定并批准</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53"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（４）取样、检验、搬运、装卸、输转、清洗等作业制定适宜的作业程序并已批准</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（５）已制定作业许可制度，明确界定了危险作业范围</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64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（６）编制完成所有设备和设施的维护维修程序.维护维修材料、备件的质量和数量控制程序已建立并执行</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10380" w:type="dxa"/>
            <w:gridSpan w:val="4"/>
            <w:tcBorders>
              <w:top w:val="nil"/>
              <w:left w:val="single" w:color="auto" w:sz="4" w:space="0"/>
              <w:bottom w:val="single" w:color="auto" w:sz="4" w:space="0"/>
              <w:right w:val="single" w:color="auto" w:sz="4" w:space="0"/>
            </w:tcBorders>
            <w:vAlign w:val="center"/>
          </w:tcPr>
          <w:p>
            <w:pPr>
              <w:rPr>
                <w:rFonts w:ascii="仿宋_GB2312" w:hAnsi="等线" w:eastAsia="仿宋_GB2312"/>
                <w:color w:val="000000"/>
                <w:sz w:val="21"/>
                <w:szCs w:val="21"/>
              </w:rPr>
            </w:pPr>
            <w:r>
              <w:rPr>
                <w:rFonts w:hint="eastAsia" w:ascii="仿宋_GB2312" w:hAnsi="等线" w:eastAsia="仿宋_GB2312" w:cs="宋体"/>
                <w:b/>
                <w:color w:val="000000"/>
                <w:sz w:val="21"/>
                <w:szCs w:val="21"/>
              </w:rPr>
              <w:t>五、设计和施工</w:t>
            </w:r>
          </w:p>
        </w:tc>
      </w:tr>
      <w:tr>
        <w:tblPrEx>
          <w:tblCellMar>
            <w:top w:w="0" w:type="dxa"/>
            <w:left w:w="108" w:type="dxa"/>
            <w:bottom w:w="0" w:type="dxa"/>
            <w:right w:w="108" w:type="dxa"/>
          </w:tblCellMar>
        </w:tblPrEx>
        <w:trPr>
          <w:trHeight w:val="31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b/>
                <w:color w:val="000000"/>
                <w:sz w:val="21"/>
                <w:szCs w:val="21"/>
              </w:rPr>
            </w:pPr>
            <w:r>
              <w:rPr>
                <w:rFonts w:hint="eastAsia" w:ascii="仿宋_GB2312" w:hAnsi="等线" w:eastAsia="仿宋_GB2312" w:cs="宋体"/>
                <w:b/>
                <w:color w:val="000000"/>
                <w:sz w:val="21"/>
                <w:szCs w:val="21"/>
              </w:rPr>
              <w:t>１.设备和管道</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1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（1）项目涉及的设备设施和管道全部依据设计规范安装</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45"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（２）设备设施上的人孔法兰、管线法兰垫片、螺栓等的安装符合设计规范</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1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（３）设备设施的铭牌完好、准确，设备位号清晰可见</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1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（４）设备、管线的防振装置已经安装</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1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（5）装置现场有足够的维修通道及空间</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1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（６）设备、管道防静电接地完好，连接部位紧固并经测试合格</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1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（７）安全阀试压、调校、定压、铅封合格</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1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w:t>
            </w:r>
            <w:r>
              <w:rPr>
                <w:rFonts w:ascii="仿宋_GB2312" w:hAnsi="等线" w:eastAsia="仿宋_GB2312" w:cs="宋体"/>
                <w:color w:val="000000"/>
                <w:sz w:val="21"/>
                <w:szCs w:val="21"/>
              </w:rPr>
              <w:t>8</w:t>
            </w:r>
            <w:r>
              <w:rPr>
                <w:rFonts w:hint="eastAsia" w:ascii="仿宋_GB2312" w:hAnsi="等线" w:eastAsia="仿宋_GB2312" w:cs="宋体"/>
                <w:color w:val="000000"/>
                <w:sz w:val="21"/>
                <w:szCs w:val="21"/>
              </w:rPr>
              <w:t>）工艺管线中锁开和锁关阀门的状态正确并上锁</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3"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（9）安全阀和爆破片安装正确，设定值符合设计要求并处于投用状态</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1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（1</w:t>
            </w:r>
            <w:r>
              <w:rPr>
                <w:rFonts w:ascii="仿宋_GB2312" w:hAnsi="等线" w:eastAsia="仿宋_GB2312" w:cs="宋体"/>
                <w:color w:val="000000"/>
                <w:sz w:val="21"/>
                <w:szCs w:val="21"/>
              </w:rPr>
              <w:t>0</w:t>
            </w:r>
            <w:r>
              <w:rPr>
                <w:rFonts w:hint="eastAsia" w:ascii="仿宋_GB2312" w:hAnsi="等线" w:eastAsia="仿宋_GB2312" w:cs="宋体"/>
                <w:color w:val="000000"/>
                <w:sz w:val="21"/>
                <w:szCs w:val="21"/>
              </w:rPr>
              <w:t>）盲板的安装正确并进行编号、挂牌和登记</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（1</w:t>
            </w:r>
            <w:r>
              <w:rPr>
                <w:rFonts w:ascii="仿宋_GB2312" w:hAnsi="等线" w:eastAsia="仿宋_GB2312" w:cs="宋体"/>
                <w:color w:val="000000"/>
                <w:sz w:val="21"/>
                <w:szCs w:val="21"/>
              </w:rPr>
              <w:t>1</w:t>
            </w:r>
            <w:r>
              <w:rPr>
                <w:rFonts w:hint="eastAsia" w:ascii="仿宋_GB2312" w:hAnsi="等线" w:eastAsia="仿宋_GB2312" w:cs="宋体"/>
                <w:color w:val="000000"/>
                <w:sz w:val="21"/>
                <w:szCs w:val="21"/>
              </w:rPr>
              <w:t>）止回阀安装的位置、方向、角度正确</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274"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（1</w:t>
            </w:r>
            <w:r>
              <w:rPr>
                <w:rFonts w:ascii="仿宋_GB2312" w:hAnsi="等线" w:eastAsia="仿宋_GB2312" w:cs="Arial"/>
                <w:color w:val="000000"/>
                <w:sz w:val="21"/>
                <w:szCs w:val="21"/>
              </w:rPr>
              <w:t>2</w:t>
            </w:r>
            <w:r>
              <w:rPr>
                <w:rFonts w:hint="eastAsia" w:ascii="仿宋_GB2312" w:hAnsi="等线" w:eastAsia="仿宋_GB2312" w:cs="Arial"/>
                <w:color w:val="000000"/>
                <w:sz w:val="21"/>
                <w:szCs w:val="21"/>
              </w:rPr>
              <w:t>）隔离阀门状态正确，检查确认清单是最新的；隔离阀已经上锁或铅封</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793"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（1</w:t>
            </w:r>
            <w:r>
              <w:rPr>
                <w:rFonts w:ascii="仿宋_GB2312" w:hAnsi="等线" w:eastAsia="仿宋_GB2312" w:cs="Arial"/>
                <w:color w:val="000000"/>
                <w:sz w:val="21"/>
                <w:szCs w:val="21"/>
              </w:rPr>
              <w:t>3</w:t>
            </w:r>
            <w:r>
              <w:rPr>
                <w:rFonts w:hint="eastAsia" w:ascii="仿宋_GB2312" w:hAnsi="等线" w:eastAsia="仿宋_GB2312" w:cs="Arial"/>
                <w:color w:val="000000"/>
                <w:sz w:val="21"/>
                <w:szCs w:val="21"/>
              </w:rPr>
              <w:t>）对动设备的跳车设定点尤其是超速进行了检查和测试；所有设备的防护部件已安装；动设备的润滑系统投用正常；振动监控系统具备投用条件</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239"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（1</w:t>
            </w:r>
            <w:r>
              <w:rPr>
                <w:rFonts w:ascii="仿宋_GB2312" w:hAnsi="等线" w:eastAsia="仿宋_GB2312" w:cs="Arial"/>
                <w:color w:val="000000"/>
                <w:sz w:val="21"/>
                <w:szCs w:val="21"/>
              </w:rPr>
              <w:t>4</w:t>
            </w:r>
            <w:r>
              <w:rPr>
                <w:rFonts w:hint="eastAsia" w:ascii="仿宋_GB2312" w:hAnsi="等线" w:eastAsia="仿宋_GB2312" w:cs="Arial"/>
                <w:color w:val="000000"/>
                <w:sz w:val="21"/>
                <w:szCs w:val="21"/>
              </w:rPr>
              <w:t>）梯子、护栏、护笼、平台、移动式平台安装，符合设计要求，无隐患</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（1</w:t>
            </w:r>
            <w:r>
              <w:rPr>
                <w:rFonts w:ascii="仿宋_GB2312" w:hAnsi="等线" w:eastAsia="仿宋_GB2312" w:cs="Arial"/>
                <w:color w:val="000000"/>
                <w:sz w:val="21"/>
                <w:szCs w:val="21"/>
              </w:rPr>
              <w:t>5</w:t>
            </w:r>
            <w:r>
              <w:rPr>
                <w:rFonts w:hint="eastAsia" w:ascii="仿宋_GB2312" w:hAnsi="等线" w:eastAsia="仿宋_GB2312" w:cs="Arial"/>
                <w:color w:val="000000"/>
                <w:sz w:val="21"/>
                <w:szCs w:val="21"/>
              </w:rPr>
              <w:t>）设备、管线已清理、吹扫及置换合格</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（1</w:t>
            </w:r>
            <w:r>
              <w:rPr>
                <w:rFonts w:ascii="仿宋_GB2312" w:hAnsi="等线" w:eastAsia="仿宋_GB2312" w:cs="Arial"/>
                <w:color w:val="000000"/>
                <w:sz w:val="21"/>
                <w:szCs w:val="21"/>
              </w:rPr>
              <w:t>6</w:t>
            </w:r>
            <w:r>
              <w:rPr>
                <w:rFonts w:hint="eastAsia" w:ascii="仿宋_GB2312" w:hAnsi="等线" w:eastAsia="仿宋_GB2312" w:cs="Arial"/>
                <w:color w:val="000000"/>
                <w:sz w:val="21"/>
                <w:szCs w:val="21"/>
              </w:rPr>
              <w:t>）润滑油（脂）准备齐全；必要的设备润滑已完成</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64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（1</w:t>
            </w:r>
            <w:r>
              <w:rPr>
                <w:rFonts w:ascii="仿宋_GB2312" w:hAnsi="等线" w:eastAsia="仿宋_GB2312" w:cs="Arial"/>
                <w:color w:val="000000"/>
                <w:sz w:val="21"/>
                <w:szCs w:val="21"/>
              </w:rPr>
              <w:t>7</w:t>
            </w:r>
            <w:r>
              <w:rPr>
                <w:rFonts w:hint="eastAsia" w:ascii="仿宋_GB2312" w:hAnsi="等线" w:eastAsia="仿宋_GB2312" w:cs="Arial"/>
                <w:color w:val="000000"/>
                <w:sz w:val="21"/>
                <w:szCs w:val="21"/>
              </w:rPr>
              <w:t>）法律法规要求的检验检测设备（如压力容器、起吊设备、消防设备等），已取得有关监管部门（或第三方）的认证</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b/>
                <w:color w:val="000000"/>
                <w:sz w:val="21"/>
                <w:szCs w:val="21"/>
              </w:rPr>
            </w:pPr>
            <w:r>
              <w:rPr>
                <w:rFonts w:hint="eastAsia" w:ascii="仿宋_GB2312" w:hAnsi="等线" w:eastAsia="仿宋_GB2312" w:cs="宋体"/>
                <w:b/>
                <w:color w:val="000000"/>
                <w:sz w:val="21"/>
                <w:szCs w:val="21"/>
              </w:rPr>
              <w:t>2</w:t>
            </w:r>
            <w:r>
              <w:rPr>
                <w:rFonts w:ascii="仿宋_GB2312" w:hAnsi="等线" w:eastAsia="仿宋_GB2312" w:cs="宋体"/>
                <w:b/>
                <w:color w:val="000000"/>
                <w:sz w:val="21"/>
                <w:szCs w:val="21"/>
              </w:rPr>
              <w:t>.</w:t>
            </w:r>
            <w:r>
              <w:rPr>
                <w:rFonts w:hint="eastAsia" w:ascii="仿宋_GB2312" w:hAnsi="等线" w:eastAsia="仿宋_GB2312" w:cs="宋体"/>
                <w:b/>
                <w:color w:val="000000"/>
                <w:sz w:val="21"/>
                <w:szCs w:val="21"/>
              </w:rPr>
              <w:t>仪表和联锁系统</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7763" w:type="dxa"/>
            <w:tcBorders>
              <w:top w:val="nil"/>
              <w:left w:val="single" w:color="auto" w:sz="4" w:space="0"/>
              <w:bottom w:val="single" w:color="auto" w:sz="4" w:space="0"/>
              <w:right w:val="single" w:color="auto" w:sz="4" w:space="0"/>
            </w:tcBorders>
            <w:vAlign w:val="center"/>
          </w:tcPr>
          <w:p>
            <w:pPr>
              <w:numPr>
                <w:ilvl w:val="0"/>
                <w:numId w:val="6"/>
              </w:numPr>
              <w:rPr>
                <w:rFonts w:ascii="仿宋_GB2312" w:hAnsi="等线" w:eastAsia="仿宋_GB2312" w:cs="Arial"/>
                <w:color w:val="000000"/>
                <w:sz w:val="21"/>
                <w:szCs w:val="21"/>
              </w:rPr>
            </w:pPr>
            <w:r>
              <w:rPr>
                <w:rFonts w:hint="eastAsia" w:ascii="仿宋_GB2312" w:hAnsi="等线" w:eastAsia="仿宋_GB2312" w:cs="Arial"/>
                <w:color w:val="000000"/>
                <w:sz w:val="21"/>
                <w:szCs w:val="21"/>
              </w:rPr>
              <w:t>仪表设计、安装符合标准和规范的要求</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numPr>
                <w:ilvl w:val="0"/>
                <w:numId w:val="6"/>
              </w:numPr>
              <w:rPr>
                <w:rFonts w:ascii="仿宋_GB2312" w:hAnsi="等线" w:eastAsia="仿宋_GB2312" w:cs="宋体"/>
                <w:color w:val="000000"/>
                <w:sz w:val="21"/>
                <w:szCs w:val="21"/>
              </w:rPr>
            </w:pPr>
            <w:r>
              <w:rPr>
                <w:rFonts w:hint="eastAsia" w:ascii="仿宋_GB2312" w:hAnsi="等线" w:eastAsia="仿宋_GB2312" w:cs="宋体"/>
                <w:color w:val="000000"/>
                <w:sz w:val="21"/>
                <w:szCs w:val="21"/>
              </w:rPr>
              <w:t>仪表设备符合所在区域的防爆等级要求</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7763" w:type="dxa"/>
            <w:tcBorders>
              <w:top w:val="nil"/>
              <w:left w:val="single" w:color="auto" w:sz="4" w:space="0"/>
              <w:bottom w:val="single" w:color="auto" w:sz="4" w:space="0"/>
              <w:right w:val="single" w:color="auto" w:sz="4" w:space="0"/>
            </w:tcBorders>
            <w:vAlign w:val="center"/>
          </w:tcPr>
          <w:p>
            <w:pPr>
              <w:numPr>
                <w:ilvl w:val="0"/>
                <w:numId w:val="6"/>
              </w:numPr>
              <w:rPr>
                <w:rFonts w:ascii="仿宋_GB2312" w:hAnsi="等线" w:eastAsia="仿宋_GB2312" w:cs="Arial"/>
                <w:color w:val="000000"/>
                <w:sz w:val="21"/>
                <w:szCs w:val="21"/>
              </w:rPr>
            </w:pPr>
            <w:r>
              <w:rPr>
                <w:rFonts w:hint="eastAsia" w:ascii="仿宋_GB2312" w:hAnsi="等线" w:eastAsia="仿宋_GB2312" w:cs="Arial"/>
                <w:color w:val="000000"/>
                <w:sz w:val="21"/>
                <w:szCs w:val="21"/>
              </w:rPr>
              <w:t>所有仪表、仪表控制盘、孔板正确安装就位</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640" w:hRule="atLeast"/>
          <w:jc w:val="center"/>
        </w:trPr>
        <w:tc>
          <w:tcPr>
            <w:tcW w:w="7763" w:type="dxa"/>
            <w:tcBorders>
              <w:top w:val="nil"/>
              <w:left w:val="single" w:color="auto" w:sz="4" w:space="0"/>
              <w:bottom w:val="single" w:color="auto" w:sz="4" w:space="0"/>
              <w:right w:val="single" w:color="auto" w:sz="4" w:space="0"/>
            </w:tcBorders>
            <w:vAlign w:val="center"/>
          </w:tcPr>
          <w:p>
            <w:pPr>
              <w:numPr>
                <w:ilvl w:val="0"/>
                <w:numId w:val="6"/>
              </w:numPr>
              <w:ind w:left="0" w:firstLine="0"/>
              <w:rPr>
                <w:rFonts w:ascii="仿宋_GB2312" w:hAnsi="等线" w:eastAsia="仿宋_GB2312" w:cs="Arial"/>
                <w:color w:val="000000"/>
                <w:sz w:val="21"/>
                <w:szCs w:val="21"/>
              </w:rPr>
            </w:pPr>
            <w:r>
              <w:rPr>
                <w:rFonts w:hint="eastAsia" w:ascii="仿宋_GB2312" w:hAnsi="等线" w:eastAsia="仿宋_GB2312" w:cs="Arial"/>
                <w:color w:val="000000"/>
                <w:sz w:val="21"/>
                <w:szCs w:val="21"/>
              </w:rPr>
              <w:t>压力、温度、流量、液位（界位）仪表指示安装的位置易于观察.仪表的实际测量值显示为环境值或归零</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7763" w:type="dxa"/>
            <w:tcBorders>
              <w:top w:val="nil"/>
              <w:left w:val="single" w:color="auto" w:sz="4" w:space="0"/>
              <w:bottom w:val="single" w:color="auto" w:sz="4" w:space="0"/>
              <w:right w:val="single" w:color="auto" w:sz="4" w:space="0"/>
            </w:tcBorders>
            <w:vAlign w:val="center"/>
          </w:tcPr>
          <w:p>
            <w:pPr>
              <w:numPr>
                <w:ilvl w:val="0"/>
                <w:numId w:val="6"/>
              </w:numPr>
              <w:rPr>
                <w:rFonts w:ascii="仿宋_GB2312" w:hAnsi="等线" w:eastAsia="仿宋_GB2312" w:cs="Arial"/>
                <w:color w:val="000000"/>
                <w:sz w:val="21"/>
                <w:szCs w:val="21"/>
              </w:rPr>
            </w:pPr>
            <w:r>
              <w:rPr>
                <w:rFonts w:hint="eastAsia" w:ascii="仿宋_GB2312" w:hAnsi="等线" w:eastAsia="仿宋_GB2312" w:cs="Arial"/>
                <w:color w:val="000000"/>
                <w:sz w:val="21"/>
                <w:szCs w:val="21"/>
              </w:rPr>
              <w:t>所有计量仪器、仪表、自动控制阀检验合格并在有效期内</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15" w:hRule="atLeast"/>
          <w:jc w:val="center"/>
        </w:trPr>
        <w:tc>
          <w:tcPr>
            <w:tcW w:w="7763" w:type="dxa"/>
            <w:tcBorders>
              <w:top w:val="nil"/>
              <w:left w:val="single" w:color="auto" w:sz="4" w:space="0"/>
              <w:bottom w:val="single" w:color="auto" w:sz="4" w:space="0"/>
              <w:right w:val="single" w:color="auto" w:sz="4" w:space="0"/>
            </w:tcBorders>
            <w:vAlign w:val="center"/>
          </w:tcPr>
          <w:p>
            <w:pPr>
              <w:numPr>
                <w:ilvl w:val="0"/>
                <w:numId w:val="6"/>
              </w:numPr>
              <w:rPr>
                <w:rFonts w:ascii="仿宋_GB2312" w:hAnsi="等线" w:eastAsia="仿宋_GB2312" w:cs="Arial"/>
                <w:color w:val="000000"/>
                <w:sz w:val="21"/>
                <w:szCs w:val="21"/>
              </w:rPr>
            </w:pPr>
            <w:r>
              <w:rPr>
                <w:rFonts w:hint="eastAsia" w:ascii="仿宋_GB2312" w:hAnsi="等线" w:eastAsia="仿宋_GB2312" w:cs="Arial"/>
                <w:color w:val="000000"/>
                <w:sz w:val="21"/>
                <w:szCs w:val="21"/>
              </w:rPr>
              <w:t>压力、温度、液位、流量等所有仪表完成系统调校，可以正常使用</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263" w:hRule="atLeast"/>
          <w:jc w:val="center"/>
        </w:trPr>
        <w:tc>
          <w:tcPr>
            <w:tcW w:w="7763" w:type="dxa"/>
            <w:tcBorders>
              <w:top w:val="nil"/>
              <w:left w:val="single" w:color="auto" w:sz="4" w:space="0"/>
              <w:bottom w:val="single" w:color="auto" w:sz="4" w:space="0"/>
              <w:right w:val="single" w:color="auto" w:sz="4" w:space="0"/>
            </w:tcBorders>
            <w:vAlign w:val="center"/>
          </w:tcPr>
          <w:p>
            <w:pPr>
              <w:numPr>
                <w:ilvl w:val="0"/>
                <w:numId w:val="6"/>
              </w:numPr>
              <w:rPr>
                <w:rFonts w:ascii="仿宋_GB2312" w:hAnsi="等线" w:eastAsia="仿宋_GB2312" w:cs="Arial"/>
                <w:color w:val="000000"/>
                <w:sz w:val="21"/>
                <w:szCs w:val="21"/>
              </w:rPr>
            </w:pPr>
            <w:r>
              <w:rPr>
                <w:rFonts w:hint="eastAsia" w:ascii="仿宋_GB2312" w:hAnsi="等线" w:eastAsia="仿宋_GB2312" w:cs="Arial"/>
                <w:color w:val="000000"/>
                <w:sz w:val="21"/>
                <w:szCs w:val="21"/>
              </w:rPr>
              <w:t>紧急切断阀门和控制阀门经校验，现场和控制室的阀门开度一致</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39" w:hRule="atLeast"/>
          <w:jc w:val="center"/>
        </w:trPr>
        <w:tc>
          <w:tcPr>
            <w:tcW w:w="7763" w:type="dxa"/>
            <w:tcBorders>
              <w:top w:val="nil"/>
              <w:left w:val="single" w:color="auto" w:sz="4" w:space="0"/>
              <w:bottom w:val="single" w:color="auto" w:sz="4" w:space="0"/>
              <w:right w:val="single" w:color="auto" w:sz="4" w:space="0"/>
            </w:tcBorders>
            <w:vAlign w:val="center"/>
          </w:tcPr>
          <w:p>
            <w:pPr>
              <w:numPr>
                <w:ilvl w:val="0"/>
                <w:numId w:val="6"/>
              </w:numPr>
              <w:ind w:left="0" w:firstLine="0"/>
              <w:rPr>
                <w:rFonts w:ascii="仿宋_GB2312" w:hAnsi="等线" w:eastAsia="仿宋_GB2312" w:cs="Arial"/>
                <w:color w:val="000000"/>
                <w:sz w:val="21"/>
                <w:szCs w:val="21"/>
              </w:rPr>
            </w:pPr>
            <w:r>
              <w:rPr>
                <w:rFonts w:hint="eastAsia" w:ascii="仿宋_GB2312" w:hAnsi="等线" w:eastAsia="仿宋_GB2312" w:cs="Arial"/>
                <w:color w:val="000000"/>
                <w:sz w:val="21"/>
                <w:szCs w:val="21"/>
              </w:rPr>
              <w:t>建立了联锁和紧急切断系统管理程序，包括旁路的管理；建立了开、停车联锁投用状态表</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numPr>
                <w:ilvl w:val="0"/>
                <w:numId w:val="6"/>
              </w:numPr>
              <w:rPr>
                <w:rFonts w:ascii="仿宋_GB2312" w:hAnsi="等线" w:eastAsia="仿宋_GB2312" w:cs="宋体"/>
                <w:color w:val="000000"/>
                <w:sz w:val="21"/>
                <w:szCs w:val="21"/>
              </w:rPr>
            </w:pPr>
            <w:r>
              <w:rPr>
                <w:rFonts w:hint="eastAsia" w:ascii="仿宋_GB2312" w:hAnsi="等线" w:eastAsia="仿宋_GB2312" w:cs="宋体"/>
                <w:color w:val="000000"/>
                <w:sz w:val="21"/>
                <w:szCs w:val="21"/>
              </w:rPr>
              <w:t>自动控制阀门进行了回路和功能测试且合格</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numPr>
                <w:ilvl w:val="0"/>
                <w:numId w:val="6"/>
              </w:numPr>
              <w:ind w:left="-142" w:leftChars="-59" w:firstLine="0"/>
              <w:rPr>
                <w:rFonts w:ascii="仿宋_GB2312" w:hAnsi="等线" w:eastAsia="仿宋_GB2312" w:cs="宋体"/>
                <w:color w:val="000000"/>
                <w:sz w:val="21"/>
                <w:szCs w:val="21"/>
              </w:rPr>
            </w:pPr>
            <w:r>
              <w:rPr>
                <w:rFonts w:hint="eastAsia" w:ascii="仿宋_GB2312" w:hAnsi="等线" w:eastAsia="仿宋_GB2312" w:cs="宋体"/>
                <w:color w:val="000000"/>
                <w:sz w:val="21"/>
                <w:szCs w:val="21"/>
              </w:rPr>
              <w:t>所有控制阀门的动作行程和失效位置正确</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7763" w:type="dxa"/>
            <w:tcBorders>
              <w:top w:val="nil"/>
              <w:left w:val="single" w:color="auto" w:sz="4" w:space="0"/>
              <w:bottom w:val="single" w:color="auto" w:sz="4" w:space="0"/>
              <w:right w:val="single" w:color="auto" w:sz="4" w:space="0"/>
            </w:tcBorders>
            <w:vAlign w:val="center"/>
          </w:tcPr>
          <w:p>
            <w:pPr>
              <w:numPr>
                <w:ilvl w:val="0"/>
                <w:numId w:val="6"/>
              </w:numPr>
              <w:ind w:left="-142" w:leftChars="-59" w:firstLine="0"/>
              <w:rPr>
                <w:rFonts w:ascii="仿宋_GB2312" w:hAnsi="等线" w:eastAsia="仿宋_GB2312" w:cs="Arial"/>
                <w:color w:val="000000"/>
                <w:sz w:val="21"/>
                <w:szCs w:val="21"/>
              </w:rPr>
            </w:pPr>
            <w:r>
              <w:rPr>
                <w:rFonts w:hint="eastAsia" w:ascii="仿宋_GB2312" w:hAnsi="等线" w:eastAsia="仿宋_GB2312" w:cs="Arial"/>
                <w:color w:val="000000"/>
                <w:sz w:val="21"/>
                <w:szCs w:val="21"/>
              </w:rPr>
              <w:t>分析仪器已正确安装、测试，具备投用条件</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numPr>
                <w:ilvl w:val="0"/>
                <w:numId w:val="6"/>
              </w:numPr>
              <w:ind w:left="-142" w:leftChars="-59" w:firstLine="0"/>
              <w:rPr>
                <w:rFonts w:ascii="仿宋_GB2312" w:hAnsi="等线" w:eastAsia="仿宋_GB2312" w:cs="宋体"/>
                <w:color w:val="000000"/>
                <w:sz w:val="21"/>
                <w:szCs w:val="21"/>
              </w:rPr>
            </w:pPr>
            <w:r>
              <w:rPr>
                <w:rFonts w:hint="eastAsia" w:ascii="仿宋_GB2312" w:hAnsi="等线" w:eastAsia="仿宋_GB2312" w:cs="宋体"/>
                <w:color w:val="000000"/>
                <w:sz w:val="21"/>
                <w:szCs w:val="21"/>
              </w:rPr>
              <w:t>警报和报警仪表设施等正确安装并测试合格</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7763" w:type="dxa"/>
            <w:tcBorders>
              <w:top w:val="nil"/>
              <w:left w:val="single" w:color="auto" w:sz="4" w:space="0"/>
              <w:bottom w:val="single" w:color="auto" w:sz="4" w:space="0"/>
              <w:right w:val="single" w:color="auto" w:sz="4" w:space="0"/>
            </w:tcBorders>
            <w:vAlign w:val="center"/>
          </w:tcPr>
          <w:p>
            <w:pPr>
              <w:numPr>
                <w:ilvl w:val="0"/>
                <w:numId w:val="6"/>
              </w:numPr>
              <w:ind w:left="-142" w:leftChars="-59" w:firstLine="0"/>
              <w:rPr>
                <w:rFonts w:ascii="仿宋_GB2312" w:hAnsi="等线" w:eastAsia="仿宋_GB2312" w:cs="Arial"/>
                <w:color w:val="000000"/>
                <w:sz w:val="21"/>
                <w:szCs w:val="21"/>
              </w:rPr>
            </w:pPr>
            <w:r>
              <w:rPr>
                <w:rFonts w:hint="eastAsia" w:ascii="仿宋_GB2312" w:hAnsi="等线" w:eastAsia="仿宋_GB2312" w:cs="Arial"/>
                <w:color w:val="000000"/>
                <w:sz w:val="21"/>
                <w:szCs w:val="21"/>
              </w:rPr>
              <w:t>联锁、报警清单为最新版本</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numPr>
                <w:ilvl w:val="0"/>
                <w:numId w:val="6"/>
              </w:numPr>
              <w:ind w:left="-142" w:leftChars="-59" w:firstLine="0"/>
              <w:rPr>
                <w:rFonts w:ascii="仿宋_GB2312" w:hAnsi="等线" w:eastAsia="仿宋_GB2312" w:cs="宋体"/>
                <w:color w:val="000000"/>
                <w:sz w:val="21"/>
                <w:szCs w:val="21"/>
              </w:rPr>
            </w:pPr>
            <w:r>
              <w:rPr>
                <w:rFonts w:hint="eastAsia" w:ascii="仿宋_GB2312" w:hAnsi="等线" w:eastAsia="仿宋_GB2312" w:cs="宋体"/>
                <w:color w:val="000000"/>
                <w:sz w:val="21"/>
                <w:szCs w:val="21"/>
              </w:rPr>
              <w:t>联锁调试完毕并建立了相应的联锁调试记录</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b/>
                <w:color w:val="000000"/>
                <w:sz w:val="21"/>
                <w:szCs w:val="21"/>
              </w:rPr>
            </w:pPr>
            <w:r>
              <w:rPr>
                <w:rFonts w:hint="eastAsia" w:ascii="仿宋_GB2312" w:hAnsi="等线" w:eastAsia="仿宋_GB2312" w:cs="宋体"/>
                <w:b/>
                <w:color w:val="000000"/>
                <w:sz w:val="21"/>
                <w:szCs w:val="21"/>
              </w:rPr>
              <w:t>３.电气</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（１）防爆区域分级明确，符合规范要求</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（2）电气设备符合所在区域的防爆等级标准</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（３）所有防爆箱和导线管盖、帽正确固定就位</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（４）电机控制电路和设施安装正确，可正常运行</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403"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（５）对电气继电器、断路器和应急电力系统进行了检查且测试合格</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（６）对UPS或应急电力和后备系统进行了测试，具备投用条件</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（7）接地系统设置合格</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（8）防静电、防雷设施完好</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（９）在开关设备和启动、停车开关上提供了锁定保护措施</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（10）电气联锁功能测试合格</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w:t>
            </w:r>
            <w:r>
              <w:rPr>
                <w:rFonts w:ascii="仿宋_GB2312" w:hAnsi="等线" w:eastAsia="仿宋_GB2312" w:cs="宋体"/>
                <w:color w:val="000000"/>
                <w:sz w:val="21"/>
                <w:szCs w:val="21"/>
              </w:rPr>
              <w:t>11</w:t>
            </w:r>
            <w:r>
              <w:rPr>
                <w:rFonts w:hint="eastAsia" w:ascii="仿宋_GB2312" w:hAnsi="等线" w:eastAsia="仿宋_GB2312" w:cs="宋体"/>
                <w:color w:val="000000"/>
                <w:sz w:val="21"/>
                <w:szCs w:val="21"/>
              </w:rPr>
              <w:t>）电气线路的各项绝缘经过检测合格</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5"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olor w:val="000000"/>
                <w:sz w:val="21"/>
                <w:szCs w:val="21"/>
              </w:rPr>
            </w:pPr>
            <w:r>
              <w:rPr>
                <w:rFonts w:hint="eastAsia" w:ascii="仿宋_GB2312" w:hAnsi="等线" w:eastAsia="仿宋_GB2312" w:cs="Arial"/>
                <w:color w:val="000000"/>
                <w:sz w:val="21"/>
                <w:szCs w:val="21"/>
              </w:rPr>
              <w:t>（</w:t>
            </w:r>
            <w:r>
              <w:rPr>
                <w:rFonts w:hint="eastAsia" w:ascii="仿宋_GB2312" w:hAnsi="等线" w:eastAsia="仿宋_GB2312"/>
                <w:color w:val="000000"/>
                <w:sz w:val="21"/>
                <w:szCs w:val="21"/>
              </w:rPr>
              <w:t>1</w:t>
            </w:r>
            <w:r>
              <w:rPr>
                <w:rFonts w:ascii="仿宋_GB2312" w:hAnsi="等线" w:eastAsia="仿宋_GB2312"/>
                <w:color w:val="000000"/>
                <w:sz w:val="21"/>
                <w:szCs w:val="21"/>
              </w:rPr>
              <w:t>2</w:t>
            </w:r>
            <w:r>
              <w:rPr>
                <w:rFonts w:hint="eastAsia" w:ascii="仿宋_GB2312" w:hAnsi="等线" w:eastAsia="仿宋_GB2312"/>
                <w:color w:val="000000"/>
                <w:sz w:val="21"/>
                <w:szCs w:val="21"/>
              </w:rPr>
              <w:t>）配套的电气安全用具配备（验电笔、绝缘手套等）齐全并经过检验合格</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b/>
                <w:color w:val="000000"/>
                <w:sz w:val="21"/>
                <w:szCs w:val="21"/>
              </w:rPr>
            </w:pPr>
            <w:r>
              <w:rPr>
                <w:rFonts w:hint="eastAsia" w:ascii="仿宋_GB2312" w:hAnsi="等线" w:eastAsia="仿宋_GB2312" w:cs="宋体"/>
                <w:b/>
                <w:color w:val="000000"/>
                <w:sz w:val="21"/>
                <w:szCs w:val="21"/>
              </w:rPr>
              <w:t>４.消防</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（１）消防系统和设施符合设计、安装要求</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132"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（２）设置的火灾隔离设施（如防火墙，防爆门等）符合要求，具备使用条件</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（3）防火材料符合要求</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（4）消防设施安装就位并编号</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（5）消防设施按要求进行登记并检查合格</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（6）消防通道符合设计要求且保持畅通</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（７）消防设施（灭火器）按要求的数量、种类、位置配备</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538"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（８）生产装置区、罐区的消防泡沫站、汽幕、水幕、喷淋以及烟火报警器、可燃气体和有毒气体监测已投用，完好率达到1</w:t>
            </w:r>
            <w:r>
              <w:rPr>
                <w:rFonts w:ascii="仿宋_GB2312" w:hAnsi="等线" w:eastAsia="仿宋_GB2312" w:cs="Arial"/>
                <w:color w:val="000000"/>
                <w:sz w:val="21"/>
                <w:szCs w:val="21"/>
              </w:rPr>
              <w:t>00</w:t>
            </w:r>
            <w:r>
              <w:rPr>
                <w:rFonts w:hint="eastAsia" w:ascii="仿宋_GB2312" w:hAnsi="等线" w:eastAsia="仿宋_GB2312" w:cs="Arial"/>
                <w:color w:val="000000"/>
                <w:sz w:val="21"/>
                <w:szCs w:val="21"/>
              </w:rPr>
              <w:t>％</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293"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（９）可燃气体的监测设施，按要求的数量、位置、高度设置并经过检验合格</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10380" w:type="dxa"/>
            <w:gridSpan w:val="4"/>
            <w:tcBorders>
              <w:top w:val="nil"/>
              <w:left w:val="single" w:color="auto" w:sz="4" w:space="0"/>
              <w:bottom w:val="single" w:color="auto" w:sz="4" w:space="0"/>
              <w:right w:val="single" w:color="auto" w:sz="4" w:space="0"/>
            </w:tcBorders>
            <w:vAlign w:val="center"/>
          </w:tcPr>
          <w:p>
            <w:pPr>
              <w:rPr>
                <w:rFonts w:ascii="仿宋_GB2312" w:hAnsi="等线" w:eastAsia="仿宋_GB2312"/>
                <w:b/>
                <w:color w:val="000000"/>
                <w:sz w:val="21"/>
                <w:szCs w:val="21"/>
              </w:rPr>
            </w:pPr>
            <w:r>
              <w:rPr>
                <w:rFonts w:hint="eastAsia" w:ascii="仿宋_GB2312" w:hAnsi="等线" w:eastAsia="仿宋_GB2312"/>
                <w:b/>
                <w:color w:val="000000"/>
                <w:sz w:val="21"/>
                <w:szCs w:val="21"/>
              </w:rPr>
              <w:t>六、职业卫生和环境保护</w:t>
            </w:r>
          </w:p>
        </w:tc>
      </w:tr>
      <w:tr>
        <w:tblPrEx>
          <w:tblCellMar>
            <w:top w:w="0" w:type="dxa"/>
            <w:left w:w="108" w:type="dxa"/>
            <w:bottom w:w="0" w:type="dxa"/>
            <w:right w:w="108" w:type="dxa"/>
          </w:tblCellMar>
        </w:tblPrEx>
        <w:trPr>
          <w:trHeight w:val="64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（１）产生气体、液体、粉尘等危害的场所已评估且已对评估出的职业危害因素采取消除或控制措施</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41"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（２）确定职业卫生监测点，制定监测计划并按照职业卫生监测计划实施监测</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（3）环境保护设施足够并可正常投用</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（4）设置环境监测点并满足取样监测的条件</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284"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（５）制定环境监测计划并可以实施.废物料的识别、分类和处置符合安全环保要求</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（6）对环境有影响的物料建立目录清单及数量要求</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（７）已根据法律法规要求办理相关环保许可证</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243"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（８）排水池、排污池、围堰容积符合规定和标准要求.排水的隔断阀关闭</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（９）排污点按要求配备接盘（池）并加盲板或丝堵</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（10）危险废物转移联单已办理</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10380" w:type="dxa"/>
            <w:gridSpan w:val="4"/>
            <w:tcBorders>
              <w:top w:val="nil"/>
              <w:left w:val="single" w:color="auto" w:sz="4" w:space="0"/>
              <w:bottom w:val="single" w:color="auto" w:sz="4" w:space="0"/>
              <w:right w:val="single" w:color="auto" w:sz="4" w:space="0"/>
            </w:tcBorders>
            <w:vAlign w:val="center"/>
          </w:tcPr>
          <w:p>
            <w:pPr>
              <w:rPr>
                <w:rFonts w:ascii="仿宋_GB2312" w:hAnsi="等线" w:eastAsia="仿宋_GB2312" w:cs="宋体"/>
                <w:b/>
                <w:color w:val="000000"/>
                <w:sz w:val="21"/>
                <w:szCs w:val="21"/>
              </w:rPr>
            </w:pPr>
            <w:r>
              <w:rPr>
                <w:rFonts w:hint="eastAsia" w:ascii="仿宋_GB2312" w:hAnsi="等线" w:eastAsia="仿宋_GB2312" w:cs="宋体"/>
                <w:b/>
                <w:color w:val="000000"/>
                <w:sz w:val="21"/>
                <w:szCs w:val="21"/>
              </w:rPr>
              <w:t>七、人身安全</w:t>
            </w:r>
          </w:p>
        </w:tc>
      </w:tr>
      <w:tr>
        <w:tblPrEx>
          <w:tblCellMar>
            <w:top w:w="0" w:type="dxa"/>
            <w:left w:w="108" w:type="dxa"/>
            <w:bottom w:w="0" w:type="dxa"/>
            <w:right w:w="108" w:type="dxa"/>
          </w:tblCellMar>
        </w:tblPrEx>
        <w:trPr>
          <w:trHeight w:val="277"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（1）充分识别现场潜在危害并对相关人员进行安全培训及危害告知</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708"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（２）在危害识别的基础上，为员工配备相应的个体防护用品，配备的个体防护用品检验合格且在有效期内</w:t>
            </w:r>
            <w:r>
              <w:rPr>
                <w:rFonts w:hint="eastAsia" w:ascii="仿宋_GB2312" w:hAnsi="等线" w:eastAsia="仿宋_GB2312"/>
                <w:color w:val="000000"/>
                <w:sz w:val="21"/>
                <w:szCs w:val="21"/>
              </w:rPr>
              <w:t>.</w:t>
            </w:r>
            <w:r>
              <w:rPr>
                <w:rFonts w:hint="eastAsia" w:ascii="仿宋_GB2312" w:hAnsi="等线" w:eastAsia="仿宋_GB2312" w:cs="Arial"/>
                <w:color w:val="000000"/>
                <w:sz w:val="21"/>
                <w:szCs w:val="21"/>
              </w:rPr>
              <w:t>作业人员能够正确使用配备的个体防护用品</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（3）作业现场照明亮度满足作业要求</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297"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（4）不需要的或妨碍操作的工作台、脚手架、工具、材料、临时设施等清理干净</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（5）现场设置足够的安全冲淋和洗眼器且可以正常使用</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7"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（６）工作区域和危险区域设置足够的标志牌、安全警示标识、围栏</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64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（７）显示屏、控制指示盘，起、停、紧急按钮容易看清、易懂、操作方便，不易发生错误操作</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（８）操作、维修活动具有足够的空间</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10380" w:type="dxa"/>
            <w:gridSpan w:val="4"/>
            <w:tcBorders>
              <w:top w:val="nil"/>
              <w:left w:val="single" w:color="auto" w:sz="4" w:space="0"/>
              <w:bottom w:val="single" w:color="auto" w:sz="4" w:space="0"/>
              <w:right w:val="single" w:color="auto" w:sz="4" w:space="0"/>
            </w:tcBorders>
            <w:vAlign w:val="center"/>
          </w:tcPr>
          <w:p>
            <w:pPr>
              <w:rPr>
                <w:rFonts w:ascii="仿宋_GB2312" w:hAnsi="等线" w:eastAsia="仿宋_GB2312"/>
                <w:b/>
                <w:color w:val="000000"/>
                <w:sz w:val="21"/>
                <w:szCs w:val="21"/>
              </w:rPr>
            </w:pPr>
            <w:r>
              <w:rPr>
                <w:rFonts w:hint="eastAsia" w:ascii="仿宋_GB2312" w:hAnsi="等线" w:eastAsia="仿宋_GB2312"/>
                <w:b/>
                <w:color w:val="000000"/>
                <w:sz w:val="21"/>
                <w:szCs w:val="21"/>
              </w:rPr>
              <w:t>八、应急准备</w:t>
            </w:r>
          </w:p>
        </w:tc>
      </w:tr>
      <w:tr>
        <w:tblPrEx>
          <w:tblCellMar>
            <w:top w:w="0" w:type="dxa"/>
            <w:left w:w="108" w:type="dxa"/>
            <w:bottom w:w="0" w:type="dxa"/>
            <w:right w:w="108" w:type="dxa"/>
          </w:tblCellMar>
        </w:tblPrEx>
        <w:trPr>
          <w:trHeight w:val="161"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（1）已识别装置开车后可能发生的重大危险事件并制定了相应的应急预案</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（2）应急物资的配置满足应急响应的需要并易于取用</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（３）进行应急预案培训并组织演练.应急抢险人员经相应培训</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247"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（4）应急通信系统完备</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（5）应急照明满足要求</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（6）紧急出口和逃生路线畅通且标识明显</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2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Arial"/>
                <w:color w:val="000000"/>
                <w:sz w:val="21"/>
                <w:szCs w:val="21"/>
              </w:rPr>
            </w:pPr>
            <w:r>
              <w:rPr>
                <w:rFonts w:hint="eastAsia" w:ascii="仿宋_GB2312" w:hAnsi="等线" w:eastAsia="仿宋_GB2312" w:cs="Arial"/>
                <w:color w:val="000000"/>
                <w:sz w:val="21"/>
                <w:szCs w:val="21"/>
              </w:rPr>
              <w:t>（７）紧急集合地点标识清晰、员工清楚</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（8）应急设施的平面布置图为最新版本</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（9）应急报警的设备设施完好并投用</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r>
        <w:tblPrEx>
          <w:tblCellMar>
            <w:top w:w="0" w:type="dxa"/>
            <w:left w:w="108" w:type="dxa"/>
            <w:bottom w:w="0" w:type="dxa"/>
            <w:right w:w="108" w:type="dxa"/>
          </w:tblCellMar>
        </w:tblPrEx>
        <w:trPr>
          <w:trHeight w:val="300" w:hRule="atLeast"/>
          <w:jc w:val="center"/>
        </w:trPr>
        <w:tc>
          <w:tcPr>
            <w:tcW w:w="7763" w:type="dxa"/>
            <w:tcBorders>
              <w:top w:val="nil"/>
              <w:left w:val="single" w:color="auto" w:sz="4" w:space="0"/>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（10）与相关单位进行了应急预案的沟通</w:t>
            </w:r>
          </w:p>
        </w:tc>
        <w:tc>
          <w:tcPr>
            <w:tcW w:w="850"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851"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c>
          <w:tcPr>
            <w:tcW w:w="916" w:type="dxa"/>
            <w:tcBorders>
              <w:top w:val="nil"/>
              <w:left w:val="nil"/>
              <w:bottom w:val="single" w:color="auto" w:sz="4" w:space="0"/>
              <w:right w:val="single" w:color="auto" w:sz="4" w:space="0"/>
            </w:tcBorders>
            <w:vAlign w:val="center"/>
          </w:tcPr>
          <w:p>
            <w:pPr>
              <w:rPr>
                <w:rFonts w:ascii="仿宋_GB2312" w:hAnsi="等线" w:eastAsia="仿宋_GB2312" w:cs="宋体"/>
                <w:color w:val="000000"/>
                <w:sz w:val="21"/>
                <w:szCs w:val="21"/>
              </w:rPr>
            </w:pPr>
            <w:r>
              <w:rPr>
                <w:rFonts w:hint="eastAsia" w:ascii="仿宋_GB2312" w:hAnsi="等线" w:eastAsia="仿宋_GB2312" w:cs="宋体"/>
                <w:color w:val="000000"/>
                <w:sz w:val="21"/>
                <w:szCs w:val="21"/>
              </w:rPr>
              <w:t>　</w:t>
            </w:r>
          </w:p>
        </w:tc>
      </w:tr>
    </w:tbl>
    <w:p>
      <w:pPr>
        <w:rPr>
          <w:rFonts w:eastAsia="黑体"/>
          <w:b/>
          <w:kern w:val="44"/>
          <w:sz w:val="36"/>
          <w:szCs w:val="44"/>
        </w:rPr>
      </w:pPr>
    </w:p>
    <w:p>
      <w:pPr>
        <w:outlineLvl w:val="2"/>
        <w:rPr>
          <w:rFonts w:eastAsia="黑体"/>
          <w:b/>
          <w:kern w:val="44"/>
          <w:sz w:val="36"/>
          <w:szCs w:val="44"/>
        </w:rPr>
      </w:pPr>
      <w:bookmarkStart w:id="108" w:name="_Toc29037"/>
      <w:r>
        <w:rPr>
          <w:rFonts w:hint="eastAsia" w:eastAsia="黑体"/>
          <w:b/>
          <w:kern w:val="44"/>
          <w:sz w:val="36"/>
          <w:szCs w:val="44"/>
        </w:rPr>
        <w:t>2开车步骤</w:t>
      </w:r>
      <w:bookmarkEnd w:id="108"/>
    </w:p>
    <w:p>
      <w:pPr>
        <w:spacing w:line="288" w:lineRule="auto"/>
        <w:ind w:firstLine="482"/>
        <w:jc w:val="both"/>
        <w:rPr>
          <w:rFonts w:hAnsi="仿宋" w:cs="仿宋"/>
          <w:b/>
          <w:bCs/>
          <w:szCs w:val="24"/>
        </w:rPr>
      </w:pPr>
      <w:r>
        <w:rPr>
          <w:rFonts w:hint="eastAsia" w:hAnsi="仿宋" w:cs="仿宋"/>
          <w:b/>
          <w:bCs/>
          <w:szCs w:val="24"/>
        </w:rPr>
        <w:t>2.1 开工检查</w:t>
      </w:r>
    </w:p>
    <w:p>
      <w:pPr>
        <w:spacing w:line="288" w:lineRule="auto"/>
        <w:ind w:firstLine="482"/>
        <w:jc w:val="both"/>
        <w:rPr>
          <w:rFonts w:hAnsi="仿宋" w:cs="仿宋"/>
          <w:szCs w:val="24"/>
        </w:rPr>
      </w:pPr>
      <w:r>
        <w:rPr>
          <w:rFonts w:hint="eastAsia" w:hAnsi="仿宋" w:cs="仿宋"/>
          <w:szCs w:val="24"/>
        </w:rPr>
        <w:t>2.1确认气源有保障，装置及其附属设施良好备用。</w:t>
      </w:r>
    </w:p>
    <w:p>
      <w:pPr>
        <w:spacing w:line="288" w:lineRule="auto"/>
        <w:ind w:firstLine="482"/>
        <w:jc w:val="both"/>
        <w:rPr>
          <w:rFonts w:hAnsi="仿宋" w:cs="仿宋"/>
          <w:szCs w:val="24"/>
        </w:rPr>
      </w:pPr>
      <w:r>
        <w:rPr>
          <w:rFonts w:hint="eastAsia" w:hAnsi="仿宋" w:cs="仿宋"/>
          <w:szCs w:val="24"/>
        </w:rPr>
        <w:t>2.2机泵及附属设施是否完好。</w:t>
      </w:r>
    </w:p>
    <w:p>
      <w:pPr>
        <w:spacing w:line="288" w:lineRule="auto"/>
        <w:ind w:firstLine="482"/>
        <w:jc w:val="both"/>
        <w:rPr>
          <w:rFonts w:hAnsi="仿宋" w:cs="仿宋"/>
          <w:szCs w:val="24"/>
        </w:rPr>
      </w:pPr>
      <w:r>
        <w:rPr>
          <w:rFonts w:hint="eastAsia" w:hAnsi="仿宋" w:cs="仿宋"/>
          <w:szCs w:val="24"/>
        </w:rPr>
        <w:t>2.3检查各测试仪表、显示仪表、调节仪表、仪表联锁反应灵敏，调节仪表处于手动状态。</w:t>
      </w:r>
    </w:p>
    <w:p>
      <w:pPr>
        <w:spacing w:line="288" w:lineRule="auto"/>
        <w:ind w:firstLine="482"/>
        <w:jc w:val="both"/>
        <w:rPr>
          <w:rFonts w:hAnsi="仿宋" w:cs="仿宋"/>
          <w:szCs w:val="24"/>
        </w:rPr>
      </w:pPr>
      <w:r>
        <w:rPr>
          <w:rFonts w:hint="eastAsia" w:hAnsi="仿宋" w:cs="仿宋"/>
          <w:szCs w:val="24"/>
        </w:rPr>
        <w:t>2.4检查流程及各个阀门的开关状态。</w:t>
      </w:r>
    </w:p>
    <w:p>
      <w:pPr>
        <w:spacing w:line="288" w:lineRule="auto"/>
        <w:ind w:firstLine="482"/>
        <w:jc w:val="both"/>
        <w:rPr>
          <w:rFonts w:hAnsi="仿宋" w:cs="仿宋"/>
          <w:szCs w:val="24"/>
        </w:rPr>
      </w:pPr>
      <w:r>
        <w:rPr>
          <w:rFonts w:hint="eastAsia" w:hAnsi="仿宋" w:cs="仿宋"/>
          <w:szCs w:val="24"/>
        </w:rPr>
        <w:t>2.5检查各工艺管线连接是否完好。</w:t>
      </w:r>
    </w:p>
    <w:p>
      <w:pPr>
        <w:spacing w:line="288" w:lineRule="auto"/>
        <w:ind w:firstLine="482"/>
        <w:jc w:val="both"/>
        <w:rPr>
          <w:rFonts w:hAnsi="仿宋" w:cs="仿宋"/>
          <w:szCs w:val="24"/>
        </w:rPr>
      </w:pPr>
      <w:r>
        <w:rPr>
          <w:rFonts w:hint="eastAsia" w:hAnsi="仿宋" w:cs="仿宋"/>
          <w:szCs w:val="24"/>
        </w:rPr>
        <w:t>2.6安全消防设施准备齐全，灵活好用。</w:t>
      </w:r>
    </w:p>
    <w:p>
      <w:pPr>
        <w:spacing w:line="288" w:lineRule="auto"/>
        <w:ind w:firstLine="482"/>
        <w:jc w:val="both"/>
        <w:rPr>
          <w:rFonts w:hAnsi="仿宋" w:cs="仿宋"/>
          <w:szCs w:val="24"/>
        </w:rPr>
      </w:pPr>
      <w:r>
        <w:rPr>
          <w:rFonts w:hint="eastAsia" w:hAnsi="仿宋" w:cs="仿宋"/>
          <w:szCs w:val="24"/>
        </w:rPr>
        <w:t>2.7岗位培训到位，操作人员熟悉装置工艺流程，各设备性能、操作方法。</w:t>
      </w:r>
    </w:p>
    <w:p>
      <w:pPr>
        <w:spacing w:line="288" w:lineRule="auto"/>
        <w:ind w:firstLine="482"/>
        <w:jc w:val="both"/>
        <w:rPr>
          <w:rFonts w:hAnsi="仿宋" w:cs="仿宋"/>
          <w:szCs w:val="24"/>
        </w:rPr>
      </w:pPr>
      <w:r>
        <w:rPr>
          <w:rFonts w:hint="eastAsia" w:hAnsi="仿宋" w:cs="仿宋"/>
          <w:szCs w:val="24"/>
        </w:rPr>
        <w:t xml:space="preserve">2.8应检查原料气是否具备开车条件。                                     </w:t>
      </w:r>
    </w:p>
    <w:p>
      <w:pPr>
        <w:spacing w:line="288" w:lineRule="auto"/>
        <w:ind w:firstLine="482"/>
        <w:jc w:val="both"/>
        <w:rPr>
          <w:rFonts w:hAnsi="仿宋" w:cs="仿宋"/>
          <w:szCs w:val="24"/>
          <w:bdr w:val="single" w:color="auto" w:sz="4" w:space="0"/>
        </w:rPr>
      </w:pPr>
      <w:r>
        <w:rPr>
          <w:rFonts w:hint="eastAsia" w:hAnsi="仿宋" w:cs="仿宋"/>
          <w:szCs w:val="24"/>
          <w:bdr w:val="single" w:color="auto" w:sz="4" w:space="0"/>
        </w:rPr>
        <w:t>开工前检查完毕</w:t>
      </w:r>
    </w:p>
    <w:p>
      <w:pPr>
        <w:spacing w:line="288" w:lineRule="auto"/>
        <w:ind w:firstLine="482"/>
        <w:jc w:val="both"/>
        <w:rPr>
          <w:rFonts w:hAnsi="仿宋" w:cs="仿宋"/>
          <w:b/>
          <w:bCs/>
          <w:szCs w:val="24"/>
        </w:rPr>
      </w:pPr>
      <w:r>
        <w:rPr>
          <w:rFonts w:hint="eastAsia" w:hAnsi="仿宋" w:cs="仿宋"/>
          <w:b/>
          <w:bCs/>
          <w:szCs w:val="24"/>
        </w:rPr>
        <w:t>2.2 装置盲板抽出</w:t>
      </w:r>
    </w:p>
    <w:p>
      <w:pPr>
        <w:spacing w:line="288" w:lineRule="auto"/>
        <w:ind w:firstLine="482"/>
        <w:jc w:val="both"/>
        <w:rPr>
          <w:rFonts w:hAnsi="仿宋" w:cs="仿宋"/>
          <w:szCs w:val="24"/>
        </w:rPr>
      </w:pPr>
      <w:r>
        <w:rPr>
          <w:rFonts w:hint="eastAsia" w:hAnsi="仿宋" w:cs="仿宋"/>
          <w:szCs w:val="24"/>
        </w:rPr>
        <w:t>2.1倒换进出装置界区及原料气进出装置旁路盲板。</w:t>
      </w:r>
    </w:p>
    <w:p>
      <w:pPr>
        <w:spacing w:line="288" w:lineRule="auto"/>
        <w:ind w:firstLine="482"/>
        <w:jc w:val="both"/>
        <w:rPr>
          <w:rFonts w:hAnsi="仿宋" w:cs="仿宋"/>
          <w:szCs w:val="24"/>
        </w:rPr>
      </w:pPr>
      <w:r>
        <w:rPr>
          <w:rFonts w:hint="eastAsia" w:hAnsi="仿宋" w:cs="仿宋"/>
          <w:szCs w:val="24"/>
        </w:rPr>
        <w:t>2.2检查各工艺管线是否畅通。</w:t>
      </w:r>
    </w:p>
    <w:p>
      <w:pPr>
        <w:spacing w:line="288" w:lineRule="auto"/>
        <w:ind w:firstLine="482"/>
        <w:jc w:val="both"/>
        <w:rPr>
          <w:rFonts w:hAnsi="仿宋" w:cs="仿宋"/>
          <w:b/>
          <w:bCs/>
          <w:szCs w:val="24"/>
        </w:rPr>
      </w:pPr>
      <w:r>
        <w:rPr>
          <w:rFonts w:hint="eastAsia" w:hAnsi="仿宋" w:cs="仿宋"/>
          <w:b/>
          <w:bCs/>
          <w:szCs w:val="24"/>
        </w:rPr>
        <w:t>2.3 装置泄漏测试和吹扫、置换</w:t>
      </w:r>
    </w:p>
    <w:p>
      <w:pPr>
        <w:spacing w:line="288" w:lineRule="auto"/>
        <w:ind w:firstLine="482"/>
        <w:jc w:val="both"/>
        <w:rPr>
          <w:rFonts w:hAnsi="仿宋" w:cs="仿宋"/>
          <w:szCs w:val="24"/>
        </w:rPr>
      </w:pPr>
      <w:r>
        <w:rPr>
          <w:rFonts w:hint="eastAsia" w:hAnsi="仿宋" w:cs="仿宋"/>
          <w:szCs w:val="24"/>
        </w:rPr>
        <w:t>2.3.1一般来说，装置检修后、首次开工或装置某设备、管线更换后都必须对系统吹洗置换。吹扫、置换介质采用氮气。</w:t>
      </w:r>
    </w:p>
    <w:p>
      <w:pPr>
        <w:spacing w:line="288" w:lineRule="auto"/>
        <w:ind w:firstLine="482"/>
        <w:jc w:val="both"/>
        <w:rPr>
          <w:rFonts w:hAnsi="仿宋" w:cs="仿宋"/>
          <w:szCs w:val="24"/>
        </w:rPr>
      </w:pPr>
      <w:r>
        <w:rPr>
          <w:rFonts w:hint="eastAsia" w:hAnsi="仿宋" w:cs="仿宋"/>
          <w:szCs w:val="24"/>
        </w:rPr>
        <w:t>2.3.2应分别对原料气处理区高压系统、预处理区低压系统、分子筛干燥系统、液化及冷剂系统、再生气系统及罐区储存系统设备及管线进行置换。</w:t>
      </w:r>
    </w:p>
    <w:p>
      <w:pPr>
        <w:spacing w:line="288" w:lineRule="auto"/>
        <w:ind w:firstLine="482"/>
        <w:jc w:val="both"/>
        <w:rPr>
          <w:rFonts w:hAnsi="仿宋" w:cs="仿宋"/>
          <w:szCs w:val="24"/>
        </w:rPr>
      </w:pPr>
      <w:r>
        <w:rPr>
          <w:rFonts w:hint="eastAsia" w:hAnsi="仿宋" w:cs="仿宋"/>
          <w:szCs w:val="24"/>
        </w:rPr>
        <w:t>2.3.3在对冷箱系统吹扫时，应将冷箱进出口盲断，防止异物进入冷箱内部。</w:t>
      </w:r>
    </w:p>
    <w:p>
      <w:pPr>
        <w:spacing w:line="288" w:lineRule="auto"/>
        <w:ind w:firstLine="482"/>
        <w:jc w:val="both"/>
        <w:rPr>
          <w:rFonts w:hAnsi="仿宋" w:cs="仿宋"/>
          <w:szCs w:val="24"/>
        </w:rPr>
      </w:pPr>
      <w:r>
        <w:rPr>
          <w:rFonts w:hint="eastAsia" w:hAnsi="仿宋" w:cs="仿宋"/>
          <w:szCs w:val="24"/>
        </w:rPr>
        <w:t>2.3.4肥皂水检验用于检查法兰和螺纹连接。法兰可用打有小孔的宽胶带包裹用肥皂水检查是否漏气。</w:t>
      </w:r>
    </w:p>
    <w:p>
      <w:pPr>
        <w:spacing w:line="288" w:lineRule="auto"/>
        <w:ind w:firstLine="482"/>
        <w:jc w:val="both"/>
        <w:rPr>
          <w:rFonts w:hAnsi="仿宋" w:cs="仿宋"/>
          <w:szCs w:val="24"/>
        </w:rPr>
      </w:pPr>
      <w:r>
        <w:rPr>
          <w:rFonts w:hint="eastAsia" w:hAnsi="仿宋" w:cs="仿宋"/>
          <w:szCs w:val="24"/>
        </w:rPr>
        <w:t>2.3.</w:t>
      </w:r>
      <w:r>
        <w:rPr>
          <w:rFonts w:hAnsi="仿宋" w:cs="仿宋"/>
          <w:szCs w:val="24"/>
        </w:rPr>
        <w:t>5</w:t>
      </w:r>
      <w:r>
        <w:rPr>
          <w:rFonts w:hint="eastAsia" w:hAnsi="仿宋" w:cs="仿宋"/>
          <w:szCs w:val="24"/>
        </w:rPr>
        <w:t>置换时，控制好置换气压力，如排放气体中含氧量低于0.5%，则认为置换合格。</w:t>
      </w:r>
    </w:p>
    <w:p>
      <w:pPr>
        <w:spacing w:line="288" w:lineRule="auto"/>
        <w:ind w:firstLine="482"/>
        <w:jc w:val="both"/>
        <w:rPr>
          <w:rFonts w:hAnsi="仿宋" w:cs="仿宋"/>
          <w:szCs w:val="24"/>
          <w:bdr w:val="single" w:color="auto" w:sz="4" w:space="0"/>
        </w:rPr>
      </w:pPr>
      <w:r>
        <w:rPr>
          <w:rFonts w:hint="eastAsia" w:hAnsi="仿宋" w:cs="仿宋"/>
          <w:szCs w:val="24"/>
          <w:bdr w:val="single" w:color="auto" w:sz="4" w:space="0"/>
        </w:rPr>
        <w:t>装置氮气吹扫、置换合格</w:t>
      </w:r>
    </w:p>
    <w:p>
      <w:pPr>
        <w:spacing w:line="288" w:lineRule="auto"/>
        <w:ind w:firstLine="482"/>
        <w:jc w:val="both"/>
        <w:rPr>
          <w:rFonts w:hAnsi="仿宋" w:cs="仿宋"/>
          <w:b/>
          <w:bCs/>
          <w:szCs w:val="24"/>
        </w:rPr>
      </w:pPr>
      <w:r>
        <w:rPr>
          <w:rFonts w:hint="eastAsia" w:hAnsi="仿宋" w:cs="仿宋"/>
          <w:b/>
          <w:bCs/>
          <w:szCs w:val="24"/>
        </w:rPr>
        <w:t>2.4 胺系统的清洗及冷循环</w:t>
      </w:r>
    </w:p>
    <w:p>
      <w:pPr>
        <w:spacing w:line="288" w:lineRule="auto"/>
        <w:ind w:firstLine="482"/>
        <w:jc w:val="both"/>
        <w:rPr>
          <w:rFonts w:hAnsi="仿宋" w:cs="仿宋"/>
          <w:szCs w:val="24"/>
        </w:rPr>
      </w:pPr>
      <w:r>
        <w:rPr>
          <w:rFonts w:hint="eastAsia" w:hAnsi="仿宋" w:cs="仿宋"/>
          <w:szCs w:val="24"/>
        </w:rPr>
        <w:t>2.4.1对胺系统进行去离子水清洗、碱洗、热洗，防止胺液发泡</w:t>
      </w:r>
    </w:p>
    <w:p>
      <w:pPr>
        <w:spacing w:line="288" w:lineRule="auto"/>
        <w:ind w:firstLine="482"/>
        <w:jc w:val="both"/>
        <w:rPr>
          <w:rFonts w:hAnsi="仿宋" w:cs="仿宋"/>
          <w:szCs w:val="24"/>
        </w:rPr>
      </w:pPr>
      <w:r>
        <w:rPr>
          <w:rFonts w:hint="eastAsia" w:hAnsi="仿宋" w:cs="仿宋"/>
          <w:szCs w:val="24"/>
        </w:rPr>
        <w:t>2.4.2对胺系统进行建压</w:t>
      </w:r>
    </w:p>
    <w:p>
      <w:pPr>
        <w:spacing w:line="288" w:lineRule="auto"/>
        <w:ind w:firstLine="482"/>
        <w:jc w:val="both"/>
        <w:rPr>
          <w:rFonts w:hAnsi="仿宋" w:cs="仿宋"/>
          <w:szCs w:val="24"/>
        </w:rPr>
      </w:pPr>
      <w:r>
        <w:rPr>
          <w:rFonts w:hint="eastAsia" w:hAnsi="仿宋" w:cs="仿宋"/>
          <w:szCs w:val="24"/>
        </w:rPr>
        <w:t>2.4.3对系统进行5%浓度胺液配置（胺液循环建立）</w:t>
      </w:r>
    </w:p>
    <w:p>
      <w:pPr>
        <w:spacing w:line="288" w:lineRule="auto"/>
        <w:ind w:firstLine="482"/>
        <w:jc w:val="both"/>
        <w:rPr>
          <w:rFonts w:hAnsi="仿宋" w:cs="仿宋"/>
          <w:szCs w:val="24"/>
        </w:rPr>
      </w:pPr>
      <w:r>
        <w:rPr>
          <w:rFonts w:hint="eastAsia" w:hAnsi="仿宋" w:cs="仿宋"/>
          <w:szCs w:val="24"/>
        </w:rPr>
        <w:t>2.4.4对胺系统进行5%浓度热循环（H101 启动，再沸器投用、温控阀投用）</w:t>
      </w:r>
    </w:p>
    <w:p>
      <w:pPr>
        <w:spacing w:line="288" w:lineRule="auto"/>
        <w:ind w:firstLine="482"/>
        <w:jc w:val="both"/>
        <w:rPr>
          <w:rFonts w:hAnsi="仿宋" w:cs="仿宋"/>
          <w:szCs w:val="24"/>
          <w:bdr w:val="single" w:color="auto" w:sz="4" w:space="0"/>
        </w:rPr>
      </w:pPr>
      <w:r>
        <w:rPr>
          <w:rFonts w:hint="eastAsia" w:hAnsi="仿宋" w:cs="仿宋"/>
          <w:szCs w:val="24"/>
          <w:bdr w:val="single" w:color="auto" w:sz="4" w:space="0"/>
        </w:rPr>
        <w:t>胺液冷循环建立</w:t>
      </w:r>
    </w:p>
    <w:p>
      <w:pPr>
        <w:spacing w:line="288" w:lineRule="auto"/>
        <w:ind w:firstLine="482"/>
        <w:jc w:val="both"/>
        <w:rPr>
          <w:rFonts w:hAnsi="仿宋" w:cs="仿宋"/>
          <w:szCs w:val="24"/>
        </w:rPr>
      </w:pPr>
      <w:r>
        <w:rPr>
          <w:rFonts w:hint="eastAsia" w:hAnsi="仿宋" w:cs="仿宋"/>
          <w:b/>
          <w:bCs/>
          <w:szCs w:val="24"/>
        </w:rPr>
        <w:t>2.5 启天然气压缩机组系统</w:t>
      </w:r>
      <w:r>
        <w:rPr>
          <w:rFonts w:hint="eastAsia" w:hAnsi="仿宋" w:cs="仿宋"/>
          <w:szCs w:val="24"/>
        </w:rPr>
        <w:t xml:space="preserve">  </w:t>
      </w:r>
    </w:p>
    <w:p>
      <w:pPr>
        <w:spacing w:line="288" w:lineRule="auto"/>
        <w:ind w:firstLine="482"/>
        <w:jc w:val="both"/>
        <w:rPr>
          <w:rFonts w:hAnsi="仿宋" w:cs="仿宋"/>
          <w:szCs w:val="24"/>
        </w:rPr>
      </w:pPr>
      <w:r>
        <w:rPr>
          <w:rFonts w:hint="eastAsia" w:hAnsi="仿宋" w:cs="仿宋"/>
          <w:szCs w:val="24"/>
        </w:rPr>
        <w:t>2.</w:t>
      </w:r>
      <w:r>
        <w:rPr>
          <w:rFonts w:hAnsi="仿宋" w:cs="仿宋"/>
          <w:szCs w:val="24"/>
        </w:rPr>
        <w:t>5</w:t>
      </w:r>
      <w:r>
        <w:rPr>
          <w:rFonts w:hint="eastAsia" w:hAnsi="仿宋" w:cs="仿宋"/>
          <w:szCs w:val="24"/>
        </w:rPr>
        <w:t>.1联系天然气供气门站供气并切入装置。</w:t>
      </w:r>
    </w:p>
    <w:p>
      <w:pPr>
        <w:spacing w:line="288" w:lineRule="auto"/>
        <w:ind w:firstLine="482"/>
        <w:jc w:val="both"/>
        <w:rPr>
          <w:rFonts w:hAnsi="仿宋" w:cs="仿宋"/>
          <w:szCs w:val="24"/>
        </w:rPr>
      </w:pPr>
      <w:r>
        <w:rPr>
          <w:rFonts w:hint="eastAsia" w:hAnsi="仿宋" w:cs="仿宋"/>
          <w:szCs w:val="24"/>
        </w:rPr>
        <w:t>2.</w:t>
      </w:r>
      <w:r>
        <w:rPr>
          <w:rFonts w:hAnsi="仿宋" w:cs="仿宋"/>
          <w:szCs w:val="24"/>
        </w:rPr>
        <w:t>5</w:t>
      </w:r>
      <w:r>
        <w:rPr>
          <w:rFonts w:hint="eastAsia" w:hAnsi="仿宋" w:cs="仿宋"/>
          <w:szCs w:val="24"/>
        </w:rPr>
        <w:t>.2原料天然气经过分离过滤器和机组旁路进入压缩机出口，调整出口压力至 1MPa以下。</w:t>
      </w:r>
    </w:p>
    <w:p>
      <w:pPr>
        <w:spacing w:line="288" w:lineRule="auto"/>
        <w:ind w:firstLine="482"/>
        <w:jc w:val="both"/>
        <w:rPr>
          <w:rFonts w:hAnsi="仿宋" w:cs="仿宋"/>
          <w:szCs w:val="24"/>
        </w:rPr>
      </w:pPr>
      <w:r>
        <w:rPr>
          <w:rFonts w:hint="eastAsia" w:hAnsi="仿宋" w:cs="仿宋"/>
          <w:szCs w:val="24"/>
        </w:rPr>
        <w:t>2.</w:t>
      </w:r>
      <w:r>
        <w:rPr>
          <w:rFonts w:hAnsi="仿宋" w:cs="仿宋"/>
          <w:szCs w:val="24"/>
        </w:rPr>
        <w:t>5</w:t>
      </w:r>
      <w:r>
        <w:rPr>
          <w:rFonts w:hint="eastAsia" w:hAnsi="仿宋" w:cs="仿宋"/>
          <w:szCs w:val="24"/>
        </w:rPr>
        <w:t>.3投运天然气压缩机自动控制系统。</w:t>
      </w:r>
    </w:p>
    <w:p>
      <w:pPr>
        <w:spacing w:line="288" w:lineRule="auto"/>
        <w:ind w:firstLine="482"/>
        <w:jc w:val="both"/>
        <w:rPr>
          <w:rFonts w:hAnsi="仿宋" w:cs="仿宋"/>
          <w:szCs w:val="24"/>
          <w:bdr w:val="single" w:color="auto" w:sz="4" w:space="0"/>
        </w:rPr>
      </w:pPr>
      <w:r>
        <w:rPr>
          <w:rFonts w:hint="eastAsia" w:hAnsi="仿宋" w:cs="仿宋"/>
          <w:szCs w:val="24"/>
          <w:bdr w:val="single" w:color="auto" w:sz="4" w:space="0"/>
        </w:rPr>
        <w:t>天然气压缩机组系统正常运行，后续流程畅通</w:t>
      </w:r>
    </w:p>
    <w:p>
      <w:pPr>
        <w:spacing w:line="288" w:lineRule="auto"/>
        <w:ind w:firstLine="482"/>
        <w:jc w:val="both"/>
        <w:rPr>
          <w:rFonts w:hAnsi="仿宋" w:cs="仿宋"/>
          <w:b/>
          <w:bCs/>
          <w:szCs w:val="24"/>
        </w:rPr>
      </w:pPr>
      <w:r>
        <w:rPr>
          <w:rFonts w:hint="eastAsia" w:hAnsi="仿宋" w:cs="仿宋"/>
          <w:b/>
          <w:bCs/>
          <w:szCs w:val="24"/>
        </w:rPr>
        <w:t>2.6 胺系统的液位和50%浓度建立及开车</w:t>
      </w:r>
    </w:p>
    <w:p>
      <w:pPr>
        <w:spacing w:line="288" w:lineRule="auto"/>
        <w:ind w:firstLine="482"/>
        <w:jc w:val="both"/>
        <w:rPr>
          <w:rFonts w:hAnsi="仿宋" w:cs="仿宋"/>
          <w:szCs w:val="24"/>
        </w:rPr>
      </w:pPr>
      <w:r>
        <w:rPr>
          <w:rFonts w:hint="eastAsia" w:hAnsi="仿宋" w:cs="仿宋"/>
          <w:szCs w:val="24"/>
        </w:rPr>
        <w:t>2.</w:t>
      </w:r>
      <w:r>
        <w:rPr>
          <w:rFonts w:hAnsi="仿宋" w:cs="仿宋"/>
          <w:szCs w:val="24"/>
        </w:rPr>
        <w:t>6</w:t>
      </w:r>
      <w:r>
        <w:rPr>
          <w:rFonts w:hint="eastAsia" w:hAnsi="仿宋" w:cs="仿宋"/>
          <w:szCs w:val="24"/>
        </w:rPr>
        <w:t>.1通过原料气压缩机组对胺系统进行建压，要求胺液吸收塔出口天然气压力控制在3MPa左右，此股天然气可通过再生气系统外输或放空。</w:t>
      </w:r>
    </w:p>
    <w:p>
      <w:pPr>
        <w:spacing w:line="288" w:lineRule="auto"/>
        <w:ind w:firstLine="482"/>
        <w:jc w:val="both"/>
        <w:rPr>
          <w:rFonts w:hAnsi="仿宋" w:cs="仿宋"/>
          <w:szCs w:val="24"/>
        </w:rPr>
      </w:pPr>
      <w:r>
        <w:rPr>
          <w:rFonts w:hint="eastAsia" w:hAnsi="仿宋" w:cs="仿宋"/>
          <w:szCs w:val="24"/>
        </w:rPr>
        <w:t>2.</w:t>
      </w:r>
      <w:r>
        <w:rPr>
          <w:rFonts w:hAnsi="仿宋" w:cs="仿宋"/>
          <w:szCs w:val="24"/>
        </w:rPr>
        <w:t>6</w:t>
      </w:r>
      <w:r>
        <w:rPr>
          <w:rFonts w:hint="eastAsia" w:hAnsi="仿宋" w:cs="仿宋"/>
          <w:szCs w:val="24"/>
        </w:rPr>
        <w:t>.2对系统进行建立到设计液位和50%浓度的胺液配置（胺液系统达开车运行条件）。</w:t>
      </w:r>
    </w:p>
    <w:p>
      <w:pPr>
        <w:spacing w:line="288" w:lineRule="auto"/>
        <w:ind w:firstLine="482"/>
        <w:jc w:val="both"/>
        <w:rPr>
          <w:rFonts w:hAnsi="仿宋" w:cs="仿宋"/>
          <w:szCs w:val="24"/>
        </w:rPr>
      </w:pPr>
      <w:r>
        <w:rPr>
          <w:rFonts w:hint="eastAsia" w:hAnsi="仿宋" w:cs="仿宋"/>
          <w:szCs w:val="24"/>
        </w:rPr>
        <w:t>2.</w:t>
      </w:r>
      <w:r>
        <w:rPr>
          <w:rFonts w:hAnsi="仿宋" w:cs="仿宋"/>
          <w:szCs w:val="24"/>
        </w:rPr>
        <w:t>6</w:t>
      </w:r>
      <w:r>
        <w:rPr>
          <w:rFonts w:hint="eastAsia" w:hAnsi="仿宋" w:cs="仿宋"/>
          <w:szCs w:val="24"/>
        </w:rPr>
        <w:t>.3对胺系统进行带负荷热循环（H-101 启动，再沸器投用、温控阀投用）。</w:t>
      </w:r>
    </w:p>
    <w:p>
      <w:pPr>
        <w:spacing w:line="288" w:lineRule="auto"/>
        <w:ind w:firstLine="482"/>
        <w:jc w:val="both"/>
        <w:rPr>
          <w:rFonts w:hAnsi="仿宋" w:cs="仿宋"/>
          <w:szCs w:val="24"/>
          <w:bdr w:val="single" w:color="auto" w:sz="4" w:space="0"/>
        </w:rPr>
      </w:pPr>
      <w:r>
        <w:rPr>
          <w:rFonts w:hint="eastAsia" w:hAnsi="仿宋" w:cs="仿宋"/>
          <w:szCs w:val="24"/>
          <w:bdr w:val="single" w:color="auto" w:sz="4" w:space="0"/>
        </w:rPr>
        <w:t>胺液循环建立即低负荷运行</w:t>
      </w:r>
    </w:p>
    <w:p>
      <w:pPr>
        <w:spacing w:line="288" w:lineRule="auto"/>
        <w:ind w:firstLine="482"/>
        <w:jc w:val="both"/>
        <w:rPr>
          <w:rFonts w:hAnsi="仿宋" w:cs="仿宋"/>
          <w:szCs w:val="24"/>
        </w:rPr>
      </w:pPr>
      <w:r>
        <w:rPr>
          <w:rFonts w:hint="eastAsia" w:hAnsi="仿宋" w:cs="仿宋"/>
          <w:b/>
          <w:bCs/>
          <w:szCs w:val="24"/>
        </w:rPr>
        <w:t>2.7 提高天然气压缩机组负荷及运行脱酸系统</w:t>
      </w:r>
      <w:r>
        <w:rPr>
          <w:rFonts w:hint="eastAsia" w:hAnsi="仿宋" w:cs="仿宋"/>
          <w:szCs w:val="24"/>
        </w:rPr>
        <w:t xml:space="preserve">  </w:t>
      </w:r>
    </w:p>
    <w:p>
      <w:pPr>
        <w:spacing w:line="288" w:lineRule="auto"/>
        <w:ind w:firstLine="482"/>
        <w:jc w:val="both"/>
        <w:rPr>
          <w:rFonts w:hAnsi="仿宋" w:cs="仿宋"/>
          <w:szCs w:val="24"/>
        </w:rPr>
      </w:pPr>
      <w:r>
        <w:rPr>
          <w:rFonts w:hint="eastAsia" w:hAnsi="仿宋" w:cs="仿宋"/>
          <w:szCs w:val="24"/>
        </w:rPr>
        <w:t>2.</w:t>
      </w:r>
      <w:r>
        <w:rPr>
          <w:rFonts w:hAnsi="仿宋" w:cs="仿宋"/>
          <w:szCs w:val="24"/>
        </w:rPr>
        <w:t>7</w:t>
      </w:r>
      <w:r>
        <w:rPr>
          <w:rFonts w:hint="eastAsia" w:hAnsi="仿宋" w:cs="仿宋"/>
          <w:szCs w:val="24"/>
        </w:rPr>
        <w:t>.1联系输气门站提升天然气供气量。</w:t>
      </w:r>
    </w:p>
    <w:p>
      <w:pPr>
        <w:spacing w:line="288" w:lineRule="auto"/>
        <w:ind w:firstLine="482"/>
        <w:jc w:val="both"/>
        <w:rPr>
          <w:rFonts w:hAnsi="仿宋" w:cs="仿宋"/>
          <w:szCs w:val="24"/>
        </w:rPr>
      </w:pPr>
      <w:r>
        <w:rPr>
          <w:rFonts w:hint="eastAsia" w:hAnsi="仿宋" w:cs="仿宋"/>
          <w:szCs w:val="24"/>
        </w:rPr>
        <w:t>2.</w:t>
      </w:r>
      <w:r>
        <w:rPr>
          <w:rFonts w:hAnsi="仿宋" w:cs="仿宋"/>
          <w:szCs w:val="24"/>
        </w:rPr>
        <w:t>7</w:t>
      </w:r>
      <w:r>
        <w:rPr>
          <w:rFonts w:hint="eastAsia" w:hAnsi="仿宋" w:cs="仿宋"/>
          <w:szCs w:val="24"/>
        </w:rPr>
        <w:t>.2原料天然气经过分离过滤器进入压缩机入口，调整入口压力至 2.5MPa 左右，通过机组变频装置控制胺液吸收塔入口天然气压力达</w:t>
      </w:r>
      <w:r>
        <w:rPr>
          <w:rFonts w:hAnsi="仿宋" w:cs="仿宋"/>
          <w:szCs w:val="24"/>
        </w:rPr>
        <w:t>5</w:t>
      </w:r>
      <w:r>
        <w:rPr>
          <w:rFonts w:hint="eastAsia" w:hAnsi="仿宋" w:cs="仿宋"/>
          <w:szCs w:val="24"/>
        </w:rPr>
        <w:t>.2MPa。</w:t>
      </w:r>
    </w:p>
    <w:p>
      <w:pPr>
        <w:spacing w:line="288" w:lineRule="auto"/>
        <w:ind w:firstLine="482"/>
        <w:jc w:val="both"/>
        <w:rPr>
          <w:rFonts w:hAnsi="仿宋" w:cs="仿宋"/>
          <w:b/>
          <w:bCs/>
          <w:szCs w:val="24"/>
          <w:bdr w:val="single" w:color="auto" w:sz="4" w:space="0"/>
        </w:rPr>
      </w:pPr>
      <w:r>
        <w:rPr>
          <w:rFonts w:hint="eastAsia" w:hAnsi="仿宋" w:cs="仿宋"/>
          <w:szCs w:val="24"/>
          <w:bdr w:val="single" w:color="auto" w:sz="4" w:space="0"/>
        </w:rPr>
        <w:t>天然气增压系统及胺系统中负荷正常运行</w:t>
      </w:r>
    </w:p>
    <w:p>
      <w:pPr>
        <w:spacing w:line="288" w:lineRule="auto"/>
        <w:ind w:firstLine="482"/>
        <w:jc w:val="both"/>
        <w:rPr>
          <w:rFonts w:hAnsi="仿宋" w:cs="仿宋"/>
          <w:b/>
          <w:bCs/>
          <w:szCs w:val="24"/>
        </w:rPr>
      </w:pPr>
      <w:r>
        <w:rPr>
          <w:rFonts w:hint="eastAsia" w:hAnsi="仿宋" w:cs="仿宋"/>
          <w:b/>
          <w:bCs/>
          <w:szCs w:val="24"/>
        </w:rPr>
        <w:t>2.8 分子筛干燥器开车</w:t>
      </w:r>
    </w:p>
    <w:p>
      <w:pPr>
        <w:spacing w:line="288" w:lineRule="auto"/>
        <w:ind w:firstLine="482"/>
        <w:jc w:val="both"/>
        <w:rPr>
          <w:rFonts w:hAnsi="仿宋" w:cs="仿宋"/>
          <w:szCs w:val="24"/>
        </w:rPr>
      </w:pPr>
      <w:r>
        <w:rPr>
          <w:rFonts w:hint="eastAsia" w:hAnsi="仿宋" w:cs="仿宋"/>
          <w:szCs w:val="24"/>
        </w:rPr>
        <w:t>2.</w:t>
      </w:r>
      <w:r>
        <w:rPr>
          <w:rFonts w:hAnsi="仿宋" w:cs="仿宋"/>
          <w:szCs w:val="24"/>
        </w:rPr>
        <w:t>8.1</w:t>
      </w:r>
      <w:r>
        <w:rPr>
          <w:rFonts w:hint="eastAsia" w:hAnsi="仿宋" w:cs="仿宋"/>
          <w:szCs w:val="24"/>
        </w:rPr>
        <w:t xml:space="preserve"> 分子筛干燥器的初次再生及后续流程置换</w:t>
      </w:r>
    </w:p>
    <w:p>
      <w:pPr>
        <w:spacing w:line="288" w:lineRule="auto"/>
        <w:ind w:firstLine="482"/>
        <w:jc w:val="both"/>
        <w:rPr>
          <w:rFonts w:hAnsi="仿宋" w:cs="仿宋"/>
          <w:szCs w:val="24"/>
        </w:rPr>
      </w:pPr>
      <w:r>
        <w:rPr>
          <w:rFonts w:hint="eastAsia" w:hAnsi="仿宋" w:cs="仿宋"/>
          <w:szCs w:val="24"/>
        </w:rPr>
        <w:t>2.</w:t>
      </w:r>
      <w:r>
        <w:rPr>
          <w:rFonts w:hAnsi="仿宋" w:cs="仿宋"/>
          <w:szCs w:val="24"/>
        </w:rPr>
        <w:t>8</w:t>
      </w:r>
      <w:r>
        <w:rPr>
          <w:rFonts w:hint="eastAsia" w:hAnsi="仿宋" w:cs="仿宋"/>
          <w:szCs w:val="24"/>
        </w:rPr>
        <w:t>.</w:t>
      </w:r>
      <w:r>
        <w:rPr>
          <w:rFonts w:hAnsi="仿宋" w:cs="仿宋"/>
          <w:szCs w:val="24"/>
        </w:rPr>
        <w:t>2</w:t>
      </w:r>
      <w:r>
        <w:rPr>
          <w:rFonts w:hint="eastAsia" w:hAnsi="仿宋" w:cs="仿宋"/>
          <w:szCs w:val="24"/>
        </w:rPr>
        <w:t>当胺液吸收塔出口天然气压力小于 1.0MPa 时，可直接将出干燥器的再生气经冷却后外输或放空。</w:t>
      </w:r>
    </w:p>
    <w:p>
      <w:pPr>
        <w:spacing w:line="288" w:lineRule="auto"/>
        <w:ind w:firstLine="482"/>
        <w:jc w:val="both"/>
        <w:rPr>
          <w:rFonts w:hAnsi="仿宋" w:cs="仿宋"/>
          <w:szCs w:val="24"/>
        </w:rPr>
      </w:pPr>
      <w:r>
        <w:rPr>
          <w:rFonts w:hint="eastAsia" w:hAnsi="仿宋" w:cs="仿宋"/>
          <w:szCs w:val="24"/>
        </w:rPr>
        <w:t>2.</w:t>
      </w:r>
      <w:r>
        <w:rPr>
          <w:rFonts w:hAnsi="仿宋" w:cs="仿宋"/>
          <w:szCs w:val="24"/>
        </w:rPr>
        <w:t>8.3</w:t>
      </w:r>
      <w:r>
        <w:rPr>
          <w:rFonts w:hint="eastAsia" w:hAnsi="仿宋" w:cs="仿宋"/>
          <w:szCs w:val="24"/>
        </w:rPr>
        <w:t>干燥器在装置的初次启机、检修后或长时间没有使用后，再次启动该系统时，应首先对干燥器进行再生。</w:t>
      </w:r>
    </w:p>
    <w:p>
      <w:pPr>
        <w:spacing w:line="288" w:lineRule="auto"/>
        <w:ind w:firstLine="482"/>
        <w:jc w:val="both"/>
        <w:rPr>
          <w:rFonts w:hAnsi="仿宋" w:cs="仿宋"/>
          <w:szCs w:val="24"/>
        </w:rPr>
      </w:pPr>
      <w:r>
        <w:rPr>
          <w:rFonts w:hint="eastAsia" w:hAnsi="仿宋" w:cs="仿宋"/>
          <w:szCs w:val="24"/>
        </w:rPr>
        <w:t>2.</w:t>
      </w:r>
      <w:r>
        <w:rPr>
          <w:rFonts w:hAnsi="仿宋" w:cs="仿宋"/>
          <w:szCs w:val="24"/>
        </w:rPr>
        <w:t>8</w:t>
      </w:r>
      <w:r>
        <w:rPr>
          <w:rFonts w:hint="eastAsia" w:hAnsi="仿宋" w:cs="仿宋"/>
          <w:szCs w:val="24"/>
        </w:rPr>
        <w:t>.4初次再生时温度应接近 290℃左右，应重复再生/冷吹 3-4 次。对再生气系统及罐区储存系统设备及管线进行置换。在后续流程置换合格前确保一塔备用吸附状态。</w:t>
      </w:r>
    </w:p>
    <w:p>
      <w:pPr>
        <w:spacing w:line="288" w:lineRule="auto"/>
        <w:ind w:firstLine="482"/>
        <w:jc w:val="both"/>
        <w:rPr>
          <w:rFonts w:hAnsi="仿宋" w:cs="仿宋"/>
          <w:szCs w:val="24"/>
        </w:rPr>
      </w:pPr>
      <w:r>
        <w:rPr>
          <w:rFonts w:hint="eastAsia" w:hAnsi="仿宋" w:cs="仿宋"/>
          <w:szCs w:val="24"/>
        </w:rPr>
        <w:t>2.</w:t>
      </w:r>
      <w:r>
        <w:rPr>
          <w:rFonts w:hAnsi="仿宋" w:cs="仿宋"/>
          <w:szCs w:val="24"/>
        </w:rPr>
        <w:t>8</w:t>
      </w:r>
      <w:r>
        <w:rPr>
          <w:rFonts w:hint="eastAsia" w:hAnsi="仿宋" w:cs="仿宋"/>
          <w:szCs w:val="24"/>
        </w:rPr>
        <w:t>.</w:t>
      </w:r>
      <w:r>
        <w:rPr>
          <w:rFonts w:hAnsi="仿宋" w:cs="仿宋"/>
          <w:szCs w:val="24"/>
        </w:rPr>
        <w:t>5</w:t>
      </w:r>
      <w:r>
        <w:rPr>
          <w:rFonts w:hint="eastAsia" w:hAnsi="仿宋" w:cs="仿宋"/>
          <w:szCs w:val="24"/>
        </w:rPr>
        <w:t>在对冷箱系统吹扫时，应将冷箱进出口盲断，防止异物进入冷箱内部。</w:t>
      </w:r>
    </w:p>
    <w:p>
      <w:pPr>
        <w:spacing w:line="288" w:lineRule="auto"/>
        <w:ind w:firstLine="482"/>
        <w:jc w:val="both"/>
        <w:rPr>
          <w:rFonts w:hAnsi="仿宋" w:cs="仿宋"/>
          <w:szCs w:val="24"/>
        </w:rPr>
      </w:pPr>
      <w:r>
        <w:rPr>
          <w:rFonts w:hint="eastAsia" w:hAnsi="仿宋" w:cs="仿宋"/>
          <w:szCs w:val="24"/>
        </w:rPr>
        <w:t>2.</w:t>
      </w:r>
      <w:r>
        <w:rPr>
          <w:rFonts w:hAnsi="仿宋" w:cs="仿宋"/>
          <w:szCs w:val="24"/>
        </w:rPr>
        <w:t>8</w:t>
      </w:r>
      <w:r>
        <w:rPr>
          <w:rFonts w:hint="eastAsia" w:hAnsi="仿宋" w:cs="仿宋"/>
          <w:szCs w:val="24"/>
        </w:rPr>
        <w:t>.</w:t>
      </w:r>
      <w:r>
        <w:rPr>
          <w:rFonts w:hAnsi="仿宋" w:cs="仿宋"/>
          <w:szCs w:val="24"/>
        </w:rPr>
        <w:t>6</w:t>
      </w:r>
      <w:r>
        <w:rPr>
          <w:rFonts w:hint="eastAsia" w:hAnsi="仿宋" w:cs="仿宋"/>
          <w:szCs w:val="24"/>
        </w:rPr>
        <w:t>肥皂水检验用于检查法兰和螺纹连接。法兰可用打有小孔的宽胶带包裹用肥皂水检查是否漏气。</w:t>
      </w:r>
    </w:p>
    <w:p>
      <w:pPr>
        <w:spacing w:line="288" w:lineRule="auto"/>
        <w:ind w:firstLine="482"/>
        <w:jc w:val="both"/>
        <w:rPr>
          <w:rFonts w:hAnsi="仿宋" w:cs="仿宋"/>
          <w:szCs w:val="24"/>
        </w:rPr>
      </w:pPr>
      <w:r>
        <w:rPr>
          <w:rFonts w:hint="eastAsia" w:hAnsi="仿宋" w:cs="仿宋"/>
          <w:szCs w:val="24"/>
        </w:rPr>
        <w:t>2.</w:t>
      </w:r>
      <w:r>
        <w:rPr>
          <w:rFonts w:hAnsi="仿宋" w:cs="仿宋"/>
          <w:szCs w:val="24"/>
        </w:rPr>
        <w:t>8</w:t>
      </w:r>
      <w:r>
        <w:rPr>
          <w:rFonts w:hint="eastAsia" w:hAnsi="仿宋" w:cs="仿宋"/>
          <w:szCs w:val="24"/>
        </w:rPr>
        <w:t>.</w:t>
      </w:r>
      <w:r>
        <w:rPr>
          <w:rFonts w:hAnsi="仿宋" w:cs="仿宋"/>
          <w:szCs w:val="24"/>
        </w:rPr>
        <w:t>7</w:t>
      </w:r>
      <w:r>
        <w:rPr>
          <w:rFonts w:hint="eastAsia" w:hAnsi="仿宋" w:cs="仿宋"/>
          <w:szCs w:val="24"/>
        </w:rPr>
        <w:t>置换时，控制好置换气压力，如排放气体中含氧量低于0.</w:t>
      </w:r>
      <w:r>
        <w:rPr>
          <w:rFonts w:hAnsi="仿宋" w:cs="仿宋"/>
          <w:szCs w:val="24"/>
        </w:rPr>
        <w:t>2</w:t>
      </w:r>
      <w:r>
        <w:rPr>
          <w:rFonts w:hint="eastAsia" w:hAnsi="仿宋" w:cs="仿宋"/>
          <w:szCs w:val="24"/>
        </w:rPr>
        <w:t>%，则认为置换合格。</w:t>
      </w:r>
    </w:p>
    <w:p>
      <w:pPr>
        <w:spacing w:line="288" w:lineRule="auto"/>
        <w:ind w:firstLine="482"/>
        <w:jc w:val="both"/>
        <w:rPr>
          <w:rFonts w:hAnsi="仿宋" w:cs="仿宋"/>
          <w:szCs w:val="24"/>
        </w:rPr>
      </w:pPr>
      <w:r>
        <w:rPr>
          <w:rFonts w:hint="eastAsia" w:hAnsi="仿宋" w:cs="仿宋"/>
          <w:szCs w:val="24"/>
        </w:rPr>
        <w:t>2.</w:t>
      </w:r>
      <w:r>
        <w:rPr>
          <w:rFonts w:hAnsi="仿宋" w:cs="仿宋"/>
          <w:szCs w:val="24"/>
        </w:rPr>
        <w:t>8</w:t>
      </w:r>
      <w:r>
        <w:rPr>
          <w:rFonts w:hint="eastAsia" w:hAnsi="仿宋" w:cs="仿宋"/>
          <w:szCs w:val="24"/>
        </w:rPr>
        <w:t>.</w:t>
      </w:r>
      <w:r>
        <w:rPr>
          <w:rFonts w:hAnsi="仿宋" w:cs="仿宋"/>
          <w:szCs w:val="24"/>
        </w:rPr>
        <w:t>8</w:t>
      </w:r>
      <w:r>
        <w:rPr>
          <w:rFonts w:hint="eastAsia" w:hAnsi="仿宋" w:cs="仿宋"/>
          <w:szCs w:val="24"/>
        </w:rPr>
        <w:t>利用干燥器程控系统投入运行及一塔吸附一塔再生。吸附气返回V-101进口或放空，再生气由主工艺流程返回至原料气压缩机组入口循环使用。</w:t>
      </w:r>
    </w:p>
    <w:p>
      <w:pPr>
        <w:spacing w:line="288" w:lineRule="auto"/>
        <w:ind w:firstLine="482"/>
        <w:jc w:val="both"/>
        <w:rPr>
          <w:rFonts w:hAnsi="仿宋" w:cs="仿宋"/>
          <w:szCs w:val="24"/>
        </w:rPr>
      </w:pPr>
      <w:r>
        <w:rPr>
          <w:rFonts w:hint="eastAsia" w:hAnsi="仿宋" w:cs="仿宋"/>
          <w:szCs w:val="24"/>
        </w:rPr>
        <w:t>2.</w:t>
      </w:r>
      <w:r>
        <w:rPr>
          <w:rFonts w:hAnsi="仿宋" w:cs="仿宋"/>
          <w:szCs w:val="24"/>
        </w:rPr>
        <w:t>8</w:t>
      </w:r>
      <w:r>
        <w:rPr>
          <w:rFonts w:hint="eastAsia" w:hAnsi="仿宋" w:cs="仿宋"/>
          <w:szCs w:val="24"/>
        </w:rPr>
        <w:t>.</w:t>
      </w:r>
      <w:r>
        <w:rPr>
          <w:rFonts w:hAnsi="仿宋" w:cs="仿宋"/>
          <w:szCs w:val="24"/>
        </w:rPr>
        <w:t>9</w:t>
      </w:r>
      <w:r>
        <w:rPr>
          <w:rFonts w:hint="eastAsia" w:hAnsi="仿宋" w:cs="仿宋"/>
          <w:szCs w:val="24"/>
        </w:rPr>
        <w:t>适时检测干燥器出口天然气指标达标（CO</w:t>
      </w:r>
      <w:r>
        <w:rPr>
          <w:rFonts w:hint="eastAsia" w:hAnsi="仿宋" w:cs="仿宋"/>
          <w:szCs w:val="24"/>
          <w:vertAlign w:val="subscript"/>
        </w:rPr>
        <w:t>2</w:t>
      </w:r>
      <w:r>
        <w:rPr>
          <w:rFonts w:hint="eastAsia" w:hAnsi="仿宋" w:cs="仿宋"/>
          <w:szCs w:val="24"/>
        </w:rPr>
        <w:t>＜50PPm、H</w:t>
      </w:r>
      <w:r>
        <w:rPr>
          <w:rFonts w:hint="eastAsia" w:hAnsi="仿宋" w:cs="仿宋"/>
          <w:szCs w:val="24"/>
          <w:vertAlign w:val="subscript"/>
        </w:rPr>
        <w:t>2</w:t>
      </w:r>
      <w:r>
        <w:rPr>
          <w:rFonts w:hint="eastAsia" w:hAnsi="仿宋" w:cs="仿宋"/>
          <w:szCs w:val="24"/>
        </w:rPr>
        <w:t>O＜1PPm）后逐步切入液化单元的开工换热器。</w:t>
      </w:r>
    </w:p>
    <w:p>
      <w:pPr>
        <w:spacing w:line="288" w:lineRule="auto"/>
        <w:ind w:firstLine="482"/>
        <w:jc w:val="both"/>
        <w:rPr>
          <w:rFonts w:hAnsi="仿宋" w:cs="仿宋"/>
          <w:szCs w:val="24"/>
          <w:bdr w:val="single" w:color="auto" w:sz="4" w:space="0"/>
        </w:rPr>
      </w:pPr>
      <w:r>
        <w:rPr>
          <w:rFonts w:hint="eastAsia" w:hAnsi="仿宋" w:cs="仿宋"/>
          <w:szCs w:val="24"/>
          <w:bdr w:val="single" w:color="auto" w:sz="4" w:space="0"/>
        </w:rPr>
        <w:t>干燥器出口天然气指标达标</w:t>
      </w:r>
    </w:p>
    <w:p>
      <w:pPr>
        <w:spacing w:line="288" w:lineRule="auto"/>
        <w:ind w:firstLine="482"/>
        <w:jc w:val="both"/>
        <w:rPr>
          <w:rFonts w:hAnsi="仿宋" w:cs="仿宋"/>
          <w:b/>
          <w:bCs/>
          <w:szCs w:val="24"/>
        </w:rPr>
      </w:pPr>
      <w:r>
        <w:rPr>
          <w:rFonts w:hint="eastAsia" w:hAnsi="仿宋" w:cs="仿宋"/>
          <w:b/>
          <w:bCs/>
          <w:szCs w:val="24"/>
        </w:rPr>
        <w:t xml:space="preserve">2.9 启动液化\制冷系统 </w:t>
      </w:r>
    </w:p>
    <w:p>
      <w:pPr>
        <w:spacing w:line="288" w:lineRule="auto"/>
        <w:ind w:firstLine="482"/>
        <w:jc w:val="both"/>
        <w:rPr>
          <w:rFonts w:hAnsi="仿宋" w:cs="仿宋"/>
          <w:szCs w:val="24"/>
        </w:rPr>
      </w:pPr>
      <w:r>
        <w:rPr>
          <w:rFonts w:hint="eastAsia" w:hAnsi="仿宋" w:cs="仿宋"/>
          <w:szCs w:val="24"/>
        </w:rPr>
        <w:t>2.</w:t>
      </w:r>
      <w:r>
        <w:rPr>
          <w:rFonts w:hAnsi="仿宋" w:cs="仿宋"/>
          <w:szCs w:val="24"/>
        </w:rPr>
        <w:t>9</w:t>
      </w:r>
      <w:r>
        <w:rPr>
          <w:rFonts w:hint="eastAsia" w:hAnsi="仿宋" w:cs="仿宋"/>
          <w:szCs w:val="24"/>
        </w:rPr>
        <w:t>.1尽量保持冷剂组分接近设计值确保 E-301 的冷却速度不过快。最大冷却速率是 0.5℃/分钟任意两个通道给定的最大温差是 27℃。</w:t>
      </w:r>
    </w:p>
    <w:p>
      <w:pPr>
        <w:spacing w:line="288" w:lineRule="auto"/>
        <w:ind w:firstLine="482"/>
        <w:jc w:val="both"/>
        <w:rPr>
          <w:rFonts w:hAnsi="仿宋" w:cs="仿宋"/>
          <w:szCs w:val="24"/>
        </w:rPr>
      </w:pPr>
      <w:r>
        <w:rPr>
          <w:rFonts w:hint="eastAsia" w:hAnsi="仿宋" w:cs="仿宋"/>
          <w:szCs w:val="24"/>
        </w:rPr>
        <w:t>2.</w:t>
      </w:r>
      <w:r>
        <w:rPr>
          <w:rFonts w:hAnsi="仿宋" w:cs="仿宋"/>
          <w:szCs w:val="24"/>
        </w:rPr>
        <w:t>9</w:t>
      </w:r>
      <w:r>
        <w:rPr>
          <w:rFonts w:hint="eastAsia" w:hAnsi="仿宋" w:cs="仿宋"/>
          <w:szCs w:val="24"/>
        </w:rPr>
        <w:t>.2J-T阀后的温度为 0℃时，逐步关小开车换热器流量打开小流量天然气流过冷箱。</w:t>
      </w:r>
    </w:p>
    <w:p>
      <w:pPr>
        <w:spacing w:line="288" w:lineRule="auto"/>
        <w:ind w:firstLine="482"/>
        <w:jc w:val="both"/>
        <w:rPr>
          <w:rFonts w:hAnsi="仿宋" w:cs="仿宋"/>
          <w:szCs w:val="24"/>
        </w:rPr>
      </w:pPr>
      <w:r>
        <w:rPr>
          <w:rFonts w:hint="eastAsia" w:hAnsi="仿宋" w:cs="仿宋"/>
          <w:szCs w:val="24"/>
        </w:rPr>
        <w:t>2.</w:t>
      </w:r>
      <w:r>
        <w:rPr>
          <w:rFonts w:hAnsi="仿宋" w:cs="仿宋"/>
          <w:szCs w:val="24"/>
        </w:rPr>
        <w:t>9</w:t>
      </w:r>
      <w:r>
        <w:rPr>
          <w:rFonts w:hint="eastAsia" w:hAnsi="仿宋" w:cs="仿宋"/>
          <w:szCs w:val="24"/>
        </w:rPr>
        <w:t>.3J-T阀后的温度为-15℃时，启动冷剂泵P-302 A/B，冷剂液体流入冷箱。</w:t>
      </w:r>
    </w:p>
    <w:p>
      <w:pPr>
        <w:spacing w:line="288" w:lineRule="auto"/>
        <w:ind w:firstLine="482"/>
        <w:jc w:val="both"/>
        <w:rPr>
          <w:rFonts w:hAnsi="仿宋" w:cs="仿宋"/>
          <w:szCs w:val="24"/>
        </w:rPr>
      </w:pPr>
      <w:r>
        <w:rPr>
          <w:rFonts w:hint="eastAsia" w:hAnsi="仿宋" w:cs="仿宋"/>
          <w:szCs w:val="24"/>
        </w:rPr>
        <w:t>2.</w:t>
      </w:r>
      <w:r>
        <w:rPr>
          <w:rFonts w:hAnsi="仿宋" w:cs="仿宋"/>
          <w:szCs w:val="24"/>
        </w:rPr>
        <w:t>9</w:t>
      </w:r>
      <w:r>
        <w:rPr>
          <w:rFonts w:hint="eastAsia" w:hAnsi="仿宋" w:cs="仿宋"/>
          <w:szCs w:val="24"/>
        </w:rPr>
        <w:t>.4装置产量由J-T阀开度和C-301的出口压力设定，由工艺过程中“充注”的冷剂组分比例决定。</w:t>
      </w:r>
    </w:p>
    <w:p>
      <w:pPr>
        <w:spacing w:line="288" w:lineRule="auto"/>
        <w:ind w:firstLine="482"/>
        <w:jc w:val="both"/>
        <w:rPr>
          <w:rFonts w:hAnsi="仿宋" w:cs="仿宋"/>
          <w:szCs w:val="24"/>
        </w:rPr>
      </w:pPr>
      <w:r>
        <w:rPr>
          <w:rFonts w:hint="eastAsia" w:hAnsi="仿宋" w:cs="仿宋"/>
          <w:szCs w:val="24"/>
          <w:bdr w:val="single" w:color="auto" w:sz="4" w:space="0"/>
        </w:rPr>
        <w:t>冷剂循环建立、正常生产</w:t>
      </w:r>
    </w:p>
    <w:p>
      <w:pPr>
        <w:spacing w:line="288" w:lineRule="auto"/>
        <w:ind w:firstLine="482"/>
        <w:jc w:val="both"/>
        <w:rPr>
          <w:rFonts w:hAnsi="仿宋" w:cs="仿宋"/>
          <w:b/>
          <w:bCs/>
          <w:szCs w:val="24"/>
        </w:rPr>
      </w:pPr>
      <w:r>
        <w:rPr>
          <w:rFonts w:hint="eastAsia" w:hAnsi="仿宋" w:cs="仿宋"/>
          <w:b/>
          <w:bCs/>
          <w:szCs w:val="24"/>
        </w:rPr>
        <w:t xml:space="preserve">2.10 启动BOG回收系统 </w:t>
      </w:r>
    </w:p>
    <w:p>
      <w:pPr>
        <w:spacing w:line="288" w:lineRule="auto"/>
        <w:ind w:firstLine="482"/>
        <w:jc w:val="both"/>
        <w:rPr>
          <w:rFonts w:hAnsi="仿宋" w:cs="仿宋"/>
          <w:szCs w:val="24"/>
        </w:rPr>
      </w:pPr>
      <w:r>
        <w:rPr>
          <w:rFonts w:hint="eastAsia" w:hAnsi="仿宋" w:cs="仿宋"/>
          <w:szCs w:val="24"/>
        </w:rPr>
        <w:t>2.</w:t>
      </w:r>
      <w:r>
        <w:rPr>
          <w:rFonts w:hAnsi="仿宋" w:cs="仿宋"/>
          <w:bCs/>
          <w:szCs w:val="24"/>
        </w:rPr>
        <w:t>10</w:t>
      </w:r>
      <w:r>
        <w:rPr>
          <w:rFonts w:hint="eastAsia" w:hAnsi="仿宋" w:cs="仿宋"/>
          <w:szCs w:val="24"/>
        </w:rPr>
        <w:t>.1LNG储罐压力达100mbar时，利用储罐上部的压力控制阀手动设定值为100mbar，稳定储罐压力4h。主要是将产品线和BOG线及LNG储罐因置换存留的氮气放空到火炬，以降低液化单元负荷。</w:t>
      </w:r>
    </w:p>
    <w:p>
      <w:pPr>
        <w:spacing w:line="288" w:lineRule="auto"/>
        <w:ind w:firstLine="482"/>
        <w:jc w:val="both"/>
        <w:rPr>
          <w:rFonts w:hAnsi="仿宋" w:cs="仿宋"/>
          <w:szCs w:val="24"/>
        </w:rPr>
      </w:pPr>
      <w:r>
        <w:rPr>
          <w:rFonts w:hint="eastAsia" w:hAnsi="仿宋" w:cs="仿宋"/>
          <w:szCs w:val="24"/>
        </w:rPr>
        <w:t>2.</w:t>
      </w:r>
      <w:r>
        <w:rPr>
          <w:rFonts w:hAnsi="仿宋" w:cs="仿宋"/>
          <w:bCs/>
          <w:szCs w:val="24"/>
        </w:rPr>
        <w:t>10</w:t>
      </w:r>
      <w:r>
        <w:rPr>
          <w:rFonts w:hint="eastAsia" w:hAnsi="仿宋" w:cs="仿宋"/>
          <w:szCs w:val="24"/>
        </w:rPr>
        <w:t>.2依次投运C-501/C-502，调整C-502出口压力达2.3MPa，依据C-502出口压力和LNG储罐压力手动调整两机组滑阀开度。</w:t>
      </w:r>
    </w:p>
    <w:p>
      <w:pPr>
        <w:spacing w:line="288" w:lineRule="auto"/>
        <w:ind w:firstLine="482"/>
        <w:jc w:val="both"/>
        <w:rPr>
          <w:rFonts w:hAnsi="仿宋" w:cs="仿宋"/>
          <w:szCs w:val="24"/>
        </w:rPr>
      </w:pPr>
      <w:r>
        <w:rPr>
          <w:rFonts w:hint="eastAsia" w:hAnsi="仿宋" w:cs="仿宋"/>
          <w:szCs w:val="24"/>
        </w:rPr>
        <w:t>2.</w:t>
      </w:r>
      <w:r>
        <w:rPr>
          <w:rFonts w:hAnsi="仿宋" w:cs="仿宋"/>
          <w:bCs/>
          <w:szCs w:val="24"/>
        </w:rPr>
        <w:t>10</w:t>
      </w:r>
      <w:r>
        <w:rPr>
          <w:rFonts w:hint="eastAsia" w:hAnsi="仿宋" w:cs="仿宋"/>
          <w:szCs w:val="24"/>
        </w:rPr>
        <w:t>.3机组运行正常后，利用PV-31225A/B控制V-305压力在0.35MPa以内达2h，依据AX-71360分析结果后逐步提升V-305工作压力达0.4MPa。</w:t>
      </w:r>
    </w:p>
    <w:p>
      <w:pPr>
        <w:widowControl w:val="0"/>
        <w:autoSpaceDE w:val="0"/>
        <w:autoSpaceDN w:val="0"/>
        <w:spacing w:line="288" w:lineRule="auto"/>
        <w:ind w:firstLine="482"/>
        <w:jc w:val="both"/>
        <w:rPr>
          <w:rFonts w:hAnsi="仿宋" w:cs="仿宋"/>
          <w:szCs w:val="24"/>
          <w:bdr w:val="single" w:color="auto" w:sz="4" w:space="0"/>
        </w:rPr>
      </w:pPr>
      <w:r>
        <w:rPr>
          <w:rFonts w:hint="eastAsia" w:hAnsi="仿宋" w:cs="仿宋"/>
          <w:szCs w:val="24"/>
          <w:bdr w:val="single" w:color="auto" w:sz="4" w:space="0"/>
        </w:rPr>
        <w:t>BOG回收系统运行、装置正常生产</w:t>
      </w:r>
    </w:p>
    <w:p>
      <w:pPr>
        <w:outlineLvl w:val="1"/>
        <w:rPr>
          <w:rFonts w:eastAsia="黑体"/>
          <w:b/>
          <w:kern w:val="44"/>
          <w:sz w:val="36"/>
          <w:szCs w:val="44"/>
        </w:rPr>
      </w:pPr>
      <w:bookmarkStart w:id="109" w:name="_Toc5617"/>
      <w:r>
        <w:rPr>
          <w:rFonts w:hint="eastAsia" w:eastAsia="黑体"/>
          <w:b/>
          <w:kern w:val="44"/>
          <w:sz w:val="36"/>
          <w:szCs w:val="44"/>
        </w:rPr>
        <w:t>第六章 正常操作</w:t>
      </w:r>
      <w:bookmarkEnd w:id="109"/>
    </w:p>
    <w:p>
      <w:pPr>
        <w:outlineLvl w:val="2"/>
        <w:rPr>
          <w:rFonts w:eastAsia="黑体"/>
          <w:b/>
          <w:kern w:val="44"/>
          <w:sz w:val="36"/>
          <w:szCs w:val="44"/>
        </w:rPr>
      </w:pPr>
      <w:bookmarkStart w:id="110" w:name="_Toc28942"/>
      <w:r>
        <w:rPr>
          <w:rFonts w:hint="eastAsia" w:eastAsia="黑体"/>
          <w:b/>
          <w:kern w:val="44"/>
          <w:sz w:val="36"/>
          <w:szCs w:val="44"/>
        </w:rPr>
        <w:t>一、关键控制</w:t>
      </w:r>
      <w:bookmarkEnd w:id="110"/>
    </w:p>
    <w:p>
      <w:pPr>
        <w:spacing w:line="288" w:lineRule="auto"/>
        <w:ind w:firstLine="482"/>
        <w:jc w:val="both"/>
        <w:rPr>
          <w:rFonts w:hAnsi="仿宋" w:cs="仿宋"/>
          <w:b/>
          <w:bCs/>
          <w:szCs w:val="24"/>
        </w:rPr>
      </w:pPr>
      <w:bookmarkStart w:id="111" w:name="_Toc101971488"/>
      <w:r>
        <w:rPr>
          <w:rFonts w:hint="eastAsia" w:hAnsi="仿宋" w:cs="仿宋"/>
          <w:b/>
          <w:bCs/>
          <w:szCs w:val="24"/>
        </w:rPr>
        <w:t>（一）原料气进气</w:t>
      </w:r>
      <w:bookmarkEnd w:id="111"/>
    </w:p>
    <w:p>
      <w:pPr>
        <w:spacing w:line="288" w:lineRule="auto"/>
        <w:ind w:firstLine="482"/>
        <w:jc w:val="both"/>
        <w:rPr>
          <w:rFonts w:hAnsi="仿宋" w:cs="仿宋"/>
          <w:b/>
          <w:bCs/>
          <w:szCs w:val="24"/>
        </w:rPr>
      </w:pPr>
      <w:r>
        <w:rPr>
          <w:rFonts w:hint="eastAsia" w:hAnsi="仿宋" w:cs="仿宋"/>
          <w:b/>
          <w:bCs/>
          <w:szCs w:val="24"/>
        </w:rPr>
        <w:t>1 单元任务</w:t>
      </w:r>
    </w:p>
    <w:p>
      <w:pPr>
        <w:spacing w:line="288" w:lineRule="auto"/>
        <w:ind w:firstLine="482"/>
        <w:jc w:val="both"/>
        <w:rPr>
          <w:rFonts w:hAnsi="仿宋" w:cs="仿宋"/>
          <w:szCs w:val="24"/>
        </w:rPr>
      </w:pPr>
      <w:r>
        <w:rPr>
          <w:rFonts w:hint="eastAsia" w:hAnsi="仿宋" w:cs="仿宋"/>
          <w:szCs w:val="24"/>
        </w:rPr>
        <w:t>1.1将原料气压力提升至设计压力（5.20MPa），以满足生产需要。</w:t>
      </w:r>
    </w:p>
    <w:p>
      <w:pPr>
        <w:spacing w:line="288" w:lineRule="auto"/>
        <w:ind w:firstLine="482"/>
        <w:jc w:val="both"/>
        <w:rPr>
          <w:rFonts w:hAnsi="仿宋" w:cs="仿宋"/>
          <w:szCs w:val="24"/>
        </w:rPr>
      </w:pPr>
      <w:r>
        <w:rPr>
          <w:rFonts w:hint="eastAsia" w:hAnsi="仿宋" w:cs="仿宋"/>
          <w:szCs w:val="24"/>
        </w:rPr>
        <w:t>1.2将脱水单元再生气进行回收再利用。</w:t>
      </w:r>
    </w:p>
    <w:p>
      <w:pPr>
        <w:spacing w:line="288" w:lineRule="auto"/>
        <w:ind w:firstLine="482"/>
        <w:jc w:val="both"/>
        <w:rPr>
          <w:rFonts w:hAnsi="仿宋" w:cs="仿宋"/>
          <w:b/>
          <w:bCs/>
          <w:szCs w:val="24"/>
        </w:rPr>
      </w:pPr>
      <w:r>
        <w:rPr>
          <w:rFonts w:hint="eastAsia" w:hAnsi="仿宋" w:cs="仿宋"/>
          <w:b/>
          <w:bCs/>
          <w:szCs w:val="24"/>
        </w:rPr>
        <w:t>2 主要设备</w:t>
      </w:r>
    </w:p>
    <w:p>
      <w:pPr>
        <w:spacing w:line="288" w:lineRule="auto"/>
        <w:ind w:firstLine="482"/>
        <w:jc w:val="both"/>
        <w:rPr>
          <w:rFonts w:hAnsi="仿宋" w:cs="仿宋"/>
          <w:szCs w:val="24"/>
        </w:rPr>
      </w:pPr>
      <w:r>
        <w:rPr>
          <w:rFonts w:hint="eastAsia" w:hAnsi="仿宋" w:cs="仿宋"/>
          <w:szCs w:val="24"/>
        </w:rPr>
        <w:t>2.1进气过滤分离器（滤筒式） V-101：</w:t>
      </w:r>
    </w:p>
    <w:p>
      <w:pPr>
        <w:pStyle w:val="13"/>
        <w:spacing w:line="288" w:lineRule="auto"/>
        <w:ind w:firstLine="482"/>
        <w:jc w:val="both"/>
        <w:rPr>
          <w:rFonts w:hAnsi="仿宋" w:cs="仿宋"/>
          <w:szCs w:val="24"/>
        </w:rPr>
      </w:pPr>
      <w:r>
        <w:rPr>
          <w:rFonts w:hint="eastAsia" w:hAnsi="仿宋" w:cs="仿宋"/>
          <w:szCs w:val="24"/>
        </w:rPr>
        <w:t xml:space="preserve">规格：尺寸 DN500mm×3978mm       设计压力和温度： 6.0MPa  66℃ </w:t>
      </w:r>
    </w:p>
    <w:p>
      <w:pPr>
        <w:spacing w:line="288" w:lineRule="auto"/>
        <w:ind w:firstLine="482"/>
        <w:jc w:val="both"/>
        <w:rPr>
          <w:rFonts w:hAnsi="仿宋" w:cs="仿宋"/>
          <w:szCs w:val="24"/>
        </w:rPr>
      </w:pPr>
      <w:r>
        <w:rPr>
          <w:rFonts w:hint="eastAsia" w:hAnsi="仿宋" w:cs="仿宋"/>
          <w:szCs w:val="24"/>
        </w:rPr>
        <w:t>2.2 进气压缩机排气冷却器E-106：换热面积：241 m²</w:t>
      </w:r>
    </w:p>
    <w:p>
      <w:pPr>
        <w:spacing w:line="288" w:lineRule="auto"/>
        <w:ind w:firstLine="482"/>
        <w:jc w:val="both"/>
        <w:rPr>
          <w:rFonts w:hAnsi="仿宋" w:cs="仿宋"/>
          <w:szCs w:val="24"/>
        </w:rPr>
      </w:pPr>
      <w:r>
        <w:rPr>
          <w:rFonts w:hint="eastAsia" w:hAnsi="仿宋" w:cs="仿宋"/>
          <w:szCs w:val="24"/>
        </w:rPr>
        <w:t>设计压力和温度： 管程6.5MPa   200℃     壳程0.8MPa   60℃</w:t>
      </w:r>
    </w:p>
    <w:p>
      <w:pPr>
        <w:spacing w:line="288" w:lineRule="auto"/>
        <w:ind w:firstLine="482"/>
        <w:jc w:val="both"/>
        <w:rPr>
          <w:rFonts w:hAnsi="仿宋" w:cs="仿宋"/>
          <w:szCs w:val="24"/>
        </w:rPr>
      </w:pPr>
      <w:r>
        <w:rPr>
          <w:rFonts w:hint="eastAsia" w:hAnsi="仿宋" w:cs="仿宋"/>
          <w:szCs w:val="24"/>
        </w:rPr>
        <w:t>2.3 废液罐（卧式）V-107：</w:t>
      </w:r>
    </w:p>
    <w:p>
      <w:pPr>
        <w:pStyle w:val="13"/>
        <w:spacing w:line="288" w:lineRule="auto"/>
        <w:ind w:firstLine="482"/>
        <w:jc w:val="both"/>
        <w:rPr>
          <w:rFonts w:hAnsi="仿宋" w:cs="仿宋"/>
          <w:szCs w:val="24"/>
        </w:rPr>
      </w:pPr>
      <w:r>
        <w:rPr>
          <w:rFonts w:hint="eastAsia" w:hAnsi="仿宋" w:cs="仿宋"/>
          <w:szCs w:val="24"/>
        </w:rPr>
        <w:t xml:space="preserve">规格：  尺寸 DN1800mm×5600mm     设计压力和温度：1.03MPa  66℃ </w:t>
      </w:r>
    </w:p>
    <w:p>
      <w:pPr>
        <w:spacing w:line="288" w:lineRule="auto"/>
        <w:ind w:firstLine="482"/>
        <w:jc w:val="both"/>
        <w:rPr>
          <w:rFonts w:hAnsi="仿宋" w:cs="仿宋"/>
          <w:szCs w:val="24"/>
        </w:rPr>
      </w:pPr>
      <w:r>
        <w:rPr>
          <w:rFonts w:hint="eastAsia" w:hAnsi="仿宋" w:cs="仿宋"/>
          <w:szCs w:val="24"/>
        </w:rPr>
        <w:t>2.4高压天然气过滤分离器  V-109：</w:t>
      </w:r>
    </w:p>
    <w:p>
      <w:pPr>
        <w:pStyle w:val="13"/>
        <w:spacing w:line="288" w:lineRule="auto"/>
        <w:ind w:firstLine="482"/>
        <w:jc w:val="both"/>
        <w:rPr>
          <w:rFonts w:hAnsi="仿宋" w:cs="仿宋"/>
          <w:szCs w:val="24"/>
        </w:rPr>
      </w:pPr>
      <w:r>
        <w:rPr>
          <w:rFonts w:hint="eastAsia" w:hAnsi="仿宋" w:cs="仿宋"/>
          <w:szCs w:val="24"/>
        </w:rPr>
        <w:t>规格：尺寸 DN700mm×3870mm        设计压力和温度：6.15MPa  66℃</w:t>
      </w:r>
    </w:p>
    <w:p>
      <w:pPr>
        <w:spacing w:line="288" w:lineRule="auto"/>
        <w:ind w:firstLine="482"/>
        <w:jc w:val="both"/>
        <w:rPr>
          <w:rFonts w:hAnsi="仿宋" w:cs="仿宋"/>
          <w:b/>
          <w:bCs/>
          <w:szCs w:val="24"/>
        </w:rPr>
      </w:pPr>
      <w:bookmarkStart w:id="112" w:name="_Toc17548"/>
      <w:r>
        <w:rPr>
          <w:rFonts w:hint="eastAsia" w:hAnsi="仿宋" w:cs="仿宋"/>
          <w:b/>
          <w:bCs/>
          <w:szCs w:val="24"/>
        </w:rPr>
        <w:t>3 流程简述</w:t>
      </w:r>
      <w:bookmarkEnd w:id="112"/>
    </w:p>
    <w:p>
      <w:pPr>
        <w:spacing w:line="288" w:lineRule="auto"/>
        <w:ind w:firstLine="482"/>
        <w:jc w:val="both"/>
        <w:rPr>
          <w:rFonts w:hAnsi="宋体"/>
          <w:szCs w:val="24"/>
        </w:rPr>
      </w:pPr>
      <w:r>
        <w:rPr>
          <w:rFonts w:hint="eastAsia" w:hAnsi="仿宋" w:cs="仿宋"/>
          <w:szCs w:val="24"/>
        </w:rPr>
        <w:t>进界区原料天然气通过进气过滤分离器V–101 ，脱除原料气夹带的液体和固体杂质（这些液体和固体杂质会损害进气压缩机）。通常不会有液体存在，如果有脱出的液体，这些液体将被送入废液罐V-107 。废液罐中的气相排入火炬，液相可手动排至卡车或其他废料系统中。原料气经过进气过滤分离器V-101 后进入进气压缩机C-101 升压至 5.2MPa，然后在进气压缩机出口冷却器E-106中与冷却水换热，冷却至40℃。冷却后的高压气体进入高压天然气过滤分离器V-109脱除其中的水分和烃类（液烃排放至V-107）之后进入胺系统。</w:t>
      </w:r>
    </w:p>
    <w:p>
      <w:pPr>
        <w:spacing w:line="288" w:lineRule="auto"/>
        <w:ind w:firstLine="482"/>
        <w:jc w:val="both"/>
        <w:rPr>
          <w:rFonts w:hAnsi="仿宋" w:cs="仿宋"/>
          <w:b/>
          <w:bCs/>
          <w:szCs w:val="24"/>
        </w:rPr>
      </w:pPr>
      <w:bookmarkStart w:id="113" w:name="_Toc26170"/>
      <w:r>
        <w:rPr>
          <w:rFonts w:hint="eastAsia" w:hAnsi="仿宋" w:cs="仿宋"/>
          <w:b/>
          <w:bCs/>
          <w:szCs w:val="24"/>
        </w:rPr>
        <w:t>4 操作步骤</w:t>
      </w:r>
      <w:bookmarkEnd w:id="113"/>
    </w:p>
    <w:p>
      <w:pPr>
        <w:spacing w:line="288" w:lineRule="auto"/>
        <w:ind w:firstLine="482"/>
        <w:jc w:val="both"/>
        <w:rPr>
          <w:rFonts w:hAnsi="仿宋" w:cs="仿宋"/>
          <w:szCs w:val="24"/>
        </w:rPr>
      </w:pPr>
      <w:r>
        <w:rPr>
          <w:rFonts w:hint="eastAsia" w:hAnsi="仿宋" w:cs="仿宋"/>
          <w:szCs w:val="24"/>
        </w:rPr>
        <w:t>打开切断阀XV-11102，天然气压力由PIC-11104控制至2.5～5.2MPa进入装置。</w:t>
      </w:r>
    </w:p>
    <w:p>
      <w:pPr>
        <w:spacing w:line="288" w:lineRule="auto"/>
        <w:ind w:firstLine="482"/>
        <w:jc w:val="both"/>
        <w:rPr>
          <w:rFonts w:hAnsi="仿宋" w:cs="仿宋"/>
          <w:szCs w:val="24"/>
        </w:rPr>
      </w:pPr>
      <w:r>
        <w:rPr>
          <w:rFonts w:hint="eastAsia" w:hAnsi="仿宋" w:cs="仿宋"/>
          <w:szCs w:val="24"/>
        </w:rPr>
        <w:t>进气压缩机启动应具备的条件：</w:t>
      </w:r>
    </w:p>
    <w:p>
      <w:pPr>
        <w:spacing w:line="288" w:lineRule="auto"/>
        <w:ind w:left="482"/>
        <w:jc w:val="both"/>
        <w:rPr>
          <w:rFonts w:hAnsi="仿宋" w:cs="仿宋"/>
          <w:szCs w:val="24"/>
        </w:rPr>
      </w:pPr>
      <w:r>
        <w:rPr>
          <w:rFonts w:hint="eastAsia" w:hAnsi="仿宋" w:cs="仿宋"/>
          <w:szCs w:val="24"/>
        </w:rPr>
        <w:t>4.1机组已调试完成，油系统油洗合格</w:t>
      </w:r>
    </w:p>
    <w:p>
      <w:pPr>
        <w:spacing w:line="288" w:lineRule="auto"/>
        <w:ind w:left="482"/>
        <w:jc w:val="both"/>
        <w:rPr>
          <w:rFonts w:hAnsi="仿宋" w:cs="仿宋"/>
          <w:szCs w:val="24"/>
        </w:rPr>
      </w:pPr>
      <w:r>
        <w:rPr>
          <w:rFonts w:hint="eastAsia" w:hAnsi="仿宋" w:cs="仿宋"/>
          <w:szCs w:val="24"/>
        </w:rPr>
        <w:t>4.2隔离气投用</w:t>
      </w:r>
    </w:p>
    <w:p>
      <w:pPr>
        <w:spacing w:line="288" w:lineRule="auto"/>
        <w:ind w:left="482"/>
        <w:jc w:val="both"/>
        <w:rPr>
          <w:rFonts w:hAnsi="仿宋" w:cs="仿宋"/>
          <w:szCs w:val="24"/>
        </w:rPr>
      </w:pPr>
      <w:r>
        <w:rPr>
          <w:rFonts w:hint="eastAsia" w:hAnsi="仿宋" w:cs="仿宋"/>
          <w:szCs w:val="24"/>
        </w:rPr>
        <w:t>4.3油系统运行，高位油箱充满油</w:t>
      </w:r>
    </w:p>
    <w:p>
      <w:pPr>
        <w:spacing w:line="288" w:lineRule="auto"/>
        <w:ind w:left="482"/>
        <w:jc w:val="both"/>
        <w:rPr>
          <w:rFonts w:hAnsi="仿宋" w:cs="仿宋"/>
          <w:szCs w:val="24"/>
        </w:rPr>
      </w:pPr>
      <w:r>
        <w:rPr>
          <w:rFonts w:hint="eastAsia" w:hAnsi="仿宋" w:cs="仿宋"/>
          <w:szCs w:val="24"/>
        </w:rPr>
        <w:t>4.4密封气系统投用</w:t>
      </w:r>
    </w:p>
    <w:p>
      <w:pPr>
        <w:spacing w:line="288" w:lineRule="auto"/>
        <w:ind w:left="482"/>
        <w:jc w:val="both"/>
        <w:rPr>
          <w:rFonts w:hAnsi="仿宋" w:cs="仿宋"/>
          <w:szCs w:val="24"/>
        </w:rPr>
      </w:pPr>
      <w:r>
        <w:rPr>
          <w:rFonts w:hint="eastAsia" w:hAnsi="仿宋" w:cs="仿宋"/>
          <w:szCs w:val="24"/>
        </w:rPr>
        <w:t>4.5循环水投用</w:t>
      </w:r>
    </w:p>
    <w:p>
      <w:pPr>
        <w:spacing w:line="288" w:lineRule="auto"/>
        <w:ind w:firstLine="482"/>
        <w:jc w:val="both"/>
        <w:rPr>
          <w:rFonts w:hAnsi="仿宋" w:cs="仿宋"/>
          <w:szCs w:val="24"/>
        </w:rPr>
      </w:pPr>
      <w:r>
        <w:rPr>
          <w:rFonts w:hint="eastAsia" w:hAnsi="仿宋" w:cs="仿宋"/>
          <w:szCs w:val="24"/>
        </w:rPr>
        <w:t>一旦达到进气压缩机进气压力，压缩机可以启动，同时将防喘振阀（FV-12517）完全开启。 压缩机启动成功后，PIC-11104的设定压力将缓慢升至C-101正常操作时的吸入压力。缓慢打开V-109上游切断阀的旁路为下游设备充压。随着旁路的打开，原料气将流过高压天然气过滤器（V-109）、胺系统。随着预处理系统处理量的增大，C-101防喘振阀开始缓慢关闭。</w:t>
      </w:r>
    </w:p>
    <w:p>
      <w:pPr>
        <w:spacing w:line="288" w:lineRule="auto"/>
        <w:ind w:firstLine="482"/>
        <w:jc w:val="both"/>
        <w:rPr>
          <w:rFonts w:hAnsi="宋体" w:cs="宋体"/>
          <w:b/>
          <w:bCs/>
          <w:szCs w:val="24"/>
        </w:rPr>
      </w:pPr>
      <w:r>
        <w:rPr>
          <w:rFonts w:hint="eastAsia" w:hAnsi="仿宋" w:cs="仿宋"/>
          <w:b/>
          <w:bCs/>
          <w:szCs w:val="24"/>
        </w:rPr>
        <w:t>5 正常生产期间操作调整</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2012"/>
        <w:gridCol w:w="1390"/>
        <w:gridCol w:w="1137"/>
        <w:gridCol w:w="1765"/>
        <w:gridCol w:w="3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50" w:type="pct"/>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序号</w:t>
            </w:r>
          </w:p>
        </w:tc>
        <w:tc>
          <w:tcPr>
            <w:tcW w:w="1010" w:type="pct"/>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正常工况控制</w:t>
            </w:r>
          </w:p>
        </w:tc>
        <w:tc>
          <w:tcPr>
            <w:tcW w:w="698" w:type="pct"/>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控制方式</w:t>
            </w:r>
          </w:p>
        </w:tc>
        <w:tc>
          <w:tcPr>
            <w:tcW w:w="571" w:type="pct"/>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可能的偏差和故障</w:t>
            </w:r>
          </w:p>
        </w:tc>
        <w:tc>
          <w:tcPr>
            <w:tcW w:w="886" w:type="pct"/>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处置措施</w:t>
            </w:r>
          </w:p>
        </w:tc>
        <w:tc>
          <w:tcPr>
            <w:tcW w:w="1582" w:type="pct"/>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应急处置预案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trPr>
        <w:tc>
          <w:tcPr>
            <w:tcW w:w="250" w:type="pct"/>
            <w:vAlign w:val="center"/>
          </w:tcPr>
          <w:p>
            <w:pPr>
              <w:widowControl w:val="0"/>
              <w:spacing w:line="320" w:lineRule="exact"/>
              <w:jc w:val="both"/>
              <w:rPr>
                <w:rFonts w:ascii="仿宋_GB2312" w:hAnsi="宋体" w:eastAsia="仿宋_GB2312" w:cs="宋体"/>
                <w:sz w:val="21"/>
                <w:szCs w:val="21"/>
              </w:rPr>
            </w:pPr>
            <w:r>
              <w:rPr>
                <w:rFonts w:hint="eastAsia" w:ascii="仿宋_GB2312" w:hAnsi="宋体" w:eastAsia="仿宋_GB2312" w:cs="宋体"/>
                <w:sz w:val="21"/>
                <w:szCs w:val="21"/>
              </w:rPr>
              <w:t>1</w:t>
            </w:r>
          </w:p>
        </w:tc>
        <w:tc>
          <w:tcPr>
            <w:tcW w:w="1010" w:type="pct"/>
            <w:vAlign w:val="center"/>
          </w:tcPr>
          <w:p>
            <w:pPr>
              <w:widowControl w:val="0"/>
              <w:spacing w:line="320" w:lineRule="exact"/>
              <w:jc w:val="center"/>
              <w:rPr>
                <w:rFonts w:ascii="仿宋_GB2312" w:hAnsi="宋体" w:eastAsia="仿宋_GB2312" w:cs="宋体"/>
                <w:sz w:val="21"/>
                <w:szCs w:val="21"/>
              </w:rPr>
            </w:pPr>
            <w:r>
              <w:rPr>
                <w:rFonts w:hint="eastAsia" w:ascii="仿宋_GB2312" w:hAnsi="宋体" w:eastAsia="仿宋_GB2312" w:cs="宋体"/>
                <w:sz w:val="21"/>
                <w:szCs w:val="21"/>
              </w:rPr>
              <w:t>2.5～5.2MPa</w:t>
            </w:r>
          </w:p>
        </w:tc>
        <w:tc>
          <w:tcPr>
            <w:tcW w:w="698" w:type="pct"/>
            <w:vAlign w:val="center"/>
          </w:tcPr>
          <w:p>
            <w:pPr>
              <w:widowControl w:val="0"/>
              <w:spacing w:line="320" w:lineRule="exact"/>
              <w:jc w:val="center"/>
              <w:rPr>
                <w:rFonts w:ascii="仿宋_GB2312" w:hAnsi="宋体" w:eastAsia="仿宋_GB2312" w:cs="宋体"/>
                <w:sz w:val="21"/>
                <w:szCs w:val="21"/>
              </w:rPr>
            </w:pPr>
            <w:r>
              <w:rPr>
                <w:rFonts w:hint="eastAsia" w:ascii="仿宋_GB2312" w:hAnsi="宋体" w:eastAsia="仿宋_GB2312" w:cs="宋体"/>
                <w:sz w:val="21"/>
                <w:szCs w:val="21"/>
              </w:rPr>
              <w:t>通过PIC-11104调压阀控制</w:t>
            </w:r>
          </w:p>
        </w:tc>
        <w:tc>
          <w:tcPr>
            <w:tcW w:w="571" w:type="pct"/>
            <w:vAlign w:val="center"/>
          </w:tcPr>
          <w:p>
            <w:pPr>
              <w:widowControl w:val="0"/>
              <w:spacing w:line="320" w:lineRule="exact"/>
              <w:jc w:val="both"/>
              <w:rPr>
                <w:rFonts w:ascii="仿宋_GB2312" w:hAnsi="宋体" w:eastAsia="仿宋_GB2312" w:cs="宋体"/>
                <w:sz w:val="21"/>
                <w:szCs w:val="21"/>
              </w:rPr>
            </w:pPr>
            <w:r>
              <w:rPr>
                <w:rFonts w:hint="eastAsia" w:ascii="仿宋_GB2312" w:hAnsi="宋体" w:eastAsia="仿宋_GB2312" w:cs="宋体"/>
                <w:sz w:val="21"/>
                <w:szCs w:val="21"/>
              </w:rPr>
              <w:t>出现低于和高于压力范围</w:t>
            </w:r>
          </w:p>
        </w:tc>
        <w:tc>
          <w:tcPr>
            <w:tcW w:w="886" w:type="pct"/>
            <w:vAlign w:val="center"/>
          </w:tcPr>
          <w:p>
            <w:pPr>
              <w:widowControl w:val="0"/>
              <w:numPr>
                <w:ilvl w:val="0"/>
                <w:numId w:val="7"/>
              </w:numPr>
              <w:spacing w:line="320" w:lineRule="exact"/>
              <w:jc w:val="both"/>
              <w:rPr>
                <w:rFonts w:ascii="仿宋_GB2312" w:hAnsi="宋体" w:eastAsia="仿宋_GB2312" w:cs="宋体"/>
                <w:sz w:val="21"/>
                <w:szCs w:val="21"/>
              </w:rPr>
            </w:pPr>
            <w:r>
              <w:rPr>
                <w:rFonts w:hint="eastAsia" w:ascii="仿宋_GB2312" w:hAnsi="宋体" w:eastAsia="仿宋_GB2312" w:cs="宋体"/>
                <w:sz w:val="21"/>
                <w:szCs w:val="21"/>
              </w:rPr>
              <w:t xml:space="preserve">立即手动调节调压阀 </w:t>
            </w:r>
          </w:p>
          <w:p>
            <w:pPr>
              <w:widowControl w:val="0"/>
              <w:numPr>
                <w:ilvl w:val="0"/>
                <w:numId w:val="7"/>
              </w:numPr>
              <w:spacing w:line="320" w:lineRule="exact"/>
              <w:jc w:val="both"/>
              <w:rPr>
                <w:rFonts w:ascii="仿宋_GB2312" w:hAnsi="宋体" w:eastAsia="仿宋_GB2312" w:cs="宋体"/>
                <w:sz w:val="21"/>
                <w:szCs w:val="21"/>
              </w:rPr>
            </w:pPr>
            <w:r>
              <w:rPr>
                <w:rFonts w:hint="eastAsia" w:ascii="仿宋_GB2312" w:hAnsi="宋体" w:eastAsia="仿宋_GB2312" w:cs="宋体"/>
                <w:sz w:val="21"/>
                <w:szCs w:val="21"/>
              </w:rPr>
              <w:t xml:space="preserve">调节装置负荷 </w:t>
            </w:r>
          </w:p>
          <w:p>
            <w:pPr>
              <w:widowControl w:val="0"/>
              <w:spacing w:line="320" w:lineRule="exact"/>
              <w:jc w:val="both"/>
              <w:rPr>
                <w:rFonts w:ascii="仿宋_GB2312" w:hAnsi="宋体" w:eastAsia="仿宋_GB2312" w:cs="宋体"/>
                <w:sz w:val="21"/>
                <w:szCs w:val="21"/>
              </w:rPr>
            </w:pPr>
            <w:r>
              <w:rPr>
                <w:rFonts w:hint="eastAsia" w:ascii="仿宋_GB2312" w:hAnsi="宋体" w:eastAsia="仿宋_GB2312" w:cs="宋体"/>
                <w:sz w:val="21"/>
                <w:szCs w:val="21"/>
              </w:rPr>
              <w:t>3、联系供气门站协调</w:t>
            </w:r>
          </w:p>
        </w:tc>
        <w:tc>
          <w:tcPr>
            <w:tcW w:w="1582" w:type="pct"/>
            <w:vAlign w:val="center"/>
          </w:tcPr>
          <w:p>
            <w:pPr>
              <w:widowControl w:val="0"/>
              <w:numPr>
                <w:ilvl w:val="0"/>
                <w:numId w:val="8"/>
              </w:numPr>
              <w:spacing w:line="320" w:lineRule="exact"/>
              <w:jc w:val="both"/>
              <w:rPr>
                <w:rFonts w:ascii="仿宋_GB2312" w:hAnsi="宋体" w:eastAsia="仿宋_GB2312" w:cs="宋体"/>
                <w:sz w:val="21"/>
                <w:szCs w:val="21"/>
              </w:rPr>
            </w:pPr>
            <w:r>
              <w:rPr>
                <w:rFonts w:hint="eastAsia" w:ascii="仿宋_GB2312" w:hAnsi="宋体" w:eastAsia="仿宋_GB2312" w:cs="宋体"/>
                <w:sz w:val="21"/>
                <w:szCs w:val="21"/>
              </w:rPr>
              <w:t>对生产管网进行压力调整</w:t>
            </w:r>
          </w:p>
          <w:p>
            <w:pPr>
              <w:widowControl w:val="0"/>
              <w:numPr>
                <w:ilvl w:val="0"/>
                <w:numId w:val="8"/>
              </w:numPr>
              <w:spacing w:line="320" w:lineRule="exact"/>
              <w:jc w:val="both"/>
              <w:rPr>
                <w:rFonts w:ascii="仿宋_GB2312" w:hAnsi="宋体" w:eastAsia="仿宋_GB2312" w:cs="宋体"/>
                <w:sz w:val="21"/>
                <w:szCs w:val="21"/>
              </w:rPr>
            </w:pPr>
            <w:r>
              <w:rPr>
                <w:rFonts w:hint="eastAsia" w:ascii="仿宋_GB2312" w:hAnsi="宋体" w:eastAsia="仿宋_GB2312" w:cs="宋体"/>
                <w:sz w:val="21"/>
                <w:szCs w:val="21"/>
              </w:rPr>
              <w:t>调整原料气压缩机频率或防喘振阀。</w:t>
            </w:r>
          </w:p>
          <w:p>
            <w:pPr>
              <w:widowControl w:val="0"/>
              <w:numPr>
                <w:ilvl w:val="0"/>
                <w:numId w:val="8"/>
              </w:numPr>
              <w:spacing w:line="320" w:lineRule="exact"/>
              <w:jc w:val="both"/>
              <w:rPr>
                <w:rFonts w:ascii="仿宋_GB2312" w:hAnsi="宋体" w:eastAsia="仿宋_GB2312" w:cs="宋体"/>
                <w:sz w:val="21"/>
                <w:szCs w:val="21"/>
              </w:rPr>
            </w:pPr>
            <w:r>
              <w:rPr>
                <w:rFonts w:hint="eastAsia" w:ascii="仿宋_GB2312" w:hAnsi="宋体" w:eastAsia="仿宋_GB2312" w:cs="宋体"/>
                <w:sz w:val="21"/>
                <w:szCs w:val="21"/>
              </w:rPr>
              <w:t>严格执行操作规程进行压力调整</w:t>
            </w:r>
          </w:p>
          <w:p>
            <w:pPr>
              <w:widowControl w:val="0"/>
              <w:numPr>
                <w:ilvl w:val="0"/>
                <w:numId w:val="8"/>
              </w:numPr>
              <w:spacing w:line="320" w:lineRule="exact"/>
              <w:jc w:val="both"/>
              <w:rPr>
                <w:rFonts w:ascii="仿宋_GB2312" w:hAnsi="宋体" w:eastAsia="仿宋_GB2312" w:cs="宋体"/>
                <w:sz w:val="21"/>
                <w:szCs w:val="21"/>
              </w:rPr>
            </w:pPr>
            <w:r>
              <w:rPr>
                <w:rFonts w:hint="eastAsia" w:ascii="仿宋_GB2312" w:hAnsi="宋体" w:eastAsia="仿宋_GB2312" w:cs="宋体"/>
                <w:sz w:val="21"/>
                <w:szCs w:val="21"/>
              </w:rPr>
              <w:t>及时汇报相关领导</w:t>
            </w:r>
          </w:p>
        </w:tc>
      </w:tr>
    </w:tbl>
    <w:p>
      <w:pPr>
        <w:tabs>
          <w:tab w:val="left" w:pos="312"/>
        </w:tabs>
        <w:spacing w:line="288" w:lineRule="auto"/>
        <w:ind w:firstLine="482"/>
        <w:jc w:val="both"/>
        <w:rPr>
          <w:rFonts w:hAnsi="宋体" w:cs="宋体"/>
          <w:b/>
          <w:bCs/>
          <w:szCs w:val="24"/>
        </w:rPr>
      </w:pPr>
      <w:r>
        <w:rPr>
          <w:rFonts w:hint="eastAsia" w:hAnsi="宋体" w:cs="宋体"/>
          <w:b/>
          <w:bCs/>
          <w:szCs w:val="24"/>
        </w:rPr>
        <w:t>6 异常情况处置</w:t>
      </w:r>
    </w:p>
    <w:tbl>
      <w:tblPr>
        <w:tblStyle w:val="19"/>
        <w:tblW w:w="4998"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1611"/>
        <w:gridCol w:w="1601"/>
        <w:gridCol w:w="2213"/>
        <w:gridCol w:w="1490"/>
        <w:gridCol w:w="2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50" w:type="pct"/>
            <w:vAlign w:val="center"/>
          </w:tcPr>
          <w:p>
            <w:pPr>
              <w:widowControl w:val="0"/>
              <w:spacing w:line="320" w:lineRule="exact"/>
              <w:jc w:val="both"/>
              <w:rPr>
                <w:rFonts w:ascii="仿宋_GB2312" w:hAnsi="宋体" w:eastAsia="仿宋_GB2312" w:cs="宋体"/>
                <w:b/>
                <w:bCs/>
                <w:sz w:val="21"/>
                <w:szCs w:val="21"/>
              </w:rPr>
            </w:pPr>
            <w:r>
              <w:rPr>
                <w:rFonts w:hint="eastAsia" w:ascii="仿宋_GB2312" w:hAnsi="宋体" w:eastAsia="仿宋_GB2312" w:cs="宋体"/>
                <w:b/>
                <w:bCs/>
                <w:sz w:val="21"/>
                <w:szCs w:val="21"/>
              </w:rPr>
              <w:t>序号</w:t>
            </w:r>
          </w:p>
        </w:tc>
        <w:tc>
          <w:tcPr>
            <w:tcW w:w="809" w:type="pct"/>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正常工况控制</w:t>
            </w:r>
          </w:p>
        </w:tc>
        <w:tc>
          <w:tcPr>
            <w:tcW w:w="804" w:type="pct"/>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可能的严重偏差和故障</w:t>
            </w:r>
          </w:p>
        </w:tc>
        <w:tc>
          <w:tcPr>
            <w:tcW w:w="1111" w:type="pct"/>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原因分析</w:t>
            </w:r>
          </w:p>
        </w:tc>
        <w:tc>
          <w:tcPr>
            <w:tcW w:w="748" w:type="pct"/>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后果</w:t>
            </w:r>
          </w:p>
        </w:tc>
        <w:tc>
          <w:tcPr>
            <w:tcW w:w="1275" w:type="pct"/>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50" w:type="pct"/>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1</w:t>
            </w:r>
          </w:p>
        </w:tc>
        <w:tc>
          <w:tcPr>
            <w:tcW w:w="809" w:type="pct"/>
            <w:vAlign w:val="center"/>
          </w:tcPr>
          <w:p>
            <w:pPr>
              <w:widowControl w:val="0"/>
              <w:spacing w:line="320" w:lineRule="exact"/>
              <w:rPr>
                <w:rFonts w:ascii="仿宋_GB2312" w:hAnsi="宋体" w:eastAsia="仿宋_GB2312" w:cs="宋体"/>
                <w:b/>
                <w:bCs/>
                <w:sz w:val="21"/>
                <w:szCs w:val="21"/>
              </w:rPr>
            </w:pPr>
            <w:r>
              <w:rPr>
                <w:rFonts w:hint="eastAsia" w:ascii="仿宋_GB2312" w:hAnsi="宋体" w:eastAsia="仿宋_GB2312" w:cs="宋体"/>
                <w:sz w:val="21"/>
                <w:szCs w:val="21"/>
              </w:rPr>
              <w:t xml:space="preserve">通过PIC-11104调压阀控制原料气压力2.5～5.2MPa </w:t>
            </w:r>
          </w:p>
        </w:tc>
        <w:tc>
          <w:tcPr>
            <w:tcW w:w="804" w:type="pct"/>
            <w:vAlign w:val="center"/>
          </w:tcPr>
          <w:p>
            <w:pPr>
              <w:widowControl w:val="0"/>
              <w:spacing w:line="320" w:lineRule="exact"/>
              <w:jc w:val="center"/>
              <w:rPr>
                <w:rFonts w:ascii="仿宋_GB2312" w:hAnsi="宋体" w:eastAsia="仿宋_GB2312" w:cs="宋体"/>
                <w:sz w:val="21"/>
                <w:szCs w:val="21"/>
              </w:rPr>
            </w:pPr>
            <w:r>
              <w:rPr>
                <w:rFonts w:hint="eastAsia" w:ascii="仿宋_GB2312" w:hAnsi="宋体" w:eastAsia="仿宋_GB2312" w:cs="宋体"/>
                <w:sz w:val="21"/>
                <w:szCs w:val="21"/>
              </w:rPr>
              <w:t>原料气压力&lt;2.5MPa</w:t>
            </w:r>
          </w:p>
        </w:tc>
        <w:tc>
          <w:tcPr>
            <w:tcW w:w="1111" w:type="pct"/>
            <w:vAlign w:val="center"/>
          </w:tcPr>
          <w:p>
            <w:pPr>
              <w:widowControl w:val="0"/>
              <w:spacing w:line="320" w:lineRule="exact"/>
              <w:rPr>
                <w:rFonts w:ascii="仿宋_GB2312" w:hAnsi="宋体" w:eastAsia="仿宋_GB2312" w:cs="宋体"/>
                <w:sz w:val="21"/>
                <w:szCs w:val="21"/>
              </w:rPr>
            </w:pPr>
            <w:r>
              <w:rPr>
                <w:rFonts w:hint="eastAsia" w:ascii="仿宋_GB2312" w:hAnsi="宋体" w:eastAsia="仿宋_GB2312" w:cs="宋体"/>
                <w:sz w:val="21"/>
                <w:szCs w:val="21"/>
              </w:rPr>
              <w:t>门站输气压力低；</w:t>
            </w:r>
          </w:p>
          <w:p>
            <w:pPr>
              <w:widowControl w:val="0"/>
              <w:spacing w:line="320" w:lineRule="exact"/>
              <w:rPr>
                <w:rFonts w:ascii="仿宋_GB2312" w:hAnsi="宋体" w:eastAsia="仿宋_GB2312" w:cs="宋体"/>
                <w:sz w:val="21"/>
                <w:szCs w:val="21"/>
              </w:rPr>
            </w:pPr>
            <w:r>
              <w:rPr>
                <w:rFonts w:hint="eastAsia" w:ascii="仿宋_GB2312" w:hAnsi="宋体" w:eastAsia="仿宋_GB2312" w:cs="宋体"/>
                <w:sz w:val="21"/>
                <w:szCs w:val="21"/>
              </w:rPr>
              <w:t>装置用气量偏大；</w:t>
            </w:r>
          </w:p>
          <w:p>
            <w:pPr>
              <w:widowControl w:val="0"/>
              <w:spacing w:line="320" w:lineRule="exact"/>
              <w:rPr>
                <w:rFonts w:ascii="仿宋_GB2312" w:hAnsi="宋体" w:eastAsia="仿宋_GB2312" w:cs="宋体"/>
                <w:b/>
                <w:bCs/>
                <w:sz w:val="21"/>
                <w:szCs w:val="21"/>
              </w:rPr>
            </w:pPr>
            <w:r>
              <w:rPr>
                <w:rFonts w:hint="eastAsia" w:ascii="仿宋_GB2312" w:hAnsi="宋体" w:eastAsia="仿宋_GB2312" w:cs="宋体"/>
                <w:sz w:val="21"/>
                <w:szCs w:val="21"/>
              </w:rPr>
              <w:t>出现异常泄漏或放空。</w:t>
            </w:r>
          </w:p>
        </w:tc>
        <w:tc>
          <w:tcPr>
            <w:tcW w:w="748" w:type="pct"/>
            <w:vAlign w:val="center"/>
          </w:tcPr>
          <w:p>
            <w:pPr>
              <w:widowControl w:val="0"/>
              <w:spacing w:line="320" w:lineRule="exact"/>
              <w:jc w:val="center"/>
              <w:rPr>
                <w:rFonts w:ascii="仿宋_GB2312" w:hAnsi="宋体" w:eastAsia="仿宋_GB2312" w:cs="宋体"/>
                <w:sz w:val="21"/>
                <w:szCs w:val="21"/>
              </w:rPr>
            </w:pPr>
            <w:r>
              <w:rPr>
                <w:rFonts w:hint="eastAsia" w:ascii="仿宋_GB2312" w:hAnsi="宋体" w:eastAsia="仿宋_GB2312" w:cs="宋体"/>
                <w:sz w:val="21"/>
                <w:szCs w:val="21"/>
              </w:rPr>
              <w:t>原料气压缩机或生产负荷偏高；天然气泄漏导致起火或爆炸</w:t>
            </w:r>
          </w:p>
        </w:tc>
        <w:tc>
          <w:tcPr>
            <w:tcW w:w="1275" w:type="pct"/>
            <w:vAlign w:val="center"/>
          </w:tcPr>
          <w:p>
            <w:pPr>
              <w:widowControl w:val="0"/>
              <w:spacing w:line="320" w:lineRule="exact"/>
              <w:rPr>
                <w:rFonts w:ascii="仿宋_GB2312" w:hAnsi="宋体" w:eastAsia="仿宋_GB2312" w:cs="宋体"/>
                <w:sz w:val="21"/>
                <w:szCs w:val="21"/>
              </w:rPr>
            </w:pPr>
            <w:r>
              <w:rPr>
                <w:rFonts w:hint="eastAsia" w:ascii="仿宋_GB2312" w:hAnsi="宋体" w:eastAsia="仿宋_GB2312" w:cs="宋体"/>
                <w:sz w:val="21"/>
                <w:szCs w:val="21"/>
              </w:rPr>
              <w:t>①排查装置跑冒滴漏</w:t>
            </w:r>
          </w:p>
          <w:p>
            <w:pPr>
              <w:widowControl w:val="0"/>
              <w:spacing w:line="320" w:lineRule="exact"/>
              <w:rPr>
                <w:rFonts w:ascii="仿宋_GB2312" w:hAnsi="宋体" w:eastAsia="仿宋_GB2312" w:cs="宋体"/>
                <w:sz w:val="21"/>
                <w:szCs w:val="21"/>
              </w:rPr>
            </w:pPr>
            <w:r>
              <w:rPr>
                <w:rFonts w:hint="eastAsia" w:ascii="仿宋_GB2312" w:hAnsi="宋体" w:eastAsia="仿宋_GB2312" w:cs="宋体"/>
                <w:sz w:val="21"/>
                <w:szCs w:val="21"/>
              </w:rPr>
              <w:t>②联系输气门站调整供气压力</w:t>
            </w:r>
          </w:p>
          <w:p>
            <w:pPr>
              <w:widowControl w:val="0"/>
              <w:spacing w:line="320" w:lineRule="exact"/>
              <w:rPr>
                <w:rFonts w:ascii="仿宋_GB2312" w:hAnsi="宋体" w:eastAsia="仿宋_GB2312" w:cs="宋体"/>
                <w:sz w:val="21"/>
                <w:szCs w:val="21"/>
              </w:rPr>
            </w:pPr>
            <w:r>
              <w:rPr>
                <w:rFonts w:hint="eastAsia" w:ascii="仿宋_GB2312" w:hAnsi="宋体" w:eastAsia="仿宋_GB2312" w:cs="宋体"/>
                <w:sz w:val="21"/>
                <w:szCs w:val="21"/>
              </w:rPr>
              <w:t>③调节C-101运行负荷</w:t>
            </w:r>
          </w:p>
          <w:p>
            <w:pPr>
              <w:widowControl w:val="0"/>
              <w:spacing w:line="320" w:lineRule="exact"/>
              <w:rPr>
                <w:rFonts w:ascii="仿宋_GB2312" w:hAnsi="宋体" w:eastAsia="仿宋_GB2312" w:cs="宋体"/>
                <w:sz w:val="21"/>
                <w:szCs w:val="21"/>
              </w:rPr>
            </w:pPr>
            <w:r>
              <w:rPr>
                <w:rFonts w:hint="eastAsia" w:ascii="仿宋_GB2312" w:hAnsi="宋体" w:eastAsia="仿宋_GB2312" w:cs="宋体"/>
                <w:sz w:val="21"/>
                <w:szCs w:val="21"/>
              </w:rPr>
              <w:t>④调整进入冷箱冷剂负荷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50" w:type="pct"/>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2</w:t>
            </w:r>
          </w:p>
        </w:tc>
        <w:tc>
          <w:tcPr>
            <w:tcW w:w="809" w:type="pct"/>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sz w:val="21"/>
                <w:szCs w:val="21"/>
              </w:rPr>
              <w:t>通过PIC-11104调压阀控制原料气压力2.5～5.2MPa</w:t>
            </w:r>
          </w:p>
        </w:tc>
        <w:tc>
          <w:tcPr>
            <w:tcW w:w="804" w:type="pct"/>
            <w:vAlign w:val="center"/>
          </w:tcPr>
          <w:p>
            <w:pPr>
              <w:widowControl w:val="0"/>
              <w:spacing w:line="320" w:lineRule="exact"/>
              <w:jc w:val="center"/>
              <w:rPr>
                <w:rFonts w:ascii="仿宋_GB2312" w:hAnsi="宋体" w:eastAsia="仿宋_GB2312" w:cs="宋体"/>
                <w:sz w:val="21"/>
                <w:szCs w:val="21"/>
              </w:rPr>
            </w:pPr>
            <w:r>
              <w:rPr>
                <w:rFonts w:hint="eastAsia" w:ascii="仿宋_GB2312" w:hAnsi="宋体" w:eastAsia="仿宋_GB2312" w:cs="宋体"/>
                <w:sz w:val="21"/>
                <w:szCs w:val="21"/>
              </w:rPr>
              <w:t>原料气压力&gt;5.2MPa</w:t>
            </w:r>
          </w:p>
          <w:p>
            <w:pPr>
              <w:widowControl w:val="0"/>
              <w:spacing w:line="320" w:lineRule="exact"/>
              <w:jc w:val="center"/>
              <w:rPr>
                <w:rFonts w:ascii="仿宋_GB2312" w:hAnsi="宋体" w:eastAsia="仿宋_GB2312" w:cs="宋体"/>
                <w:sz w:val="21"/>
                <w:szCs w:val="21"/>
              </w:rPr>
            </w:pPr>
            <w:r>
              <w:rPr>
                <w:rFonts w:hint="eastAsia" w:ascii="仿宋_GB2312" w:hAnsi="宋体" w:eastAsia="仿宋_GB2312" w:cs="宋体"/>
                <w:sz w:val="21"/>
                <w:szCs w:val="21"/>
              </w:rPr>
              <w:t>超过规定指标</w:t>
            </w:r>
          </w:p>
          <w:p>
            <w:pPr>
              <w:widowControl w:val="0"/>
              <w:spacing w:line="320" w:lineRule="exact"/>
              <w:jc w:val="center"/>
              <w:rPr>
                <w:rFonts w:ascii="仿宋_GB2312" w:hAnsi="宋体" w:eastAsia="仿宋_GB2312" w:cs="宋体"/>
                <w:sz w:val="21"/>
                <w:szCs w:val="21"/>
              </w:rPr>
            </w:pPr>
            <w:r>
              <w:rPr>
                <w:rFonts w:hint="eastAsia" w:ascii="仿宋_GB2312" w:hAnsi="宋体" w:eastAsia="仿宋_GB2312" w:cs="宋体"/>
                <w:sz w:val="21"/>
                <w:szCs w:val="21"/>
              </w:rPr>
              <w:t>超6MPa安全阀起跳</w:t>
            </w:r>
          </w:p>
        </w:tc>
        <w:tc>
          <w:tcPr>
            <w:tcW w:w="1111" w:type="pct"/>
            <w:vAlign w:val="center"/>
          </w:tcPr>
          <w:p>
            <w:pPr>
              <w:widowControl w:val="0"/>
              <w:spacing w:line="320" w:lineRule="exact"/>
              <w:jc w:val="center"/>
              <w:rPr>
                <w:rFonts w:ascii="仿宋_GB2312" w:hAnsi="宋体" w:eastAsia="仿宋_GB2312" w:cs="宋体"/>
                <w:sz w:val="21"/>
                <w:szCs w:val="21"/>
              </w:rPr>
            </w:pPr>
            <w:r>
              <w:rPr>
                <w:rFonts w:hint="eastAsia" w:ascii="仿宋_GB2312" w:hAnsi="宋体" w:eastAsia="仿宋_GB2312" w:cs="宋体"/>
                <w:sz w:val="21"/>
                <w:szCs w:val="21"/>
              </w:rPr>
              <w:t>门站输气压力高；</w:t>
            </w:r>
          </w:p>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sz w:val="21"/>
                <w:szCs w:val="21"/>
              </w:rPr>
              <w:t>装置用气量偏少；C-101运行负荷过高</w:t>
            </w:r>
          </w:p>
        </w:tc>
        <w:tc>
          <w:tcPr>
            <w:tcW w:w="748" w:type="pct"/>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sz w:val="21"/>
                <w:szCs w:val="21"/>
              </w:rPr>
              <w:t>出现管道或容器超压，导致火灾或爆炸</w:t>
            </w:r>
          </w:p>
        </w:tc>
        <w:tc>
          <w:tcPr>
            <w:tcW w:w="1275" w:type="pct"/>
            <w:vAlign w:val="center"/>
          </w:tcPr>
          <w:p>
            <w:pPr>
              <w:widowControl w:val="0"/>
              <w:spacing w:line="320" w:lineRule="exact"/>
              <w:rPr>
                <w:rFonts w:ascii="仿宋_GB2312" w:hAnsi="宋体" w:eastAsia="仿宋_GB2312" w:cs="宋体"/>
                <w:sz w:val="21"/>
                <w:szCs w:val="21"/>
              </w:rPr>
            </w:pPr>
            <w:r>
              <w:rPr>
                <w:rFonts w:hint="eastAsia" w:ascii="仿宋_GB2312" w:hAnsi="宋体" w:eastAsia="仿宋_GB2312" w:cs="宋体"/>
                <w:sz w:val="21"/>
                <w:szCs w:val="21"/>
              </w:rPr>
              <w:t>①联系输气门站调整供气压力</w:t>
            </w:r>
          </w:p>
          <w:p>
            <w:pPr>
              <w:widowControl w:val="0"/>
              <w:spacing w:line="320" w:lineRule="exact"/>
              <w:rPr>
                <w:rFonts w:ascii="仿宋_GB2312" w:hAnsi="宋体" w:eastAsia="仿宋_GB2312" w:cs="宋体"/>
                <w:sz w:val="21"/>
                <w:szCs w:val="21"/>
              </w:rPr>
            </w:pPr>
            <w:r>
              <w:rPr>
                <w:rFonts w:hint="eastAsia" w:ascii="仿宋_GB2312" w:hAnsi="宋体" w:eastAsia="仿宋_GB2312" w:cs="宋体"/>
                <w:sz w:val="21"/>
                <w:szCs w:val="21"/>
              </w:rPr>
              <w:t>②调节C-101负荷</w:t>
            </w:r>
          </w:p>
          <w:p>
            <w:pPr>
              <w:widowControl w:val="0"/>
              <w:spacing w:line="320" w:lineRule="exact"/>
              <w:rPr>
                <w:rFonts w:ascii="仿宋_GB2312" w:hAnsi="宋体" w:eastAsia="仿宋_GB2312" w:cs="宋体"/>
                <w:sz w:val="21"/>
                <w:szCs w:val="21"/>
              </w:rPr>
            </w:pPr>
            <w:r>
              <w:rPr>
                <w:rFonts w:hint="eastAsia" w:ascii="仿宋_GB2312" w:hAnsi="宋体" w:eastAsia="仿宋_GB2312" w:cs="宋体"/>
                <w:sz w:val="21"/>
                <w:szCs w:val="21"/>
              </w:rPr>
              <w:t>③调整产量</w:t>
            </w:r>
          </w:p>
          <w:p>
            <w:pPr>
              <w:widowControl w:val="0"/>
              <w:spacing w:line="320" w:lineRule="exact"/>
              <w:rPr>
                <w:rFonts w:ascii="仿宋_GB2312" w:hAnsi="宋体" w:eastAsia="仿宋_GB2312" w:cs="宋体"/>
                <w:b/>
                <w:bCs/>
                <w:sz w:val="21"/>
                <w:szCs w:val="21"/>
              </w:rPr>
            </w:pPr>
            <w:r>
              <w:rPr>
                <w:rFonts w:hint="eastAsia" w:ascii="仿宋_GB2312" w:hAnsi="宋体" w:eastAsia="仿宋_GB2312" w:cs="宋体"/>
                <w:sz w:val="21"/>
                <w:szCs w:val="21"/>
              </w:rPr>
              <w:t>④开启安全阀副线泄压避免压缩机喘振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50" w:type="pct"/>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3</w:t>
            </w:r>
          </w:p>
        </w:tc>
        <w:tc>
          <w:tcPr>
            <w:tcW w:w="809" w:type="pct"/>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sz w:val="21"/>
                <w:szCs w:val="21"/>
              </w:rPr>
              <w:t xml:space="preserve">C-101机组油压＞0.2MPa </w:t>
            </w:r>
          </w:p>
        </w:tc>
        <w:tc>
          <w:tcPr>
            <w:tcW w:w="804" w:type="pct"/>
            <w:vAlign w:val="center"/>
          </w:tcPr>
          <w:p>
            <w:pPr>
              <w:widowControl w:val="0"/>
              <w:spacing w:line="320" w:lineRule="exact"/>
              <w:jc w:val="center"/>
              <w:rPr>
                <w:rFonts w:ascii="仿宋_GB2312" w:hAnsi="宋体" w:eastAsia="仿宋_GB2312" w:cs="宋体"/>
                <w:sz w:val="21"/>
                <w:szCs w:val="21"/>
              </w:rPr>
            </w:pPr>
            <w:r>
              <w:rPr>
                <w:rFonts w:hint="eastAsia" w:ascii="仿宋_GB2312" w:hAnsi="宋体" w:eastAsia="仿宋_GB2312" w:cs="宋体"/>
                <w:sz w:val="21"/>
                <w:szCs w:val="21"/>
              </w:rPr>
              <w:t>机组油压＜0.2MPa</w:t>
            </w:r>
          </w:p>
        </w:tc>
        <w:tc>
          <w:tcPr>
            <w:tcW w:w="1111" w:type="pct"/>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sz w:val="21"/>
                <w:szCs w:val="21"/>
              </w:rPr>
              <w:t>油系统过滤器堵塞；阀门故障</w:t>
            </w:r>
          </w:p>
        </w:tc>
        <w:tc>
          <w:tcPr>
            <w:tcW w:w="748" w:type="pct"/>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sz w:val="21"/>
                <w:szCs w:val="21"/>
              </w:rPr>
              <w:t>压缩机低油压跳车</w:t>
            </w:r>
          </w:p>
        </w:tc>
        <w:tc>
          <w:tcPr>
            <w:tcW w:w="1275" w:type="pct"/>
            <w:vAlign w:val="center"/>
          </w:tcPr>
          <w:p>
            <w:pPr>
              <w:widowControl w:val="0"/>
              <w:spacing w:line="320" w:lineRule="exact"/>
              <w:rPr>
                <w:rFonts w:ascii="仿宋_GB2312" w:hAnsi="宋体" w:eastAsia="仿宋_GB2312" w:cs="宋体"/>
                <w:sz w:val="21"/>
                <w:szCs w:val="21"/>
              </w:rPr>
            </w:pPr>
            <w:r>
              <w:rPr>
                <w:rFonts w:hint="eastAsia" w:ascii="仿宋_GB2312" w:hAnsi="宋体" w:eastAsia="仿宋_GB2312" w:cs="宋体"/>
                <w:sz w:val="21"/>
                <w:szCs w:val="21"/>
              </w:rPr>
              <w:t>①切换至备用台换热器</w:t>
            </w:r>
          </w:p>
          <w:p>
            <w:pPr>
              <w:widowControl w:val="0"/>
              <w:spacing w:line="320" w:lineRule="exact"/>
              <w:rPr>
                <w:rFonts w:ascii="仿宋_GB2312" w:hAnsi="宋体" w:eastAsia="仿宋_GB2312" w:cs="宋体"/>
                <w:sz w:val="21"/>
                <w:szCs w:val="21"/>
              </w:rPr>
            </w:pPr>
            <w:r>
              <w:rPr>
                <w:rFonts w:hint="eastAsia" w:ascii="仿宋_GB2312" w:hAnsi="宋体" w:eastAsia="仿宋_GB2312" w:cs="宋体"/>
                <w:sz w:val="21"/>
                <w:szCs w:val="21"/>
              </w:rPr>
              <w:t>②切换至备用过滤器</w:t>
            </w:r>
          </w:p>
          <w:p>
            <w:pPr>
              <w:widowControl w:val="0"/>
              <w:spacing w:line="320" w:lineRule="exact"/>
              <w:rPr>
                <w:rFonts w:ascii="仿宋_GB2312" w:hAnsi="宋体" w:eastAsia="仿宋_GB2312" w:cs="宋体"/>
                <w:b/>
                <w:bCs/>
                <w:sz w:val="21"/>
                <w:szCs w:val="21"/>
              </w:rPr>
            </w:pPr>
            <w:r>
              <w:rPr>
                <w:rFonts w:hint="eastAsia" w:ascii="仿宋_GB2312" w:hAnsi="宋体" w:eastAsia="仿宋_GB2312" w:cs="宋体"/>
                <w:sz w:val="21"/>
                <w:szCs w:val="21"/>
              </w:rPr>
              <w:t>③检查油泵运行情况，切换备用泵</w:t>
            </w:r>
          </w:p>
        </w:tc>
      </w:tr>
    </w:tbl>
    <w:p>
      <w:pPr>
        <w:tabs>
          <w:tab w:val="left" w:pos="312"/>
        </w:tabs>
        <w:spacing w:line="288" w:lineRule="auto"/>
        <w:ind w:firstLine="482"/>
        <w:jc w:val="both"/>
        <w:rPr>
          <w:rFonts w:hAnsi="宋体" w:cs="宋体"/>
          <w:b/>
          <w:bCs/>
          <w:szCs w:val="24"/>
        </w:rPr>
      </w:pPr>
    </w:p>
    <w:p>
      <w:pPr>
        <w:spacing w:line="288" w:lineRule="auto"/>
        <w:ind w:firstLine="482"/>
        <w:jc w:val="both"/>
        <w:rPr>
          <w:rFonts w:hAnsi="仿宋" w:cs="仿宋"/>
          <w:b/>
          <w:bCs/>
          <w:szCs w:val="24"/>
        </w:rPr>
      </w:pPr>
      <w:bookmarkStart w:id="114" w:name="_Toc101971489"/>
      <w:bookmarkStart w:id="115" w:name="_Toc11539"/>
      <w:bookmarkStart w:id="116" w:name="_Toc9311"/>
      <w:bookmarkStart w:id="117" w:name="_Toc23691"/>
      <w:bookmarkStart w:id="118" w:name="_Toc32263"/>
      <w:bookmarkStart w:id="119" w:name="_Toc1304"/>
      <w:bookmarkStart w:id="120" w:name="_Toc25118"/>
      <w:bookmarkStart w:id="121" w:name="_Toc6095"/>
      <w:bookmarkStart w:id="122" w:name="_Toc11200"/>
      <w:r>
        <w:rPr>
          <w:rFonts w:hint="eastAsia" w:hAnsi="仿宋" w:cs="仿宋"/>
          <w:b/>
          <w:bCs/>
          <w:szCs w:val="24"/>
        </w:rPr>
        <w:t>（二）胺液脱碳</w:t>
      </w:r>
      <w:bookmarkEnd w:id="114"/>
      <w:bookmarkEnd w:id="115"/>
      <w:bookmarkEnd w:id="116"/>
      <w:bookmarkEnd w:id="117"/>
      <w:bookmarkEnd w:id="118"/>
      <w:bookmarkEnd w:id="119"/>
      <w:bookmarkEnd w:id="120"/>
      <w:bookmarkEnd w:id="121"/>
      <w:bookmarkEnd w:id="122"/>
    </w:p>
    <w:p>
      <w:pPr>
        <w:spacing w:line="288" w:lineRule="auto"/>
        <w:ind w:firstLine="482"/>
        <w:jc w:val="both"/>
        <w:rPr>
          <w:rFonts w:hAnsi="仿宋" w:cs="仿宋"/>
          <w:b/>
          <w:bCs/>
          <w:szCs w:val="24"/>
        </w:rPr>
      </w:pPr>
      <w:bookmarkStart w:id="123" w:name="_Toc1390"/>
      <w:r>
        <w:rPr>
          <w:rFonts w:hint="eastAsia" w:hAnsi="仿宋" w:cs="仿宋"/>
          <w:b/>
          <w:bCs/>
          <w:szCs w:val="24"/>
        </w:rPr>
        <w:t>1 单元任务</w:t>
      </w:r>
      <w:bookmarkEnd w:id="123"/>
    </w:p>
    <w:p>
      <w:pPr>
        <w:spacing w:line="288" w:lineRule="auto"/>
        <w:ind w:firstLine="482"/>
        <w:jc w:val="both"/>
        <w:rPr>
          <w:rFonts w:hAnsi="仿宋" w:cs="仿宋"/>
          <w:szCs w:val="24"/>
        </w:rPr>
      </w:pPr>
      <w:r>
        <w:rPr>
          <w:rFonts w:hint="eastAsia" w:hAnsi="仿宋" w:cs="仿宋"/>
          <w:szCs w:val="24"/>
        </w:rPr>
        <w:t>用MDEA溶液脱除原料气中的二氧化碳等酸性气体，使其在原料气中的含量降到50ppm以下，避免在液化过程的低温条件下冻结，堵塞设备，降低换热器性能。</w:t>
      </w:r>
    </w:p>
    <w:p>
      <w:pPr>
        <w:spacing w:line="288" w:lineRule="auto"/>
        <w:ind w:firstLine="482"/>
        <w:jc w:val="both"/>
        <w:rPr>
          <w:rFonts w:hAnsi="仿宋" w:cs="仿宋"/>
          <w:b/>
          <w:bCs/>
          <w:szCs w:val="24"/>
        </w:rPr>
      </w:pPr>
      <w:bookmarkStart w:id="124" w:name="_Toc4976"/>
      <w:r>
        <w:rPr>
          <w:rFonts w:hint="eastAsia" w:hAnsi="仿宋" w:cs="仿宋"/>
          <w:b/>
          <w:bCs/>
          <w:szCs w:val="24"/>
        </w:rPr>
        <w:t>2</w:t>
      </w:r>
      <w:bookmarkEnd w:id="124"/>
      <w:r>
        <w:rPr>
          <w:rFonts w:hint="eastAsia" w:hAnsi="仿宋" w:cs="仿宋"/>
          <w:b/>
          <w:bCs/>
          <w:szCs w:val="24"/>
        </w:rPr>
        <w:t xml:space="preserve"> 主要设备</w:t>
      </w:r>
    </w:p>
    <w:p>
      <w:pPr>
        <w:spacing w:line="288" w:lineRule="auto"/>
        <w:ind w:firstLine="482"/>
        <w:jc w:val="both"/>
        <w:rPr>
          <w:rFonts w:hAnsi="仿宋" w:cs="仿宋"/>
          <w:szCs w:val="24"/>
        </w:rPr>
      </w:pPr>
      <w:r>
        <w:rPr>
          <w:rFonts w:hint="eastAsia" w:hAnsi="仿宋" w:cs="仿宋"/>
          <w:szCs w:val="24"/>
        </w:rPr>
        <w:t xml:space="preserve">2.1 胺吸收塔T-101： </w:t>
      </w:r>
    </w:p>
    <w:p>
      <w:pPr>
        <w:spacing w:line="288" w:lineRule="auto"/>
        <w:ind w:firstLine="482"/>
        <w:jc w:val="both"/>
        <w:rPr>
          <w:rFonts w:hAnsi="仿宋" w:cs="仿宋"/>
          <w:szCs w:val="24"/>
        </w:rPr>
      </w:pPr>
      <w:r>
        <w:rPr>
          <w:rFonts w:hint="eastAsia" w:hAnsi="仿宋" w:cs="仿宋"/>
          <w:szCs w:val="24"/>
        </w:rPr>
        <w:t>规格：尺寸DN1600mm×18970mm       设计压力和温度： 6.0MPa  125℃</w:t>
      </w:r>
    </w:p>
    <w:p>
      <w:pPr>
        <w:spacing w:line="288" w:lineRule="auto"/>
        <w:ind w:firstLine="482"/>
        <w:jc w:val="both"/>
        <w:rPr>
          <w:rFonts w:hAnsi="仿宋" w:cs="仿宋"/>
          <w:szCs w:val="24"/>
        </w:rPr>
      </w:pPr>
      <w:r>
        <w:rPr>
          <w:rFonts w:hint="eastAsia" w:hAnsi="仿宋" w:cs="仿宋"/>
          <w:szCs w:val="24"/>
        </w:rPr>
        <w:t>2.2 胺汽提塔T-102：</w:t>
      </w:r>
    </w:p>
    <w:p>
      <w:pPr>
        <w:pStyle w:val="13"/>
        <w:spacing w:line="288" w:lineRule="auto"/>
        <w:ind w:firstLine="482"/>
        <w:jc w:val="both"/>
        <w:rPr>
          <w:rFonts w:hAnsi="仿宋" w:cs="仿宋"/>
          <w:szCs w:val="24"/>
        </w:rPr>
      </w:pPr>
      <w:r>
        <w:rPr>
          <w:rFonts w:hint="eastAsia" w:hAnsi="仿宋" w:cs="仿宋"/>
          <w:szCs w:val="24"/>
        </w:rPr>
        <w:t>规格：尺寸 DN1700mm×23180mm      设计压力和温度：0.34MPa  150℃</w:t>
      </w:r>
    </w:p>
    <w:p>
      <w:pPr>
        <w:spacing w:line="288" w:lineRule="auto"/>
        <w:ind w:firstLine="482"/>
        <w:jc w:val="both"/>
        <w:rPr>
          <w:rFonts w:hAnsi="仿宋" w:cs="仿宋"/>
          <w:szCs w:val="24"/>
        </w:rPr>
      </w:pPr>
      <w:r>
        <w:rPr>
          <w:rFonts w:hint="eastAsia" w:hAnsi="仿宋" w:cs="仿宋"/>
          <w:szCs w:val="24"/>
        </w:rPr>
        <w:t>2.3 贫/富胺换热器E-101：换热面积：171 m²</w:t>
      </w:r>
    </w:p>
    <w:p>
      <w:pPr>
        <w:spacing w:line="288" w:lineRule="auto"/>
        <w:ind w:firstLine="482"/>
        <w:jc w:val="both"/>
        <w:rPr>
          <w:rFonts w:hAnsi="仿宋" w:cs="仿宋"/>
          <w:szCs w:val="24"/>
        </w:rPr>
      </w:pPr>
      <w:r>
        <w:rPr>
          <w:rFonts w:hint="eastAsia" w:hAnsi="仿宋" w:cs="仿宋"/>
          <w:szCs w:val="24"/>
        </w:rPr>
        <w:t>设计压力和温度：  管程1.03MPa    150℃      壳程1.03MPa   150℃</w:t>
      </w:r>
    </w:p>
    <w:p>
      <w:pPr>
        <w:spacing w:line="288" w:lineRule="auto"/>
        <w:ind w:firstLine="482"/>
        <w:jc w:val="both"/>
        <w:rPr>
          <w:rFonts w:hAnsi="仿宋" w:cs="仿宋"/>
          <w:szCs w:val="24"/>
        </w:rPr>
      </w:pPr>
      <w:r>
        <w:rPr>
          <w:rFonts w:hint="eastAsia" w:hAnsi="仿宋" w:cs="仿宋"/>
          <w:szCs w:val="24"/>
        </w:rPr>
        <w:t>2.4 汽提塔回流冷凝器E-102：换热面积：95.43m²</w:t>
      </w:r>
    </w:p>
    <w:p>
      <w:pPr>
        <w:spacing w:line="288" w:lineRule="auto"/>
        <w:ind w:firstLine="482"/>
        <w:jc w:val="both"/>
        <w:rPr>
          <w:rFonts w:hAnsi="仿宋" w:cs="仿宋"/>
          <w:szCs w:val="24"/>
        </w:rPr>
      </w:pPr>
      <w:r>
        <w:rPr>
          <w:rFonts w:hint="eastAsia" w:hAnsi="仿宋" w:cs="仿宋"/>
          <w:szCs w:val="24"/>
        </w:rPr>
        <w:t>设计压力和温度： 管程0.7MPa   66℃          壳程0.34MPa   150℃</w:t>
      </w:r>
    </w:p>
    <w:p>
      <w:pPr>
        <w:spacing w:line="288" w:lineRule="auto"/>
        <w:ind w:firstLine="482"/>
        <w:jc w:val="both"/>
        <w:rPr>
          <w:rFonts w:hAnsi="仿宋" w:cs="仿宋"/>
          <w:szCs w:val="24"/>
        </w:rPr>
      </w:pPr>
      <w:r>
        <w:rPr>
          <w:rFonts w:hint="eastAsia" w:hAnsi="仿宋" w:cs="仿宋"/>
          <w:szCs w:val="24"/>
        </w:rPr>
        <w:t>2.5 胺冷却器E-103：换热面积：224.68 m²</w:t>
      </w:r>
    </w:p>
    <w:p>
      <w:pPr>
        <w:pStyle w:val="13"/>
        <w:spacing w:line="288" w:lineRule="auto"/>
        <w:ind w:firstLine="482"/>
        <w:jc w:val="both"/>
        <w:rPr>
          <w:rFonts w:hAnsi="仿宋" w:cs="仿宋"/>
          <w:szCs w:val="24"/>
        </w:rPr>
      </w:pPr>
      <w:r>
        <w:rPr>
          <w:rFonts w:hint="eastAsia" w:hAnsi="仿宋" w:cs="仿宋"/>
          <w:szCs w:val="24"/>
        </w:rPr>
        <w:t>设计压力和温度： 管程0.7MPa   66℃          壳程1.03MPa   150℃</w:t>
      </w:r>
    </w:p>
    <w:p>
      <w:pPr>
        <w:spacing w:line="288" w:lineRule="auto"/>
        <w:ind w:firstLine="482"/>
        <w:jc w:val="both"/>
        <w:rPr>
          <w:rFonts w:hAnsi="仿宋" w:cs="仿宋"/>
          <w:szCs w:val="24"/>
        </w:rPr>
      </w:pPr>
      <w:r>
        <w:rPr>
          <w:rFonts w:hint="eastAsia" w:hAnsi="仿宋" w:cs="仿宋"/>
          <w:szCs w:val="24"/>
        </w:rPr>
        <w:t>2.6 胺再沸器E-104：换热面积：253.07 m²</w:t>
      </w:r>
    </w:p>
    <w:p>
      <w:pPr>
        <w:spacing w:line="288" w:lineRule="auto"/>
        <w:ind w:firstLine="482"/>
        <w:jc w:val="both"/>
        <w:rPr>
          <w:rFonts w:hAnsi="仿宋" w:cs="仿宋"/>
          <w:szCs w:val="24"/>
        </w:rPr>
      </w:pPr>
      <w:r>
        <w:rPr>
          <w:rFonts w:hint="eastAsia" w:hAnsi="仿宋" w:cs="仿宋"/>
          <w:szCs w:val="24"/>
        </w:rPr>
        <w:t>设计压力和温度： 管程1.03MPa   205℃        壳程0.34MPa   205℃</w:t>
      </w:r>
    </w:p>
    <w:p>
      <w:pPr>
        <w:spacing w:line="288" w:lineRule="auto"/>
        <w:ind w:firstLine="482"/>
        <w:jc w:val="both"/>
        <w:rPr>
          <w:rFonts w:hAnsi="仿宋" w:cs="仿宋"/>
          <w:szCs w:val="24"/>
        </w:rPr>
      </w:pPr>
      <w:r>
        <w:rPr>
          <w:rFonts w:hint="eastAsia" w:hAnsi="仿宋" w:cs="仿宋"/>
          <w:szCs w:val="24"/>
        </w:rPr>
        <w:t>2.7 吸收塔出口气体冷却器E-105：换热面积：90 m²</w:t>
      </w:r>
    </w:p>
    <w:p>
      <w:pPr>
        <w:pStyle w:val="13"/>
        <w:spacing w:line="288" w:lineRule="auto"/>
        <w:ind w:firstLine="482"/>
        <w:jc w:val="both"/>
        <w:rPr>
          <w:rFonts w:hAnsi="仿宋" w:cs="仿宋"/>
          <w:szCs w:val="24"/>
        </w:rPr>
      </w:pPr>
      <w:r>
        <w:rPr>
          <w:rFonts w:hint="eastAsia" w:hAnsi="仿宋" w:cs="仿宋"/>
          <w:szCs w:val="24"/>
        </w:rPr>
        <w:t>设计压力和温度： 管程1.03MPa   66℃         壳程6.0MPa    125℃</w:t>
      </w:r>
    </w:p>
    <w:p>
      <w:pPr>
        <w:spacing w:line="288" w:lineRule="auto"/>
        <w:ind w:firstLine="482"/>
        <w:jc w:val="both"/>
        <w:rPr>
          <w:rFonts w:hAnsi="仿宋" w:cs="仿宋"/>
          <w:szCs w:val="24"/>
        </w:rPr>
      </w:pPr>
      <w:r>
        <w:rPr>
          <w:rFonts w:hint="eastAsia" w:hAnsi="仿宋" w:cs="仿宋"/>
          <w:szCs w:val="24"/>
        </w:rPr>
        <w:t>2.8 贫胺过滤器 F-101：</w:t>
      </w:r>
    </w:p>
    <w:p>
      <w:pPr>
        <w:pStyle w:val="13"/>
        <w:spacing w:line="288" w:lineRule="auto"/>
        <w:ind w:firstLine="482"/>
        <w:jc w:val="both"/>
        <w:rPr>
          <w:rFonts w:hAnsi="仿宋" w:cs="仿宋"/>
          <w:szCs w:val="24"/>
        </w:rPr>
      </w:pPr>
      <w:r>
        <w:rPr>
          <w:rFonts w:hint="eastAsia" w:hAnsi="仿宋" w:cs="仿宋"/>
          <w:szCs w:val="24"/>
        </w:rPr>
        <w:t>规格：尺寸 DN200mm×2762mm        设计压力和温度：1.03MPa   80℃</w:t>
      </w:r>
    </w:p>
    <w:p>
      <w:pPr>
        <w:spacing w:line="288" w:lineRule="auto"/>
        <w:ind w:firstLine="482"/>
        <w:jc w:val="both"/>
        <w:rPr>
          <w:rFonts w:hAnsi="仿宋" w:cs="仿宋"/>
          <w:szCs w:val="24"/>
        </w:rPr>
      </w:pPr>
      <w:r>
        <w:rPr>
          <w:rFonts w:hint="eastAsia" w:hAnsi="仿宋" w:cs="仿宋"/>
          <w:szCs w:val="24"/>
        </w:rPr>
        <w:t>2.9 富胺液过滤器F-102：</w:t>
      </w:r>
    </w:p>
    <w:p>
      <w:pPr>
        <w:pStyle w:val="13"/>
        <w:spacing w:line="288" w:lineRule="auto"/>
        <w:ind w:firstLine="482"/>
        <w:jc w:val="both"/>
        <w:rPr>
          <w:rFonts w:hAnsi="仿宋" w:cs="仿宋"/>
          <w:szCs w:val="24"/>
        </w:rPr>
      </w:pPr>
      <w:r>
        <w:rPr>
          <w:rFonts w:hint="eastAsia" w:hAnsi="仿宋" w:cs="仿宋"/>
          <w:szCs w:val="24"/>
        </w:rPr>
        <w:t xml:space="preserve">规格：尺寸 DN200mm×2762mm        设计压力和温度：1.03MPa   125℃  </w:t>
      </w:r>
    </w:p>
    <w:p>
      <w:pPr>
        <w:spacing w:line="288" w:lineRule="auto"/>
        <w:ind w:firstLine="482"/>
        <w:jc w:val="both"/>
        <w:rPr>
          <w:rFonts w:hAnsi="仿宋" w:cs="仿宋"/>
          <w:szCs w:val="24"/>
        </w:rPr>
      </w:pPr>
      <w:r>
        <w:rPr>
          <w:rFonts w:hint="eastAsia" w:hAnsi="仿宋" w:cs="仿宋"/>
          <w:szCs w:val="24"/>
        </w:rPr>
        <w:t>2.10 胺闪蒸罐  （卧式）V-102：</w:t>
      </w:r>
    </w:p>
    <w:p>
      <w:pPr>
        <w:pStyle w:val="13"/>
        <w:spacing w:line="288" w:lineRule="auto"/>
        <w:ind w:firstLine="482"/>
        <w:jc w:val="both"/>
        <w:rPr>
          <w:rFonts w:hAnsi="仿宋" w:cs="仿宋"/>
          <w:szCs w:val="24"/>
        </w:rPr>
      </w:pPr>
      <w:r>
        <w:rPr>
          <w:rFonts w:hint="eastAsia" w:hAnsi="仿宋" w:cs="仿宋"/>
          <w:szCs w:val="24"/>
        </w:rPr>
        <w:t>规格：尺寸 DN2000mm×4700mm      设计压力和温度： 1.03MPa   125℃</w:t>
      </w:r>
    </w:p>
    <w:p>
      <w:pPr>
        <w:spacing w:line="288" w:lineRule="auto"/>
        <w:ind w:firstLine="482"/>
        <w:jc w:val="both"/>
        <w:rPr>
          <w:rFonts w:hAnsi="仿宋" w:cs="仿宋"/>
          <w:szCs w:val="24"/>
        </w:rPr>
      </w:pPr>
      <w:r>
        <w:rPr>
          <w:rFonts w:hint="eastAsia" w:hAnsi="仿宋" w:cs="仿宋"/>
          <w:szCs w:val="24"/>
        </w:rPr>
        <w:t>2.11 汽提塔回流罐 （立式） V-103：</w:t>
      </w:r>
    </w:p>
    <w:p>
      <w:pPr>
        <w:pStyle w:val="13"/>
        <w:spacing w:line="288" w:lineRule="auto"/>
        <w:ind w:firstLine="482"/>
        <w:jc w:val="both"/>
        <w:rPr>
          <w:rFonts w:hAnsi="仿宋" w:cs="仿宋"/>
          <w:szCs w:val="24"/>
        </w:rPr>
      </w:pPr>
      <w:r>
        <w:rPr>
          <w:rFonts w:hint="eastAsia" w:hAnsi="仿宋" w:cs="仿宋"/>
          <w:szCs w:val="24"/>
        </w:rPr>
        <w:t>规格：尺寸 DN1700mm×3600mm       设计压力和温度： 0.34MPa   80℃</w:t>
      </w:r>
    </w:p>
    <w:p>
      <w:pPr>
        <w:spacing w:line="288" w:lineRule="auto"/>
        <w:ind w:firstLine="482"/>
        <w:jc w:val="both"/>
        <w:rPr>
          <w:rFonts w:hAnsi="仿宋" w:cs="仿宋"/>
          <w:szCs w:val="24"/>
        </w:rPr>
      </w:pPr>
      <w:r>
        <w:rPr>
          <w:rFonts w:hint="eastAsia" w:hAnsi="仿宋" w:cs="仿宋"/>
          <w:szCs w:val="24"/>
        </w:rPr>
        <w:t>2.12 贫胺缓冲罐 （卧式） V-104：</w:t>
      </w:r>
    </w:p>
    <w:p>
      <w:pPr>
        <w:pStyle w:val="13"/>
        <w:spacing w:line="288" w:lineRule="auto"/>
        <w:ind w:firstLine="482"/>
        <w:jc w:val="both"/>
        <w:rPr>
          <w:rFonts w:hAnsi="仿宋" w:cs="仿宋"/>
          <w:szCs w:val="24"/>
        </w:rPr>
      </w:pPr>
      <w:r>
        <w:rPr>
          <w:rFonts w:hint="eastAsia" w:hAnsi="仿宋" w:cs="仿宋"/>
          <w:szCs w:val="24"/>
        </w:rPr>
        <w:t>规格：尺寸 DN2000mm×5600mm      设计压力和温度： 0.34MPa   150℃</w:t>
      </w:r>
    </w:p>
    <w:p>
      <w:pPr>
        <w:spacing w:line="288" w:lineRule="auto"/>
        <w:ind w:firstLine="482"/>
        <w:jc w:val="both"/>
        <w:rPr>
          <w:rFonts w:hAnsi="仿宋" w:cs="仿宋"/>
          <w:szCs w:val="24"/>
        </w:rPr>
      </w:pPr>
      <w:r>
        <w:rPr>
          <w:rFonts w:hint="eastAsia" w:hAnsi="仿宋" w:cs="仿宋"/>
          <w:szCs w:val="24"/>
        </w:rPr>
        <w:t>2.13 胺收集罐  （卧式） V-105：</w:t>
      </w:r>
    </w:p>
    <w:p>
      <w:pPr>
        <w:pStyle w:val="13"/>
        <w:spacing w:line="288" w:lineRule="auto"/>
        <w:ind w:firstLine="482"/>
        <w:jc w:val="both"/>
        <w:rPr>
          <w:rFonts w:hAnsi="仿宋" w:cs="仿宋"/>
          <w:szCs w:val="24"/>
        </w:rPr>
      </w:pPr>
      <w:r>
        <w:rPr>
          <w:rFonts w:hint="eastAsia" w:hAnsi="仿宋" w:cs="仿宋"/>
          <w:szCs w:val="24"/>
        </w:rPr>
        <w:t>规格：尺寸 DN2000mm×6300mm      设计压力和温度： 0.34MPa   150℃</w:t>
      </w:r>
    </w:p>
    <w:p>
      <w:pPr>
        <w:spacing w:line="288" w:lineRule="auto"/>
        <w:ind w:firstLine="482"/>
        <w:jc w:val="both"/>
        <w:rPr>
          <w:rFonts w:hAnsi="仿宋" w:cs="仿宋"/>
          <w:szCs w:val="24"/>
        </w:rPr>
      </w:pPr>
      <w:r>
        <w:rPr>
          <w:rFonts w:hint="eastAsia" w:hAnsi="仿宋" w:cs="仿宋"/>
          <w:szCs w:val="24"/>
        </w:rPr>
        <w:t>2.14 贫胺液活性炭床 V-106：</w:t>
      </w:r>
    </w:p>
    <w:p>
      <w:pPr>
        <w:pStyle w:val="13"/>
        <w:spacing w:line="288" w:lineRule="auto"/>
        <w:ind w:firstLine="482"/>
        <w:jc w:val="both"/>
        <w:rPr>
          <w:rFonts w:hAnsi="仿宋" w:cs="仿宋"/>
          <w:szCs w:val="24"/>
        </w:rPr>
      </w:pPr>
      <w:r>
        <w:rPr>
          <w:rFonts w:hint="eastAsia" w:hAnsi="仿宋" w:cs="仿宋"/>
          <w:szCs w:val="24"/>
        </w:rPr>
        <w:t>规格：尺寸 DN1400mm×4400mm       设计压力和温度： 1.03MPa   80℃</w:t>
      </w:r>
    </w:p>
    <w:p>
      <w:pPr>
        <w:spacing w:line="288" w:lineRule="auto"/>
        <w:ind w:firstLine="482"/>
        <w:jc w:val="both"/>
        <w:rPr>
          <w:rFonts w:hAnsi="仿宋" w:cs="仿宋"/>
          <w:szCs w:val="24"/>
        </w:rPr>
      </w:pPr>
      <w:r>
        <w:rPr>
          <w:rFonts w:hint="eastAsia" w:hAnsi="仿宋" w:cs="仿宋"/>
          <w:szCs w:val="24"/>
        </w:rPr>
        <w:t>2.15 胺液脱除罐 （卧式）V-110：</w:t>
      </w:r>
    </w:p>
    <w:p>
      <w:pPr>
        <w:spacing w:line="288" w:lineRule="auto"/>
        <w:ind w:firstLine="482"/>
        <w:jc w:val="both"/>
        <w:rPr>
          <w:rFonts w:hAnsi="仿宋" w:cs="仿宋"/>
          <w:szCs w:val="24"/>
        </w:rPr>
      </w:pPr>
      <w:r>
        <w:rPr>
          <w:rFonts w:hint="eastAsia" w:hAnsi="仿宋" w:cs="仿宋"/>
          <w:szCs w:val="24"/>
        </w:rPr>
        <w:t>规格：尺寸 DN1600mm×5400mm       设计压力和温度： 6.0MPa   66℃</w:t>
      </w:r>
    </w:p>
    <w:p>
      <w:pPr>
        <w:spacing w:line="288" w:lineRule="auto"/>
        <w:ind w:firstLine="482"/>
        <w:jc w:val="both"/>
        <w:rPr>
          <w:rFonts w:hAnsi="仿宋" w:cs="仿宋"/>
          <w:b/>
          <w:bCs/>
          <w:szCs w:val="24"/>
        </w:rPr>
      </w:pPr>
      <w:bookmarkStart w:id="125" w:name="_Toc2796"/>
      <w:r>
        <w:rPr>
          <w:rFonts w:hint="eastAsia" w:hAnsi="仿宋" w:cs="仿宋"/>
          <w:b/>
          <w:bCs/>
          <w:szCs w:val="24"/>
        </w:rPr>
        <w:t>3 工作原理</w:t>
      </w:r>
      <w:bookmarkEnd w:id="125"/>
    </w:p>
    <w:p>
      <w:pPr>
        <w:spacing w:line="288" w:lineRule="auto"/>
        <w:ind w:firstLine="482"/>
        <w:jc w:val="both"/>
        <w:rPr>
          <w:rFonts w:hAnsi="仿宋" w:cs="仿宋"/>
          <w:szCs w:val="24"/>
        </w:rPr>
      </w:pPr>
      <w:r>
        <w:rPr>
          <w:rFonts w:hint="eastAsia" w:hAnsi="仿宋" w:cs="仿宋"/>
          <w:szCs w:val="24"/>
        </w:rPr>
        <w:t>MDEA即N-甲基二乙醇胺。MDEA 水溶液是脱碳工艺中常用的化学吸收剂，MDEA为叔醇胺，吸收CO</w:t>
      </w:r>
      <w:r>
        <w:rPr>
          <w:rFonts w:hint="eastAsia" w:hAnsi="仿宋" w:cs="仿宋"/>
          <w:szCs w:val="24"/>
          <w:vertAlign w:val="subscript"/>
        </w:rPr>
        <w:t>2</w:t>
      </w:r>
      <w:r>
        <w:rPr>
          <w:rFonts w:hint="eastAsia" w:hAnsi="仿宋" w:cs="仿宋"/>
          <w:szCs w:val="24"/>
        </w:rPr>
        <w:t>较为缓慢，为促进溶液吸收和再生速率，加入少量活化剂，活化MDEA同时具备了物理吸收和化学吸收的特点，提高了MDEA对CO</w:t>
      </w:r>
      <w:r>
        <w:rPr>
          <w:rFonts w:hint="eastAsia" w:hAnsi="仿宋" w:cs="仿宋"/>
          <w:szCs w:val="24"/>
          <w:vertAlign w:val="subscript"/>
        </w:rPr>
        <w:t>2</w:t>
      </w:r>
      <w:r>
        <w:rPr>
          <w:rFonts w:hint="eastAsia" w:hAnsi="仿宋" w:cs="仿宋"/>
          <w:szCs w:val="24"/>
        </w:rPr>
        <w:t>的吸收效率和解吸效率。</w:t>
      </w:r>
    </w:p>
    <w:p>
      <w:pPr>
        <w:spacing w:line="288" w:lineRule="auto"/>
        <w:ind w:firstLine="482"/>
        <w:jc w:val="both"/>
        <w:rPr>
          <w:rFonts w:hAnsi="仿宋" w:cs="仿宋"/>
          <w:b/>
          <w:bCs/>
          <w:szCs w:val="24"/>
        </w:rPr>
      </w:pPr>
      <w:bookmarkStart w:id="126" w:name="_Toc25763"/>
      <w:r>
        <w:rPr>
          <w:rFonts w:hint="eastAsia" w:hAnsi="仿宋" w:cs="仿宋"/>
          <w:b/>
          <w:bCs/>
          <w:szCs w:val="24"/>
        </w:rPr>
        <w:t>4 流程简述</w:t>
      </w:r>
      <w:bookmarkEnd w:id="126"/>
    </w:p>
    <w:p>
      <w:pPr>
        <w:spacing w:line="288" w:lineRule="auto"/>
        <w:ind w:firstLine="482"/>
        <w:jc w:val="both"/>
        <w:rPr>
          <w:rFonts w:hAnsi="仿宋" w:cs="仿宋"/>
          <w:szCs w:val="24"/>
        </w:rPr>
      </w:pPr>
      <w:r>
        <w:rPr>
          <w:rFonts w:hint="eastAsia" w:hAnsi="仿宋" w:cs="仿宋"/>
          <w:szCs w:val="24"/>
        </w:rPr>
        <w:t>原料天然气经压缩后进入胺吸收塔T-101 ，胺液由塔顶流下，与原料气逆流接触，将原料气中的CO</w:t>
      </w:r>
      <w:r>
        <w:rPr>
          <w:rFonts w:hint="eastAsia" w:hAnsi="仿宋" w:cs="仿宋"/>
          <w:szCs w:val="24"/>
          <w:vertAlign w:val="subscript"/>
        </w:rPr>
        <w:t>2</w:t>
      </w:r>
      <w:r>
        <w:rPr>
          <w:rFonts w:hint="eastAsia" w:hAnsi="仿宋" w:cs="仿宋"/>
          <w:szCs w:val="24"/>
        </w:rPr>
        <w:t xml:space="preserve">浓度降低到50PPm （百万分之五十）以下。从塔顶出来的天然气在冷冻水换热器 E-105 中进行冷却以凝结可能夹带的水分，降低分子筛系统的脱水负荷。天然气在进入脱水系统之前，首先进入胺液脱除罐V-110 ，将可能夹带来的液体（胺或水）分离。这样可以保护下游的分子筛吸附剂不接触到液体，避免液体对吸附剂的破坏，脱除掉的液体通过液位控制自动排放至胺闪蒸罐V-102 。 </w:t>
      </w:r>
    </w:p>
    <w:p>
      <w:pPr>
        <w:spacing w:line="288" w:lineRule="auto"/>
        <w:ind w:firstLine="482"/>
        <w:jc w:val="both"/>
        <w:rPr>
          <w:rFonts w:hAnsi="仿宋" w:cs="仿宋"/>
          <w:szCs w:val="24"/>
        </w:rPr>
      </w:pPr>
      <w:r>
        <w:rPr>
          <w:rFonts w:hint="eastAsia" w:hAnsi="仿宋" w:cs="仿宋"/>
          <w:szCs w:val="24"/>
        </w:rPr>
        <w:t>富胺液（富含CO</w:t>
      </w:r>
      <w:r>
        <w:rPr>
          <w:rFonts w:hint="eastAsia" w:hAnsi="仿宋" w:cs="仿宋"/>
          <w:szCs w:val="24"/>
          <w:vertAlign w:val="subscript"/>
        </w:rPr>
        <w:t>2</w:t>
      </w:r>
      <w:r>
        <w:rPr>
          <w:rFonts w:hint="eastAsia" w:hAnsi="仿宋" w:cs="仿宋"/>
          <w:szCs w:val="24"/>
        </w:rPr>
        <w:t xml:space="preserve">）从胺吸收塔T-101 底部离开，降压后进入胺闪蒸罐V-102 ，V-102 的操作压力为0.45MPa。溶解在富胺液中的甲烷及其他轻烃经过闪蒸后排放至燃料气缓冲罐。V-102 出来的富胺溶液，约20%的量通过富胺液过滤器F-102，过滤掉胺液可能携带的固体颗粒后进入富 /贫胺液换热器E-101 ，换热后进入到胺汽提塔T-102 ，其控制是以V-102 液位作为控制。富/贫胺液换热器能节省T-102 的热负荷，减少胺再沸器E-104 （蒸汽加热）需要的热量。E-104 用低压蒸汽作为热源，低压蒸汽由蒸汽锅炉H-101 供给，换热器的壁温不宜过高，避免胺液出现降解。 </w:t>
      </w:r>
    </w:p>
    <w:p>
      <w:pPr>
        <w:spacing w:line="288" w:lineRule="auto"/>
        <w:ind w:firstLine="482"/>
        <w:jc w:val="both"/>
        <w:rPr>
          <w:rFonts w:hAnsi="仿宋" w:cs="仿宋"/>
          <w:szCs w:val="24"/>
        </w:rPr>
      </w:pPr>
      <w:r>
        <w:rPr>
          <w:rFonts w:hint="eastAsia" w:hAnsi="仿宋" w:cs="仿宋"/>
          <w:szCs w:val="24"/>
        </w:rPr>
        <w:t>贫胺液通过胺再沸器后，产生足够的汽提气进入胺汽提塔。这些汽提气不仅可提供破坏二氧化碳- 胺化学键的反应热，同时可为胺液提供显热以及对胺液进行汽提，以降低二氧化碳的分压。E-104 的加热介质为蒸汽锅炉H-101 提供的低压蒸汽。蒸汽锅炉的蒸汽闭路循环，同时为E-107提供热量。</w:t>
      </w:r>
    </w:p>
    <w:p>
      <w:pPr>
        <w:spacing w:line="288" w:lineRule="auto"/>
        <w:ind w:firstLine="482"/>
        <w:jc w:val="both"/>
        <w:rPr>
          <w:rFonts w:hAnsi="仿宋" w:cs="仿宋"/>
          <w:szCs w:val="24"/>
        </w:rPr>
      </w:pPr>
      <w:r>
        <w:rPr>
          <w:rFonts w:hint="eastAsia" w:hAnsi="仿宋" w:cs="仿宋"/>
          <w:szCs w:val="24"/>
        </w:rPr>
        <w:t>贫胺液从汽提塔塔底流出，进入贫胺液缓冲罐V-104 。贫胺液缓冲罐可为贫胺液提供缓冲空间并可以减小T-102 塔底空间。胺增压泵P-102A/B 将贫胺液从V-104 中送入富/贫胺换热器E-101 进行冷却的同时向进入汽提塔的富胺液提供热量。在胺冷却器E-103 中，贫胺液被冷却后约20%的量依次通过贫胺过滤器F-101 及贫胺液活性炭床V-106， 以分别除去杂质颗粒及污染物。最后一起由胺循环泵P-101A/B或P-</w:t>
      </w:r>
      <w:r>
        <w:rPr>
          <w:rFonts w:hAnsi="仿宋" w:cs="仿宋"/>
          <w:szCs w:val="24"/>
        </w:rPr>
        <w:t>110</w:t>
      </w:r>
      <w:r>
        <w:rPr>
          <w:rFonts w:hint="eastAsia" w:hAnsi="仿宋" w:cs="仿宋"/>
          <w:szCs w:val="24"/>
        </w:rPr>
        <w:t>A/B送入胺吸收塔塔顶进行循环。</w:t>
      </w:r>
    </w:p>
    <w:p>
      <w:pPr>
        <w:spacing w:line="288" w:lineRule="auto"/>
        <w:ind w:firstLine="482"/>
        <w:jc w:val="both"/>
        <w:rPr>
          <w:rFonts w:hAnsi="仿宋" w:cs="仿宋"/>
          <w:szCs w:val="24"/>
        </w:rPr>
      </w:pPr>
      <w:r>
        <w:rPr>
          <w:rFonts w:hint="eastAsia" w:hAnsi="仿宋" w:cs="仿宋"/>
          <w:szCs w:val="24"/>
        </w:rPr>
        <w:t>胺汽提塔塔顶气相（含大部分二氧化碳及水）进入汽提塔回流冷凝器E-102 进行冷却并部分冷凝。此两相混合进入汽提塔回流罐V-103 进行气液分离。汽提塔回流泵P-103A/B 将冷凝水（含部分胺）循环回塔顶，富含二氧化碳的气相进入干法脱硫系统后放空至大气或后期拟建酸性尾气脱硫工段。塔的回流减少了胺液系统中水的损失，也降低了需要的补充水量。</w:t>
      </w:r>
    </w:p>
    <w:p>
      <w:pPr>
        <w:spacing w:line="288" w:lineRule="auto"/>
        <w:ind w:firstLine="482"/>
        <w:jc w:val="both"/>
        <w:rPr>
          <w:rFonts w:hAnsi="仿宋" w:cs="仿宋"/>
          <w:b/>
          <w:bCs/>
          <w:szCs w:val="24"/>
        </w:rPr>
      </w:pPr>
      <w:bookmarkStart w:id="127" w:name="_Toc26859"/>
      <w:r>
        <w:rPr>
          <w:rFonts w:hint="eastAsia" w:hAnsi="仿宋" w:cs="仿宋"/>
          <w:b/>
          <w:bCs/>
          <w:szCs w:val="24"/>
        </w:rPr>
        <w:t>5 胺液系统操作步骤</w:t>
      </w:r>
      <w:bookmarkEnd w:id="127"/>
    </w:p>
    <w:p>
      <w:pPr>
        <w:spacing w:line="288" w:lineRule="auto"/>
        <w:ind w:firstLine="482"/>
        <w:jc w:val="both"/>
        <w:rPr>
          <w:rFonts w:hAnsi="仿宋" w:cs="仿宋"/>
          <w:szCs w:val="24"/>
        </w:rPr>
      </w:pPr>
      <w:r>
        <w:rPr>
          <w:rFonts w:hint="eastAsia" w:hAnsi="仿宋" w:cs="仿宋"/>
          <w:szCs w:val="24"/>
        </w:rPr>
        <w:t xml:space="preserve">胺系统的操作应达到如下状态： </w:t>
      </w:r>
    </w:p>
    <w:p>
      <w:pPr>
        <w:spacing w:line="288" w:lineRule="auto"/>
        <w:ind w:firstLine="482"/>
        <w:jc w:val="both"/>
        <w:rPr>
          <w:rFonts w:hAnsi="仿宋" w:cs="仿宋"/>
          <w:szCs w:val="24"/>
        </w:rPr>
      </w:pPr>
      <w:r>
        <w:rPr>
          <w:rFonts w:hint="eastAsia" w:hAnsi="仿宋" w:cs="仿宋"/>
          <w:szCs w:val="24"/>
        </w:rPr>
        <w:t>蒸汽锅炉H-101煮炉、调试完成；</w:t>
      </w:r>
    </w:p>
    <w:p>
      <w:pPr>
        <w:spacing w:line="288" w:lineRule="auto"/>
        <w:ind w:firstLine="482"/>
        <w:jc w:val="both"/>
        <w:rPr>
          <w:rFonts w:hAnsi="仿宋" w:cs="仿宋"/>
          <w:szCs w:val="24"/>
        </w:rPr>
      </w:pPr>
      <w:r>
        <w:rPr>
          <w:rFonts w:hint="eastAsia" w:hAnsi="仿宋" w:cs="仿宋"/>
          <w:szCs w:val="24"/>
        </w:rPr>
        <w:t>调整蒸汽锅炉压力，以满足胺再沸器操作温度要求；</w:t>
      </w:r>
    </w:p>
    <w:p>
      <w:pPr>
        <w:spacing w:line="288" w:lineRule="auto"/>
        <w:ind w:firstLine="482"/>
        <w:jc w:val="both"/>
        <w:rPr>
          <w:rFonts w:hAnsi="仿宋" w:cs="仿宋"/>
          <w:szCs w:val="24"/>
        </w:rPr>
      </w:pPr>
      <w:r>
        <w:rPr>
          <w:rFonts w:hint="eastAsia" w:hAnsi="仿宋" w:cs="仿宋"/>
          <w:szCs w:val="24"/>
        </w:rPr>
        <w:t>投用胺再沸器E-104；</w:t>
      </w:r>
    </w:p>
    <w:p>
      <w:pPr>
        <w:spacing w:line="288" w:lineRule="auto"/>
        <w:ind w:firstLine="482"/>
        <w:jc w:val="both"/>
        <w:rPr>
          <w:rFonts w:hAnsi="仿宋" w:cs="仿宋"/>
          <w:szCs w:val="24"/>
        </w:rPr>
      </w:pPr>
      <w:r>
        <w:rPr>
          <w:rFonts w:hint="eastAsia" w:hAnsi="仿宋" w:cs="仿宋"/>
          <w:szCs w:val="24"/>
        </w:rPr>
        <w:t>建立循环量，控制进入T-101流量在15000kg/h～25000kg/h；</w:t>
      </w:r>
    </w:p>
    <w:p>
      <w:pPr>
        <w:spacing w:line="288" w:lineRule="auto"/>
        <w:ind w:firstLine="482"/>
        <w:jc w:val="both"/>
        <w:rPr>
          <w:rFonts w:hAnsi="仿宋" w:cs="仿宋"/>
          <w:szCs w:val="24"/>
        </w:rPr>
      </w:pPr>
      <w:r>
        <w:rPr>
          <w:rFonts w:hint="eastAsia" w:hAnsi="仿宋" w:cs="仿宋"/>
          <w:szCs w:val="24"/>
        </w:rPr>
        <w:t xml:space="preserve">将贫胺液冷却器出口温度控制置在40.5℃左右。 </w:t>
      </w:r>
    </w:p>
    <w:p>
      <w:pPr>
        <w:spacing w:line="288" w:lineRule="auto"/>
        <w:ind w:firstLine="482"/>
        <w:jc w:val="both"/>
        <w:rPr>
          <w:rFonts w:hAnsi="仿宋" w:cs="仿宋"/>
          <w:szCs w:val="24"/>
        </w:rPr>
      </w:pPr>
      <w:r>
        <w:rPr>
          <w:rFonts w:hint="eastAsia" w:hAnsi="仿宋" w:cs="仿宋"/>
          <w:szCs w:val="24"/>
        </w:rPr>
        <w:t>上述状态为100%设计流量，这样为原料气流量最终的增加具备所有条件。开始时气体流过胺单元的量很小，胺溶液处于低负荷运行。大量CO</w:t>
      </w:r>
      <w:r>
        <w:rPr>
          <w:rFonts w:hint="eastAsia" w:hAnsi="仿宋" w:cs="仿宋"/>
          <w:szCs w:val="24"/>
          <w:vertAlign w:val="subscript"/>
        </w:rPr>
        <w:t>2</w:t>
      </w:r>
      <w:r>
        <w:rPr>
          <w:rFonts w:hint="eastAsia" w:hAnsi="仿宋" w:cs="仿宋"/>
          <w:szCs w:val="24"/>
        </w:rPr>
        <w:t>在塔中被汽提出来之前，T-102的操作有些不稳定；这是正常现象，随着CO</w:t>
      </w:r>
      <w:r>
        <w:rPr>
          <w:rFonts w:hint="eastAsia" w:hAnsi="仿宋" w:cs="仿宋"/>
          <w:szCs w:val="24"/>
          <w:vertAlign w:val="subscript"/>
        </w:rPr>
        <w:t>2</w:t>
      </w:r>
      <w:r>
        <w:rPr>
          <w:rFonts w:hint="eastAsia" w:hAnsi="仿宋" w:cs="仿宋"/>
          <w:szCs w:val="24"/>
        </w:rPr>
        <w:t>量的增加，操作会趋于稳定。可观察到塔顶温度开始下降，因为越来越多的酸性气被汽提蒸汽带出。分析胺液在操作中的问题和性能情况：</w:t>
      </w:r>
    </w:p>
    <w:p>
      <w:pPr>
        <w:spacing w:line="288" w:lineRule="auto"/>
        <w:ind w:firstLine="482"/>
        <w:jc w:val="both"/>
        <w:rPr>
          <w:rFonts w:hAnsi="仿宋" w:cs="仿宋"/>
          <w:szCs w:val="24"/>
        </w:rPr>
      </w:pPr>
      <w:r>
        <w:rPr>
          <w:rFonts w:hint="eastAsia" w:hAnsi="仿宋" w:cs="仿宋"/>
          <w:szCs w:val="24"/>
        </w:rPr>
        <w:t>处理气      ＜50 PPm CO</w:t>
      </w:r>
      <w:r>
        <w:rPr>
          <w:rFonts w:hint="eastAsia" w:hAnsi="仿宋" w:cs="仿宋"/>
          <w:szCs w:val="24"/>
          <w:vertAlign w:val="subscript"/>
        </w:rPr>
        <w:t>2</w:t>
      </w:r>
      <w:r>
        <w:rPr>
          <w:rFonts w:hint="eastAsia" w:hAnsi="仿宋" w:cs="仿宋"/>
          <w:szCs w:val="24"/>
        </w:rPr>
        <w:t xml:space="preserve"> </w:t>
      </w:r>
    </w:p>
    <w:p>
      <w:pPr>
        <w:spacing w:line="288" w:lineRule="auto"/>
        <w:ind w:firstLine="482"/>
        <w:jc w:val="both"/>
        <w:rPr>
          <w:rFonts w:hAnsi="仿宋" w:cs="仿宋"/>
          <w:szCs w:val="24"/>
        </w:rPr>
      </w:pPr>
      <w:r>
        <w:rPr>
          <w:rFonts w:hint="eastAsia" w:hAnsi="仿宋" w:cs="仿宋"/>
          <w:szCs w:val="24"/>
        </w:rPr>
        <w:t xml:space="preserve">贫胺液浓度   50 wt.% </w:t>
      </w:r>
    </w:p>
    <w:p>
      <w:pPr>
        <w:spacing w:line="288" w:lineRule="auto"/>
        <w:ind w:firstLine="482"/>
        <w:jc w:val="both"/>
        <w:rPr>
          <w:rFonts w:hAnsi="仿宋" w:cs="仿宋"/>
          <w:szCs w:val="24"/>
        </w:rPr>
      </w:pPr>
      <w:r>
        <w:rPr>
          <w:rFonts w:hint="eastAsia" w:hAnsi="仿宋" w:cs="仿宋"/>
          <w:szCs w:val="24"/>
        </w:rPr>
        <w:t xml:space="preserve">贫胺液负荷  0.018mol/mol （最大）  </w:t>
      </w:r>
    </w:p>
    <w:p>
      <w:pPr>
        <w:spacing w:line="288" w:lineRule="auto"/>
        <w:ind w:firstLine="482"/>
        <w:jc w:val="both"/>
        <w:rPr>
          <w:rFonts w:hAnsi="仿宋" w:cs="仿宋"/>
          <w:szCs w:val="24"/>
        </w:rPr>
      </w:pPr>
      <w:r>
        <w:rPr>
          <w:rFonts w:hint="eastAsia" w:hAnsi="仿宋" w:cs="仿宋"/>
          <w:szCs w:val="24"/>
        </w:rPr>
        <w:t xml:space="preserve">富胺液负荷  0.354mol/mol （最大）  </w:t>
      </w:r>
    </w:p>
    <w:p>
      <w:pPr>
        <w:spacing w:line="288" w:lineRule="auto"/>
        <w:ind w:firstLine="482"/>
        <w:jc w:val="both"/>
        <w:rPr>
          <w:rFonts w:hAnsi="仿宋" w:cs="仿宋"/>
          <w:b/>
          <w:bCs/>
          <w:szCs w:val="24"/>
        </w:rPr>
      </w:pPr>
      <w:bookmarkStart w:id="128" w:name="_Toc29181"/>
      <w:r>
        <w:rPr>
          <w:rFonts w:hint="eastAsia" w:hAnsi="仿宋" w:cs="仿宋"/>
          <w:b/>
          <w:bCs/>
          <w:szCs w:val="24"/>
        </w:rPr>
        <w:t>6 胺液系统控制</w:t>
      </w:r>
      <w:bookmarkEnd w:id="128"/>
      <w:r>
        <w:rPr>
          <w:rFonts w:hint="eastAsia" w:hAnsi="仿宋" w:cs="仿宋"/>
          <w:b/>
          <w:bCs/>
          <w:szCs w:val="24"/>
        </w:rPr>
        <w:t xml:space="preserve"> </w:t>
      </w:r>
    </w:p>
    <w:p>
      <w:pPr>
        <w:spacing w:line="288" w:lineRule="auto"/>
        <w:ind w:firstLine="482"/>
        <w:jc w:val="both"/>
        <w:rPr>
          <w:rFonts w:hAnsi="仿宋" w:cs="仿宋"/>
          <w:szCs w:val="24"/>
        </w:rPr>
      </w:pPr>
      <w:r>
        <w:rPr>
          <w:rFonts w:hint="eastAsia" w:hAnsi="仿宋" w:cs="仿宋"/>
          <w:szCs w:val="24"/>
        </w:rPr>
        <w:t>胺系统的目的：处理后的天然气中二氧化碳含量＜50 PPm。</w:t>
      </w:r>
    </w:p>
    <w:p>
      <w:pPr>
        <w:spacing w:line="288" w:lineRule="auto"/>
        <w:ind w:firstLine="482"/>
        <w:jc w:val="both"/>
        <w:rPr>
          <w:rFonts w:hAnsi="仿宋" w:cs="仿宋"/>
          <w:szCs w:val="24"/>
        </w:rPr>
      </w:pPr>
      <w:r>
        <w:rPr>
          <w:rFonts w:hint="eastAsia" w:hAnsi="仿宋" w:cs="仿宋"/>
          <w:szCs w:val="24"/>
        </w:rPr>
        <w:t xml:space="preserve">重要的是要完成胺、补充水、化学品和公用工程的最低消耗这一目标。同样重要的是保持操作人员和设备的安全，减少腐蚀和维修以延长设备的使用寿命，切勿在设备铭牌允许的温度和压力范围以外操作设备。 </w:t>
      </w:r>
    </w:p>
    <w:p>
      <w:pPr>
        <w:spacing w:line="288" w:lineRule="auto"/>
        <w:ind w:firstLine="482"/>
        <w:jc w:val="both"/>
        <w:rPr>
          <w:rFonts w:hAnsi="仿宋" w:cs="仿宋"/>
          <w:szCs w:val="24"/>
        </w:rPr>
      </w:pPr>
      <w:r>
        <w:rPr>
          <w:rFonts w:hint="eastAsia" w:hAnsi="仿宋" w:cs="仿宋"/>
          <w:szCs w:val="24"/>
        </w:rPr>
        <w:t xml:space="preserve">由操作人员控制的主要几个过程变量，通过位号逐一介绍，这些变量许多是相互关联的，所以一个变量的变化可能会影响其他变量。 </w:t>
      </w:r>
    </w:p>
    <w:p>
      <w:pPr>
        <w:spacing w:line="288" w:lineRule="auto"/>
        <w:ind w:firstLine="482"/>
        <w:jc w:val="both"/>
        <w:rPr>
          <w:rFonts w:hAnsi="仿宋" w:cs="仿宋"/>
          <w:szCs w:val="24"/>
        </w:rPr>
      </w:pPr>
      <w:r>
        <w:rPr>
          <w:rFonts w:hint="eastAsia" w:hAnsi="仿宋" w:cs="仿宋"/>
          <w:szCs w:val="24"/>
        </w:rPr>
        <w:t xml:space="preserve">6.1 LIC-11206: 胺吸收塔液位 </w:t>
      </w:r>
    </w:p>
    <w:p>
      <w:pPr>
        <w:spacing w:line="288" w:lineRule="auto"/>
        <w:ind w:firstLine="482"/>
        <w:jc w:val="both"/>
        <w:rPr>
          <w:rFonts w:hAnsi="仿宋" w:cs="仿宋"/>
          <w:szCs w:val="24"/>
        </w:rPr>
      </w:pPr>
      <w:r>
        <w:rPr>
          <w:rFonts w:hint="eastAsia" w:hAnsi="仿宋" w:cs="仿宋"/>
          <w:szCs w:val="24"/>
        </w:rPr>
        <w:t xml:space="preserve">LIC-11206 通过LV-11206 调节进胺闪蒸罐的胺液来控制胺吸收塔的液位（50%）。 </w:t>
      </w:r>
    </w:p>
    <w:p>
      <w:pPr>
        <w:spacing w:line="288" w:lineRule="auto"/>
        <w:ind w:firstLine="482"/>
        <w:jc w:val="both"/>
        <w:rPr>
          <w:rFonts w:hAnsi="仿宋" w:cs="仿宋"/>
          <w:szCs w:val="24"/>
        </w:rPr>
      </w:pPr>
      <w:r>
        <w:rPr>
          <w:rFonts w:hint="eastAsia" w:hAnsi="仿宋" w:cs="仿宋"/>
          <w:szCs w:val="24"/>
        </w:rPr>
        <w:t>LIC-11206 具有低液位（</w:t>
      </w:r>
      <w:r>
        <w:rPr>
          <w:rFonts w:hAnsi="仿宋" w:cs="仿宋"/>
          <w:szCs w:val="24"/>
        </w:rPr>
        <w:t>25</w:t>
      </w:r>
      <w:r>
        <w:rPr>
          <w:rFonts w:hint="eastAsia" w:hAnsi="仿宋" w:cs="仿宋"/>
          <w:szCs w:val="24"/>
        </w:rPr>
        <w:t>%）报警和高液位（</w:t>
      </w:r>
      <w:r>
        <w:rPr>
          <w:rFonts w:hAnsi="仿宋" w:cs="仿宋"/>
          <w:szCs w:val="24"/>
        </w:rPr>
        <w:t>70</w:t>
      </w:r>
      <w:r>
        <w:rPr>
          <w:rFonts w:hint="eastAsia" w:hAnsi="仿宋" w:cs="仿宋"/>
          <w:szCs w:val="24"/>
        </w:rPr>
        <w:t>%）报警。高液位报警防止淹塔并可能提升塔板；而低水位报警，保持液体通过控制阀进入闪蒸罐，液封防止阀门泄漏，高压气体进入闪蒸罐，泄漏的高压气体进入闪蒸罐将导致安全阀起跳，当液位下降到停车设定值以下（1</w:t>
      </w:r>
      <w:r>
        <w:rPr>
          <w:rFonts w:hAnsi="仿宋" w:cs="仿宋"/>
          <w:szCs w:val="24"/>
        </w:rPr>
        <w:t>5</w:t>
      </w:r>
      <w:r>
        <w:rPr>
          <w:rFonts w:hint="eastAsia" w:hAnsi="仿宋" w:cs="仿宋"/>
          <w:szCs w:val="24"/>
        </w:rPr>
        <w:t xml:space="preserve">%）时，导致T-101液相出口切断阀XV-11207关闭。 </w:t>
      </w:r>
    </w:p>
    <w:p>
      <w:pPr>
        <w:spacing w:line="288" w:lineRule="auto"/>
        <w:ind w:firstLine="482"/>
        <w:jc w:val="both"/>
        <w:rPr>
          <w:rFonts w:hAnsi="仿宋" w:cs="仿宋"/>
          <w:szCs w:val="24"/>
        </w:rPr>
      </w:pPr>
      <w:r>
        <w:rPr>
          <w:rFonts w:hint="eastAsia" w:hAnsi="仿宋" w:cs="仿宋"/>
          <w:szCs w:val="24"/>
        </w:rPr>
        <w:t xml:space="preserve">6.2 FIC-11212：胺循环量 </w:t>
      </w:r>
    </w:p>
    <w:p>
      <w:pPr>
        <w:spacing w:line="288" w:lineRule="auto"/>
        <w:ind w:firstLine="482"/>
        <w:jc w:val="both"/>
        <w:rPr>
          <w:rFonts w:hAnsi="仿宋" w:cs="仿宋"/>
          <w:szCs w:val="24"/>
        </w:rPr>
      </w:pPr>
      <w:r>
        <w:rPr>
          <w:rFonts w:hint="eastAsia" w:hAnsi="仿宋" w:cs="仿宋"/>
          <w:szCs w:val="24"/>
        </w:rPr>
        <w:t xml:space="preserve">FIC-11212 通过FV-11212 来控制胺液循环量，设计流量和正常运行流量的设定点是15～25t/h。在操作过程中，通过调整循环量以优化操作。 </w:t>
      </w:r>
    </w:p>
    <w:p>
      <w:pPr>
        <w:spacing w:line="288" w:lineRule="auto"/>
        <w:ind w:firstLine="482"/>
        <w:jc w:val="both"/>
        <w:rPr>
          <w:rFonts w:hAnsi="仿宋" w:cs="仿宋"/>
          <w:szCs w:val="24"/>
        </w:rPr>
      </w:pPr>
      <w:r>
        <w:rPr>
          <w:rFonts w:hint="eastAsia" w:hAnsi="仿宋" w:cs="仿宋"/>
          <w:szCs w:val="24"/>
        </w:rPr>
        <w:t xml:space="preserve">胺液循环量是决定从天然气进料中脱除二氧化碳量的一个重要因素。然而，操作人员需要谨慎地考虑其他造成降低处理能力的因素，如贫胺负荷高或胺液浓度低、乳化的问题也会造成处理气不合格。 </w:t>
      </w:r>
    </w:p>
    <w:p>
      <w:pPr>
        <w:spacing w:line="288" w:lineRule="auto"/>
        <w:ind w:firstLine="482"/>
        <w:jc w:val="both"/>
        <w:rPr>
          <w:rFonts w:hAnsi="仿宋" w:cs="仿宋"/>
          <w:szCs w:val="24"/>
        </w:rPr>
      </w:pPr>
      <w:r>
        <w:rPr>
          <w:rFonts w:hint="eastAsia" w:hAnsi="仿宋" w:cs="仿宋"/>
          <w:szCs w:val="24"/>
        </w:rPr>
        <w:t xml:space="preserve">推荐的最大的富胺负荷为每摩尔胺含0.354摩尔二氧化碳。 </w:t>
      </w:r>
    </w:p>
    <w:p>
      <w:pPr>
        <w:spacing w:line="288" w:lineRule="auto"/>
        <w:ind w:firstLine="482"/>
        <w:jc w:val="both"/>
        <w:rPr>
          <w:rFonts w:hAnsi="仿宋" w:cs="仿宋"/>
          <w:szCs w:val="24"/>
        </w:rPr>
      </w:pPr>
      <w:r>
        <w:rPr>
          <w:rFonts w:hint="eastAsia" w:hAnsi="仿宋" w:cs="仿宋"/>
          <w:szCs w:val="24"/>
        </w:rPr>
        <w:t>如果胺液浓度低且处理后的气体中CO</w:t>
      </w:r>
      <w:r>
        <w:rPr>
          <w:rFonts w:hint="eastAsia" w:hAnsi="仿宋" w:cs="仿宋"/>
          <w:szCs w:val="24"/>
          <w:vertAlign w:val="subscript"/>
        </w:rPr>
        <w:t>2</w:t>
      </w:r>
      <w:r>
        <w:rPr>
          <w:rFonts w:hint="eastAsia" w:hAnsi="仿宋" w:cs="仿宋"/>
          <w:szCs w:val="24"/>
        </w:rPr>
        <w:t xml:space="preserve"> 浓度高于50 PPm，胺液循环量应暂时增加，提高胺液循环量应被视为短期的解决方案，然后通过调整胺液、天然气温度，调整胺液浓度，加强过滤等方式进一步优化脱除效果。</w:t>
      </w:r>
    </w:p>
    <w:p>
      <w:pPr>
        <w:spacing w:line="288" w:lineRule="auto"/>
        <w:ind w:firstLine="482"/>
        <w:jc w:val="both"/>
        <w:rPr>
          <w:rFonts w:hAnsi="仿宋" w:cs="仿宋"/>
          <w:szCs w:val="24"/>
        </w:rPr>
      </w:pPr>
      <w:r>
        <w:rPr>
          <w:rFonts w:hint="eastAsia" w:hAnsi="仿宋" w:cs="仿宋"/>
          <w:szCs w:val="24"/>
        </w:rPr>
        <w:t xml:space="preserve">操作人员应监测天然气进料量、进料中的二氧化碳浓度、处理后气体中二氧化碳浓度、胺液的浓度，以及富胺液和贫胺液的负荷，应用这些信息来优化胺液循环量。  </w:t>
      </w:r>
    </w:p>
    <w:p>
      <w:pPr>
        <w:spacing w:line="288" w:lineRule="auto"/>
        <w:ind w:firstLine="482"/>
        <w:jc w:val="both"/>
        <w:rPr>
          <w:rFonts w:hAnsi="仿宋" w:cs="仿宋"/>
          <w:szCs w:val="24"/>
        </w:rPr>
      </w:pPr>
      <w:r>
        <w:rPr>
          <w:rFonts w:hint="eastAsia" w:hAnsi="仿宋" w:cs="仿宋"/>
          <w:szCs w:val="24"/>
        </w:rPr>
        <w:t xml:space="preserve">6.3 LIC-11304: 胺闪蒸罐液位 </w:t>
      </w:r>
    </w:p>
    <w:p>
      <w:pPr>
        <w:spacing w:line="288" w:lineRule="auto"/>
        <w:ind w:firstLine="482"/>
        <w:jc w:val="both"/>
        <w:rPr>
          <w:rFonts w:hAnsi="仿宋" w:cs="仿宋"/>
          <w:szCs w:val="24"/>
        </w:rPr>
      </w:pPr>
      <w:r>
        <w:rPr>
          <w:rFonts w:hint="eastAsia" w:hAnsi="仿宋" w:cs="仿宋"/>
          <w:szCs w:val="24"/>
        </w:rPr>
        <w:t>LIC-11304 通过LV-11304 调节进胺汽提塔的胺液来控制胺闪蒸罐的液位，正常范围是20%～50%.</w:t>
      </w:r>
    </w:p>
    <w:p>
      <w:pPr>
        <w:spacing w:line="288" w:lineRule="auto"/>
        <w:ind w:firstLine="482"/>
        <w:jc w:val="both"/>
        <w:rPr>
          <w:rFonts w:hAnsi="仿宋" w:cs="仿宋"/>
          <w:szCs w:val="24"/>
        </w:rPr>
      </w:pPr>
      <w:r>
        <w:rPr>
          <w:rFonts w:hint="eastAsia" w:hAnsi="仿宋" w:cs="仿宋"/>
          <w:szCs w:val="24"/>
        </w:rPr>
        <w:t xml:space="preserve">下列因素影响设定值的选择： </w:t>
      </w:r>
    </w:p>
    <w:p>
      <w:pPr>
        <w:spacing w:line="288" w:lineRule="auto"/>
        <w:ind w:firstLine="482"/>
        <w:jc w:val="both"/>
        <w:rPr>
          <w:rFonts w:hAnsi="仿宋" w:cs="仿宋"/>
          <w:szCs w:val="24"/>
        </w:rPr>
      </w:pPr>
      <w:r>
        <w:rPr>
          <w:rFonts w:hint="eastAsia" w:hAnsi="仿宋" w:cs="仿宋"/>
          <w:szCs w:val="24"/>
        </w:rPr>
        <w:t xml:space="preserve">在操作过程中，稳定且持续地将富胺注入到胺汽提塔以保持其足够高的液位。 </w:t>
      </w:r>
    </w:p>
    <w:p>
      <w:pPr>
        <w:spacing w:line="288" w:lineRule="auto"/>
        <w:ind w:firstLine="482"/>
        <w:jc w:val="both"/>
        <w:rPr>
          <w:rFonts w:hAnsi="仿宋" w:cs="仿宋"/>
          <w:szCs w:val="24"/>
        </w:rPr>
      </w:pPr>
      <w:r>
        <w:rPr>
          <w:rFonts w:hint="eastAsia" w:hAnsi="仿宋" w:cs="仿宋"/>
          <w:szCs w:val="24"/>
        </w:rPr>
        <w:t>闪蒸罐正常压力范围是在0.45 MPa左右，但不同的工况可能会稍高或稍低，一旦确定一个可靠的压力，就不能随意更改。</w:t>
      </w:r>
    </w:p>
    <w:p>
      <w:pPr>
        <w:spacing w:line="288" w:lineRule="auto"/>
        <w:ind w:firstLine="482"/>
        <w:jc w:val="both"/>
        <w:rPr>
          <w:rFonts w:hAnsi="仿宋" w:cs="仿宋"/>
          <w:szCs w:val="24"/>
        </w:rPr>
      </w:pPr>
      <w:r>
        <w:rPr>
          <w:rFonts w:hint="eastAsia" w:hAnsi="仿宋" w:cs="仿宋"/>
          <w:szCs w:val="24"/>
        </w:rPr>
        <w:t>通常情况下，液位控制在正常液位（20%—50%）。由于胺汽提塔和贫胺缓冲罐的液位不做控制，此液位可以作为胺液系统胺液充装量的一个指标。</w:t>
      </w:r>
    </w:p>
    <w:p>
      <w:pPr>
        <w:spacing w:line="288" w:lineRule="auto"/>
        <w:ind w:firstLine="482"/>
        <w:jc w:val="both"/>
        <w:rPr>
          <w:rFonts w:hAnsi="仿宋" w:cs="仿宋"/>
          <w:szCs w:val="24"/>
        </w:rPr>
      </w:pPr>
      <w:r>
        <w:rPr>
          <w:rFonts w:hint="eastAsia" w:hAnsi="仿宋" w:cs="仿宋"/>
          <w:szCs w:val="24"/>
        </w:rPr>
        <w:t xml:space="preserve">6.4 PV-11303B: 胺闪蒸罐气体泄放口 </w:t>
      </w:r>
    </w:p>
    <w:p>
      <w:pPr>
        <w:spacing w:line="288" w:lineRule="auto"/>
        <w:ind w:firstLine="482"/>
        <w:jc w:val="both"/>
        <w:rPr>
          <w:rFonts w:hAnsi="仿宋" w:cs="仿宋"/>
          <w:szCs w:val="24"/>
        </w:rPr>
      </w:pPr>
      <w:r>
        <w:rPr>
          <w:rFonts w:hint="eastAsia" w:hAnsi="仿宋" w:cs="仿宋"/>
          <w:szCs w:val="24"/>
        </w:rPr>
        <w:t xml:space="preserve">在胺闪蒸罐V-102中产生的闪蒸气将通过PV-11303B送到热火炬。正常设定值应该在0.4和0.55MPa 之间。 </w:t>
      </w:r>
    </w:p>
    <w:p>
      <w:pPr>
        <w:spacing w:line="288" w:lineRule="auto"/>
        <w:ind w:firstLine="482"/>
        <w:jc w:val="both"/>
        <w:rPr>
          <w:rFonts w:hAnsi="仿宋" w:cs="仿宋"/>
          <w:szCs w:val="24"/>
        </w:rPr>
      </w:pPr>
      <w:r>
        <w:rPr>
          <w:rFonts w:hint="eastAsia" w:hAnsi="仿宋" w:cs="仿宋"/>
          <w:szCs w:val="24"/>
        </w:rPr>
        <w:t xml:space="preserve">6.5 PV-11303A: 胺闪蒸罐充压阀 </w:t>
      </w:r>
    </w:p>
    <w:p>
      <w:pPr>
        <w:spacing w:line="288" w:lineRule="auto"/>
        <w:ind w:firstLine="482"/>
        <w:jc w:val="both"/>
        <w:rPr>
          <w:rFonts w:hAnsi="仿宋" w:cs="仿宋"/>
          <w:szCs w:val="24"/>
        </w:rPr>
      </w:pPr>
      <w:r>
        <w:rPr>
          <w:rFonts w:hint="eastAsia" w:hAnsi="仿宋" w:cs="仿宋"/>
          <w:szCs w:val="24"/>
        </w:rPr>
        <w:t>当不产生闪蒸气体，通过PV-11303A 手动将燃料气引入胺闪蒸罐。在正常操作时，控制器的设定点为约0.</w:t>
      </w:r>
      <w:r>
        <w:rPr>
          <w:rFonts w:hAnsi="仿宋" w:cs="仿宋"/>
          <w:szCs w:val="24"/>
        </w:rPr>
        <w:t>4</w:t>
      </w:r>
      <w:r>
        <w:rPr>
          <w:rFonts w:hint="eastAsia" w:hAnsi="仿宋" w:cs="仿宋"/>
          <w:szCs w:val="24"/>
        </w:rPr>
        <w:t xml:space="preserve"> MPa左右，可以将闪蒸出的可燃气体返泄入燃料气管网。 </w:t>
      </w:r>
    </w:p>
    <w:p>
      <w:pPr>
        <w:spacing w:line="288" w:lineRule="auto"/>
        <w:ind w:firstLine="482"/>
        <w:jc w:val="both"/>
        <w:rPr>
          <w:rFonts w:hAnsi="仿宋" w:cs="仿宋"/>
          <w:szCs w:val="24"/>
        </w:rPr>
      </w:pPr>
      <w:r>
        <w:rPr>
          <w:rFonts w:hint="eastAsia" w:hAnsi="仿宋" w:cs="仿宋"/>
          <w:szCs w:val="24"/>
        </w:rPr>
        <w:t xml:space="preserve">6.6 TI-11401: 胺汽提塔进料温度 </w:t>
      </w:r>
    </w:p>
    <w:p>
      <w:pPr>
        <w:spacing w:line="288" w:lineRule="auto"/>
        <w:ind w:firstLine="482"/>
        <w:jc w:val="both"/>
        <w:rPr>
          <w:rFonts w:hAnsi="仿宋" w:cs="仿宋"/>
          <w:szCs w:val="24"/>
        </w:rPr>
      </w:pPr>
      <w:r>
        <w:rPr>
          <w:rFonts w:hint="eastAsia" w:hAnsi="仿宋" w:cs="仿宋"/>
          <w:szCs w:val="24"/>
        </w:rPr>
        <w:t xml:space="preserve">胺汽提塔进料温度（TI-11401 ）可手动控制，必要时一部分热贫胺液通过旁路阀绕过富/贫胺换热器，可使汽提塔进料温度降低。 </w:t>
      </w:r>
    </w:p>
    <w:p>
      <w:pPr>
        <w:spacing w:line="288" w:lineRule="auto"/>
        <w:ind w:firstLine="482"/>
        <w:jc w:val="both"/>
        <w:rPr>
          <w:rFonts w:hAnsi="仿宋" w:cs="仿宋"/>
          <w:szCs w:val="24"/>
        </w:rPr>
      </w:pPr>
      <w:r>
        <w:rPr>
          <w:rFonts w:hint="eastAsia" w:hAnsi="仿宋" w:cs="仿宋"/>
          <w:szCs w:val="24"/>
        </w:rPr>
        <w:t>胺汽提塔进料温度为</w:t>
      </w:r>
      <w:r>
        <w:rPr>
          <w:rFonts w:hAnsi="仿宋" w:cs="仿宋"/>
          <w:szCs w:val="24"/>
        </w:rPr>
        <w:t>70</w:t>
      </w:r>
      <w:r>
        <w:rPr>
          <w:rFonts w:hint="eastAsia" w:hAnsi="仿宋" w:cs="仿宋"/>
          <w:szCs w:val="24"/>
        </w:rPr>
        <w:t>℃和99℃ 之间，取决于富胺进入换热器的温度。</w:t>
      </w:r>
    </w:p>
    <w:p>
      <w:pPr>
        <w:spacing w:line="288" w:lineRule="auto"/>
        <w:ind w:firstLine="482"/>
        <w:jc w:val="both"/>
        <w:rPr>
          <w:rFonts w:hAnsi="仿宋" w:cs="仿宋"/>
          <w:szCs w:val="24"/>
        </w:rPr>
      </w:pPr>
      <w:r>
        <w:rPr>
          <w:rFonts w:hint="eastAsia" w:hAnsi="仿宋" w:cs="仿宋"/>
          <w:szCs w:val="24"/>
        </w:rPr>
        <w:t>汽提塔进料温度高引起胺汽提塔回流冷凝器负荷过高，导致CO</w:t>
      </w:r>
      <w:r>
        <w:rPr>
          <w:rFonts w:hint="eastAsia" w:hAnsi="仿宋" w:cs="仿宋"/>
          <w:szCs w:val="24"/>
          <w:vertAlign w:val="subscript"/>
        </w:rPr>
        <w:t>2</w:t>
      </w:r>
      <w:r>
        <w:rPr>
          <w:rFonts w:hint="eastAsia" w:hAnsi="仿宋" w:cs="仿宋"/>
          <w:szCs w:val="24"/>
        </w:rPr>
        <w:t xml:space="preserve"> 酸性气中水损失高，这增加了工艺补充水量（注意：其他问题也可能引起冷凝器负荷过高，如污垢或再沸器的负荷高）。 </w:t>
      </w:r>
    </w:p>
    <w:p>
      <w:pPr>
        <w:spacing w:line="288" w:lineRule="auto"/>
        <w:ind w:firstLine="482"/>
        <w:jc w:val="both"/>
        <w:rPr>
          <w:rFonts w:hAnsi="仿宋" w:cs="仿宋"/>
          <w:szCs w:val="24"/>
        </w:rPr>
      </w:pPr>
      <w:r>
        <w:rPr>
          <w:rFonts w:hint="eastAsia" w:hAnsi="仿宋" w:cs="仿宋"/>
          <w:szCs w:val="24"/>
        </w:rPr>
        <w:t xml:space="preserve">如果进入换热器的贫胺液的温度过高，T-102进料温度就会升高，操作上可以通过降低贫胺液温度，减少胺热降解的可能性。 </w:t>
      </w:r>
    </w:p>
    <w:p>
      <w:pPr>
        <w:spacing w:line="288" w:lineRule="auto"/>
        <w:ind w:firstLine="482"/>
        <w:jc w:val="both"/>
        <w:rPr>
          <w:rFonts w:hAnsi="仿宋" w:cs="仿宋"/>
          <w:szCs w:val="24"/>
        </w:rPr>
      </w:pPr>
      <w:r>
        <w:rPr>
          <w:rFonts w:hint="eastAsia" w:hAnsi="仿宋" w:cs="仿宋"/>
          <w:szCs w:val="24"/>
        </w:rPr>
        <w:t xml:space="preserve">6.7 TIC-11703: 汽提塔回流冷凝器出口温度 </w:t>
      </w:r>
    </w:p>
    <w:p>
      <w:pPr>
        <w:spacing w:line="288" w:lineRule="auto"/>
        <w:ind w:firstLine="482"/>
        <w:jc w:val="both"/>
        <w:rPr>
          <w:rFonts w:hAnsi="仿宋" w:cs="仿宋"/>
          <w:szCs w:val="24"/>
        </w:rPr>
      </w:pPr>
      <w:r>
        <w:rPr>
          <w:rFonts w:hint="eastAsia" w:hAnsi="仿宋" w:cs="仿宋"/>
          <w:szCs w:val="24"/>
        </w:rPr>
        <w:t>TIC -11703 通过TV -11703 调节热流旁路来控制汽提塔回流冷凝器的出口温度。设计值为49℃，温度的范围一般为</w:t>
      </w:r>
      <w:r>
        <w:rPr>
          <w:rFonts w:hAnsi="仿宋" w:cs="仿宋"/>
          <w:szCs w:val="24"/>
        </w:rPr>
        <w:t>20</w:t>
      </w:r>
      <w:r>
        <w:rPr>
          <w:rFonts w:hint="eastAsia" w:hAnsi="仿宋" w:cs="仿宋"/>
          <w:szCs w:val="24"/>
        </w:rPr>
        <w:t>℃至</w:t>
      </w:r>
      <w:r>
        <w:rPr>
          <w:rFonts w:hAnsi="仿宋" w:cs="仿宋"/>
          <w:szCs w:val="24"/>
        </w:rPr>
        <w:t>55</w:t>
      </w:r>
      <w:r>
        <w:rPr>
          <w:rFonts w:hint="eastAsia" w:hAnsi="仿宋" w:cs="仿宋"/>
          <w:szCs w:val="24"/>
        </w:rPr>
        <w:t>℃。</w:t>
      </w:r>
    </w:p>
    <w:p>
      <w:pPr>
        <w:spacing w:line="288" w:lineRule="auto"/>
        <w:ind w:firstLine="482"/>
        <w:jc w:val="both"/>
        <w:rPr>
          <w:rFonts w:hAnsi="仿宋" w:cs="仿宋"/>
          <w:szCs w:val="24"/>
        </w:rPr>
      </w:pPr>
      <w:r>
        <w:rPr>
          <w:rFonts w:hint="eastAsia" w:hAnsi="仿宋" w:cs="仿宋"/>
          <w:szCs w:val="24"/>
        </w:rPr>
        <w:t xml:space="preserve">应避免TI-11703温度过高，因为过多的水通过PV-11714 排放大气引起水损失，这将增加工艺补充水量。塔顶冷凝回收尽可能多的水量，温度保持在设定值以下，即不能过度增加再沸器的负荷。 </w:t>
      </w:r>
    </w:p>
    <w:p>
      <w:pPr>
        <w:spacing w:line="288" w:lineRule="auto"/>
        <w:ind w:firstLine="482"/>
        <w:jc w:val="both"/>
        <w:rPr>
          <w:rFonts w:hAnsi="仿宋" w:cs="仿宋"/>
          <w:szCs w:val="24"/>
        </w:rPr>
      </w:pPr>
      <w:r>
        <w:rPr>
          <w:rFonts w:hint="eastAsia" w:hAnsi="仿宋" w:cs="仿宋"/>
          <w:szCs w:val="24"/>
        </w:rPr>
        <w:t xml:space="preserve">6.8 PIC-11714: 汽提塔回流罐顶部压力  </w:t>
      </w:r>
    </w:p>
    <w:p>
      <w:pPr>
        <w:spacing w:line="288" w:lineRule="auto"/>
        <w:ind w:firstLine="482"/>
        <w:jc w:val="both"/>
        <w:rPr>
          <w:rFonts w:hAnsi="仿宋" w:cs="仿宋"/>
          <w:szCs w:val="24"/>
        </w:rPr>
      </w:pPr>
      <w:r>
        <w:rPr>
          <w:rFonts w:hint="eastAsia" w:hAnsi="仿宋" w:cs="仿宋"/>
          <w:szCs w:val="24"/>
        </w:rPr>
        <w:t>通过PV-11714 调节胺汽提塔的压力。必要时，调整塔的压力设定值来优化操作。</w:t>
      </w:r>
    </w:p>
    <w:p>
      <w:pPr>
        <w:spacing w:line="288" w:lineRule="auto"/>
        <w:ind w:firstLine="482"/>
        <w:jc w:val="both"/>
        <w:rPr>
          <w:rFonts w:hAnsi="仿宋" w:cs="仿宋"/>
          <w:szCs w:val="24"/>
        </w:rPr>
      </w:pPr>
      <w:r>
        <w:rPr>
          <w:rFonts w:hint="eastAsia" w:hAnsi="仿宋" w:cs="仿宋"/>
          <w:szCs w:val="24"/>
        </w:rPr>
        <w:t xml:space="preserve">下列因素影响设定值的选择： </w:t>
      </w:r>
    </w:p>
    <w:p>
      <w:pPr>
        <w:spacing w:line="288" w:lineRule="auto"/>
        <w:ind w:firstLine="482"/>
        <w:jc w:val="both"/>
        <w:rPr>
          <w:rFonts w:hAnsi="仿宋" w:cs="仿宋"/>
          <w:szCs w:val="24"/>
        </w:rPr>
      </w:pPr>
      <w:r>
        <w:rPr>
          <w:rFonts w:hint="eastAsia" w:hAnsi="仿宋" w:cs="仿宋"/>
          <w:szCs w:val="24"/>
        </w:rPr>
        <w:t>压力是决定胺再沸器的出口物料温度的主要因素（其他因素有胺液浓度和降解物的累积）。再沸器的出口物流温度应介于110℃和125℃ 之间。</w:t>
      </w:r>
    </w:p>
    <w:p>
      <w:pPr>
        <w:spacing w:line="288" w:lineRule="auto"/>
        <w:ind w:firstLine="482"/>
        <w:jc w:val="both"/>
        <w:rPr>
          <w:rFonts w:hAnsi="仿宋" w:cs="仿宋"/>
          <w:szCs w:val="24"/>
        </w:rPr>
      </w:pPr>
      <w:r>
        <w:rPr>
          <w:rFonts w:hint="eastAsia" w:hAnsi="仿宋" w:cs="仿宋"/>
          <w:szCs w:val="24"/>
        </w:rPr>
        <w:t xml:space="preserve">根据经验，塔底部压力每增加（或减少）0.007 MPa，再沸器的出口物料温度将增加（或减少）约1℃ 。通常用TI-11607 来监视再沸器出口物料的温度。 </w:t>
      </w:r>
    </w:p>
    <w:p>
      <w:pPr>
        <w:spacing w:line="288" w:lineRule="auto"/>
        <w:ind w:firstLine="482"/>
        <w:jc w:val="both"/>
        <w:rPr>
          <w:rFonts w:hAnsi="仿宋" w:cs="仿宋"/>
          <w:szCs w:val="24"/>
        </w:rPr>
      </w:pPr>
      <w:r>
        <w:rPr>
          <w:rFonts w:hint="eastAsia" w:hAnsi="仿宋" w:cs="仿宋"/>
          <w:szCs w:val="24"/>
        </w:rPr>
        <w:t xml:space="preserve">如果再沸器的出口温度低于110℃，可稍微增加PIC-11714 的设定值。低温会导致两个问题：首先，解吸反应效率降低，更难以充分再生胺溶液；第二，富/贫胺换热器的温差降低，胺汽提塔的进料温度可能较低。 </w:t>
      </w:r>
    </w:p>
    <w:p>
      <w:pPr>
        <w:spacing w:line="288" w:lineRule="auto"/>
        <w:ind w:firstLine="482"/>
        <w:jc w:val="both"/>
        <w:rPr>
          <w:rFonts w:hAnsi="仿宋" w:cs="仿宋"/>
          <w:szCs w:val="24"/>
        </w:rPr>
      </w:pPr>
      <w:r>
        <w:rPr>
          <w:rFonts w:hint="eastAsia" w:hAnsi="仿宋" w:cs="仿宋"/>
          <w:b/>
          <w:bCs/>
          <w:szCs w:val="24"/>
        </w:rPr>
        <w:t>注意</w:t>
      </w:r>
      <w:r>
        <w:rPr>
          <w:rFonts w:hint="eastAsia" w:hAnsi="仿宋" w:cs="仿宋"/>
          <w:szCs w:val="24"/>
        </w:rPr>
        <w:t>：</w:t>
      </w:r>
    </w:p>
    <w:p>
      <w:pPr>
        <w:spacing w:line="288" w:lineRule="auto"/>
        <w:ind w:firstLine="482"/>
        <w:jc w:val="both"/>
        <w:rPr>
          <w:rFonts w:hAnsi="仿宋" w:cs="仿宋"/>
          <w:szCs w:val="24"/>
        </w:rPr>
      </w:pPr>
      <w:r>
        <w:rPr>
          <w:rFonts w:hint="eastAsia" w:hAnsi="仿宋" w:cs="仿宋"/>
          <w:szCs w:val="24"/>
        </w:rPr>
        <w:t xml:space="preserve">如果再沸器的出口温度高于125℃（PIC-11714 为0.04MPa），可能会引起塔的压降过大，胺液浓度过高，或降解产物的浓度过高。高温增加了胺热降解的潜在可能性。 </w:t>
      </w:r>
    </w:p>
    <w:p>
      <w:pPr>
        <w:spacing w:line="288" w:lineRule="auto"/>
        <w:ind w:firstLine="482"/>
        <w:jc w:val="both"/>
        <w:rPr>
          <w:rFonts w:hAnsi="仿宋" w:cs="仿宋"/>
          <w:szCs w:val="24"/>
        </w:rPr>
      </w:pPr>
      <w:r>
        <w:rPr>
          <w:rFonts w:hint="eastAsia" w:hAnsi="仿宋" w:cs="仿宋"/>
          <w:szCs w:val="24"/>
        </w:rPr>
        <w:t xml:space="preserve">在操作过程中，汽提塔顶部压力应足够高，以能够使酸气持续地通过塔顶部压力调节阀PV-11714 放空。  </w:t>
      </w:r>
    </w:p>
    <w:p>
      <w:pPr>
        <w:spacing w:line="288" w:lineRule="auto"/>
        <w:ind w:firstLine="482"/>
        <w:jc w:val="both"/>
        <w:rPr>
          <w:rFonts w:hAnsi="仿宋" w:cs="仿宋"/>
          <w:szCs w:val="24"/>
        </w:rPr>
      </w:pPr>
      <w:r>
        <w:rPr>
          <w:rFonts w:hint="eastAsia" w:hAnsi="仿宋" w:cs="仿宋"/>
          <w:szCs w:val="24"/>
        </w:rPr>
        <w:t xml:space="preserve">在正常操作时，为避免气体损失，需要提高PV-11701 的设定值。 </w:t>
      </w:r>
    </w:p>
    <w:p>
      <w:pPr>
        <w:spacing w:line="288" w:lineRule="auto"/>
        <w:ind w:firstLine="482"/>
        <w:jc w:val="both"/>
        <w:rPr>
          <w:rFonts w:hAnsi="仿宋" w:cs="仿宋"/>
          <w:szCs w:val="24"/>
        </w:rPr>
      </w:pPr>
      <w:r>
        <w:rPr>
          <w:rFonts w:hint="eastAsia" w:hAnsi="仿宋" w:cs="仿宋"/>
          <w:szCs w:val="24"/>
        </w:rPr>
        <w:t xml:space="preserve">较高的塔顶压力有助于汽提塔回流冷凝器的冷凝回流、有助于增压泵将贫胺液输送到胺循环泵、有助于富/贫胺换热器的预热操作（因为贫胺离开塔时温度会更高）。 </w:t>
      </w:r>
    </w:p>
    <w:p>
      <w:pPr>
        <w:spacing w:line="288" w:lineRule="auto"/>
        <w:ind w:firstLine="482"/>
        <w:jc w:val="both"/>
        <w:rPr>
          <w:rFonts w:hAnsi="仿宋" w:cs="仿宋"/>
          <w:szCs w:val="24"/>
        </w:rPr>
      </w:pPr>
      <w:r>
        <w:rPr>
          <w:rFonts w:hint="eastAsia" w:hAnsi="仿宋" w:cs="仿宋"/>
          <w:szCs w:val="24"/>
        </w:rPr>
        <w:t xml:space="preserve">较低的塔顶压力有助于汽提塔中酸气的解吸反应，有助于贫胺液在胺冷却器中冷却（因为贫胺离开塔时温度会更低）。   </w:t>
      </w:r>
    </w:p>
    <w:p>
      <w:pPr>
        <w:spacing w:line="288" w:lineRule="auto"/>
        <w:ind w:firstLine="482"/>
        <w:jc w:val="both"/>
        <w:rPr>
          <w:rFonts w:hAnsi="仿宋" w:cs="仿宋"/>
          <w:szCs w:val="24"/>
        </w:rPr>
      </w:pPr>
      <w:r>
        <w:rPr>
          <w:rFonts w:hint="eastAsia" w:hAnsi="仿宋" w:cs="仿宋"/>
          <w:szCs w:val="24"/>
        </w:rPr>
        <w:t xml:space="preserve">对于胺处理装置，正常的压力范围是0.02 至0.07 MPa，通常压力范围的低端是首选，除非特殊情况下需要较高的压力，一旦确定最佳的压力，就不应该随意更改。 </w:t>
      </w:r>
    </w:p>
    <w:p>
      <w:pPr>
        <w:spacing w:line="288" w:lineRule="auto"/>
        <w:ind w:firstLine="482"/>
        <w:jc w:val="both"/>
        <w:rPr>
          <w:rFonts w:hAnsi="仿宋" w:cs="仿宋"/>
          <w:szCs w:val="24"/>
        </w:rPr>
      </w:pPr>
      <w:r>
        <w:rPr>
          <w:rFonts w:hint="eastAsia" w:hAnsi="仿宋" w:cs="仿宋"/>
          <w:szCs w:val="24"/>
        </w:rPr>
        <w:t xml:space="preserve">6.9 LIC-11705 汽提塔回流罐液位 </w:t>
      </w:r>
    </w:p>
    <w:p>
      <w:pPr>
        <w:spacing w:line="288" w:lineRule="auto"/>
        <w:ind w:firstLine="482"/>
        <w:jc w:val="both"/>
        <w:rPr>
          <w:rFonts w:hAnsi="仿宋" w:cs="仿宋"/>
          <w:szCs w:val="24"/>
        </w:rPr>
      </w:pPr>
      <w:r>
        <w:rPr>
          <w:rFonts w:hint="eastAsia" w:hAnsi="仿宋" w:cs="仿宋"/>
          <w:szCs w:val="24"/>
        </w:rPr>
        <w:t>通过塔顶回流罐液位调节阀LV-11705 来控制胺回流罐的液位。正常操作应保持液面在</w:t>
      </w:r>
      <w:r>
        <w:rPr>
          <w:rFonts w:hAnsi="仿宋" w:cs="仿宋"/>
          <w:szCs w:val="24"/>
        </w:rPr>
        <w:t>35</w:t>
      </w:r>
      <w:r>
        <w:rPr>
          <w:rFonts w:hint="eastAsia" w:hAnsi="仿宋" w:cs="仿宋"/>
          <w:szCs w:val="24"/>
        </w:rPr>
        <w:t>%～5</w:t>
      </w:r>
      <w:r>
        <w:rPr>
          <w:rFonts w:hAnsi="仿宋" w:cs="仿宋"/>
          <w:szCs w:val="24"/>
        </w:rPr>
        <w:t>0</w:t>
      </w:r>
      <w:r>
        <w:rPr>
          <w:rFonts w:hint="eastAsia" w:hAnsi="仿宋" w:cs="仿宋"/>
          <w:szCs w:val="24"/>
        </w:rPr>
        <w:t xml:space="preserve">%之间。  </w:t>
      </w:r>
    </w:p>
    <w:p>
      <w:pPr>
        <w:spacing w:line="288" w:lineRule="auto"/>
        <w:ind w:firstLine="482"/>
        <w:jc w:val="both"/>
        <w:rPr>
          <w:rFonts w:hAnsi="仿宋" w:cs="仿宋"/>
          <w:szCs w:val="24"/>
        </w:rPr>
      </w:pPr>
      <w:r>
        <w:rPr>
          <w:rFonts w:hint="eastAsia" w:hAnsi="仿宋" w:cs="仿宋"/>
          <w:szCs w:val="24"/>
        </w:rPr>
        <w:t xml:space="preserve">如果液位低于LIC-11705 的设定值，控制器将关闭LV-11705。当这种情况发生时，汽提塔的正常回流量将减小，通过泵循环量来保持泵的流量，如果不打循环，LI-11713 将继续下降，直到液位降低到LALL-11710，最终汽提塔回流泵联锁停。此设置用以防止泵发生气蚀。 </w:t>
      </w:r>
    </w:p>
    <w:p>
      <w:pPr>
        <w:spacing w:line="288" w:lineRule="auto"/>
        <w:ind w:firstLine="482"/>
        <w:jc w:val="both"/>
        <w:rPr>
          <w:rFonts w:hAnsi="仿宋" w:cs="仿宋"/>
          <w:szCs w:val="24"/>
        </w:rPr>
      </w:pPr>
      <w:r>
        <w:rPr>
          <w:rFonts w:hint="eastAsia" w:hAnsi="仿宋" w:cs="仿宋"/>
          <w:szCs w:val="24"/>
        </w:rPr>
        <w:t xml:space="preserve">6.10 TIC-11802: 胺冷却器出口温度 </w:t>
      </w:r>
    </w:p>
    <w:p>
      <w:pPr>
        <w:spacing w:line="288" w:lineRule="auto"/>
        <w:ind w:firstLine="482"/>
        <w:jc w:val="both"/>
        <w:rPr>
          <w:rFonts w:hAnsi="仿宋" w:cs="仿宋"/>
          <w:szCs w:val="24"/>
        </w:rPr>
      </w:pPr>
      <w:r>
        <w:rPr>
          <w:rFonts w:hint="eastAsia" w:hAnsi="仿宋" w:cs="仿宋"/>
          <w:szCs w:val="24"/>
        </w:rPr>
        <w:t>通过TV -11802 调节旁路热胺液来控制胺冷却器的出口温度。设定温度是40.5℃左右。</w:t>
      </w:r>
    </w:p>
    <w:p>
      <w:pPr>
        <w:spacing w:line="288" w:lineRule="auto"/>
        <w:ind w:firstLine="482"/>
        <w:jc w:val="both"/>
        <w:rPr>
          <w:rFonts w:hAnsi="仿宋" w:cs="仿宋"/>
          <w:szCs w:val="24"/>
        </w:rPr>
      </w:pPr>
      <w:r>
        <w:rPr>
          <w:rFonts w:hint="eastAsia" w:hAnsi="仿宋" w:cs="仿宋"/>
          <w:szCs w:val="24"/>
        </w:rPr>
        <w:t xml:space="preserve">下列因素影响的设定值的选择： </w:t>
      </w:r>
    </w:p>
    <w:p>
      <w:pPr>
        <w:spacing w:line="288" w:lineRule="auto"/>
        <w:ind w:firstLine="482"/>
        <w:jc w:val="both"/>
        <w:rPr>
          <w:rFonts w:hAnsi="仿宋" w:cs="仿宋"/>
          <w:szCs w:val="24"/>
        </w:rPr>
      </w:pPr>
      <w:r>
        <w:rPr>
          <w:rFonts w:hint="eastAsia" w:hAnsi="仿宋" w:cs="仿宋"/>
          <w:szCs w:val="24"/>
        </w:rPr>
        <w:t xml:space="preserve">随着贫胺温度的升高，吸收塔顶出口气体温度也会随之增加，这增加了水和胺在天然气中的分压。增加了工艺补充水和胺补充的需求量，以及下游分子筛装置的负荷。 </w:t>
      </w:r>
    </w:p>
    <w:p>
      <w:pPr>
        <w:spacing w:line="288" w:lineRule="auto"/>
        <w:ind w:firstLine="482"/>
        <w:jc w:val="both"/>
        <w:rPr>
          <w:rFonts w:hAnsi="仿宋" w:cs="仿宋"/>
          <w:szCs w:val="24"/>
        </w:rPr>
      </w:pPr>
      <w:r>
        <w:rPr>
          <w:rFonts w:hint="eastAsia" w:hAnsi="仿宋" w:cs="仿宋"/>
          <w:szCs w:val="24"/>
        </w:rPr>
        <w:t xml:space="preserve">随着贫胺温度的升高，吸收塔的整体温度也将随之增加。 </w:t>
      </w:r>
    </w:p>
    <w:p>
      <w:pPr>
        <w:spacing w:line="288" w:lineRule="auto"/>
        <w:ind w:firstLine="482"/>
        <w:jc w:val="both"/>
        <w:rPr>
          <w:rFonts w:hAnsi="仿宋" w:cs="仿宋"/>
          <w:szCs w:val="24"/>
        </w:rPr>
      </w:pPr>
      <w:r>
        <w:rPr>
          <w:rFonts w:hint="eastAsia" w:hAnsi="仿宋" w:cs="仿宋"/>
          <w:szCs w:val="24"/>
        </w:rPr>
        <w:t xml:space="preserve">随着贫胺温度的升高，胺液的黏度减小，降低了胺循环泵的负荷和减小乳化物的稳定性。 </w:t>
      </w:r>
    </w:p>
    <w:p>
      <w:pPr>
        <w:spacing w:line="288" w:lineRule="auto"/>
        <w:ind w:firstLine="482"/>
        <w:jc w:val="both"/>
        <w:rPr>
          <w:rFonts w:hAnsi="仿宋" w:cs="仿宋"/>
          <w:szCs w:val="24"/>
        </w:rPr>
      </w:pPr>
      <w:r>
        <w:rPr>
          <w:rFonts w:hint="eastAsia" w:hAnsi="仿宋" w:cs="仿宋"/>
          <w:szCs w:val="24"/>
        </w:rPr>
        <w:t>随着贫胺温度的升高，CO</w:t>
      </w:r>
      <w:r>
        <w:rPr>
          <w:rFonts w:hint="eastAsia" w:hAnsi="仿宋" w:cs="仿宋"/>
          <w:szCs w:val="24"/>
          <w:vertAlign w:val="subscript"/>
        </w:rPr>
        <w:t>2</w:t>
      </w:r>
      <w:r>
        <w:rPr>
          <w:rFonts w:hint="eastAsia" w:hAnsi="仿宋" w:cs="仿宋"/>
          <w:szCs w:val="24"/>
        </w:rPr>
        <w:t xml:space="preserve"> 的吸收率也将随之增加，正面影响是降低了处理后的天然气中CO</w:t>
      </w:r>
      <w:r>
        <w:rPr>
          <w:rFonts w:hint="eastAsia" w:hAnsi="仿宋" w:cs="仿宋"/>
          <w:szCs w:val="24"/>
          <w:vertAlign w:val="subscript"/>
        </w:rPr>
        <w:t>2</w:t>
      </w:r>
      <w:r>
        <w:rPr>
          <w:rFonts w:hint="eastAsia" w:hAnsi="仿宋" w:cs="仿宋"/>
          <w:szCs w:val="24"/>
        </w:rPr>
        <w:t xml:space="preserve"> 浓度。  </w:t>
      </w:r>
    </w:p>
    <w:p>
      <w:pPr>
        <w:spacing w:line="288" w:lineRule="auto"/>
        <w:ind w:firstLine="482"/>
        <w:jc w:val="both"/>
        <w:rPr>
          <w:rFonts w:hAnsi="仿宋" w:cs="仿宋"/>
          <w:szCs w:val="24"/>
        </w:rPr>
      </w:pPr>
      <w:r>
        <w:rPr>
          <w:rFonts w:hint="eastAsia" w:hAnsi="仿宋" w:cs="仿宋"/>
          <w:szCs w:val="24"/>
        </w:rPr>
        <w:t xml:space="preserve">随着贫胺液的温度升高，富胺液的温度也会随之增加，这对于操作可能会有正面和负面两方面的影响。 </w:t>
      </w:r>
    </w:p>
    <w:p>
      <w:pPr>
        <w:spacing w:line="288" w:lineRule="auto"/>
        <w:ind w:firstLine="482"/>
        <w:jc w:val="both"/>
        <w:rPr>
          <w:rFonts w:hAnsi="仿宋" w:cs="仿宋"/>
          <w:szCs w:val="24"/>
        </w:rPr>
      </w:pPr>
      <w:r>
        <w:rPr>
          <w:rFonts w:hint="eastAsia" w:hAnsi="仿宋" w:cs="仿宋"/>
          <w:szCs w:val="24"/>
        </w:rPr>
        <w:t xml:space="preserve">通常贫胺液温度范围是30℃-55℃。在此范围内，温度变化只对水和胺在天然气中分压有影响。 </w:t>
      </w:r>
    </w:p>
    <w:p>
      <w:pPr>
        <w:spacing w:line="288" w:lineRule="auto"/>
        <w:ind w:firstLine="482"/>
        <w:jc w:val="both"/>
        <w:rPr>
          <w:rFonts w:hAnsi="仿宋" w:cs="仿宋"/>
          <w:szCs w:val="24"/>
        </w:rPr>
      </w:pPr>
      <w:r>
        <w:rPr>
          <w:rFonts w:hint="eastAsia" w:hAnsi="仿宋" w:cs="仿宋"/>
          <w:szCs w:val="24"/>
        </w:rPr>
        <w:t>6.11  V-102闪蒸气回收操作规程</w:t>
      </w:r>
    </w:p>
    <w:p>
      <w:pPr>
        <w:numPr>
          <w:ilvl w:val="0"/>
          <w:numId w:val="9"/>
        </w:numPr>
        <w:spacing w:line="288" w:lineRule="auto"/>
        <w:ind w:left="0" w:firstLine="482"/>
        <w:jc w:val="both"/>
        <w:rPr>
          <w:rFonts w:hAnsi="仿宋" w:cs="仿宋"/>
          <w:szCs w:val="24"/>
        </w:rPr>
      </w:pPr>
      <w:r>
        <w:rPr>
          <w:rFonts w:hint="eastAsia" w:hAnsi="仿宋" w:cs="仿宋"/>
          <w:szCs w:val="24"/>
        </w:rPr>
        <w:t>V-102（胺闪蒸罐）闪蒸气回收燃料气的主要作用</w:t>
      </w:r>
    </w:p>
    <w:p>
      <w:pPr>
        <w:spacing w:line="288" w:lineRule="auto"/>
        <w:ind w:firstLine="482"/>
        <w:jc w:val="both"/>
        <w:rPr>
          <w:rFonts w:hAnsi="仿宋" w:cs="仿宋"/>
          <w:szCs w:val="24"/>
        </w:rPr>
      </w:pPr>
      <w:r>
        <w:rPr>
          <w:rFonts w:hint="eastAsia" w:hAnsi="仿宋" w:cs="仿宋"/>
          <w:szCs w:val="24"/>
        </w:rPr>
        <w:t>在装置运行生产阶段，利用控制阀PV11303A补充燃料气和控制阀PV11303B火炬泄放来稳定胺闪蒸罐压力时，胺闪蒸罐压力波动大，不易控制稳定，泄放火炬造成天然气能耗增加。技改把V-102闪蒸气引入燃料气V-505，将2止回阀H-113-02阀芯拆除，改变调节阀PV-11303A阀门进出方向。增加V-102（胺闪蒸罐）闪蒸气回收燃料气的主要作用是用PV11303A控制闪蒸罐压力到泄放燃料气管网，确保整个胺系统工艺参数，同时达到节能降耗的效果。</w:t>
      </w:r>
    </w:p>
    <w:p>
      <w:pPr>
        <w:numPr>
          <w:ilvl w:val="0"/>
          <w:numId w:val="9"/>
        </w:numPr>
        <w:spacing w:line="288" w:lineRule="auto"/>
        <w:ind w:left="0" w:firstLine="482"/>
        <w:jc w:val="both"/>
        <w:rPr>
          <w:rFonts w:hAnsi="仿宋" w:cs="仿宋"/>
          <w:szCs w:val="24"/>
        </w:rPr>
      </w:pPr>
      <w:r>
        <w:rPr>
          <w:rFonts w:hint="eastAsia" w:hAnsi="仿宋" w:cs="仿宋"/>
          <w:szCs w:val="24"/>
        </w:rPr>
        <w:t>V-102（胺闪蒸罐）闪蒸气回收燃料气操作与控制</w:t>
      </w:r>
    </w:p>
    <w:p>
      <w:pPr>
        <w:spacing w:line="288" w:lineRule="auto"/>
        <w:ind w:firstLine="482"/>
        <w:jc w:val="both"/>
        <w:rPr>
          <w:rFonts w:hAnsi="仿宋" w:cs="仿宋"/>
          <w:szCs w:val="24"/>
        </w:rPr>
      </w:pPr>
      <w:r>
        <w:rPr>
          <w:rFonts w:hint="eastAsia" w:hAnsi="仿宋" w:cs="仿宋"/>
          <w:szCs w:val="24"/>
        </w:rPr>
        <w:t>装置运行阶段通过设置胺闪蒸罐工作压力0.43MPa、燃料气管网工作压力0.42MPa，用PV11303A控制闪蒸罐压力到泄放燃料气管网。设置控制压力时，注意燃气锅炉的运行状态，确保胺系统正常运行，燃料气管网压力稳定。</w:t>
      </w:r>
    </w:p>
    <w:p>
      <w:pPr>
        <w:numPr>
          <w:ilvl w:val="0"/>
          <w:numId w:val="9"/>
        </w:numPr>
        <w:spacing w:line="288" w:lineRule="auto"/>
        <w:ind w:left="0" w:firstLine="482"/>
        <w:jc w:val="both"/>
        <w:rPr>
          <w:rFonts w:hAnsi="仿宋" w:cs="仿宋"/>
          <w:szCs w:val="24"/>
        </w:rPr>
      </w:pPr>
      <w:r>
        <w:rPr>
          <w:rFonts w:hint="eastAsia" w:hAnsi="仿宋" w:cs="仿宋"/>
          <w:szCs w:val="24"/>
        </w:rPr>
        <w:t>V-102（胺闪蒸罐）闪蒸气回收燃料气使用操作步骤</w:t>
      </w:r>
    </w:p>
    <w:p>
      <w:pPr>
        <w:numPr>
          <w:ilvl w:val="0"/>
          <w:numId w:val="10"/>
        </w:numPr>
        <w:spacing w:line="288" w:lineRule="auto"/>
        <w:ind w:firstLine="482"/>
        <w:jc w:val="both"/>
        <w:rPr>
          <w:rFonts w:hAnsi="仿宋" w:cs="仿宋"/>
          <w:szCs w:val="24"/>
        </w:rPr>
      </w:pPr>
      <w:r>
        <w:rPr>
          <w:rFonts w:hint="eastAsia" w:hAnsi="仿宋" w:cs="仿宋"/>
          <w:szCs w:val="24"/>
        </w:rPr>
        <w:t>缓慢减低燃料气管网设定压力，PV-51707A设定值0.42MPa。</w:t>
      </w:r>
    </w:p>
    <w:p>
      <w:pPr>
        <w:numPr>
          <w:ilvl w:val="0"/>
          <w:numId w:val="10"/>
        </w:numPr>
        <w:spacing w:line="288" w:lineRule="auto"/>
        <w:ind w:firstLine="482"/>
        <w:jc w:val="both"/>
        <w:rPr>
          <w:rFonts w:hAnsi="仿宋" w:cs="仿宋"/>
          <w:szCs w:val="24"/>
        </w:rPr>
      </w:pPr>
      <w:r>
        <w:rPr>
          <w:rFonts w:hint="eastAsia" w:hAnsi="仿宋" w:cs="仿宋"/>
          <w:szCs w:val="24"/>
        </w:rPr>
        <w:t>PV11303A投手动缓慢关闭至0.5%—1%，调整胺系统循环量及T-101、V-102液位。</w:t>
      </w:r>
    </w:p>
    <w:p>
      <w:pPr>
        <w:numPr>
          <w:ilvl w:val="0"/>
          <w:numId w:val="10"/>
        </w:numPr>
        <w:spacing w:line="288" w:lineRule="auto"/>
        <w:ind w:firstLine="482"/>
        <w:jc w:val="both"/>
        <w:rPr>
          <w:rFonts w:hAnsi="仿宋" w:cs="仿宋"/>
          <w:szCs w:val="24"/>
          <w:lang w:bidi="en-US"/>
        </w:rPr>
      </w:pPr>
      <w:r>
        <w:rPr>
          <w:rFonts w:hint="eastAsia" w:hAnsi="仿宋" w:cs="仿宋"/>
          <w:szCs w:val="24"/>
        </w:rPr>
        <w:t>V-102压力缓慢降至0.4</w:t>
      </w:r>
      <w:r>
        <w:rPr>
          <w:rFonts w:hAnsi="仿宋" w:cs="仿宋"/>
          <w:szCs w:val="24"/>
        </w:rPr>
        <w:t>5</w:t>
      </w:r>
      <w:r>
        <w:rPr>
          <w:rFonts w:hint="eastAsia" w:hAnsi="仿宋" w:cs="仿宋"/>
          <w:szCs w:val="24"/>
        </w:rPr>
        <w:t>MPa时，且胺系统运行稳定，把PV11303A投自动运行，设定压力0.4</w:t>
      </w:r>
      <w:r>
        <w:rPr>
          <w:rFonts w:hAnsi="仿宋" w:cs="仿宋"/>
          <w:szCs w:val="24"/>
        </w:rPr>
        <w:t>5</w:t>
      </w:r>
      <w:r>
        <w:rPr>
          <w:rFonts w:hint="eastAsia" w:hAnsi="仿宋" w:cs="仿宋"/>
          <w:szCs w:val="24"/>
        </w:rPr>
        <w:t xml:space="preserve">MPa。                                                                                                                                                                                                                                                                                                                                                                                                                                                                                                                                                                                                                                                                                                                                                                                                 </w:t>
      </w:r>
    </w:p>
    <w:p>
      <w:pPr>
        <w:numPr>
          <w:ilvl w:val="0"/>
          <w:numId w:val="9"/>
        </w:numPr>
        <w:spacing w:line="288" w:lineRule="auto"/>
        <w:ind w:left="0" w:firstLine="482"/>
        <w:jc w:val="both"/>
        <w:rPr>
          <w:rFonts w:hAnsi="仿宋" w:cs="仿宋"/>
          <w:szCs w:val="24"/>
        </w:rPr>
      </w:pPr>
      <w:r>
        <w:rPr>
          <w:rFonts w:hint="eastAsia" w:hAnsi="仿宋" w:cs="仿宋"/>
          <w:b/>
          <w:bCs/>
          <w:szCs w:val="24"/>
        </w:rPr>
        <w:t>注意</w:t>
      </w:r>
    </w:p>
    <w:p>
      <w:pPr>
        <w:spacing w:line="288" w:lineRule="auto"/>
        <w:ind w:firstLine="482"/>
        <w:jc w:val="both"/>
        <w:rPr>
          <w:rFonts w:hAnsi="仿宋" w:cs="仿宋"/>
          <w:szCs w:val="24"/>
        </w:rPr>
      </w:pPr>
      <w:r>
        <w:rPr>
          <w:rFonts w:hint="eastAsia" w:hAnsi="仿宋" w:cs="仿宋"/>
          <w:szCs w:val="24"/>
        </w:rPr>
        <w:t>V-102是低压闪蒸罐，胺液与</w:t>
      </w:r>
      <w:r>
        <w:rPr>
          <w:rFonts w:hint="eastAsia" w:hAnsi="宋体" w:cs="宋体"/>
        </w:rPr>
        <w:t>CO</w:t>
      </w:r>
      <w:r>
        <w:rPr>
          <w:rFonts w:hint="eastAsia" w:hAnsi="宋体" w:cs="宋体"/>
          <w:vertAlign w:val="subscript"/>
        </w:rPr>
        <w:t>2</w:t>
      </w:r>
      <w:r>
        <w:rPr>
          <w:rFonts w:hint="eastAsia" w:hAnsi="仿宋" w:cs="仿宋"/>
          <w:szCs w:val="24"/>
        </w:rPr>
        <w:t>发生放热反应后变成富胺液进入V-102闪蒸酸气，技改后长时间运行会使燃料气管网积液，造成燃气锅炉运行故障和生活用气无法点火，运行阶段需要定期进行排液，注意胺系统和锅炉的运行状态。</w:t>
      </w:r>
    </w:p>
    <w:p>
      <w:pPr>
        <w:tabs>
          <w:tab w:val="left" w:pos="0"/>
        </w:tabs>
        <w:spacing w:line="288" w:lineRule="auto"/>
        <w:ind w:firstLine="482"/>
        <w:jc w:val="both"/>
        <w:rPr>
          <w:rFonts w:hAnsi="宋体" w:cs="宋体"/>
          <w:b/>
          <w:bCs/>
          <w:szCs w:val="24"/>
        </w:rPr>
      </w:pPr>
      <w:r>
        <w:rPr>
          <w:rFonts w:hint="eastAsia" w:hAnsi="仿宋" w:cs="仿宋"/>
          <w:b/>
          <w:bCs/>
          <w:szCs w:val="24"/>
        </w:rPr>
        <w:t>7 正常生产期间操作调整</w:t>
      </w:r>
    </w:p>
    <w:tbl>
      <w:tblPr>
        <w:tblStyle w:val="19"/>
        <w:tblW w:w="48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1544"/>
        <w:gridCol w:w="1771"/>
        <w:gridCol w:w="1399"/>
        <w:gridCol w:w="1583"/>
        <w:gridCol w:w="2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43" w:type="pct"/>
            <w:vAlign w:val="center"/>
          </w:tcPr>
          <w:p>
            <w:pPr>
              <w:widowControl w:val="0"/>
              <w:spacing w:line="320" w:lineRule="exact"/>
              <w:jc w:val="center"/>
              <w:rPr>
                <w:rFonts w:ascii="宋体" w:hAnsi="宋体" w:cs="宋体"/>
                <w:b/>
                <w:bCs/>
                <w:sz w:val="21"/>
                <w:szCs w:val="21"/>
              </w:rPr>
            </w:pPr>
            <w:r>
              <w:rPr>
                <w:rFonts w:hint="eastAsia" w:ascii="宋体" w:hAnsi="宋体" w:cs="宋体"/>
                <w:b/>
                <w:bCs/>
                <w:sz w:val="21"/>
                <w:szCs w:val="21"/>
              </w:rPr>
              <w:t>序号</w:t>
            </w:r>
          </w:p>
        </w:tc>
        <w:tc>
          <w:tcPr>
            <w:tcW w:w="799" w:type="pct"/>
            <w:vAlign w:val="center"/>
          </w:tcPr>
          <w:p>
            <w:pPr>
              <w:widowControl w:val="0"/>
              <w:spacing w:line="320" w:lineRule="exact"/>
              <w:jc w:val="center"/>
              <w:rPr>
                <w:rFonts w:ascii="宋体" w:hAnsi="宋体" w:cs="宋体"/>
                <w:b/>
                <w:bCs/>
                <w:sz w:val="21"/>
                <w:szCs w:val="21"/>
              </w:rPr>
            </w:pPr>
            <w:r>
              <w:rPr>
                <w:rFonts w:hint="eastAsia" w:ascii="宋体" w:hAnsi="宋体" w:cs="宋体"/>
                <w:b/>
                <w:bCs/>
                <w:szCs w:val="24"/>
              </w:rPr>
              <w:t>正常工况控制</w:t>
            </w:r>
          </w:p>
        </w:tc>
        <w:tc>
          <w:tcPr>
            <w:tcW w:w="916" w:type="pct"/>
            <w:vAlign w:val="center"/>
          </w:tcPr>
          <w:p>
            <w:pPr>
              <w:widowControl w:val="0"/>
              <w:spacing w:line="320" w:lineRule="exact"/>
              <w:jc w:val="center"/>
              <w:rPr>
                <w:rFonts w:ascii="宋体" w:hAnsi="宋体" w:cs="宋体"/>
                <w:b/>
                <w:bCs/>
                <w:sz w:val="21"/>
                <w:szCs w:val="21"/>
              </w:rPr>
            </w:pPr>
            <w:r>
              <w:rPr>
                <w:rFonts w:hint="eastAsia" w:ascii="宋体" w:hAnsi="宋体" w:cs="宋体"/>
                <w:b/>
                <w:bCs/>
                <w:sz w:val="21"/>
                <w:szCs w:val="21"/>
              </w:rPr>
              <w:t>控制方式</w:t>
            </w:r>
          </w:p>
        </w:tc>
        <w:tc>
          <w:tcPr>
            <w:tcW w:w="724" w:type="pct"/>
            <w:vAlign w:val="center"/>
          </w:tcPr>
          <w:p>
            <w:pPr>
              <w:widowControl w:val="0"/>
              <w:spacing w:line="320" w:lineRule="exact"/>
              <w:jc w:val="center"/>
              <w:rPr>
                <w:rFonts w:ascii="宋体" w:hAnsi="宋体" w:cs="宋体"/>
                <w:b/>
                <w:bCs/>
                <w:sz w:val="21"/>
                <w:szCs w:val="21"/>
              </w:rPr>
            </w:pPr>
            <w:r>
              <w:rPr>
                <w:rFonts w:hint="eastAsia" w:ascii="宋体" w:hAnsi="宋体" w:cs="宋体"/>
                <w:b/>
                <w:bCs/>
                <w:szCs w:val="24"/>
              </w:rPr>
              <w:t>可能的严重偏差</w:t>
            </w:r>
          </w:p>
        </w:tc>
        <w:tc>
          <w:tcPr>
            <w:tcW w:w="819" w:type="pct"/>
            <w:vAlign w:val="center"/>
          </w:tcPr>
          <w:p>
            <w:pPr>
              <w:widowControl w:val="0"/>
              <w:spacing w:line="320" w:lineRule="exact"/>
              <w:jc w:val="center"/>
              <w:rPr>
                <w:rFonts w:ascii="宋体" w:hAnsi="宋体" w:cs="宋体"/>
                <w:b/>
                <w:bCs/>
                <w:sz w:val="21"/>
                <w:szCs w:val="21"/>
              </w:rPr>
            </w:pPr>
            <w:r>
              <w:rPr>
                <w:rFonts w:hint="eastAsia" w:ascii="宋体" w:hAnsi="宋体" w:cs="宋体"/>
                <w:b/>
                <w:bCs/>
                <w:sz w:val="21"/>
                <w:szCs w:val="21"/>
              </w:rPr>
              <w:t>处置措施</w:t>
            </w:r>
          </w:p>
        </w:tc>
        <w:tc>
          <w:tcPr>
            <w:tcW w:w="1499" w:type="pct"/>
            <w:vAlign w:val="center"/>
          </w:tcPr>
          <w:p>
            <w:pPr>
              <w:widowControl w:val="0"/>
              <w:spacing w:line="320" w:lineRule="exact"/>
              <w:jc w:val="center"/>
              <w:rPr>
                <w:rFonts w:ascii="宋体" w:hAnsi="宋体" w:cs="宋体"/>
                <w:b/>
                <w:bCs/>
                <w:sz w:val="21"/>
                <w:szCs w:val="21"/>
              </w:rPr>
            </w:pPr>
            <w:r>
              <w:rPr>
                <w:rFonts w:hint="eastAsia" w:ascii="宋体" w:hAnsi="宋体" w:cs="宋体"/>
                <w:b/>
                <w:bCs/>
                <w:sz w:val="21"/>
                <w:szCs w:val="21"/>
              </w:rPr>
              <w:t>应急处置预案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9" w:hRule="atLeast"/>
          <w:jc w:val="center"/>
        </w:trPr>
        <w:tc>
          <w:tcPr>
            <w:tcW w:w="243" w:type="pct"/>
            <w:vAlign w:val="center"/>
          </w:tcPr>
          <w:p>
            <w:pPr>
              <w:widowControl w:val="0"/>
              <w:spacing w:line="320" w:lineRule="exact"/>
              <w:rPr>
                <w:rFonts w:ascii="宋体" w:hAnsi="宋体" w:cs="宋体"/>
                <w:bCs/>
                <w:sz w:val="21"/>
                <w:szCs w:val="21"/>
              </w:rPr>
            </w:pPr>
            <w:r>
              <w:rPr>
                <w:rFonts w:hint="eastAsia" w:ascii="宋体" w:hAnsi="宋体" w:cs="宋体"/>
                <w:bCs/>
                <w:sz w:val="21"/>
                <w:szCs w:val="21"/>
              </w:rPr>
              <w:t>1</w:t>
            </w:r>
          </w:p>
        </w:tc>
        <w:tc>
          <w:tcPr>
            <w:tcW w:w="799" w:type="pct"/>
            <w:vAlign w:val="center"/>
          </w:tcPr>
          <w:p>
            <w:pPr>
              <w:widowControl w:val="0"/>
              <w:spacing w:line="320" w:lineRule="exact"/>
              <w:rPr>
                <w:rFonts w:ascii="宋体" w:hAnsi="宋体" w:cs="宋体"/>
                <w:bCs/>
                <w:sz w:val="21"/>
                <w:szCs w:val="21"/>
              </w:rPr>
            </w:pPr>
            <w:r>
              <w:rPr>
                <w:rFonts w:hint="eastAsia" w:ascii="宋体" w:hAnsi="宋体" w:cs="宋体"/>
                <w:bCs/>
                <w:sz w:val="21"/>
                <w:szCs w:val="21"/>
              </w:rPr>
              <w:t>原料气脱酸后CO2含量&lt;50ppm</w:t>
            </w:r>
          </w:p>
        </w:tc>
        <w:tc>
          <w:tcPr>
            <w:tcW w:w="916" w:type="pct"/>
            <w:vAlign w:val="center"/>
          </w:tcPr>
          <w:p>
            <w:pPr>
              <w:widowControl w:val="0"/>
              <w:spacing w:line="320" w:lineRule="exact"/>
              <w:rPr>
                <w:rFonts w:ascii="宋体" w:hAnsi="宋体" w:cs="宋体"/>
                <w:sz w:val="21"/>
                <w:szCs w:val="21"/>
              </w:rPr>
            </w:pPr>
            <w:r>
              <w:rPr>
                <w:rFonts w:hint="eastAsia" w:ascii="宋体" w:hAnsi="宋体" w:cs="宋体"/>
                <w:sz w:val="21"/>
                <w:szCs w:val="21"/>
              </w:rPr>
              <w:t>控制胺液浓度约50%；天然气和胺液循环量匹配；T-101吸附完全；T-102再生彻底。</w:t>
            </w:r>
          </w:p>
        </w:tc>
        <w:tc>
          <w:tcPr>
            <w:tcW w:w="724" w:type="pct"/>
            <w:vAlign w:val="center"/>
          </w:tcPr>
          <w:p>
            <w:pPr>
              <w:widowControl w:val="0"/>
              <w:spacing w:line="320" w:lineRule="exact"/>
              <w:rPr>
                <w:rFonts w:ascii="宋体" w:hAnsi="宋体" w:cs="宋体"/>
                <w:sz w:val="21"/>
                <w:szCs w:val="21"/>
              </w:rPr>
            </w:pPr>
            <w:r>
              <w:rPr>
                <w:rFonts w:hint="eastAsia" w:ascii="宋体" w:hAnsi="宋体" w:cs="宋体"/>
                <w:sz w:val="21"/>
                <w:szCs w:val="21"/>
              </w:rPr>
              <w:t>含量&gt;50ppm</w:t>
            </w:r>
          </w:p>
        </w:tc>
        <w:tc>
          <w:tcPr>
            <w:tcW w:w="819" w:type="pct"/>
            <w:vAlign w:val="center"/>
          </w:tcPr>
          <w:p>
            <w:pPr>
              <w:widowControl w:val="0"/>
              <w:spacing w:line="320" w:lineRule="exact"/>
              <w:rPr>
                <w:rFonts w:ascii="宋体" w:hAnsi="宋体" w:cs="宋体"/>
                <w:b/>
                <w:bCs/>
                <w:sz w:val="21"/>
                <w:szCs w:val="21"/>
              </w:rPr>
            </w:pPr>
            <w:r>
              <w:rPr>
                <w:rFonts w:hint="eastAsia" w:ascii="宋体" w:hAnsi="宋体" w:cs="宋体"/>
                <w:sz w:val="21"/>
                <w:szCs w:val="21"/>
              </w:rPr>
              <w:t>提升胺液浓度和循环量；分析气源气质是否变化；提升胺液再生温度；</w:t>
            </w:r>
          </w:p>
        </w:tc>
        <w:tc>
          <w:tcPr>
            <w:tcW w:w="1499" w:type="pct"/>
            <w:vAlign w:val="center"/>
          </w:tcPr>
          <w:p>
            <w:pPr>
              <w:widowControl w:val="0"/>
              <w:spacing w:line="320" w:lineRule="exact"/>
              <w:rPr>
                <w:rFonts w:ascii="宋体" w:hAnsi="宋体" w:cs="宋体"/>
                <w:sz w:val="21"/>
                <w:szCs w:val="21"/>
              </w:rPr>
            </w:pPr>
            <w:r>
              <w:rPr>
                <w:rFonts w:hint="eastAsia" w:ascii="宋体" w:hAnsi="宋体" w:cs="宋体"/>
                <w:sz w:val="21"/>
                <w:szCs w:val="21"/>
              </w:rPr>
              <w:t>①提升胺液浓度</w:t>
            </w:r>
          </w:p>
          <w:p>
            <w:pPr>
              <w:widowControl w:val="0"/>
              <w:spacing w:line="320" w:lineRule="exact"/>
              <w:rPr>
                <w:rFonts w:ascii="宋体" w:hAnsi="宋体" w:cs="宋体"/>
                <w:sz w:val="21"/>
                <w:szCs w:val="21"/>
              </w:rPr>
            </w:pPr>
            <w:r>
              <w:rPr>
                <w:rFonts w:hint="eastAsia" w:ascii="宋体" w:hAnsi="宋体" w:cs="宋体"/>
                <w:sz w:val="21"/>
                <w:szCs w:val="21"/>
              </w:rPr>
              <w:t>②提升胺液循环量</w:t>
            </w:r>
          </w:p>
          <w:p>
            <w:pPr>
              <w:widowControl w:val="0"/>
              <w:spacing w:line="320" w:lineRule="exact"/>
              <w:rPr>
                <w:rFonts w:ascii="宋体" w:hAnsi="宋体" w:cs="宋体"/>
                <w:sz w:val="21"/>
                <w:szCs w:val="21"/>
              </w:rPr>
            </w:pPr>
            <w:r>
              <w:rPr>
                <w:rFonts w:hint="eastAsia" w:ascii="宋体" w:hAnsi="宋体" w:cs="宋体"/>
                <w:sz w:val="21"/>
                <w:szCs w:val="21"/>
              </w:rPr>
              <w:t>③分析气源气质是否变化</w:t>
            </w:r>
          </w:p>
          <w:p>
            <w:pPr>
              <w:widowControl w:val="0"/>
              <w:spacing w:line="320" w:lineRule="exact"/>
              <w:rPr>
                <w:rFonts w:ascii="宋体" w:hAnsi="宋体" w:cs="宋体"/>
                <w:sz w:val="21"/>
                <w:szCs w:val="21"/>
              </w:rPr>
            </w:pPr>
            <w:r>
              <w:rPr>
                <w:rFonts w:hint="eastAsia" w:ascii="宋体" w:hAnsi="宋体" w:cs="宋体"/>
                <w:sz w:val="21"/>
                <w:szCs w:val="21"/>
              </w:rPr>
              <w:t>④提升胺液再生温度</w:t>
            </w:r>
          </w:p>
          <w:p>
            <w:pPr>
              <w:widowControl w:val="0"/>
              <w:spacing w:line="320" w:lineRule="exact"/>
              <w:rPr>
                <w:rFonts w:ascii="宋体" w:hAnsi="宋体" w:cs="宋体"/>
                <w:sz w:val="21"/>
                <w:szCs w:val="21"/>
              </w:rPr>
            </w:pPr>
            <w:r>
              <w:rPr>
                <w:rFonts w:hint="eastAsia" w:ascii="宋体" w:hAnsi="宋体" w:cs="宋体"/>
                <w:sz w:val="21"/>
                <w:szCs w:val="21"/>
              </w:rPr>
              <w:t>⑤调整贫胺液进吸收塔温度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9" w:hRule="atLeast"/>
          <w:jc w:val="center"/>
        </w:trPr>
        <w:tc>
          <w:tcPr>
            <w:tcW w:w="243" w:type="pct"/>
            <w:vAlign w:val="center"/>
          </w:tcPr>
          <w:p>
            <w:pPr>
              <w:widowControl w:val="0"/>
              <w:spacing w:line="320" w:lineRule="exact"/>
              <w:rPr>
                <w:rFonts w:ascii="宋体" w:hAnsi="宋体" w:cs="宋体"/>
                <w:bCs/>
                <w:sz w:val="21"/>
                <w:szCs w:val="21"/>
              </w:rPr>
            </w:pPr>
            <w:r>
              <w:rPr>
                <w:rFonts w:hint="eastAsia" w:ascii="宋体" w:hAnsi="宋体" w:cs="宋体"/>
                <w:bCs/>
                <w:sz w:val="21"/>
                <w:szCs w:val="21"/>
              </w:rPr>
              <w:t>2</w:t>
            </w:r>
          </w:p>
        </w:tc>
        <w:tc>
          <w:tcPr>
            <w:tcW w:w="799" w:type="pct"/>
            <w:vAlign w:val="center"/>
          </w:tcPr>
          <w:p>
            <w:pPr>
              <w:widowControl w:val="0"/>
              <w:spacing w:line="320" w:lineRule="exact"/>
              <w:jc w:val="both"/>
              <w:rPr>
                <w:rFonts w:ascii="宋体" w:hAnsi="宋体" w:cs="宋体"/>
                <w:bCs/>
                <w:kern w:val="2"/>
                <w:sz w:val="21"/>
                <w:szCs w:val="21"/>
              </w:rPr>
            </w:pPr>
            <w:r>
              <w:rPr>
                <w:rFonts w:hint="eastAsia" w:ascii="宋体" w:hAnsi="宋体" w:cs="宋体"/>
                <w:bCs/>
                <w:sz w:val="21"/>
                <w:szCs w:val="21"/>
              </w:rPr>
              <w:t>脱硫塔内温度&lt;70℃</w:t>
            </w:r>
          </w:p>
        </w:tc>
        <w:tc>
          <w:tcPr>
            <w:tcW w:w="916" w:type="pct"/>
            <w:vAlign w:val="center"/>
          </w:tcPr>
          <w:p>
            <w:pPr>
              <w:widowControl w:val="0"/>
              <w:spacing w:line="320" w:lineRule="exact"/>
              <w:jc w:val="both"/>
              <w:rPr>
                <w:rFonts w:ascii="宋体" w:hAnsi="宋体" w:cs="宋体"/>
                <w:kern w:val="2"/>
                <w:sz w:val="21"/>
                <w:szCs w:val="21"/>
              </w:rPr>
            </w:pPr>
            <w:r>
              <w:rPr>
                <w:rFonts w:hint="eastAsia" w:ascii="宋体" w:hAnsi="宋体" w:cs="宋体"/>
                <w:sz w:val="21"/>
                <w:szCs w:val="21"/>
              </w:rPr>
              <w:t>TIC-12401设定温度为45℃运行</w:t>
            </w:r>
          </w:p>
        </w:tc>
        <w:tc>
          <w:tcPr>
            <w:tcW w:w="724" w:type="pct"/>
            <w:vAlign w:val="center"/>
          </w:tcPr>
          <w:p>
            <w:pPr>
              <w:widowControl w:val="0"/>
              <w:spacing w:line="320" w:lineRule="exact"/>
              <w:jc w:val="both"/>
              <w:rPr>
                <w:rFonts w:ascii="宋体" w:hAnsi="宋体" w:cs="宋体"/>
                <w:kern w:val="2"/>
                <w:sz w:val="21"/>
                <w:szCs w:val="21"/>
              </w:rPr>
            </w:pPr>
            <w:r>
              <w:rPr>
                <w:rFonts w:hint="eastAsia" w:ascii="宋体" w:hAnsi="宋体" w:cs="宋体"/>
                <w:sz w:val="21"/>
                <w:szCs w:val="21"/>
              </w:rPr>
              <w:t>脱硫塔温度超过70℃</w:t>
            </w:r>
          </w:p>
        </w:tc>
        <w:tc>
          <w:tcPr>
            <w:tcW w:w="819" w:type="pct"/>
            <w:vAlign w:val="center"/>
          </w:tcPr>
          <w:p>
            <w:pPr>
              <w:widowControl w:val="0"/>
              <w:spacing w:line="320" w:lineRule="exact"/>
              <w:jc w:val="both"/>
              <w:rPr>
                <w:rFonts w:ascii="宋体" w:hAnsi="宋体" w:cs="宋体"/>
                <w:b/>
                <w:bCs/>
                <w:kern w:val="2"/>
                <w:sz w:val="21"/>
                <w:szCs w:val="21"/>
              </w:rPr>
            </w:pPr>
            <w:r>
              <w:rPr>
                <w:rFonts w:hint="eastAsia" w:ascii="宋体" w:hAnsi="宋体" w:cs="宋体"/>
                <w:sz w:val="21"/>
                <w:szCs w:val="21"/>
              </w:rPr>
              <w:t>通入氮气置换；减少酸气产生量；淋水降温。</w:t>
            </w:r>
          </w:p>
        </w:tc>
        <w:tc>
          <w:tcPr>
            <w:tcW w:w="1499" w:type="pct"/>
            <w:vAlign w:val="center"/>
          </w:tcPr>
          <w:p>
            <w:pPr>
              <w:widowControl w:val="0"/>
              <w:spacing w:line="320" w:lineRule="exact"/>
              <w:jc w:val="both"/>
              <w:rPr>
                <w:rFonts w:ascii="宋体" w:hAnsi="宋体" w:cs="宋体"/>
                <w:sz w:val="21"/>
                <w:szCs w:val="21"/>
              </w:rPr>
            </w:pPr>
            <w:r>
              <w:rPr>
                <w:rFonts w:hint="eastAsia" w:ascii="宋体" w:hAnsi="宋体" w:cs="宋体"/>
                <w:sz w:val="21"/>
                <w:szCs w:val="21"/>
              </w:rPr>
              <w:t>①通入氮气置换</w:t>
            </w:r>
          </w:p>
          <w:p>
            <w:pPr>
              <w:widowControl w:val="0"/>
              <w:spacing w:line="320" w:lineRule="exact"/>
              <w:jc w:val="both"/>
              <w:rPr>
                <w:rFonts w:ascii="宋体" w:hAnsi="宋体" w:cs="宋体"/>
                <w:sz w:val="21"/>
                <w:szCs w:val="21"/>
              </w:rPr>
            </w:pPr>
            <w:r>
              <w:rPr>
                <w:rFonts w:hint="eastAsia" w:ascii="宋体" w:hAnsi="宋体" w:cs="宋体"/>
                <w:sz w:val="21"/>
                <w:szCs w:val="21"/>
              </w:rPr>
              <w:t>②调整再生塔压力减少酸气产生量</w:t>
            </w:r>
          </w:p>
          <w:p>
            <w:pPr>
              <w:widowControl w:val="0"/>
              <w:spacing w:line="320" w:lineRule="exact"/>
              <w:jc w:val="both"/>
              <w:rPr>
                <w:rFonts w:ascii="宋体" w:hAnsi="宋体" w:cs="宋体"/>
                <w:sz w:val="21"/>
                <w:szCs w:val="21"/>
              </w:rPr>
            </w:pPr>
            <w:r>
              <w:rPr>
                <w:rFonts w:hint="eastAsia" w:ascii="宋体" w:hAnsi="宋体" w:cs="宋体"/>
                <w:sz w:val="21"/>
                <w:szCs w:val="21"/>
              </w:rPr>
              <w:t>③淋水降温</w:t>
            </w:r>
          </w:p>
          <w:p>
            <w:pPr>
              <w:widowControl w:val="0"/>
              <w:spacing w:line="320" w:lineRule="exact"/>
              <w:jc w:val="both"/>
              <w:rPr>
                <w:rFonts w:ascii="宋体" w:hAnsi="宋体" w:cs="宋体"/>
                <w:kern w:val="2"/>
                <w:sz w:val="21"/>
                <w:szCs w:val="21"/>
              </w:rPr>
            </w:pPr>
            <w:r>
              <w:rPr>
                <w:rFonts w:hint="eastAsia" w:ascii="宋体" w:hAnsi="宋体" w:cs="宋体"/>
                <w:sz w:val="21"/>
                <w:szCs w:val="21"/>
              </w:rPr>
              <w:t>④加强脱硫塔底部排液</w:t>
            </w:r>
          </w:p>
        </w:tc>
      </w:tr>
    </w:tbl>
    <w:p>
      <w:pPr>
        <w:tabs>
          <w:tab w:val="left" w:pos="-142"/>
        </w:tabs>
        <w:spacing w:line="288" w:lineRule="auto"/>
        <w:ind w:firstLine="482"/>
        <w:jc w:val="both"/>
        <w:rPr>
          <w:rFonts w:hAnsi="宋体" w:cs="宋体"/>
          <w:b/>
          <w:bCs/>
          <w:szCs w:val="24"/>
        </w:rPr>
      </w:pPr>
      <w:r>
        <w:rPr>
          <w:rFonts w:hAnsi="宋体" w:cs="宋体"/>
          <w:b/>
          <w:bCs/>
          <w:szCs w:val="24"/>
        </w:rPr>
        <w:t>8</w:t>
      </w:r>
      <w:r>
        <w:rPr>
          <w:rFonts w:hint="eastAsia" w:hAnsi="宋体" w:cs="宋体"/>
          <w:b/>
          <w:bCs/>
          <w:szCs w:val="24"/>
        </w:rPr>
        <w:t xml:space="preserve"> 异常情况处置</w:t>
      </w:r>
    </w:p>
    <w:tbl>
      <w:tblPr>
        <w:tblStyle w:val="19"/>
        <w:tblW w:w="9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1269"/>
        <w:gridCol w:w="1422"/>
        <w:gridCol w:w="1764"/>
        <w:gridCol w:w="1653"/>
        <w:gridCol w:w="3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1" w:type="dxa"/>
            <w:vAlign w:val="center"/>
          </w:tcPr>
          <w:p>
            <w:pPr>
              <w:widowControl w:val="0"/>
              <w:spacing w:line="400" w:lineRule="exact"/>
              <w:jc w:val="both"/>
              <w:rPr>
                <w:rFonts w:ascii="宋体" w:hAnsi="宋体" w:cs="宋体"/>
                <w:b/>
                <w:bCs/>
                <w:szCs w:val="24"/>
              </w:rPr>
            </w:pPr>
            <w:bookmarkStart w:id="129" w:name="_Toc14709"/>
            <w:bookmarkStart w:id="130" w:name="_Toc3289"/>
            <w:bookmarkStart w:id="131" w:name="_Toc24452"/>
            <w:bookmarkStart w:id="132" w:name="_Toc442"/>
            <w:bookmarkStart w:id="133" w:name="_Toc116"/>
            <w:bookmarkStart w:id="134" w:name="_Toc32208"/>
            <w:bookmarkStart w:id="135" w:name="_Toc9253"/>
            <w:bookmarkStart w:id="136" w:name="_Toc30067"/>
            <w:bookmarkStart w:id="137" w:name="_Toc17583"/>
            <w:bookmarkStart w:id="138" w:name="_Toc21427"/>
            <w:bookmarkStart w:id="139" w:name="_Toc31713"/>
            <w:bookmarkStart w:id="140" w:name="_Toc17677"/>
            <w:bookmarkStart w:id="141" w:name="_Toc5044"/>
            <w:bookmarkStart w:id="142" w:name="_Toc16749"/>
            <w:bookmarkStart w:id="143" w:name="_Toc17580"/>
            <w:r>
              <w:rPr>
                <w:rFonts w:hint="eastAsia" w:ascii="宋体" w:hAnsi="宋体" w:cs="宋体"/>
                <w:b/>
                <w:bCs/>
                <w:szCs w:val="24"/>
              </w:rPr>
              <w:t>序号</w:t>
            </w:r>
          </w:p>
        </w:tc>
        <w:tc>
          <w:tcPr>
            <w:tcW w:w="1269" w:type="dxa"/>
            <w:vAlign w:val="center"/>
          </w:tcPr>
          <w:p>
            <w:pPr>
              <w:widowControl w:val="0"/>
              <w:spacing w:line="400" w:lineRule="exact"/>
              <w:jc w:val="center"/>
              <w:rPr>
                <w:rFonts w:ascii="宋体" w:hAnsi="宋体" w:cs="宋体"/>
                <w:b/>
                <w:bCs/>
                <w:szCs w:val="24"/>
              </w:rPr>
            </w:pPr>
            <w:r>
              <w:rPr>
                <w:rFonts w:hint="eastAsia" w:ascii="宋体" w:hAnsi="宋体" w:cs="宋体"/>
                <w:b/>
                <w:bCs/>
                <w:szCs w:val="24"/>
              </w:rPr>
              <w:t>正常工况控制</w:t>
            </w:r>
          </w:p>
        </w:tc>
        <w:tc>
          <w:tcPr>
            <w:tcW w:w="1422" w:type="dxa"/>
            <w:vAlign w:val="center"/>
          </w:tcPr>
          <w:p>
            <w:pPr>
              <w:widowControl w:val="0"/>
              <w:spacing w:line="400" w:lineRule="exact"/>
              <w:jc w:val="center"/>
              <w:rPr>
                <w:rFonts w:ascii="宋体" w:hAnsi="宋体" w:cs="宋体"/>
                <w:b/>
                <w:bCs/>
                <w:szCs w:val="24"/>
              </w:rPr>
            </w:pPr>
            <w:r>
              <w:rPr>
                <w:rFonts w:hint="eastAsia" w:ascii="宋体" w:hAnsi="宋体" w:cs="宋体"/>
                <w:b/>
                <w:bCs/>
                <w:szCs w:val="24"/>
              </w:rPr>
              <w:t>可能的严重偏差和故障</w:t>
            </w:r>
          </w:p>
        </w:tc>
        <w:tc>
          <w:tcPr>
            <w:tcW w:w="1764" w:type="dxa"/>
            <w:vAlign w:val="center"/>
          </w:tcPr>
          <w:p>
            <w:pPr>
              <w:widowControl w:val="0"/>
              <w:spacing w:line="400" w:lineRule="exact"/>
              <w:jc w:val="center"/>
              <w:rPr>
                <w:rFonts w:ascii="宋体" w:hAnsi="宋体" w:cs="宋体"/>
                <w:b/>
                <w:bCs/>
                <w:szCs w:val="24"/>
              </w:rPr>
            </w:pPr>
            <w:r>
              <w:rPr>
                <w:rFonts w:hint="eastAsia" w:ascii="宋体" w:hAnsi="宋体" w:cs="宋体"/>
                <w:b/>
                <w:bCs/>
                <w:szCs w:val="24"/>
              </w:rPr>
              <w:t>原因分析</w:t>
            </w:r>
          </w:p>
        </w:tc>
        <w:tc>
          <w:tcPr>
            <w:tcW w:w="1653" w:type="dxa"/>
            <w:vAlign w:val="center"/>
          </w:tcPr>
          <w:p>
            <w:pPr>
              <w:widowControl w:val="0"/>
              <w:spacing w:line="400" w:lineRule="exact"/>
              <w:jc w:val="center"/>
              <w:rPr>
                <w:rFonts w:ascii="宋体" w:hAnsi="宋体" w:cs="宋体"/>
                <w:b/>
                <w:bCs/>
                <w:szCs w:val="24"/>
              </w:rPr>
            </w:pPr>
            <w:r>
              <w:rPr>
                <w:rFonts w:hint="eastAsia" w:ascii="宋体" w:hAnsi="宋体" w:cs="宋体"/>
                <w:b/>
                <w:bCs/>
                <w:szCs w:val="24"/>
              </w:rPr>
              <w:t>后果</w:t>
            </w:r>
          </w:p>
        </w:tc>
        <w:tc>
          <w:tcPr>
            <w:tcW w:w="3015" w:type="dxa"/>
            <w:vAlign w:val="center"/>
          </w:tcPr>
          <w:p>
            <w:pPr>
              <w:widowControl w:val="0"/>
              <w:spacing w:line="400" w:lineRule="exact"/>
              <w:jc w:val="center"/>
              <w:rPr>
                <w:rFonts w:ascii="宋体" w:hAnsi="宋体" w:cs="宋体"/>
                <w:b/>
                <w:bCs/>
                <w:szCs w:val="24"/>
              </w:rPr>
            </w:pPr>
            <w:r>
              <w:rPr>
                <w:rFonts w:hint="eastAsia" w:ascii="宋体" w:hAnsi="宋体" w:cs="宋体"/>
                <w:b/>
                <w:bCs/>
                <w:szCs w:val="24"/>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1" w:type="dxa"/>
            <w:vAlign w:val="center"/>
          </w:tcPr>
          <w:p>
            <w:pPr>
              <w:widowControl w:val="0"/>
              <w:spacing w:line="320" w:lineRule="exact"/>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1</w:t>
            </w:r>
          </w:p>
        </w:tc>
        <w:tc>
          <w:tcPr>
            <w:tcW w:w="1269" w:type="dxa"/>
            <w:vAlign w:val="center"/>
          </w:tcPr>
          <w:p>
            <w:pPr>
              <w:widowControl w:val="0"/>
              <w:spacing w:line="320" w:lineRule="exact"/>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rPr>
              <w:t>控制H-101压力0.1MPa-0.4MPa</w:t>
            </w:r>
          </w:p>
        </w:tc>
        <w:tc>
          <w:tcPr>
            <w:tcW w:w="1422" w:type="dxa"/>
            <w:vAlign w:val="center"/>
          </w:tcPr>
          <w:p>
            <w:pPr>
              <w:widowControl w:val="0"/>
              <w:spacing w:line="320" w:lineRule="exact"/>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rPr>
              <w:t>H-101异常停炉</w:t>
            </w:r>
          </w:p>
        </w:tc>
        <w:tc>
          <w:tcPr>
            <w:tcW w:w="1764" w:type="dxa"/>
            <w:vAlign w:val="center"/>
          </w:tcPr>
          <w:p>
            <w:pPr>
              <w:widowControl w:val="0"/>
              <w:spacing w:line="320" w:lineRule="exact"/>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rPr>
              <w:t>点火针接触不良；燃料气进气不足；检火线断裂</w:t>
            </w:r>
          </w:p>
        </w:tc>
        <w:tc>
          <w:tcPr>
            <w:tcW w:w="1653" w:type="dxa"/>
            <w:vAlign w:val="center"/>
          </w:tcPr>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蒸汽锅炉停运；胺液再生终止；CO2含量上涨</w:t>
            </w:r>
          </w:p>
        </w:tc>
        <w:tc>
          <w:tcPr>
            <w:tcW w:w="3015" w:type="dxa"/>
            <w:vAlign w:val="center"/>
          </w:tcPr>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①检查停炉原因并重启</w:t>
            </w:r>
          </w:p>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②降低装置处理量</w:t>
            </w:r>
          </w:p>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③检查燃烧机是否故障，及时进行处置</w:t>
            </w:r>
          </w:p>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④调整燃烧机空燃比</w:t>
            </w:r>
          </w:p>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⑤调整燃料气压力</w:t>
            </w:r>
          </w:p>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⑥调整锅炉蒸汽目标压力</w:t>
            </w:r>
          </w:p>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⑦锅炉高点泄压，避免超压停炉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1" w:type="dxa"/>
            <w:vAlign w:val="center"/>
          </w:tcPr>
          <w:p>
            <w:pPr>
              <w:widowControl w:val="0"/>
              <w:spacing w:line="320" w:lineRule="exact"/>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2</w:t>
            </w:r>
          </w:p>
        </w:tc>
        <w:tc>
          <w:tcPr>
            <w:tcW w:w="1269" w:type="dxa"/>
            <w:vAlign w:val="center"/>
          </w:tcPr>
          <w:p>
            <w:pPr>
              <w:widowControl w:val="0"/>
              <w:spacing w:line="320" w:lineRule="exact"/>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胺液循环量15T/h-</w:t>
            </w:r>
            <w:r>
              <w:rPr>
                <w:rFonts w:asciiTheme="minorEastAsia" w:hAnsiTheme="minorEastAsia" w:eastAsiaTheme="minorEastAsia" w:cstheme="minorEastAsia"/>
                <w:sz w:val="21"/>
                <w:szCs w:val="21"/>
              </w:rPr>
              <w:t>25</w:t>
            </w:r>
            <w:r>
              <w:rPr>
                <w:rFonts w:hint="eastAsia" w:asciiTheme="minorEastAsia" w:hAnsiTheme="minorEastAsia" w:eastAsiaTheme="minorEastAsia" w:cstheme="minorEastAsia"/>
                <w:sz w:val="21"/>
                <w:szCs w:val="21"/>
              </w:rPr>
              <w:t>T/h</w:t>
            </w:r>
          </w:p>
        </w:tc>
        <w:tc>
          <w:tcPr>
            <w:tcW w:w="1422" w:type="dxa"/>
            <w:vAlign w:val="center"/>
          </w:tcPr>
          <w:p>
            <w:pPr>
              <w:widowControl w:val="0"/>
              <w:spacing w:line="320" w:lineRule="exact"/>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胺液发泡</w:t>
            </w:r>
          </w:p>
          <w:p>
            <w:pPr>
              <w:widowControl w:val="0"/>
              <w:spacing w:line="320" w:lineRule="exact"/>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 xml:space="preserve"> </w:t>
            </w:r>
          </w:p>
        </w:tc>
        <w:tc>
          <w:tcPr>
            <w:tcW w:w="1764" w:type="dxa"/>
            <w:vAlign w:val="center"/>
          </w:tcPr>
          <w:p>
            <w:pPr>
              <w:widowControl w:val="0"/>
              <w:spacing w:line="320" w:lineRule="exact"/>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rPr>
              <w:t>胺液污染带杂质；胺液乳化，胺液降解。</w:t>
            </w:r>
          </w:p>
        </w:tc>
        <w:tc>
          <w:tcPr>
            <w:tcW w:w="1653" w:type="dxa"/>
            <w:vAlign w:val="center"/>
          </w:tcPr>
          <w:p>
            <w:pPr>
              <w:widowControl w:val="0"/>
              <w:spacing w:line="320" w:lineRule="exact"/>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rPr>
              <w:t>液面波动剧烈；塔压差波动，下游设备带液</w:t>
            </w:r>
          </w:p>
        </w:tc>
        <w:tc>
          <w:tcPr>
            <w:tcW w:w="3015" w:type="dxa"/>
            <w:vAlign w:val="center"/>
          </w:tcPr>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①降低胺液循环量</w:t>
            </w:r>
          </w:p>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②手动对V-110和V201排液</w:t>
            </w:r>
          </w:p>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③重启P110A/B</w:t>
            </w:r>
          </w:p>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④添加消泡剂</w:t>
            </w:r>
          </w:p>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⑤补充胺液，增加浓度和V104液位</w:t>
            </w:r>
          </w:p>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⑥提升胺液再生温度，按要求配置胺液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1" w:type="dxa"/>
            <w:vAlign w:val="center"/>
          </w:tcPr>
          <w:p>
            <w:pPr>
              <w:widowControl w:val="0"/>
              <w:spacing w:line="320" w:lineRule="exact"/>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3</w:t>
            </w:r>
          </w:p>
        </w:tc>
        <w:tc>
          <w:tcPr>
            <w:tcW w:w="1269" w:type="dxa"/>
            <w:vAlign w:val="center"/>
          </w:tcPr>
          <w:p>
            <w:pPr>
              <w:widowControl w:val="0"/>
              <w:spacing w:line="320" w:lineRule="exact"/>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rPr>
              <w:t>胺液循环量15T/h-</w:t>
            </w:r>
            <w:r>
              <w:rPr>
                <w:rFonts w:asciiTheme="minorEastAsia" w:hAnsiTheme="minorEastAsia" w:eastAsiaTheme="minorEastAsia" w:cstheme="minorEastAsia"/>
                <w:sz w:val="21"/>
                <w:szCs w:val="21"/>
              </w:rPr>
              <w:t>25</w:t>
            </w:r>
            <w:r>
              <w:rPr>
                <w:rFonts w:hint="eastAsia" w:asciiTheme="minorEastAsia" w:hAnsiTheme="minorEastAsia" w:eastAsiaTheme="minorEastAsia" w:cstheme="minorEastAsia"/>
                <w:sz w:val="21"/>
                <w:szCs w:val="21"/>
              </w:rPr>
              <w:t>T/h</w:t>
            </w:r>
          </w:p>
        </w:tc>
        <w:tc>
          <w:tcPr>
            <w:tcW w:w="1422" w:type="dxa"/>
            <w:vAlign w:val="center"/>
          </w:tcPr>
          <w:p>
            <w:pPr>
              <w:widowControl w:val="0"/>
              <w:spacing w:line="320" w:lineRule="exact"/>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rPr>
              <w:t>胺液再生不彻底</w:t>
            </w:r>
          </w:p>
        </w:tc>
        <w:tc>
          <w:tcPr>
            <w:tcW w:w="1764" w:type="dxa"/>
            <w:vAlign w:val="center"/>
          </w:tcPr>
          <w:p>
            <w:pPr>
              <w:widowControl w:val="0"/>
              <w:spacing w:line="320" w:lineRule="exact"/>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rPr>
              <w:t>胺液发泡；再生温度不足；循环量过大</w:t>
            </w:r>
          </w:p>
        </w:tc>
        <w:tc>
          <w:tcPr>
            <w:tcW w:w="1653" w:type="dxa"/>
            <w:vAlign w:val="center"/>
          </w:tcPr>
          <w:p>
            <w:pPr>
              <w:widowControl w:val="0"/>
              <w:spacing w:line="320" w:lineRule="exact"/>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rPr>
              <w:t>胺液吸收二氧化碳能力降低</w:t>
            </w:r>
          </w:p>
        </w:tc>
        <w:tc>
          <w:tcPr>
            <w:tcW w:w="3015" w:type="dxa"/>
            <w:vAlign w:val="center"/>
          </w:tcPr>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提升胺液再生温度，按要求配置胺液。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1" w:type="dxa"/>
            <w:vAlign w:val="center"/>
          </w:tcPr>
          <w:p>
            <w:pPr>
              <w:widowControl w:val="0"/>
              <w:spacing w:line="320" w:lineRule="exact"/>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4</w:t>
            </w:r>
          </w:p>
        </w:tc>
        <w:tc>
          <w:tcPr>
            <w:tcW w:w="1269" w:type="dxa"/>
            <w:vAlign w:val="center"/>
          </w:tcPr>
          <w:p>
            <w:pPr>
              <w:widowControl w:val="0"/>
              <w:spacing w:line="320" w:lineRule="exact"/>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控制V-104液位35%—80%</w:t>
            </w:r>
          </w:p>
        </w:tc>
        <w:tc>
          <w:tcPr>
            <w:tcW w:w="1422" w:type="dxa"/>
            <w:vAlign w:val="center"/>
          </w:tcPr>
          <w:p>
            <w:pPr>
              <w:widowControl w:val="0"/>
              <w:spacing w:line="320" w:lineRule="exact"/>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rPr>
              <w:t>胺液液位不足</w:t>
            </w:r>
          </w:p>
        </w:tc>
        <w:tc>
          <w:tcPr>
            <w:tcW w:w="1764" w:type="dxa"/>
            <w:vAlign w:val="center"/>
          </w:tcPr>
          <w:p>
            <w:pPr>
              <w:widowControl w:val="0"/>
              <w:spacing w:line="320" w:lineRule="exact"/>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rPr>
              <w:t>液位补充不及时；胺系统循环平衡被打破</w:t>
            </w:r>
          </w:p>
        </w:tc>
        <w:tc>
          <w:tcPr>
            <w:tcW w:w="1653" w:type="dxa"/>
            <w:vAlign w:val="center"/>
          </w:tcPr>
          <w:p>
            <w:pPr>
              <w:widowControl w:val="0"/>
              <w:spacing w:line="320" w:lineRule="exact"/>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rPr>
              <w:t>低液位导致停泵</w:t>
            </w:r>
          </w:p>
        </w:tc>
        <w:tc>
          <w:tcPr>
            <w:tcW w:w="3015" w:type="dxa"/>
            <w:vAlign w:val="center"/>
          </w:tcPr>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①降低胺液循环量</w:t>
            </w:r>
          </w:p>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②手动对V-110和V201排液</w:t>
            </w:r>
          </w:p>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③重启P110A/B</w:t>
            </w:r>
          </w:p>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④添加消泡剂</w:t>
            </w:r>
          </w:p>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⑤补充胺液，增加浓度和V104液位</w:t>
            </w:r>
          </w:p>
          <w:p>
            <w:pPr>
              <w:widowControl w:val="0"/>
              <w:spacing w:line="320" w:lineRule="exact"/>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rPr>
              <w:t>⑥提升胺液再生温度，按要求配置胺液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1" w:type="dxa"/>
            <w:vAlign w:val="center"/>
          </w:tcPr>
          <w:p>
            <w:pPr>
              <w:widowControl w:val="0"/>
              <w:spacing w:line="320" w:lineRule="exact"/>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5</w:t>
            </w:r>
          </w:p>
        </w:tc>
        <w:tc>
          <w:tcPr>
            <w:tcW w:w="1269" w:type="dxa"/>
            <w:vAlign w:val="center"/>
          </w:tcPr>
          <w:p>
            <w:pPr>
              <w:widowControl w:val="0"/>
              <w:spacing w:line="320" w:lineRule="exact"/>
              <w:rPr>
                <w:rFonts w:asciiTheme="minorEastAsia" w:hAnsiTheme="minorEastAsia" w:eastAsiaTheme="minorEastAsia" w:cstheme="minorEastAsia"/>
                <w:kern w:val="2"/>
                <w:sz w:val="21"/>
                <w:szCs w:val="21"/>
              </w:rPr>
            </w:pPr>
            <w:r>
              <w:rPr>
                <w:rFonts w:hint="eastAsia" w:asciiTheme="minorEastAsia" w:hAnsiTheme="minorEastAsia" w:eastAsiaTheme="minorEastAsia" w:cstheme="minorEastAsia"/>
                <w:sz w:val="21"/>
                <w:szCs w:val="21"/>
              </w:rPr>
              <w:t>控制V-112压力0.02-0.08MPa</w:t>
            </w:r>
          </w:p>
        </w:tc>
        <w:tc>
          <w:tcPr>
            <w:tcW w:w="1422" w:type="dxa"/>
            <w:vAlign w:val="center"/>
          </w:tcPr>
          <w:p>
            <w:pPr>
              <w:widowControl w:val="0"/>
              <w:spacing w:line="320" w:lineRule="exact"/>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V-112超压或者负压</w:t>
            </w:r>
          </w:p>
          <w:p>
            <w:pPr>
              <w:widowControl w:val="0"/>
              <w:spacing w:line="320" w:lineRule="exact"/>
              <w:jc w:val="center"/>
              <w:rPr>
                <w:rFonts w:asciiTheme="minorEastAsia" w:hAnsiTheme="minorEastAsia" w:eastAsiaTheme="minorEastAsia" w:cstheme="minorEastAsia"/>
                <w:b/>
                <w:bCs/>
                <w:kern w:val="2"/>
                <w:sz w:val="21"/>
                <w:szCs w:val="21"/>
              </w:rPr>
            </w:pPr>
            <w:r>
              <w:rPr>
                <w:rFonts w:hint="eastAsia" w:asciiTheme="minorEastAsia" w:hAnsiTheme="minorEastAsia" w:eastAsiaTheme="minorEastAsia" w:cstheme="minorEastAsia"/>
                <w:sz w:val="21"/>
                <w:szCs w:val="21"/>
              </w:rPr>
              <w:t>硫化氢泄漏</w:t>
            </w:r>
          </w:p>
        </w:tc>
        <w:tc>
          <w:tcPr>
            <w:tcW w:w="1764" w:type="dxa"/>
            <w:vAlign w:val="center"/>
          </w:tcPr>
          <w:p>
            <w:pPr>
              <w:widowControl w:val="0"/>
              <w:spacing w:line="320" w:lineRule="exact"/>
              <w:jc w:val="center"/>
              <w:rPr>
                <w:rFonts w:asciiTheme="minorEastAsia" w:hAnsiTheme="minorEastAsia" w:eastAsiaTheme="minorEastAsia" w:cstheme="minorEastAsia"/>
                <w:b/>
                <w:bCs/>
                <w:kern w:val="2"/>
                <w:sz w:val="21"/>
                <w:szCs w:val="21"/>
              </w:rPr>
            </w:pPr>
            <w:r>
              <w:rPr>
                <w:rFonts w:hint="eastAsia" w:asciiTheme="minorEastAsia" w:hAnsiTheme="minorEastAsia" w:eastAsiaTheme="minorEastAsia" w:cstheme="minorEastAsia"/>
                <w:sz w:val="21"/>
                <w:szCs w:val="21"/>
              </w:rPr>
              <w:t>密封不严；脱硫塔吸附饱和</w:t>
            </w:r>
          </w:p>
        </w:tc>
        <w:tc>
          <w:tcPr>
            <w:tcW w:w="1653" w:type="dxa"/>
            <w:vAlign w:val="center"/>
          </w:tcPr>
          <w:p>
            <w:pPr>
              <w:widowControl w:val="0"/>
              <w:spacing w:line="320" w:lineRule="exact"/>
              <w:jc w:val="center"/>
              <w:rPr>
                <w:rFonts w:asciiTheme="minorEastAsia" w:hAnsiTheme="minorEastAsia" w:eastAsiaTheme="minorEastAsia" w:cstheme="minorEastAsia"/>
                <w:b/>
                <w:bCs/>
                <w:kern w:val="2"/>
                <w:sz w:val="21"/>
                <w:szCs w:val="21"/>
              </w:rPr>
            </w:pPr>
            <w:r>
              <w:rPr>
                <w:rFonts w:hint="eastAsia" w:asciiTheme="minorEastAsia" w:hAnsiTheme="minorEastAsia" w:eastAsiaTheme="minorEastAsia" w:cstheme="minorEastAsia"/>
                <w:sz w:val="21"/>
                <w:szCs w:val="21"/>
              </w:rPr>
              <w:t>硫化氢有毒有害气体散逸，人员中毒</w:t>
            </w:r>
          </w:p>
        </w:tc>
        <w:tc>
          <w:tcPr>
            <w:tcW w:w="3015" w:type="dxa"/>
            <w:vAlign w:val="center"/>
          </w:tcPr>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①紧固泄漏点</w:t>
            </w:r>
          </w:p>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②更换吸附填料</w:t>
            </w:r>
          </w:p>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③穿戴空呼，佩戴硫化氢检测仪</w:t>
            </w:r>
          </w:p>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④接触硫化氢出现中毒症状需紧急就医</w:t>
            </w:r>
          </w:p>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⑤现场设置GDS监控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1" w:type="dxa"/>
            <w:vAlign w:val="center"/>
          </w:tcPr>
          <w:p>
            <w:pPr>
              <w:widowControl w:val="0"/>
              <w:spacing w:line="320" w:lineRule="exact"/>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6</w:t>
            </w:r>
          </w:p>
        </w:tc>
        <w:tc>
          <w:tcPr>
            <w:tcW w:w="1269" w:type="dxa"/>
            <w:vAlign w:val="center"/>
          </w:tcPr>
          <w:p>
            <w:pPr>
              <w:widowControl w:val="0"/>
              <w:spacing w:line="320" w:lineRule="exact"/>
              <w:jc w:val="center"/>
              <w:rPr>
                <w:rFonts w:asciiTheme="minorEastAsia" w:hAnsiTheme="minorEastAsia" w:eastAsiaTheme="minorEastAsia" w:cstheme="minorEastAsia"/>
                <w:kern w:val="2"/>
                <w:sz w:val="21"/>
                <w:szCs w:val="21"/>
              </w:rPr>
            </w:pPr>
            <w:r>
              <w:rPr>
                <w:rFonts w:hint="eastAsia" w:asciiTheme="minorEastAsia" w:hAnsiTheme="minorEastAsia" w:eastAsiaTheme="minorEastAsia" w:cstheme="minorEastAsia"/>
                <w:sz w:val="21"/>
                <w:szCs w:val="21"/>
              </w:rPr>
              <w:t>控制P-103流量500—2800Kg</w:t>
            </w:r>
          </w:p>
        </w:tc>
        <w:tc>
          <w:tcPr>
            <w:tcW w:w="1422" w:type="dxa"/>
            <w:vAlign w:val="center"/>
          </w:tcPr>
          <w:p>
            <w:pPr>
              <w:widowControl w:val="0"/>
              <w:spacing w:line="320" w:lineRule="exact"/>
              <w:jc w:val="both"/>
              <w:rPr>
                <w:rFonts w:asciiTheme="minorEastAsia" w:hAnsiTheme="minorEastAsia" w:eastAsiaTheme="minorEastAsia" w:cstheme="minorEastAsia"/>
                <w:kern w:val="2"/>
                <w:sz w:val="21"/>
                <w:szCs w:val="21"/>
              </w:rPr>
            </w:pPr>
            <w:r>
              <w:rPr>
                <w:rFonts w:hint="eastAsia" w:asciiTheme="minorEastAsia" w:hAnsiTheme="minorEastAsia" w:eastAsiaTheme="minorEastAsia" w:cstheme="minorEastAsia"/>
                <w:sz w:val="21"/>
                <w:szCs w:val="21"/>
              </w:rPr>
              <w:t>P-103流量波动</w:t>
            </w:r>
          </w:p>
        </w:tc>
        <w:tc>
          <w:tcPr>
            <w:tcW w:w="1764" w:type="dxa"/>
            <w:vAlign w:val="center"/>
          </w:tcPr>
          <w:p>
            <w:pPr>
              <w:widowControl w:val="0"/>
              <w:spacing w:line="320" w:lineRule="exact"/>
              <w:jc w:val="center"/>
              <w:rPr>
                <w:rFonts w:asciiTheme="minorEastAsia" w:hAnsiTheme="minorEastAsia" w:eastAsiaTheme="minorEastAsia" w:cstheme="minorEastAsia"/>
                <w:b/>
                <w:bCs/>
                <w:kern w:val="2"/>
                <w:sz w:val="21"/>
                <w:szCs w:val="21"/>
              </w:rPr>
            </w:pPr>
            <w:r>
              <w:rPr>
                <w:rFonts w:hint="eastAsia" w:asciiTheme="minorEastAsia" w:hAnsiTheme="minorEastAsia" w:eastAsiaTheme="minorEastAsia" w:cstheme="minorEastAsia"/>
                <w:sz w:val="21"/>
                <w:szCs w:val="21"/>
              </w:rPr>
              <w:t>E-102温度波动</w:t>
            </w:r>
          </w:p>
        </w:tc>
        <w:tc>
          <w:tcPr>
            <w:tcW w:w="1653" w:type="dxa"/>
            <w:vAlign w:val="center"/>
          </w:tcPr>
          <w:p>
            <w:pPr>
              <w:widowControl w:val="0"/>
              <w:spacing w:line="320" w:lineRule="exact"/>
              <w:jc w:val="center"/>
              <w:rPr>
                <w:rFonts w:asciiTheme="minorEastAsia" w:hAnsiTheme="minorEastAsia" w:eastAsiaTheme="minorEastAsia" w:cstheme="minorEastAsia"/>
                <w:b/>
                <w:bCs/>
                <w:kern w:val="2"/>
                <w:sz w:val="21"/>
                <w:szCs w:val="21"/>
              </w:rPr>
            </w:pPr>
            <w:r>
              <w:rPr>
                <w:rFonts w:hint="eastAsia" w:asciiTheme="minorEastAsia" w:hAnsiTheme="minorEastAsia" w:eastAsiaTheme="minorEastAsia" w:cstheme="minorEastAsia"/>
                <w:sz w:val="21"/>
                <w:szCs w:val="21"/>
              </w:rPr>
              <w:t>脱酸气效果不好</w:t>
            </w:r>
          </w:p>
        </w:tc>
        <w:tc>
          <w:tcPr>
            <w:tcW w:w="3015" w:type="dxa"/>
            <w:vAlign w:val="center"/>
          </w:tcPr>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①稳定E-102温度；</w:t>
            </w:r>
          </w:p>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②手动调节P-103出口流量。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1" w:type="dxa"/>
            <w:vAlign w:val="center"/>
          </w:tcPr>
          <w:p>
            <w:pPr>
              <w:widowControl w:val="0"/>
              <w:spacing w:line="320" w:lineRule="exact"/>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7</w:t>
            </w:r>
          </w:p>
        </w:tc>
        <w:tc>
          <w:tcPr>
            <w:tcW w:w="1269" w:type="dxa"/>
            <w:vAlign w:val="center"/>
          </w:tcPr>
          <w:p>
            <w:pPr>
              <w:widowControl w:val="0"/>
              <w:spacing w:line="320" w:lineRule="exact"/>
              <w:jc w:val="center"/>
              <w:rPr>
                <w:rFonts w:asciiTheme="minorEastAsia" w:hAnsiTheme="minorEastAsia" w:eastAsiaTheme="minorEastAsia" w:cstheme="minorEastAsia"/>
                <w:kern w:val="2"/>
                <w:sz w:val="21"/>
                <w:szCs w:val="21"/>
              </w:rPr>
            </w:pPr>
            <w:r>
              <w:rPr>
                <w:rFonts w:hint="eastAsia" w:asciiTheme="minorEastAsia" w:hAnsiTheme="minorEastAsia" w:eastAsiaTheme="minorEastAsia" w:cstheme="minorEastAsia"/>
                <w:sz w:val="21"/>
                <w:szCs w:val="21"/>
              </w:rPr>
              <w:t>控制V-103液位30%—60%</w:t>
            </w:r>
          </w:p>
        </w:tc>
        <w:tc>
          <w:tcPr>
            <w:tcW w:w="1422" w:type="dxa"/>
            <w:vAlign w:val="center"/>
          </w:tcPr>
          <w:p>
            <w:pPr>
              <w:widowControl w:val="0"/>
              <w:spacing w:line="320" w:lineRule="exact"/>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V-113液位偏多或偏少</w:t>
            </w:r>
          </w:p>
          <w:p>
            <w:pPr>
              <w:widowControl w:val="0"/>
              <w:spacing w:line="320" w:lineRule="exact"/>
              <w:jc w:val="center"/>
              <w:rPr>
                <w:rFonts w:asciiTheme="minorEastAsia" w:hAnsiTheme="minorEastAsia" w:eastAsiaTheme="minorEastAsia" w:cstheme="minorEastAsia"/>
                <w:kern w:val="2"/>
                <w:sz w:val="21"/>
                <w:szCs w:val="21"/>
              </w:rPr>
            </w:pPr>
            <w:r>
              <w:rPr>
                <w:rFonts w:hint="eastAsia" w:asciiTheme="minorEastAsia" w:hAnsiTheme="minorEastAsia" w:eastAsiaTheme="minorEastAsia" w:cstheme="minorEastAsia"/>
                <w:sz w:val="21"/>
                <w:szCs w:val="21"/>
              </w:rPr>
              <w:t>机泵联锁停机</w:t>
            </w:r>
          </w:p>
        </w:tc>
        <w:tc>
          <w:tcPr>
            <w:tcW w:w="1764" w:type="dxa"/>
            <w:vAlign w:val="center"/>
          </w:tcPr>
          <w:p>
            <w:pPr>
              <w:widowControl w:val="0"/>
              <w:spacing w:line="320" w:lineRule="exact"/>
              <w:jc w:val="center"/>
              <w:rPr>
                <w:rFonts w:asciiTheme="minorEastAsia" w:hAnsiTheme="minorEastAsia" w:eastAsiaTheme="minorEastAsia" w:cstheme="minorEastAsia"/>
                <w:b/>
                <w:bCs/>
                <w:kern w:val="2"/>
                <w:sz w:val="21"/>
                <w:szCs w:val="21"/>
              </w:rPr>
            </w:pPr>
            <w:r>
              <w:rPr>
                <w:rFonts w:hint="eastAsia" w:asciiTheme="minorEastAsia" w:hAnsiTheme="minorEastAsia" w:eastAsiaTheme="minorEastAsia" w:cstheme="minorEastAsia"/>
                <w:sz w:val="21"/>
                <w:szCs w:val="21"/>
              </w:rPr>
              <w:t>分离液多；排液不及时</w:t>
            </w:r>
          </w:p>
        </w:tc>
        <w:tc>
          <w:tcPr>
            <w:tcW w:w="1653" w:type="dxa"/>
            <w:vAlign w:val="center"/>
          </w:tcPr>
          <w:p>
            <w:pPr>
              <w:widowControl w:val="0"/>
              <w:spacing w:line="320" w:lineRule="exact"/>
              <w:jc w:val="center"/>
              <w:rPr>
                <w:rFonts w:asciiTheme="minorEastAsia" w:hAnsiTheme="minorEastAsia" w:eastAsiaTheme="minorEastAsia" w:cstheme="minorEastAsia"/>
                <w:b/>
                <w:bCs/>
                <w:kern w:val="2"/>
                <w:sz w:val="21"/>
                <w:szCs w:val="21"/>
              </w:rPr>
            </w:pPr>
            <w:r>
              <w:rPr>
                <w:rFonts w:hint="eastAsia" w:asciiTheme="minorEastAsia" w:hAnsiTheme="minorEastAsia" w:eastAsiaTheme="minorEastAsia" w:cstheme="minorEastAsia"/>
                <w:sz w:val="21"/>
                <w:szCs w:val="21"/>
              </w:rPr>
              <w:t>V-113液位高报警；分离不及时</w:t>
            </w:r>
          </w:p>
        </w:tc>
        <w:tc>
          <w:tcPr>
            <w:tcW w:w="3015" w:type="dxa"/>
            <w:vAlign w:val="center"/>
          </w:tcPr>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①液偏多时及时对V-103排液或启动备用泵，维持塔内压力稳定</w:t>
            </w:r>
          </w:p>
          <w:p>
            <w:pPr>
              <w:widowControl w:val="0"/>
              <w:spacing w:line="32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②液偏少时及时减小LV11705开度，启动备用泵。</w:t>
            </w:r>
          </w:p>
        </w:tc>
      </w:tr>
    </w:tbl>
    <w:p>
      <w:pPr>
        <w:spacing w:line="288" w:lineRule="auto"/>
        <w:ind w:firstLine="482"/>
        <w:jc w:val="both"/>
        <w:rPr>
          <w:rFonts w:hAnsi="仿宋" w:cs="仿宋"/>
          <w:b/>
          <w:bCs/>
          <w:szCs w:val="24"/>
        </w:rPr>
      </w:pPr>
    </w:p>
    <w:p>
      <w:pPr>
        <w:spacing w:line="288" w:lineRule="auto"/>
        <w:ind w:firstLine="482"/>
        <w:jc w:val="both"/>
        <w:rPr>
          <w:rFonts w:hAnsi="仿宋" w:cs="仿宋"/>
          <w:b/>
          <w:bCs/>
          <w:szCs w:val="24"/>
        </w:rPr>
      </w:pPr>
      <w:r>
        <w:rPr>
          <w:rFonts w:hint="eastAsia" w:hAnsi="仿宋" w:cs="仿宋"/>
          <w:b/>
          <w:bCs/>
          <w:szCs w:val="24"/>
        </w:rPr>
        <w:t>（三）干法脱硫</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pPr>
        <w:spacing w:line="288" w:lineRule="auto"/>
        <w:ind w:firstLine="482"/>
        <w:jc w:val="both"/>
        <w:rPr>
          <w:rFonts w:hAnsi="仿宋" w:cs="仿宋"/>
          <w:b/>
          <w:bCs/>
          <w:szCs w:val="24"/>
        </w:rPr>
      </w:pPr>
      <w:r>
        <w:rPr>
          <w:rFonts w:hint="eastAsia" w:hAnsi="仿宋" w:cs="仿宋"/>
          <w:b/>
          <w:bCs/>
          <w:szCs w:val="24"/>
        </w:rPr>
        <w:t>1 流程简述</w:t>
      </w:r>
    </w:p>
    <w:p>
      <w:pPr>
        <w:spacing w:line="288" w:lineRule="auto"/>
        <w:ind w:firstLine="482"/>
        <w:jc w:val="both"/>
        <w:rPr>
          <w:rFonts w:hAnsi="仿宋" w:cs="仿宋"/>
          <w:szCs w:val="24"/>
        </w:rPr>
      </w:pPr>
      <w:r>
        <w:rPr>
          <w:rFonts w:hint="eastAsia" w:hAnsi="仿宋" w:cs="仿宋"/>
          <w:szCs w:val="24"/>
        </w:rPr>
        <w:t>自PV-11714放空阀调节来气进入V-113分离气体中</w:t>
      </w:r>
      <w:r>
        <w:fldChar w:fldCharType="begin"/>
      </w:r>
      <w:r>
        <w:instrText xml:space="preserve"> HYPERLINK "javascript:;" </w:instrText>
      </w:r>
      <w:r>
        <w:fldChar w:fldCharType="separate"/>
      </w:r>
      <w:r>
        <w:fldChar w:fldCharType="end"/>
      </w:r>
      <w:r>
        <w:rPr>
          <w:rFonts w:hint="eastAsia" w:hAnsi="仿宋" w:cs="仿宋"/>
          <w:szCs w:val="24"/>
        </w:rPr>
        <w:t>夹带的部分液态水，防止进入到脱硫装置后污染脱硫剂。脱水后的气体进入脱硫化氢加热器E-107，由H-101提供的蒸汽将气体加热至45℃后进入V-112A/B脱硫塔，脱硫塔可串联并联、单塔使用。这里需要特别说明，脱硫塔实际操作过程中需注意串联使用的流程顺序，因脱硫塔A中装填的氧化铁脱硫剂，脱硫塔B中装填的是活性炭吸附剂，因此要求在串联操作时气相应先进入脱硫塔A再进入脱硫塔B。要求脱硫后的气体硫化氢含</w:t>
      </w:r>
      <w:r>
        <w:rPr>
          <w:rFonts w:hint="eastAsia" w:hAnsi="仿宋" w:cs="仿宋"/>
          <w:color w:val="000000" w:themeColor="text1"/>
          <w:szCs w:val="24"/>
          <w14:textFill>
            <w14:solidFill>
              <w14:schemeClr w14:val="tx1"/>
            </w14:solidFill>
          </w14:textFill>
        </w:rPr>
        <w:t>量低于</w:t>
      </w:r>
      <w:r>
        <w:rPr>
          <w:rFonts w:hAnsi="仿宋" w:cs="仿宋"/>
          <w:color w:val="000000" w:themeColor="text1"/>
          <w:szCs w:val="24"/>
          <w14:textFill>
            <w14:solidFill>
              <w14:schemeClr w14:val="tx1"/>
            </w14:solidFill>
          </w14:textFill>
        </w:rPr>
        <w:t>20mg/m</w:t>
      </w:r>
      <w:r>
        <w:rPr>
          <w:rFonts w:hAnsi="仿宋" w:cs="仿宋"/>
          <w:color w:val="000000" w:themeColor="text1"/>
          <w:szCs w:val="24"/>
          <w:vertAlign w:val="superscript"/>
          <w14:textFill>
            <w14:solidFill>
              <w14:schemeClr w14:val="tx1"/>
            </w14:solidFill>
          </w14:textFill>
        </w:rPr>
        <w:t>3</w:t>
      </w:r>
      <w:r>
        <w:rPr>
          <w:rFonts w:hint="eastAsia" w:hAnsi="仿宋" w:cs="仿宋"/>
          <w:color w:val="000000" w:themeColor="text1"/>
          <w:szCs w:val="24"/>
          <w14:textFill>
            <w14:solidFill>
              <w14:schemeClr w14:val="tx1"/>
            </w14:solidFill>
          </w14:textFill>
        </w:rPr>
        <w:t>就地</w:t>
      </w:r>
      <w:r>
        <w:rPr>
          <w:rFonts w:hint="eastAsia" w:hAnsi="仿宋" w:cs="仿宋"/>
          <w:szCs w:val="24"/>
        </w:rPr>
        <w:t>（T-102顶部）排放。技改增加复线将进入脱硫塔前气体引入H101燃烧后放空。</w:t>
      </w:r>
    </w:p>
    <w:p>
      <w:pPr>
        <w:spacing w:line="288" w:lineRule="auto"/>
        <w:ind w:firstLine="482"/>
        <w:jc w:val="both"/>
        <w:rPr>
          <w:rFonts w:hAnsi="仿宋" w:cs="仿宋"/>
          <w:szCs w:val="24"/>
        </w:rPr>
      </w:pPr>
      <w:r>
        <w:rPr>
          <w:rFonts w:hint="eastAsia" w:hAnsi="仿宋" w:cs="仿宋"/>
          <w:b/>
          <w:bCs/>
          <w:szCs w:val="24"/>
        </w:rPr>
        <w:t>2 管辖范围</w:t>
      </w:r>
    </w:p>
    <w:p>
      <w:pPr>
        <w:spacing w:line="288" w:lineRule="auto"/>
        <w:ind w:firstLine="482"/>
        <w:jc w:val="both"/>
        <w:rPr>
          <w:rFonts w:hAnsi="仿宋" w:cs="仿宋"/>
          <w:szCs w:val="24"/>
        </w:rPr>
      </w:pPr>
      <w:r>
        <w:rPr>
          <w:rFonts w:hint="eastAsia" w:hAnsi="仿宋" w:cs="仿宋"/>
          <w:szCs w:val="24"/>
        </w:rPr>
        <w:t>2.1脱硫化氢加热器E-107：换热面积：9.5m²</w:t>
      </w:r>
    </w:p>
    <w:p>
      <w:pPr>
        <w:spacing w:line="288" w:lineRule="auto"/>
        <w:ind w:firstLine="482"/>
        <w:jc w:val="both"/>
        <w:rPr>
          <w:rFonts w:hAnsi="仿宋" w:cs="仿宋"/>
          <w:szCs w:val="24"/>
        </w:rPr>
      </w:pPr>
      <w:r>
        <w:rPr>
          <w:rFonts w:hint="eastAsia" w:hAnsi="仿宋" w:cs="仿宋"/>
          <w:szCs w:val="24"/>
        </w:rPr>
        <w:t>设计压力和温度：管程1.03MPa205℃壳程0.34MPa150℃</w:t>
      </w:r>
    </w:p>
    <w:p>
      <w:pPr>
        <w:spacing w:line="288" w:lineRule="auto"/>
        <w:ind w:firstLine="482"/>
        <w:jc w:val="both"/>
        <w:rPr>
          <w:rFonts w:hAnsi="仿宋" w:cs="仿宋"/>
          <w:szCs w:val="24"/>
        </w:rPr>
      </w:pPr>
      <w:r>
        <w:rPr>
          <w:rFonts w:hint="eastAsia" w:hAnsi="仿宋" w:cs="仿宋"/>
          <w:szCs w:val="24"/>
        </w:rPr>
        <w:t>2.2脱硫化氢过滤器V-113（立式）：</w:t>
      </w:r>
    </w:p>
    <w:p>
      <w:pPr>
        <w:spacing w:line="288" w:lineRule="auto"/>
        <w:ind w:firstLine="482"/>
        <w:jc w:val="both"/>
        <w:rPr>
          <w:rFonts w:hAnsi="仿宋" w:cs="仿宋"/>
          <w:szCs w:val="24"/>
        </w:rPr>
      </w:pPr>
      <w:r>
        <w:rPr>
          <w:rFonts w:hint="eastAsia" w:hAnsi="仿宋" w:cs="仿宋"/>
          <w:szCs w:val="24"/>
        </w:rPr>
        <w:t>规格：尺寸DN1000mm×2000mm设计压力和温度：0.34MPa80℃</w:t>
      </w:r>
    </w:p>
    <w:p>
      <w:pPr>
        <w:spacing w:line="288" w:lineRule="auto"/>
        <w:ind w:firstLine="482"/>
        <w:jc w:val="both"/>
        <w:rPr>
          <w:rFonts w:hAnsi="仿宋" w:cs="仿宋"/>
          <w:szCs w:val="24"/>
        </w:rPr>
      </w:pPr>
      <w:r>
        <w:rPr>
          <w:rFonts w:hint="eastAsia" w:hAnsi="仿宋" w:cs="仿宋"/>
          <w:szCs w:val="24"/>
        </w:rPr>
        <w:t>2.3脱硫塔（立式）V-112：</w:t>
      </w:r>
    </w:p>
    <w:p>
      <w:pPr>
        <w:spacing w:line="288" w:lineRule="auto"/>
        <w:ind w:firstLine="482"/>
        <w:jc w:val="both"/>
        <w:rPr>
          <w:rFonts w:hAnsi="仿宋" w:cs="仿宋"/>
          <w:szCs w:val="24"/>
        </w:rPr>
      </w:pPr>
      <w:r>
        <w:rPr>
          <w:rFonts w:hint="eastAsia" w:hAnsi="仿宋" w:cs="仿宋"/>
          <w:szCs w:val="24"/>
        </w:rPr>
        <w:t>规格：尺寸DN2000mm×7000mm设计压力和温度：0.34MPa80℃</w:t>
      </w:r>
    </w:p>
    <w:p>
      <w:pPr>
        <w:spacing w:line="288" w:lineRule="auto"/>
        <w:ind w:firstLine="482"/>
        <w:jc w:val="both"/>
        <w:rPr>
          <w:rFonts w:hAnsi="仿宋" w:cs="仿宋"/>
          <w:b/>
          <w:bCs/>
          <w:szCs w:val="24"/>
        </w:rPr>
      </w:pPr>
      <w:r>
        <w:rPr>
          <w:rFonts w:hint="eastAsia" w:hAnsi="仿宋" w:cs="仿宋"/>
          <w:b/>
          <w:bCs/>
          <w:szCs w:val="24"/>
        </w:rPr>
        <w:t>3 正常生产期间操作调整</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1"/>
        <w:gridCol w:w="1660"/>
        <w:gridCol w:w="1431"/>
        <w:gridCol w:w="2528"/>
        <w:gridCol w:w="2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9" w:hRule="atLeast"/>
        </w:trPr>
        <w:tc>
          <w:tcPr>
            <w:tcW w:w="739" w:type="pct"/>
          </w:tcPr>
          <w:p>
            <w:pPr>
              <w:widowControl w:val="0"/>
              <w:spacing w:line="400" w:lineRule="exact"/>
              <w:jc w:val="center"/>
              <w:rPr>
                <w:rFonts w:ascii="仿宋" w:hAnsi="仿宋" w:eastAsia="仿宋" w:cs="仿宋"/>
                <w:b/>
                <w:bCs/>
                <w:sz w:val="21"/>
                <w:szCs w:val="21"/>
              </w:rPr>
            </w:pPr>
            <w:r>
              <w:rPr>
                <w:rFonts w:hint="eastAsia" w:ascii="仿宋" w:hAnsi="仿宋" w:eastAsia="仿宋" w:cs="仿宋"/>
                <w:b/>
                <w:bCs/>
                <w:sz w:val="21"/>
                <w:szCs w:val="21"/>
              </w:rPr>
              <w:t>范围目标值</w:t>
            </w:r>
          </w:p>
        </w:tc>
        <w:tc>
          <w:tcPr>
            <w:tcW w:w="834" w:type="pct"/>
          </w:tcPr>
          <w:p>
            <w:pPr>
              <w:widowControl w:val="0"/>
              <w:spacing w:line="400" w:lineRule="exact"/>
              <w:jc w:val="center"/>
              <w:rPr>
                <w:rFonts w:ascii="仿宋" w:hAnsi="仿宋" w:eastAsia="仿宋" w:cs="仿宋"/>
                <w:b/>
                <w:bCs/>
                <w:sz w:val="21"/>
                <w:szCs w:val="21"/>
              </w:rPr>
            </w:pPr>
            <w:r>
              <w:rPr>
                <w:rFonts w:hint="eastAsia" w:ascii="仿宋" w:hAnsi="仿宋" w:eastAsia="仿宋" w:cs="仿宋"/>
                <w:b/>
                <w:bCs/>
                <w:sz w:val="21"/>
                <w:szCs w:val="21"/>
              </w:rPr>
              <w:t>控制方式</w:t>
            </w:r>
          </w:p>
        </w:tc>
        <w:tc>
          <w:tcPr>
            <w:tcW w:w="719" w:type="pct"/>
          </w:tcPr>
          <w:p>
            <w:pPr>
              <w:widowControl w:val="0"/>
              <w:spacing w:line="400" w:lineRule="exact"/>
              <w:jc w:val="center"/>
              <w:rPr>
                <w:rFonts w:ascii="仿宋" w:hAnsi="仿宋" w:eastAsia="仿宋" w:cs="仿宋"/>
                <w:b/>
                <w:bCs/>
                <w:sz w:val="21"/>
                <w:szCs w:val="21"/>
              </w:rPr>
            </w:pPr>
            <w:r>
              <w:rPr>
                <w:rFonts w:hint="eastAsia" w:ascii="仿宋" w:hAnsi="仿宋" w:eastAsia="仿宋" w:cs="仿宋"/>
                <w:b/>
                <w:bCs/>
                <w:sz w:val="21"/>
                <w:szCs w:val="21"/>
              </w:rPr>
              <w:t>操作波动</w:t>
            </w:r>
          </w:p>
        </w:tc>
        <w:tc>
          <w:tcPr>
            <w:tcW w:w="1270" w:type="pct"/>
          </w:tcPr>
          <w:p>
            <w:pPr>
              <w:widowControl w:val="0"/>
              <w:spacing w:line="400" w:lineRule="exact"/>
              <w:jc w:val="center"/>
              <w:rPr>
                <w:rFonts w:ascii="仿宋" w:hAnsi="仿宋" w:eastAsia="仿宋" w:cs="仿宋"/>
                <w:b/>
                <w:bCs/>
                <w:sz w:val="21"/>
                <w:szCs w:val="21"/>
              </w:rPr>
            </w:pPr>
            <w:r>
              <w:rPr>
                <w:rFonts w:hint="eastAsia" w:ascii="仿宋" w:hAnsi="仿宋" w:eastAsia="仿宋" w:cs="仿宋"/>
                <w:b/>
                <w:bCs/>
                <w:sz w:val="21"/>
                <w:szCs w:val="21"/>
              </w:rPr>
              <w:t>处置措施</w:t>
            </w:r>
          </w:p>
        </w:tc>
        <w:tc>
          <w:tcPr>
            <w:tcW w:w="1437" w:type="pct"/>
          </w:tcPr>
          <w:p>
            <w:pPr>
              <w:widowControl w:val="0"/>
              <w:spacing w:line="400" w:lineRule="exact"/>
              <w:jc w:val="center"/>
              <w:rPr>
                <w:rFonts w:ascii="仿宋" w:hAnsi="仿宋" w:eastAsia="仿宋" w:cs="仿宋"/>
                <w:b/>
                <w:bCs/>
                <w:sz w:val="21"/>
                <w:szCs w:val="21"/>
              </w:rPr>
            </w:pPr>
            <w:r>
              <w:rPr>
                <w:rFonts w:hint="eastAsia" w:ascii="仿宋" w:hAnsi="仿宋" w:eastAsia="仿宋" w:cs="仿宋"/>
                <w:b/>
                <w:bCs/>
                <w:sz w:val="21"/>
                <w:szCs w:val="21"/>
              </w:rPr>
              <w:t>应急处置预案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739" w:type="pct"/>
            <w:vAlign w:val="center"/>
          </w:tcPr>
          <w:p>
            <w:pPr>
              <w:widowControl w:val="0"/>
              <w:spacing w:line="320" w:lineRule="exact"/>
              <w:jc w:val="both"/>
              <w:rPr>
                <w:rFonts w:ascii="仿宋" w:hAnsi="仿宋" w:eastAsia="仿宋" w:cs="仿宋"/>
                <w:bCs/>
                <w:sz w:val="21"/>
                <w:szCs w:val="21"/>
              </w:rPr>
            </w:pPr>
            <w:r>
              <w:rPr>
                <w:rFonts w:hint="eastAsia" w:ascii="仿宋" w:hAnsi="仿宋" w:eastAsia="仿宋" w:cs="仿宋"/>
                <w:bCs/>
                <w:sz w:val="21"/>
                <w:szCs w:val="21"/>
              </w:rPr>
              <w:t>脱硫塔内温度&lt;</w:t>
            </w:r>
            <w:r>
              <w:rPr>
                <w:rFonts w:ascii="仿宋" w:hAnsi="仿宋" w:eastAsia="仿宋" w:cs="仿宋"/>
                <w:bCs/>
                <w:sz w:val="21"/>
                <w:szCs w:val="21"/>
              </w:rPr>
              <w:t>7</w:t>
            </w:r>
            <w:r>
              <w:rPr>
                <w:rFonts w:hint="eastAsia" w:ascii="仿宋" w:hAnsi="仿宋" w:eastAsia="仿宋" w:cs="仿宋"/>
                <w:bCs/>
                <w:sz w:val="21"/>
                <w:szCs w:val="21"/>
              </w:rPr>
              <w:t>0</w:t>
            </w:r>
            <w:r>
              <w:rPr>
                <w:rFonts w:hint="eastAsia" w:ascii="仿宋" w:hAnsi="仿宋" w:eastAsia="仿宋" w:cs="宋体"/>
                <w:bCs/>
                <w:sz w:val="21"/>
                <w:szCs w:val="21"/>
              </w:rPr>
              <w:t>℃</w:t>
            </w:r>
          </w:p>
        </w:tc>
        <w:tc>
          <w:tcPr>
            <w:tcW w:w="834"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T</w:t>
            </w:r>
            <w:r>
              <w:rPr>
                <w:rFonts w:ascii="仿宋" w:hAnsi="仿宋" w:eastAsia="仿宋" w:cs="仿宋"/>
                <w:sz w:val="21"/>
                <w:szCs w:val="21"/>
              </w:rPr>
              <w:t>IC</w:t>
            </w:r>
            <w:r>
              <w:rPr>
                <w:rFonts w:hint="eastAsia" w:ascii="仿宋" w:hAnsi="仿宋" w:eastAsia="仿宋" w:cs="仿宋"/>
                <w:sz w:val="21"/>
                <w:szCs w:val="21"/>
              </w:rPr>
              <w:t>-12401设定温度为45</w:t>
            </w:r>
            <w:r>
              <w:rPr>
                <w:rFonts w:hint="eastAsia" w:ascii="仿宋" w:hAnsi="仿宋" w:eastAsia="仿宋" w:cs="宋体"/>
                <w:sz w:val="21"/>
                <w:szCs w:val="21"/>
              </w:rPr>
              <w:t>℃运行</w:t>
            </w:r>
          </w:p>
        </w:tc>
        <w:tc>
          <w:tcPr>
            <w:tcW w:w="719"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脱硫塔温度超过</w:t>
            </w:r>
            <w:r>
              <w:rPr>
                <w:rFonts w:ascii="仿宋" w:hAnsi="仿宋" w:eastAsia="仿宋" w:cs="仿宋"/>
                <w:sz w:val="21"/>
                <w:szCs w:val="21"/>
              </w:rPr>
              <w:t>7</w:t>
            </w:r>
            <w:r>
              <w:rPr>
                <w:rFonts w:hint="eastAsia" w:ascii="仿宋" w:hAnsi="仿宋" w:eastAsia="仿宋" w:cs="仿宋"/>
                <w:sz w:val="21"/>
                <w:szCs w:val="21"/>
              </w:rPr>
              <w:t>0</w:t>
            </w:r>
            <w:r>
              <w:rPr>
                <w:rFonts w:hint="eastAsia" w:ascii="仿宋" w:hAnsi="仿宋" w:eastAsia="仿宋" w:cs="宋体"/>
                <w:sz w:val="21"/>
                <w:szCs w:val="21"/>
              </w:rPr>
              <w:t>℃</w:t>
            </w:r>
          </w:p>
        </w:tc>
        <w:tc>
          <w:tcPr>
            <w:tcW w:w="1270" w:type="pct"/>
            <w:vAlign w:val="center"/>
          </w:tcPr>
          <w:p>
            <w:pPr>
              <w:widowControl w:val="0"/>
              <w:spacing w:line="320" w:lineRule="exact"/>
              <w:jc w:val="both"/>
              <w:rPr>
                <w:rFonts w:ascii="仿宋" w:hAnsi="仿宋" w:eastAsia="仿宋" w:cs="仿宋"/>
                <w:b/>
                <w:bCs/>
                <w:sz w:val="21"/>
                <w:szCs w:val="21"/>
              </w:rPr>
            </w:pPr>
            <w:r>
              <w:rPr>
                <w:rFonts w:hint="eastAsia" w:ascii="仿宋" w:hAnsi="仿宋" w:eastAsia="仿宋" w:cs="仿宋"/>
                <w:sz w:val="21"/>
                <w:szCs w:val="21"/>
              </w:rPr>
              <w:t>通入氮气置换；减少酸气产生量；淋水降温。</w:t>
            </w:r>
          </w:p>
        </w:tc>
        <w:tc>
          <w:tcPr>
            <w:tcW w:w="1437"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降低装置负荷和胺系统负荷；通入氮气置换；淋水降温。</w:t>
            </w:r>
          </w:p>
        </w:tc>
      </w:tr>
    </w:tbl>
    <w:p>
      <w:pPr>
        <w:spacing w:line="288" w:lineRule="auto"/>
        <w:ind w:firstLine="482"/>
        <w:jc w:val="both"/>
        <w:rPr>
          <w:rFonts w:hAnsi="仿宋" w:cs="仿宋"/>
          <w:b/>
          <w:bCs/>
          <w:szCs w:val="24"/>
        </w:rPr>
      </w:pPr>
      <w:r>
        <w:rPr>
          <w:rFonts w:hint="eastAsia" w:hAnsi="仿宋" w:cs="仿宋"/>
          <w:b/>
          <w:bCs/>
          <w:szCs w:val="24"/>
        </w:rPr>
        <w:t>4 异常情况处置</w:t>
      </w:r>
    </w:p>
    <w:tbl>
      <w:tblPr>
        <w:tblStyle w:val="19"/>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5"/>
        <w:gridCol w:w="2353"/>
        <w:gridCol w:w="2269"/>
        <w:gridCol w:w="3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938" w:type="pct"/>
          </w:tcPr>
          <w:p>
            <w:pPr>
              <w:widowControl w:val="0"/>
              <w:spacing w:line="320" w:lineRule="exact"/>
              <w:jc w:val="center"/>
              <w:rPr>
                <w:rFonts w:ascii="仿宋" w:hAnsi="仿宋" w:eastAsia="仿宋" w:cs="仿宋"/>
                <w:b/>
                <w:bCs/>
                <w:sz w:val="21"/>
                <w:szCs w:val="21"/>
              </w:rPr>
            </w:pPr>
            <w:r>
              <w:rPr>
                <w:rFonts w:hint="eastAsia" w:ascii="仿宋" w:hAnsi="仿宋" w:eastAsia="仿宋" w:cs="仿宋"/>
                <w:b/>
                <w:bCs/>
                <w:sz w:val="21"/>
                <w:szCs w:val="21"/>
              </w:rPr>
              <w:t>异常现象</w:t>
            </w:r>
          </w:p>
        </w:tc>
        <w:tc>
          <w:tcPr>
            <w:tcW w:w="1183" w:type="pct"/>
          </w:tcPr>
          <w:p>
            <w:pPr>
              <w:widowControl w:val="0"/>
              <w:spacing w:line="320" w:lineRule="exact"/>
              <w:jc w:val="center"/>
              <w:rPr>
                <w:rFonts w:ascii="仿宋" w:hAnsi="仿宋" w:eastAsia="仿宋" w:cs="仿宋"/>
                <w:b/>
                <w:bCs/>
                <w:sz w:val="21"/>
                <w:szCs w:val="21"/>
              </w:rPr>
            </w:pPr>
            <w:r>
              <w:rPr>
                <w:rFonts w:hint="eastAsia" w:ascii="仿宋" w:hAnsi="仿宋" w:eastAsia="仿宋" w:cs="仿宋"/>
                <w:b/>
                <w:bCs/>
                <w:sz w:val="21"/>
                <w:szCs w:val="21"/>
              </w:rPr>
              <w:t>异常原因</w:t>
            </w:r>
          </w:p>
        </w:tc>
        <w:tc>
          <w:tcPr>
            <w:tcW w:w="1141" w:type="pct"/>
          </w:tcPr>
          <w:p>
            <w:pPr>
              <w:widowControl w:val="0"/>
              <w:spacing w:line="320" w:lineRule="exact"/>
              <w:jc w:val="center"/>
              <w:rPr>
                <w:rFonts w:ascii="仿宋" w:hAnsi="仿宋" w:eastAsia="仿宋" w:cs="仿宋"/>
                <w:b/>
                <w:bCs/>
                <w:sz w:val="21"/>
                <w:szCs w:val="21"/>
              </w:rPr>
            </w:pPr>
            <w:r>
              <w:rPr>
                <w:rFonts w:hint="eastAsia" w:ascii="仿宋" w:hAnsi="仿宋" w:eastAsia="仿宋" w:cs="仿宋"/>
                <w:b/>
                <w:bCs/>
                <w:sz w:val="21"/>
                <w:szCs w:val="21"/>
              </w:rPr>
              <w:t>出现结果</w:t>
            </w:r>
          </w:p>
        </w:tc>
        <w:tc>
          <w:tcPr>
            <w:tcW w:w="1738" w:type="pct"/>
          </w:tcPr>
          <w:p>
            <w:pPr>
              <w:widowControl w:val="0"/>
              <w:spacing w:line="320" w:lineRule="exact"/>
              <w:jc w:val="center"/>
              <w:rPr>
                <w:rFonts w:ascii="仿宋" w:hAnsi="仿宋" w:eastAsia="仿宋" w:cs="仿宋"/>
                <w:b/>
                <w:bCs/>
                <w:sz w:val="21"/>
                <w:szCs w:val="21"/>
              </w:rPr>
            </w:pPr>
            <w:r>
              <w:rPr>
                <w:rFonts w:hint="eastAsia" w:ascii="仿宋" w:hAnsi="仿宋" w:eastAsia="仿宋" w:cs="仿宋"/>
                <w:b/>
                <w:bCs/>
                <w:sz w:val="21"/>
                <w:szCs w:val="21"/>
              </w:rPr>
              <w:t>处置方法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938"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硫化氢泄漏</w:t>
            </w:r>
          </w:p>
        </w:tc>
        <w:tc>
          <w:tcPr>
            <w:tcW w:w="1183"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密封不严；脱硫塔吸附饱和</w:t>
            </w:r>
          </w:p>
        </w:tc>
        <w:tc>
          <w:tcPr>
            <w:tcW w:w="1141"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硫化氢有毒有害气体散逸，人员中毒</w:t>
            </w:r>
          </w:p>
        </w:tc>
        <w:tc>
          <w:tcPr>
            <w:tcW w:w="1738"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紧固泄漏点；更换吸附填料；穿戴空呼，佩戴硫化氢检测仪；就医。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938"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P-103流量波动</w:t>
            </w:r>
          </w:p>
        </w:tc>
        <w:tc>
          <w:tcPr>
            <w:tcW w:w="1183"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E-102温度波动</w:t>
            </w:r>
          </w:p>
        </w:tc>
        <w:tc>
          <w:tcPr>
            <w:tcW w:w="1141"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脱酸气效果不好</w:t>
            </w:r>
          </w:p>
        </w:tc>
        <w:tc>
          <w:tcPr>
            <w:tcW w:w="1738"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稳定E-102温度；手动调节P-103出口流量。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938"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V-113液位偏多</w:t>
            </w:r>
          </w:p>
        </w:tc>
        <w:tc>
          <w:tcPr>
            <w:tcW w:w="1183"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分离液多；排液不及时</w:t>
            </w:r>
          </w:p>
        </w:tc>
        <w:tc>
          <w:tcPr>
            <w:tcW w:w="1141"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V-113液位高报警；分离不及时</w:t>
            </w:r>
          </w:p>
        </w:tc>
        <w:tc>
          <w:tcPr>
            <w:tcW w:w="1738"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及时对V-113排液；</w:t>
            </w:r>
          </w:p>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减小酸气分离流量。</w:t>
            </w:r>
          </w:p>
        </w:tc>
      </w:tr>
    </w:tbl>
    <w:p>
      <w:pPr>
        <w:spacing w:line="288" w:lineRule="auto"/>
        <w:ind w:firstLine="482"/>
        <w:jc w:val="both"/>
        <w:rPr>
          <w:rFonts w:hAnsi="仿宋" w:cs="仿宋"/>
          <w:b/>
          <w:bCs/>
          <w:szCs w:val="24"/>
        </w:rPr>
      </w:pPr>
      <w:r>
        <w:rPr>
          <w:rFonts w:hint="eastAsia" w:hAnsi="仿宋" w:cs="仿宋"/>
          <w:b/>
          <w:bCs/>
          <w:szCs w:val="24"/>
        </w:rPr>
        <w:t>5 应急处理原则</w:t>
      </w:r>
    </w:p>
    <w:p>
      <w:pPr>
        <w:spacing w:line="288" w:lineRule="auto"/>
        <w:ind w:firstLine="482"/>
        <w:jc w:val="both"/>
        <w:rPr>
          <w:rFonts w:hAnsi="仿宋" w:cs="仿宋"/>
          <w:szCs w:val="24"/>
        </w:rPr>
      </w:pPr>
      <w:r>
        <w:rPr>
          <w:rFonts w:hint="eastAsia" w:hAnsi="仿宋" w:cs="仿宋"/>
          <w:szCs w:val="24"/>
        </w:rPr>
        <w:t>巡检中发现硫化氢泄漏时，应立即向当班班长、值班经理/领导汇报，根据泄漏部位和泄漏量的大小在确保人身安全的前提下，果断采取应急措施，若泄漏量不大，通知检修人员尽快处理；若泄漏量较大，则立即通知相邻可能遭到伤害的岗位人员采取个人防护措施或者撤离被污染现场，并汇报班长和领导，在尽可能小的范围内隔离泄漏部位，必要时停车处理。若泄漏量很大，则立即通知受到威胁的岗位人员做好个人防护或撤离，装置紧急停车，并尽快隔离泄压，值班经理或领导在得知现场发生大的泄漏事故时，应立即通知应急救援队参与现场应急处理，并将情况报告应急救援指挥部。</w:t>
      </w:r>
    </w:p>
    <w:p>
      <w:pPr>
        <w:spacing w:line="288" w:lineRule="auto"/>
        <w:ind w:firstLine="482"/>
        <w:jc w:val="both"/>
        <w:rPr>
          <w:rFonts w:hAnsi="仿宋" w:cs="仿宋"/>
          <w:szCs w:val="24"/>
        </w:rPr>
      </w:pPr>
      <w:r>
        <w:rPr>
          <w:rFonts w:hint="eastAsia" w:hAnsi="仿宋" w:cs="仿宋"/>
          <w:szCs w:val="24"/>
        </w:rPr>
        <w:t>5.1、当现场作业人员遭遇H</w:t>
      </w:r>
      <w:r>
        <w:rPr>
          <w:rFonts w:hint="eastAsia" w:hAnsi="仿宋" w:cs="仿宋"/>
          <w:szCs w:val="24"/>
          <w:vertAlign w:val="subscript"/>
        </w:rPr>
        <w:t>2</w:t>
      </w:r>
      <w:r>
        <w:rPr>
          <w:rFonts w:hint="eastAsia" w:hAnsi="仿宋" w:cs="仿宋"/>
          <w:szCs w:val="24"/>
        </w:rPr>
        <w:t>S时，应迅速逃离现场至安全地带，并向应急指挥小组报告情况，应急小组根据情况初步判断中毒级别，若属轻、中度，应立即接受吸氧30分钟后，再将伤员送至救助的医疗机构，同时应急小组组长通知相关人员迅速撤离至安全地带。</w:t>
      </w:r>
    </w:p>
    <w:p>
      <w:pPr>
        <w:spacing w:line="288" w:lineRule="auto"/>
        <w:ind w:firstLine="482"/>
        <w:jc w:val="both"/>
        <w:rPr>
          <w:rFonts w:hAnsi="仿宋" w:cs="仿宋"/>
          <w:szCs w:val="24"/>
        </w:rPr>
      </w:pPr>
      <w:r>
        <w:rPr>
          <w:rFonts w:hint="eastAsia" w:hAnsi="仿宋" w:cs="仿宋"/>
          <w:szCs w:val="24"/>
        </w:rPr>
        <w:t>5.2 若确需在有H</w:t>
      </w:r>
      <w:r>
        <w:rPr>
          <w:rFonts w:hint="eastAsia" w:hAnsi="仿宋" w:cs="仿宋"/>
          <w:szCs w:val="24"/>
          <w:vertAlign w:val="subscript"/>
        </w:rPr>
        <w:t>2</w:t>
      </w:r>
      <w:r>
        <w:rPr>
          <w:rFonts w:hint="eastAsia" w:hAnsi="仿宋" w:cs="仿宋"/>
          <w:szCs w:val="24"/>
        </w:rPr>
        <w:t>S气体存在的场所继续作业，必须两人以上组成一个小组佩戴防毒面具或正压式空气呼吸器工作。</w:t>
      </w:r>
    </w:p>
    <w:p>
      <w:pPr>
        <w:spacing w:line="288" w:lineRule="auto"/>
        <w:ind w:firstLine="482"/>
        <w:jc w:val="both"/>
        <w:rPr>
          <w:rFonts w:hAnsi="仿宋" w:cs="仿宋"/>
          <w:szCs w:val="24"/>
        </w:rPr>
      </w:pPr>
      <w:r>
        <w:rPr>
          <w:rFonts w:hint="eastAsia" w:hAnsi="仿宋" w:cs="仿宋"/>
          <w:szCs w:val="24"/>
        </w:rPr>
        <w:t>5.3 当有人发现现场作业人员发生H</w:t>
      </w:r>
      <w:r>
        <w:rPr>
          <w:rFonts w:hint="eastAsia" w:hAnsi="仿宋" w:cs="仿宋"/>
          <w:szCs w:val="24"/>
          <w:vertAlign w:val="subscript"/>
        </w:rPr>
        <w:t>2</w:t>
      </w:r>
      <w:r>
        <w:rPr>
          <w:rFonts w:hint="eastAsia" w:hAnsi="仿宋" w:cs="仿宋"/>
          <w:szCs w:val="24"/>
        </w:rPr>
        <w:t>S重度中毒时，应迅速报告应急指挥小组组长，应急小组组长应立即组织人员穿戴好空呼将伤员迅速撤离现场，放置在安全地带，若中毒者能自行进行呼吸，应立刻进行吸氧，并应保持中毒者处于放松状态、保持中毒者的体温，不能乱抬乱背，应将中毒者放于平坦干燥的地方就地抢救，然后将伤员送至救治的医疗机构。</w:t>
      </w:r>
    </w:p>
    <w:p>
      <w:pPr>
        <w:spacing w:line="288" w:lineRule="auto"/>
        <w:ind w:firstLine="482"/>
        <w:jc w:val="both"/>
        <w:rPr>
          <w:rFonts w:hAnsi="仿宋" w:cs="仿宋"/>
          <w:szCs w:val="24"/>
        </w:rPr>
      </w:pPr>
      <w:r>
        <w:rPr>
          <w:rFonts w:hint="eastAsia" w:hAnsi="仿宋" w:cs="仿宋"/>
          <w:szCs w:val="24"/>
        </w:rPr>
        <w:t>5.4当重度中毒者撤离至安全地带时，已休克、心脏或呼吸已停止时，应立即采取人工呼吸、呼吸器、人工胸外心脏按压法等方法进行抢救。</w:t>
      </w:r>
    </w:p>
    <w:p>
      <w:pPr>
        <w:spacing w:line="288" w:lineRule="auto"/>
        <w:ind w:firstLine="482"/>
        <w:jc w:val="both"/>
        <w:rPr>
          <w:rFonts w:hAnsi="仿宋" w:cs="仿宋"/>
          <w:szCs w:val="24"/>
        </w:rPr>
      </w:pPr>
      <w:r>
        <w:rPr>
          <w:rFonts w:hint="eastAsia" w:hAnsi="仿宋" w:cs="仿宋"/>
          <w:szCs w:val="24"/>
        </w:rPr>
        <w:t>1) 胸外心脏按压法：</w:t>
      </w:r>
    </w:p>
    <w:p>
      <w:pPr>
        <w:spacing w:line="288" w:lineRule="auto"/>
        <w:ind w:firstLine="482"/>
        <w:jc w:val="both"/>
        <w:rPr>
          <w:rFonts w:hAnsi="仿宋" w:cs="仿宋"/>
          <w:szCs w:val="24"/>
        </w:rPr>
      </w:pPr>
      <w:r>
        <w:rPr>
          <w:rFonts w:hint="eastAsia" w:hAnsi="仿宋" w:cs="仿宋"/>
          <w:szCs w:val="24"/>
        </w:rPr>
        <w:t>a) 解开有碍呼吸的领扣、腰带（注意防止着凉），平放仰卧在有衣物垫护的硬板上，拉开中毒者下颌，使口腔张开，以利呼吸；</w:t>
      </w:r>
    </w:p>
    <w:p>
      <w:pPr>
        <w:spacing w:line="288" w:lineRule="auto"/>
        <w:ind w:firstLine="482"/>
        <w:jc w:val="both"/>
        <w:rPr>
          <w:rFonts w:hAnsi="仿宋" w:cs="仿宋"/>
          <w:szCs w:val="24"/>
        </w:rPr>
      </w:pPr>
      <w:r>
        <w:rPr>
          <w:rFonts w:hint="eastAsia" w:hAnsi="仿宋" w:cs="仿宋"/>
          <w:szCs w:val="24"/>
        </w:rPr>
        <w:t>b) 救护者跨跪在中毒者腰部，正确找准挤压点，两手相叠，手掌根部放在心窝稍高一点的地方，即掌根放在胸骨底下三分之一部位；</w:t>
      </w:r>
    </w:p>
    <w:p>
      <w:pPr>
        <w:spacing w:line="288" w:lineRule="auto"/>
        <w:ind w:firstLine="482"/>
        <w:jc w:val="both"/>
        <w:rPr>
          <w:rFonts w:hAnsi="仿宋" w:cs="仿宋"/>
          <w:szCs w:val="24"/>
        </w:rPr>
      </w:pPr>
      <w:r>
        <w:rPr>
          <w:rFonts w:hint="eastAsia" w:hAnsi="仿宋" w:cs="仿宋"/>
          <w:szCs w:val="24"/>
        </w:rPr>
        <w:t>c) 掌根向下（脊背方向）挤压，压出心脏内血液，每秒一次，压陷3～5厘米，用力应均匀；</w:t>
      </w:r>
    </w:p>
    <w:p>
      <w:pPr>
        <w:spacing w:line="288" w:lineRule="auto"/>
        <w:ind w:firstLine="482"/>
        <w:jc w:val="both"/>
        <w:rPr>
          <w:rFonts w:hAnsi="仿宋" w:cs="仿宋"/>
          <w:szCs w:val="24"/>
        </w:rPr>
      </w:pPr>
      <w:r>
        <w:rPr>
          <w:rFonts w:hint="eastAsia" w:hAnsi="仿宋" w:cs="仿宋"/>
          <w:szCs w:val="24"/>
        </w:rPr>
        <w:t>d) 挤压后掌根很快放松，使中毒者胸廓自动复原，血液又充满心脏。如此反复挤压、放松，用力应适当，既有效挤压，又避免内伤。</w:t>
      </w:r>
    </w:p>
    <w:p>
      <w:pPr>
        <w:spacing w:line="288" w:lineRule="auto"/>
        <w:ind w:firstLine="482"/>
        <w:jc w:val="both"/>
        <w:rPr>
          <w:rFonts w:hAnsi="仿宋" w:cs="仿宋"/>
          <w:szCs w:val="24"/>
        </w:rPr>
      </w:pPr>
      <w:r>
        <w:rPr>
          <w:rFonts w:hint="eastAsia" w:hAnsi="仿宋" w:cs="仿宋"/>
          <w:szCs w:val="24"/>
        </w:rPr>
        <w:t>2) 人工呼吸：</w:t>
      </w:r>
    </w:p>
    <w:p>
      <w:pPr>
        <w:spacing w:line="288" w:lineRule="auto"/>
        <w:ind w:firstLine="482"/>
        <w:jc w:val="both"/>
        <w:rPr>
          <w:rFonts w:hAnsi="仿宋" w:cs="仿宋"/>
          <w:szCs w:val="24"/>
        </w:rPr>
      </w:pPr>
      <w:r>
        <w:rPr>
          <w:rFonts w:hint="eastAsia" w:hAnsi="仿宋" w:cs="仿宋"/>
          <w:szCs w:val="24"/>
        </w:rPr>
        <w:t>a) 让中毒者仰卧，解开领口和腰带，将中毒者头部转向一边，清除中毒者口中黏痰、泥沙等异物；</w:t>
      </w:r>
    </w:p>
    <w:p>
      <w:pPr>
        <w:spacing w:line="288" w:lineRule="auto"/>
        <w:ind w:firstLine="482"/>
        <w:jc w:val="both"/>
        <w:rPr>
          <w:rFonts w:hAnsi="仿宋" w:cs="仿宋"/>
          <w:szCs w:val="24"/>
        </w:rPr>
      </w:pPr>
      <w:r>
        <w:rPr>
          <w:rFonts w:hint="eastAsia" w:hAnsi="仿宋" w:cs="仿宋"/>
          <w:szCs w:val="24"/>
        </w:rPr>
        <w:t>b) 将中毒者下颚用力向前张开，使之呼吸道畅通；</w:t>
      </w:r>
    </w:p>
    <w:p>
      <w:pPr>
        <w:spacing w:line="288" w:lineRule="auto"/>
        <w:ind w:firstLine="482"/>
        <w:jc w:val="both"/>
        <w:rPr>
          <w:rFonts w:hAnsi="仿宋" w:cs="仿宋"/>
          <w:szCs w:val="24"/>
        </w:rPr>
      </w:pPr>
      <w:r>
        <w:rPr>
          <w:rFonts w:hint="eastAsia" w:hAnsi="仿宋" w:cs="仿宋"/>
          <w:szCs w:val="24"/>
        </w:rPr>
        <w:t>c) 抬起下颌用一只手捏住中毒者鼻子，口对中毒者的口做深呼吸，吸出中毒者体内废气；</w:t>
      </w:r>
    </w:p>
    <w:p>
      <w:pPr>
        <w:spacing w:line="288" w:lineRule="auto"/>
        <w:ind w:firstLine="482"/>
        <w:jc w:val="both"/>
        <w:rPr>
          <w:rFonts w:hAnsi="仿宋" w:cs="仿宋"/>
          <w:szCs w:val="24"/>
        </w:rPr>
      </w:pPr>
      <w:r>
        <w:rPr>
          <w:rFonts w:hint="eastAsia" w:hAnsi="仿宋" w:cs="仿宋"/>
          <w:szCs w:val="24"/>
        </w:rPr>
        <w:t>d) 吸大口气口对口吹气入中毒者体内，此时看到中毒者胸部鼓起，证明呼吸无阻塞；</w:t>
      </w:r>
    </w:p>
    <w:p>
      <w:pPr>
        <w:spacing w:line="288" w:lineRule="auto"/>
        <w:ind w:firstLine="482"/>
        <w:jc w:val="both"/>
        <w:rPr>
          <w:rFonts w:hAnsi="仿宋" w:cs="仿宋"/>
          <w:szCs w:val="24"/>
        </w:rPr>
      </w:pPr>
      <w:r>
        <w:rPr>
          <w:rFonts w:hint="eastAsia" w:hAnsi="仿宋" w:cs="仿宋"/>
          <w:szCs w:val="24"/>
        </w:rPr>
        <w:t>e) 吹足气后，将嘴移开，让其呼出体内的气，每3秒均匀吹一次。重复上述c)~e）动作，直至中毒者能自由呼吸为止。</w:t>
      </w:r>
    </w:p>
    <w:p>
      <w:pPr>
        <w:spacing w:line="288" w:lineRule="auto"/>
        <w:ind w:firstLine="482"/>
        <w:jc w:val="both"/>
        <w:rPr>
          <w:rFonts w:hAnsi="仿宋" w:cs="仿宋"/>
          <w:szCs w:val="24"/>
        </w:rPr>
      </w:pPr>
      <w:r>
        <w:rPr>
          <w:rFonts w:hint="eastAsia" w:hAnsi="仿宋" w:cs="仿宋"/>
          <w:szCs w:val="24"/>
        </w:rPr>
        <w:t>对严重H</w:t>
      </w:r>
      <w:r>
        <w:rPr>
          <w:rFonts w:hint="eastAsia" w:hAnsi="仿宋" w:cs="仿宋"/>
          <w:szCs w:val="24"/>
          <w:vertAlign w:val="subscript"/>
        </w:rPr>
        <w:t>2</w:t>
      </w:r>
      <w:r>
        <w:rPr>
          <w:rFonts w:hint="eastAsia" w:hAnsi="仿宋" w:cs="仿宋"/>
          <w:szCs w:val="24"/>
        </w:rPr>
        <w:t>S中毒者，在抢救过程中，上述两法最好同步进行，一旦中毒者能自由呼吸或确认中毒者已死亡，方可停止进行。</w:t>
      </w:r>
    </w:p>
    <w:p>
      <w:pPr>
        <w:spacing w:line="288" w:lineRule="auto"/>
        <w:ind w:firstLine="482"/>
        <w:jc w:val="both"/>
        <w:rPr>
          <w:rFonts w:hAnsi="仿宋" w:cs="仿宋"/>
          <w:szCs w:val="24"/>
        </w:rPr>
      </w:pPr>
      <w:r>
        <w:rPr>
          <w:rFonts w:hint="eastAsia" w:hAnsi="仿宋" w:cs="仿宋"/>
          <w:szCs w:val="24"/>
        </w:rPr>
        <w:t>5.5 当发生重度H</w:t>
      </w:r>
      <w:r>
        <w:rPr>
          <w:rFonts w:hint="eastAsia" w:hAnsi="仿宋" w:cs="仿宋"/>
          <w:szCs w:val="24"/>
          <w:vertAlign w:val="subscript"/>
        </w:rPr>
        <w:t>2</w:t>
      </w:r>
      <w:r>
        <w:rPr>
          <w:rFonts w:hint="eastAsia" w:hAnsi="仿宋" w:cs="仿宋"/>
          <w:szCs w:val="24"/>
        </w:rPr>
        <w:t>S中毒时，应急指挥小组启动公司级预案，委派工作人员赶赴现场和医院进行处理；并将情况汇报公司领导。</w:t>
      </w:r>
    </w:p>
    <w:p>
      <w:pPr>
        <w:spacing w:line="288" w:lineRule="auto"/>
        <w:ind w:firstLine="482"/>
        <w:jc w:val="both"/>
        <w:rPr>
          <w:rFonts w:hAnsi="仿宋" w:cs="仿宋"/>
          <w:b/>
          <w:bCs/>
          <w:szCs w:val="24"/>
        </w:rPr>
      </w:pPr>
      <w:r>
        <w:rPr>
          <w:rFonts w:hint="eastAsia" w:hAnsi="仿宋" w:cs="仿宋"/>
          <w:b/>
          <w:bCs/>
          <w:szCs w:val="24"/>
        </w:rPr>
        <w:t>6 职业健康注意事项</w:t>
      </w:r>
    </w:p>
    <w:p>
      <w:pPr>
        <w:spacing w:line="288" w:lineRule="auto"/>
        <w:ind w:firstLine="482"/>
        <w:jc w:val="both"/>
        <w:rPr>
          <w:rFonts w:hAnsi="仿宋" w:cs="仿宋"/>
          <w:szCs w:val="24"/>
        </w:rPr>
      </w:pPr>
      <w:r>
        <w:rPr>
          <w:rFonts w:hAnsi="仿宋" w:cs="仿宋"/>
          <w:szCs w:val="24"/>
          <w:lang w:val="zh-CN"/>
        </w:rPr>
        <w:t>工作场所空气中最高容许浓度不超过10mg/m3。IDLH浓度为430mg/m3，属酸性气体，由于能引起嗅觉疲劳，警示性低。密闭、局部排风、呼吸防护。禁止明火、火花、高热，使用防爆电器和照明设备。工作场所禁止饮食、吸烟。</w:t>
      </w:r>
    </w:p>
    <w:p>
      <w:pPr>
        <w:spacing w:line="288" w:lineRule="auto"/>
        <w:ind w:firstLine="482"/>
        <w:jc w:val="both"/>
        <w:rPr>
          <w:rFonts w:hAnsi="仿宋" w:cs="仿宋"/>
          <w:b/>
          <w:bCs/>
          <w:szCs w:val="24"/>
        </w:rPr>
      </w:pPr>
      <w:bookmarkStart w:id="144" w:name="_Toc30330"/>
      <w:bookmarkStart w:id="145" w:name="_Toc8065"/>
      <w:bookmarkStart w:id="146" w:name="_Toc19507"/>
      <w:bookmarkStart w:id="147" w:name="_Toc5845"/>
      <w:bookmarkStart w:id="148" w:name="_Toc22516"/>
      <w:bookmarkStart w:id="149" w:name="_Toc27522"/>
      <w:bookmarkStart w:id="150" w:name="_Toc25249"/>
      <w:bookmarkStart w:id="151" w:name="_Toc24387"/>
      <w:bookmarkStart w:id="152" w:name="_Toc14203"/>
      <w:bookmarkStart w:id="153" w:name="_Toc31982"/>
      <w:bookmarkStart w:id="154" w:name="_Toc30378"/>
      <w:bookmarkStart w:id="155" w:name="_Toc21867"/>
      <w:bookmarkStart w:id="156" w:name="_Toc30016"/>
      <w:bookmarkStart w:id="157" w:name="_Toc13587"/>
      <w:bookmarkStart w:id="158" w:name="_Toc546"/>
      <w:bookmarkStart w:id="159" w:name="_Toc3830"/>
      <w:r>
        <w:rPr>
          <w:rFonts w:hint="eastAsia" w:hAnsi="仿宋" w:cs="仿宋"/>
          <w:b/>
          <w:bCs/>
          <w:szCs w:val="24"/>
        </w:rPr>
        <w:t>（四）干燥脱水系统</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pPr>
        <w:spacing w:line="288" w:lineRule="auto"/>
        <w:ind w:firstLine="482"/>
        <w:jc w:val="both"/>
        <w:rPr>
          <w:rFonts w:hAnsi="仿宋" w:cs="仿宋"/>
          <w:b/>
          <w:bCs/>
          <w:szCs w:val="24"/>
        </w:rPr>
      </w:pPr>
      <w:bookmarkStart w:id="160" w:name="_Toc9626"/>
      <w:r>
        <w:rPr>
          <w:rFonts w:hint="eastAsia" w:hAnsi="仿宋" w:cs="仿宋"/>
          <w:b/>
          <w:bCs/>
          <w:szCs w:val="24"/>
        </w:rPr>
        <w:t>1 单元任务</w:t>
      </w:r>
      <w:bookmarkEnd w:id="160"/>
    </w:p>
    <w:p>
      <w:pPr>
        <w:spacing w:line="288" w:lineRule="auto"/>
        <w:ind w:firstLine="482"/>
        <w:jc w:val="both"/>
        <w:rPr>
          <w:rFonts w:hAnsi="仿宋" w:cs="仿宋"/>
          <w:szCs w:val="24"/>
        </w:rPr>
      </w:pPr>
      <w:r>
        <w:rPr>
          <w:rFonts w:hint="eastAsia" w:hAnsi="仿宋" w:cs="仿宋"/>
          <w:szCs w:val="24"/>
        </w:rPr>
        <w:t>脱水单元脱除原料气中的水分，含量低于1ppmV，以防止原料气进入下游液化单元发生冷冻而堵塞设备或管道，保证天然气液化装置的正常运行。</w:t>
      </w:r>
    </w:p>
    <w:p>
      <w:pPr>
        <w:spacing w:line="288" w:lineRule="auto"/>
        <w:ind w:firstLine="482"/>
        <w:jc w:val="both"/>
        <w:rPr>
          <w:rFonts w:hAnsi="仿宋" w:cs="仿宋"/>
          <w:b/>
          <w:bCs/>
          <w:szCs w:val="24"/>
        </w:rPr>
      </w:pPr>
      <w:bookmarkStart w:id="161" w:name="_Toc20326"/>
      <w:r>
        <w:rPr>
          <w:rFonts w:hint="eastAsia" w:hAnsi="仿宋" w:cs="仿宋"/>
          <w:b/>
          <w:bCs/>
          <w:szCs w:val="24"/>
        </w:rPr>
        <w:t>2 管辖范围</w:t>
      </w:r>
      <w:bookmarkEnd w:id="161"/>
    </w:p>
    <w:p>
      <w:pPr>
        <w:spacing w:line="288" w:lineRule="auto"/>
        <w:ind w:firstLine="482"/>
        <w:jc w:val="both"/>
        <w:rPr>
          <w:rFonts w:hAnsi="仿宋" w:cs="仿宋"/>
          <w:szCs w:val="24"/>
        </w:rPr>
      </w:pPr>
      <w:r>
        <w:rPr>
          <w:rFonts w:hint="eastAsia" w:hAnsi="仿宋" w:cs="仿宋"/>
          <w:szCs w:val="24"/>
        </w:rPr>
        <w:t>2.1再生气冷却器E-201：换热面积：29.3m²</w:t>
      </w:r>
    </w:p>
    <w:p>
      <w:pPr>
        <w:spacing w:line="288" w:lineRule="auto"/>
        <w:ind w:firstLine="482"/>
        <w:jc w:val="both"/>
        <w:rPr>
          <w:rFonts w:hAnsi="仿宋" w:cs="仿宋"/>
          <w:szCs w:val="24"/>
        </w:rPr>
      </w:pPr>
      <w:r>
        <w:rPr>
          <w:rFonts w:hint="eastAsia" w:hAnsi="仿宋" w:cs="仿宋"/>
          <w:szCs w:val="24"/>
        </w:rPr>
        <w:t>设计压力和温度：管程1.03MPa80℃壳程6.0MPa330℃</w:t>
      </w:r>
    </w:p>
    <w:p>
      <w:pPr>
        <w:spacing w:line="288" w:lineRule="auto"/>
        <w:ind w:firstLine="482"/>
        <w:jc w:val="both"/>
        <w:rPr>
          <w:rFonts w:hAnsi="仿宋" w:cs="仿宋"/>
          <w:szCs w:val="24"/>
        </w:rPr>
      </w:pPr>
      <w:r>
        <w:rPr>
          <w:rFonts w:hint="eastAsia" w:hAnsi="仿宋" w:cs="仿宋"/>
          <w:szCs w:val="24"/>
        </w:rPr>
        <w:t>2.2脱盐水冷却器E-202：换热面积：106.57m²</w:t>
      </w:r>
    </w:p>
    <w:p>
      <w:pPr>
        <w:spacing w:line="288" w:lineRule="auto"/>
        <w:ind w:firstLine="482"/>
        <w:jc w:val="both"/>
        <w:rPr>
          <w:rFonts w:hAnsi="仿宋" w:cs="仿宋"/>
          <w:szCs w:val="24"/>
        </w:rPr>
      </w:pPr>
      <w:r>
        <w:rPr>
          <w:rFonts w:hint="eastAsia" w:hAnsi="仿宋" w:cs="仿宋"/>
          <w:szCs w:val="24"/>
        </w:rPr>
        <w:t>设计压力和温度：管程0.7MPa66℃壳程1.03MPa80℃</w:t>
      </w:r>
    </w:p>
    <w:p>
      <w:pPr>
        <w:spacing w:line="288" w:lineRule="auto"/>
        <w:ind w:firstLine="482"/>
        <w:jc w:val="both"/>
        <w:rPr>
          <w:rFonts w:hAnsi="仿宋" w:cs="仿宋"/>
          <w:szCs w:val="24"/>
        </w:rPr>
      </w:pPr>
      <w:r>
        <w:rPr>
          <w:rFonts w:hint="eastAsia" w:hAnsi="仿宋" w:cs="仿宋"/>
          <w:szCs w:val="24"/>
        </w:rPr>
        <w:t>2.3脱水器V-202A/B：全容积11.7m³</w:t>
      </w:r>
    </w:p>
    <w:p>
      <w:pPr>
        <w:spacing w:line="288" w:lineRule="auto"/>
        <w:ind w:firstLine="482"/>
        <w:jc w:val="both"/>
        <w:rPr>
          <w:rFonts w:hAnsi="仿宋" w:cs="仿宋"/>
          <w:szCs w:val="24"/>
        </w:rPr>
      </w:pPr>
      <w:r>
        <w:rPr>
          <w:rFonts w:hint="eastAsia" w:hAnsi="仿宋" w:cs="仿宋"/>
          <w:szCs w:val="24"/>
        </w:rPr>
        <w:t>规格：尺寸DN1500mm×6100mm设计压力和温度：6.0MPa330℃</w:t>
      </w:r>
    </w:p>
    <w:p>
      <w:pPr>
        <w:spacing w:line="288" w:lineRule="auto"/>
        <w:ind w:firstLine="482"/>
        <w:jc w:val="both"/>
        <w:rPr>
          <w:rFonts w:hAnsi="仿宋" w:cs="仿宋"/>
          <w:szCs w:val="24"/>
        </w:rPr>
      </w:pPr>
      <w:r>
        <w:rPr>
          <w:rFonts w:hint="eastAsia" w:hAnsi="仿宋" w:cs="仿宋"/>
          <w:szCs w:val="24"/>
        </w:rPr>
        <w:t>2.4分子筛过滤/分离器V-201：</w:t>
      </w:r>
    </w:p>
    <w:p>
      <w:pPr>
        <w:spacing w:line="288" w:lineRule="auto"/>
        <w:ind w:firstLine="482"/>
        <w:jc w:val="both"/>
        <w:rPr>
          <w:rFonts w:hAnsi="仿宋" w:cs="仿宋"/>
          <w:szCs w:val="24"/>
        </w:rPr>
      </w:pPr>
      <w:r>
        <w:rPr>
          <w:rFonts w:hint="eastAsia" w:hAnsi="仿宋" w:cs="仿宋"/>
          <w:szCs w:val="24"/>
        </w:rPr>
        <w:t>规格：尺寸DN500mm×3828.5mm设计压力和温度：6.0MPa66℃</w:t>
      </w:r>
    </w:p>
    <w:p>
      <w:pPr>
        <w:spacing w:line="288" w:lineRule="auto"/>
        <w:ind w:firstLine="482"/>
        <w:jc w:val="both"/>
        <w:rPr>
          <w:rFonts w:hAnsi="仿宋" w:cs="仿宋"/>
          <w:szCs w:val="24"/>
        </w:rPr>
      </w:pPr>
      <w:r>
        <w:rPr>
          <w:rFonts w:hint="eastAsia" w:hAnsi="仿宋" w:cs="仿宋"/>
          <w:szCs w:val="24"/>
        </w:rPr>
        <w:t>2.5再生气分离器（立式）V-203：</w:t>
      </w:r>
    </w:p>
    <w:p>
      <w:pPr>
        <w:spacing w:line="288" w:lineRule="auto"/>
        <w:ind w:firstLine="482"/>
        <w:jc w:val="both"/>
        <w:rPr>
          <w:rFonts w:hAnsi="仿宋" w:cs="仿宋"/>
          <w:szCs w:val="24"/>
        </w:rPr>
      </w:pPr>
      <w:r>
        <w:rPr>
          <w:rFonts w:hint="eastAsia" w:hAnsi="仿宋" w:cs="仿宋"/>
          <w:szCs w:val="24"/>
        </w:rPr>
        <w:t>规格：尺寸DN900mm×3100mm设计压力和温度：6.0MPa66℃</w:t>
      </w:r>
    </w:p>
    <w:p>
      <w:pPr>
        <w:spacing w:line="288" w:lineRule="auto"/>
        <w:ind w:firstLine="482"/>
        <w:jc w:val="both"/>
        <w:rPr>
          <w:rFonts w:hAnsi="仿宋" w:cs="仿宋"/>
          <w:szCs w:val="24"/>
        </w:rPr>
      </w:pPr>
      <w:r>
        <w:rPr>
          <w:rFonts w:hint="eastAsia" w:hAnsi="仿宋" w:cs="仿宋"/>
          <w:szCs w:val="24"/>
        </w:rPr>
        <w:t>2.6干燥系统脱水炭过滤器（立式）V-205：</w:t>
      </w:r>
    </w:p>
    <w:p>
      <w:pPr>
        <w:spacing w:line="288" w:lineRule="auto"/>
        <w:ind w:firstLine="482"/>
        <w:jc w:val="both"/>
        <w:rPr>
          <w:rFonts w:hAnsi="仿宋" w:cs="仿宋"/>
          <w:szCs w:val="24"/>
        </w:rPr>
      </w:pPr>
      <w:r>
        <w:rPr>
          <w:rFonts w:hint="eastAsia" w:hAnsi="仿宋" w:cs="仿宋"/>
          <w:szCs w:val="24"/>
        </w:rPr>
        <w:t>规格：尺寸DN750mm×2000mm设计压力和温度：6.0MPa66℃</w:t>
      </w:r>
    </w:p>
    <w:p>
      <w:pPr>
        <w:spacing w:line="288" w:lineRule="auto"/>
        <w:ind w:firstLine="482"/>
        <w:jc w:val="both"/>
        <w:rPr>
          <w:rFonts w:hAnsi="仿宋" w:cs="仿宋"/>
          <w:szCs w:val="24"/>
        </w:rPr>
      </w:pPr>
      <w:r>
        <w:rPr>
          <w:rFonts w:hint="eastAsia" w:hAnsi="仿宋" w:cs="仿宋"/>
          <w:szCs w:val="24"/>
        </w:rPr>
        <w:t>2.7脱苯床V-206</w:t>
      </w:r>
    </w:p>
    <w:p>
      <w:pPr>
        <w:spacing w:line="288" w:lineRule="auto"/>
        <w:ind w:firstLine="482"/>
        <w:jc w:val="both"/>
        <w:rPr>
          <w:rFonts w:hAnsi="仿宋" w:cs="仿宋"/>
          <w:szCs w:val="24"/>
        </w:rPr>
      </w:pPr>
      <w:r>
        <w:rPr>
          <w:rFonts w:hint="eastAsia" w:hAnsi="仿宋" w:cs="仿宋"/>
          <w:szCs w:val="24"/>
        </w:rPr>
        <w:t>规格：尺寸DN700mm×3475mm设计压力和温度：6.0MPa330℃</w:t>
      </w:r>
    </w:p>
    <w:p>
      <w:pPr>
        <w:spacing w:line="288" w:lineRule="auto"/>
        <w:ind w:firstLine="482"/>
        <w:jc w:val="both"/>
        <w:rPr>
          <w:rFonts w:hAnsi="仿宋" w:cs="仿宋"/>
          <w:szCs w:val="24"/>
        </w:rPr>
      </w:pPr>
      <w:r>
        <w:rPr>
          <w:rFonts w:hint="eastAsia" w:hAnsi="仿宋" w:cs="仿宋"/>
          <w:szCs w:val="24"/>
        </w:rPr>
        <w:t>2.8膨胀罐V-207</w:t>
      </w:r>
    </w:p>
    <w:p>
      <w:pPr>
        <w:spacing w:line="288" w:lineRule="auto"/>
        <w:ind w:firstLine="482"/>
        <w:jc w:val="both"/>
        <w:rPr>
          <w:rFonts w:hAnsi="仿宋" w:cs="仿宋"/>
          <w:szCs w:val="24"/>
        </w:rPr>
      </w:pPr>
      <w:r>
        <w:rPr>
          <w:rFonts w:hint="eastAsia" w:hAnsi="仿宋" w:cs="仿宋"/>
          <w:szCs w:val="24"/>
        </w:rPr>
        <w:t>规格：尺寸DN600mm×3000mm设计压力和温度：1.03MPa80℃</w:t>
      </w:r>
      <w:bookmarkStart w:id="162" w:name="_Toc9642"/>
    </w:p>
    <w:p>
      <w:pPr>
        <w:spacing w:line="288" w:lineRule="auto"/>
        <w:ind w:firstLine="482"/>
        <w:jc w:val="both"/>
        <w:rPr>
          <w:rFonts w:hAnsi="仿宋" w:cs="仿宋"/>
          <w:b/>
          <w:bCs/>
          <w:szCs w:val="24"/>
        </w:rPr>
      </w:pPr>
      <w:r>
        <w:rPr>
          <w:rFonts w:hint="eastAsia" w:hAnsi="仿宋" w:cs="仿宋"/>
          <w:b/>
          <w:bCs/>
          <w:szCs w:val="24"/>
        </w:rPr>
        <w:t>3 工作原理</w:t>
      </w:r>
      <w:bookmarkEnd w:id="162"/>
    </w:p>
    <w:p>
      <w:pPr>
        <w:spacing w:line="288" w:lineRule="auto"/>
        <w:ind w:firstLine="482"/>
        <w:jc w:val="both"/>
        <w:rPr>
          <w:rFonts w:hAnsi="仿宋" w:cs="仿宋"/>
          <w:szCs w:val="24"/>
        </w:rPr>
      </w:pPr>
      <w:r>
        <w:rPr>
          <w:rFonts w:hint="eastAsia" w:hAnsi="仿宋" w:cs="仿宋"/>
          <w:szCs w:val="24"/>
        </w:rPr>
        <w:t>水吸附剂是一种能发挥吸附作用的多孔固体物质，有很大的内表面积，吸附剂可吸收原料天然气的水分，吸附剂饱和后可通过再生再次使用。常用的水分子吸附剂主要有硅胶、铝胶和分子筛。本装置采用4A分子筛作吸附剂。</w:t>
      </w:r>
    </w:p>
    <w:p>
      <w:pPr>
        <w:spacing w:line="288" w:lineRule="auto"/>
        <w:ind w:firstLine="482"/>
        <w:jc w:val="both"/>
        <w:rPr>
          <w:rFonts w:hAnsi="仿宋" w:cs="仿宋"/>
          <w:b/>
          <w:bCs/>
          <w:szCs w:val="24"/>
        </w:rPr>
      </w:pPr>
      <w:bookmarkStart w:id="163" w:name="_Toc31823"/>
      <w:r>
        <w:rPr>
          <w:rFonts w:hint="eastAsia" w:hAnsi="仿宋" w:cs="仿宋"/>
          <w:b/>
          <w:bCs/>
          <w:szCs w:val="24"/>
        </w:rPr>
        <w:t>4 流程简述</w:t>
      </w:r>
      <w:bookmarkEnd w:id="163"/>
    </w:p>
    <w:p>
      <w:pPr>
        <w:spacing w:line="288" w:lineRule="auto"/>
        <w:ind w:firstLine="482"/>
        <w:jc w:val="both"/>
        <w:rPr>
          <w:rFonts w:hAnsi="仿宋" w:cs="仿宋"/>
          <w:szCs w:val="24"/>
        </w:rPr>
      </w:pPr>
      <w:r>
        <w:rPr>
          <w:rFonts w:hint="eastAsia" w:hAnsi="仿宋" w:cs="仿宋"/>
          <w:szCs w:val="24"/>
        </w:rPr>
        <w:t>原料天然气离开胺吸收塔T-101后，经过吸收塔出口冷却E-105及胺液脱除罐V-110后进入干燥单元，对处理后的气体进行冷却，可以凝结其中的水分从而降低干燥器分子筛床的负荷。胺液脱除罐V-110用于收集胺液系统异常运行时夹带过来的胺液。分子筛过滤/分离器V-201用于收集凝结水及来自上游处理过程中夹带过来的微量胺液。脱除的液体会通过液位控制自动排放至胺闪蒸罐V-102或胺收集罐V-105，原料气离开分子筛过滤分离器后进入脱水器V-202进行干燥处理。</w:t>
      </w:r>
    </w:p>
    <w:p>
      <w:pPr>
        <w:spacing w:line="288" w:lineRule="auto"/>
        <w:ind w:firstLine="482"/>
        <w:jc w:val="both"/>
        <w:rPr>
          <w:rFonts w:hAnsi="仿宋" w:cs="仿宋"/>
          <w:szCs w:val="24"/>
        </w:rPr>
      </w:pPr>
      <w:r>
        <w:rPr>
          <w:rFonts w:hint="eastAsia" w:hAnsi="仿宋" w:cs="仿宋"/>
          <w:szCs w:val="24"/>
        </w:rPr>
        <w:t>气体进入处于工作状态（即干燥模式）的干燥床顶部，其中的水分在气体通过床层过程中被吸收。在干燥环节中床层的工作状态是这样的：一个床层对进气进行干燥，此时另一个床层处于再生阶段的某个步骤以脱除水分准备再次进入吸水的工作状态。处于工作状态的床达到饱和后被处于清洁的床层代替下线，饱和床层进入再生环节进行加热后再冷却。干燥器一个床层完成整个循环的时间是20小时，其中10小时用于吸水，</w:t>
      </w:r>
      <w:r>
        <w:rPr>
          <w:rFonts w:hAnsi="仿宋" w:cs="仿宋"/>
          <w:szCs w:val="24"/>
        </w:rPr>
        <w:t>4</w:t>
      </w:r>
      <w:r>
        <w:rPr>
          <w:rFonts w:hint="eastAsia" w:hAnsi="仿宋" w:cs="仿宋"/>
          <w:szCs w:val="24"/>
        </w:rPr>
        <w:t>小时用于再生的加热工序，</w:t>
      </w:r>
      <w:r>
        <w:rPr>
          <w:rFonts w:hAnsi="仿宋" w:cs="仿宋"/>
          <w:szCs w:val="24"/>
        </w:rPr>
        <w:t>5.5</w:t>
      </w:r>
      <w:r>
        <w:rPr>
          <w:rFonts w:hint="eastAsia" w:hAnsi="仿宋" w:cs="仿宋"/>
          <w:szCs w:val="24"/>
        </w:rPr>
        <w:t>小时用于再生的冷却工序，</w:t>
      </w:r>
      <w:r>
        <w:rPr>
          <w:rFonts w:hAnsi="仿宋" w:cs="仿宋"/>
          <w:szCs w:val="24"/>
        </w:rPr>
        <w:t>0.5</w:t>
      </w:r>
      <w:r>
        <w:rPr>
          <w:rFonts w:hint="eastAsia" w:hAnsi="仿宋" w:cs="仿宋"/>
          <w:szCs w:val="24"/>
        </w:rPr>
        <w:t>小时用于待用空闲时间以及阀的切换。</w:t>
      </w:r>
    </w:p>
    <w:p>
      <w:pPr>
        <w:spacing w:line="288" w:lineRule="auto"/>
        <w:ind w:firstLine="482"/>
        <w:jc w:val="both"/>
        <w:rPr>
          <w:rFonts w:hAnsi="仿宋" w:cs="仿宋"/>
          <w:szCs w:val="24"/>
        </w:rPr>
      </w:pPr>
      <w:r>
        <w:rPr>
          <w:rFonts w:hint="eastAsia" w:hAnsi="仿宋" w:cs="仿宋"/>
          <w:szCs w:val="24"/>
        </w:rPr>
        <w:t>再生/冷吹工序中，来自碳尘过滤器（F-202）出口的净天然气，一部分进入再生气加热器H-201加热至约290℃。高温干燥的气体自下而上（逆向）通过待再生干燥床，随着气体的通过而将水分脱除。再生后的“湿”再生气通过再生气冷却器E-201被脱盐水冷却。凝结水在再生气分离器V-203中被分离。小部分的再生气用作装置内的燃料气，大部分的再生气循环至原料气过滤分离器V-101的前端，即脱碳单元的上游进行增压回收循环利用。在再生的冷却工序中，冷却气体的流向与再生模式时相同。但在该工序时再生气加热器停止加热，净化天然气气体直接流经再生床。这一点十分关键，可以确保在床层处于干燥状态时，不会有高温气体进入液化系统。</w:t>
      </w:r>
    </w:p>
    <w:p>
      <w:pPr>
        <w:spacing w:line="288" w:lineRule="auto"/>
        <w:ind w:firstLine="482"/>
        <w:jc w:val="both"/>
        <w:rPr>
          <w:rFonts w:hAnsi="仿宋" w:cs="仿宋"/>
          <w:szCs w:val="24"/>
        </w:rPr>
      </w:pPr>
      <w:r>
        <w:rPr>
          <w:rFonts w:hint="eastAsia" w:hAnsi="仿宋" w:cs="仿宋"/>
          <w:szCs w:val="24"/>
        </w:rPr>
        <w:t>为了切换上述干燥床，需要若干阀动作完成。系统中有13个切换阀。正常操作时这些阀通过PLC（可编程逻辑控制器）。PLC按适当的时间和正确的顺序控制阀门动作，不需要人工操作。另外，通过温度、压力和阀位信号联锁到PLC，就可以提醒操作人员注意操作顺序和操作错误。</w:t>
      </w:r>
    </w:p>
    <w:p>
      <w:pPr>
        <w:spacing w:line="288" w:lineRule="auto"/>
        <w:ind w:firstLine="482"/>
        <w:jc w:val="both"/>
        <w:rPr>
          <w:rFonts w:hAnsi="仿宋" w:cs="仿宋"/>
          <w:szCs w:val="24"/>
        </w:rPr>
      </w:pPr>
      <w:r>
        <w:rPr>
          <w:rFonts w:hint="eastAsia" w:hAnsi="仿宋" w:cs="仿宋"/>
          <w:szCs w:val="24"/>
        </w:rPr>
        <w:t>再生气冷却器E-201冷却水为脱盐水，防止因温度变化产生结垢，而堵塞换热管束，由脱盐水循环泵P-201A/B输送而来的脱盐水经过再生气冷却器E-201换热后再由循环水对其冷却，冷却后的脱盐水再回到脱盐水循环泵P-201A/B入口进行闭路循环，损失的脱盐水由膨胀罐V-207提供。</w:t>
      </w:r>
    </w:p>
    <w:p>
      <w:pPr>
        <w:spacing w:line="288" w:lineRule="auto"/>
        <w:ind w:firstLine="482"/>
        <w:jc w:val="both"/>
        <w:rPr>
          <w:rFonts w:hAnsi="仿宋" w:cs="仿宋"/>
          <w:b/>
          <w:bCs/>
          <w:szCs w:val="24"/>
        </w:rPr>
      </w:pPr>
      <w:bookmarkStart w:id="164" w:name="_Toc11965"/>
      <w:r>
        <w:rPr>
          <w:rFonts w:hint="eastAsia" w:hAnsi="仿宋" w:cs="仿宋"/>
          <w:b/>
          <w:bCs/>
          <w:szCs w:val="24"/>
        </w:rPr>
        <w:t>5 分子筛系统操作步骤</w:t>
      </w:r>
      <w:bookmarkEnd w:id="164"/>
    </w:p>
    <w:p>
      <w:pPr>
        <w:spacing w:line="288" w:lineRule="auto"/>
        <w:ind w:firstLine="482"/>
        <w:jc w:val="both"/>
        <w:rPr>
          <w:rFonts w:hAnsi="仿宋" w:cs="仿宋"/>
          <w:szCs w:val="24"/>
        </w:rPr>
      </w:pPr>
      <w:r>
        <w:rPr>
          <w:rFonts w:hint="eastAsia" w:hAnsi="仿宋" w:cs="仿宋"/>
          <w:b/>
          <w:bCs/>
          <w:szCs w:val="24"/>
        </w:rPr>
        <w:t>5.1天然气开始时的路径为</w:t>
      </w:r>
    </w:p>
    <w:p>
      <w:pPr>
        <w:spacing w:line="288" w:lineRule="auto"/>
        <w:ind w:firstLine="482"/>
        <w:jc w:val="both"/>
        <w:rPr>
          <w:rFonts w:hAnsi="仿宋" w:cs="仿宋"/>
          <w:szCs w:val="24"/>
        </w:rPr>
      </w:pPr>
      <w:r>
        <w:rPr>
          <w:rFonts w:hint="eastAsia" w:hAnsi="仿宋" w:cs="仿宋"/>
          <w:szCs w:val="24"/>
        </w:rPr>
        <w:t>通过胺单元由上至下通过一个分子筛床层，一小股气体首次开车或装置长时间停运后再启会流经HV-21715泄放至火炬，当再生具备条件时，HV-21715将关闭，该流股将流至再生气线，再生气全部来自干燥后的天然气并将流过H-201至V-202A/B。</w:t>
      </w:r>
    </w:p>
    <w:p>
      <w:pPr>
        <w:spacing w:line="288" w:lineRule="auto"/>
        <w:ind w:firstLine="482"/>
        <w:jc w:val="both"/>
        <w:rPr>
          <w:rFonts w:hAnsi="仿宋" w:cs="仿宋"/>
          <w:szCs w:val="24"/>
        </w:rPr>
      </w:pPr>
      <w:r>
        <w:rPr>
          <w:rFonts w:hint="eastAsia" w:hAnsi="仿宋" w:cs="仿宋"/>
          <w:szCs w:val="24"/>
        </w:rPr>
        <w:t>再生气从分子筛床层顶部出来完成再生，通过再生气冷却器和再生气分液罐，由PV-21401调压，然后再生气流过V-503再生气分离罐。经过分离罐后一部分气体经过PV-51707A流至燃料气总管。其余气体循环至脱碳上游，也可在该点将再生气排至火炬。</w:t>
      </w:r>
    </w:p>
    <w:p>
      <w:pPr>
        <w:spacing w:line="288" w:lineRule="auto"/>
        <w:ind w:firstLine="482"/>
        <w:jc w:val="both"/>
        <w:rPr>
          <w:rFonts w:hAnsi="仿宋" w:cs="仿宋"/>
          <w:szCs w:val="24"/>
        </w:rPr>
      </w:pPr>
      <w:r>
        <w:rPr>
          <w:rFonts w:hint="eastAsia" w:hAnsi="仿宋" w:cs="仿宋"/>
          <w:b/>
          <w:bCs/>
          <w:szCs w:val="24"/>
        </w:rPr>
        <w:t>注意：</w:t>
      </w:r>
    </w:p>
    <w:p>
      <w:pPr>
        <w:spacing w:line="288" w:lineRule="auto"/>
        <w:ind w:firstLine="482"/>
        <w:jc w:val="both"/>
        <w:rPr>
          <w:rFonts w:hAnsi="仿宋" w:cs="仿宋"/>
          <w:szCs w:val="24"/>
        </w:rPr>
      </w:pPr>
      <w:r>
        <w:rPr>
          <w:rFonts w:hint="eastAsia" w:hAnsi="仿宋" w:cs="仿宋"/>
          <w:szCs w:val="24"/>
        </w:rPr>
        <w:t>首次开车开始时干燥后的天然气将作为再生气的补充，流入胺和脱水单元的净天然气的量很小，这部分量经HV-21715至火炬或返回至进气压缩机进口或用作再生气体。</w:t>
      </w:r>
    </w:p>
    <w:p>
      <w:pPr>
        <w:spacing w:line="288" w:lineRule="auto"/>
        <w:ind w:firstLine="482"/>
        <w:jc w:val="both"/>
        <w:rPr>
          <w:rFonts w:hAnsi="仿宋" w:cs="仿宋"/>
          <w:b/>
          <w:bCs/>
          <w:szCs w:val="24"/>
        </w:rPr>
      </w:pPr>
      <w:r>
        <w:rPr>
          <w:rFonts w:hint="eastAsia" w:hAnsi="仿宋" w:cs="仿宋"/>
          <w:b/>
          <w:bCs/>
          <w:szCs w:val="24"/>
        </w:rPr>
        <w:t>5.2隔离冷箱</w:t>
      </w:r>
    </w:p>
    <w:p>
      <w:pPr>
        <w:spacing w:line="288" w:lineRule="auto"/>
        <w:ind w:firstLine="482"/>
        <w:jc w:val="both"/>
        <w:rPr>
          <w:rFonts w:hAnsi="仿宋" w:cs="仿宋"/>
          <w:szCs w:val="24"/>
        </w:rPr>
      </w:pPr>
      <w:r>
        <w:rPr>
          <w:rFonts w:hint="eastAsia" w:hAnsi="仿宋" w:cs="仿宋"/>
          <w:szCs w:val="24"/>
        </w:rPr>
        <w:t>下列阀门将保持关闭，直到气体含水低于1.0PPmv，含CO</w:t>
      </w:r>
      <w:r>
        <w:rPr>
          <w:rFonts w:hint="eastAsia" w:hAnsi="仿宋" w:cs="仿宋"/>
          <w:szCs w:val="24"/>
          <w:vertAlign w:val="subscript"/>
        </w:rPr>
        <w:t>2</w:t>
      </w:r>
      <w:r>
        <w:rPr>
          <w:rFonts w:hint="eastAsia" w:hAnsi="仿宋" w:cs="仿宋"/>
          <w:szCs w:val="24"/>
        </w:rPr>
        <w:t>低于50PPmv：</w:t>
      </w:r>
    </w:p>
    <w:p>
      <w:pPr>
        <w:tabs>
          <w:tab w:val="left" w:pos="480"/>
        </w:tabs>
        <w:spacing w:line="288" w:lineRule="auto"/>
        <w:ind w:firstLine="482"/>
        <w:jc w:val="both"/>
        <w:rPr>
          <w:rFonts w:hAnsi="仿宋" w:cs="仿宋"/>
          <w:szCs w:val="24"/>
        </w:rPr>
      </w:pPr>
      <w:r>
        <w:rPr>
          <w:rFonts w:hint="eastAsia" w:hAnsi="仿宋" w:cs="仿宋"/>
          <w:szCs w:val="24"/>
        </w:rPr>
        <w:t>XV-3</w:t>
      </w:r>
      <w:r>
        <w:rPr>
          <w:rFonts w:hAnsi="仿宋" w:cs="仿宋"/>
          <w:szCs w:val="24"/>
        </w:rPr>
        <w:t>25</w:t>
      </w:r>
      <w:r>
        <w:rPr>
          <w:rFonts w:hint="eastAsia" w:hAnsi="仿宋" w:cs="仿宋"/>
          <w:szCs w:val="24"/>
        </w:rPr>
        <w:t>01-天然气至冷箱-关闭</w:t>
      </w:r>
    </w:p>
    <w:p>
      <w:pPr>
        <w:tabs>
          <w:tab w:val="left" w:pos="480"/>
        </w:tabs>
        <w:spacing w:line="288" w:lineRule="auto"/>
        <w:ind w:firstLine="482"/>
        <w:jc w:val="both"/>
        <w:rPr>
          <w:rFonts w:hAnsi="仿宋" w:cs="仿宋"/>
          <w:szCs w:val="24"/>
        </w:rPr>
      </w:pPr>
      <w:r>
        <w:rPr>
          <w:rFonts w:hint="eastAsia" w:hAnsi="仿宋" w:cs="仿宋"/>
          <w:szCs w:val="24"/>
        </w:rPr>
        <w:t>TV-21534－气体至解冻系统－关闭</w:t>
      </w:r>
    </w:p>
    <w:p>
      <w:pPr>
        <w:tabs>
          <w:tab w:val="left" w:pos="480"/>
        </w:tabs>
        <w:spacing w:line="288" w:lineRule="auto"/>
        <w:ind w:firstLine="482"/>
        <w:jc w:val="both"/>
        <w:rPr>
          <w:rFonts w:hAnsi="仿宋" w:cs="仿宋"/>
          <w:szCs w:val="24"/>
        </w:rPr>
      </w:pPr>
      <w:r>
        <w:rPr>
          <w:rFonts w:hint="eastAsia" w:hAnsi="仿宋" w:cs="仿宋"/>
          <w:szCs w:val="24"/>
        </w:rPr>
        <w:t>PV-21527-气体至解冻系统－关闭</w:t>
      </w:r>
    </w:p>
    <w:p>
      <w:pPr>
        <w:spacing w:line="288" w:lineRule="auto"/>
        <w:ind w:firstLine="482"/>
        <w:jc w:val="both"/>
        <w:rPr>
          <w:rFonts w:hAnsi="仿宋" w:cs="仿宋"/>
          <w:b/>
          <w:bCs/>
          <w:szCs w:val="24"/>
        </w:rPr>
      </w:pPr>
      <w:r>
        <w:rPr>
          <w:rFonts w:hint="eastAsia" w:hAnsi="仿宋" w:cs="仿宋"/>
          <w:b/>
          <w:bCs/>
          <w:szCs w:val="24"/>
        </w:rPr>
        <w:t>5.3分子筛充压</w:t>
      </w:r>
    </w:p>
    <w:p>
      <w:pPr>
        <w:tabs>
          <w:tab w:val="left" w:pos="480"/>
        </w:tabs>
        <w:spacing w:line="288" w:lineRule="auto"/>
        <w:ind w:firstLine="482"/>
        <w:jc w:val="both"/>
        <w:rPr>
          <w:rFonts w:hAnsi="仿宋" w:cs="仿宋"/>
          <w:szCs w:val="24"/>
        </w:rPr>
      </w:pPr>
      <w:r>
        <w:rPr>
          <w:rFonts w:hint="eastAsia" w:hAnsi="仿宋" w:cs="仿宋"/>
          <w:szCs w:val="24"/>
        </w:rPr>
        <w:t>分子筛系统充压前，下列阀门处于以下位置：</w:t>
      </w:r>
    </w:p>
    <w:p>
      <w:pPr>
        <w:tabs>
          <w:tab w:val="left" w:pos="480"/>
        </w:tabs>
        <w:spacing w:line="288" w:lineRule="auto"/>
        <w:ind w:firstLine="482"/>
        <w:jc w:val="both"/>
        <w:rPr>
          <w:rFonts w:hAnsi="仿宋" w:cs="仿宋"/>
          <w:szCs w:val="24"/>
        </w:rPr>
      </w:pPr>
      <w:r>
        <w:rPr>
          <w:rFonts w:hint="eastAsia" w:hAnsi="仿宋" w:cs="仿宋"/>
          <w:szCs w:val="24"/>
        </w:rPr>
        <w:t>原料气至脱水－关闭</w:t>
      </w:r>
    </w:p>
    <w:p>
      <w:pPr>
        <w:tabs>
          <w:tab w:val="left" w:pos="480"/>
        </w:tabs>
        <w:spacing w:line="288" w:lineRule="auto"/>
        <w:ind w:firstLine="482"/>
        <w:jc w:val="both"/>
        <w:rPr>
          <w:rFonts w:hAnsi="仿宋" w:cs="仿宋"/>
          <w:szCs w:val="24"/>
        </w:rPr>
      </w:pPr>
      <w:r>
        <w:rPr>
          <w:rFonts w:hint="eastAsia" w:hAnsi="仿宋" w:cs="仿宋"/>
          <w:szCs w:val="24"/>
        </w:rPr>
        <w:t>XV-21110下游8″切断阀和1″旁路阀－关闭</w:t>
      </w:r>
    </w:p>
    <w:p>
      <w:pPr>
        <w:tabs>
          <w:tab w:val="left" w:pos="480"/>
        </w:tabs>
        <w:spacing w:line="288" w:lineRule="auto"/>
        <w:ind w:firstLine="482"/>
        <w:jc w:val="both"/>
        <w:rPr>
          <w:rFonts w:hAnsi="仿宋" w:cs="仿宋"/>
          <w:szCs w:val="24"/>
        </w:rPr>
      </w:pPr>
      <w:r>
        <w:rPr>
          <w:rFonts w:hint="eastAsia" w:hAnsi="仿宋" w:cs="仿宋"/>
          <w:szCs w:val="24"/>
        </w:rPr>
        <w:t>KV-21213-再生气旁路－关闭</w:t>
      </w:r>
    </w:p>
    <w:p>
      <w:pPr>
        <w:tabs>
          <w:tab w:val="left" w:pos="480"/>
        </w:tabs>
        <w:spacing w:line="288" w:lineRule="auto"/>
        <w:ind w:firstLine="482"/>
        <w:jc w:val="both"/>
        <w:rPr>
          <w:rFonts w:hAnsi="仿宋" w:cs="仿宋"/>
          <w:szCs w:val="24"/>
        </w:rPr>
      </w:pPr>
      <w:r>
        <w:rPr>
          <w:rFonts w:hint="eastAsia" w:hAnsi="仿宋" w:cs="仿宋"/>
          <w:szCs w:val="24"/>
        </w:rPr>
        <w:t>HV-21715-泄放至火炬－关闭</w:t>
      </w:r>
    </w:p>
    <w:p>
      <w:pPr>
        <w:tabs>
          <w:tab w:val="left" w:pos="480"/>
        </w:tabs>
        <w:spacing w:line="288" w:lineRule="auto"/>
        <w:ind w:firstLine="482"/>
        <w:jc w:val="both"/>
        <w:rPr>
          <w:rFonts w:hAnsi="仿宋" w:cs="仿宋"/>
          <w:szCs w:val="24"/>
        </w:rPr>
      </w:pPr>
      <w:r>
        <w:rPr>
          <w:rFonts w:hint="eastAsia" w:hAnsi="仿宋" w:cs="仿宋"/>
          <w:szCs w:val="24"/>
        </w:rPr>
        <w:t>LV-21108-再生气分离器液相出口－关闭</w:t>
      </w:r>
    </w:p>
    <w:p>
      <w:pPr>
        <w:tabs>
          <w:tab w:val="left" w:pos="480"/>
        </w:tabs>
        <w:spacing w:line="288" w:lineRule="auto"/>
        <w:ind w:firstLine="482"/>
        <w:jc w:val="both"/>
        <w:rPr>
          <w:rFonts w:hAnsi="仿宋" w:cs="仿宋"/>
          <w:szCs w:val="24"/>
        </w:rPr>
      </w:pPr>
      <w:r>
        <w:rPr>
          <w:rFonts w:hint="eastAsia" w:hAnsi="仿宋" w:cs="仿宋"/>
          <w:szCs w:val="24"/>
        </w:rPr>
        <w:t>XV-21560-再生气加热器入口－打开</w:t>
      </w:r>
    </w:p>
    <w:p>
      <w:pPr>
        <w:tabs>
          <w:tab w:val="left" w:pos="480"/>
        </w:tabs>
        <w:spacing w:line="288" w:lineRule="auto"/>
        <w:ind w:firstLine="482"/>
        <w:jc w:val="both"/>
        <w:rPr>
          <w:rFonts w:hAnsi="仿宋" w:cs="仿宋"/>
          <w:szCs w:val="24"/>
        </w:rPr>
      </w:pPr>
      <w:r>
        <w:rPr>
          <w:rFonts w:hint="eastAsia" w:hAnsi="仿宋" w:cs="仿宋"/>
          <w:szCs w:val="24"/>
        </w:rPr>
        <w:t>XV-21561-再生气加热器出口－打开</w:t>
      </w:r>
    </w:p>
    <w:p>
      <w:pPr>
        <w:tabs>
          <w:tab w:val="left" w:pos="480"/>
        </w:tabs>
        <w:spacing w:line="288" w:lineRule="auto"/>
        <w:ind w:firstLine="482"/>
        <w:jc w:val="both"/>
        <w:rPr>
          <w:rFonts w:hAnsi="仿宋" w:cs="仿宋"/>
          <w:szCs w:val="24"/>
        </w:rPr>
      </w:pPr>
      <w:r>
        <w:rPr>
          <w:rFonts w:hint="eastAsia" w:hAnsi="仿宋" w:cs="仿宋"/>
          <w:szCs w:val="24"/>
        </w:rPr>
        <w:t>手动阀-干充压气至LNG储罐－关闭</w:t>
      </w:r>
    </w:p>
    <w:p>
      <w:pPr>
        <w:tabs>
          <w:tab w:val="left" w:pos="480"/>
        </w:tabs>
        <w:spacing w:line="288" w:lineRule="auto"/>
        <w:ind w:firstLine="482"/>
        <w:jc w:val="both"/>
        <w:rPr>
          <w:rFonts w:hAnsi="仿宋" w:cs="仿宋"/>
          <w:szCs w:val="24"/>
        </w:rPr>
      </w:pPr>
      <w:r>
        <w:rPr>
          <w:rFonts w:hint="eastAsia" w:hAnsi="仿宋" w:cs="仿宋"/>
          <w:b/>
          <w:bCs/>
          <w:szCs w:val="24"/>
        </w:rPr>
        <w:t>注意：</w:t>
      </w:r>
      <w:r>
        <w:rPr>
          <w:rFonts w:hint="eastAsia" w:hAnsi="仿宋" w:cs="仿宋"/>
          <w:szCs w:val="24"/>
        </w:rPr>
        <w:t>PV-21710可视情况投入运行，从预处理上游提供破真空气至储罐。</w:t>
      </w:r>
    </w:p>
    <w:p>
      <w:pPr>
        <w:spacing w:line="288" w:lineRule="auto"/>
        <w:ind w:firstLine="482"/>
        <w:jc w:val="both"/>
        <w:rPr>
          <w:rFonts w:hAnsi="仿宋" w:cs="仿宋"/>
          <w:b/>
          <w:bCs/>
          <w:szCs w:val="24"/>
        </w:rPr>
      </w:pPr>
      <w:r>
        <w:rPr>
          <w:rFonts w:hint="eastAsia" w:hAnsi="仿宋" w:cs="仿宋"/>
          <w:b/>
          <w:bCs/>
          <w:szCs w:val="24"/>
        </w:rPr>
        <w:t>5.4开始充压</w:t>
      </w:r>
    </w:p>
    <w:p>
      <w:pPr>
        <w:spacing w:line="288" w:lineRule="auto"/>
        <w:ind w:firstLine="482"/>
        <w:jc w:val="both"/>
        <w:rPr>
          <w:rFonts w:hAnsi="仿宋" w:cs="仿宋"/>
          <w:szCs w:val="24"/>
        </w:rPr>
      </w:pPr>
      <w:r>
        <w:rPr>
          <w:rFonts w:hint="eastAsia" w:hAnsi="仿宋" w:cs="仿宋"/>
          <w:szCs w:val="24"/>
        </w:rPr>
        <w:t>打开XV-21110，然后打开位于XV-21110下游8″切断阀的1″旁路阀。这将使分子筛床层压力与天然气进气管道压力相当，当8″阀两侧压力相等后，打开XV-21110下游8″切断阀。</w:t>
      </w:r>
    </w:p>
    <w:p>
      <w:pPr>
        <w:spacing w:line="288" w:lineRule="auto"/>
        <w:ind w:firstLine="482"/>
        <w:jc w:val="both"/>
        <w:rPr>
          <w:rFonts w:hAnsi="仿宋" w:cs="仿宋"/>
          <w:b/>
          <w:bCs/>
          <w:szCs w:val="24"/>
        </w:rPr>
      </w:pPr>
      <w:r>
        <w:rPr>
          <w:rFonts w:hint="eastAsia" w:hAnsi="仿宋" w:cs="仿宋"/>
          <w:b/>
          <w:bCs/>
          <w:szCs w:val="24"/>
        </w:rPr>
        <w:t>5.5充压A床和B床</w:t>
      </w:r>
    </w:p>
    <w:p>
      <w:pPr>
        <w:spacing w:line="288" w:lineRule="auto"/>
        <w:ind w:firstLine="482"/>
        <w:jc w:val="both"/>
        <w:rPr>
          <w:rFonts w:hAnsi="仿宋" w:cs="仿宋"/>
          <w:szCs w:val="24"/>
        </w:rPr>
      </w:pPr>
      <w:r>
        <w:rPr>
          <w:rFonts w:hint="eastAsia" w:hAnsi="仿宋" w:cs="仿宋"/>
          <w:szCs w:val="24"/>
        </w:rPr>
        <w:t>通过每个床层1″充压阀，KV-21201和KV-21205的缓慢开启，两个床层和下游管路都将升压至操作压力。确保每个阀门上都安装有限流孔板。注意在充压或泄压过程中，压力变化率不要超过0.34MPa/分钟，否则可能造成床层损坏或升起。</w:t>
      </w:r>
    </w:p>
    <w:p>
      <w:pPr>
        <w:spacing w:line="288" w:lineRule="auto"/>
        <w:ind w:firstLine="482"/>
        <w:jc w:val="both"/>
        <w:rPr>
          <w:rFonts w:hAnsi="仿宋" w:cs="仿宋"/>
          <w:b/>
          <w:bCs/>
          <w:szCs w:val="24"/>
        </w:rPr>
      </w:pPr>
      <w:r>
        <w:rPr>
          <w:rFonts w:hint="eastAsia" w:hAnsi="仿宋" w:cs="仿宋"/>
          <w:b/>
          <w:bCs/>
          <w:szCs w:val="24"/>
        </w:rPr>
        <w:t>5.6床层A建立天然气流量</w:t>
      </w:r>
    </w:p>
    <w:p>
      <w:pPr>
        <w:spacing w:line="288" w:lineRule="auto"/>
        <w:ind w:firstLine="482"/>
        <w:jc w:val="both"/>
        <w:rPr>
          <w:rFonts w:hAnsi="仿宋" w:cs="仿宋"/>
          <w:szCs w:val="24"/>
        </w:rPr>
      </w:pPr>
      <w:r>
        <w:rPr>
          <w:rFonts w:hint="eastAsia" w:hAnsi="仿宋" w:cs="仿宋"/>
          <w:szCs w:val="24"/>
        </w:rPr>
        <w:t>当两床都完成充压后，一股天然气将通过床层A。打开KV-21202，床层A进料阀。接下来轻轻开启HV-21715使一小部分气体泄放至火炬从而使床层A建立流量。</w:t>
      </w:r>
    </w:p>
    <w:p>
      <w:pPr>
        <w:spacing w:line="288" w:lineRule="auto"/>
        <w:ind w:firstLine="482"/>
        <w:jc w:val="both"/>
        <w:rPr>
          <w:rFonts w:hAnsi="仿宋" w:cs="仿宋"/>
          <w:b/>
          <w:bCs/>
          <w:szCs w:val="24"/>
        </w:rPr>
      </w:pPr>
      <w:r>
        <w:rPr>
          <w:rFonts w:hint="eastAsia" w:hAnsi="仿宋" w:cs="仿宋"/>
          <w:b/>
          <w:bCs/>
          <w:szCs w:val="24"/>
        </w:rPr>
        <w:t>5.7床层B建立再生流量</w:t>
      </w:r>
    </w:p>
    <w:p>
      <w:pPr>
        <w:spacing w:line="288" w:lineRule="auto"/>
        <w:ind w:firstLine="482"/>
        <w:jc w:val="both"/>
        <w:rPr>
          <w:rFonts w:hAnsi="仿宋" w:cs="仿宋"/>
          <w:szCs w:val="24"/>
        </w:rPr>
      </w:pPr>
      <w:r>
        <w:rPr>
          <w:rFonts w:hint="eastAsia" w:hAnsi="仿宋" w:cs="仿宋"/>
          <w:szCs w:val="24"/>
        </w:rPr>
        <w:t>接下来需要使用经过床层A的气建立再生气流量，通过FV-21501，再生气加热器，由下至上经过床层B，再通过PV-51401返回到V-101进口（或泄放至火炬）。PV-51401的设定压力5.20MPa（可根据操作实际适当调整此压力）。为了建立再生气流量，需按如下步骤进行，以确保满足压力变化率的要求，从而保护床层不会升起：</w:t>
      </w:r>
    </w:p>
    <w:p>
      <w:pPr>
        <w:spacing w:line="288" w:lineRule="auto"/>
        <w:ind w:firstLine="482"/>
        <w:jc w:val="both"/>
        <w:rPr>
          <w:rFonts w:hAnsi="仿宋" w:cs="仿宋"/>
          <w:szCs w:val="24"/>
        </w:rPr>
      </w:pPr>
      <w:r>
        <w:rPr>
          <w:rFonts w:hint="eastAsia" w:hAnsi="仿宋" w:cs="仿宋"/>
          <w:szCs w:val="24"/>
        </w:rPr>
        <w:t>5.7.1打开FV-21501约5%（再生气补充）</w:t>
      </w:r>
    </w:p>
    <w:p>
      <w:pPr>
        <w:spacing w:line="288" w:lineRule="auto"/>
        <w:ind w:firstLine="482"/>
        <w:jc w:val="both"/>
        <w:rPr>
          <w:rFonts w:hAnsi="仿宋" w:cs="仿宋"/>
          <w:szCs w:val="24"/>
        </w:rPr>
      </w:pPr>
      <w:r>
        <w:rPr>
          <w:rFonts w:hint="eastAsia" w:hAnsi="仿宋" w:cs="仿宋"/>
          <w:szCs w:val="24"/>
        </w:rPr>
        <w:t>5.7.2设定PIC-51401压力为5.20MPa自动控制（再生气背压）</w:t>
      </w:r>
    </w:p>
    <w:p>
      <w:pPr>
        <w:spacing w:line="288" w:lineRule="auto"/>
        <w:ind w:firstLine="482"/>
        <w:jc w:val="both"/>
        <w:rPr>
          <w:rFonts w:hAnsi="仿宋" w:cs="仿宋"/>
          <w:szCs w:val="24"/>
        </w:rPr>
      </w:pPr>
      <w:r>
        <w:rPr>
          <w:rFonts w:hint="eastAsia" w:hAnsi="仿宋" w:cs="仿宋"/>
          <w:szCs w:val="24"/>
        </w:rPr>
        <w:t>5.7.3关闭KV-21205和KV-21211以隔离床层B和进料</w:t>
      </w:r>
    </w:p>
    <w:p>
      <w:pPr>
        <w:spacing w:line="288" w:lineRule="auto"/>
        <w:ind w:firstLine="482"/>
        <w:jc w:val="both"/>
        <w:rPr>
          <w:rFonts w:hAnsi="仿宋" w:cs="仿宋"/>
          <w:szCs w:val="24"/>
        </w:rPr>
      </w:pPr>
      <w:r>
        <w:rPr>
          <w:rFonts w:hint="eastAsia" w:hAnsi="仿宋" w:cs="仿宋"/>
          <w:szCs w:val="24"/>
        </w:rPr>
        <w:t>5.7.4打开KV-21212，打开再生气至床层B通路</w:t>
      </w:r>
    </w:p>
    <w:p>
      <w:pPr>
        <w:spacing w:line="288" w:lineRule="auto"/>
        <w:ind w:firstLine="482"/>
        <w:jc w:val="both"/>
        <w:rPr>
          <w:rFonts w:hAnsi="仿宋" w:cs="仿宋"/>
          <w:szCs w:val="24"/>
        </w:rPr>
      </w:pPr>
      <w:r>
        <w:rPr>
          <w:rFonts w:hint="eastAsia" w:hAnsi="仿宋" w:cs="仿宋"/>
          <w:szCs w:val="24"/>
        </w:rPr>
        <w:t>5.7.5打开KV-21207使床层B泄压速率小于0.34MPa/分钟</w:t>
      </w:r>
    </w:p>
    <w:p>
      <w:pPr>
        <w:spacing w:line="288" w:lineRule="auto"/>
        <w:ind w:firstLine="482"/>
        <w:jc w:val="both"/>
        <w:rPr>
          <w:rFonts w:hAnsi="仿宋" w:cs="仿宋"/>
          <w:szCs w:val="24"/>
        </w:rPr>
      </w:pPr>
      <w:r>
        <w:rPr>
          <w:rFonts w:hint="eastAsia" w:hAnsi="仿宋" w:cs="仿宋"/>
          <w:szCs w:val="24"/>
        </w:rPr>
        <w:t>5.7.6当压力稳定后打开KV-21208</w:t>
      </w:r>
    </w:p>
    <w:p>
      <w:pPr>
        <w:spacing w:line="288" w:lineRule="auto"/>
        <w:ind w:firstLine="482"/>
        <w:jc w:val="both"/>
        <w:rPr>
          <w:rFonts w:hAnsi="仿宋" w:cs="仿宋"/>
          <w:szCs w:val="24"/>
        </w:rPr>
      </w:pPr>
      <w:r>
        <w:rPr>
          <w:rFonts w:hint="eastAsia" w:hAnsi="仿宋" w:cs="仿宋"/>
          <w:szCs w:val="24"/>
        </w:rPr>
        <w:t>5.7.7将FIC-21</w:t>
      </w:r>
      <w:r>
        <w:rPr>
          <w:rFonts w:hAnsi="仿宋" w:cs="仿宋"/>
          <w:szCs w:val="24"/>
        </w:rPr>
        <w:t>50</w:t>
      </w:r>
      <w:r>
        <w:rPr>
          <w:rFonts w:hint="eastAsia" w:hAnsi="仿宋" w:cs="仿宋"/>
          <w:szCs w:val="24"/>
        </w:rPr>
        <w:t>1（再生气补充气）设为手动：5100kg/h（设计流量）</w:t>
      </w:r>
    </w:p>
    <w:p>
      <w:pPr>
        <w:spacing w:line="288" w:lineRule="auto"/>
        <w:ind w:firstLine="482"/>
        <w:jc w:val="both"/>
        <w:rPr>
          <w:rFonts w:hAnsi="仿宋" w:cs="仿宋"/>
          <w:szCs w:val="24"/>
        </w:rPr>
      </w:pPr>
      <w:r>
        <w:rPr>
          <w:rFonts w:hint="eastAsia" w:hAnsi="仿宋" w:cs="仿宋"/>
          <w:b/>
          <w:bCs/>
          <w:szCs w:val="24"/>
        </w:rPr>
        <w:t>5.8开启再生气加热炉H-201</w:t>
      </w:r>
    </w:p>
    <w:p>
      <w:pPr>
        <w:spacing w:line="288" w:lineRule="auto"/>
        <w:ind w:firstLine="482"/>
        <w:jc w:val="both"/>
        <w:rPr>
          <w:rFonts w:hAnsi="仿宋" w:cs="仿宋"/>
          <w:szCs w:val="24"/>
        </w:rPr>
      </w:pPr>
      <w:r>
        <w:rPr>
          <w:rFonts w:hint="eastAsia" w:hAnsi="仿宋" w:cs="仿宋"/>
          <w:szCs w:val="24"/>
        </w:rPr>
        <w:t>如果之前没有完成使加热器可以开始操作的步骤，则需根据厂家指导说明启动再生气加热炉。（很多加热炉在开始时需要一段时间的低负荷运行来干燥加热器内部的防火衬里，这通常意味着要达到设定的温度点需要几个小时的时间。）</w:t>
      </w:r>
    </w:p>
    <w:p>
      <w:pPr>
        <w:spacing w:line="288" w:lineRule="auto"/>
        <w:ind w:firstLine="482"/>
        <w:jc w:val="both"/>
        <w:rPr>
          <w:rFonts w:hAnsi="仿宋" w:cs="仿宋"/>
          <w:szCs w:val="24"/>
        </w:rPr>
      </w:pPr>
      <w:r>
        <w:rPr>
          <w:rFonts w:hint="eastAsia" w:hAnsi="仿宋" w:cs="仿宋"/>
          <w:szCs w:val="24"/>
        </w:rPr>
        <w:t>当再生气加热炉操作准备就绪，启动H-201控制再生气出V-202顶部温度为260℃。注意在启动加热炉之前必须建立充足的再生气流量，开启加热炉之前确保再生气冷却器（E-201）正常运行，同时再生气分液罐（V-203）液位控制已投入使用，以及PV-21401和4″手阀投用和打开。</w:t>
      </w:r>
    </w:p>
    <w:p>
      <w:pPr>
        <w:spacing w:line="288" w:lineRule="auto"/>
        <w:ind w:firstLine="482"/>
        <w:jc w:val="both"/>
        <w:rPr>
          <w:rFonts w:hAnsi="仿宋" w:cs="仿宋"/>
          <w:szCs w:val="24"/>
        </w:rPr>
      </w:pPr>
      <w:r>
        <w:rPr>
          <w:rFonts w:hint="eastAsia" w:hAnsi="仿宋" w:cs="仿宋"/>
          <w:szCs w:val="24"/>
        </w:rPr>
        <w:t>启动C-101为再生气提供气源动力时，只有少量去做再生气，多余的气量循环至V-101入口，由此进行闭路循环。</w:t>
      </w:r>
    </w:p>
    <w:p>
      <w:pPr>
        <w:spacing w:line="288" w:lineRule="auto"/>
        <w:ind w:firstLine="482"/>
        <w:jc w:val="both"/>
        <w:rPr>
          <w:rFonts w:hAnsi="仿宋" w:cs="仿宋"/>
          <w:b/>
          <w:bCs/>
          <w:szCs w:val="24"/>
        </w:rPr>
      </w:pPr>
      <w:r>
        <w:rPr>
          <w:rFonts w:hint="eastAsia" w:hAnsi="仿宋" w:cs="仿宋"/>
          <w:b/>
          <w:bCs/>
          <w:szCs w:val="24"/>
        </w:rPr>
        <w:t>5.9分子筛床层再生</w:t>
      </w:r>
    </w:p>
    <w:p>
      <w:pPr>
        <w:spacing w:line="288" w:lineRule="auto"/>
        <w:ind w:firstLine="482"/>
        <w:jc w:val="both"/>
        <w:rPr>
          <w:rFonts w:hAnsi="仿宋" w:cs="仿宋"/>
          <w:szCs w:val="24"/>
        </w:rPr>
      </w:pPr>
      <w:r>
        <w:rPr>
          <w:rFonts w:hint="eastAsia" w:hAnsi="仿宋" w:cs="仿宋"/>
          <w:szCs w:val="24"/>
        </w:rPr>
        <w:t>初次开车时，分子筛床应至少再生3次，再将解冻气引入制冷系统，应严格按照附录中阀门时序控制来执行，除前两次再生外，加热循环的时间可以被延长直到床层顶部温度接近260℃。</w:t>
      </w:r>
    </w:p>
    <w:p>
      <w:pPr>
        <w:spacing w:line="288" w:lineRule="auto"/>
        <w:ind w:firstLine="482"/>
        <w:jc w:val="both"/>
        <w:rPr>
          <w:rFonts w:hAnsi="仿宋" w:cs="仿宋"/>
          <w:szCs w:val="24"/>
        </w:rPr>
      </w:pPr>
      <w:r>
        <w:rPr>
          <w:rFonts w:hint="eastAsia" w:hAnsi="仿宋" w:cs="仿宋"/>
          <w:szCs w:val="24"/>
        </w:rPr>
        <w:t>将干燥气引入制冷系统之前的最后一次再生操作将由自动控制完成，以确保所有PLC控制工作正常。</w:t>
      </w:r>
    </w:p>
    <w:p>
      <w:pPr>
        <w:spacing w:line="288" w:lineRule="auto"/>
        <w:ind w:firstLine="482"/>
        <w:jc w:val="both"/>
        <w:rPr>
          <w:rFonts w:hAnsi="仿宋" w:cs="仿宋"/>
          <w:b/>
          <w:bCs/>
          <w:szCs w:val="24"/>
        </w:rPr>
      </w:pPr>
      <w:bookmarkStart w:id="165" w:name="_Toc27724"/>
      <w:r>
        <w:rPr>
          <w:rFonts w:hint="eastAsia" w:hAnsi="仿宋" w:cs="仿宋"/>
          <w:b/>
          <w:bCs/>
          <w:szCs w:val="24"/>
        </w:rPr>
        <w:t>6 分子筛系统控制</w:t>
      </w:r>
      <w:bookmarkEnd w:id="165"/>
    </w:p>
    <w:p>
      <w:pPr>
        <w:spacing w:line="288" w:lineRule="auto"/>
        <w:ind w:firstLine="482"/>
        <w:jc w:val="both"/>
        <w:rPr>
          <w:rFonts w:hAnsi="仿宋" w:cs="仿宋"/>
          <w:bCs/>
          <w:szCs w:val="24"/>
        </w:rPr>
      </w:pPr>
      <w:r>
        <w:rPr>
          <w:rFonts w:hint="eastAsia" w:hAnsi="仿宋" w:cs="仿宋"/>
          <w:szCs w:val="24"/>
        </w:rPr>
        <w:t>分子筛单元阀门的配置、先后动作顺序，参见附件中分子筛逻辑切换表。</w:t>
      </w:r>
    </w:p>
    <w:p>
      <w:pPr>
        <w:spacing w:line="288" w:lineRule="auto"/>
        <w:ind w:firstLine="482"/>
        <w:jc w:val="both"/>
        <w:rPr>
          <w:rFonts w:hAnsi="仿宋" w:cs="仿宋"/>
          <w:bCs/>
          <w:szCs w:val="24"/>
        </w:rPr>
      </w:pPr>
      <w:r>
        <w:rPr>
          <w:rFonts w:hint="eastAsia" w:hAnsi="仿宋" w:cs="仿宋"/>
          <w:bCs/>
          <w:szCs w:val="24"/>
        </w:rPr>
        <w:t>将两分子筛床与再生气管线的温度读数（TE-21217/22/23/24）作为“绑定”许可。当计时器开始把床体投入使用时，如果气温读数过高，逻辑程序将保持床体再生冷却模式，这样可防止分子筛出来的气体不会太热而流到下游冷剂系统中去。</w:t>
      </w:r>
    </w:p>
    <w:p>
      <w:pPr>
        <w:spacing w:line="288" w:lineRule="auto"/>
        <w:ind w:firstLine="482"/>
        <w:jc w:val="both"/>
        <w:rPr>
          <w:rFonts w:hAnsi="仿宋" w:cs="仿宋"/>
          <w:bCs/>
          <w:szCs w:val="24"/>
        </w:rPr>
      </w:pPr>
      <w:r>
        <w:rPr>
          <w:rFonts w:hint="eastAsia" w:hAnsi="仿宋" w:cs="仿宋"/>
          <w:bCs/>
          <w:szCs w:val="24"/>
        </w:rPr>
        <w:t>分子筛切换设计的特点是增压/减压阀门KV-21201/203/205/207。这些小阀在大阀门打开前，平衡主阀前后的压力，这样可防止床层发生“流化”或“吹起”的现象，这些问题会导致床或支撑物损坏、分子筛移位或到跑到管网的其他地方上去及维护方面的问题。</w:t>
      </w:r>
    </w:p>
    <w:p>
      <w:pPr>
        <w:spacing w:line="288" w:lineRule="auto"/>
        <w:ind w:firstLine="482"/>
        <w:jc w:val="both"/>
        <w:rPr>
          <w:rFonts w:hAnsi="仿宋" w:cs="仿宋"/>
          <w:bCs/>
          <w:szCs w:val="24"/>
        </w:rPr>
      </w:pPr>
      <w:r>
        <w:rPr>
          <w:rFonts w:hint="eastAsia" w:hAnsi="仿宋" w:cs="仿宋"/>
          <w:bCs/>
          <w:szCs w:val="24"/>
        </w:rPr>
        <w:t>PLC的逻辑控制使轨道阀能自动和正确切换，分子筛其他的控制回路来自DCS，详见如下：</w:t>
      </w:r>
    </w:p>
    <w:p>
      <w:pPr>
        <w:spacing w:line="288" w:lineRule="auto"/>
        <w:ind w:firstLine="482"/>
        <w:jc w:val="both"/>
        <w:rPr>
          <w:rFonts w:hAnsi="仿宋" w:cs="仿宋"/>
          <w:bCs/>
          <w:szCs w:val="24"/>
        </w:rPr>
      </w:pPr>
      <w:r>
        <w:rPr>
          <w:rFonts w:hint="eastAsia" w:hAnsi="仿宋" w:cs="仿宋"/>
          <w:bCs/>
          <w:szCs w:val="24"/>
        </w:rPr>
        <w:t>6.1HV-21715减压手动调节阀</w:t>
      </w:r>
    </w:p>
    <w:p>
      <w:pPr>
        <w:spacing w:line="288" w:lineRule="auto"/>
        <w:ind w:firstLine="482"/>
        <w:jc w:val="both"/>
        <w:rPr>
          <w:rFonts w:hAnsi="仿宋" w:cs="仿宋"/>
          <w:bCs/>
          <w:szCs w:val="24"/>
        </w:rPr>
      </w:pPr>
      <w:r>
        <w:rPr>
          <w:rFonts w:hint="eastAsia" w:hAnsi="仿宋" w:cs="仿宋"/>
          <w:bCs/>
          <w:szCs w:val="24"/>
        </w:rPr>
        <w:t>该阀将分子筛出来后的天然气减压排放到火炬系统中，正常操作时，HV-21715前后的手阀应打开，这样在紧急情况下控制室能打开该阀进行减压排放。</w:t>
      </w:r>
    </w:p>
    <w:p>
      <w:pPr>
        <w:spacing w:line="288" w:lineRule="auto"/>
        <w:ind w:firstLine="482"/>
        <w:jc w:val="both"/>
        <w:rPr>
          <w:rFonts w:hAnsi="仿宋" w:cs="仿宋"/>
          <w:bCs/>
          <w:szCs w:val="24"/>
        </w:rPr>
      </w:pPr>
      <w:r>
        <w:rPr>
          <w:rFonts w:hint="eastAsia" w:hAnsi="仿宋" w:cs="仿宋"/>
          <w:bCs/>
          <w:szCs w:val="24"/>
        </w:rPr>
        <w:t>6.2</w:t>
      </w:r>
      <w:r>
        <w:rPr>
          <w:rFonts w:hAnsi="仿宋" w:cs="仿宋"/>
          <w:bCs/>
          <w:szCs w:val="24"/>
        </w:rPr>
        <w:t xml:space="preserve"> </w:t>
      </w:r>
      <w:r>
        <w:rPr>
          <w:rFonts w:hint="eastAsia" w:hAnsi="仿宋" w:cs="仿宋"/>
          <w:bCs/>
          <w:szCs w:val="24"/>
        </w:rPr>
        <w:t>TI-21404再生气冷却器温度</w:t>
      </w:r>
    </w:p>
    <w:p>
      <w:pPr>
        <w:spacing w:line="288" w:lineRule="auto"/>
        <w:ind w:firstLine="482"/>
        <w:jc w:val="both"/>
        <w:rPr>
          <w:rFonts w:hAnsi="仿宋" w:cs="仿宋"/>
          <w:bCs/>
          <w:szCs w:val="24"/>
        </w:rPr>
      </w:pPr>
      <w:r>
        <w:rPr>
          <w:rFonts w:hint="eastAsia" w:hAnsi="仿宋" w:cs="仿宋"/>
          <w:bCs/>
          <w:szCs w:val="24"/>
        </w:rPr>
        <w:t>再生气冷却器工艺侧的温度由TI-21404指示，当温度出现过高或过低时，操作人员会收到报警信号，温度高高联锁会导致H-201紧急停车以及LV-21409、LV-51410自动关闭。</w:t>
      </w:r>
    </w:p>
    <w:p>
      <w:pPr>
        <w:spacing w:line="288" w:lineRule="auto"/>
        <w:ind w:firstLine="482"/>
        <w:jc w:val="both"/>
        <w:rPr>
          <w:rFonts w:hAnsi="仿宋" w:cs="仿宋"/>
          <w:bCs/>
          <w:szCs w:val="24"/>
        </w:rPr>
      </w:pPr>
      <w:r>
        <w:rPr>
          <w:rFonts w:hint="eastAsia" w:hAnsi="仿宋" w:cs="仿宋"/>
          <w:bCs/>
          <w:szCs w:val="24"/>
        </w:rPr>
        <w:t>6.3</w:t>
      </w:r>
      <w:r>
        <w:rPr>
          <w:rFonts w:hAnsi="仿宋" w:cs="仿宋"/>
          <w:bCs/>
          <w:szCs w:val="24"/>
        </w:rPr>
        <w:t xml:space="preserve"> </w:t>
      </w:r>
      <w:r>
        <w:rPr>
          <w:rFonts w:hint="eastAsia" w:hAnsi="仿宋" w:cs="仿宋"/>
          <w:bCs/>
          <w:szCs w:val="24"/>
        </w:rPr>
        <w:t>LV-21409再生气分离器液位控制</w:t>
      </w:r>
    </w:p>
    <w:p>
      <w:pPr>
        <w:spacing w:line="288" w:lineRule="auto"/>
        <w:ind w:firstLine="482"/>
        <w:jc w:val="both"/>
        <w:rPr>
          <w:rFonts w:hAnsi="仿宋" w:cs="仿宋"/>
          <w:bCs/>
          <w:szCs w:val="24"/>
        </w:rPr>
      </w:pPr>
      <w:r>
        <w:rPr>
          <w:rFonts w:hint="eastAsia" w:hAnsi="仿宋" w:cs="仿宋"/>
          <w:bCs/>
          <w:szCs w:val="24"/>
        </w:rPr>
        <w:t>再生气分离器的液位由LIC-21409控制，通过调节LV-21409阀使V-203液位维持</w:t>
      </w:r>
      <w:r>
        <w:rPr>
          <w:rFonts w:hint="eastAsia" w:hAnsi="仿宋" w:cs="仿宋"/>
          <w:szCs w:val="24"/>
        </w:rPr>
        <w:t>20%左右</w:t>
      </w:r>
      <w:r>
        <w:rPr>
          <w:rFonts w:hint="eastAsia" w:hAnsi="仿宋" w:cs="仿宋"/>
          <w:bCs/>
          <w:szCs w:val="24"/>
        </w:rPr>
        <w:t>。当液位出现过高或过低、超出LIC-21409正常控制范围内</w:t>
      </w:r>
      <w:r>
        <w:rPr>
          <w:rFonts w:hint="eastAsia" w:hAnsi="仿宋" w:cs="仿宋"/>
          <w:szCs w:val="24"/>
        </w:rPr>
        <w:t>10%</w:t>
      </w:r>
      <w:r>
        <w:rPr>
          <w:rFonts w:hint="eastAsia" w:hAnsi="仿宋" w:cs="仿宋"/>
          <w:bCs/>
          <w:szCs w:val="24"/>
        </w:rPr>
        <w:t>～</w:t>
      </w:r>
      <w:r>
        <w:rPr>
          <w:rFonts w:hint="eastAsia" w:hAnsi="仿宋" w:cs="仿宋"/>
          <w:szCs w:val="24"/>
        </w:rPr>
        <w:t>30%</w:t>
      </w:r>
      <w:r>
        <w:rPr>
          <w:rFonts w:hint="eastAsia" w:hAnsi="仿宋" w:cs="仿宋"/>
          <w:bCs/>
          <w:szCs w:val="24"/>
        </w:rPr>
        <w:t>时，操作人员会收到报警信号。注意：LALL-21410低低液位（</w:t>
      </w:r>
      <w:r>
        <w:rPr>
          <w:rFonts w:hint="eastAsia" w:hAnsi="仿宋" w:cs="仿宋"/>
          <w:szCs w:val="24"/>
        </w:rPr>
        <w:t>10%</w:t>
      </w:r>
      <w:r>
        <w:rPr>
          <w:rFonts w:hint="eastAsia" w:hAnsi="仿宋" w:cs="仿宋"/>
          <w:bCs/>
          <w:szCs w:val="24"/>
        </w:rPr>
        <w:t>）信号将连锁关LV-21409，防止气体窜到下游的V-105。</w:t>
      </w:r>
    </w:p>
    <w:p>
      <w:pPr>
        <w:spacing w:line="288" w:lineRule="auto"/>
        <w:ind w:firstLine="482"/>
        <w:jc w:val="both"/>
        <w:rPr>
          <w:rFonts w:hAnsi="仿宋" w:cs="仿宋"/>
          <w:bCs/>
          <w:szCs w:val="24"/>
        </w:rPr>
      </w:pPr>
      <w:r>
        <w:rPr>
          <w:rFonts w:hint="eastAsia" w:hAnsi="仿宋" w:cs="仿宋"/>
          <w:bCs/>
          <w:szCs w:val="24"/>
        </w:rPr>
        <w:t>6.4TE-21532再生气温度控制</w:t>
      </w:r>
    </w:p>
    <w:p>
      <w:pPr>
        <w:spacing w:line="288" w:lineRule="auto"/>
        <w:ind w:firstLine="482"/>
        <w:jc w:val="both"/>
        <w:rPr>
          <w:rFonts w:hAnsi="仿宋" w:cs="仿宋"/>
          <w:bCs/>
          <w:szCs w:val="24"/>
        </w:rPr>
      </w:pPr>
      <w:r>
        <w:rPr>
          <w:rFonts w:hint="eastAsia" w:hAnsi="仿宋" w:cs="仿宋"/>
          <w:bCs/>
          <w:szCs w:val="24"/>
        </w:rPr>
        <w:t>该温度用于控制再生气加热器H-201的温度，在加热器控制盘上设定再生气温度为290℃左右。</w:t>
      </w:r>
    </w:p>
    <w:p>
      <w:pPr>
        <w:spacing w:line="288" w:lineRule="auto"/>
        <w:ind w:firstLine="482"/>
        <w:jc w:val="both"/>
        <w:rPr>
          <w:rFonts w:hAnsi="仿宋" w:cs="仿宋"/>
          <w:bCs/>
          <w:szCs w:val="24"/>
        </w:rPr>
      </w:pPr>
      <w:r>
        <w:rPr>
          <w:rFonts w:hint="eastAsia" w:hAnsi="仿宋" w:cs="仿宋"/>
          <w:bCs/>
          <w:szCs w:val="24"/>
        </w:rPr>
        <w:t>6.5 FIC-21501再生气流量控制</w:t>
      </w:r>
    </w:p>
    <w:p>
      <w:pPr>
        <w:spacing w:line="288" w:lineRule="auto"/>
        <w:ind w:firstLine="482"/>
        <w:jc w:val="both"/>
        <w:rPr>
          <w:rFonts w:hAnsi="仿宋" w:cs="仿宋"/>
          <w:bCs/>
          <w:szCs w:val="24"/>
        </w:rPr>
      </w:pPr>
      <w:r>
        <w:rPr>
          <w:rFonts w:hint="eastAsia" w:hAnsi="仿宋" w:cs="仿宋"/>
          <w:bCs/>
          <w:szCs w:val="24"/>
        </w:rPr>
        <w:t>再生气去往加热器的流量，分子筛床再生的流量、再生气冷却器的流量和再生器分离罐的流量都通过FIC-21501控制。</w:t>
      </w:r>
    </w:p>
    <w:p>
      <w:pPr>
        <w:spacing w:line="288" w:lineRule="auto"/>
        <w:ind w:firstLine="482"/>
        <w:jc w:val="both"/>
        <w:rPr>
          <w:rFonts w:hAnsi="仿宋" w:cs="仿宋"/>
          <w:bCs/>
          <w:szCs w:val="24"/>
        </w:rPr>
      </w:pPr>
      <w:r>
        <w:rPr>
          <w:rFonts w:hint="eastAsia" w:hAnsi="仿宋" w:cs="仿宋"/>
          <w:bCs/>
          <w:szCs w:val="24"/>
        </w:rPr>
        <w:t>再生气的流速是个很重要的变量，应确保分子筛能完全再生。流速太低，床层不能被很好地再生，容易使水分穿破床层，进而带到下游冷剂换热器中。</w:t>
      </w:r>
    </w:p>
    <w:p>
      <w:pPr>
        <w:spacing w:line="288" w:lineRule="auto"/>
        <w:ind w:firstLine="482"/>
        <w:jc w:val="both"/>
        <w:rPr>
          <w:rFonts w:hAnsi="仿宋" w:cs="仿宋"/>
          <w:bCs/>
          <w:szCs w:val="24"/>
        </w:rPr>
      </w:pPr>
      <w:r>
        <w:rPr>
          <w:rFonts w:hint="eastAsia" w:hAnsi="仿宋" w:cs="仿宋"/>
          <w:bCs/>
          <w:szCs w:val="24"/>
        </w:rPr>
        <w:t>6.6其他</w:t>
      </w:r>
    </w:p>
    <w:p>
      <w:pPr>
        <w:spacing w:line="288" w:lineRule="auto"/>
        <w:ind w:firstLine="482"/>
        <w:jc w:val="both"/>
        <w:rPr>
          <w:rFonts w:hAnsi="仿宋" w:cs="仿宋"/>
          <w:bCs/>
          <w:szCs w:val="24"/>
        </w:rPr>
      </w:pPr>
      <w:r>
        <w:rPr>
          <w:rFonts w:hint="eastAsia" w:hAnsi="仿宋" w:cs="仿宋"/>
          <w:bCs/>
          <w:szCs w:val="24"/>
        </w:rPr>
        <w:t>正常操作时，应监控过滤器（PDI-21305/21603/21703）的压差，以便需要时切换或更换滤芯提供帮助。同时，需要密切关注分子筛床本身的压差（PDI-21228），流量不增加而压差增加可能意味着床层被污染或分子筛有故障。在吸附过程中，操作人员应周期性地检查，确定水分何时能穿透床层。用观察到的穿透时间和原料气中实际的水含量，即可计算出分子筛的吸附容量。</w:t>
      </w:r>
    </w:p>
    <w:p>
      <w:pPr>
        <w:spacing w:line="288" w:lineRule="auto"/>
        <w:ind w:firstLine="482"/>
        <w:jc w:val="both"/>
        <w:rPr>
          <w:rFonts w:hAnsi="仿宋" w:cs="仿宋"/>
          <w:b/>
          <w:bCs/>
          <w:szCs w:val="24"/>
        </w:rPr>
      </w:pPr>
      <w:r>
        <w:rPr>
          <w:rFonts w:hint="eastAsia" w:hAnsi="仿宋" w:cs="仿宋"/>
          <w:b/>
          <w:bCs/>
          <w:szCs w:val="24"/>
        </w:rPr>
        <w:t>7 正常生产期间操作调整</w:t>
      </w:r>
    </w:p>
    <w:tbl>
      <w:tblPr>
        <w:tblStyle w:val="19"/>
        <w:tblW w:w="51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1707"/>
        <w:gridCol w:w="1472"/>
        <w:gridCol w:w="2811"/>
        <w:gridCol w:w="2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38" w:type="pct"/>
          </w:tcPr>
          <w:p>
            <w:pPr>
              <w:widowControl w:val="0"/>
              <w:spacing w:line="320" w:lineRule="exact"/>
              <w:jc w:val="center"/>
              <w:rPr>
                <w:rFonts w:ascii="仿宋" w:hAnsi="仿宋" w:eastAsia="仿宋" w:cs="仿宋"/>
                <w:bCs/>
                <w:sz w:val="21"/>
                <w:szCs w:val="21"/>
              </w:rPr>
            </w:pPr>
            <w:r>
              <w:rPr>
                <w:rFonts w:hint="eastAsia" w:ascii="仿宋" w:hAnsi="仿宋" w:eastAsia="仿宋" w:cs="仿宋"/>
                <w:bCs/>
                <w:sz w:val="21"/>
                <w:szCs w:val="21"/>
              </w:rPr>
              <w:t>范围目标值</w:t>
            </w:r>
          </w:p>
        </w:tc>
        <w:tc>
          <w:tcPr>
            <w:tcW w:w="834" w:type="pct"/>
          </w:tcPr>
          <w:p>
            <w:pPr>
              <w:widowControl w:val="0"/>
              <w:spacing w:line="320" w:lineRule="exact"/>
              <w:jc w:val="center"/>
              <w:rPr>
                <w:rFonts w:ascii="仿宋" w:hAnsi="仿宋" w:eastAsia="仿宋" w:cs="仿宋"/>
                <w:bCs/>
                <w:sz w:val="21"/>
                <w:szCs w:val="21"/>
              </w:rPr>
            </w:pPr>
            <w:r>
              <w:rPr>
                <w:rFonts w:hint="eastAsia" w:ascii="仿宋" w:hAnsi="仿宋" w:eastAsia="仿宋" w:cs="仿宋"/>
                <w:bCs/>
                <w:sz w:val="21"/>
                <w:szCs w:val="21"/>
              </w:rPr>
              <w:t>控制方式</w:t>
            </w:r>
          </w:p>
        </w:tc>
        <w:tc>
          <w:tcPr>
            <w:tcW w:w="719" w:type="pct"/>
          </w:tcPr>
          <w:p>
            <w:pPr>
              <w:widowControl w:val="0"/>
              <w:spacing w:line="320" w:lineRule="exact"/>
              <w:jc w:val="center"/>
              <w:rPr>
                <w:rFonts w:ascii="仿宋" w:hAnsi="仿宋" w:eastAsia="仿宋" w:cs="仿宋"/>
                <w:bCs/>
                <w:sz w:val="21"/>
                <w:szCs w:val="21"/>
              </w:rPr>
            </w:pPr>
            <w:r>
              <w:rPr>
                <w:rFonts w:hint="eastAsia" w:ascii="仿宋" w:hAnsi="仿宋" w:eastAsia="仿宋" w:cs="仿宋"/>
                <w:bCs/>
                <w:sz w:val="21"/>
                <w:szCs w:val="21"/>
              </w:rPr>
              <w:t>操作波动</w:t>
            </w:r>
          </w:p>
        </w:tc>
        <w:tc>
          <w:tcPr>
            <w:tcW w:w="1373" w:type="pct"/>
          </w:tcPr>
          <w:p>
            <w:pPr>
              <w:widowControl w:val="0"/>
              <w:spacing w:line="320" w:lineRule="exact"/>
              <w:jc w:val="center"/>
              <w:rPr>
                <w:rFonts w:ascii="仿宋" w:hAnsi="仿宋" w:eastAsia="仿宋" w:cs="仿宋"/>
                <w:bCs/>
                <w:sz w:val="21"/>
                <w:szCs w:val="21"/>
              </w:rPr>
            </w:pPr>
            <w:r>
              <w:rPr>
                <w:rFonts w:hint="eastAsia" w:ascii="仿宋" w:hAnsi="仿宋" w:eastAsia="仿宋" w:cs="仿宋"/>
                <w:bCs/>
                <w:sz w:val="21"/>
                <w:szCs w:val="21"/>
              </w:rPr>
              <w:t>处置措施</w:t>
            </w:r>
          </w:p>
        </w:tc>
        <w:tc>
          <w:tcPr>
            <w:tcW w:w="1336" w:type="pct"/>
          </w:tcPr>
          <w:p>
            <w:pPr>
              <w:widowControl w:val="0"/>
              <w:spacing w:line="320" w:lineRule="exact"/>
              <w:jc w:val="center"/>
              <w:rPr>
                <w:rFonts w:ascii="仿宋" w:hAnsi="仿宋" w:eastAsia="仿宋" w:cs="仿宋"/>
                <w:bCs/>
                <w:sz w:val="21"/>
                <w:szCs w:val="21"/>
              </w:rPr>
            </w:pPr>
            <w:r>
              <w:rPr>
                <w:rFonts w:hint="eastAsia" w:ascii="仿宋" w:hAnsi="仿宋" w:eastAsia="仿宋" w:cs="仿宋"/>
                <w:bCs/>
                <w:sz w:val="21"/>
                <w:szCs w:val="21"/>
              </w:rPr>
              <w:t>应急处置预案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jc w:val="center"/>
        </w:trPr>
        <w:tc>
          <w:tcPr>
            <w:tcW w:w="738" w:type="pct"/>
            <w:vAlign w:val="center"/>
          </w:tcPr>
          <w:p>
            <w:pPr>
              <w:widowControl w:val="0"/>
              <w:spacing w:line="320" w:lineRule="exact"/>
              <w:jc w:val="both"/>
              <w:rPr>
                <w:rFonts w:ascii="仿宋" w:hAnsi="仿宋" w:eastAsia="仿宋" w:cs="仿宋"/>
                <w:bCs/>
                <w:sz w:val="21"/>
                <w:szCs w:val="21"/>
              </w:rPr>
            </w:pPr>
            <w:r>
              <w:rPr>
                <w:rFonts w:hint="eastAsia" w:ascii="仿宋" w:hAnsi="仿宋" w:eastAsia="仿宋" w:cs="仿宋"/>
                <w:bCs/>
                <w:sz w:val="21"/>
                <w:szCs w:val="21"/>
              </w:rPr>
              <w:t>原料气含水量﹤1ppm</w:t>
            </w:r>
          </w:p>
        </w:tc>
        <w:tc>
          <w:tcPr>
            <w:tcW w:w="834" w:type="pct"/>
            <w:vAlign w:val="center"/>
          </w:tcPr>
          <w:p>
            <w:pPr>
              <w:widowControl w:val="0"/>
              <w:spacing w:line="320" w:lineRule="exact"/>
              <w:rPr>
                <w:rFonts w:ascii="仿宋" w:hAnsi="仿宋" w:eastAsia="仿宋" w:cs="仿宋"/>
                <w:sz w:val="21"/>
                <w:szCs w:val="21"/>
              </w:rPr>
            </w:pPr>
            <w:r>
              <w:rPr>
                <w:rFonts w:hint="eastAsia" w:ascii="仿宋" w:hAnsi="仿宋" w:eastAsia="仿宋" w:cs="仿宋"/>
                <w:sz w:val="21"/>
                <w:szCs w:val="21"/>
              </w:rPr>
              <w:t>脱水塔V202A/B交替运行，吸附天然气中水分</w:t>
            </w:r>
          </w:p>
        </w:tc>
        <w:tc>
          <w:tcPr>
            <w:tcW w:w="719" w:type="pct"/>
            <w:vAlign w:val="center"/>
          </w:tcPr>
          <w:p>
            <w:pPr>
              <w:widowControl w:val="0"/>
              <w:spacing w:line="320" w:lineRule="exact"/>
              <w:rPr>
                <w:rFonts w:ascii="仿宋" w:hAnsi="仿宋" w:eastAsia="仿宋" w:cs="仿宋"/>
                <w:sz w:val="21"/>
                <w:szCs w:val="21"/>
              </w:rPr>
            </w:pPr>
            <w:r>
              <w:rPr>
                <w:rFonts w:hint="eastAsia" w:ascii="仿宋" w:hAnsi="仿宋" w:eastAsia="仿宋" w:cs="仿宋"/>
                <w:sz w:val="21"/>
                <w:szCs w:val="21"/>
              </w:rPr>
              <w:t>水含量持续上涨，超过要求值</w:t>
            </w:r>
          </w:p>
        </w:tc>
        <w:tc>
          <w:tcPr>
            <w:tcW w:w="1373" w:type="pct"/>
            <w:vAlign w:val="center"/>
          </w:tcPr>
          <w:p>
            <w:pPr>
              <w:widowControl w:val="0"/>
              <w:spacing w:line="320" w:lineRule="exact"/>
              <w:rPr>
                <w:rFonts w:ascii="仿宋" w:hAnsi="仿宋" w:eastAsia="仿宋" w:cs="仿宋"/>
                <w:sz w:val="21"/>
                <w:szCs w:val="21"/>
              </w:rPr>
            </w:pPr>
            <w:r>
              <w:rPr>
                <w:rFonts w:hint="eastAsia" w:ascii="仿宋" w:hAnsi="仿宋" w:eastAsia="仿宋" w:cs="仿宋"/>
                <w:sz w:val="21"/>
                <w:szCs w:val="21"/>
              </w:rPr>
              <w:t>检查V201过滤分离器效果；</w:t>
            </w:r>
          </w:p>
          <w:p>
            <w:pPr>
              <w:widowControl w:val="0"/>
              <w:spacing w:line="320" w:lineRule="exact"/>
              <w:rPr>
                <w:rFonts w:ascii="仿宋" w:hAnsi="仿宋" w:eastAsia="仿宋" w:cs="仿宋"/>
                <w:sz w:val="21"/>
                <w:szCs w:val="21"/>
              </w:rPr>
            </w:pPr>
            <w:r>
              <w:rPr>
                <w:rFonts w:hint="eastAsia" w:ascii="仿宋" w:hAnsi="仿宋" w:eastAsia="仿宋" w:cs="仿宋"/>
                <w:sz w:val="21"/>
                <w:szCs w:val="21"/>
              </w:rPr>
              <w:t>加大再生气流量，再生加速</w:t>
            </w:r>
          </w:p>
          <w:p>
            <w:pPr>
              <w:widowControl w:val="0"/>
              <w:spacing w:line="320" w:lineRule="exact"/>
              <w:rPr>
                <w:rFonts w:ascii="仿宋" w:hAnsi="仿宋" w:eastAsia="仿宋" w:cs="仿宋"/>
                <w:sz w:val="21"/>
                <w:szCs w:val="21"/>
              </w:rPr>
            </w:pPr>
            <w:r>
              <w:rPr>
                <w:rFonts w:hint="eastAsia" w:ascii="仿宋" w:hAnsi="仿宋" w:eastAsia="仿宋" w:cs="仿宋"/>
                <w:sz w:val="21"/>
                <w:szCs w:val="21"/>
              </w:rPr>
              <w:t>检查分子筛吸附效果；</w:t>
            </w:r>
          </w:p>
          <w:p>
            <w:pPr>
              <w:widowControl w:val="0"/>
              <w:spacing w:line="320" w:lineRule="exact"/>
              <w:rPr>
                <w:rFonts w:ascii="仿宋" w:hAnsi="仿宋" w:eastAsia="仿宋" w:cs="仿宋"/>
                <w:bCs/>
                <w:sz w:val="21"/>
                <w:szCs w:val="21"/>
              </w:rPr>
            </w:pPr>
            <w:r>
              <w:rPr>
                <w:rFonts w:hint="eastAsia" w:ascii="仿宋" w:hAnsi="仿宋" w:eastAsia="仿宋" w:cs="仿宋"/>
                <w:sz w:val="21"/>
                <w:szCs w:val="21"/>
              </w:rPr>
              <w:t>提前切换分子筛床层。</w:t>
            </w:r>
          </w:p>
        </w:tc>
        <w:tc>
          <w:tcPr>
            <w:tcW w:w="1336" w:type="pct"/>
            <w:vAlign w:val="center"/>
          </w:tcPr>
          <w:p>
            <w:pPr>
              <w:widowControl w:val="0"/>
              <w:spacing w:line="320" w:lineRule="exact"/>
              <w:rPr>
                <w:rFonts w:ascii="仿宋" w:hAnsi="仿宋" w:eastAsia="仿宋" w:cs="仿宋"/>
                <w:sz w:val="21"/>
                <w:szCs w:val="21"/>
              </w:rPr>
            </w:pPr>
            <w:r>
              <w:rPr>
                <w:rFonts w:hint="eastAsia" w:ascii="仿宋" w:hAnsi="仿宋" w:eastAsia="仿宋" w:cs="仿宋"/>
                <w:sz w:val="21"/>
                <w:szCs w:val="21"/>
              </w:rPr>
              <w:t>①检查V201过滤分离器效果；</w:t>
            </w:r>
          </w:p>
          <w:p>
            <w:pPr>
              <w:widowControl w:val="0"/>
              <w:spacing w:line="320" w:lineRule="exact"/>
              <w:rPr>
                <w:rFonts w:ascii="仿宋" w:hAnsi="仿宋" w:eastAsia="仿宋" w:cs="仿宋"/>
                <w:sz w:val="21"/>
                <w:szCs w:val="21"/>
              </w:rPr>
            </w:pPr>
            <w:r>
              <w:rPr>
                <w:rFonts w:hint="eastAsia" w:ascii="仿宋" w:hAnsi="仿宋" w:eastAsia="仿宋" w:cs="仿宋"/>
                <w:sz w:val="21"/>
                <w:szCs w:val="21"/>
              </w:rPr>
              <w:t>②加大再生气流量，再生加速；</w:t>
            </w:r>
          </w:p>
          <w:p>
            <w:pPr>
              <w:widowControl w:val="0"/>
              <w:spacing w:line="320" w:lineRule="exact"/>
              <w:rPr>
                <w:rFonts w:ascii="仿宋" w:hAnsi="仿宋" w:eastAsia="仿宋" w:cs="仿宋"/>
                <w:sz w:val="21"/>
                <w:szCs w:val="21"/>
              </w:rPr>
            </w:pPr>
            <w:r>
              <w:rPr>
                <w:rFonts w:hint="eastAsia" w:ascii="仿宋" w:hAnsi="仿宋" w:eastAsia="仿宋" w:cs="仿宋"/>
                <w:sz w:val="21"/>
                <w:szCs w:val="21"/>
              </w:rPr>
              <w:t>③检查分子筛吸附效果；</w:t>
            </w:r>
          </w:p>
          <w:p>
            <w:pPr>
              <w:widowControl w:val="0"/>
              <w:spacing w:line="320" w:lineRule="exact"/>
              <w:rPr>
                <w:rFonts w:ascii="仿宋" w:hAnsi="仿宋" w:eastAsia="仿宋" w:cs="仿宋"/>
                <w:sz w:val="21"/>
                <w:szCs w:val="21"/>
              </w:rPr>
            </w:pPr>
            <w:r>
              <w:rPr>
                <w:rFonts w:hint="eastAsia" w:ascii="仿宋" w:hAnsi="仿宋" w:eastAsia="仿宋" w:cs="仿宋"/>
                <w:sz w:val="21"/>
                <w:szCs w:val="21"/>
              </w:rPr>
              <w:t>④提前切换分子筛床层。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738" w:type="pct"/>
            <w:vAlign w:val="center"/>
          </w:tcPr>
          <w:p>
            <w:pPr>
              <w:widowControl w:val="0"/>
              <w:spacing w:line="320" w:lineRule="exact"/>
              <w:jc w:val="center"/>
              <w:rPr>
                <w:rFonts w:ascii="仿宋" w:hAnsi="仿宋" w:eastAsia="仿宋" w:cs="仿宋"/>
                <w:bCs/>
                <w:sz w:val="21"/>
                <w:szCs w:val="21"/>
              </w:rPr>
            </w:pPr>
            <w:r>
              <w:rPr>
                <w:rFonts w:hint="eastAsia" w:ascii="仿宋" w:hAnsi="仿宋" w:eastAsia="仿宋" w:cs="仿宋"/>
                <w:bCs/>
                <w:sz w:val="21"/>
                <w:szCs w:val="21"/>
              </w:rPr>
              <w:t>控制范围</w:t>
            </w:r>
          </w:p>
        </w:tc>
        <w:tc>
          <w:tcPr>
            <w:tcW w:w="834" w:type="pct"/>
            <w:vAlign w:val="center"/>
          </w:tcPr>
          <w:p>
            <w:pPr>
              <w:widowControl w:val="0"/>
              <w:spacing w:line="320" w:lineRule="exact"/>
              <w:jc w:val="center"/>
              <w:rPr>
                <w:rFonts w:ascii="仿宋" w:hAnsi="仿宋" w:eastAsia="仿宋" w:cs="仿宋"/>
                <w:bCs/>
                <w:sz w:val="21"/>
                <w:szCs w:val="21"/>
              </w:rPr>
            </w:pPr>
            <w:r>
              <w:rPr>
                <w:rFonts w:hint="eastAsia" w:ascii="仿宋" w:hAnsi="仿宋" w:eastAsia="仿宋" w:cs="仿宋"/>
                <w:bCs/>
                <w:sz w:val="21"/>
                <w:szCs w:val="21"/>
              </w:rPr>
              <w:t>相关参数</w:t>
            </w:r>
          </w:p>
        </w:tc>
        <w:tc>
          <w:tcPr>
            <w:tcW w:w="3428" w:type="pct"/>
            <w:gridSpan w:val="3"/>
            <w:vAlign w:val="center"/>
          </w:tcPr>
          <w:p>
            <w:pPr>
              <w:widowControl w:val="0"/>
              <w:spacing w:line="320" w:lineRule="exact"/>
              <w:jc w:val="center"/>
              <w:rPr>
                <w:rFonts w:ascii="仿宋" w:hAnsi="仿宋" w:eastAsia="仿宋" w:cs="仿宋"/>
                <w:bCs/>
                <w:sz w:val="21"/>
                <w:szCs w:val="21"/>
              </w:rPr>
            </w:pPr>
            <w:r>
              <w:rPr>
                <w:rFonts w:hint="eastAsia" w:ascii="仿宋" w:hAnsi="仿宋" w:eastAsia="仿宋" w:cs="仿宋"/>
                <w:bCs/>
                <w:sz w:val="21"/>
                <w:szCs w:val="21"/>
              </w:rPr>
              <w:t>正常调整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738" w:type="pct"/>
            <w:vAlign w:val="center"/>
          </w:tcPr>
          <w:p>
            <w:pPr>
              <w:widowControl w:val="0"/>
              <w:spacing w:line="320" w:lineRule="exact"/>
              <w:jc w:val="center"/>
              <w:rPr>
                <w:rFonts w:ascii="仿宋" w:hAnsi="仿宋" w:eastAsia="仿宋" w:cs="仿宋"/>
                <w:bCs/>
                <w:sz w:val="21"/>
                <w:szCs w:val="21"/>
              </w:rPr>
            </w:pPr>
            <w:r>
              <w:rPr>
                <w:rFonts w:hint="eastAsia" w:ascii="仿宋" w:hAnsi="仿宋" w:eastAsia="仿宋" w:cs="仿宋"/>
                <w:sz w:val="21"/>
                <w:szCs w:val="21"/>
              </w:rPr>
              <w:t>0～1ppm</w:t>
            </w:r>
          </w:p>
        </w:tc>
        <w:tc>
          <w:tcPr>
            <w:tcW w:w="834"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分子筛吸附时间控制1</w:t>
            </w:r>
            <w:r>
              <w:rPr>
                <w:rFonts w:ascii="仿宋" w:hAnsi="仿宋" w:eastAsia="仿宋" w:cs="仿宋"/>
                <w:sz w:val="21"/>
                <w:szCs w:val="21"/>
              </w:rPr>
              <w:t>2</w:t>
            </w:r>
            <w:r>
              <w:rPr>
                <w:rFonts w:hint="eastAsia" w:ascii="仿宋" w:hAnsi="仿宋" w:eastAsia="仿宋" w:cs="仿宋"/>
                <w:sz w:val="21"/>
                <w:szCs w:val="21"/>
              </w:rPr>
              <w:t>h以内</w:t>
            </w:r>
          </w:p>
        </w:tc>
        <w:tc>
          <w:tcPr>
            <w:tcW w:w="3428" w:type="pct"/>
            <w:gridSpan w:val="3"/>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设定分子筛吸附时常在要求值以内；保障再生气流量和压力值；及时切塔；手动分析含水量</w:t>
            </w:r>
          </w:p>
        </w:tc>
      </w:tr>
    </w:tbl>
    <w:p>
      <w:pPr>
        <w:spacing w:line="288" w:lineRule="auto"/>
        <w:ind w:firstLine="482"/>
        <w:jc w:val="both"/>
        <w:rPr>
          <w:rFonts w:hAnsi="仿宋" w:cs="仿宋"/>
          <w:b/>
          <w:bCs/>
          <w:szCs w:val="24"/>
        </w:rPr>
      </w:pPr>
      <w:r>
        <w:rPr>
          <w:rFonts w:hint="eastAsia" w:hAnsi="仿宋" w:cs="仿宋"/>
          <w:b/>
          <w:bCs/>
          <w:szCs w:val="24"/>
        </w:rPr>
        <w:t>8 异常情况处置</w:t>
      </w:r>
    </w:p>
    <w:tbl>
      <w:tblPr>
        <w:tblStyle w:val="19"/>
        <w:tblW w:w="51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9"/>
        <w:gridCol w:w="2637"/>
        <w:gridCol w:w="2488"/>
        <w:gridCol w:w="2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44" w:type="pct"/>
          </w:tcPr>
          <w:p>
            <w:pPr>
              <w:widowControl w:val="0"/>
              <w:spacing w:line="320" w:lineRule="exact"/>
              <w:jc w:val="center"/>
              <w:rPr>
                <w:rFonts w:ascii="仿宋" w:hAnsi="仿宋" w:eastAsia="仿宋" w:cs="仿宋"/>
                <w:b/>
                <w:bCs/>
                <w:sz w:val="21"/>
                <w:szCs w:val="21"/>
              </w:rPr>
            </w:pPr>
            <w:r>
              <w:rPr>
                <w:rFonts w:hint="eastAsia" w:ascii="仿宋" w:hAnsi="仿宋" w:eastAsia="仿宋" w:cs="仿宋"/>
                <w:b/>
                <w:bCs/>
                <w:sz w:val="21"/>
                <w:szCs w:val="21"/>
              </w:rPr>
              <w:t>异常现象</w:t>
            </w:r>
          </w:p>
        </w:tc>
        <w:tc>
          <w:tcPr>
            <w:tcW w:w="1295" w:type="pct"/>
          </w:tcPr>
          <w:p>
            <w:pPr>
              <w:widowControl w:val="0"/>
              <w:spacing w:line="320" w:lineRule="exact"/>
              <w:jc w:val="center"/>
              <w:rPr>
                <w:rFonts w:ascii="仿宋" w:hAnsi="仿宋" w:eastAsia="仿宋" w:cs="仿宋"/>
                <w:b/>
                <w:bCs/>
                <w:sz w:val="21"/>
                <w:szCs w:val="21"/>
              </w:rPr>
            </w:pPr>
            <w:r>
              <w:rPr>
                <w:rFonts w:hint="eastAsia" w:ascii="仿宋" w:hAnsi="仿宋" w:eastAsia="仿宋" w:cs="仿宋"/>
                <w:b/>
                <w:bCs/>
                <w:sz w:val="21"/>
                <w:szCs w:val="21"/>
              </w:rPr>
              <w:t>异常原因</w:t>
            </w:r>
          </w:p>
        </w:tc>
        <w:tc>
          <w:tcPr>
            <w:tcW w:w="1222" w:type="pct"/>
          </w:tcPr>
          <w:p>
            <w:pPr>
              <w:widowControl w:val="0"/>
              <w:spacing w:line="320" w:lineRule="exact"/>
              <w:jc w:val="center"/>
              <w:rPr>
                <w:rFonts w:ascii="仿宋" w:hAnsi="仿宋" w:eastAsia="仿宋" w:cs="仿宋"/>
                <w:b/>
                <w:bCs/>
                <w:sz w:val="21"/>
                <w:szCs w:val="21"/>
              </w:rPr>
            </w:pPr>
            <w:r>
              <w:rPr>
                <w:rFonts w:hint="eastAsia" w:ascii="仿宋" w:hAnsi="仿宋" w:eastAsia="仿宋" w:cs="仿宋"/>
                <w:b/>
                <w:bCs/>
                <w:sz w:val="21"/>
                <w:szCs w:val="21"/>
              </w:rPr>
              <w:t>出现结果</w:t>
            </w:r>
          </w:p>
        </w:tc>
        <w:tc>
          <w:tcPr>
            <w:tcW w:w="1337" w:type="pct"/>
          </w:tcPr>
          <w:p>
            <w:pPr>
              <w:widowControl w:val="0"/>
              <w:spacing w:line="320" w:lineRule="exact"/>
              <w:jc w:val="center"/>
              <w:rPr>
                <w:rFonts w:ascii="仿宋" w:hAnsi="仿宋" w:eastAsia="仿宋" w:cs="仿宋"/>
                <w:b/>
                <w:bCs/>
                <w:sz w:val="21"/>
                <w:szCs w:val="21"/>
              </w:rPr>
            </w:pPr>
            <w:r>
              <w:rPr>
                <w:rFonts w:hint="eastAsia" w:ascii="仿宋" w:hAnsi="仿宋" w:eastAsia="仿宋" w:cs="仿宋"/>
                <w:b/>
                <w:bCs/>
                <w:sz w:val="21"/>
                <w:szCs w:val="21"/>
              </w:rPr>
              <w:t>处置方法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44" w:type="pct"/>
            <w:vAlign w:val="center"/>
          </w:tcPr>
          <w:p>
            <w:pPr>
              <w:widowControl w:val="0"/>
              <w:spacing w:line="320" w:lineRule="exact"/>
              <w:rPr>
                <w:rFonts w:ascii="仿宋" w:hAnsi="仿宋" w:eastAsia="仿宋" w:cs="仿宋"/>
                <w:sz w:val="21"/>
                <w:szCs w:val="21"/>
              </w:rPr>
            </w:pPr>
            <w:r>
              <w:rPr>
                <w:rFonts w:hint="eastAsia" w:ascii="仿宋" w:hAnsi="仿宋" w:eastAsia="仿宋" w:cs="仿宋"/>
                <w:sz w:val="21"/>
                <w:szCs w:val="21"/>
              </w:rPr>
              <w:t>再生气加热炉不启动</w:t>
            </w:r>
          </w:p>
        </w:tc>
        <w:tc>
          <w:tcPr>
            <w:tcW w:w="1295" w:type="pct"/>
            <w:vAlign w:val="center"/>
          </w:tcPr>
          <w:p>
            <w:pPr>
              <w:widowControl w:val="0"/>
              <w:spacing w:line="320" w:lineRule="exact"/>
              <w:rPr>
                <w:rFonts w:ascii="仿宋" w:hAnsi="仿宋" w:eastAsia="仿宋" w:cs="仿宋"/>
                <w:sz w:val="21"/>
                <w:szCs w:val="21"/>
              </w:rPr>
            </w:pPr>
            <w:r>
              <w:rPr>
                <w:rFonts w:hint="eastAsia" w:ascii="仿宋" w:hAnsi="仿宋" w:eastAsia="仿宋" w:cs="仿宋"/>
                <w:sz w:val="21"/>
                <w:szCs w:val="21"/>
              </w:rPr>
              <w:t>程序故障或点火器故障</w:t>
            </w:r>
          </w:p>
        </w:tc>
        <w:tc>
          <w:tcPr>
            <w:tcW w:w="1222" w:type="pct"/>
            <w:vAlign w:val="center"/>
          </w:tcPr>
          <w:p>
            <w:pPr>
              <w:widowControl w:val="0"/>
              <w:spacing w:line="320" w:lineRule="exact"/>
              <w:rPr>
                <w:rFonts w:ascii="仿宋" w:hAnsi="仿宋" w:eastAsia="仿宋" w:cs="仿宋"/>
                <w:sz w:val="21"/>
                <w:szCs w:val="21"/>
              </w:rPr>
            </w:pPr>
            <w:r>
              <w:rPr>
                <w:rFonts w:hint="eastAsia" w:ascii="仿宋" w:hAnsi="仿宋" w:eastAsia="仿宋" w:cs="仿宋"/>
                <w:sz w:val="21"/>
                <w:szCs w:val="21"/>
              </w:rPr>
              <w:t>分子筛再生迟缓，切塔延迟至水分吸附饱和</w:t>
            </w:r>
          </w:p>
        </w:tc>
        <w:tc>
          <w:tcPr>
            <w:tcW w:w="1337" w:type="pct"/>
            <w:vAlign w:val="center"/>
          </w:tcPr>
          <w:p>
            <w:pPr>
              <w:widowControl w:val="0"/>
              <w:spacing w:line="320" w:lineRule="exact"/>
              <w:rPr>
                <w:rFonts w:ascii="仿宋" w:hAnsi="仿宋" w:eastAsia="仿宋" w:cs="仿宋"/>
                <w:sz w:val="21"/>
                <w:szCs w:val="21"/>
              </w:rPr>
            </w:pPr>
            <w:r>
              <w:rPr>
                <w:rFonts w:hint="eastAsia" w:ascii="仿宋" w:hAnsi="仿宋" w:eastAsia="仿宋" w:cs="仿宋"/>
                <w:sz w:val="21"/>
                <w:szCs w:val="21"/>
              </w:rPr>
              <w:t>①现场检查原因并重启；</w:t>
            </w:r>
          </w:p>
          <w:p>
            <w:pPr>
              <w:widowControl w:val="0"/>
              <w:spacing w:line="320" w:lineRule="exact"/>
              <w:rPr>
                <w:rFonts w:ascii="仿宋" w:hAnsi="仿宋" w:eastAsia="仿宋" w:cs="仿宋"/>
                <w:sz w:val="21"/>
                <w:szCs w:val="21"/>
              </w:rPr>
            </w:pPr>
            <w:r>
              <w:rPr>
                <w:rFonts w:hint="eastAsia" w:ascii="仿宋" w:hAnsi="仿宋" w:eastAsia="仿宋" w:cs="仿宋"/>
                <w:sz w:val="21"/>
                <w:szCs w:val="21"/>
              </w:rPr>
              <w:t>②手动复位；</w:t>
            </w:r>
          </w:p>
          <w:p>
            <w:pPr>
              <w:widowControl w:val="0"/>
              <w:spacing w:line="320" w:lineRule="exact"/>
              <w:rPr>
                <w:rFonts w:ascii="仿宋" w:hAnsi="仿宋" w:eastAsia="仿宋" w:cs="仿宋"/>
                <w:sz w:val="21"/>
                <w:szCs w:val="21"/>
              </w:rPr>
            </w:pPr>
            <w:r>
              <w:rPr>
                <w:rFonts w:hint="eastAsia" w:ascii="仿宋" w:hAnsi="仿宋" w:eastAsia="仿宋" w:cs="仿宋"/>
                <w:sz w:val="21"/>
                <w:szCs w:val="21"/>
              </w:rPr>
              <w:t>③对仪控进行检查。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144" w:type="pct"/>
            <w:vAlign w:val="center"/>
          </w:tcPr>
          <w:p>
            <w:pPr>
              <w:widowControl w:val="0"/>
              <w:spacing w:line="320" w:lineRule="exact"/>
              <w:rPr>
                <w:rFonts w:ascii="仿宋" w:hAnsi="仿宋" w:eastAsia="仿宋" w:cs="仿宋"/>
                <w:sz w:val="21"/>
                <w:szCs w:val="21"/>
              </w:rPr>
            </w:pPr>
            <w:r>
              <w:rPr>
                <w:rFonts w:hint="eastAsia" w:ascii="仿宋" w:hAnsi="仿宋" w:eastAsia="仿宋" w:cs="仿宋"/>
                <w:sz w:val="21"/>
                <w:szCs w:val="21"/>
              </w:rPr>
              <w:t>前工段带液严重</w:t>
            </w:r>
          </w:p>
        </w:tc>
        <w:tc>
          <w:tcPr>
            <w:tcW w:w="1295" w:type="pct"/>
            <w:vAlign w:val="center"/>
          </w:tcPr>
          <w:p>
            <w:pPr>
              <w:widowControl w:val="0"/>
              <w:spacing w:line="320" w:lineRule="exact"/>
              <w:rPr>
                <w:rFonts w:ascii="仿宋" w:hAnsi="仿宋" w:eastAsia="仿宋" w:cs="仿宋"/>
                <w:sz w:val="21"/>
                <w:szCs w:val="21"/>
              </w:rPr>
            </w:pPr>
            <w:r>
              <w:rPr>
                <w:rFonts w:hint="eastAsia" w:ascii="仿宋" w:hAnsi="仿宋" w:eastAsia="仿宋" w:cs="仿宋"/>
                <w:sz w:val="21"/>
                <w:szCs w:val="21"/>
              </w:rPr>
              <w:t>胺液发泡；分离器工作异常；水分仪故障</w:t>
            </w:r>
          </w:p>
        </w:tc>
        <w:tc>
          <w:tcPr>
            <w:tcW w:w="1222" w:type="pct"/>
            <w:vAlign w:val="center"/>
          </w:tcPr>
          <w:p>
            <w:pPr>
              <w:widowControl w:val="0"/>
              <w:spacing w:line="320" w:lineRule="exact"/>
              <w:rPr>
                <w:rFonts w:ascii="仿宋" w:hAnsi="仿宋" w:eastAsia="仿宋" w:cs="仿宋"/>
                <w:sz w:val="21"/>
                <w:szCs w:val="21"/>
              </w:rPr>
            </w:pPr>
            <w:r>
              <w:rPr>
                <w:rFonts w:hint="eastAsia" w:ascii="仿宋" w:hAnsi="仿宋" w:eastAsia="仿宋" w:cs="仿宋"/>
                <w:sz w:val="21"/>
                <w:szCs w:val="21"/>
              </w:rPr>
              <w:t>水含量超标至冷箱冻堵</w:t>
            </w:r>
          </w:p>
        </w:tc>
        <w:tc>
          <w:tcPr>
            <w:tcW w:w="1337" w:type="pct"/>
            <w:vAlign w:val="center"/>
          </w:tcPr>
          <w:p>
            <w:pPr>
              <w:widowControl w:val="0"/>
              <w:spacing w:line="320" w:lineRule="exact"/>
              <w:rPr>
                <w:rFonts w:ascii="仿宋" w:hAnsi="仿宋" w:eastAsia="仿宋" w:cs="仿宋"/>
                <w:sz w:val="21"/>
                <w:szCs w:val="21"/>
              </w:rPr>
            </w:pPr>
            <w:r>
              <w:rPr>
                <w:rFonts w:hint="eastAsia" w:ascii="仿宋" w:hAnsi="仿宋" w:eastAsia="仿宋" w:cs="仿宋"/>
                <w:sz w:val="21"/>
                <w:szCs w:val="21"/>
              </w:rPr>
              <w:t>①临时调整分子筛吸附时间；</w:t>
            </w:r>
          </w:p>
          <w:p>
            <w:pPr>
              <w:widowControl w:val="0"/>
              <w:spacing w:line="320" w:lineRule="exact"/>
              <w:rPr>
                <w:rFonts w:ascii="仿宋" w:hAnsi="仿宋" w:eastAsia="仿宋" w:cs="仿宋"/>
                <w:sz w:val="21"/>
                <w:szCs w:val="21"/>
              </w:rPr>
            </w:pPr>
            <w:r>
              <w:rPr>
                <w:rFonts w:hint="eastAsia" w:ascii="仿宋" w:hAnsi="仿宋" w:eastAsia="仿宋" w:cs="仿宋"/>
                <w:sz w:val="21"/>
                <w:szCs w:val="21"/>
              </w:rPr>
              <w:t>②彻底再生分子筛；</w:t>
            </w:r>
          </w:p>
          <w:p>
            <w:pPr>
              <w:widowControl w:val="0"/>
              <w:spacing w:line="320" w:lineRule="exact"/>
              <w:rPr>
                <w:rFonts w:ascii="仿宋" w:hAnsi="仿宋" w:eastAsia="仿宋" w:cs="仿宋"/>
                <w:sz w:val="21"/>
                <w:szCs w:val="21"/>
              </w:rPr>
            </w:pPr>
            <w:r>
              <w:rPr>
                <w:rFonts w:hint="eastAsia" w:ascii="仿宋" w:hAnsi="仿宋" w:eastAsia="仿宋" w:cs="仿宋"/>
                <w:sz w:val="21"/>
                <w:szCs w:val="21"/>
              </w:rPr>
              <w:t>③全回流运行净化系统。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44" w:type="pct"/>
            <w:vAlign w:val="center"/>
          </w:tcPr>
          <w:p>
            <w:pPr>
              <w:widowControl w:val="0"/>
              <w:spacing w:line="320" w:lineRule="exact"/>
              <w:rPr>
                <w:rFonts w:ascii="仿宋" w:hAnsi="仿宋" w:eastAsia="仿宋" w:cs="仿宋"/>
                <w:sz w:val="21"/>
                <w:szCs w:val="21"/>
              </w:rPr>
            </w:pPr>
            <w:r>
              <w:rPr>
                <w:rFonts w:hint="eastAsia" w:ascii="仿宋" w:hAnsi="仿宋" w:eastAsia="仿宋" w:cs="仿宋"/>
                <w:sz w:val="21"/>
                <w:szCs w:val="21"/>
              </w:rPr>
              <w:t>原料气二氧化碳超标</w:t>
            </w:r>
          </w:p>
        </w:tc>
        <w:tc>
          <w:tcPr>
            <w:tcW w:w="1295" w:type="pct"/>
            <w:vAlign w:val="center"/>
          </w:tcPr>
          <w:p>
            <w:pPr>
              <w:widowControl w:val="0"/>
              <w:spacing w:line="320" w:lineRule="exact"/>
              <w:rPr>
                <w:rFonts w:ascii="仿宋" w:hAnsi="仿宋" w:eastAsia="仿宋" w:cs="仿宋"/>
                <w:sz w:val="21"/>
                <w:szCs w:val="21"/>
              </w:rPr>
            </w:pPr>
            <w:r>
              <w:rPr>
                <w:rFonts w:hint="eastAsia" w:ascii="仿宋" w:hAnsi="仿宋" w:eastAsia="仿宋" w:cs="仿宋"/>
                <w:sz w:val="21"/>
                <w:szCs w:val="21"/>
              </w:rPr>
              <w:t>原料气含量过大；胺系统脱除不彻底；在线分析不准</w:t>
            </w:r>
          </w:p>
        </w:tc>
        <w:tc>
          <w:tcPr>
            <w:tcW w:w="1222" w:type="pct"/>
            <w:vAlign w:val="center"/>
          </w:tcPr>
          <w:p>
            <w:pPr>
              <w:widowControl w:val="0"/>
              <w:spacing w:line="320" w:lineRule="exact"/>
              <w:rPr>
                <w:rFonts w:ascii="仿宋" w:hAnsi="仿宋" w:eastAsia="仿宋" w:cs="仿宋"/>
                <w:sz w:val="21"/>
                <w:szCs w:val="21"/>
              </w:rPr>
            </w:pPr>
            <w:r>
              <w:rPr>
                <w:rFonts w:hint="eastAsia" w:ascii="仿宋" w:hAnsi="仿宋" w:eastAsia="仿宋" w:cs="仿宋"/>
                <w:sz w:val="21"/>
                <w:szCs w:val="21"/>
              </w:rPr>
              <w:t>二氧化碳超标至冷箱冻堵</w:t>
            </w:r>
          </w:p>
        </w:tc>
        <w:tc>
          <w:tcPr>
            <w:tcW w:w="1337" w:type="pct"/>
            <w:vAlign w:val="center"/>
          </w:tcPr>
          <w:p>
            <w:pPr>
              <w:widowControl w:val="0"/>
              <w:spacing w:line="320" w:lineRule="exact"/>
              <w:rPr>
                <w:rFonts w:ascii="仿宋" w:hAnsi="仿宋" w:eastAsia="仿宋" w:cs="仿宋"/>
                <w:sz w:val="21"/>
                <w:szCs w:val="21"/>
              </w:rPr>
            </w:pPr>
            <w:r>
              <w:rPr>
                <w:rFonts w:hint="eastAsia" w:ascii="仿宋" w:hAnsi="仿宋" w:eastAsia="仿宋" w:cs="仿宋"/>
                <w:sz w:val="21"/>
                <w:szCs w:val="21"/>
              </w:rPr>
              <w:t>①提升胺系统脱除二氧化碳能力，增加胺循环量，调整胺液温度</w:t>
            </w:r>
          </w:p>
          <w:p>
            <w:pPr>
              <w:widowControl w:val="0"/>
              <w:spacing w:line="320" w:lineRule="exact"/>
              <w:rPr>
                <w:rFonts w:ascii="仿宋" w:hAnsi="仿宋" w:eastAsia="仿宋" w:cs="仿宋"/>
                <w:sz w:val="21"/>
                <w:szCs w:val="21"/>
              </w:rPr>
            </w:pPr>
            <w:r>
              <w:rPr>
                <w:rFonts w:hint="eastAsia" w:ascii="仿宋" w:hAnsi="仿宋" w:eastAsia="仿宋" w:cs="仿宋"/>
                <w:sz w:val="21"/>
                <w:szCs w:val="21"/>
              </w:rPr>
              <w:t>②检查胺液吸收能力</w:t>
            </w:r>
          </w:p>
          <w:p>
            <w:pPr>
              <w:widowControl w:val="0"/>
              <w:spacing w:line="320" w:lineRule="exact"/>
              <w:rPr>
                <w:rFonts w:ascii="仿宋" w:hAnsi="仿宋" w:eastAsia="仿宋" w:cs="仿宋"/>
                <w:sz w:val="21"/>
                <w:szCs w:val="21"/>
              </w:rPr>
            </w:pPr>
            <w:r>
              <w:rPr>
                <w:rFonts w:hint="eastAsia" w:ascii="仿宋" w:hAnsi="仿宋" w:eastAsia="仿宋" w:cs="仿宋"/>
                <w:sz w:val="21"/>
                <w:szCs w:val="21"/>
              </w:rPr>
              <w:t>③净化、液化单元全回流运行</w:t>
            </w:r>
          </w:p>
          <w:p>
            <w:pPr>
              <w:widowControl w:val="0"/>
              <w:spacing w:line="320" w:lineRule="exact"/>
              <w:rPr>
                <w:rFonts w:ascii="仿宋" w:hAnsi="仿宋" w:eastAsia="仿宋" w:cs="仿宋"/>
                <w:sz w:val="21"/>
                <w:szCs w:val="21"/>
              </w:rPr>
            </w:pPr>
            <w:r>
              <w:rPr>
                <w:rFonts w:hint="eastAsia" w:ascii="仿宋" w:hAnsi="仿宋" w:eastAsia="仿宋" w:cs="仿宋"/>
                <w:sz w:val="21"/>
                <w:szCs w:val="21"/>
              </w:rPr>
              <w:t>④冷箱吹除解冻。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44" w:type="pct"/>
            <w:vAlign w:val="center"/>
          </w:tcPr>
          <w:p>
            <w:pPr>
              <w:widowControl w:val="0"/>
              <w:spacing w:line="320" w:lineRule="exact"/>
              <w:rPr>
                <w:rFonts w:ascii="仿宋" w:hAnsi="仿宋" w:eastAsia="仿宋" w:cs="仿宋"/>
                <w:sz w:val="21"/>
                <w:szCs w:val="21"/>
              </w:rPr>
            </w:pPr>
            <w:r>
              <w:rPr>
                <w:rFonts w:hint="eastAsia" w:ascii="仿宋" w:hAnsi="仿宋" w:eastAsia="仿宋" w:cs="仿宋"/>
                <w:sz w:val="21"/>
                <w:szCs w:val="21"/>
              </w:rPr>
              <w:t>分子筛床层压差高</w:t>
            </w:r>
          </w:p>
        </w:tc>
        <w:tc>
          <w:tcPr>
            <w:tcW w:w="1295" w:type="pct"/>
            <w:vAlign w:val="center"/>
          </w:tcPr>
          <w:p>
            <w:pPr>
              <w:widowControl w:val="0"/>
              <w:spacing w:line="320" w:lineRule="exact"/>
              <w:rPr>
                <w:rFonts w:ascii="仿宋" w:hAnsi="仿宋" w:eastAsia="仿宋" w:cs="仿宋"/>
                <w:color w:val="000000"/>
                <w:sz w:val="21"/>
                <w:szCs w:val="21"/>
              </w:rPr>
            </w:pPr>
            <w:r>
              <w:rPr>
                <w:rFonts w:hint="eastAsia" w:ascii="仿宋" w:hAnsi="仿宋" w:eastAsia="仿宋" w:cs="仿宋"/>
                <w:bCs/>
                <w:color w:val="000000"/>
                <w:sz w:val="21"/>
                <w:szCs w:val="21"/>
              </w:rPr>
              <w:t>分子筛粉化、水汽超量或分子筛中毒致</w:t>
            </w:r>
            <w:r>
              <w:rPr>
                <w:rFonts w:hint="eastAsia" w:ascii="仿宋" w:hAnsi="仿宋" w:eastAsia="仿宋" w:cs="仿宋"/>
                <w:color w:val="000000"/>
                <w:sz w:val="21"/>
                <w:szCs w:val="21"/>
              </w:rPr>
              <w:t>气流不畅</w:t>
            </w:r>
          </w:p>
        </w:tc>
        <w:tc>
          <w:tcPr>
            <w:tcW w:w="1222" w:type="pct"/>
            <w:vAlign w:val="center"/>
          </w:tcPr>
          <w:p>
            <w:pPr>
              <w:widowControl w:val="0"/>
              <w:spacing w:line="320" w:lineRule="exact"/>
              <w:rPr>
                <w:rFonts w:ascii="仿宋" w:hAnsi="仿宋" w:eastAsia="仿宋" w:cs="仿宋"/>
                <w:color w:val="000000"/>
                <w:sz w:val="21"/>
                <w:szCs w:val="21"/>
              </w:rPr>
            </w:pPr>
            <w:r>
              <w:rPr>
                <w:rFonts w:hint="eastAsia" w:ascii="仿宋" w:hAnsi="仿宋" w:eastAsia="仿宋" w:cs="仿宋"/>
                <w:color w:val="000000"/>
                <w:sz w:val="21"/>
                <w:szCs w:val="21"/>
              </w:rPr>
              <w:t>分子筛床层压差高报警</w:t>
            </w:r>
          </w:p>
        </w:tc>
        <w:tc>
          <w:tcPr>
            <w:tcW w:w="1337" w:type="pct"/>
            <w:vAlign w:val="center"/>
          </w:tcPr>
          <w:p>
            <w:pPr>
              <w:widowControl w:val="0"/>
              <w:spacing w:line="320" w:lineRule="exact"/>
              <w:rPr>
                <w:rFonts w:ascii="仿宋" w:hAnsi="仿宋" w:eastAsia="仿宋" w:cs="仿宋"/>
                <w:sz w:val="21"/>
                <w:szCs w:val="21"/>
              </w:rPr>
            </w:pPr>
            <w:r>
              <w:rPr>
                <w:rFonts w:hint="eastAsia" w:ascii="仿宋" w:hAnsi="仿宋" w:eastAsia="仿宋" w:cs="仿宋"/>
                <w:sz w:val="21"/>
                <w:szCs w:val="21"/>
              </w:rPr>
              <w:t>①检查分子装填程序</w:t>
            </w:r>
          </w:p>
          <w:p>
            <w:pPr>
              <w:widowControl w:val="0"/>
              <w:spacing w:line="320" w:lineRule="exact"/>
              <w:rPr>
                <w:rFonts w:ascii="仿宋" w:hAnsi="仿宋" w:eastAsia="仿宋" w:cs="仿宋"/>
                <w:sz w:val="21"/>
                <w:szCs w:val="21"/>
              </w:rPr>
            </w:pPr>
            <w:r>
              <w:rPr>
                <w:rFonts w:hint="eastAsia" w:ascii="仿宋" w:hAnsi="仿宋" w:eastAsia="仿宋" w:cs="仿宋"/>
                <w:sz w:val="21"/>
                <w:szCs w:val="21"/>
              </w:rPr>
              <w:t>②合理设置分子筛吸附时长</w:t>
            </w:r>
          </w:p>
          <w:p>
            <w:pPr>
              <w:widowControl w:val="0"/>
              <w:spacing w:line="320" w:lineRule="exact"/>
              <w:rPr>
                <w:rFonts w:ascii="仿宋" w:hAnsi="仿宋" w:eastAsia="仿宋" w:cs="仿宋"/>
                <w:sz w:val="21"/>
                <w:szCs w:val="21"/>
              </w:rPr>
            </w:pPr>
            <w:r>
              <w:rPr>
                <w:rFonts w:hint="eastAsia" w:ascii="仿宋" w:hAnsi="仿宋" w:eastAsia="仿宋" w:cs="仿宋"/>
                <w:sz w:val="21"/>
                <w:szCs w:val="21"/>
              </w:rPr>
              <w:t>③检查水汽含量</w:t>
            </w:r>
          </w:p>
          <w:p>
            <w:pPr>
              <w:widowControl w:val="0"/>
              <w:spacing w:line="320" w:lineRule="exact"/>
              <w:rPr>
                <w:rFonts w:ascii="仿宋" w:hAnsi="仿宋" w:eastAsia="仿宋" w:cs="仿宋"/>
                <w:color w:val="000000"/>
                <w:sz w:val="21"/>
                <w:szCs w:val="21"/>
              </w:rPr>
            </w:pPr>
            <w:r>
              <w:rPr>
                <w:rFonts w:hint="eastAsia" w:ascii="仿宋" w:hAnsi="仿宋" w:eastAsia="仿宋" w:cs="仿宋"/>
                <w:sz w:val="21"/>
                <w:szCs w:val="21"/>
              </w:rPr>
              <w:t>④检查V-201分离及排放情况</w:t>
            </w:r>
          </w:p>
        </w:tc>
      </w:tr>
    </w:tbl>
    <w:p>
      <w:pPr>
        <w:spacing w:line="288" w:lineRule="auto"/>
        <w:ind w:firstLine="482"/>
        <w:jc w:val="both"/>
        <w:rPr>
          <w:rFonts w:hAnsi="仿宋" w:cs="仿宋"/>
          <w:szCs w:val="24"/>
        </w:rPr>
      </w:pPr>
    </w:p>
    <w:p>
      <w:pPr>
        <w:spacing w:line="288" w:lineRule="auto"/>
        <w:ind w:firstLine="482"/>
        <w:jc w:val="both"/>
        <w:rPr>
          <w:rFonts w:hAnsi="仿宋" w:cs="仿宋"/>
          <w:b/>
          <w:bCs/>
          <w:szCs w:val="24"/>
        </w:rPr>
      </w:pPr>
      <w:bookmarkStart w:id="166" w:name="_Toc29666"/>
      <w:bookmarkStart w:id="167" w:name="_Toc23012"/>
      <w:bookmarkStart w:id="168" w:name="_Toc23766"/>
      <w:bookmarkStart w:id="169" w:name="_Toc3524"/>
      <w:bookmarkStart w:id="170" w:name="_Toc1018"/>
      <w:bookmarkStart w:id="171" w:name="_Toc2241"/>
      <w:bookmarkStart w:id="172" w:name="_Toc7061"/>
      <w:bookmarkStart w:id="173" w:name="_Toc9994"/>
      <w:bookmarkStart w:id="174" w:name="_Toc13482"/>
      <w:bookmarkStart w:id="175" w:name="_Toc16079"/>
      <w:bookmarkStart w:id="176" w:name="_Toc28622"/>
      <w:bookmarkStart w:id="177" w:name="_Toc7308"/>
      <w:bookmarkStart w:id="178" w:name="_Toc3399"/>
      <w:bookmarkStart w:id="179" w:name="_Toc18183"/>
      <w:bookmarkStart w:id="180" w:name="_Toc31330"/>
      <w:bookmarkStart w:id="181" w:name="_Toc31878"/>
      <w:r>
        <w:rPr>
          <w:rFonts w:hint="eastAsia" w:hAnsi="仿宋" w:cs="仿宋"/>
          <w:b/>
          <w:bCs/>
          <w:szCs w:val="24"/>
        </w:rPr>
        <w:t>（五）脱汞</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Start w:id="182" w:name="_Toc21712"/>
    </w:p>
    <w:p>
      <w:pPr>
        <w:spacing w:line="288" w:lineRule="auto"/>
        <w:ind w:firstLine="482"/>
        <w:jc w:val="both"/>
        <w:rPr>
          <w:rFonts w:hAnsi="仿宋" w:cs="仿宋"/>
          <w:b/>
          <w:bCs/>
          <w:szCs w:val="24"/>
        </w:rPr>
      </w:pPr>
      <w:r>
        <w:rPr>
          <w:rFonts w:hint="eastAsia" w:hAnsi="仿宋" w:cs="仿宋"/>
          <w:b/>
          <w:bCs/>
          <w:szCs w:val="24"/>
        </w:rPr>
        <w:t>1 单元任务</w:t>
      </w:r>
      <w:bookmarkEnd w:id="182"/>
    </w:p>
    <w:p>
      <w:pPr>
        <w:spacing w:line="288" w:lineRule="auto"/>
        <w:ind w:firstLine="482"/>
        <w:jc w:val="both"/>
        <w:rPr>
          <w:rFonts w:hAnsi="仿宋" w:cs="仿宋"/>
          <w:szCs w:val="24"/>
        </w:rPr>
      </w:pPr>
      <w:r>
        <w:rPr>
          <w:rFonts w:hint="eastAsia" w:hAnsi="仿宋" w:cs="仿宋"/>
          <w:szCs w:val="24"/>
        </w:rPr>
        <w:t>脱汞单元脱除原料气中的汞，保护设备不受腐蚀。</w:t>
      </w:r>
      <w:bookmarkStart w:id="183" w:name="_Toc6261"/>
    </w:p>
    <w:p>
      <w:pPr>
        <w:spacing w:line="288" w:lineRule="auto"/>
        <w:ind w:firstLine="482"/>
        <w:jc w:val="both"/>
        <w:rPr>
          <w:rFonts w:hAnsi="仿宋" w:cs="仿宋"/>
          <w:b/>
          <w:bCs/>
          <w:szCs w:val="24"/>
        </w:rPr>
      </w:pPr>
      <w:r>
        <w:rPr>
          <w:rFonts w:hint="eastAsia" w:hAnsi="仿宋" w:cs="仿宋"/>
          <w:b/>
          <w:bCs/>
          <w:szCs w:val="24"/>
        </w:rPr>
        <w:t>2</w:t>
      </w:r>
      <w:bookmarkEnd w:id="183"/>
      <w:r>
        <w:rPr>
          <w:rFonts w:hint="eastAsia" w:hAnsi="仿宋" w:cs="仿宋"/>
          <w:b/>
          <w:bCs/>
          <w:szCs w:val="24"/>
        </w:rPr>
        <w:t xml:space="preserve"> 主要设备</w:t>
      </w:r>
    </w:p>
    <w:p>
      <w:pPr>
        <w:spacing w:line="288" w:lineRule="auto"/>
        <w:ind w:firstLine="482"/>
        <w:jc w:val="both"/>
        <w:rPr>
          <w:rFonts w:hAnsi="仿宋" w:cs="仿宋"/>
          <w:szCs w:val="24"/>
        </w:rPr>
      </w:pPr>
      <w:r>
        <w:rPr>
          <w:rFonts w:hint="eastAsia" w:hAnsi="仿宋" w:cs="仿宋"/>
          <w:szCs w:val="24"/>
        </w:rPr>
        <w:t>2.1粉尘过滤器F-201A/B：设计压力和温度：6.0MPa66℃</w:t>
      </w:r>
    </w:p>
    <w:p>
      <w:pPr>
        <w:spacing w:line="288" w:lineRule="auto"/>
        <w:ind w:firstLine="482"/>
        <w:jc w:val="both"/>
        <w:rPr>
          <w:rFonts w:hAnsi="仿宋" w:cs="仿宋"/>
          <w:szCs w:val="24"/>
        </w:rPr>
      </w:pPr>
      <w:r>
        <w:rPr>
          <w:rFonts w:hint="eastAsia" w:hAnsi="仿宋" w:cs="仿宋"/>
          <w:szCs w:val="24"/>
        </w:rPr>
        <w:t>2.2汞脱除器（立式）V-204：</w:t>
      </w:r>
    </w:p>
    <w:p>
      <w:pPr>
        <w:spacing w:line="288" w:lineRule="auto"/>
        <w:ind w:firstLine="482"/>
        <w:jc w:val="both"/>
        <w:rPr>
          <w:rFonts w:hAnsi="仿宋" w:cs="仿宋"/>
          <w:szCs w:val="24"/>
        </w:rPr>
      </w:pPr>
      <w:r>
        <w:rPr>
          <w:rFonts w:hint="eastAsia" w:hAnsi="仿宋" w:cs="仿宋"/>
          <w:szCs w:val="24"/>
        </w:rPr>
        <w:t>规格：尺寸DN1500mm×3000mm设计压力和温度：6.0MPa66℃</w:t>
      </w:r>
    </w:p>
    <w:p>
      <w:pPr>
        <w:spacing w:line="288" w:lineRule="auto"/>
        <w:ind w:firstLine="482"/>
        <w:jc w:val="both"/>
        <w:rPr>
          <w:rFonts w:hAnsi="仿宋" w:cs="仿宋"/>
          <w:szCs w:val="24"/>
        </w:rPr>
      </w:pPr>
      <w:r>
        <w:rPr>
          <w:rFonts w:hint="eastAsia" w:hAnsi="仿宋" w:cs="仿宋"/>
          <w:szCs w:val="24"/>
        </w:rPr>
        <w:t>2.3碳尘过滤器F-202A/B：设计压力和温度：6.0MPa66℃</w:t>
      </w:r>
      <w:bookmarkStart w:id="184" w:name="_Toc29112"/>
    </w:p>
    <w:p>
      <w:pPr>
        <w:spacing w:line="288" w:lineRule="auto"/>
        <w:ind w:firstLine="482"/>
        <w:jc w:val="both"/>
        <w:rPr>
          <w:rFonts w:hAnsi="仿宋" w:cs="仿宋"/>
          <w:b/>
          <w:bCs/>
          <w:szCs w:val="24"/>
        </w:rPr>
      </w:pPr>
      <w:r>
        <w:rPr>
          <w:rFonts w:hint="eastAsia" w:hAnsi="仿宋" w:cs="仿宋"/>
          <w:b/>
          <w:bCs/>
          <w:szCs w:val="24"/>
        </w:rPr>
        <w:t>3 工作原理</w:t>
      </w:r>
      <w:bookmarkEnd w:id="184"/>
    </w:p>
    <w:p>
      <w:pPr>
        <w:spacing w:line="288" w:lineRule="auto"/>
        <w:ind w:firstLine="482"/>
        <w:jc w:val="both"/>
        <w:rPr>
          <w:rFonts w:hAnsi="仿宋" w:cs="仿宋"/>
          <w:szCs w:val="24"/>
        </w:rPr>
      </w:pPr>
      <w:r>
        <w:rPr>
          <w:rFonts w:hint="eastAsia" w:hAnsi="仿宋" w:cs="仿宋"/>
          <w:szCs w:val="24"/>
        </w:rPr>
        <w:t>本装置采用载硫活性炭为脱汞剂，由活性炭孔隙结构解析表明，其大部分硫被覆于活性炭过渡孔中，使汞蒸气更容易、更有效与硫反应生成硫化汞，沉积于活性炭孔隙中，除去天然气流中含汞蒸气。</w:t>
      </w:r>
      <w:bookmarkStart w:id="185" w:name="_Toc24718"/>
    </w:p>
    <w:p>
      <w:pPr>
        <w:spacing w:line="288" w:lineRule="auto"/>
        <w:ind w:firstLine="482"/>
        <w:jc w:val="both"/>
        <w:rPr>
          <w:rFonts w:hAnsi="仿宋" w:cs="仿宋"/>
          <w:b/>
          <w:bCs/>
          <w:szCs w:val="24"/>
        </w:rPr>
      </w:pPr>
      <w:r>
        <w:rPr>
          <w:rFonts w:hint="eastAsia" w:hAnsi="仿宋" w:cs="仿宋"/>
          <w:b/>
          <w:bCs/>
          <w:szCs w:val="24"/>
        </w:rPr>
        <w:t>4 流程简述</w:t>
      </w:r>
      <w:bookmarkEnd w:id="185"/>
      <w:r>
        <w:rPr>
          <w:rFonts w:hint="eastAsia" w:hAnsi="仿宋" w:cs="仿宋"/>
          <w:b/>
          <w:bCs/>
          <w:szCs w:val="24"/>
        </w:rPr>
        <w:t xml:space="preserve"> </w:t>
      </w:r>
    </w:p>
    <w:p>
      <w:pPr>
        <w:spacing w:line="288" w:lineRule="auto"/>
        <w:ind w:firstLine="482"/>
        <w:jc w:val="both"/>
        <w:rPr>
          <w:rFonts w:hAnsi="仿宋" w:cs="仿宋"/>
          <w:szCs w:val="24"/>
        </w:rPr>
      </w:pPr>
      <w:r>
        <w:rPr>
          <w:rFonts w:hint="eastAsia" w:hAnsi="仿宋" w:cs="仿宋"/>
          <w:szCs w:val="24"/>
        </w:rPr>
        <w:t>干燥后的大部分气体从在线干燥床出来后全流量进入两个粉尘过滤器F-201A/B中的一个，以除去气流中夹带的吸附剂或其他可能通过分子筛床层的固体细尘。之后气体进除汞床V-204除汞，然后全流量进入两个活性炭过滤器F-202A/B中的一个，以除去除汞吸附剂细尘。气体中的汞必须除去以防止其对铝制冷剂换热器E-301A/B的腐蚀。此处理后的气体进入液化单元。</w:t>
      </w:r>
      <w:bookmarkStart w:id="186" w:name="_Toc11931"/>
    </w:p>
    <w:p>
      <w:pPr>
        <w:spacing w:line="288" w:lineRule="auto"/>
        <w:ind w:firstLine="482"/>
        <w:jc w:val="both"/>
        <w:rPr>
          <w:rFonts w:hAnsi="仿宋" w:cs="仿宋"/>
          <w:b/>
          <w:bCs/>
          <w:szCs w:val="24"/>
        </w:rPr>
      </w:pPr>
      <w:r>
        <w:rPr>
          <w:rFonts w:hint="eastAsia" w:hAnsi="仿宋" w:cs="仿宋"/>
          <w:b/>
          <w:bCs/>
          <w:szCs w:val="24"/>
        </w:rPr>
        <w:t>5 脱汞器</w:t>
      </w:r>
      <w:bookmarkEnd w:id="186"/>
    </w:p>
    <w:p>
      <w:pPr>
        <w:spacing w:line="288" w:lineRule="auto"/>
        <w:ind w:firstLine="482"/>
        <w:jc w:val="both"/>
        <w:rPr>
          <w:rFonts w:hAnsi="仿宋" w:cs="仿宋"/>
          <w:szCs w:val="24"/>
        </w:rPr>
      </w:pPr>
      <w:r>
        <w:rPr>
          <w:rFonts w:hint="eastAsia" w:hAnsi="仿宋" w:cs="仿宋"/>
          <w:szCs w:val="24"/>
        </w:rPr>
        <w:t>脱汞器V-204在原料气进入液化单元前，将汞脱除。容器内含有一次性的硫化活性炭吸附剂，使用寿命约为5年。当达到使用寿命后，饱和床的吸附剂需更换，并通过合适的方式处理，容器将填装新吸附剂。</w:t>
      </w:r>
    </w:p>
    <w:p>
      <w:pPr>
        <w:spacing w:line="288" w:lineRule="auto"/>
        <w:ind w:firstLine="482"/>
        <w:jc w:val="both"/>
        <w:rPr>
          <w:rFonts w:hAnsi="仿宋" w:cs="仿宋"/>
          <w:szCs w:val="24"/>
        </w:rPr>
      </w:pPr>
      <w:r>
        <w:rPr>
          <w:rFonts w:hint="eastAsia" w:hAnsi="仿宋" w:cs="仿宋"/>
          <w:b/>
          <w:bCs/>
          <w:szCs w:val="24"/>
        </w:rPr>
        <w:t>注意：</w:t>
      </w:r>
    </w:p>
    <w:p>
      <w:pPr>
        <w:spacing w:line="288" w:lineRule="auto"/>
        <w:ind w:firstLine="482"/>
        <w:jc w:val="both"/>
        <w:rPr>
          <w:rFonts w:hAnsi="仿宋" w:cs="仿宋"/>
          <w:szCs w:val="24"/>
        </w:rPr>
      </w:pPr>
      <w:r>
        <w:rPr>
          <w:rFonts w:hint="eastAsia" w:hAnsi="仿宋" w:cs="仿宋"/>
          <w:szCs w:val="24"/>
        </w:rPr>
        <w:t>当处置废弃的汞吸附剂时，应特别小心，汞可以渗入到皮肤，汞蒸气能被吸入人体。大量的汞外漏对人体神经有严重伤害，必须注意安全。废弃的汞吸附剂应储存标记好，并作为有害的废弃物处理。</w:t>
      </w:r>
    </w:p>
    <w:p>
      <w:pPr>
        <w:spacing w:line="288" w:lineRule="auto"/>
        <w:ind w:firstLine="482"/>
        <w:jc w:val="both"/>
        <w:rPr>
          <w:rFonts w:hAnsi="仿宋" w:cs="仿宋"/>
          <w:b/>
          <w:bCs/>
          <w:szCs w:val="24"/>
        </w:rPr>
      </w:pPr>
      <w:r>
        <w:rPr>
          <w:rFonts w:hint="eastAsia" w:hAnsi="仿宋" w:cs="仿宋"/>
          <w:b/>
          <w:bCs/>
          <w:szCs w:val="24"/>
        </w:rPr>
        <w:t>6 脱苯床</w:t>
      </w:r>
    </w:p>
    <w:p>
      <w:pPr>
        <w:spacing w:line="288" w:lineRule="auto"/>
        <w:ind w:firstLine="482"/>
        <w:jc w:val="both"/>
        <w:rPr>
          <w:rFonts w:hAnsi="仿宋" w:cs="仿宋"/>
          <w:szCs w:val="24"/>
        </w:rPr>
      </w:pPr>
      <w:r>
        <w:rPr>
          <w:rFonts w:hint="eastAsia" w:hAnsi="仿宋" w:cs="仿宋"/>
          <w:szCs w:val="24"/>
        </w:rPr>
        <w:t>V-206脱苯床主要作用是为循环冷剂系统补充洁净的甲烷气体，脱除天然气中含有的苯以及重烃，防止苯以及重烃在冷箱深冷部位发生冻堵。当首次开车前和吸附到饱和状态时，需引H-201加热后的再生气对其加热再生，再生后的气体排入热火炬线。</w:t>
      </w:r>
    </w:p>
    <w:p>
      <w:pPr>
        <w:spacing w:line="288" w:lineRule="auto"/>
        <w:ind w:firstLine="482"/>
        <w:jc w:val="both"/>
        <w:rPr>
          <w:rFonts w:hAnsi="仿宋" w:cs="仿宋"/>
          <w:b/>
          <w:szCs w:val="24"/>
        </w:rPr>
      </w:pPr>
      <w:bookmarkStart w:id="187" w:name="_Toc101971495"/>
      <w:bookmarkStart w:id="188" w:name="_Toc11006"/>
      <w:bookmarkStart w:id="189" w:name="_Toc4025"/>
      <w:bookmarkStart w:id="190" w:name="_Toc31123"/>
      <w:bookmarkStart w:id="191" w:name="_Toc4249"/>
      <w:bookmarkStart w:id="192" w:name="_Toc23647"/>
      <w:bookmarkStart w:id="193" w:name="_Toc2960"/>
      <w:bookmarkStart w:id="194" w:name="_Toc11017"/>
      <w:bookmarkStart w:id="195" w:name="_Toc14169"/>
      <w:bookmarkStart w:id="196" w:name="_Toc31131"/>
      <w:r>
        <w:rPr>
          <w:rFonts w:hint="eastAsia" w:hAnsi="仿宋" w:cs="仿宋"/>
          <w:b/>
          <w:szCs w:val="24"/>
        </w:rPr>
        <w:t>（六）</w:t>
      </w:r>
      <w:r>
        <w:rPr>
          <w:rFonts w:hint="eastAsia" w:hAnsi="仿宋" w:cs="仿宋"/>
          <w:b/>
          <w:bCs/>
          <w:szCs w:val="24"/>
        </w:rPr>
        <w:t>工艺运行风险分析及应急处置</w:t>
      </w:r>
      <w:bookmarkEnd w:id="187"/>
    </w:p>
    <w:p>
      <w:pPr>
        <w:spacing w:line="288" w:lineRule="auto"/>
        <w:ind w:firstLine="482"/>
        <w:jc w:val="both"/>
        <w:rPr>
          <w:rFonts w:hAnsi="仿宋" w:cs="仿宋"/>
          <w:b/>
          <w:bCs/>
          <w:szCs w:val="24"/>
        </w:rPr>
      </w:pPr>
      <w:r>
        <w:rPr>
          <w:rFonts w:hint="eastAsia" w:hAnsi="仿宋" w:cs="仿宋"/>
          <w:b/>
          <w:bCs/>
          <w:szCs w:val="24"/>
        </w:rPr>
        <w:t>1 净化气中CO</w:t>
      </w:r>
      <w:r>
        <w:rPr>
          <w:rFonts w:hint="eastAsia" w:hAnsi="仿宋" w:cs="仿宋"/>
          <w:b/>
          <w:bCs/>
          <w:szCs w:val="24"/>
          <w:vertAlign w:val="subscript"/>
        </w:rPr>
        <w:t>2</w:t>
      </w:r>
      <w:r>
        <w:rPr>
          <w:rFonts w:hint="eastAsia" w:hAnsi="仿宋" w:cs="仿宋"/>
          <w:b/>
          <w:bCs/>
          <w:szCs w:val="24"/>
        </w:rPr>
        <w:t>含量超标</w:t>
      </w:r>
    </w:p>
    <w:p>
      <w:pPr>
        <w:spacing w:line="288" w:lineRule="auto"/>
        <w:ind w:firstLine="482"/>
        <w:jc w:val="both"/>
        <w:rPr>
          <w:rFonts w:hAnsi="仿宋" w:cs="仿宋"/>
          <w:szCs w:val="24"/>
        </w:rPr>
      </w:pPr>
      <w:r>
        <w:rPr>
          <w:rFonts w:hint="eastAsia" w:hAnsi="仿宋" w:cs="仿宋"/>
          <w:b/>
          <w:bCs/>
          <w:szCs w:val="24"/>
          <w:lang w:bidi="ar"/>
        </w:rPr>
        <w:t>1.1风险特征</w:t>
      </w:r>
      <w:r>
        <w:rPr>
          <w:rFonts w:hint="eastAsia" w:hAnsi="仿宋" w:cs="仿宋"/>
          <w:szCs w:val="24"/>
          <w:lang w:bidi="ar"/>
        </w:rPr>
        <w:t>：</w:t>
      </w:r>
      <w:r>
        <w:rPr>
          <w:rFonts w:hint="eastAsia" w:hAnsi="仿宋" w:cs="仿宋"/>
          <w:szCs w:val="24"/>
        </w:rPr>
        <w:t>200区在线二氧化碳检查含量超标。</w:t>
      </w:r>
    </w:p>
    <w:p>
      <w:pPr>
        <w:spacing w:line="288" w:lineRule="auto"/>
        <w:ind w:firstLine="482"/>
        <w:jc w:val="both"/>
        <w:rPr>
          <w:rFonts w:hAnsi="仿宋" w:cs="仿宋"/>
          <w:b/>
          <w:bCs/>
          <w:szCs w:val="24"/>
          <w:lang w:bidi="ar"/>
        </w:rPr>
      </w:pPr>
      <w:r>
        <w:rPr>
          <w:rFonts w:hint="eastAsia" w:hAnsi="仿宋" w:cs="仿宋"/>
          <w:b/>
          <w:bCs/>
          <w:szCs w:val="24"/>
          <w:lang w:bidi="ar"/>
        </w:rPr>
        <w:t>1.2风险产生的原因：</w:t>
      </w:r>
    </w:p>
    <w:p>
      <w:pPr>
        <w:spacing w:line="288" w:lineRule="auto"/>
        <w:ind w:firstLine="482"/>
        <w:jc w:val="both"/>
        <w:rPr>
          <w:rFonts w:hAnsi="仿宋" w:cs="仿宋"/>
          <w:szCs w:val="24"/>
        </w:rPr>
      </w:pPr>
      <w:r>
        <w:rPr>
          <w:rFonts w:hint="eastAsia" w:hAnsi="仿宋" w:cs="仿宋"/>
          <w:szCs w:val="24"/>
        </w:rPr>
        <w:t>⑴原料气中CO</w:t>
      </w:r>
      <w:r>
        <w:rPr>
          <w:rFonts w:hint="eastAsia" w:hAnsi="仿宋" w:cs="仿宋"/>
          <w:szCs w:val="24"/>
          <w:vertAlign w:val="subscript"/>
        </w:rPr>
        <w:t>2</w:t>
      </w:r>
      <w:r>
        <w:rPr>
          <w:rFonts w:hint="eastAsia" w:hAnsi="仿宋" w:cs="仿宋"/>
          <w:szCs w:val="24"/>
        </w:rPr>
        <w:t>含量突然增加；</w:t>
      </w:r>
    </w:p>
    <w:p>
      <w:pPr>
        <w:spacing w:line="288" w:lineRule="auto"/>
        <w:ind w:firstLine="482"/>
        <w:jc w:val="both"/>
        <w:rPr>
          <w:rFonts w:hAnsi="仿宋" w:cs="仿宋"/>
          <w:szCs w:val="24"/>
        </w:rPr>
      </w:pPr>
      <w:r>
        <w:rPr>
          <w:rFonts w:hint="eastAsia" w:hAnsi="仿宋" w:cs="仿宋"/>
          <w:szCs w:val="24"/>
        </w:rPr>
        <w:t>⑵T-102再生效果不好，贫液中CO</w:t>
      </w:r>
      <w:r>
        <w:rPr>
          <w:rFonts w:hint="eastAsia" w:hAnsi="仿宋" w:cs="仿宋"/>
          <w:szCs w:val="24"/>
          <w:vertAlign w:val="subscript"/>
        </w:rPr>
        <w:t>2</w:t>
      </w:r>
      <w:r>
        <w:rPr>
          <w:rFonts w:hint="eastAsia" w:hAnsi="仿宋" w:cs="仿宋"/>
          <w:szCs w:val="24"/>
        </w:rPr>
        <w:t>浓度增加；</w:t>
      </w:r>
    </w:p>
    <w:p>
      <w:pPr>
        <w:spacing w:line="288" w:lineRule="auto"/>
        <w:ind w:firstLine="482"/>
        <w:jc w:val="both"/>
        <w:rPr>
          <w:rFonts w:hAnsi="仿宋" w:cs="仿宋"/>
          <w:szCs w:val="24"/>
        </w:rPr>
      </w:pPr>
      <w:r>
        <w:rPr>
          <w:rFonts w:hint="eastAsia" w:hAnsi="仿宋" w:cs="仿宋"/>
          <w:szCs w:val="24"/>
        </w:rPr>
        <w:t>⑶T-101贫胺液温度上升；</w:t>
      </w:r>
    </w:p>
    <w:p>
      <w:pPr>
        <w:spacing w:line="288" w:lineRule="auto"/>
        <w:ind w:firstLine="482"/>
        <w:jc w:val="both"/>
        <w:rPr>
          <w:rFonts w:hAnsi="仿宋" w:cs="仿宋"/>
          <w:szCs w:val="24"/>
        </w:rPr>
      </w:pPr>
      <w:r>
        <w:rPr>
          <w:rFonts w:hint="eastAsia" w:hAnsi="仿宋" w:cs="仿宋"/>
          <w:szCs w:val="24"/>
        </w:rPr>
        <w:t>⑷脱碳溶液MDEA浓度下降；</w:t>
      </w:r>
    </w:p>
    <w:p>
      <w:pPr>
        <w:spacing w:line="288" w:lineRule="auto"/>
        <w:ind w:firstLine="482"/>
        <w:jc w:val="both"/>
        <w:rPr>
          <w:rFonts w:hAnsi="仿宋" w:cs="仿宋"/>
          <w:szCs w:val="24"/>
        </w:rPr>
      </w:pPr>
      <w:r>
        <w:rPr>
          <w:rFonts w:hint="eastAsia" w:hAnsi="仿宋" w:cs="仿宋"/>
          <w:szCs w:val="24"/>
        </w:rPr>
        <w:t>⑸MDEA溶液发泡。</w:t>
      </w:r>
    </w:p>
    <w:p>
      <w:pPr>
        <w:spacing w:line="288" w:lineRule="auto"/>
        <w:ind w:firstLine="482"/>
        <w:jc w:val="both"/>
        <w:rPr>
          <w:rFonts w:hAnsi="仿宋" w:cs="仿宋"/>
          <w:szCs w:val="24"/>
        </w:rPr>
      </w:pPr>
      <w:r>
        <w:rPr>
          <w:rFonts w:hint="eastAsia" w:hAnsi="仿宋" w:cs="仿宋"/>
          <w:b/>
          <w:bCs/>
          <w:szCs w:val="24"/>
          <w:lang w:bidi="ar"/>
        </w:rPr>
        <w:t>1.3偏离正常工况的后果：</w:t>
      </w:r>
      <w:r>
        <w:rPr>
          <w:rFonts w:hint="eastAsia" w:hAnsi="仿宋" w:cs="仿宋"/>
          <w:szCs w:val="24"/>
        </w:rPr>
        <w:t>冷箱A/B通道冰堵。</w:t>
      </w:r>
    </w:p>
    <w:p>
      <w:pPr>
        <w:spacing w:line="288" w:lineRule="auto"/>
        <w:ind w:firstLine="482"/>
        <w:jc w:val="both"/>
        <w:rPr>
          <w:rFonts w:hAnsi="仿宋" w:cs="仿宋"/>
          <w:szCs w:val="24"/>
          <w:lang w:bidi="ar"/>
        </w:rPr>
      </w:pPr>
      <w:r>
        <w:rPr>
          <w:rFonts w:hint="eastAsia" w:hAnsi="仿宋" w:cs="仿宋"/>
          <w:b/>
          <w:bCs/>
          <w:szCs w:val="24"/>
          <w:lang w:bidi="ar"/>
        </w:rPr>
        <w:t>应急工作职责：</w:t>
      </w:r>
      <w:r>
        <w:rPr>
          <w:rFonts w:hint="eastAsia" w:hAnsi="仿宋" w:cs="仿宋"/>
          <w:szCs w:val="24"/>
          <w:lang w:bidi="ar"/>
        </w:rPr>
        <w:t>当班班组处置工艺异常情况；如果不能有效控制、解决就联系相关部门，最后汇报部门经理。</w:t>
      </w:r>
    </w:p>
    <w:p>
      <w:pPr>
        <w:spacing w:line="288" w:lineRule="auto"/>
        <w:ind w:firstLine="482"/>
        <w:jc w:val="both"/>
        <w:rPr>
          <w:rFonts w:hAnsi="仿宋" w:cs="仿宋"/>
          <w:b/>
          <w:bCs/>
          <w:szCs w:val="24"/>
          <w:lang w:bidi="ar"/>
        </w:rPr>
      </w:pPr>
      <w:r>
        <w:rPr>
          <w:rFonts w:hint="eastAsia" w:hAnsi="仿宋" w:cs="仿宋"/>
          <w:b/>
          <w:bCs/>
          <w:szCs w:val="24"/>
          <w:lang w:bidi="ar"/>
        </w:rPr>
        <w:t>1.4防止和纠正偏离正常工况的方法与步骤：</w:t>
      </w:r>
    </w:p>
    <w:p>
      <w:pPr>
        <w:spacing w:line="288" w:lineRule="auto"/>
        <w:ind w:firstLine="482"/>
        <w:jc w:val="both"/>
        <w:rPr>
          <w:rFonts w:hAnsi="仿宋" w:cs="仿宋"/>
          <w:szCs w:val="24"/>
        </w:rPr>
      </w:pPr>
      <w:r>
        <w:rPr>
          <w:rFonts w:hint="eastAsia" w:hAnsi="仿宋" w:cs="仿宋"/>
          <w:szCs w:val="24"/>
        </w:rPr>
        <w:t>⑴调整E-106出口天然气温度；</w:t>
      </w:r>
    </w:p>
    <w:p>
      <w:pPr>
        <w:spacing w:line="288" w:lineRule="auto"/>
        <w:ind w:firstLine="482"/>
        <w:jc w:val="both"/>
        <w:rPr>
          <w:rFonts w:hAnsi="仿宋" w:cs="仿宋"/>
          <w:szCs w:val="24"/>
        </w:rPr>
      </w:pPr>
      <w:r>
        <w:rPr>
          <w:rFonts w:hint="eastAsia" w:hAnsi="仿宋" w:cs="仿宋"/>
          <w:szCs w:val="24"/>
        </w:rPr>
        <w:t>⑵增加T-102再生温度，增加胺液循环量；</w:t>
      </w:r>
    </w:p>
    <w:p>
      <w:pPr>
        <w:spacing w:line="288" w:lineRule="auto"/>
        <w:ind w:firstLine="482"/>
        <w:jc w:val="both"/>
        <w:rPr>
          <w:rFonts w:hAnsi="仿宋" w:cs="仿宋"/>
          <w:szCs w:val="24"/>
        </w:rPr>
      </w:pPr>
      <w:r>
        <w:rPr>
          <w:rFonts w:hint="eastAsia" w:hAnsi="仿宋" w:cs="仿宋"/>
          <w:szCs w:val="24"/>
        </w:rPr>
        <w:t>⑶通过E-103换热器，调整进T-101的贫液温度；</w:t>
      </w:r>
    </w:p>
    <w:p>
      <w:pPr>
        <w:spacing w:line="288" w:lineRule="auto"/>
        <w:ind w:firstLine="482"/>
        <w:jc w:val="both"/>
        <w:rPr>
          <w:rFonts w:hAnsi="仿宋" w:cs="仿宋"/>
          <w:szCs w:val="24"/>
        </w:rPr>
      </w:pPr>
      <w:r>
        <w:rPr>
          <w:rFonts w:hint="eastAsia" w:hAnsi="仿宋" w:cs="仿宋"/>
          <w:szCs w:val="24"/>
        </w:rPr>
        <w:t>⑷补充新鲜MDEA溶液或将T-102顶部温度提高，用多蒸发的方式以减少MDEA溶液含水量；</w:t>
      </w:r>
    </w:p>
    <w:p>
      <w:pPr>
        <w:spacing w:line="288" w:lineRule="auto"/>
        <w:ind w:firstLine="482"/>
        <w:jc w:val="both"/>
        <w:rPr>
          <w:rFonts w:hAnsi="仿宋" w:cs="仿宋"/>
          <w:szCs w:val="24"/>
        </w:rPr>
      </w:pPr>
      <w:r>
        <w:rPr>
          <w:rFonts w:hint="eastAsia" w:hAnsi="仿宋" w:cs="仿宋"/>
          <w:szCs w:val="24"/>
          <w:lang w:bidi="ar"/>
        </w:rPr>
        <w:t>⑸</w:t>
      </w:r>
      <w:r>
        <w:rPr>
          <w:rFonts w:hint="eastAsia" w:hAnsi="仿宋" w:cs="仿宋"/>
          <w:szCs w:val="24"/>
        </w:rPr>
        <w:t>将少量消泡剂注入系统，分析发泡原因，如因MDEA 浓度变化引起，则调整浓度至正常值。</w:t>
      </w:r>
    </w:p>
    <w:p>
      <w:pPr>
        <w:spacing w:line="288" w:lineRule="auto"/>
        <w:ind w:firstLine="482"/>
        <w:jc w:val="both"/>
        <w:rPr>
          <w:rFonts w:hAnsi="仿宋" w:cs="仿宋"/>
          <w:szCs w:val="24"/>
        </w:rPr>
      </w:pPr>
      <w:r>
        <w:rPr>
          <w:rFonts w:hint="eastAsia" w:hAnsi="仿宋" w:cs="仿宋"/>
          <w:szCs w:val="24"/>
        </w:rPr>
        <w:t>⑹联系首站，减小天然气的流量。</w:t>
      </w:r>
    </w:p>
    <w:p>
      <w:pPr>
        <w:spacing w:line="288" w:lineRule="auto"/>
        <w:ind w:firstLine="482"/>
        <w:jc w:val="both"/>
        <w:rPr>
          <w:rFonts w:hAnsi="仿宋" w:cs="仿宋"/>
          <w:szCs w:val="24"/>
        </w:rPr>
      </w:pPr>
      <w:r>
        <w:rPr>
          <w:rFonts w:hint="eastAsia" w:hAnsi="仿宋" w:cs="仿宋"/>
          <w:b/>
          <w:bCs/>
          <w:szCs w:val="24"/>
          <w:lang w:bidi="ar"/>
        </w:rPr>
        <w:t>注意：</w:t>
      </w:r>
      <w:r>
        <w:rPr>
          <w:rFonts w:hint="eastAsia" w:hAnsi="仿宋" w:cs="仿宋"/>
          <w:szCs w:val="24"/>
          <w:lang w:bidi="ar"/>
        </w:rPr>
        <w:t>在补充新鲜胺液时要做好个人防护，避免胺液腐蚀，若不小心飞溅至眼睛，立即用大量清水冲洗后就医。</w:t>
      </w:r>
    </w:p>
    <w:p>
      <w:pPr>
        <w:spacing w:line="288" w:lineRule="auto"/>
        <w:ind w:firstLine="482"/>
        <w:jc w:val="both"/>
        <w:rPr>
          <w:rFonts w:hAnsi="仿宋" w:cs="仿宋"/>
          <w:b/>
          <w:bCs/>
          <w:szCs w:val="24"/>
          <w:lang w:bidi="ar"/>
        </w:rPr>
      </w:pPr>
      <w:r>
        <w:rPr>
          <w:rFonts w:hint="eastAsia" w:hAnsi="仿宋" w:cs="仿宋"/>
          <w:b/>
          <w:bCs/>
          <w:szCs w:val="24"/>
          <w:lang w:bidi="ar"/>
        </w:rPr>
        <w:t>2 MDEA溶液发泡</w:t>
      </w:r>
    </w:p>
    <w:p>
      <w:pPr>
        <w:spacing w:line="288" w:lineRule="auto"/>
        <w:ind w:firstLine="482"/>
        <w:jc w:val="both"/>
        <w:rPr>
          <w:rFonts w:hAnsi="仿宋" w:cs="仿宋"/>
          <w:b/>
          <w:bCs/>
          <w:szCs w:val="24"/>
          <w:lang w:bidi="ar"/>
        </w:rPr>
      </w:pPr>
      <w:r>
        <w:rPr>
          <w:rFonts w:hint="eastAsia" w:hAnsi="仿宋" w:cs="仿宋"/>
          <w:b/>
          <w:bCs/>
          <w:szCs w:val="24"/>
          <w:lang w:bidi="ar"/>
        </w:rPr>
        <w:t>2.1风险特征：</w:t>
      </w:r>
    </w:p>
    <w:p>
      <w:pPr>
        <w:spacing w:line="288" w:lineRule="auto"/>
        <w:ind w:firstLine="482"/>
        <w:jc w:val="both"/>
        <w:rPr>
          <w:rFonts w:hAnsi="仿宋" w:cs="仿宋"/>
          <w:szCs w:val="24"/>
        </w:rPr>
      </w:pPr>
      <w:r>
        <w:rPr>
          <w:rFonts w:hint="eastAsia" w:hAnsi="仿宋" w:cs="仿宋"/>
          <w:szCs w:val="24"/>
        </w:rPr>
        <w:t>⑴T-101/T-102差压变大，液位上升；</w:t>
      </w:r>
    </w:p>
    <w:p>
      <w:pPr>
        <w:spacing w:line="288" w:lineRule="auto"/>
        <w:ind w:firstLine="482"/>
        <w:jc w:val="both"/>
        <w:rPr>
          <w:rFonts w:hAnsi="仿宋" w:cs="仿宋"/>
          <w:szCs w:val="24"/>
        </w:rPr>
      </w:pPr>
      <w:r>
        <w:rPr>
          <w:rFonts w:hint="eastAsia" w:hAnsi="仿宋" w:cs="仿宋"/>
          <w:szCs w:val="24"/>
        </w:rPr>
        <w:t>⑵200区在线二氧化碳检查含量超标；</w:t>
      </w:r>
    </w:p>
    <w:p>
      <w:pPr>
        <w:spacing w:line="288" w:lineRule="auto"/>
        <w:ind w:firstLine="482"/>
        <w:jc w:val="both"/>
        <w:rPr>
          <w:rFonts w:hAnsi="仿宋" w:cs="仿宋"/>
          <w:szCs w:val="24"/>
        </w:rPr>
      </w:pPr>
      <w:r>
        <w:rPr>
          <w:rFonts w:hint="eastAsia" w:hAnsi="仿宋" w:cs="仿宋"/>
          <w:szCs w:val="24"/>
        </w:rPr>
        <w:t>⑶V-104、T-102液位降低；</w:t>
      </w:r>
    </w:p>
    <w:p>
      <w:pPr>
        <w:spacing w:line="288" w:lineRule="auto"/>
        <w:ind w:firstLine="482"/>
        <w:jc w:val="both"/>
        <w:rPr>
          <w:rFonts w:hAnsi="仿宋" w:cs="仿宋"/>
          <w:szCs w:val="24"/>
        </w:rPr>
      </w:pPr>
      <w:r>
        <w:rPr>
          <w:rFonts w:hint="eastAsia" w:hAnsi="仿宋" w:cs="仿宋"/>
          <w:szCs w:val="24"/>
        </w:rPr>
        <w:t>⑷V-102液位波动；</w:t>
      </w:r>
    </w:p>
    <w:p>
      <w:pPr>
        <w:spacing w:line="288" w:lineRule="auto"/>
        <w:ind w:firstLine="482"/>
        <w:jc w:val="both"/>
        <w:rPr>
          <w:rFonts w:hAnsi="仿宋" w:cs="仿宋"/>
          <w:szCs w:val="24"/>
        </w:rPr>
      </w:pPr>
      <w:r>
        <w:rPr>
          <w:rFonts w:hint="eastAsia" w:hAnsi="仿宋" w:cs="仿宋"/>
          <w:szCs w:val="24"/>
        </w:rPr>
        <w:t>⑸V-110液位上升，V-201液位上升。</w:t>
      </w:r>
    </w:p>
    <w:p>
      <w:pPr>
        <w:spacing w:line="288" w:lineRule="auto"/>
        <w:ind w:firstLine="482"/>
        <w:jc w:val="both"/>
        <w:rPr>
          <w:rFonts w:hAnsi="仿宋" w:cs="仿宋"/>
          <w:b/>
          <w:bCs/>
          <w:szCs w:val="24"/>
          <w:lang w:bidi="ar"/>
        </w:rPr>
      </w:pPr>
      <w:r>
        <w:rPr>
          <w:rFonts w:hint="eastAsia" w:hAnsi="仿宋" w:cs="仿宋"/>
          <w:b/>
          <w:bCs/>
          <w:szCs w:val="24"/>
          <w:lang w:bidi="ar"/>
        </w:rPr>
        <w:t>2.2风险产生的原因：</w:t>
      </w:r>
    </w:p>
    <w:p>
      <w:pPr>
        <w:numPr>
          <w:ilvl w:val="0"/>
          <w:numId w:val="11"/>
        </w:numPr>
        <w:spacing w:line="288" w:lineRule="auto"/>
        <w:ind w:left="0" w:firstLine="482"/>
        <w:jc w:val="both"/>
        <w:rPr>
          <w:rFonts w:hAnsi="仿宋" w:cs="仿宋"/>
          <w:szCs w:val="24"/>
        </w:rPr>
      </w:pPr>
      <w:r>
        <w:rPr>
          <w:rFonts w:hint="eastAsia" w:hAnsi="仿宋" w:cs="仿宋"/>
          <w:szCs w:val="24"/>
        </w:rPr>
        <w:t>V-106中活性炭失效；</w:t>
      </w:r>
    </w:p>
    <w:p>
      <w:pPr>
        <w:numPr>
          <w:ilvl w:val="0"/>
          <w:numId w:val="11"/>
        </w:numPr>
        <w:spacing w:line="288" w:lineRule="auto"/>
        <w:ind w:left="0" w:firstLine="482"/>
        <w:jc w:val="both"/>
        <w:rPr>
          <w:rFonts w:hAnsi="仿宋" w:cs="仿宋"/>
          <w:szCs w:val="24"/>
        </w:rPr>
      </w:pPr>
      <w:r>
        <w:rPr>
          <w:rFonts w:hint="eastAsia" w:hAnsi="仿宋" w:cs="仿宋"/>
          <w:szCs w:val="24"/>
        </w:rPr>
        <w:t>原料气里带油及烃类物质，或循环MDEA液里带杂质，原料气气质变化；</w:t>
      </w:r>
    </w:p>
    <w:p>
      <w:pPr>
        <w:numPr>
          <w:ilvl w:val="0"/>
          <w:numId w:val="11"/>
        </w:numPr>
        <w:spacing w:line="288" w:lineRule="auto"/>
        <w:ind w:left="0" w:firstLine="482"/>
        <w:jc w:val="both"/>
        <w:rPr>
          <w:rFonts w:hAnsi="仿宋" w:cs="仿宋"/>
          <w:szCs w:val="24"/>
        </w:rPr>
      </w:pPr>
      <w:r>
        <w:rPr>
          <w:rFonts w:hint="eastAsia" w:hAnsi="仿宋" w:cs="仿宋"/>
          <w:szCs w:val="24"/>
        </w:rPr>
        <w:t>胺液浓度过低；</w:t>
      </w:r>
    </w:p>
    <w:p>
      <w:pPr>
        <w:numPr>
          <w:ilvl w:val="0"/>
          <w:numId w:val="11"/>
        </w:numPr>
        <w:spacing w:line="288" w:lineRule="auto"/>
        <w:ind w:left="0" w:firstLine="482"/>
        <w:jc w:val="both"/>
        <w:rPr>
          <w:rFonts w:hAnsi="仿宋" w:cs="仿宋"/>
          <w:szCs w:val="24"/>
        </w:rPr>
      </w:pPr>
      <w:r>
        <w:rPr>
          <w:rFonts w:hint="eastAsia" w:hAnsi="仿宋" w:cs="仿宋"/>
          <w:szCs w:val="24"/>
        </w:rPr>
        <w:t>塔盘和除沫过滤器损坏。</w:t>
      </w:r>
    </w:p>
    <w:p>
      <w:pPr>
        <w:spacing w:line="288" w:lineRule="auto"/>
        <w:ind w:firstLine="482"/>
        <w:jc w:val="both"/>
        <w:rPr>
          <w:rFonts w:hAnsi="仿宋" w:cs="仿宋"/>
          <w:szCs w:val="24"/>
        </w:rPr>
      </w:pPr>
      <w:r>
        <w:rPr>
          <w:rFonts w:hint="eastAsia" w:hAnsi="仿宋" w:cs="仿宋"/>
          <w:b/>
          <w:bCs/>
          <w:szCs w:val="24"/>
          <w:lang w:bidi="ar"/>
        </w:rPr>
        <w:t>2.3偏离正常工况的后果：</w:t>
      </w:r>
      <w:r>
        <w:rPr>
          <w:rFonts w:hint="eastAsia" w:hAnsi="仿宋" w:cs="仿宋"/>
          <w:szCs w:val="24"/>
        </w:rPr>
        <w:t>工艺压力大幅波动，影响生产平衡。</w:t>
      </w:r>
    </w:p>
    <w:p>
      <w:pPr>
        <w:spacing w:line="288" w:lineRule="auto"/>
        <w:ind w:firstLine="482"/>
        <w:jc w:val="both"/>
        <w:rPr>
          <w:rFonts w:hAnsi="仿宋" w:cs="仿宋"/>
          <w:b/>
          <w:bCs/>
          <w:szCs w:val="24"/>
          <w:lang w:bidi="ar"/>
        </w:rPr>
      </w:pPr>
      <w:r>
        <w:rPr>
          <w:rFonts w:hint="eastAsia" w:hAnsi="仿宋" w:cs="仿宋"/>
          <w:b/>
          <w:bCs/>
          <w:szCs w:val="24"/>
          <w:lang w:bidi="ar"/>
        </w:rPr>
        <w:t>2.4应急工作职责：</w:t>
      </w:r>
      <w:r>
        <w:rPr>
          <w:rFonts w:hint="eastAsia" w:hAnsi="仿宋" w:cs="仿宋"/>
          <w:szCs w:val="24"/>
          <w:lang w:bidi="ar"/>
        </w:rPr>
        <w:t>当班班组处置工艺异常情况；如果不能有效控制、解决就联系相关部门，最后汇报部门经理。</w:t>
      </w:r>
    </w:p>
    <w:p>
      <w:pPr>
        <w:spacing w:line="288" w:lineRule="auto"/>
        <w:ind w:firstLine="482"/>
        <w:jc w:val="both"/>
        <w:rPr>
          <w:rFonts w:hAnsi="仿宋" w:cs="仿宋"/>
          <w:b/>
          <w:bCs/>
          <w:szCs w:val="24"/>
          <w:lang w:bidi="ar"/>
        </w:rPr>
      </w:pPr>
      <w:r>
        <w:rPr>
          <w:rFonts w:hint="eastAsia" w:hAnsi="仿宋" w:cs="仿宋"/>
          <w:b/>
          <w:bCs/>
          <w:szCs w:val="24"/>
          <w:lang w:bidi="ar"/>
        </w:rPr>
        <w:t>2.5防止和纠正偏离正常工况的方法与步骤：</w:t>
      </w:r>
    </w:p>
    <w:p>
      <w:pPr>
        <w:spacing w:line="288" w:lineRule="auto"/>
        <w:ind w:firstLine="482"/>
        <w:jc w:val="both"/>
        <w:rPr>
          <w:rFonts w:hAnsi="仿宋" w:cs="仿宋"/>
          <w:szCs w:val="24"/>
        </w:rPr>
      </w:pPr>
      <w:r>
        <w:rPr>
          <w:rFonts w:hint="eastAsia" w:hAnsi="仿宋" w:cs="仿宋"/>
          <w:b/>
          <w:bCs/>
          <w:szCs w:val="24"/>
        </w:rPr>
        <w:t>2.5.1班组级应急处置</w:t>
      </w:r>
      <w:r>
        <w:rPr>
          <w:rFonts w:hint="eastAsia" w:hAnsi="仿宋" w:cs="仿宋"/>
          <w:szCs w:val="24"/>
        </w:rPr>
        <w:t>：</w:t>
      </w:r>
    </w:p>
    <w:p>
      <w:pPr>
        <w:spacing w:line="288" w:lineRule="auto"/>
        <w:ind w:firstLine="482"/>
        <w:jc w:val="both"/>
        <w:rPr>
          <w:rFonts w:hAnsi="仿宋" w:cs="仿宋"/>
          <w:szCs w:val="24"/>
        </w:rPr>
      </w:pPr>
      <w:r>
        <w:rPr>
          <w:rFonts w:hint="eastAsia" w:hAnsi="仿宋" w:cs="仿宋"/>
          <w:szCs w:val="24"/>
        </w:rPr>
        <w:t>⑴控制贫胺液的温度比进口气体高5-10℃，可以防止进口气中的轻质烃组分凝结下来；</w:t>
      </w:r>
    </w:p>
    <w:p>
      <w:pPr>
        <w:numPr>
          <w:ilvl w:val="0"/>
          <w:numId w:val="12"/>
        </w:numPr>
        <w:spacing w:line="288" w:lineRule="auto"/>
        <w:ind w:left="0" w:firstLine="482"/>
        <w:jc w:val="both"/>
        <w:rPr>
          <w:rFonts w:hAnsi="仿宋" w:cs="仿宋"/>
          <w:szCs w:val="24"/>
        </w:rPr>
      </w:pPr>
      <w:r>
        <w:rPr>
          <w:rFonts w:hint="eastAsia" w:hAnsi="仿宋" w:cs="仿宋"/>
          <w:szCs w:val="24"/>
        </w:rPr>
        <w:t>降低V-102、T-102压力，把PV-11714去脱硫塔放空流程投用，切断酸气去H-101；</w:t>
      </w:r>
    </w:p>
    <w:p>
      <w:pPr>
        <w:spacing w:line="288" w:lineRule="auto"/>
        <w:ind w:firstLine="482"/>
        <w:jc w:val="both"/>
        <w:rPr>
          <w:rFonts w:hAnsi="仿宋" w:cs="仿宋"/>
          <w:szCs w:val="24"/>
        </w:rPr>
      </w:pPr>
      <w:r>
        <w:rPr>
          <w:rFonts w:hint="eastAsia" w:hAnsi="仿宋" w:cs="仿宋"/>
          <w:szCs w:val="24"/>
        </w:rPr>
        <w:t>⑶当溶液由于高分子量有机化合物的溶解或降解而引起发泡时，可将溶液通过活性炭层面而消除。可以通过控制F-101/V-106旁通阀门FV-11809的开度来调节控制量，并降低胺系统循环率。</w:t>
      </w:r>
    </w:p>
    <w:p>
      <w:pPr>
        <w:spacing w:line="288" w:lineRule="auto"/>
        <w:ind w:firstLine="482"/>
        <w:jc w:val="both"/>
        <w:rPr>
          <w:rFonts w:hAnsi="仿宋" w:cs="仿宋"/>
          <w:szCs w:val="24"/>
        </w:rPr>
      </w:pPr>
      <w:r>
        <w:rPr>
          <w:rFonts w:hint="eastAsia" w:hAnsi="仿宋" w:cs="仿宋"/>
          <w:szCs w:val="24"/>
        </w:rPr>
        <w:t>⑷胺系统添加消泡剂，监控V110、V-201的液位，加强排液；</w:t>
      </w:r>
    </w:p>
    <w:p>
      <w:pPr>
        <w:spacing w:line="288" w:lineRule="auto"/>
        <w:ind w:firstLine="482"/>
        <w:jc w:val="both"/>
        <w:rPr>
          <w:rFonts w:hAnsi="仿宋" w:cs="仿宋"/>
          <w:szCs w:val="24"/>
        </w:rPr>
      </w:pPr>
      <w:r>
        <w:rPr>
          <w:rFonts w:hint="eastAsia" w:hAnsi="仿宋" w:cs="仿宋"/>
          <w:szCs w:val="24"/>
        </w:rPr>
        <w:t>⑸如果胺系统发泡问题不能解决，立即升级部门级胺液发泡应急处置方案；</w:t>
      </w:r>
    </w:p>
    <w:p>
      <w:pPr>
        <w:spacing w:line="288" w:lineRule="auto"/>
        <w:ind w:firstLine="482"/>
        <w:jc w:val="both"/>
        <w:rPr>
          <w:rFonts w:hAnsi="仿宋" w:cs="仿宋"/>
          <w:szCs w:val="24"/>
        </w:rPr>
      </w:pPr>
      <w:r>
        <w:rPr>
          <w:rFonts w:hint="eastAsia" w:hAnsi="仿宋" w:cs="仿宋"/>
          <w:szCs w:val="24"/>
        </w:rPr>
        <w:t>⑹取样各分析贫/富胺液浓度后，补充脱盐水。</w:t>
      </w:r>
    </w:p>
    <w:p>
      <w:pPr>
        <w:spacing w:line="288" w:lineRule="auto"/>
        <w:ind w:firstLine="482"/>
        <w:jc w:val="both"/>
        <w:rPr>
          <w:rFonts w:hAnsi="仿宋" w:cs="仿宋"/>
          <w:b/>
          <w:bCs/>
          <w:szCs w:val="24"/>
        </w:rPr>
      </w:pPr>
      <w:r>
        <w:rPr>
          <w:rFonts w:hint="eastAsia" w:hAnsi="仿宋" w:cs="仿宋"/>
          <w:b/>
          <w:bCs/>
          <w:szCs w:val="24"/>
        </w:rPr>
        <w:t>2.5.2部门级应急处置：</w:t>
      </w:r>
    </w:p>
    <w:p>
      <w:pPr>
        <w:spacing w:line="288" w:lineRule="auto"/>
        <w:ind w:firstLine="482"/>
        <w:jc w:val="both"/>
        <w:rPr>
          <w:rFonts w:hAnsi="仿宋" w:cs="仿宋"/>
          <w:szCs w:val="24"/>
        </w:rPr>
      </w:pPr>
      <w:r>
        <w:rPr>
          <w:rFonts w:hint="eastAsia" w:hAnsi="仿宋" w:cs="仿宋"/>
          <w:szCs w:val="24"/>
        </w:rPr>
        <w:t>⑴部门领导命令升级为部门级胺液发泡应急处置方案；</w:t>
      </w:r>
    </w:p>
    <w:p>
      <w:pPr>
        <w:spacing w:line="288" w:lineRule="auto"/>
        <w:ind w:firstLine="482"/>
        <w:jc w:val="both"/>
        <w:rPr>
          <w:rFonts w:hAnsi="仿宋" w:cs="仿宋"/>
          <w:szCs w:val="24"/>
        </w:rPr>
      </w:pPr>
      <w:r>
        <w:rPr>
          <w:rFonts w:hint="eastAsia" w:hAnsi="仿宋" w:cs="仿宋"/>
          <w:szCs w:val="24"/>
        </w:rPr>
        <w:t>⑵通知供气首站，原料气短时间降量；</w:t>
      </w:r>
    </w:p>
    <w:p>
      <w:pPr>
        <w:spacing w:line="288" w:lineRule="auto"/>
        <w:ind w:firstLine="482"/>
        <w:jc w:val="both"/>
        <w:rPr>
          <w:rFonts w:hAnsi="仿宋" w:cs="仿宋"/>
          <w:szCs w:val="24"/>
        </w:rPr>
      </w:pPr>
      <w:r>
        <w:rPr>
          <w:rFonts w:hint="eastAsia" w:hAnsi="仿宋" w:cs="仿宋"/>
          <w:szCs w:val="24"/>
        </w:rPr>
        <w:t>⑶降低原料气进气量和压力，打开C-101防喘振阀，C-101部分循环；</w:t>
      </w:r>
    </w:p>
    <w:p>
      <w:pPr>
        <w:spacing w:line="288" w:lineRule="auto"/>
        <w:ind w:firstLine="482"/>
        <w:jc w:val="both"/>
        <w:rPr>
          <w:rFonts w:hAnsi="仿宋" w:cs="仿宋"/>
          <w:szCs w:val="24"/>
        </w:rPr>
      </w:pPr>
      <w:r>
        <w:rPr>
          <w:rFonts w:hint="eastAsia" w:hAnsi="仿宋" w:cs="仿宋"/>
          <w:szCs w:val="24"/>
        </w:rPr>
        <w:t>⑷打开部分200区回100区的单元跨界手阀，直到二氧化碳含量分析合格；</w:t>
      </w:r>
    </w:p>
    <w:p>
      <w:pPr>
        <w:pStyle w:val="13"/>
        <w:spacing w:line="288" w:lineRule="auto"/>
        <w:ind w:firstLine="482"/>
        <w:jc w:val="both"/>
        <w:rPr>
          <w:rFonts w:hAnsi="仿宋" w:cs="仿宋"/>
          <w:szCs w:val="24"/>
        </w:rPr>
      </w:pPr>
      <w:r>
        <w:rPr>
          <w:rFonts w:hint="eastAsia" w:hAnsi="仿宋" w:cs="仿宋"/>
          <w:szCs w:val="24"/>
        </w:rPr>
        <w:t>⑸300区进行短时间降量处置，维持冷箱、C-301正常运行；</w:t>
      </w:r>
    </w:p>
    <w:p>
      <w:pPr>
        <w:spacing w:line="288" w:lineRule="auto"/>
        <w:ind w:firstLine="482"/>
        <w:jc w:val="both"/>
        <w:rPr>
          <w:rFonts w:hAnsi="仿宋" w:cs="仿宋"/>
          <w:szCs w:val="24"/>
        </w:rPr>
      </w:pPr>
      <w:r>
        <w:rPr>
          <w:rFonts w:hint="eastAsia" w:hAnsi="仿宋" w:cs="仿宋"/>
          <w:szCs w:val="24"/>
        </w:rPr>
        <w:t>⑹如果胺系统发泡问题不能解决，立即升级公司级胺液发泡应急处置方案。</w:t>
      </w:r>
    </w:p>
    <w:p>
      <w:pPr>
        <w:spacing w:line="288" w:lineRule="auto"/>
        <w:ind w:firstLine="482"/>
        <w:jc w:val="both"/>
        <w:rPr>
          <w:rFonts w:hAnsi="仿宋" w:cs="仿宋"/>
          <w:b/>
          <w:bCs/>
          <w:szCs w:val="24"/>
          <w:lang w:bidi="ar"/>
        </w:rPr>
      </w:pPr>
      <w:r>
        <w:rPr>
          <w:rFonts w:hint="eastAsia" w:hAnsi="仿宋" w:cs="仿宋"/>
          <w:b/>
          <w:bCs/>
          <w:szCs w:val="24"/>
          <w:lang w:bidi="ar"/>
        </w:rPr>
        <w:t>注意：</w:t>
      </w:r>
    </w:p>
    <w:p>
      <w:pPr>
        <w:numPr>
          <w:ilvl w:val="0"/>
          <w:numId w:val="13"/>
        </w:numPr>
        <w:spacing w:line="288" w:lineRule="auto"/>
        <w:ind w:left="0" w:firstLine="482"/>
        <w:jc w:val="both"/>
        <w:rPr>
          <w:rFonts w:hAnsi="仿宋" w:cs="仿宋"/>
          <w:szCs w:val="24"/>
        </w:rPr>
      </w:pPr>
      <w:r>
        <w:rPr>
          <w:rFonts w:hint="eastAsia" w:hAnsi="仿宋" w:cs="仿宋"/>
          <w:szCs w:val="24"/>
        </w:rPr>
        <w:t>记得遵循物质的性质，因为过度的利用消泡剂会加剧发泡。并且必须确认消泡剂在有效期内；</w:t>
      </w:r>
    </w:p>
    <w:p>
      <w:pPr>
        <w:numPr>
          <w:ilvl w:val="0"/>
          <w:numId w:val="13"/>
        </w:numPr>
        <w:spacing w:line="288" w:lineRule="auto"/>
        <w:ind w:left="0" w:firstLine="482"/>
        <w:jc w:val="both"/>
        <w:rPr>
          <w:rFonts w:hAnsi="仿宋" w:cs="仿宋"/>
          <w:bCs/>
          <w:szCs w:val="24"/>
        </w:rPr>
      </w:pPr>
      <w:r>
        <w:rPr>
          <w:rFonts w:hint="eastAsia" w:hAnsi="仿宋" w:cs="仿宋"/>
          <w:szCs w:val="24"/>
        </w:rPr>
        <w:t>冷箱操作注意液相的控制，防止偏箱或淹箱。</w:t>
      </w:r>
    </w:p>
    <w:p>
      <w:pPr>
        <w:spacing w:line="288" w:lineRule="auto"/>
        <w:ind w:firstLine="482"/>
        <w:jc w:val="both"/>
        <w:rPr>
          <w:rFonts w:hAnsi="仿宋" w:cs="仿宋"/>
          <w:b/>
          <w:szCs w:val="24"/>
        </w:rPr>
      </w:pPr>
      <w:r>
        <w:rPr>
          <w:rFonts w:hint="eastAsia" w:hAnsi="仿宋" w:cs="仿宋"/>
          <w:b/>
          <w:szCs w:val="24"/>
        </w:rPr>
        <w:t>特别强调：</w:t>
      </w:r>
    </w:p>
    <w:p>
      <w:pPr>
        <w:spacing w:line="288" w:lineRule="auto"/>
        <w:ind w:firstLine="482"/>
        <w:jc w:val="both"/>
        <w:rPr>
          <w:rFonts w:hAnsi="仿宋" w:cs="仿宋"/>
          <w:b/>
          <w:szCs w:val="24"/>
        </w:rPr>
      </w:pPr>
      <w:r>
        <w:rPr>
          <w:rFonts w:hint="eastAsia" w:hAnsi="仿宋" w:cs="仿宋"/>
          <w:b/>
          <w:szCs w:val="24"/>
        </w:rPr>
        <w:t>因为胺液发泡是威胁胺液系统运行最重要的因素，这里再详细探讨一下</w:t>
      </w:r>
      <w:r>
        <w:rPr>
          <w:rFonts w:hAnsi="仿宋" w:cs="仿宋"/>
          <w:b/>
          <w:szCs w:val="24"/>
        </w:rPr>
        <w:t>引起 MDEA 溶液发泡因素</w:t>
      </w:r>
      <w:r>
        <w:rPr>
          <w:rFonts w:hint="eastAsia" w:hAnsi="仿宋" w:cs="仿宋"/>
          <w:b/>
          <w:szCs w:val="24"/>
        </w:rPr>
        <w:t>的相关知识。</w:t>
      </w:r>
    </w:p>
    <w:p>
      <w:pPr>
        <w:spacing w:line="288" w:lineRule="auto"/>
        <w:ind w:firstLine="482"/>
        <w:jc w:val="both"/>
        <w:rPr>
          <w:rFonts w:hAnsi="仿宋" w:cs="仿宋"/>
          <w:bCs/>
          <w:szCs w:val="24"/>
        </w:rPr>
      </w:pPr>
      <w:r>
        <w:rPr>
          <w:rFonts w:hAnsi="仿宋" w:cs="仿宋"/>
          <w:bCs/>
          <w:szCs w:val="24"/>
        </w:rPr>
        <w:t>MDEA（N-甲基二乙醇胺）溶液用于脱除天然气中的 CO</w:t>
      </w:r>
      <w:r>
        <w:rPr>
          <w:rFonts w:hint="eastAsia" w:hAnsi="方正书宋简体" w:cs="方正书宋简体"/>
          <w:szCs w:val="24"/>
          <w:shd w:val="clear" w:color="000000" w:fill="FFFFFF"/>
          <w:vertAlign w:val="subscript"/>
        </w:rPr>
        <w:t>2</w:t>
      </w:r>
      <w:r>
        <w:rPr>
          <w:rFonts w:hAnsi="仿宋" w:cs="仿宋"/>
          <w:bCs/>
          <w:szCs w:val="24"/>
        </w:rPr>
        <w:t>、</w:t>
      </w:r>
      <w:r>
        <w:rPr>
          <w:rFonts w:hint="eastAsia" w:hAnsi="方正书宋简体" w:cs="方正书宋简体"/>
          <w:szCs w:val="24"/>
          <w:shd w:val="clear" w:color="000000" w:fill="FFFFFF"/>
        </w:rPr>
        <w:t>H</w:t>
      </w:r>
      <w:r>
        <w:rPr>
          <w:rFonts w:hint="eastAsia" w:hAnsi="方正书宋简体" w:cs="方正书宋简体"/>
          <w:szCs w:val="24"/>
          <w:shd w:val="clear" w:color="000000" w:fill="FFFFFF"/>
          <w:vertAlign w:val="subscript"/>
        </w:rPr>
        <w:t>2</w:t>
      </w:r>
      <w:r>
        <w:rPr>
          <w:rFonts w:hint="eastAsia" w:hAnsi="方正书宋简体" w:cs="方正书宋简体"/>
          <w:szCs w:val="24"/>
          <w:shd w:val="clear" w:color="000000" w:fill="FFFFFF"/>
        </w:rPr>
        <w:t>S</w:t>
      </w:r>
      <w:r>
        <w:rPr>
          <w:rFonts w:hAnsi="仿宋" w:cs="仿宋"/>
          <w:bCs/>
          <w:szCs w:val="24"/>
        </w:rPr>
        <w:t xml:space="preserve"> 等酸性气体杂质，具有较高的处理能力，较低的反应热和腐蚀性；但MDEA 存在着易发泡的缺点，这将导致溶液净化效率降低，雾沫夹带严重，系统处理能力严重下降等一系列问题。气泡是一定体积气体被液体包围所形成的多相不均匀系统。它有两个主要指标：气泡结构和稳定性。干净</w:t>
      </w:r>
      <w:r>
        <w:rPr>
          <w:rFonts w:hint="eastAsia" w:hAnsi="仿宋" w:cs="仿宋"/>
          <w:bCs/>
          <w:szCs w:val="24"/>
        </w:rPr>
        <w:t>的</w:t>
      </w:r>
      <w:r>
        <w:rPr>
          <w:rFonts w:hAnsi="仿宋" w:cs="仿宋"/>
          <w:bCs/>
          <w:szCs w:val="24"/>
        </w:rPr>
        <w:t xml:space="preserve"> MDEA 溶液虽然具有发泡的倾向，但其气泡极不稳定，不会影响装置正常运行。</w:t>
      </w:r>
      <w:r>
        <w:rPr>
          <w:rFonts w:hint="eastAsia" w:hAnsi="仿宋" w:cs="仿宋"/>
          <w:bCs/>
          <w:szCs w:val="24"/>
        </w:rPr>
        <w:t>只有</w:t>
      </w:r>
      <w:r>
        <w:rPr>
          <w:rFonts w:hAnsi="仿宋" w:cs="仿宋"/>
          <w:bCs/>
          <w:szCs w:val="24"/>
        </w:rPr>
        <w:t>外来物质增强了气泡的稳定性，溶液才会发泡。</w:t>
      </w:r>
    </w:p>
    <w:p>
      <w:pPr>
        <w:spacing w:line="288" w:lineRule="auto"/>
        <w:ind w:firstLine="482"/>
        <w:jc w:val="both"/>
        <w:rPr>
          <w:rFonts w:hAnsi="仿宋" w:cs="仿宋"/>
          <w:bCs/>
          <w:szCs w:val="24"/>
        </w:rPr>
      </w:pPr>
      <w:r>
        <w:rPr>
          <w:rFonts w:hAnsi="仿宋" w:cs="仿宋"/>
          <w:bCs/>
          <w:szCs w:val="24"/>
        </w:rPr>
        <w:t>下列因素是</w:t>
      </w:r>
      <w:r>
        <w:rPr>
          <w:rFonts w:hint="eastAsia" w:hAnsi="仿宋" w:cs="仿宋"/>
          <w:bCs/>
          <w:szCs w:val="24"/>
        </w:rPr>
        <w:t>LNG行业在</w:t>
      </w:r>
      <w:r>
        <w:rPr>
          <w:rFonts w:hAnsi="仿宋" w:cs="仿宋"/>
          <w:bCs/>
          <w:szCs w:val="24"/>
        </w:rPr>
        <w:t>MDEA 溶液</w:t>
      </w:r>
      <w:r>
        <w:rPr>
          <w:rFonts w:hint="eastAsia" w:hAnsi="仿宋" w:cs="仿宋"/>
          <w:bCs/>
          <w:szCs w:val="24"/>
        </w:rPr>
        <w:t>运行时总结的</w:t>
      </w:r>
      <w:r>
        <w:rPr>
          <w:rFonts w:hAnsi="仿宋" w:cs="仿宋"/>
          <w:bCs/>
          <w:szCs w:val="24"/>
        </w:rPr>
        <w:t>发泡主要原因：</w:t>
      </w:r>
    </w:p>
    <w:p>
      <w:pPr>
        <w:numPr>
          <w:ilvl w:val="0"/>
          <w:numId w:val="14"/>
        </w:numPr>
        <w:spacing w:line="288" w:lineRule="auto"/>
        <w:ind w:firstLine="482"/>
        <w:jc w:val="both"/>
        <w:rPr>
          <w:rFonts w:hAnsi="仿宋" w:cs="仿宋"/>
          <w:bCs/>
          <w:szCs w:val="24"/>
        </w:rPr>
      </w:pPr>
      <w:r>
        <w:rPr>
          <w:rFonts w:hAnsi="仿宋" w:cs="仿宋"/>
          <w:b/>
          <w:szCs w:val="24"/>
        </w:rPr>
        <w:t>固体颗粒。</w:t>
      </w:r>
      <w:r>
        <w:rPr>
          <w:rFonts w:hAnsi="仿宋" w:cs="仿宋"/>
          <w:bCs/>
          <w:szCs w:val="24"/>
        </w:rPr>
        <w:t>溶液中固体颗粒主要有以下几种：管线上的钢渣和碳钢设备的腐蚀产物FeS、Fe（OH）</w:t>
      </w:r>
      <w:r>
        <w:rPr>
          <w:rFonts w:hint="eastAsia" w:hAnsi="仿宋" w:cs="仿宋"/>
          <w:bCs/>
          <w:szCs w:val="24"/>
          <w:vertAlign w:val="subscript"/>
        </w:rPr>
        <w:t>3</w:t>
      </w:r>
      <w:r>
        <w:rPr>
          <w:rFonts w:hAnsi="仿宋" w:cs="仿宋"/>
          <w:bCs/>
          <w:szCs w:val="24"/>
        </w:rPr>
        <w:t>等，在高速气体和液体的长期冲刷下，会逐渐剥落于溶液中；用于过滤的活性炭在使用中逐渐粉化变细，夹带入溶液中；原料气中夹带的催化剂粉末和管道粉尘；泵填料粉末；加入的化工物料（如软水）中的不溶杂质。这些固体颗粒聚集在气泡的液膜中，增加了表面粘度和液膜中液体流动的阻力，减缓液膜的排液，从而增加了气泡的稳定性，其中 FeS 颗粒和活性炭颗粒都有很强的泡沫稳定作用。</w:t>
      </w:r>
    </w:p>
    <w:p>
      <w:pPr>
        <w:numPr>
          <w:ilvl w:val="0"/>
          <w:numId w:val="14"/>
        </w:numPr>
        <w:spacing w:line="288" w:lineRule="auto"/>
        <w:ind w:firstLine="482"/>
        <w:jc w:val="both"/>
        <w:rPr>
          <w:rFonts w:hAnsi="仿宋" w:cs="仿宋"/>
          <w:bCs/>
          <w:szCs w:val="24"/>
        </w:rPr>
      </w:pPr>
      <w:r>
        <w:rPr>
          <w:rFonts w:hAnsi="仿宋" w:cs="仿宋"/>
          <w:b/>
          <w:szCs w:val="24"/>
        </w:rPr>
        <w:t>表面活性剂。</w:t>
      </w:r>
      <w:r>
        <w:rPr>
          <w:rFonts w:hAnsi="仿宋" w:cs="仿宋"/>
          <w:bCs/>
          <w:szCs w:val="24"/>
        </w:rPr>
        <w:t>主要是泵和阀门的润滑油，以及原料气中夹带的润滑油和可能含有C4以上的烃类。这些表面活性剂进入系统后，会明显降低溶液的表面张力而引起发泡。</w:t>
      </w:r>
    </w:p>
    <w:p>
      <w:pPr>
        <w:numPr>
          <w:ilvl w:val="0"/>
          <w:numId w:val="14"/>
        </w:numPr>
        <w:spacing w:line="288" w:lineRule="auto"/>
        <w:ind w:firstLine="482"/>
        <w:jc w:val="both"/>
        <w:rPr>
          <w:rFonts w:hAnsi="仿宋" w:cs="仿宋"/>
          <w:bCs/>
          <w:szCs w:val="24"/>
        </w:rPr>
      </w:pPr>
      <w:r>
        <w:rPr>
          <w:rFonts w:hAnsi="仿宋" w:cs="仿宋"/>
          <w:b/>
          <w:szCs w:val="24"/>
        </w:rPr>
        <w:t>胺降解。</w:t>
      </w:r>
      <w:r>
        <w:rPr>
          <w:rFonts w:hAnsi="仿宋" w:cs="仿宋"/>
          <w:bCs/>
          <w:szCs w:val="24"/>
        </w:rPr>
        <w:t xml:space="preserve">MDEA与系统中的氧或酸性杂质，如甲醇等反应能生成一系列很难再生的酸性盐（HSAS），包括甲酸盐，乙酸盐，草酸盐，硫酸盐等；MDEA 与CO2在一定温度下发生降解反应，生成噁唑烷酮类和羟乙基哌嗪类化合物；此外，氧还会与CO2或H.S反应，生成甲酸盐或硫代硫酸盐等，这些物质在溶液中积累到一定程度后，就会改变溶液的pH值、粘度、表面张力等性质，从而引起发泡（正常的 MDEA </w:t>
      </w:r>
      <w:r>
        <w:rPr>
          <w:rFonts w:hint="eastAsia" w:hAnsi="仿宋" w:cs="仿宋"/>
          <w:bCs/>
          <w:szCs w:val="24"/>
        </w:rPr>
        <w:t>的</w:t>
      </w:r>
      <w:r>
        <w:rPr>
          <w:rFonts w:hAnsi="仿宋" w:cs="仿宋"/>
          <w:bCs/>
          <w:szCs w:val="24"/>
        </w:rPr>
        <w:t>pH 值在 9.5 左右）。</w:t>
      </w:r>
    </w:p>
    <w:p>
      <w:pPr>
        <w:numPr>
          <w:ilvl w:val="0"/>
          <w:numId w:val="14"/>
        </w:numPr>
        <w:spacing w:line="288" w:lineRule="auto"/>
        <w:ind w:firstLine="482"/>
        <w:jc w:val="both"/>
        <w:rPr>
          <w:rFonts w:hAnsi="仿宋" w:cs="仿宋"/>
          <w:bCs/>
          <w:szCs w:val="24"/>
        </w:rPr>
      </w:pPr>
      <w:r>
        <w:rPr>
          <w:rFonts w:hAnsi="仿宋" w:cs="仿宋"/>
          <w:b/>
          <w:szCs w:val="24"/>
        </w:rPr>
        <w:t>操作波动大。</w:t>
      </w:r>
      <w:r>
        <w:rPr>
          <w:rFonts w:hAnsi="仿宋" w:cs="仿宋"/>
          <w:bCs/>
          <w:szCs w:val="24"/>
        </w:rPr>
        <w:t>当系统加减量过快，系统操作压力波动较大，或再生塔再沸器外供热量过大时，会造成气液接触速度太快，胺液搅动过分剧烈，引起溶液发泡。</w:t>
      </w:r>
    </w:p>
    <w:p>
      <w:pPr>
        <w:numPr>
          <w:ilvl w:val="0"/>
          <w:numId w:val="14"/>
        </w:numPr>
        <w:spacing w:line="288" w:lineRule="auto"/>
        <w:ind w:firstLine="482"/>
        <w:jc w:val="both"/>
        <w:rPr>
          <w:rFonts w:hAnsi="仿宋" w:cs="仿宋"/>
          <w:bCs/>
          <w:szCs w:val="24"/>
        </w:rPr>
      </w:pPr>
      <w:r>
        <w:rPr>
          <w:rFonts w:hAnsi="仿宋" w:cs="仿宋"/>
          <w:b/>
          <w:szCs w:val="24"/>
        </w:rPr>
        <w:t>吸收塔温度变化。</w:t>
      </w:r>
      <w:r>
        <w:rPr>
          <w:rFonts w:hAnsi="仿宋" w:cs="仿宋"/>
          <w:bCs/>
          <w:szCs w:val="24"/>
        </w:rPr>
        <w:t>吸收塔内 MDEA溶液温度的变化（由原料气进塔温度，贫液入塔温度的变化造成），对其发泡性能也有一定的影响。溶液温度逐渐降低，其发泡高度及消泡时间逐渐增大。</w:t>
      </w:r>
    </w:p>
    <w:p>
      <w:pPr>
        <w:numPr>
          <w:ilvl w:val="0"/>
          <w:numId w:val="14"/>
        </w:numPr>
        <w:spacing w:line="288" w:lineRule="auto"/>
        <w:ind w:firstLine="482"/>
        <w:jc w:val="both"/>
        <w:rPr>
          <w:rFonts w:hAnsi="仿宋" w:cs="仿宋"/>
          <w:bCs/>
          <w:szCs w:val="24"/>
        </w:rPr>
      </w:pPr>
      <w:r>
        <w:rPr>
          <w:rFonts w:hAnsi="仿宋" w:cs="仿宋"/>
          <w:b/>
          <w:szCs w:val="24"/>
        </w:rPr>
        <w:t>酸气负荷变化。</w:t>
      </w:r>
      <w:r>
        <w:rPr>
          <w:rFonts w:hAnsi="仿宋" w:cs="仿宋"/>
          <w:bCs/>
          <w:szCs w:val="24"/>
        </w:rPr>
        <w:t>酸气负荷增加，MDEA 溶液的发泡性能快速增大。MDEA溶液吸收酸气本身就有很大发泡趋势，一旦原料气处理量增大，或原料气中酸气含量增大，导致溶液中的酸气负荷变大，会增加发泡</w:t>
      </w:r>
      <w:r>
        <w:rPr>
          <w:rFonts w:hint="eastAsia" w:hAnsi="仿宋" w:cs="仿宋"/>
          <w:bCs/>
          <w:szCs w:val="24"/>
        </w:rPr>
        <w:t>概率</w:t>
      </w:r>
      <w:r>
        <w:rPr>
          <w:rFonts w:hAnsi="仿宋" w:cs="仿宋"/>
          <w:bCs/>
          <w:szCs w:val="24"/>
        </w:rPr>
        <w:t>。</w:t>
      </w:r>
    </w:p>
    <w:p>
      <w:pPr>
        <w:spacing w:line="288" w:lineRule="auto"/>
        <w:ind w:firstLine="482"/>
        <w:jc w:val="both"/>
        <w:rPr>
          <w:rFonts w:hAnsi="仿宋" w:cs="仿宋"/>
          <w:b/>
          <w:szCs w:val="24"/>
        </w:rPr>
      </w:pPr>
      <w:r>
        <w:rPr>
          <w:rFonts w:hAnsi="仿宋" w:cs="仿宋"/>
          <w:b/>
          <w:szCs w:val="24"/>
        </w:rPr>
        <w:t>预防 MDEA 溶液发泡的</w:t>
      </w:r>
      <w:r>
        <w:rPr>
          <w:rFonts w:hint="eastAsia" w:hAnsi="仿宋" w:cs="仿宋"/>
          <w:b/>
          <w:szCs w:val="24"/>
        </w:rPr>
        <w:t>一般</w:t>
      </w:r>
      <w:r>
        <w:rPr>
          <w:rFonts w:hAnsi="仿宋" w:cs="仿宋"/>
          <w:b/>
          <w:szCs w:val="24"/>
        </w:rPr>
        <w:t>建议</w:t>
      </w:r>
      <w:r>
        <w:rPr>
          <w:rFonts w:hint="eastAsia" w:hAnsi="仿宋" w:cs="仿宋"/>
          <w:b/>
          <w:szCs w:val="24"/>
        </w:rPr>
        <w:t>：</w:t>
      </w:r>
    </w:p>
    <w:p>
      <w:pPr>
        <w:numPr>
          <w:ilvl w:val="0"/>
          <w:numId w:val="15"/>
        </w:numPr>
        <w:spacing w:line="288" w:lineRule="auto"/>
        <w:ind w:firstLine="482"/>
        <w:jc w:val="both"/>
        <w:rPr>
          <w:rFonts w:hAnsi="仿宋" w:cs="仿宋"/>
          <w:bCs/>
          <w:szCs w:val="24"/>
        </w:rPr>
      </w:pPr>
      <w:r>
        <w:rPr>
          <w:rFonts w:hAnsi="仿宋" w:cs="仿宋"/>
          <w:bCs/>
          <w:szCs w:val="24"/>
        </w:rPr>
        <w:t>加强对MDEA 溶液的监控，关注其清洁度并定期检查溶液浓度。</w:t>
      </w:r>
    </w:p>
    <w:p>
      <w:pPr>
        <w:numPr>
          <w:ilvl w:val="0"/>
          <w:numId w:val="15"/>
        </w:numPr>
        <w:spacing w:line="288" w:lineRule="auto"/>
        <w:ind w:firstLine="482"/>
        <w:jc w:val="both"/>
        <w:rPr>
          <w:rFonts w:hAnsi="仿宋" w:cs="仿宋"/>
          <w:bCs/>
          <w:szCs w:val="24"/>
        </w:rPr>
      </w:pPr>
      <w:r>
        <w:rPr>
          <w:rFonts w:hAnsi="仿宋" w:cs="仿宋"/>
          <w:bCs/>
          <w:szCs w:val="24"/>
        </w:rPr>
        <w:t>密切关注胺工厂过滤系统，及时清洗，更换滤芯和活性炭。</w:t>
      </w:r>
    </w:p>
    <w:p>
      <w:pPr>
        <w:numPr>
          <w:ilvl w:val="0"/>
          <w:numId w:val="15"/>
        </w:numPr>
        <w:spacing w:line="288" w:lineRule="auto"/>
        <w:ind w:firstLine="482"/>
        <w:jc w:val="both"/>
        <w:rPr>
          <w:rFonts w:hAnsi="仿宋" w:cs="仿宋"/>
          <w:bCs/>
          <w:szCs w:val="24"/>
        </w:rPr>
      </w:pPr>
      <w:r>
        <w:rPr>
          <w:rFonts w:hAnsi="仿宋" w:cs="仿宋"/>
          <w:bCs/>
          <w:szCs w:val="24"/>
        </w:rPr>
        <w:t>密切关注原料气输送管道及胺系统装置的腐蚀状况，进行防腐处理。</w:t>
      </w:r>
    </w:p>
    <w:p>
      <w:pPr>
        <w:numPr>
          <w:ilvl w:val="0"/>
          <w:numId w:val="15"/>
        </w:numPr>
        <w:spacing w:line="288" w:lineRule="auto"/>
        <w:ind w:firstLine="482"/>
        <w:jc w:val="both"/>
        <w:rPr>
          <w:rFonts w:hAnsi="仿宋" w:cs="仿宋"/>
          <w:bCs/>
          <w:szCs w:val="24"/>
        </w:rPr>
      </w:pPr>
      <w:r>
        <w:rPr>
          <w:rFonts w:hAnsi="仿宋" w:cs="仿宋"/>
          <w:bCs/>
          <w:szCs w:val="24"/>
        </w:rPr>
        <w:t>补充去离子水中的氧含量</w:t>
      </w:r>
      <w:r>
        <w:rPr>
          <w:rFonts w:hint="eastAsia" w:hAnsi="仿宋" w:cs="仿宋"/>
          <w:bCs/>
          <w:szCs w:val="24"/>
        </w:rPr>
        <w:t>推荐</w:t>
      </w:r>
      <w:r>
        <w:rPr>
          <w:rFonts w:hAnsi="仿宋" w:cs="仿宋"/>
          <w:bCs/>
          <w:szCs w:val="24"/>
        </w:rPr>
        <w:t>控制在0.4mg/L以下，防止胺降解。</w:t>
      </w:r>
    </w:p>
    <w:p>
      <w:pPr>
        <w:numPr>
          <w:ilvl w:val="0"/>
          <w:numId w:val="15"/>
        </w:numPr>
        <w:spacing w:line="288" w:lineRule="auto"/>
        <w:ind w:firstLine="482"/>
        <w:jc w:val="both"/>
        <w:rPr>
          <w:rFonts w:hAnsi="仿宋" w:cs="仿宋"/>
          <w:bCs/>
          <w:szCs w:val="24"/>
        </w:rPr>
      </w:pPr>
      <w:r>
        <w:rPr>
          <w:rFonts w:hAnsi="仿宋" w:cs="仿宋"/>
          <w:bCs/>
          <w:szCs w:val="24"/>
        </w:rPr>
        <w:t>定期检查是否有油污或其他液体</w:t>
      </w:r>
      <w:r>
        <w:rPr>
          <w:rFonts w:hint="eastAsia" w:hAnsi="仿宋" w:cs="仿宋"/>
          <w:bCs/>
          <w:szCs w:val="24"/>
        </w:rPr>
        <w:t>、</w:t>
      </w:r>
      <w:r>
        <w:rPr>
          <w:rFonts w:hAnsi="仿宋" w:cs="仿宋"/>
          <w:bCs/>
          <w:szCs w:val="24"/>
        </w:rPr>
        <w:t>油污。</w:t>
      </w:r>
    </w:p>
    <w:p>
      <w:pPr>
        <w:numPr>
          <w:ilvl w:val="0"/>
          <w:numId w:val="15"/>
        </w:numPr>
        <w:spacing w:line="288" w:lineRule="auto"/>
        <w:ind w:firstLine="482"/>
        <w:jc w:val="both"/>
        <w:rPr>
          <w:rFonts w:hAnsi="仿宋" w:cs="仿宋"/>
          <w:bCs/>
          <w:szCs w:val="24"/>
        </w:rPr>
      </w:pPr>
      <w:r>
        <w:rPr>
          <w:rFonts w:hAnsi="仿宋" w:cs="仿宋"/>
          <w:bCs/>
          <w:szCs w:val="24"/>
        </w:rPr>
        <w:t>定期检查</w:t>
      </w:r>
      <w:r>
        <w:rPr>
          <w:rFonts w:hint="eastAsia" w:hAnsi="仿宋" w:cs="仿宋"/>
          <w:bCs/>
          <w:szCs w:val="24"/>
        </w:rPr>
        <w:t>闪蒸罐</w:t>
      </w:r>
      <w:r>
        <w:rPr>
          <w:rFonts w:hAnsi="仿宋" w:cs="仿宋"/>
          <w:bCs/>
          <w:szCs w:val="24"/>
        </w:rPr>
        <w:t>是否有碳氢化合物</w:t>
      </w:r>
    </w:p>
    <w:p>
      <w:pPr>
        <w:numPr>
          <w:ilvl w:val="0"/>
          <w:numId w:val="15"/>
        </w:numPr>
        <w:spacing w:line="288" w:lineRule="auto"/>
        <w:ind w:firstLine="482"/>
        <w:jc w:val="both"/>
        <w:rPr>
          <w:rFonts w:hAnsi="仿宋" w:cs="仿宋"/>
          <w:bCs/>
          <w:szCs w:val="24"/>
          <w:lang w:val="zh-CN"/>
        </w:rPr>
      </w:pPr>
      <w:r>
        <w:rPr>
          <w:rFonts w:hAnsi="仿宋" w:cs="仿宋"/>
          <w:bCs/>
          <w:szCs w:val="24"/>
          <w:lang w:val="zh-CN"/>
        </w:rPr>
        <w:t>胺工段设备腐蚀与防护。影响胺系统装置腐蚀的因素很多，有工业试验表明，醇胺法装置的腐蚀严重程度，总是随原料气中酸性气体（</w:t>
      </w:r>
      <w:r>
        <w:rPr>
          <w:rFonts w:hint="eastAsia" w:hAnsi="方正书宋简体" w:cs="方正书宋简体"/>
          <w:szCs w:val="24"/>
          <w:shd w:val="clear" w:color="000000" w:fill="FFFFFF"/>
        </w:rPr>
        <w:t>H</w:t>
      </w:r>
      <w:r>
        <w:rPr>
          <w:rFonts w:hint="eastAsia" w:hAnsi="方正书宋简体" w:cs="方正书宋简体"/>
          <w:szCs w:val="24"/>
          <w:shd w:val="clear" w:color="000000" w:fill="FFFFFF"/>
          <w:vertAlign w:val="subscript"/>
        </w:rPr>
        <w:t>2</w:t>
      </w:r>
      <w:r>
        <w:rPr>
          <w:rFonts w:hint="eastAsia" w:hAnsi="方正书宋简体" w:cs="方正书宋简体"/>
          <w:szCs w:val="24"/>
          <w:shd w:val="clear" w:color="000000" w:fill="FFFFFF"/>
        </w:rPr>
        <w:t>S</w:t>
      </w:r>
      <w:r>
        <w:rPr>
          <w:rFonts w:hAnsi="仿宋" w:cs="仿宋"/>
          <w:bCs/>
          <w:szCs w:val="24"/>
          <w:lang w:val="zh-CN"/>
        </w:rPr>
        <w:t>和CO</w:t>
      </w:r>
      <w:r>
        <w:rPr>
          <w:rFonts w:hint="eastAsia" w:hAnsi="方正书宋简体" w:cs="方正书宋简体"/>
          <w:szCs w:val="24"/>
          <w:shd w:val="clear" w:color="000000" w:fill="FFFFFF"/>
          <w:vertAlign w:val="subscript"/>
        </w:rPr>
        <w:t>2</w:t>
      </w:r>
      <w:r>
        <w:rPr>
          <w:rFonts w:hAnsi="仿宋" w:cs="仿宋"/>
          <w:bCs/>
          <w:szCs w:val="24"/>
          <w:lang w:val="zh-CN"/>
        </w:rPr>
        <w:t>）浓度的增加而增加的。因此，可以认为装置上主要的腐蚀剂就是酸性气体本身。</w:t>
      </w:r>
    </w:p>
    <w:p>
      <w:pPr>
        <w:spacing w:line="288" w:lineRule="auto"/>
        <w:ind w:firstLine="482"/>
        <w:jc w:val="both"/>
        <w:rPr>
          <w:rFonts w:hAnsi="仿宋" w:cs="仿宋"/>
          <w:b/>
          <w:bCs/>
          <w:szCs w:val="24"/>
          <w:lang w:bidi="ar"/>
        </w:rPr>
      </w:pPr>
      <w:r>
        <w:rPr>
          <w:rFonts w:hint="eastAsia" w:hAnsi="仿宋" w:cs="仿宋"/>
          <w:b/>
          <w:bCs/>
          <w:szCs w:val="24"/>
          <w:lang w:bidi="ar"/>
        </w:rPr>
        <w:t>3 原料气H</w:t>
      </w:r>
      <w:r>
        <w:rPr>
          <w:rFonts w:hint="eastAsia" w:hAnsi="仿宋" w:cs="仿宋"/>
          <w:b/>
          <w:bCs/>
          <w:szCs w:val="24"/>
          <w:vertAlign w:val="subscript"/>
          <w:lang w:bidi="ar"/>
        </w:rPr>
        <w:t>2</w:t>
      </w:r>
      <w:r>
        <w:rPr>
          <w:rFonts w:hint="eastAsia" w:hAnsi="仿宋" w:cs="仿宋"/>
          <w:b/>
          <w:bCs/>
          <w:szCs w:val="24"/>
          <w:lang w:bidi="ar"/>
        </w:rPr>
        <w:t>O含量超标</w:t>
      </w:r>
    </w:p>
    <w:p>
      <w:pPr>
        <w:spacing w:line="288" w:lineRule="auto"/>
        <w:ind w:firstLine="482"/>
        <w:jc w:val="both"/>
        <w:rPr>
          <w:rFonts w:hAnsi="仿宋" w:cs="仿宋"/>
          <w:szCs w:val="24"/>
        </w:rPr>
      </w:pPr>
      <w:r>
        <w:rPr>
          <w:rFonts w:hint="eastAsia" w:hAnsi="仿宋" w:cs="仿宋"/>
          <w:b/>
          <w:bCs/>
          <w:szCs w:val="24"/>
          <w:lang w:bidi="ar"/>
        </w:rPr>
        <w:t>3.1风险特征：</w:t>
      </w:r>
      <w:r>
        <w:rPr>
          <w:rFonts w:hint="eastAsia" w:hAnsi="仿宋" w:cs="仿宋"/>
          <w:szCs w:val="24"/>
        </w:rPr>
        <w:t>在线色谱仪AE-21711分析结果中H</w:t>
      </w:r>
      <w:r>
        <w:rPr>
          <w:rFonts w:hint="eastAsia" w:hAnsi="仿宋" w:cs="仿宋"/>
          <w:szCs w:val="24"/>
          <w:vertAlign w:val="subscript"/>
        </w:rPr>
        <w:t>2</w:t>
      </w:r>
      <w:r>
        <w:rPr>
          <w:rFonts w:hint="eastAsia" w:hAnsi="仿宋" w:cs="仿宋"/>
          <w:szCs w:val="24"/>
        </w:rPr>
        <w:t>O含量高。</w:t>
      </w:r>
    </w:p>
    <w:p>
      <w:pPr>
        <w:spacing w:line="288" w:lineRule="auto"/>
        <w:ind w:firstLine="482"/>
        <w:jc w:val="both"/>
        <w:rPr>
          <w:rFonts w:hAnsi="仿宋" w:cs="仿宋"/>
          <w:b/>
          <w:bCs/>
          <w:szCs w:val="24"/>
          <w:lang w:bidi="ar"/>
        </w:rPr>
      </w:pPr>
      <w:r>
        <w:rPr>
          <w:rFonts w:hint="eastAsia" w:hAnsi="仿宋" w:cs="仿宋"/>
          <w:b/>
          <w:bCs/>
          <w:szCs w:val="24"/>
          <w:lang w:bidi="ar"/>
        </w:rPr>
        <w:t>3.2风险产生的原因：</w:t>
      </w:r>
    </w:p>
    <w:p>
      <w:pPr>
        <w:spacing w:line="288" w:lineRule="auto"/>
        <w:ind w:firstLine="482"/>
        <w:jc w:val="both"/>
        <w:rPr>
          <w:rFonts w:hAnsi="仿宋" w:cs="仿宋"/>
          <w:szCs w:val="24"/>
        </w:rPr>
      </w:pPr>
      <w:r>
        <w:rPr>
          <w:rFonts w:hint="eastAsia" w:hAnsi="仿宋" w:cs="仿宋"/>
          <w:szCs w:val="24"/>
        </w:rPr>
        <w:t>⑴分子筛吸附时间过长；</w:t>
      </w:r>
    </w:p>
    <w:p>
      <w:pPr>
        <w:spacing w:line="288" w:lineRule="auto"/>
        <w:ind w:firstLine="482"/>
        <w:jc w:val="both"/>
        <w:rPr>
          <w:rFonts w:hAnsi="仿宋" w:cs="仿宋"/>
          <w:szCs w:val="24"/>
        </w:rPr>
      </w:pPr>
      <w:r>
        <w:rPr>
          <w:rFonts w:hint="eastAsia" w:hAnsi="仿宋" w:cs="仿宋"/>
          <w:szCs w:val="24"/>
        </w:rPr>
        <w:t>⑵再生温度太低，分子筛未再生彻底；</w:t>
      </w:r>
    </w:p>
    <w:p>
      <w:pPr>
        <w:spacing w:line="288" w:lineRule="auto"/>
        <w:ind w:firstLine="482"/>
        <w:jc w:val="both"/>
        <w:rPr>
          <w:rFonts w:hAnsi="仿宋" w:cs="仿宋"/>
          <w:szCs w:val="24"/>
        </w:rPr>
      </w:pPr>
      <w:r>
        <w:rPr>
          <w:rFonts w:hint="eastAsia" w:hAnsi="仿宋" w:cs="仿宋"/>
          <w:szCs w:val="24"/>
        </w:rPr>
        <w:t>⑶分子筛失效或是损坏；</w:t>
      </w:r>
    </w:p>
    <w:p>
      <w:pPr>
        <w:spacing w:line="288" w:lineRule="auto"/>
        <w:ind w:firstLine="482"/>
        <w:jc w:val="both"/>
        <w:rPr>
          <w:rFonts w:hAnsi="仿宋" w:cs="仿宋"/>
          <w:szCs w:val="24"/>
        </w:rPr>
      </w:pPr>
      <w:r>
        <w:rPr>
          <w:rFonts w:hint="eastAsia" w:hAnsi="仿宋" w:cs="仿宋"/>
          <w:szCs w:val="24"/>
        </w:rPr>
        <w:t>⑷分子筛未冷却到位就切换使用；</w:t>
      </w:r>
    </w:p>
    <w:p>
      <w:pPr>
        <w:spacing w:line="288" w:lineRule="auto"/>
        <w:ind w:firstLine="482"/>
        <w:jc w:val="both"/>
        <w:rPr>
          <w:rFonts w:hAnsi="仿宋" w:cs="仿宋"/>
          <w:szCs w:val="24"/>
        </w:rPr>
      </w:pPr>
      <w:r>
        <w:rPr>
          <w:rFonts w:hint="eastAsia" w:hAnsi="仿宋" w:cs="仿宋"/>
          <w:szCs w:val="24"/>
        </w:rPr>
        <w:t>⑸MDEA发泡导致大量液体带入后续单元。</w:t>
      </w:r>
    </w:p>
    <w:p>
      <w:pPr>
        <w:spacing w:line="288" w:lineRule="auto"/>
        <w:ind w:firstLine="482"/>
        <w:jc w:val="both"/>
        <w:rPr>
          <w:rFonts w:hAnsi="仿宋" w:cs="仿宋"/>
          <w:szCs w:val="24"/>
        </w:rPr>
      </w:pPr>
      <w:r>
        <w:rPr>
          <w:rFonts w:hint="eastAsia" w:hAnsi="仿宋" w:cs="仿宋"/>
          <w:b/>
          <w:bCs/>
          <w:szCs w:val="24"/>
          <w:lang w:bidi="ar"/>
        </w:rPr>
        <w:t>3.3偏离正常工况的后果：</w:t>
      </w:r>
      <w:r>
        <w:rPr>
          <w:rFonts w:hint="eastAsia" w:hAnsi="仿宋" w:cs="仿宋"/>
          <w:szCs w:val="24"/>
        </w:rPr>
        <w:t>冷箱A/B通道冰堵。</w:t>
      </w:r>
    </w:p>
    <w:p>
      <w:pPr>
        <w:spacing w:line="288" w:lineRule="auto"/>
        <w:ind w:firstLine="482"/>
        <w:jc w:val="both"/>
        <w:rPr>
          <w:rFonts w:hAnsi="仿宋" w:cs="仿宋"/>
          <w:b/>
          <w:bCs/>
          <w:szCs w:val="24"/>
          <w:lang w:bidi="ar"/>
        </w:rPr>
      </w:pPr>
      <w:r>
        <w:rPr>
          <w:rFonts w:hint="eastAsia" w:hAnsi="仿宋" w:cs="仿宋"/>
          <w:b/>
          <w:bCs/>
          <w:szCs w:val="24"/>
          <w:lang w:bidi="ar"/>
        </w:rPr>
        <w:t>3.4应急工作职责：</w:t>
      </w:r>
    </w:p>
    <w:p>
      <w:pPr>
        <w:spacing w:line="288" w:lineRule="auto"/>
        <w:ind w:firstLine="482"/>
        <w:jc w:val="both"/>
        <w:rPr>
          <w:rFonts w:hAnsi="仿宋" w:cs="仿宋"/>
          <w:b/>
          <w:bCs/>
          <w:szCs w:val="24"/>
          <w:lang w:bidi="ar"/>
        </w:rPr>
      </w:pPr>
      <w:r>
        <w:rPr>
          <w:rFonts w:hint="eastAsia" w:hAnsi="仿宋" w:cs="仿宋"/>
          <w:szCs w:val="24"/>
          <w:lang w:bidi="ar"/>
        </w:rPr>
        <w:t>当班班组处置工艺异常情况。如果不能有效控制、解决就联系相关部门，最后汇报部门经理。</w:t>
      </w:r>
    </w:p>
    <w:p>
      <w:pPr>
        <w:spacing w:line="288" w:lineRule="auto"/>
        <w:ind w:firstLine="482"/>
        <w:jc w:val="both"/>
        <w:rPr>
          <w:rFonts w:hAnsi="仿宋" w:cs="仿宋"/>
          <w:b/>
          <w:bCs/>
          <w:szCs w:val="24"/>
          <w:lang w:bidi="ar"/>
        </w:rPr>
      </w:pPr>
      <w:r>
        <w:rPr>
          <w:rFonts w:hint="eastAsia" w:hAnsi="仿宋" w:cs="仿宋"/>
          <w:b/>
          <w:bCs/>
          <w:szCs w:val="24"/>
          <w:lang w:bidi="ar"/>
        </w:rPr>
        <w:t>3.5防止和纠正偏离正常工况的方法与步骤：</w:t>
      </w:r>
    </w:p>
    <w:p>
      <w:pPr>
        <w:spacing w:line="288" w:lineRule="auto"/>
        <w:ind w:firstLine="482"/>
        <w:jc w:val="both"/>
        <w:rPr>
          <w:rFonts w:hAnsi="仿宋" w:cs="仿宋"/>
          <w:szCs w:val="24"/>
        </w:rPr>
      </w:pPr>
      <w:r>
        <w:rPr>
          <w:rFonts w:hint="eastAsia" w:hAnsi="仿宋" w:cs="仿宋"/>
          <w:szCs w:val="24"/>
        </w:rPr>
        <w:t>⑴严格按照分子筛规定时间操作及时切换分子筛；</w:t>
      </w:r>
    </w:p>
    <w:p>
      <w:pPr>
        <w:spacing w:line="288" w:lineRule="auto"/>
        <w:ind w:firstLine="482"/>
        <w:jc w:val="both"/>
        <w:rPr>
          <w:rFonts w:hAnsi="仿宋" w:cs="仿宋"/>
          <w:szCs w:val="24"/>
        </w:rPr>
      </w:pPr>
      <w:r>
        <w:rPr>
          <w:rFonts w:hint="eastAsia" w:hAnsi="仿宋" w:cs="仿宋"/>
          <w:szCs w:val="24"/>
        </w:rPr>
        <w:t>⑵提高分子筛再生温度；</w:t>
      </w:r>
    </w:p>
    <w:p>
      <w:pPr>
        <w:spacing w:line="288" w:lineRule="auto"/>
        <w:ind w:firstLine="482"/>
        <w:jc w:val="both"/>
        <w:rPr>
          <w:rFonts w:hAnsi="仿宋" w:cs="仿宋"/>
          <w:szCs w:val="24"/>
        </w:rPr>
      </w:pPr>
      <w:r>
        <w:rPr>
          <w:rFonts w:hint="eastAsia" w:hAnsi="仿宋" w:cs="仿宋"/>
          <w:szCs w:val="24"/>
        </w:rPr>
        <w:t>⑶更换分子筛；</w:t>
      </w:r>
    </w:p>
    <w:p>
      <w:pPr>
        <w:spacing w:line="288" w:lineRule="auto"/>
        <w:ind w:firstLine="482"/>
        <w:jc w:val="both"/>
        <w:rPr>
          <w:rFonts w:hAnsi="仿宋" w:cs="仿宋"/>
          <w:szCs w:val="24"/>
        </w:rPr>
      </w:pPr>
      <w:r>
        <w:rPr>
          <w:rFonts w:hint="eastAsia" w:hAnsi="仿宋" w:cs="仿宋"/>
          <w:szCs w:val="24"/>
        </w:rPr>
        <w:t>⑷严格按照冷却要求操作；</w:t>
      </w:r>
    </w:p>
    <w:p>
      <w:pPr>
        <w:spacing w:line="288" w:lineRule="auto"/>
        <w:ind w:firstLine="482"/>
        <w:jc w:val="both"/>
        <w:rPr>
          <w:rFonts w:hAnsi="仿宋" w:cs="仿宋"/>
          <w:b/>
          <w:bCs/>
          <w:szCs w:val="24"/>
          <w:lang w:bidi="ar"/>
        </w:rPr>
      </w:pPr>
      <w:r>
        <w:rPr>
          <w:rFonts w:hint="eastAsia" w:hAnsi="仿宋" w:cs="仿宋"/>
          <w:szCs w:val="24"/>
        </w:rPr>
        <w:t>⑸MDEA加消泡剂，并通过排凝阀排除多余液体。</w:t>
      </w:r>
    </w:p>
    <w:p>
      <w:pPr>
        <w:spacing w:line="288" w:lineRule="auto"/>
        <w:ind w:firstLine="482"/>
        <w:jc w:val="both"/>
        <w:rPr>
          <w:rFonts w:hAnsi="仿宋" w:cs="仿宋"/>
          <w:szCs w:val="24"/>
        </w:rPr>
      </w:pPr>
      <w:r>
        <w:rPr>
          <w:rFonts w:hint="eastAsia" w:hAnsi="仿宋" w:cs="仿宋"/>
          <w:b/>
          <w:bCs/>
          <w:szCs w:val="24"/>
          <w:lang w:bidi="ar"/>
        </w:rPr>
        <w:t>注意：</w:t>
      </w:r>
      <w:r>
        <w:rPr>
          <w:rFonts w:hint="eastAsia" w:hAnsi="仿宋" w:cs="仿宋"/>
          <w:szCs w:val="24"/>
        </w:rPr>
        <w:t>通过查询切换时间判断是否超时使用，通过曲线查询是否冷却到位。</w:t>
      </w:r>
    </w:p>
    <w:p>
      <w:pPr>
        <w:spacing w:line="288" w:lineRule="auto"/>
        <w:ind w:firstLine="482"/>
        <w:jc w:val="both"/>
        <w:rPr>
          <w:rFonts w:hAnsi="仿宋" w:cs="仿宋"/>
          <w:b/>
          <w:bCs/>
          <w:szCs w:val="24"/>
          <w:lang w:bidi="ar"/>
        </w:rPr>
      </w:pPr>
      <w:r>
        <w:rPr>
          <w:rFonts w:hint="eastAsia" w:hAnsi="仿宋" w:cs="仿宋"/>
          <w:b/>
          <w:bCs/>
          <w:szCs w:val="24"/>
          <w:lang w:bidi="ar"/>
        </w:rPr>
        <w:t>4 锅炉水锤</w:t>
      </w:r>
    </w:p>
    <w:p>
      <w:pPr>
        <w:spacing w:line="288" w:lineRule="auto"/>
        <w:ind w:firstLine="482"/>
        <w:jc w:val="both"/>
        <w:rPr>
          <w:rFonts w:hAnsi="仿宋" w:cs="仿宋"/>
          <w:b/>
          <w:bCs/>
          <w:szCs w:val="24"/>
          <w:lang w:bidi="ar"/>
        </w:rPr>
      </w:pPr>
      <w:r>
        <w:rPr>
          <w:rFonts w:hint="eastAsia" w:hAnsi="仿宋" w:cs="仿宋"/>
          <w:b/>
          <w:bCs/>
          <w:szCs w:val="24"/>
          <w:lang w:bidi="ar"/>
        </w:rPr>
        <w:t>4.1风险特征：</w:t>
      </w:r>
    </w:p>
    <w:p>
      <w:pPr>
        <w:spacing w:line="288" w:lineRule="auto"/>
        <w:ind w:firstLine="482"/>
        <w:jc w:val="both"/>
        <w:rPr>
          <w:rFonts w:hAnsi="仿宋" w:cs="仿宋"/>
          <w:szCs w:val="24"/>
        </w:rPr>
      </w:pPr>
      <w:r>
        <w:rPr>
          <w:rFonts w:hint="eastAsia" w:hAnsi="仿宋" w:cs="仿宋"/>
          <w:szCs w:val="24"/>
        </w:rPr>
        <w:t>⑴在锅炉和管道处发出有一定节律的撞击声，有时响声巨大，同时伴随给水管道或蒸汽管道的强烈振动；　</w:t>
      </w:r>
    </w:p>
    <w:p>
      <w:pPr>
        <w:spacing w:line="288" w:lineRule="auto"/>
        <w:ind w:firstLine="482"/>
        <w:jc w:val="both"/>
        <w:rPr>
          <w:rFonts w:hAnsi="仿宋" w:cs="仿宋"/>
          <w:szCs w:val="24"/>
        </w:rPr>
      </w:pPr>
      <w:r>
        <w:rPr>
          <w:rFonts w:hint="eastAsia" w:hAnsi="仿宋" w:cs="仿宋"/>
          <w:szCs w:val="24"/>
        </w:rPr>
        <w:t>⑵压力表指针来回摆动，与震动的响声频率一致。　　</w:t>
      </w:r>
    </w:p>
    <w:p>
      <w:pPr>
        <w:spacing w:line="288" w:lineRule="auto"/>
        <w:ind w:firstLine="482"/>
        <w:jc w:val="both"/>
        <w:rPr>
          <w:rFonts w:hAnsi="仿宋" w:cs="仿宋"/>
          <w:szCs w:val="24"/>
        </w:rPr>
      </w:pPr>
      <w:r>
        <w:rPr>
          <w:rFonts w:hint="eastAsia" w:hAnsi="仿宋" w:cs="仿宋"/>
          <w:szCs w:val="24"/>
        </w:rPr>
        <w:t>⑶水锤严重时，可能导致各连接部件，如法兰、焊口开裂、阀门破损等。</w:t>
      </w:r>
    </w:p>
    <w:p>
      <w:pPr>
        <w:spacing w:line="288" w:lineRule="auto"/>
        <w:ind w:firstLine="482"/>
        <w:jc w:val="both"/>
        <w:rPr>
          <w:rFonts w:hAnsi="仿宋" w:cs="仿宋"/>
          <w:b/>
          <w:bCs/>
          <w:szCs w:val="24"/>
          <w:lang w:bidi="ar"/>
        </w:rPr>
      </w:pPr>
      <w:r>
        <w:rPr>
          <w:rFonts w:hint="eastAsia" w:hAnsi="仿宋" w:cs="仿宋"/>
          <w:b/>
          <w:bCs/>
          <w:szCs w:val="24"/>
          <w:lang w:bidi="ar"/>
        </w:rPr>
        <w:t>4.2风险产生的原因：</w:t>
      </w:r>
    </w:p>
    <w:p>
      <w:pPr>
        <w:numPr>
          <w:ilvl w:val="0"/>
          <w:numId w:val="16"/>
        </w:numPr>
        <w:spacing w:line="288" w:lineRule="auto"/>
        <w:ind w:left="0" w:firstLine="482"/>
        <w:jc w:val="both"/>
        <w:rPr>
          <w:rFonts w:hAnsi="仿宋" w:cs="仿宋"/>
          <w:szCs w:val="24"/>
        </w:rPr>
      </w:pPr>
      <w:r>
        <w:rPr>
          <w:rFonts w:hint="eastAsia" w:hAnsi="仿宋" w:cs="仿宋"/>
          <w:szCs w:val="24"/>
        </w:rPr>
        <w:t>管道有残余空气未能及时排出；</w:t>
      </w:r>
    </w:p>
    <w:p>
      <w:pPr>
        <w:spacing w:line="288" w:lineRule="auto"/>
        <w:ind w:firstLine="482"/>
        <w:jc w:val="both"/>
        <w:rPr>
          <w:rFonts w:hAnsi="仿宋" w:cs="仿宋"/>
          <w:szCs w:val="24"/>
        </w:rPr>
      </w:pPr>
      <w:r>
        <w:rPr>
          <w:rFonts w:hint="eastAsia" w:hAnsi="仿宋" w:cs="仿宋"/>
          <w:szCs w:val="24"/>
        </w:rPr>
        <w:t>⑵补水操作不当。</w:t>
      </w:r>
    </w:p>
    <w:p>
      <w:pPr>
        <w:spacing w:line="288" w:lineRule="auto"/>
        <w:ind w:firstLine="482"/>
        <w:jc w:val="both"/>
        <w:rPr>
          <w:rFonts w:hAnsi="仿宋" w:cs="仿宋"/>
          <w:b/>
          <w:bCs/>
          <w:szCs w:val="24"/>
          <w:lang w:bidi="ar"/>
        </w:rPr>
      </w:pPr>
      <w:r>
        <w:rPr>
          <w:rFonts w:hint="eastAsia" w:hAnsi="仿宋" w:cs="仿宋"/>
          <w:b/>
          <w:bCs/>
          <w:szCs w:val="24"/>
          <w:lang w:bidi="ar"/>
        </w:rPr>
        <w:t>4.3偏离正常工况的后果：</w:t>
      </w:r>
    </w:p>
    <w:p>
      <w:pPr>
        <w:spacing w:line="288" w:lineRule="auto"/>
        <w:ind w:firstLine="482"/>
        <w:jc w:val="both"/>
        <w:rPr>
          <w:rFonts w:hAnsi="仿宋" w:cs="仿宋"/>
          <w:szCs w:val="24"/>
        </w:rPr>
      </w:pPr>
      <w:r>
        <w:rPr>
          <w:rFonts w:hint="eastAsia" w:hAnsi="仿宋" w:cs="仿宋"/>
          <w:szCs w:val="24"/>
        </w:rPr>
        <w:t>汽管道会产生强烈的水冲击，严重时会撕裂管道，甚至殃及锅炉和设备；</w:t>
      </w:r>
    </w:p>
    <w:p>
      <w:pPr>
        <w:spacing w:line="288" w:lineRule="auto"/>
        <w:ind w:firstLine="482"/>
        <w:jc w:val="both"/>
        <w:rPr>
          <w:rFonts w:hAnsi="仿宋" w:cs="仿宋"/>
          <w:b/>
          <w:bCs/>
          <w:szCs w:val="24"/>
          <w:lang w:bidi="ar"/>
        </w:rPr>
      </w:pPr>
      <w:r>
        <w:rPr>
          <w:rFonts w:hint="eastAsia" w:hAnsi="仿宋" w:cs="仿宋"/>
          <w:b/>
          <w:bCs/>
          <w:szCs w:val="24"/>
          <w:lang w:bidi="ar"/>
        </w:rPr>
        <w:t>4.4应急工作职责：</w:t>
      </w:r>
    </w:p>
    <w:p>
      <w:pPr>
        <w:spacing w:line="288" w:lineRule="auto"/>
        <w:ind w:firstLine="482"/>
        <w:jc w:val="both"/>
        <w:rPr>
          <w:rFonts w:hAnsi="仿宋" w:cs="仿宋"/>
          <w:b/>
          <w:bCs/>
          <w:szCs w:val="24"/>
          <w:lang w:bidi="ar"/>
        </w:rPr>
      </w:pPr>
      <w:r>
        <w:rPr>
          <w:rFonts w:hint="eastAsia" w:hAnsi="仿宋" w:cs="仿宋"/>
          <w:szCs w:val="24"/>
          <w:lang w:bidi="ar"/>
        </w:rPr>
        <w:t>当班班组处置工艺异常情况。如果不能有效控制、解决就联系相关部门，最后汇报部门经理。</w:t>
      </w:r>
    </w:p>
    <w:p>
      <w:pPr>
        <w:spacing w:line="288" w:lineRule="auto"/>
        <w:ind w:firstLine="482"/>
        <w:jc w:val="both"/>
        <w:rPr>
          <w:rFonts w:hAnsi="仿宋" w:cs="仿宋"/>
          <w:b/>
          <w:bCs/>
          <w:szCs w:val="24"/>
          <w:lang w:bidi="ar"/>
        </w:rPr>
      </w:pPr>
      <w:r>
        <w:rPr>
          <w:rFonts w:hint="eastAsia" w:hAnsi="仿宋" w:cs="仿宋"/>
          <w:b/>
          <w:bCs/>
          <w:szCs w:val="24"/>
          <w:lang w:bidi="ar"/>
        </w:rPr>
        <w:t>4.5防止和纠正偏离正常工况的方法与步骤：</w:t>
      </w:r>
    </w:p>
    <w:p>
      <w:pPr>
        <w:numPr>
          <w:ilvl w:val="0"/>
          <w:numId w:val="17"/>
        </w:numPr>
        <w:spacing w:line="288" w:lineRule="auto"/>
        <w:ind w:left="0" w:firstLine="482"/>
        <w:jc w:val="both"/>
        <w:rPr>
          <w:rFonts w:hAnsi="仿宋" w:cs="仿宋"/>
          <w:szCs w:val="24"/>
        </w:rPr>
      </w:pPr>
      <w:r>
        <w:rPr>
          <w:rFonts w:hint="eastAsia" w:hAnsi="仿宋" w:cs="仿宋"/>
          <w:szCs w:val="24"/>
        </w:rPr>
        <w:t>如止回阀失灵，应减弱或停止燃烧，降低负荷和压力，关闭蒸汽出口截止阀，迅速修理蒸汽止回阀。同时应观察水位，防止发生缺水事故；　　</w:t>
      </w:r>
    </w:p>
    <w:p>
      <w:pPr>
        <w:spacing w:line="288" w:lineRule="auto"/>
        <w:ind w:firstLine="482"/>
        <w:jc w:val="both"/>
        <w:rPr>
          <w:rFonts w:hAnsi="仿宋" w:cs="仿宋"/>
          <w:szCs w:val="24"/>
        </w:rPr>
      </w:pPr>
      <w:r>
        <w:rPr>
          <w:rFonts w:hint="eastAsia" w:hAnsi="仿宋" w:cs="仿宋"/>
          <w:szCs w:val="24"/>
        </w:rPr>
        <w:t>⑵应迅速关闭蒸汽回流阀；　　　　　　　</w:t>
      </w:r>
    </w:p>
    <w:p>
      <w:pPr>
        <w:spacing w:line="288" w:lineRule="auto"/>
        <w:ind w:firstLine="482"/>
        <w:jc w:val="both"/>
        <w:rPr>
          <w:rFonts w:hAnsi="仿宋" w:cs="仿宋"/>
          <w:szCs w:val="24"/>
        </w:rPr>
      </w:pPr>
      <w:r>
        <w:rPr>
          <w:rFonts w:hint="eastAsia" w:hAnsi="仿宋" w:cs="仿宋"/>
          <w:szCs w:val="24"/>
        </w:rPr>
        <w:t>⑶减少供汽，必要时关闭主汽阀；　　</w:t>
      </w:r>
    </w:p>
    <w:p>
      <w:pPr>
        <w:spacing w:line="288" w:lineRule="auto"/>
        <w:ind w:firstLine="482"/>
        <w:jc w:val="both"/>
        <w:rPr>
          <w:rFonts w:hAnsi="仿宋" w:cs="仿宋"/>
          <w:szCs w:val="24"/>
        </w:rPr>
      </w:pPr>
      <w:r>
        <w:rPr>
          <w:rFonts w:hint="eastAsia" w:hAnsi="仿宋" w:cs="仿宋"/>
          <w:szCs w:val="24"/>
        </w:rPr>
        <w:t>⑷打开蒸汽管道上的疏水阀进行疏水；　　</w:t>
      </w:r>
    </w:p>
    <w:p>
      <w:pPr>
        <w:numPr>
          <w:ilvl w:val="0"/>
          <w:numId w:val="11"/>
        </w:numPr>
        <w:spacing w:line="288" w:lineRule="auto"/>
        <w:ind w:left="0" w:firstLine="482"/>
        <w:jc w:val="both"/>
        <w:rPr>
          <w:rFonts w:hAnsi="仿宋" w:cs="仿宋"/>
          <w:szCs w:val="24"/>
        </w:rPr>
      </w:pPr>
      <w:r>
        <w:rPr>
          <w:rFonts w:hint="eastAsia" w:hAnsi="仿宋" w:cs="仿宋"/>
          <w:szCs w:val="24"/>
        </w:rPr>
        <w:t>加强水处理工作，保证给水和锅水质量，避免发生汽水共腾；　</w:t>
      </w:r>
    </w:p>
    <w:p>
      <w:pPr>
        <w:numPr>
          <w:ilvl w:val="0"/>
          <w:numId w:val="11"/>
        </w:numPr>
        <w:spacing w:line="288" w:lineRule="auto"/>
        <w:ind w:left="0" w:firstLine="482"/>
        <w:jc w:val="both"/>
        <w:rPr>
          <w:rFonts w:hAnsi="仿宋" w:cs="仿宋"/>
          <w:szCs w:val="24"/>
        </w:rPr>
      </w:pPr>
      <w:r>
        <w:rPr>
          <w:rFonts w:hint="eastAsia" w:hAnsi="仿宋" w:cs="仿宋"/>
          <w:szCs w:val="24"/>
        </w:rPr>
        <w:t>水锤消除后，检查管道和管架、法兰等处的状况，如无损坏再暖管一次进行供气。</w:t>
      </w:r>
    </w:p>
    <w:p>
      <w:pPr>
        <w:spacing w:line="288" w:lineRule="auto"/>
        <w:ind w:firstLine="482"/>
        <w:jc w:val="both"/>
        <w:rPr>
          <w:rFonts w:hAnsi="仿宋" w:cs="仿宋"/>
          <w:szCs w:val="24"/>
        </w:rPr>
      </w:pPr>
      <w:r>
        <w:rPr>
          <w:rFonts w:hint="eastAsia" w:hAnsi="仿宋" w:cs="仿宋"/>
          <w:b/>
          <w:bCs/>
          <w:szCs w:val="24"/>
          <w:lang w:bidi="ar"/>
        </w:rPr>
        <w:t>注意：</w:t>
      </w:r>
      <w:r>
        <w:rPr>
          <w:rFonts w:hint="eastAsia" w:hAnsi="仿宋" w:cs="仿宋"/>
          <w:szCs w:val="24"/>
        </w:rPr>
        <w:t>一旦发生锅炉爆炸事故，必须设法躲避爆炸物和高温水、气，在可能的情况下尽快将人撤离现场，有条件时拨打“119”“120”“110”等电话请求救援，并将情况逐级上报。爆炸停止后立即查看是否有伤亡人员，并进行救助。</w:t>
      </w:r>
    </w:p>
    <w:p>
      <w:pPr>
        <w:spacing w:line="288" w:lineRule="auto"/>
        <w:ind w:firstLine="482"/>
        <w:jc w:val="both"/>
        <w:rPr>
          <w:rFonts w:hAnsi="仿宋" w:cs="仿宋"/>
          <w:b/>
          <w:bCs/>
          <w:szCs w:val="24"/>
          <w:lang w:bidi="ar"/>
        </w:rPr>
      </w:pPr>
      <w:r>
        <w:rPr>
          <w:rFonts w:hint="eastAsia" w:hAnsi="仿宋" w:cs="仿宋"/>
          <w:b/>
          <w:bCs/>
          <w:szCs w:val="24"/>
          <w:lang w:bidi="ar"/>
        </w:rPr>
        <w:t>5 H-101烟气温度高联锁停机</w:t>
      </w:r>
    </w:p>
    <w:p>
      <w:pPr>
        <w:spacing w:line="288" w:lineRule="auto"/>
        <w:ind w:firstLine="482"/>
        <w:jc w:val="both"/>
        <w:rPr>
          <w:rFonts w:hAnsi="仿宋" w:cs="仿宋"/>
          <w:b/>
          <w:bCs/>
          <w:szCs w:val="24"/>
          <w:lang w:bidi="ar"/>
        </w:rPr>
      </w:pPr>
      <w:r>
        <w:rPr>
          <w:rFonts w:hint="eastAsia" w:hAnsi="仿宋" w:cs="仿宋"/>
          <w:b/>
          <w:bCs/>
          <w:szCs w:val="24"/>
          <w:lang w:bidi="ar"/>
        </w:rPr>
        <w:t>5.1风险特征：</w:t>
      </w:r>
    </w:p>
    <w:p>
      <w:pPr>
        <w:spacing w:line="288" w:lineRule="auto"/>
        <w:ind w:firstLine="482"/>
        <w:jc w:val="both"/>
        <w:rPr>
          <w:rFonts w:hAnsi="仿宋" w:cs="仿宋"/>
          <w:szCs w:val="24"/>
          <w:lang w:bidi="ar"/>
        </w:rPr>
      </w:pPr>
      <w:r>
        <w:rPr>
          <w:rFonts w:hint="eastAsia" w:hAnsi="仿宋" w:cs="仿宋"/>
          <w:szCs w:val="24"/>
          <w:lang w:bidi="ar"/>
        </w:rPr>
        <w:t>⑴H-101蒸汽温度和压力增高；</w:t>
      </w:r>
    </w:p>
    <w:p>
      <w:pPr>
        <w:spacing w:line="288" w:lineRule="auto"/>
        <w:ind w:left="482"/>
        <w:jc w:val="both"/>
        <w:rPr>
          <w:rFonts w:hAnsi="仿宋" w:cs="仿宋"/>
          <w:b/>
          <w:bCs/>
          <w:szCs w:val="24"/>
          <w:lang w:bidi="ar"/>
        </w:rPr>
      </w:pPr>
      <w:r>
        <w:rPr>
          <w:rFonts w:hint="eastAsia" w:hAnsi="仿宋" w:cs="仿宋"/>
          <w:szCs w:val="24"/>
          <w:lang w:bidi="ar"/>
        </w:rPr>
        <w:t>(2)E-102温度增高，胺系统补水频繁；</w:t>
      </w:r>
      <w:r>
        <w:rPr>
          <w:rFonts w:hint="eastAsia" w:hAnsi="仿宋" w:cs="仿宋"/>
          <w:b/>
          <w:bCs/>
          <w:szCs w:val="24"/>
          <w:lang w:bidi="ar"/>
        </w:rPr>
        <w:t>　　</w:t>
      </w:r>
    </w:p>
    <w:p>
      <w:pPr>
        <w:spacing w:line="288" w:lineRule="auto"/>
        <w:ind w:left="482"/>
        <w:jc w:val="both"/>
        <w:rPr>
          <w:rFonts w:hAnsi="仿宋" w:cs="仿宋"/>
          <w:szCs w:val="24"/>
          <w:lang w:bidi="ar"/>
        </w:rPr>
      </w:pPr>
      <w:r>
        <w:rPr>
          <w:rFonts w:hint="eastAsia" w:hAnsi="仿宋" w:cs="仿宋"/>
          <w:szCs w:val="24"/>
          <w:lang w:bidi="ar"/>
        </w:rPr>
        <w:t>(3)P-103循环量增加，V-112排液量增加，胺系统紊乱。</w:t>
      </w:r>
    </w:p>
    <w:p>
      <w:pPr>
        <w:spacing w:line="288" w:lineRule="auto"/>
        <w:ind w:firstLine="482"/>
        <w:jc w:val="both"/>
        <w:rPr>
          <w:rFonts w:hAnsi="仿宋" w:cs="仿宋"/>
          <w:b/>
          <w:bCs/>
          <w:szCs w:val="24"/>
          <w:lang w:bidi="ar"/>
        </w:rPr>
      </w:pPr>
      <w:r>
        <w:rPr>
          <w:rFonts w:hint="eastAsia" w:hAnsi="仿宋" w:cs="仿宋"/>
          <w:b/>
          <w:bCs/>
          <w:szCs w:val="24"/>
          <w:lang w:bidi="ar"/>
        </w:rPr>
        <w:t>5.2风险产生的原因：</w:t>
      </w:r>
    </w:p>
    <w:p>
      <w:pPr>
        <w:spacing w:line="288" w:lineRule="auto"/>
        <w:ind w:firstLine="482"/>
        <w:jc w:val="both"/>
        <w:rPr>
          <w:rFonts w:hAnsi="仿宋" w:cs="仿宋"/>
          <w:szCs w:val="24"/>
        </w:rPr>
      </w:pPr>
      <w:r>
        <w:rPr>
          <w:rFonts w:hint="eastAsia" w:hAnsi="仿宋" w:cs="仿宋"/>
          <w:szCs w:val="24"/>
          <w:lang w:bidi="ar"/>
        </w:rPr>
        <w:t>⑴H-10</w:t>
      </w:r>
      <w:r>
        <w:rPr>
          <w:rFonts w:hint="eastAsia" w:hAnsi="仿宋" w:cs="仿宋"/>
          <w:szCs w:val="24"/>
        </w:rPr>
        <w:t>1设定负荷过大；</w:t>
      </w:r>
    </w:p>
    <w:p>
      <w:pPr>
        <w:spacing w:line="288" w:lineRule="auto"/>
        <w:ind w:firstLine="482"/>
        <w:jc w:val="both"/>
        <w:rPr>
          <w:rFonts w:hAnsi="仿宋" w:cs="仿宋"/>
          <w:szCs w:val="24"/>
        </w:rPr>
      </w:pPr>
      <w:r>
        <w:rPr>
          <w:rFonts w:hint="eastAsia" w:hAnsi="仿宋" w:cs="仿宋"/>
          <w:szCs w:val="24"/>
        </w:rPr>
        <w:t>⑵风力与燃料气配比失调。</w:t>
      </w:r>
    </w:p>
    <w:p>
      <w:pPr>
        <w:spacing w:line="288" w:lineRule="auto"/>
        <w:ind w:firstLine="482"/>
        <w:jc w:val="both"/>
        <w:rPr>
          <w:rFonts w:hAnsi="仿宋" w:cs="仿宋"/>
          <w:b/>
          <w:bCs/>
          <w:szCs w:val="24"/>
          <w:lang w:bidi="ar"/>
        </w:rPr>
      </w:pPr>
      <w:r>
        <w:rPr>
          <w:rFonts w:hint="eastAsia" w:hAnsi="仿宋" w:cs="仿宋"/>
          <w:b/>
          <w:bCs/>
          <w:szCs w:val="24"/>
          <w:lang w:bidi="ar"/>
        </w:rPr>
        <w:t>5.3偏离正常工况的后果：</w:t>
      </w:r>
    </w:p>
    <w:p>
      <w:pPr>
        <w:numPr>
          <w:ilvl w:val="0"/>
          <w:numId w:val="18"/>
        </w:numPr>
        <w:spacing w:line="288" w:lineRule="auto"/>
        <w:ind w:left="0" w:firstLine="482"/>
        <w:jc w:val="both"/>
        <w:rPr>
          <w:rFonts w:hAnsi="仿宋" w:cs="仿宋"/>
          <w:szCs w:val="24"/>
        </w:rPr>
      </w:pPr>
      <w:r>
        <w:rPr>
          <w:rFonts w:hint="eastAsia" w:hAnsi="仿宋" w:cs="仿宋"/>
          <w:szCs w:val="24"/>
        </w:rPr>
        <w:t>胺系统发泡；</w:t>
      </w:r>
    </w:p>
    <w:p>
      <w:pPr>
        <w:numPr>
          <w:ilvl w:val="0"/>
          <w:numId w:val="18"/>
        </w:numPr>
        <w:spacing w:line="288" w:lineRule="auto"/>
        <w:ind w:left="0" w:firstLine="482"/>
        <w:jc w:val="both"/>
        <w:rPr>
          <w:rFonts w:hAnsi="仿宋" w:cs="仿宋"/>
          <w:szCs w:val="24"/>
        </w:rPr>
      </w:pPr>
      <w:r>
        <w:rPr>
          <w:rFonts w:hint="eastAsia" w:hAnsi="仿宋" w:cs="仿宋"/>
          <w:szCs w:val="24"/>
        </w:rPr>
        <w:t>胺液和脱盐水浪费；</w:t>
      </w:r>
    </w:p>
    <w:p>
      <w:pPr>
        <w:numPr>
          <w:ilvl w:val="0"/>
          <w:numId w:val="18"/>
        </w:numPr>
        <w:spacing w:line="288" w:lineRule="auto"/>
        <w:ind w:left="0" w:firstLine="482"/>
        <w:jc w:val="both"/>
        <w:rPr>
          <w:rFonts w:hAnsi="仿宋" w:cs="仿宋"/>
          <w:szCs w:val="24"/>
        </w:rPr>
      </w:pPr>
      <w:r>
        <w:rPr>
          <w:rFonts w:hint="eastAsia" w:hAnsi="仿宋" w:cs="仿宋"/>
          <w:szCs w:val="24"/>
        </w:rPr>
        <w:t>系统紊乱导致脱除效果不好。</w:t>
      </w:r>
    </w:p>
    <w:p>
      <w:pPr>
        <w:spacing w:line="288" w:lineRule="auto"/>
        <w:ind w:firstLine="482"/>
        <w:jc w:val="both"/>
        <w:rPr>
          <w:rFonts w:hAnsi="仿宋" w:cs="仿宋"/>
          <w:b/>
          <w:bCs/>
          <w:szCs w:val="24"/>
          <w:lang w:bidi="ar"/>
        </w:rPr>
      </w:pPr>
      <w:r>
        <w:rPr>
          <w:rFonts w:hint="eastAsia" w:hAnsi="仿宋" w:cs="仿宋"/>
          <w:b/>
          <w:bCs/>
          <w:szCs w:val="24"/>
          <w:lang w:bidi="ar"/>
        </w:rPr>
        <w:t>5.4应急工作职责：</w:t>
      </w:r>
    </w:p>
    <w:p>
      <w:pPr>
        <w:spacing w:line="288" w:lineRule="auto"/>
        <w:ind w:firstLine="482"/>
        <w:jc w:val="both"/>
        <w:rPr>
          <w:rFonts w:hAnsi="仿宋" w:cs="仿宋"/>
          <w:b/>
          <w:bCs/>
          <w:szCs w:val="24"/>
          <w:lang w:bidi="ar"/>
        </w:rPr>
      </w:pPr>
      <w:r>
        <w:rPr>
          <w:rFonts w:hint="eastAsia" w:hAnsi="仿宋" w:cs="仿宋"/>
          <w:szCs w:val="24"/>
          <w:lang w:bidi="ar"/>
        </w:rPr>
        <w:t>当班班组处置工艺异常情况。如果不能有效控制、解决就联系相关部门，最后汇报部门经理。</w:t>
      </w:r>
    </w:p>
    <w:p>
      <w:pPr>
        <w:spacing w:line="288" w:lineRule="auto"/>
        <w:ind w:firstLine="482"/>
        <w:jc w:val="both"/>
        <w:rPr>
          <w:rFonts w:hAnsi="仿宋" w:cs="仿宋"/>
          <w:b/>
          <w:bCs/>
          <w:szCs w:val="24"/>
          <w:lang w:bidi="ar"/>
        </w:rPr>
      </w:pPr>
      <w:r>
        <w:rPr>
          <w:rFonts w:hint="eastAsia" w:hAnsi="仿宋" w:cs="仿宋"/>
          <w:b/>
          <w:bCs/>
          <w:szCs w:val="24"/>
          <w:lang w:bidi="ar"/>
        </w:rPr>
        <w:t>5.5防止和纠正偏离正常工况的方法与步骤：</w:t>
      </w:r>
    </w:p>
    <w:p>
      <w:pPr>
        <w:spacing w:line="288" w:lineRule="auto"/>
        <w:ind w:firstLine="482"/>
        <w:jc w:val="both"/>
        <w:rPr>
          <w:rFonts w:hAnsi="仿宋" w:cs="仿宋"/>
          <w:szCs w:val="24"/>
        </w:rPr>
      </w:pPr>
      <w:r>
        <w:rPr>
          <w:rFonts w:hint="eastAsia" w:hAnsi="仿宋" w:cs="仿宋"/>
          <w:szCs w:val="24"/>
        </w:rPr>
        <w:t>⑴降低H-101目标压力；</w:t>
      </w:r>
    </w:p>
    <w:p>
      <w:pPr>
        <w:spacing w:line="288" w:lineRule="auto"/>
        <w:ind w:firstLine="482"/>
        <w:jc w:val="both"/>
        <w:rPr>
          <w:rFonts w:hAnsi="仿宋" w:cs="仿宋"/>
          <w:szCs w:val="24"/>
        </w:rPr>
      </w:pPr>
      <w:r>
        <w:rPr>
          <w:rFonts w:hint="eastAsia" w:hAnsi="仿宋" w:cs="仿宋"/>
          <w:szCs w:val="24"/>
        </w:rPr>
        <w:t>⑵调节风量与燃料气配比。</w:t>
      </w:r>
    </w:p>
    <w:p>
      <w:pPr>
        <w:spacing w:line="288" w:lineRule="auto"/>
        <w:ind w:firstLine="482"/>
        <w:jc w:val="both"/>
        <w:rPr>
          <w:rFonts w:hAnsi="仿宋" w:cs="仿宋"/>
          <w:szCs w:val="24"/>
          <w:lang w:bidi="ar"/>
        </w:rPr>
      </w:pPr>
      <w:r>
        <w:rPr>
          <w:rFonts w:hint="eastAsia" w:hAnsi="仿宋" w:cs="仿宋"/>
          <w:b/>
          <w:bCs/>
          <w:szCs w:val="24"/>
          <w:lang w:bidi="ar"/>
        </w:rPr>
        <w:t>注意：</w:t>
      </w:r>
      <w:r>
        <w:rPr>
          <w:rFonts w:hint="eastAsia" w:hAnsi="仿宋" w:cs="仿宋"/>
          <w:szCs w:val="24"/>
          <w:lang w:bidi="ar"/>
        </w:rPr>
        <w:t>调节风量和燃料气的配比时。要注意防止锅炉喘振。</w:t>
      </w:r>
    </w:p>
    <w:p>
      <w:pPr>
        <w:spacing w:line="288" w:lineRule="auto"/>
        <w:ind w:firstLine="482"/>
        <w:jc w:val="both"/>
        <w:rPr>
          <w:rFonts w:hAnsi="仿宋" w:cs="仿宋"/>
          <w:b/>
          <w:bCs/>
          <w:szCs w:val="24"/>
          <w:lang w:bidi="ar"/>
        </w:rPr>
      </w:pPr>
      <w:r>
        <w:rPr>
          <w:rFonts w:hint="eastAsia" w:hAnsi="仿宋" w:cs="仿宋"/>
          <w:b/>
          <w:bCs/>
          <w:szCs w:val="24"/>
          <w:lang w:bidi="ar"/>
        </w:rPr>
        <w:t>6 P-101、P-102泵跳机</w:t>
      </w:r>
    </w:p>
    <w:p>
      <w:pPr>
        <w:spacing w:line="288" w:lineRule="auto"/>
        <w:ind w:firstLine="482"/>
        <w:jc w:val="both"/>
        <w:rPr>
          <w:rFonts w:hAnsi="仿宋" w:cs="仿宋"/>
          <w:b/>
          <w:bCs/>
          <w:szCs w:val="24"/>
          <w:lang w:bidi="ar"/>
        </w:rPr>
      </w:pPr>
      <w:r>
        <w:rPr>
          <w:rFonts w:hint="eastAsia" w:hAnsi="仿宋" w:cs="仿宋"/>
          <w:b/>
          <w:bCs/>
          <w:szCs w:val="24"/>
          <w:lang w:bidi="ar"/>
        </w:rPr>
        <w:t>6.1风险特征：</w:t>
      </w:r>
    </w:p>
    <w:p>
      <w:pPr>
        <w:numPr>
          <w:ilvl w:val="0"/>
          <w:numId w:val="19"/>
        </w:numPr>
        <w:spacing w:line="288" w:lineRule="auto"/>
        <w:ind w:left="0" w:firstLine="482"/>
        <w:jc w:val="both"/>
        <w:rPr>
          <w:rFonts w:hAnsi="仿宋" w:cs="仿宋"/>
          <w:szCs w:val="24"/>
          <w:lang w:bidi="ar"/>
        </w:rPr>
      </w:pPr>
      <w:r>
        <w:rPr>
          <w:rFonts w:hint="eastAsia" w:hAnsi="仿宋" w:cs="仿宋"/>
          <w:szCs w:val="24"/>
          <w:lang w:bidi="ar"/>
        </w:rPr>
        <w:t>胺系统循环量降为零，CO</w:t>
      </w:r>
      <w:r>
        <w:rPr>
          <w:rFonts w:hint="eastAsia" w:hAnsi="仿宋" w:cs="仿宋"/>
          <w:szCs w:val="24"/>
          <w:vertAlign w:val="subscript"/>
          <w:lang w:bidi="ar"/>
        </w:rPr>
        <w:t>2</w:t>
      </w:r>
      <w:r>
        <w:rPr>
          <w:rFonts w:hint="eastAsia" w:hAnsi="仿宋" w:cs="仿宋"/>
          <w:szCs w:val="24"/>
          <w:lang w:bidi="ar"/>
        </w:rPr>
        <w:t>无法有效脱除导致冷箱冻堵；</w:t>
      </w:r>
    </w:p>
    <w:p>
      <w:pPr>
        <w:numPr>
          <w:ilvl w:val="0"/>
          <w:numId w:val="19"/>
        </w:numPr>
        <w:spacing w:line="288" w:lineRule="auto"/>
        <w:ind w:left="0" w:firstLine="482"/>
        <w:jc w:val="both"/>
        <w:rPr>
          <w:rFonts w:hAnsi="仿宋" w:cs="仿宋"/>
          <w:szCs w:val="24"/>
        </w:rPr>
      </w:pPr>
      <w:r>
        <w:rPr>
          <w:rFonts w:hint="eastAsia" w:hAnsi="仿宋" w:cs="仿宋"/>
          <w:szCs w:val="24"/>
        </w:rPr>
        <w:t>P-101、P-102泵运行信号停止。</w:t>
      </w:r>
    </w:p>
    <w:p>
      <w:pPr>
        <w:spacing w:line="288" w:lineRule="auto"/>
        <w:ind w:firstLine="482"/>
        <w:jc w:val="both"/>
        <w:rPr>
          <w:rFonts w:hAnsi="仿宋" w:cs="仿宋"/>
          <w:b/>
          <w:bCs/>
          <w:szCs w:val="24"/>
          <w:lang w:bidi="ar"/>
        </w:rPr>
      </w:pPr>
      <w:r>
        <w:rPr>
          <w:rFonts w:hint="eastAsia" w:hAnsi="仿宋" w:cs="仿宋"/>
          <w:b/>
          <w:bCs/>
          <w:szCs w:val="24"/>
          <w:lang w:bidi="ar"/>
        </w:rPr>
        <w:t>6.2风险产生的原因：</w:t>
      </w:r>
    </w:p>
    <w:p>
      <w:pPr>
        <w:spacing w:line="288" w:lineRule="auto"/>
        <w:ind w:firstLine="482"/>
        <w:jc w:val="both"/>
        <w:rPr>
          <w:rFonts w:hAnsi="仿宋" w:cs="仿宋"/>
          <w:szCs w:val="24"/>
        </w:rPr>
      </w:pPr>
      <w:r>
        <w:rPr>
          <w:rFonts w:hint="eastAsia" w:hAnsi="仿宋" w:cs="仿宋"/>
          <w:szCs w:val="24"/>
        </w:rPr>
        <w:t>设备故障，胺系统液位低联锁。</w:t>
      </w:r>
    </w:p>
    <w:p>
      <w:pPr>
        <w:spacing w:line="288" w:lineRule="auto"/>
        <w:ind w:firstLine="482"/>
        <w:jc w:val="both"/>
        <w:rPr>
          <w:rFonts w:hAnsi="仿宋" w:cs="仿宋"/>
          <w:b/>
          <w:bCs/>
          <w:szCs w:val="24"/>
          <w:lang w:bidi="ar"/>
        </w:rPr>
      </w:pPr>
      <w:r>
        <w:rPr>
          <w:rFonts w:hint="eastAsia" w:hAnsi="仿宋" w:cs="仿宋"/>
          <w:b/>
          <w:bCs/>
          <w:szCs w:val="24"/>
          <w:lang w:bidi="ar"/>
        </w:rPr>
        <w:t>6.3偏离正常工况的后果：</w:t>
      </w:r>
    </w:p>
    <w:p>
      <w:pPr>
        <w:spacing w:line="288" w:lineRule="auto"/>
        <w:ind w:firstLine="482"/>
        <w:jc w:val="both"/>
        <w:rPr>
          <w:rFonts w:hAnsi="仿宋" w:cs="仿宋"/>
          <w:szCs w:val="24"/>
        </w:rPr>
      </w:pPr>
      <w:r>
        <w:rPr>
          <w:rFonts w:hint="eastAsia" w:hAnsi="仿宋" w:cs="仿宋"/>
          <w:szCs w:val="24"/>
        </w:rPr>
        <w:t>⑴P-102跳泵后会低压联锁停P-101，胺循环量中断，天然气中CO</w:t>
      </w:r>
      <w:r>
        <w:rPr>
          <w:rFonts w:hint="eastAsia" w:hAnsi="仿宋" w:cs="仿宋"/>
          <w:szCs w:val="24"/>
          <w:vertAlign w:val="subscript"/>
        </w:rPr>
        <w:t>2</w:t>
      </w:r>
      <w:r>
        <w:rPr>
          <w:rFonts w:hint="eastAsia" w:hAnsi="仿宋" w:cs="仿宋"/>
          <w:szCs w:val="24"/>
        </w:rPr>
        <w:t>超标，冷箱B流道产生冻堵现象。</w:t>
      </w:r>
    </w:p>
    <w:p>
      <w:pPr>
        <w:spacing w:line="288" w:lineRule="auto"/>
        <w:ind w:firstLine="482"/>
        <w:jc w:val="both"/>
        <w:rPr>
          <w:rFonts w:hAnsi="仿宋" w:cs="仿宋"/>
          <w:b/>
          <w:bCs/>
          <w:szCs w:val="24"/>
          <w:lang w:bidi="ar"/>
        </w:rPr>
      </w:pPr>
      <w:r>
        <w:rPr>
          <w:rFonts w:hint="eastAsia" w:hAnsi="仿宋" w:cs="仿宋"/>
          <w:b/>
          <w:bCs/>
          <w:szCs w:val="24"/>
          <w:lang w:bidi="ar"/>
        </w:rPr>
        <w:t>6.4应急工作职责：</w:t>
      </w:r>
    </w:p>
    <w:p>
      <w:pPr>
        <w:spacing w:line="288" w:lineRule="auto"/>
        <w:ind w:firstLine="482"/>
        <w:jc w:val="both"/>
        <w:rPr>
          <w:rFonts w:hAnsi="仿宋" w:cs="仿宋"/>
          <w:b/>
          <w:bCs/>
          <w:szCs w:val="24"/>
          <w:lang w:bidi="ar"/>
        </w:rPr>
      </w:pPr>
      <w:r>
        <w:rPr>
          <w:rFonts w:hint="eastAsia" w:hAnsi="仿宋" w:cs="仿宋"/>
          <w:szCs w:val="24"/>
          <w:lang w:bidi="ar"/>
        </w:rPr>
        <w:t>当班班组处置工艺异常情况；如果不能有效控制、解决就联系相关部门，最后汇报部门经理。</w:t>
      </w:r>
    </w:p>
    <w:p>
      <w:pPr>
        <w:spacing w:line="288" w:lineRule="auto"/>
        <w:ind w:firstLine="482"/>
        <w:jc w:val="both"/>
        <w:rPr>
          <w:rFonts w:hAnsi="仿宋" w:cs="仿宋"/>
          <w:b/>
          <w:bCs/>
          <w:szCs w:val="24"/>
          <w:lang w:bidi="ar"/>
        </w:rPr>
      </w:pPr>
      <w:r>
        <w:rPr>
          <w:rFonts w:hint="eastAsia" w:hAnsi="仿宋" w:cs="仿宋"/>
          <w:b/>
          <w:bCs/>
          <w:szCs w:val="24"/>
          <w:lang w:bidi="ar"/>
        </w:rPr>
        <w:t>6.5防止和纠正偏离正常工况的方法与步骤：</w:t>
      </w:r>
    </w:p>
    <w:p>
      <w:pPr>
        <w:spacing w:line="288" w:lineRule="auto"/>
        <w:ind w:firstLine="482"/>
        <w:jc w:val="both"/>
        <w:rPr>
          <w:rFonts w:hAnsi="仿宋" w:cs="仿宋"/>
          <w:szCs w:val="24"/>
        </w:rPr>
      </w:pPr>
      <w:r>
        <w:rPr>
          <w:rFonts w:hint="eastAsia" w:hAnsi="仿宋" w:cs="仿宋"/>
          <w:szCs w:val="24"/>
        </w:rPr>
        <w:t>⑴P102、P101启动备用泵；</w:t>
      </w:r>
    </w:p>
    <w:p>
      <w:pPr>
        <w:spacing w:line="288" w:lineRule="auto"/>
        <w:ind w:firstLine="482"/>
        <w:jc w:val="both"/>
        <w:rPr>
          <w:rFonts w:hAnsi="仿宋" w:cs="仿宋"/>
          <w:szCs w:val="24"/>
        </w:rPr>
      </w:pPr>
      <w:r>
        <w:rPr>
          <w:rFonts w:hint="eastAsia" w:hAnsi="仿宋" w:cs="仿宋"/>
          <w:szCs w:val="24"/>
        </w:rPr>
        <w:t>⑵通知首站原料气降量，降低天然气负荷，冷箱冷剂退量；</w:t>
      </w:r>
    </w:p>
    <w:p>
      <w:pPr>
        <w:spacing w:line="288" w:lineRule="auto"/>
        <w:ind w:firstLine="482"/>
        <w:jc w:val="both"/>
        <w:rPr>
          <w:rFonts w:hAnsi="仿宋" w:cs="仿宋"/>
          <w:szCs w:val="24"/>
        </w:rPr>
      </w:pPr>
      <w:r>
        <w:rPr>
          <w:rFonts w:hint="eastAsia" w:hAnsi="仿宋" w:cs="仿宋"/>
          <w:szCs w:val="24"/>
        </w:rPr>
        <w:t>⑶关注200区在线分析仪的CO</w:t>
      </w:r>
      <w:r>
        <w:rPr>
          <w:rFonts w:hint="eastAsia" w:hAnsi="仿宋" w:cs="仿宋"/>
          <w:szCs w:val="24"/>
          <w:vertAlign w:val="subscript"/>
        </w:rPr>
        <w:t>2</w:t>
      </w:r>
      <w:r>
        <w:rPr>
          <w:rFonts w:hint="eastAsia" w:hAnsi="仿宋" w:cs="仿宋"/>
          <w:szCs w:val="24"/>
        </w:rPr>
        <w:t>含量；</w:t>
      </w:r>
    </w:p>
    <w:p>
      <w:pPr>
        <w:spacing w:line="288" w:lineRule="auto"/>
        <w:ind w:firstLine="482"/>
        <w:jc w:val="both"/>
        <w:rPr>
          <w:rFonts w:hAnsi="仿宋" w:cs="仿宋"/>
          <w:szCs w:val="24"/>
        </w:rPr>
      </w:pPr>
      <w:r>
        <w:rPr>
          <w:rFonts w:hint="eastAsia" w:hAnsi="仿宋" w:cs="仿宋"/>
          <w:szCs w:val="24"/>
        </w:rPr>
        <w:t>⑷关注冷箱差压变化，LNG产品流量；</w:t>
      </w:r>
    </w:p>
    <w:p>
      <w:pPr>
        <w:spacing w:line="288" w:lineRule="auto"/>
        <w:ind w:firstLine="482"/>
        <w:jc w:val="both"/>
        <w:rPr>
          <w:rFonts w:hAnsi="仿宋" w:cs="仿宋"/>
          <w:szCs w:val="24"/>
        </w:rPr>
      </w:pPr>
      <w:r>
        <w:rPr>
          <w:rFonts w:hint="eastAsia" w:hAnsi="仿宋" w:cs="仿宋"/>
          <w:szCs w:val="24"/>
        </w:rPr>
        <w:t>⑸通知设备检修泵。</w:t>
      </w:r>
    </w:p>
    <w:p>
      <w:pPr>
        <w:spacing w:line="288" w:lineRule="auto"/>
        <w:ind w:firstLine="482"/>
        <w:jc w:val="both"/>
        <w:rPr>
          <w:rFonts w:hAnsi="仿宋" w:cs="仿宋"/>
          <w:szCs w:val="24"/>
        </w:rPr>
      </w:pPr>
      <w:r>
        <w:rPr>
          <w:rFonts w:hint="eastAsia" w:hAnsi="仿宋" w:cs="仿宋"/>
          <w:b/>
          <w:bCs/>
          <w:szCs w:val="24"/>
          <w:lang w:bidi="ar"/>
        </w:rPr>
        <w:t>注意：</w:t>
      </w:r>
      <w:r>
        <w:rPr>
          <w:rFonts w:hint="eastAsia" w:hAnsi="仿宋" w:cs="仿宋"/>
          <w:szCs w:val="24"/>
        </w:rPr>
        <w:t>短时间内备用泵能切换，装置不需要降量退量。</w:t>
      </w:r>
    </w:p>
    <w:p>
      <w:pPr>
        <w:spacing w:line="288" w:lineRule="auto"/>
        <w:ind w:firstLine="482"/>
        <w:jc w:val="both"/>
        <w:rPr>
          <w:rFonts w:hAnsi="仿宋" w:cs="仿宋"/>
          <w:b/>
          <w:bCs/>
          <w:szCs w:val="24"/>
          <w:lang w:bidi="ar"/>
        </w:rPr>
      </w:pPr>
      <w:r>
        <w:rPr>
          <w:rFonts w:hint="eastAsia" w:hAnsi="仿宋" w:cs="仿宋"/>
          <w:b/>
          <w:bCs/>
          <w:szCs w:val="24"/>
          <w:lang w:bidi="ar"/>
        </w:rPr>
        <w:t>7 V-102放空阀冬季开度波动较大</w:t>
      </w:r>
    </w:p>
    <w:p>
      <w:pPr>
        <w:spacing w:line="288" w:lineRule="auto"/>
        <w:ind w:firstLine="482"/>
        <w:jc w:val="both"/>
        <w:rPr>
          <w:rFonts w:hAnsi="仿宋" w:cs="仿宋"/>
          <w:szCs w:val="24"/>
          <w:lang w:bidi="ar"/>
        </w:rPr>
      </w:pPr>
      <w:r>
        <w:rPr>
          <w:rFonts w:hint="eastAsia" w:hAnsi="仿宋" w:cs="仿宋"/>
          <w:b/>
          <w:bCs/>
          <w:szCs w:val="24"/>
          <w:lang w:bidi="ar"/>
        </w:rPr>
        <w:t>7.1风险特征：</w:t>
      </w:r>
      <w:r>
        <w:rPr>
          <w:rFonts w:hint="eastAsia" w:hAnsi="仿宋" w:cs="仿宋"/>
          <w:szCs w:val="24"/>
          <w:lang w:bidi="ar"/>
        </w:rPr>
        <w:t>放空阀开度波动范围大，0至60开度波动。</w:t>
      </w:r>
    </w:p>
    <w:p>
      <w:pPr>
        <w:spacing w:line="288" w:lineRule="auto"/>
        <w:ind w:firstLine="482"/>
        <w:jc w:val="both"/>
        <w:rPr>
          <w:rFonts w:hAnsi="仿宋" w:cs="仿宋"/>
          <w:b/>
          <w:bCs/>
          <w:szCs w:val="24"/>
          <w:lang w:bidi="ar"/>
        </w:rPr>
      </w:pPr>
      <w:r>
        <w:rPr>
          <w:rFonts w:hint="eastAsia" w:hAnsi="仿宋" w:cs="仿宋"/>
          <w:b/>
          <w:bCs/>
          <w:szCs w:val="24"/>
          <w:lang w:bidi="ar"/>
        </w:rPr>
        <w:t>7.2风险产生的原因：</w:t>
      </w:r>
    </w:p>
    <w:p>
      <w:pPr>
        <w:spacing w:line="288" w:lineRule="auto"/>
        <w:ind w:firstLine="482"/>
        <w:jc w:val="both"/>
        <w:rPr>
          <w:rFonts w:hAnsi="仿宋" w:cs="仿宋"/>
          <w:szCs w:val="24"/>
        </w:rPr>
      </w:pPr>
      <w:r>
        <w:rPr>
          <w:rFonts w:hint="eastAsia" w:hAnsi="仿宋" w:cs="仿宋"/>
          <w:szCs w:val="24"/>
        </w:rPr>
        <w:t>⑴空管有积液现象；</w:t>
      </w:r>
    </w:p>
    <w:p>
      <w:pPr>
        <w:spacing w:line="288" w:lineRule="auto"/>
        <w:ind w:firstLine="482"/>
        <w:jc w:val="both"/>
        <w:rPr>
          <w:rFonts w:hAnsi="仿宋" w:cs="仿宋"/>
          <w:szCs w:val="24"/>
        </w:rPr>
      </w:pPr>
      <w:r>
        <w:rPr>
          <w:rFonts w:hint="eastAsia" w:hAnsi="仿宋" w:cs="仿宋"/>
          <w:szCs w:val="24"/>
        </w:rPr>
        <w:t>⑵阀门控制机构故障；</w:t>
      </w:r>
    </w:p>
    <w:p>
      <w:pPr>
        <w:spacing w:line="288" w:lineRule="auto"/>
        <w:ind w:firstLine="482"/>
        <w:jc w:val="both"/>
        <w:rPr>
          <w:rFonts w:hAnsi="仿宋" w:cs="仿宋"/>
          <w:szCs w:val="24"/>
        </w:rPr>
      </w:pPr>
      <w:r>
        <w:rPr>
          <w:rFonts w:hint="eastAsia" w:hAnsi="仿宋" w:cs="仿宋"/>
          <w:szCs w:val="24"/>
        </w:rPr>
        <w:t>⑶T-101液位太低，串压；</w:t>
      </w:r>
    </w:p>
    <w:p>
      <w:pPr>
        <w:spacing w:line="288" w:lineRule="auto"/>
        <w:ind w:firstLine="482"/>
        <w:jc w:val="both"/>
        <w:rPr>
          <w:rFonts w:hAnsi="仿宋" w:cs="仿宋"/>
          <w:szCs w:val="24"/>
        </w:rPr>
      </w:pPr>
      <w:r>
        <w:rPr>
          <w:rFonts w:hint="eastAsia" w:hAnsi="仿宋" w:cs="仿宋"/>
          <w:szCs w:val="24"/>
        </w:rPr>
        <w:t>⑷V-110胺液回收量太大；</w:t>
      </w:r>
    </w:p>
    <w:p>
      <w:pPr>
        <w:spacing w:line="288" w:lineRule="auto"/>
        <w:ind w:firstLine="482"/>
        <w:jc w:val="both"/>
        <w:rPr>
          <w:rFonts w:hAnsi="仿宋" w:cs="仿宋"/>
          <w:szCs w:val="24"/>
        </w:rPr>
      </w:pPr>
      <w:r>
        <w:rPr>
          <w:rFonts w:hint="eastAsia" w:hAnsi="仿宋" w:cs="仿宋"/>
          <w:szCs w:val="24"/>
        </w:rPr>
        <w:t>⑸V-110胺液回收阀门内漏。</w:t>
      </w:r>
    </w:p>
    <w:p>
      <w:pPr>
        <w:spacing w:line="288" w:lineRule="auto"/>
        <w:ind w:firstLine="482"/>
        <w:jc w:val="both"/>
        <w:rPr>
          <w:rFonts w:hAnsi="仿宋" w:cs="仿宋"/>
          <w:b/>
          <w:bCs/>
          <w:szCs w:val="24"/>
          <w:lang w:bidi="ar"/>
        </w:rPr>
      </w:pPr>
      <w:r>
        <w:rPr>
          <w:rFonts w:hint="eastAsia" w:hAnsi="仿宋" w:cs="仿宋"/>
          <w:b/>
          <w:bCs/>
          <w:szCs w:val="24"/>
          <w:lang w:bidi="ar"/>
        </w:rPr>
        <w:t>7.3偏离正常工况的后果：</w:t>
      </w:r>
    </w:p>
    <w:p>
      <w:pPr>
        <w:spacing w:line="288" w:lineRule="auto"/>
        <w:ind w:firstLine="482"/>
        <w:jc w:val="both"/>
        <w:rPr>
          <w:rFonts w:hAnsi="仿宋" w:cs="仿宋"/>
          <w:szCs w:val="24"/>
        </w:rPr>
      </w:pPr>
      <w:r>
        <w:rPr>
          <w:rFonts w:hint="eastAsia" w:hAnsi="仿宋" w:cs="仿宋"/>
          <w:szCs w:val="24"/>
        </w:rPr>
        <w:t>（1）系统液位波动大，胺液发泡；</w:t>
      </w:r>
    </w:p>
    <w:p>
      <w:pPr>
        <w:spacing w:line="288" w:lineRule="auto"/>
        <w:ind w:firstLine="482"/>
        <w:jc w:val="both"/>
        <w:rPr>
          <w:rFonts w:hAnsi="仿宋" w:cs="仿宋"/>
          <w:szCs w:val="24"/>
        </w:rPr>
      </w:pPr>
      <w:r>
        <w:rPr>
          <w:rFonts w:hint="eastAsia" w:hAnsi="仿宋" w:cs="仿宋"/>
          <w:szCs w:val="24"/>
        </w:rPr>
        <w:t>（2）系统串压；</w:t>
      </w:r>
    </w:p>
    <w:p>
      <w:pPr>
        <w:spacing w:line="288" w:lineRule="auto"/>
        <w:ind w:firstLine="482"/>
        <w:jc w:val="both"/>
        <w:rPr>
          <w:rFonts w:hAnsi="仿宋" w:cs="仿宋"/>
          <w:szCs w:val="24"/>
        </w:rPr>
      </w:pPr>
      <w:r>
        <w:rPr>
          <w:rFonts w:hint="eastAsia" w:hAnsi="仿宋" w:cs="仿宋"/>
          <w:szCs w:val="24"/>
        </w:rPr>
        <w:t>（3）H-101燃料气带液.</w:t>
      </w:r>
    </w:p>
    <w:p>
      <w:pPr>
        <w:spacing w:line="288" w:lineRule="auto"/>
        <w:ind w:firstLine="482"/>
        <w:jc w:val="both"/>
        <w:rPr>
          <w:rFonts w:hAnsi="仿宋" w:cs="仿宋"/>
          <w:b/>
          <w:bCs/>
          <w:szCs w:val="24"/>
          <w:lang w:bidi="ar"/>
        </w:rPr>
      </w:pPr>
      <w:r>
        <w:rPr>
          <w:rFonts w:hint="eastAsia" w:hAnsi="仿宋" w:cs="仿宋"/>
          <w:b/>
          <w:bCs/>
          <w:szCs w:val="24"/>
          <w:lang w:bidi="ar"/>
        </w:rPr>
        <w:t>7.4应急工作职责：</w:t>
      </w:r>
    </w:p>
    <w:p>
      <w:pPr>
        <w:spacing w:line="288" w:lineRule="auto"/>
        <w:ind w:firstLine="482"/>
        <w:jc w:val="both"/>
        <w:rPr>
          <w:rFonts w:hAnsi="仿宋" w:cs="仿宋"/>
          <w:b/>
          <w:bCs/>
          <w:szCs w:val="24"/>
          <w:lang w:bidi="ar"/>
        </w:rPr>
      </w:pPr>
      <w:r>
        <w:rPr>
          <w:rFonts w:hint="eastAsia" w:hAnsi="仿宋" w:cs="仿宋"/>
          <w:szCs w:val="24"/>
          <w:lang w:bidi="ar"/>
        </w:rPr>
        <w:t>当班班组处置工艺异常情况。如果不能有效控制、解决就联系相关部门，最后汇报部门经理。</w:t>
      </w:r>
    </w:p>
    <w:p>
      <w:pPr>
        <w:spacing w:line="288" w:lineRule="auto"/>
        <w:ind w:firstLine="482"/>
        <w:jc w:val="both"/>
        <w:rPr>
          <w:rFonts w:hAnsi="仿宋" w:cs="仿宋"/>
          <w:b/>
          <w:bCs/>
          <w:szCs w:val="24"/>
          <w:lang w:bidi="ar"/>
        </w:rPr>
      </w:pPr>
      <w:r>
        <w:rPr>
          <w:rFonts w:hint="eastAsia" w:hAnsi="仿宋" w:cs="仿宋"/>
          <w:b/>
          <w:bCs/>
          <w:szCs w:val="24"/>
          <w:lang w:bidi="ar"/>
        </w:rPr>
        <w:t>7.5防止和纠正偏离正常工况的方法与步骤：</w:t>
      </w:r>
    </w:p>
    <w:p>
      <w:pPr>
        <w:spacing w:line="288" w:lineRule="auto"/>
        <w:ind w:firstLine="482"/>
        <w:jc w:val="both"/>
        <w:rPr>
          <w:rFonts w:hAnsi="仿宋" w:cs="仿宋"/>
          <w:szCs w:val="24"/>
        </w:rPr>
      </w:pPr>
      <w:r>
        <w:rPr>
          <w:rFonts w:hint="eastAsia" w:hAnsi="仿宋" w:cs="仿宋"/>
          <w:szCs w:val="24"/>
        </w:rPr>
        <w:t>⑴管道排淋；</w:t>
      </w:r>
    </w:p>
    <w:p>
      <w:pPr>
        <w:spacing w:line="288" w:lineRule="auto"/>
        <w:ind w:firstLine="482"/>
        <w:jc w:val="both"/>
        <w:rPr>
          <w:rFonts w:hAnsi="仿宋" w:cs="仿宋"/>
          <w:szCs w:val="24"/>
        </w:rPr>
      </w:pPr>
      <w:r>
        <w:rPr>
          <w:rFonts w:hint="eastAsia" w:hAnsi="仿宋" w:cs="仿宋"/>
          <w:szCs w:val="24"/>
        </w:rPr>
        <w:t>⑵通知仪表专业调整调节阀PID。</w:t>
      </w:r>
    </w:p>
    <w:p>
      <w:pPr>
        <w:spacing w:line="288" w:lineRule="auto"/>
        <w:ind w:firstLine="482"/>
        <w:jc w:val="both"/>
        <w:rPr>
          <w:rFonts w:hAnsi="仿宋" w:cs="仿宋"/>
          <w:szCs w:val="24"/>
          <w:lang w:bidi="ar"/>
        </w:rPr>
      </w:pPr>
      <w:r>
        <w:rPr>
          <w:rFonts w:hint="eastAsia" w:hAnsi="仿宋" w:cs="仿宋"/>
          <w:b/>
          <w:bCs/>
          <w:szCs w:val="24"/>
          <w:lang w:bidi="ar"/>
        </w:rPr>
        <w:t>注意：</w:t>
      </w:r>
      <w:r>
        <w:rPr>
          <w:rFonts w:hint="eastAsia" w:hAnsi="仿宋" w:cs="仿宋"/>
          <w:szCs w:val="24"/>
          <w:lang w:bidi="ar"/>
        </w:rPr>
        <w:t>管道排淋排出的液体要做好回收处理，同时应携带可燃气体检测仪检测可燃气体浓度。</w:t>
      </w:r>
    </w:p>
    <w:p>
      <w:pPr>
        <w:spacing w:line="288" w:lineRule="auto"/>
        <w:ind w:firstLine="482"/>
        <w:jc w:val="both"/>
        <w:rPr>
          <w:rFonts w:hAnsi="仿宋" w:cs="仿宋"/>
          <w:b/>
          <w:bCs/>
          <w:szCs w:val="24"/>
          <w:lang w:bidi="ar"/>
        </w:rPr>
      </w:pPr>
      <w:r>
        <w:rPr>
          <w:rFonts w:hint="eastAsia" w:hAnsi="仿宋" w:cs="仿宋"/>
          <w:b/>
          <w:bCs/>
          <w:szCs w:val="24"/>
          <w:lang w:bidi="ar"/>
        </w:rPr>
        <w:t>8 C-101联锁停机</w:t>
      </w:r>
    </w:p>
    <w:p>
      <w:pPr>
        <w:spacing w:line="288" w:lineRule="auto"/>
        <w:ind w:firstLine="482"/>
        <w:jc w:val="both"/>
        <w:rPr>
          <w:rFonts w:hAnsi="仿宋" w:cs="仿宋"/>
          <w:b/>
          <w:bCs/>
          <w:szCs w:val="24"/>
          <w:lang w:bidi="ar"/>
        </w:rPr>
      </w:pPr>
      <w:r>
        <w:rPr>
          <w:rFonts w:hint="eastAsia" w:hAnsi="仿宋" w:cs="仿宋"/>
          <w:b/>
          <w:bCs/>
          <w:szCs w:val="24"/>
          <w:lang w:bidi="ar"/>
        </w:rPr>
        <w:t>8.1风险特征：</w:t>
      </w:r>
    </w:p>
    <w:p>
      <w:pPr>
        <w:numPr>
          <w:ilvl w:val="0"/>
          <w:numId w:val="20"/>
        </w:numPr>
        <w:spacing w:line="288" w:lineRule="auto"/>
        <w:ind w:left="0" w:firstLine="482"/>
        <w:jc w:val="both"/>
        <w:rPr>
          <w:rFonts w:hAnsi="仿宋" w:cs="仿宋"/>
          <w:szCs w:val="24"/>
        </w:rPr>
      </w:pPr>
      <w:r>
        <w:rPr>
          <w:rFonts w:hint="eastAsia" w:hAnsi="仿宋" w:cs="仿宋"/>
          <w:szCs w:val="24"/>
        </w:rPr>
        <w:t>原料压缩机停机后导致冷箱过冷，再生气无法正常流动；</w:t>
      </w:r>
    </w:p>
    <w:p>
      <w:pPr>
        <w:numPr>
          <w:ilvl w:val="0"/>
          <w:numId w:val="20"/>
        </w:numPr>
        <w:spacing w:line="288" w:lineRule="auto"/>
        <w:ind w:left="0" w:firstLine="482"/>
        <w:jc w:val="both"/>
        <w:rPr>
          <w:rFonts w:hAnsi="仿宋" w:cs="仿宋"/>
          <w:szCs w:val="24"/>
        </w:rPr>
      </w:pPr>
      <w:r>
        <w:rPr>
          <w:rFonts w:hint="eastAsia" w:hAnsi="仿宋" w:cs="仿宋"/>
          <w:szCs w:val="24"/>
        </w:rPr>
        <w:t>再生气加热炉超温引起锅炉积热，爆炸。</w:t>
      </w:r>
    </w:p>
    <w:p>
      <w:pPr>
        <w:numPr>
          <w:ilvl w:val="0"/>
          <w:numId w:val="20"/>
        </w:numPr>
        <w:spacing w:line="288" w:lineRule="auto"/>
        <w:ind w:left="0" w:firstLine="482"/>
        <w:jc w:val="both"/>
        <w:rPr>
          <w:rFonts w:hAnsi="仿宋" w:cs="仿宋"/>
          <w:szCs w:val="24"/>
        </w:rPr>
      </w:pPr>
      <w:r>
        <w:rPr>
          <w:rFonts w:hint="eastAsia" w:hAnsi="仿宋" w:cs="仿宋"/>
          <w:szCs w:val="24"/>
        </w:rPr>
        <w:t>冷箱被淹，C-301停机。</w:t>
      </w:r>
    </w:p>
    <w:p>
      <w:pPr>
        <w:spacing w:line="288" w:lineRule="auto"/>
        <w:ind w:firstLine="482"/>
        <w:jc w:val="both"/>
        <w:rPr>
          <w:rFonts w:hAnsi="仿宋" w:cs="仿宋"/>
          <w:szCs w:val="24"/>
        </w:rPr>
      </w:pPr>
      <w:r>
        <w:rPr>
          <w:rFonts w:hint="eastAsia" w:hAnsi="仿宋" w:cs="仿宋"/>
          <w:b/>
          <w:bCs/>
          <w:szCs w:val="24"/>
          <w:lang w:bidi="ar"/>
        </w:rPr>
        <w:t>8.2风险产生的原因：</w:t>
      </w:r>
    </w:p>
    <w:p>
      <w:pPr>
        <w:numPr>
          <w:ilvl w:val="0"/>
          <w:numId w:val="21"/>
        </w:numPr>
        <w:spacing w:line="288" w:lineRule="auto"/>
        <w:ind w:left="0" w:firstLine="482"/>
        <w:jc w:val="both"/>
        <w:rPr>
          <w:rFonts w:hAnsi="仿宋" w:cs="仿宋"/>
          <w:szCs w:val="24"/>
        </w:rPr>
      </w:pPr>
      <w:r>
        <w:rPr>
          <w:rFonts w:hint="eastAsia" w:hAnsi="仿宋" w:cs="仿宋"/>
          <w:szCs w:val="24"/>
        </w:rPr>
        <w:t>再生气无法有效流动导致锅炉燃烧的热量无法有效带出；</w:t>
      </w:r>
    </w:p>
    <w:p>
      <w:pPr>
        <w:numPr>
          <w:ilvl w:val="0"/>
          <w:numId w:val="21"/>
        </w:numPr>
        <w:spacing w:line="288" w:lineRule="auto"/>
        <w:ind w:left="0" w:firstLine="482"/>
        <w:jc w:val="both"/>
        <w:rPr>
          <w:rFonts w:hAnsi="仿宋" w:cs="仿宋"/>
          <w:szCs w:val="24"/>
        </w:rPr>
      </w:pPr>
      <w:r>
        <w:rPr>
          <w:rFonts w:hint="eastAsia" w:hAnsi="仿宋" w:cs="仿宋"/>
          <w:szCs w:val="24"/>
        </w:rPr>
        <w:t>原料气压力降低导致系统被迫降量，冷量过大导致淹箱。</w:t>
      </w:r>
    </w:p>
    <w:p>
      <w:pPr>
        <w:spacing w:line="288" w:lineRule="auto"/>
        <w:ind w:firstLine="482"/>
        <w:jc w:val="both"/>
        <w:rPr>
          <w:rFonts w:hAnsi="仿宋" w:cs="仿宋"/>
          <w:szCs w:val="24"/>
        </w:rPr>
      </w:pPr>
      <w:r>
        <w:rPr>
          <w:rFonts w:hint="eastAsia" w:hAnsi="仿宋" w:cs="仿宋"/>
          <w:b/>
          <w:bCs/>
          <w:szCs w:val="24"/>
          <w:lang w:bidi="ar"/>
        </w:rPr>
        <w:t>8.3偏离正常工况的后果：</w:t>
      </w:r>
      <w:r>
        <w:rPr>
          <w:rFonts w:hint="eastAsia" w:hAnsi="仿宋" w:cs="仿宋"/>
          <w:szCs w:val="24"/>
        </w:rPr>
        <w:t>锅炉爆炸或系统停车。</w:t>
      </w:r>
    </w:p>
    <w:p>
      <w:pPr>
        <w:spacing w:line="288" w:lineRule="auto"/>
        <w:ind w:firstLine="482"/>
        <w:jc w:val="both"/>
        <w:rPr>
          <w:rFonts w:hAnsi="仿宋" w:cs="仿宋"/>
          <w:b/>
          <w:bCs/>
          <w:szCs w:val="24"/>
          <w:lang w:bidi="ar"/>
        </w:rPr>
      </w:pPr>
      <w:r>
        <w:rPr>
          <w:rFonts w:hint="eastAsia" w:hAnsi="仿宋" w:cs="仿宋"/>
          <w:b/>
          <w:bCs/>
          <w:szCs w:val="24"/>
          <w:lang w:bidi="ar"/>
        </w:rPr>
        <w:t>应急工作职责：</w:t>
      </w:r>
    </w:p>
    <w:p>
      <w:pPr>
        <w:spacing w:line="288" w:lineRule="auto"/>
        <w:ind w:firstLine="482"/>
        <w:jc w:val="both"/>
        <w:rPr>
          <w:rFonts w:hAnsi="仿宋" w:cs="仿宋"/>
          <w:b/>
          <w:bCs/>
          <w:szCs w:val="24"/>
          <w:lang w:bidi="ar"/>
        </w:rPr>
      </w:pPr>
      <w:r>
        <w:rPr>
          <w:rFonts w:hint="eastAsia" w:hAnsi="仿宋" w:cs="仿宋"/>
          <w:szCs w:val="24"/>
          <w:lang w:bidi="ar"/>
        </w:rPr>
        <w:t>当班班组处置工艺异常情况。如果不能有效控制、解决就联系相关部门，最后汇报部门经理。</w:t>
      </w:r>
    </w:p>
    <w:p>
      <w:pPr>
        <w:spacing w:line="288" w:lineRule="auto"/>
        <w:ind w:firstLine="482"/>
        <w:jc w:val="both"/>
        <w:rPr>
          <w:rFonts w:hAnsi="仿宋" w:cs="仿宋"/>
          <w:b/>
          <w:bCs/>
          <w:szCs w:val="24"/>
          <w:lang w:bidi="ar"/>
        </w:rPr>
      </w:pPr>
      <w:r>
        <w:rPr>
          <w:rFonts w:hint="eastAsia" w:hAnsi="仿宋" w:cs="仿宋"/>
          <w:b/>
          <w:bCs/>
          <w:szCs w:val="24"/>
          <w:lang w:bidi="ar"/>
        </w:rPr>
        <w:t>8.4防止和纠正偏离正常工况的方法与步骤：</w:t>
      </w:r>
    </w:p>
    <w:p>
      <w:pPr>
        <w:numPr>
          <w:ilvl w:val="0"/>
          <w:numId w:val="22"/>
        </w:numPr>
        <w:spacing w:line="288" w:lineRule="auto"/>
        <w:ind w:left="0" w:firstLine="482"/>
        <w:jc w:val="both"/>
        <w:rPr>
          <w:rFonts w:hAnsi="仿宋" w:cs="仿宋"/>
          <w:szCs w:val="24"/>
        </w:rPr>
      </w:pPr>
      <w:r>
        <w:rPr>
          <w:rFonts w:hint="eastAsia" w:hAnsi="仿宋" w:cs="仿宋"/>
          <w:szCs w:val="24"/>
        </w:rPr>
        <w:t>联系门站，并告工况异常，停止供气；</w:t>
      </w:r>
    </w:p>
    <w:p>
      <w:pPr>
        <w:numPr>
          <w:ilvl w:val="0"/>
          <w:numId w:val="22"/>
        </w:numPr>
        <w:spacing w:line="288" w:lineRule="auto"/>
        <w:ind w:left="0" w:firstLine="482"/>
        <w:jc w:val="both"/>
        <w:rPr>
          <w:rFonts w:hAnsi="仿宋" w:cs="仿宋"/>
          <w:szCs w:val="24"/>
        </w:rPr>
      </w:pPr>
      <w:r>
        <w:rPr>
          <w:rFonts w:hint="eastAsia" w:hAnsi="仿宋" w:cs="仿宋"/>
          <w:szCs w:val="24"/>
        </w:rPr>
        <w:t>调整胺液循环量；</w:t>
      </w:r>
    </w:p>
    <w:p>
      <w:pPr>
        <w:numPr>
          <w:ilvl w:val="0"/>
          <w:numId w:val="22"/>
        </w:numPr>
        <w:spacing w:line="288" w:lineRule="auto"/>
        <w:ind w:left="0" w:firstLine="482"/>
        <w:jc w:val="both"/>
        <w:rPr>
          <w:rFonts w:hAnsi="仿宋" w:cs="仿宋"/>
          <w:szCs w:val="24"/>
        </w:rPr>
      </w:pPr>
      <w:r>
        <w:rPr>
          <w:rFonts w:hint="eastAsia" w:hAnsi="仿宋" w:cs="仿宋"/>
          <w:szCs w:val="24"/>
        </w:rPr>
        <w:t>冷箱退量，防喘振阀打开；</w:t>
      </w:r>
    </w:p>
    <w:p>
      <w:pPr>
        <w:numPr>
          <w:ilvl w:val="0"/>
          <w:numId w:val="22"/>
        </w:numPr>
        <w:spacing w:line="288" w:lineRule="auto"/>
        <w:ind w:left="0" w:firstLine="482"/>
        <w:jc w:val="both"/>
        <w:rPr>
          <w:rFonts w:hAnsi="仿宋" w:cs="仿宋"/>
          <w:szCs w:val="24"/>
        </w:rPr>
      </w:pPr>
      <w:r>
        <w:rPr>
          <w:rFonts w:hint="eastAsia" w:hAnsi="仿宋" w:cs="仿宋"/>
          <w:szCs w:val="24"/>
        </w:rPr>
        <w:t>箱液相冷剂吹扫出来后，冷剂系统回流状态；</w:t>
      </w:r>
    </w:p>
    <w:p>
      <w:pPr>
        <w:numPr>
          <w:ilvl w:val="0"/>
          <w:numId w:val="22"/>
        </w:numPr>
        <w:spacing w:line="288" w:lineRule="auto"/>
        <w:ind w:left="0" w:firstLine="482"/>
        <w:jc w:val="both"/>
        <w:rPr>
          <w:rFonts w:hAnsi="仿宋" w:cs="仿宋"/>
          <w:szCs w:val="24"/>
        </w:rPr>
      </w:pPr>
      <w:r>
        <w:rPr>
          <w:rFonts w:hint="eastAsia" w:hAnsi="仿宋" w:cs="仿宋"/>
          <w:szCs w:val="24"/>
        </w:rPr>
        <w:t>BOG系统停用；</w:t>
      </w:r>
    </w:p>
    <w:p>
      <w:pPr>
        <w:numPr>
          <w:ilvl w:val="0"/>
          <w:numId w:val="22"/>
        </w:numPr>
        <w:spacing w:line="288" w:lineRule="auto"/>
        <w:ind w:left="0" w:firstLine="482"/>
        <w:jc w:val="both"/>
        <w:rPr>
          <w:rFonts w:hAnsi="仿宋" w:cs="仿宋"/>
          <w:szCs w:val="24"/>
        </w:rPr>
      </w:pPr>
      <w:r>
        <w:rPr>
          <w:rFonts w:hint="eastAsia" w:hAnsi="仿宋" w:cs="仿宋"/>
          <w:szCs w:val="24"/>
        </w:rPr>
        <w:t>准备C-101压缩机重启。</w:t>
      </w:r>
    </w:p>
    <w:p>
      <w:pPr>
        <w:spacing w:line="288" w:lineRule="auto"/>
        <w:ind w:firstLine="482"/>
        <w:jc w:val="both"/>
        <w:rPr>
          <w:rFonts w:hAnsi="仿宋" w:cs="仿宋"/>
          <w:b/>
          <w:bCs/>
          <w:szCs w:val="24"/>
          <w:lang w:bidi="ar"/>
        </w:rPr>
      </w:pPr>
      <w:r>
        <w:rPr>
          <w:rFonts w:hint="eastAsia" w:hAnsi="仿宋" w:cs="仿宋"/>
          <w:b/>
          <w:bCs/>
          <w:szCs w:val="24"/>
          <w:lang w:bidi="ar"/>
        </w:rPr>
        <w:t>注意：</w:t>
      </w:r>
    </w:p>
    <w:p>
      <w:pPr>
        <w:numPr>
          <w:ilvl w:val="0"/>
          <w:numId w:val="23"/>
        </w:numPr>
        <w:spacing w:line="288" w:lineRule="auto"/>
        <w:ind w:firstLine="482"/>
        <w:jc w:val="both"/>
        <w:rPr>
          <w:rFonts w:hAnsi="仿宋" w:cs="仿宋"/>
          <w:szCs w:val="24"/>
          <w:lang w:bidi="ar"/>
        </w:rPr>
      </w:pPr>
      <w:r>
        <w:rPr>
          <w:rFonts w:hint="eastAsia" w:hAnsi="仿宋" w:cs="仿宋"/>
          <w:szCs w:val="24"/>
          <w:lang w:bidi="ar"/>
        </w:rPr>
        <w:t>注意大罐压力，必要时放火炬；</w:t>
      </w:r>
    </w:p>
    <w:p>
      <w:pPr>
        <w:spacing w:line="288" w:lineRule="auto"/>
        <w:ind w:firstLine="482"/>
        <w:jc w:val="both"/>
        <w:rPr>
          <w:rFonts w:hAnsi="仿宋" w:cs="仿宋"/>
          <w:szCs w:val="24"/>
          <w:lang w:bidi="ar"/>
        </w:rPr>
      </w:pPr>
      <w:r>
        <w:rPr>
          <w:rFonts w:hint="eastAsia" w:hAnsi="仿宋" w:cs="仿宋"/>
          <w:szCs w:val="24"/>
          <w:lang w:bidi="ar"/>
        </w:rPr>
        <w:t>⑵控制C-101启机压力。</w:t>
      </w:r>
    </w:p>
    <w:p>
      <w:pPr>
        <w:spacing w:line="288" w:lineRule="auto"/>
        <w:ind w:firstLine="482"/>
        <w:jc w:val="both"/>
        <w:rPr>
          <w:rFonts w:hAnsi="仿宋" w:cs="仿宋"/>
          <w:b/>
          <w:bCs/>
          <w:szCs w:val="24"/>
          <w:lang w:bidi="ar"/>
        </w:rPr>
      </w:pPr>
      <w:r>
        <w:rPr>
          <w:rFonts w:hint="eastAsia" w:hAnsi="仿宋" w:cs="仿宋"/>
          <w:b/>
          <w:bCs/>
          <w:szCs w:val="24"/>
          <w:lang w:bidi="ar"/>
        </w:rPr>
        <w:t>9 C101高位油箱喷油</w:t>
      </w:r>
    </w:p>
    <w:p>
      <w:pPr>
        <w:spacing w:line="288" w:lineRule="auto"/>
        <w:ind w:firstLine="482"/>
        <w:jc w:val="both"/>
        <w:rPr>
          <w:rFonts w:hAnsi="仿宋" w:cs="仿宋"/>
          <w:b/>
          <w:bCs/>
          <w:szCs w:val="24"/>
          <w:lang w:bidi="ar"/>
        </w:rPr>
      </w:pPr>
      <w:r>
        <w:rPr>
          <w:rFonts w:hint="eastAsia" w:hAnsi="仿宋" w:cs="仿宋"/>
          <w:b/>
          <w:bCs/>
          <w:szCs w:val="24"/>
          <w:lang w:bidi="ar"/>
        </w:rPr>
        <w:t>9.1风险特征：</w:t>
      </w:r>
      <w:r>
        <w:rPr>
          <w:rFonts w:hint="eastAsia" w:hAnsi="仿宋" w:cs="仿宋"/>
          <w:szCs w:val="24"/>
        </w:rPr>
        <w:t>高位油箱满油位，油箱低液位，现场溢油。</w:t>
      </w:r>
    </w:p>
    <w:p>
      <w:pPr>
        <w:spacing w:line="288" w:lineRule="auto"/>
        <w:ind w:firstLine="482"/>
        <w:jc w:val="both"/>
        <w:rPr>
          <w:rFonts w:hAnsi="仿宋" w:cs="仿宋"/>
          <w:b/>
          <w:bCs/>
          <w:szCs w:val="24"/>
          <w:lang w:bidi="ar"/>
        </w:rPr>
      </w:pPr>
      <w:r>
        <w:rPr>
          <w:rFonts w:hint="eastAsia" w:hAnsi="仿宋" w:cs="仿宋"/>
          <w:b/>
          <w:bCs/>
          <w:szCs w:val="24"/>
          <w:lang w:bidi="ar"/>
        </w:rPr>
        <w:t>9.2风险产生的原因：</w:t>
      </w:r>
    </w:p>
    <w:p>
      <w:pPr>
        <w:spacing w:line="288" w:lineRule="auto"/>
        <w:ind w:firstLine="482"/>
        <w:jc w:val="both"/>
        <w:rPr>
          <w:rFonts w:hAnsi="仿宋" w:cs="仿宋"/>
          <w:szCs w:val="24"/>
        </w:rPr>
      </w:pPr>
      <w:r>
        <w:rPr>
          <w:rFonts w:hint="eastAsia" w:hAnsi="仿宋" w:cs="仿宋"/>
          <w:szCs w:val="24"/>
        </w:rPr>
        <w:t>⑴上油阀开度过大；</w:t>
      </w:r>
    </w:p>
    <w:p>
      <w:pPr>
        <w:spacing w:line="288" w:lineRule="auto"/>
        <w:ind w:firstLine="482"/>
        <w:jc w:val="both"/>
        <w:rPr>
          <w:rFonts w:hAnsi="仿宋" w:cs="仿宋"/>
          <w:szCs w:val="24"/>
        </w:rPr>
      </w:pPr>
      <w:r>
        <w:rPr>
          <w:rFonts w:hint="eastAsia" w:hAnsi="仿宋" w:cs="仿宋"/>
          <w:szCs w:val="24"/>
        </w:rPr>
        <w:t>⑵油温低，回油不畅；</w:t>
      </w:r>
    </w:p>
    <w:p>
      <w:pPr>
        <w:spacing w:line="288" w:lineRule="auto"/>
        <w:ind w:firstLine="482"/>
        <w:jc w:val="both"/>
        <w:rPr>
          <w:rFonts w:hAnsi="仿宋" w:cs="仿宋"/>
          <w:b/>
          <w:bCs/>
          <w:szCs w:val="24"/>
          <w:lang w:bidi="ar"/>
        </w:rPr>
      </w:pPr>
      <w:r>
        <w:rPr>
          <w:rFonts w:hint="eastAsia" w:hAnsi="仿宋" w:cs="仿宋"/>
          <w:szCs w:val="24"/>
        </w:rPr>
        <w:t>⑶回油管道过滤网堵塞或过滤网目数太小。</w:t>
      </w:r>
    </w:p>
    <w:p>
      <w:pPr>
        <w:spacing w:line="288" w:lineRule="auto"/>
        <w:ind w:firstLine="482"/>
        <w:jc w:val="both"/>
        <w:rPr>
          <w:rFonts w:hAnsi="仿宋" w:cs="仿宋"/>
          <w:b/>
          <w:bCs/>
          <w:szCs w:val="24"/>
          <w:lang w:bidi="ar"/>
        </w:rPr>
      </w:pPr>
      <w:r>
        <w:rPr>
          <w:rFonts w:hint="eastAsia" w:hAnsi="仿宋" w:cs="仿宋"/>
          <w:b/>
          <w:bCs/>
          <w:szCs w:val="24"/>
          <w:lang w:bidi="ar"/>
        </w:rPr>
        <w:t>9.3偏离正常工况的后果：</w:t>
      </w:r>
    </w:p>
    <w:p>
      <w:pPr>
        <w:spacing w:line="288" w:lineRule="auto"/>
        <w:ind w:firstLine="482"/>
        <w:jc w:val="both"/>
        <w:rPr>
          <w:rFonts w:hAnsi="仿宋" w:cs="仿宋"/>
          <w:szCs w:val="24"/>
        </w:rPr>
      </w:pPr>
      <w:r>
        <w:rPr>
          <w:rFonts w:hint="eastAsia" w:hAnsi="仿宋" w:cs="仿宋"/>
          <w:szCs w:val="24"/>
        </w:rPr>
        <w:t>⑴造成C-101联锁停机；</w:t>
      </w:r>
    </w:p>
    <w:p>
      <w:pPr>
        <w:spacing w:line="288" w:lineRule="auto"/>
        <w:ind w:firstLine="482"/>
        <w:jc w:val="both"/>
        <w:rPr>
          <w:rFonts w:hAnsi="仿宋" w:cs="仿宋"/>
          <w:szCs w:val="24"/>
        </w:rPr>
      </w:pPr>
      <w:r>
        <w:rPr>
          <w:rFonts w:hint="eastAsia" w:hAnsi="仿宋" w:cs="仿宋"/>
          <w:szCs w:val="24"/>
        </w:rPr>
        <w:t>⑵润滑油浪费，环境污染。</w:t>
      </w:r>
    </w:p>
    <w:p>
      <w:pPr>
        <w:spacing w:line="288" w:lineRule="auto"/>
        <w:ind w:firstLine="482"/>
        <w:jc w:val="both"/>
        <w:rPr>
          <w:rFonts w:hAnsi="仿宋" w:cs="仿宋"/>
          <w:b/>
          <w:bCs/>
          <w:szCs w:val="24"/>
          <w:lang w:bidi="ar"/>
        </w:rPr>
      </w:pPr>
      <w:r>
        <w:rPr>
          <w:rFonts w:hint="eastAsia" w:hAnsi="仿宋" w:cs="仿宋"/>
          <w:b/>
          <w:bCs/>
          <w:szCs w:val="24"/>
          <w:lang w:bidi="ar"/>
        </w:rPr>
        <w:t>9.4应急工作职责：</w:t>
      </w:r>
    </w:p>
    <w:p>
      <w:pPr>
        <w:spacing w:line="288" w:lineRule="auto"/>
        <w:ind w:firstLine="482"/>
        <w:jc w:val="both"/>
        <w:rPr>
          <w:rFonts w:hAnsi="仿宋" w:cs="仿宋"/>
          <w:b/>
          <w:bCs/>
          <w:szCs w:val="24"/>
          <w:lang w:bidi="ar"/>
        </w:rPr>
      </w:pPr>
      <w:r>
        <w:rPr>
          <w:rFonts w:hint="eastAsia" w:hAnsi="仿宋" w:cs="仿宋"/>
          <w:szCs w:val="24"/>
          <w:lang w:bidi="ar"/>
        </w:rPr>
        <w:t>当班班组处置工艺异常情况，如果不能有效控制、解决就联系相关部门，最后汇报部门经理。</w:t>
      </w:r>
    </w:p>
    <w:p>
      <w:pPr>
        <w:spacing w:line="288" w:lineRule="auto"/>
        <w:ind w:firstLine="482"/>
        <w:jc w:val="both"/>
        <w:rPr>
          <w:rFonts w:hAnsi="仿宋" w:cs="仿宋"/>
          <w:b/>
          <w:bCs/>
          <w:szCs w:val="24"/>
          <w:lang w:bidi="ar"/>
        </w:rPr>
      </w:pPr>
      <w:r>
        <w:rPr>
          <w:rFonts w:hint="eastAsia" w:hAnsi="仿宋" w:cs="仿宋"/>
          <w:b/>
          <w:bCs/>
          <w:szCs w:val="24"/>
          <w:lang w:bidi="ar"/>
        </w:rPr>
        <w:t>9.5防止和纠正偏离正常工况的方法与步骤：</w:t>
      </w:r>
    </w:p>
    <w:p>
      <w:pPr>
        <w:spacing w:line="288" w:lineRule="auto"/>
        <w:ind w:firstLine="482"/>
        <w:jc w:val="both"/>
        <w:rPr>
          <w:rFonts w:hAnsi="仿宋" w:cs="仿宋"/>
          <w:szCs w:val="24"/>
        </w:rPr>
      </w:pPr>
      <w:r>
        <w:rPr>
          <w:rFonts w:hint="eastAsia" w:hAnsi="仿宋" w:cs="仿宋"/>
          <w:szCs w:val="24"/>
        </w:rPr>
        <w:t>⑴调整上油阀开度；</w:t>
      </w:r>
    </w:p>
    <w:p>
      <w:pPr>
        <w:spacing w:line="288" w:lineRule="auto"/>
        <w:ind w:firstLine="482"/>
        <w:jc w:val="both"/>
        <w:rPr>
          <w:rFonts w:hAnsi="仿宋" w:cs="仿宋"/>
          <w:szCs w:val="24"/>
        </w:rPr>
      </w:pPr>
      <w:r>
        <w:rPr>
          <w:rFonts w:hint="eastAsia" w:hAnsi="仿宋" w:cs="仿宋"/>
          <w:szCs w:val="24"/>
        </w:rPr>
        <w:t>⑵投用油箱电加热器；</w:t>
      </w:r>
    </w:p>
    <w:p>
      <w:pPr>
        <w:spacing w:line="288" w:lineRule="auto"/>
        <w:ind w:firstLine="482"/>
        <w:jc w:val="both"/>
        <w:rPr>
          <w:rFonts w:hAnsi="仿宋" w:cs="仿宋"/>
          <w:szCs w:val="24"/>
        </w:rPr>
      </w:pPr>
      <w:r>
        <w:rPr>
          <w:rFonts w:hint="eastAsia" w:hAnsi="仿宋" w:cs="仿宋"/>
          <w:szCs w:val="24"/>
        </w:rPr>
        <w:t>⑶清洗过滤网。</w:t>
      </w:r>
    </w:p>
    <w:p>
      <w:pPr>
        <w:spacing w:line="288" w:lineRule="auto"/>
        <w:ind w:firstLine="482"/>
        <w:jc w:val="both"/>
        <w:rPr>
          <w:rFonts w:hAnsi="仿宋" w:cs="仿宋"/>
          <w:b/>
          <w:bCs/>
          <w:szCs w:val="24"/>
        </w:rPr>
      </w:pPr>
      <w:r>
        <w:rPr>
          <w:rFonts w:hint="eastAsia" w:hAnsi="仿宋" w:cs="仿宋"/>
          <w:b/>
          <w:bCs/>
          <w:szCs w:val="24"/>
          <w:lang w:bidi="ar"/>
        </w:rPr>
        <w:t>注意：</w:t>
      </w:r>
      <w:r>
        <w:rPr>
          <w:rFonts w:hint="eastAsia" w:hAnsi="仿宋" w:cs="仿宋"/>
          <w:szCs w:val="24"/>
          <w:lang w:bidi="ar"/>
        </w:rPr>
        <w:t>投用油加热器时，要现场确定是否送电正常投用。</w:t>
      </w:r>
    </w:p>
    <w:p>
      <w:pPr>
        <w:spacing w:line="288" w:lineRule="auto"/>
        <w:ind w:firstLine="482"/>
        <w:jc w:val="both"/>
        <w:rPr>
          <w:rFonts w:hAnsi="仿宋" w:cs="仿宋"/>
          <w:b/>
          <w:bCs/>
          <w:szCs w:val="24"/>
        </w:rPr>
      </w:pPr>
      <w:bookmarkStart w:id="197" w:name="_Toc101971496"/>
    </w:p>
    <w:p>
      <w:pPr>
        <w:spacing w:line="288" w:lineRule="auto"/>
        <w:ind w:firstLine="482"/>
        <w:jc w:val="both"/>
        <w:rPr>
          <w:rFonts w:hAnsi="仿宋" w:cs="仿宋"/>
          <w:szCs w:val="24"/>
        </w:rPr>
      </w:pPr>
      <w:r>
        <w:rPr>
          <w:rFonts w:hint="eastAsia" w:hAnsi="仿宋" w:cs="仿宋"/>
          <w:b/>
          <w:bCs/>
          <w:szCs w:val="24"/>
        </w:rPr>
        <w:t>（七）其他工艺</w:t>
      </w:r>
      <w:r>
        <w:rPr>
          <w:rFonts w:hint="eastAsia" w:hAnsi="仿宋" w:cs="仿宋"/>
          <w:b/>
          <w:szCs w:val="24"/>
          <w:lang w:bidi="ar"/>
        </w:rPr>
        <w:t>异常及应急操作</w:t>
      </w:r>
      <w:bookmarkEnd w:id="197"/>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1"/>
        <w:gridCol w:w="3402"/>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411" w:type="dxa"/>
          </w:tcPr>
          <w:p>
            <w:pPr>
              <w:widowControl w:val="0"/>
              <w:spacing w:line="300" w:lineRule="exact"/>
              <w:jc w:val="center"/>
              <w:rPr>
                <w:rFonts w:ascii="仿宋_GB2312" w:hAnsi="仿宋" w:eastAsia="仿宋_GB2312" w:cs="仿宋"/>
                <w:b/>
                <w:bCs/>
                <w:sz w:val="21"/>
                <w:szCs w:val="21"/>
              </w:rPr>
            </w:pPr>
            <w:r>
              <w:rPr>
                <w:rFonts w:hint="eastAsia" w:ascii="仿宋_GB2312" w:hAnsi="仿宋" w:eastAsia="仿宋_GB2312" w:cs="仿宋"/>
                <w:b/>
                <w:bCs/>
                <w:sz w:val="21"/>
                <w:szCs w:val="21"/>
              </w:rPr>
              <w:t>工艺异常情况</w:t>
            </w:r>
          </w:p>
        </w:tc>
        <w:tc>
          <w:tcPr>
            <w:tcW w:w="3402" w:type="dxa"/>
          </w:tcPr>
          <w:p>
            <w:pPr>
              <w:widowControl w:val="0"/>
              <w:spacing w:line="300" w:lineRule="exact"/>
              <w:jc w:val="center"/>
              <w:rPr>
                <w:rFonts w:ascii="仿宋_GB2312" w:hAnsi="仿宋" w:eastAsia="仿宋_GB2312" w:cs="仿宋"/>
                <w:b/>
                <w:bCs/>
                <w:sz w:val="21"/>
                <w:szCs w:val="21"/>
              </w:rPr>
            </w:pPr>
            <w:r>
              <w:rPr>
                <w:rFonts w:hint="eastAsia" w:ascii="仿宋_GB2312" w:hAnsi="仿宋" w:eastAsia="仿宋_GB2312" w:cs="仿宋"/>
                <w:b/>
                <w:bCs/>
                <w:sz w:val="21"/>
                <w:szCs w:val="21"/>
              </w:rPr>
              <w:t>原因分析</w:t>
            </w:r>
          </w:p>
        </w:tc>
        <w:tc>
          <w:tcPr>
            <w:tcW w:w="4111" w:type="dxa"/>
          </w:tcPr>
          <w:p>
            <w:pPr>
              <w:widowControl w:val="0"/>
              <w:spacing w:line="300" w:lineRule="exact"/>
              <w:jc w:val="center"/>
              <w:rPr>
                <w:rFonts w:ascii="仿宋_GB2312" w:hAnsi="仿宋" w:eastAsia="仿宋_GB2312" w:cs="仿宋"/>
                <w:b/>
                <w:bCs/>
                <w:sz w:val="21"/>
                <w:szCs w:val="21"/>
              </w:rPr>
            </w:pPr>
            <w:r>
              <w:rPr>
                <w:rFonts w:hint="eastAsia" w:ascii="仿宋_GB2312" w:hAnsi="仿宋" w:eastAsia="仿宋_GB2312" w:cs="仿宋"/>
                <w:b/>
                <w:bCs/>
                <w:sz w:val="21"/>
                <w:szCs w:val="21"/>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2411" w:type="dxa"/>
            <w:vAlign w:val="center"/>
          </w:tcPr>
          <w:p>
            <w:pPr>
              <w:widowControl w:val="0"/>
              <w:spacing w:line="300" w:lineRule="exact"/>
              <w:rPr>
                <w:rFonts w:ascii="仿宋_GB2312" w:hAnsi="仿宋" w:eastAsia="仿宋_GB2312" w:cs="仿宋"/>
                <w:bCs/>
                <w:sz w:val="21"/>
                <w:szCs w:val="21"/>
              </w:rPr>
            </w:pPr>
            <w:r>
              <w:rPr>
                <w:rFonts w:hint="eastAsia" w:ascii="仿宋_GB2312" w:hAnsi="仿宋" w:eastAsia="仿宋_GB2312" w:cs="仿宋"/>
                <w:bCs/>
                <w:sz w:val="21"/>
                <w:szCs w:val="21"/>
                <w:lang w:bidi="ar"/>
              </w:rPr>
              <w:t>H-101液位下降过快</w:t>
            </w:r>
          </w:p>
        </w:tc>
        <w:tc>
          <w:tcPr>
            <w:tcW w:w="3402" w:type="dxa"/>
            <w:vAlign w:val="center"/>
          </w:tcPr>
          <w:p>
            <w:pPr>
              <w:widowControl w:val="0"/>
              <w:spacing w:line="300" w:lineRule="exact"/>
              <w:rPr>
                <w:rFonts w:ascii="仿宋_GB2312" w:hAnsi="仿宋" w:eastAsia="仿宋_GB2312" w:cs="仿宋"/>
                <w:sz w:val="21"/>
                <w:szCs w:val="21"/>
                <w:lang w:bidi="ar"/>
              </w:rPr>
            </w:pPr>
            <w:r>
              <w:rPr>
                <w:rFonts w:hint="eastAsia" w:ascii="仿宋_GB2312" w:hAnsi="仿宋" w:eastAsia="仿宋_GB2312" w:cs="仿宋"/>
                <w:sz w:val="21"/>
                <w:szCs w:val="21"/>
                <w:lang w:bidi="ar"/>
              </w:rPr>
              <w:t>1．疏水阀故障；</w:t>
            </w:r>
          </w:p>
          <w:p>
            <w:pPr>
              <w:widowControl w:val="0"/>
              <w:spacing w:line="300" w:lineRule="exact"/>
              <w:rPr>
                <w:rFonts w:ascii="仿宋_GB2312" w:hAnsi="仿宋" w:eastAsia="仿宋_GB2312" w:cs="仿宋"/>
                <w:bCs/>
                <w:sz w:val="21"/>
                <w:szCs w:val="21"/>
              </w:rPr>
            </w:pPr>
            <w:r>
              <w:rPr>
                <w:rFonts w:hint="eastAsia" w:ascii="仿宋_GB2312" w:hAnsi="仿宋" w:eastAsia="仿宋_GB2312" w:cs="仿宋"/>
                <w:sz w:val="21"/>
                <w:szCs w:val="21"/>
                <w:lang w:bidi="ar"/>
              </w:rPr>
              <w:t>2．排污阀内漏。</w:t>
            </w:r>
          </w:p>
        </w:tc>
        <w:tc>
          <w:tcPr>
            <w:tcW w:w="4111" w:type="dxa"/>
            <w:vAlign w:val="center"/>
          </w:tcPr>
          <w:p>
            <w:pPr>
              <w:pStyle w:val="13"/>
              <w:widowControl w:val="0"/>
              <w:spacing w:line="300" w:lineRule="exact"/>
              <w:rPr>
                <w:rFonts w:ascii="仿宋_GB2312" w:hAnsi="仿宋" w:eastAsia="仿宋_GB2312" w:cs="仿宋"/>
                <w:sz w:val="21"/>
                <w:szCs w:val="21"/>
                <w:lang w:bidi="ar"/>
              </w:rPr>
            </w:pPr>
            <w:r>
              <w:rPr>
                <w:rFonts w:hint="eastAsia" w:ascii="仿宋_GB2312" w:hAnsi="仿宋" w:eastAsia="仿宋_GB2312" w:cs="仿宋"/>
                <w:sz w:val="21"/>
                <w:szCs w:val="21"/>
                <w:lang w:bidi="ar"/>
              </w:rPr>
              <w:t>1．清洗、维修疏水阀；2、维修、更换排污阀。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411" w:type="dxa"/>
            <w:vAlign w:val="center"/>
          </w:tcPr>
          <w:p>
            <w:pPr>
              <w:widowControl w:val="0"/>
              <w:spacing w:line="300" w:lineRule="exact"/>
              <w:rPr>
                <w:rFonts w:ascii="仿宋_GB2312" w:hAnsi="仿宋" w:eastAsia="仿宋_GB2312" w:cs="仿宋"/>
                <w:bCs/>
                <w:sz w:val="21"/>
                <w:szCs w:val="21"/>
              </w:rPr>
            </w:pPr>
            <w:r>
              <w:rPr>
                <w:rFonts w:hint="eastAsia" w:ascii="仿宋_GB2312" w:hAnsi="仿宋" w:eastAsia="仿宋_GB2312" w:cs="仿宋"/>
                <w:bCs/>
                <w:sz w:val="21"/>
                <w:szCs w:val="21"/>
                <w:lang w:bidi="ar"/>
              </w:rPr>
              <w:t>H-201 自动点火不成功</w:t>
            </w:r>
          </w:p>
        </w:tc>
        <w:tc>
          <w:tcPr>
            <w:tcW w:w="3402" w:type="dxa"/>
            <w:vAlign w:val="center"/>
          </w:tcPr>
          <w:p>
            <w:pPr>
              <w:widowControl w:val="0"/>
              <w:spacing w:line="300" w:lineRule="exact"/>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H-201 燃烧器故障报警或点火器故障。</w:t>
            </w:r>
          </w:p>
        </w:tc>
        <w:tc>
          <w:tcPr>
            <w:tcW w:w="4111" w:type="dxa"/>
            <w:vAlign w:val="center"/>
          </w:tcPr>
          <w:p>
            <w:pPr>
              <w:pStyle w:val="13"/>
              <w:widowControl w:val="0"/>
              <w:spacing w:line="300" w:lineRule="exact"/>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1．现场 PLC 复位手动启炉；</w:t>
            </w:r>
          </w:p>
          <w:p>
            <w:pPr>
              <w:pStyle w:val="13"/>
              <w:widowControl w:val="0"/>
              <w:spacing w:line="300" w:lineRule="exact"/>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2．联系机电仪车间检查控制系统。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2411" w:type="dxa"/>
            <w:vAlign w:val="center"/>
          </w:tcPr>
          <w:p>
            <w:pPr>
              <w:widowControl w:val="0"/>
              <w:spacing w:line="300" w:lineRule="exact"/>
              <w:rPr>
                <w:rFonts w:ascii="仿宋_GB2312" w:hAnsi="仿宋" w:eastAsia="仿宋_GB2312" w:cs="仿宋"/>
                <w:bCs/>
                <w:sz w:val="21"/>
                <w:szCs w:val="21"/>
                <w:lang w:bidi="ar"/>
              </w:rPr>
            </w:pPr>
            <w:r>
              <w:rPr>
                <w:rFonts w:hint="eastAsia" w:ascii="仿宋_GB2312" w:hAnsi="仿宋" w:eastAsia="仿宋_GB2312" w:cs="仿宋"/>
                <w:bCs/>
                <w:color w:val="000000"/>
                <w:sz w:val="21"/>
                <w:szCs w:val="21"/>
                <w:lang w:bidi="ar"/>
              </w:rPr>
              <w:t>V-101、V109、V201 压差增大</w:t>
            </w:r>
          </w:p>
        </w:tc>
        <w:tc>
          <w:tcPr>
            <w:tcW w:w="3402" w:type="dxa"/>
            <w:vAlign w:val="center"/>
          </w:tcPr>
          <w:p>
            <w:pPr>
              <w:pStyle w:val="13"/>
              <w:widowControl w:val="0"/>
              <w:spacing w:line="300" w:lineRule="exact"/>
              <w:ind w:right="-60" w:rightChars="-25"/>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1．原料气携带杂质过多；</w:t>
            </w:r>
          </w:p>
          <w:p>
            <w:pPr>
              <w:pStyle w:val="13"/>
              <w:widowControl w:val="0"/>
              <w:spacing w:line="300" w:lineRule="exact"/>
              <w:ind w:right="-60" w:rightChars="-25"/>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2．气质高含油污水。</w:t>
            </w:r>
          </w:p>
        </w:tc>
        <w:tc>
          <w:tcPr>
            <w:tcW w:w="4111" w:type="dxa"/>
            <w:vAlign w:val="center"/>
          </w:tcPr>
          <w:p>
            <w:pPr>
              <w:pStyle w:val="13"/>
              <w:widowControl w:val="0"/>
              <w:spacing w:line="300" w:lineRule="exact"/>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1.切换到旁滤临时过滤器，清理或更换滤芯；</w:t>
            </w:r>
          </w:p>
          <w:p>
            <w:pPr>
              <w:pStyle w:val="13"/>
              <w:widowControl w:val="0"/>
              <w:spacing w:line="300" w:lineRule="exact"/>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2.联系上游提高气质。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411" w:type="dxa"/>
            <w:vAlign w:val="center"/>
          </w:tcPr>
          <w:p>
            <w:pPr>
              <w:widowControl w:val="0"/>
              <w:spacing w:line="300" w:lineRule="exact"/>
              <w:rPr>
                <w:rFonts w:ascii="仿宋_GB2312" w:hAnsi="仿宋" w:eastAsia="仿宋_GB2312" w:cs="仿宋"/>
                <w:bCs/>
                <w:sz w:val="21"/>
                <w:szCs w:val="21"/>
                <w:lang w:bidi="ar"/>
              </w:rPr>
            </w:pPr>
            <w:r>
              <w:rPr>
                <w:rFonts w:hint="eastAsia" w:ascii="仿宋_GB2312" w:hAnsi="仿宋" w:eastAsia="仿宋_GB2312" w:cs="仿宋"/>
                <w:bCs/>
                <w:sz w:val="21"/>
                <w:szCs w:val="21"/>
                <w:lang w:bidi="ar"/>
              </w:rPr>
              <w:t>V-202 带液致分子筛粉化失效</w:t>
            </w:r>
          </w:p>
        </w:tc>
        <w:tc>
          <w:tcPr>
            <w:tcW w:w="3402" w:type="dxa"/>
            <w:vAlign w:val="center"/>
          </w:tcPr>
          <w:p>
            <w:pPr>
              <w:pStyle w:val="13"/>
              <w:widowControl w:val="0"/>
              <w:spacing w:line="300" w:lineRule="exact"/>
              <w:ind w:right="-60" w:rightChars="-25"/>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1.V-201 液位高限；</w:t>
            </w:r>
          </w:p>
          <w:p>
            <w:pPr>
              <w:pStyle w:val="13"/>
              <w:widowControl w:val="0"/>
              <w:spacing w:line="300" w:lineRule="exact"/>
              <w:ind w:right="-60" w:rightChars="-25"/>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2.V-201 液位检测失真；</w:t>
            </w:r>
          </w:p>
        </w:tc>
        <w:tc>
          <w:tcPr>
            <w:tcW w:w="4111" w:type="dxa"/>
            <w:vAlign w:val="center"/>
          </w:tcPr>
          <w:p>
            <w:pPr>
              <w:pStyle w:val="13"/>
              <w:widowControl w:val="0"/>
              <w:spacing w:line="300" w:lineRule="exact"/>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1.控制 V-201 低限液位运行；</w:t>
            </w:r>
          </w:p>
          <w:p>
            <w:pPr>
              <w:pStyle w:val="13"/>
              <w:widowControl w:val="0"/>
              <w:spacing w:line="300" w:lineRule="exact"/>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2.维修检测仪表；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2411" w:type="dxa"/>
            <w:vAlign w:val="center"/>
          </w:tcPr>
          <w:p>
            <w:pPr>
              <w:widowControl w:val="0"/>
              <w:spacing w:line="300" w:lineRule="exact"/>
              <w:rPr>
                <w:rFonts w:ascii="仿宋_GB2312" w:hAnsi="仿宋" w:eastAsia="仿宋_GB2312" w:cs="仿宋"/>
                <w:bCs/>
                <w:sz w:val="21"/>
                <w:szCs w:val="21"/>
                <w:lang w:bidi="ar"/>
              </w:rPr>
            </w:pPr>
            <w:r>
              <w:rPr>
                <w:rFonts w:hint="eastAsia" w:ascii="仿宋_GB2312" w:hAnsi="仿宋" w:eastAsia="仿宋_GB2312" w:cs="仿宋"/>
                <w:bCs/>
                <w:color w:val="000000"/>
                <w:sz w:val="21"/>
                <w:szCs w:val="21"/>
                <w:lang w:bidi="ar"/>
              </w:rPr>
              <w:t>E-102 出口温度高，酸气带液量增大</w:t>
            </w:r>
          </w:p>
        </w:tc>
        <w:tc>
          <w:tcPr>
            <w:tcW w:w="3402" w:type="dxa"/>
            <w:vAlign w:val="center"/>
          </w:tcPr>
          <w:p>
            <w:pPr>
              <w:widowControl w:val="0"/>
              <w:spacing w:line="300" w:lineRule="exact"/>
              <w:ind w:right="-60" w:rightChars="-25"/>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1.E-102 入口温度高；</w:t>
            </w:r>
          </w:p>
          <w:p>
            <w:pPr>
              <w:widowControl w:val="0"/>
              <w:spacing w:line="300" w:lineRule="exact"/>
              <w:ind w:right="-60" w:rightChars="-25"/>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2.E-102 循环水流量低；</w:t>
            </w:r>
          </w:p>
          <w:p>
            <w:pPr>
              <w:widowControl w:val="0"/>
              <w:spacing w:line="300" w:lineRule="exact"/>
              <w:ind w:right="-60" w:rightChars="-25"/>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3.生产负荷低致 T-102 酸气量偏低。</w:t>
            </w:r>
          </w:p>
        </w:tc>
        <w:tc>
          <w:tcPr>
            <w:tcW w:w="4111" w:type="dxa"/>
            <w:vAlign w:val="center"/>
          </w:tcPr>
          <w:p>
            <w:pPr>
              <w:widowControl w:val="0"/>
              <w:spacing w:line="300" w:lineRule="exact"/>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1.降低 H-101 目标压力及燃料气流量；</w:t>
            </w:r>
          </w:p>
          <w:p>
            <w:pPr>
              <w:widowControl w:val="0"/>
              <w:spacing w:line="300" w:lineRule="exact"/>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2.降低 T-102操作压力；</w:t>
            </w:r>
          </w:p>
          <w:p>
            <w:pPr>
              <w:widowControl w:val="0"/>
              <w:spacing w:line="300" w:lineRule="exact"/>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3.增加 E-102 循环水流量；</w:t>
            </w:r>
          </w:p>
          <w:p>
            <w:pPr>
              <w:widowControl w:val="0"/>
              <w:spacing w:line="300" w:lineRule="exact"/>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4.增加装置生产负荷。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411" w:type="dxa"/>
            <w:vAlign w:val="center"/>
          </w:tcPr>
          <w:p>
            <w:pPr>
              <w:widowControl w:val="0"/>
              <w:spacing w:line="300" w:lineRule="exact"/>
              <w:rPr>
                <w:rFonts w:ascii="仿宋_GB2312" w:hAnsi="仿宋" w:eastAsia="仿宋_GB2312" w:cs="仿宋"/>
                <w:bCs/>
                <w:sz w:val="21"/>
                <w:szCs w:val="21"/>
                <w:lang w:bidi="ar"/>
              </w:rPr>
            </w:pPr>
            <w:r>
              <w:rPr>
                <w:rFonts w:hint="eastAsia" w:ascii="仿宋_GB2312" w:hAnsi="仿宋" w:eastAsia="仿宋_GB2312" w:cs="仿宋"/>
                <w:bCs/>
                <w:color w:val="000000"/>
                <w:sz w:val="21"/>
                <w:szCs w:val="21"/>
                <w:lang w:bidi="ar"/>
              </w:rPr>
              <w:t>P-101/P110 泵体泄漏</w:t>
            </w:r>
          </w:p>
        </w:tc>
        <w:tc>
          <w:tcPr>
            <w:tcW w:w="3402" w:type="dxa"/>
            <w:vAlign w:val="center"/>
          </w:tcPr>
          <w:p>
            <w:pPr>
              <w:pStyle w:val="13"/>
              <w:widowControl w:val="0"/>
              <w:spacing w:line="300" w:lineRule="exact"/>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1.泵体焊口裂纹；</w:t>
            </w:r>
          </w:p>
          <w:p>
            <w:pPr>
              <w:pStyle w:val="13"/>
              <w:widowControl w:val="0"/>
              <w:spacing w:line="300" w:lineRule="exact"/>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2.泵壳锻造缺陷。</w:t>
            </w:r>
          </w:p>
        </w:tc>
        <w:tc>
          <w:tcPr>
            <w:tcW w:w="4111" w:type="dxa"/>
            <w:vAlign w:val="center"/>
          </w:tcPr>
          <w:p>
            <w:pPr>
              <w:widowControl w:val="0"/>
              <w:spacing w:line="300" w:lineRule="exact"/>
              <w:rPr>
                <w:rFonts w:ascii="仿宋_GB2312" w:hAnsi="仿宋" w:eastAsia="仿宋_GB2312" w:cs="仿宋"/>
                <w:sz w:val="21"/>
                <w:szCs w:val="21"/>
              </w:rPr>
            </w:pPr>
            <w:r>
              <w:rPr>
                <w:rFonts w:hint="eastAsia" w:ascii="仿宋_GB2312" w:hAnsi="仿宋" w:eastAsia="仿宋_GB2312" w:cs="仿宋"/>
                <w:color w:val="000000"/>
                <w:sz w:val="21"/>
                <w:szCs w:val="21"/>
                <w:lang w:bidi="ar"/>
              </w:rPr>
              <w:t>切泵机泵通知检修处理。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2411" w:type="dxa"/>
            <w:vAlign w:val="center"/>
          </w:tcPr>
          <w:p>
            <w:pPr>
              <w:widowControl w:val="0"/>
              <w:spacing w:line="300" w:lineRule="exact"/>
              <w:rPr>
                <w:rFonts w:ascii="仿宋_GB2312" w:hAnsi="仿宋" w:eastAsia="仿宋_GB2312" w:cs="仿宋"/>
                <w:bCs/>
                <w:color w:val="000000"/>
                <w:sz w:val="21"/>
                <w:szCs w:val="21"/>
                <w:lang w:bidi="ar"/>
              </w:rPr>
            </w:pPr>
            <w:r>
              <w:rPr>
                <w:rFonts w:hint="eastAsia" w:ascii="仿宋_GB2312" w:hAnsi="仿宋" w:eastAsia="仿宋_GB2312" w:cs="仿宋"/>
                <w:bCs/>
                <w:color w:val="000000"/>
                <w:sz w:val="21"/>
                <w:szCs w:val="21"/>
                <w:lang w:bidi="ar"/>
              </w:rPr>
              <w:t>冬季停车期间胺系统冷循环困难</w:t>
            </w:r>
          </w:p>
        </w:tc>
        <w:tc>
          <w:tcPr>
            <w:tcW w:w="3402" w:type="dxa"/>
            <w:vAlign w:val="center"/>
          </w:tcPr>
          <w:p>
            <w:pPr>
              <w:pStyle w:val="13"/>
              <w:widowControl w:val="0"/>
              <w:spacing w:line="300" w:lineRule="exact"/>
              <w:rPr>
                <w:rFonts w:ascii="仿宋_GB2312" w:hAnsi="仿宋" w:eastAsia="仿宋_GB2312" w:cs="仿宋"/>
                <w:sz w:val="21"/>
                <w:szCs w:val="21"/>
              </w:rPr>
            </w:pPr>
            <w:r>
              <w:rPr>
                <w:rFonts w:hint="eastAsia" w:ascii="仿宋_GB2312" w:hAnsi="仿宋" w:eastAsia="仿宋_GB2312" w:cs="仿宋"/>
                <w:color w:val="000000"/>
                <w:sz w:val="21"/>
                <w:szCs w:val="21"/>
                <w:lang w:bidi="ar"/>
              </w:rPr>
              <w:t>胺液黏度大，启泵流量供给不及时容 易跳机。</w:t>
            </w:r>
          </w:p>
        </w:tc>
        <w:tc>
          <w:tcPr>
            <w:tcW w:w="4111" w:type="dxa"/>
            <w:vAlign w:val="center"/>
          </w:tcPr>
          <w:p>
            <w:pPr>
              <w:widowControl w:val="0"/>
              <w:spacing w:line="300" w:lineRule="exact"/>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1.投用机泵入口管网电伴热；</w:t>
            </w:r>
          </w:p>
          <w:p>
            <w:pPr>
              <w:widowControl w:val="0"/>
              <w:spacing w:line="300" w:lineRule="exact"/>
              <w:rPr>
                <w:rFonts w:ascii="仿宋_GB2312" w:hAnsi="仿宋" w:eastAsia="仿宋_GB2312" w:cs="仿宋"/>
                <w:sz w:val="21"/>
                <w:szCs w:val="21"/>
              </w:rPr>
            </w:pPr>
            <w:r>
              <w:rPr>
                <w:rFonts w:hint="eastAsia" w:ascii="仿宋_GB2312" w:hAnsi="仿宋" w:eastAsia="仿宋_GB2312" w:cs="仿宋"/>
                <w:color w:val="000000"/>
                <w:sz w:val="21"/>
                <w:szCs w:val="21"/>
                <w:lang w:bidi="ar"/>
              </w:rPr>
              <w:t>2.运行 P-102；</w:t>
            </w:r>
          </w:p>
          <w:p>
            <w:pPr>
              <w:widowControl w:val="0"/>
              <w:spacing w:line="300" w:lineRule="exact"/>
              <w:rPr>
                <w:rFonts w:ascii="仿宋_GB2312" w:hAnsi="仿宋" w:eastAsia="仿宋_GB2312" w:cs="仿宋"/>
                <w:sz w:val="21"/>
                <w:szCs w:val="21"/>
              </w:rPr>
            </w:pPr>
            <w:r>
              <w:rPr>
                <w:rFonts w:hint="eastAsia" w:ascii="仿宋_GB2312" w:hAnsi="仿宋" w:eastAsia="仿宋_GB2312" w:cs="仿宋"/>
                <w:color w:val="000000"/>
                <w:sz w:val="21"/>
                <w:szCs w:val="21"/>
                <w:lang w:bidi="ar"/>
              </w:rPr>
              <w:t>3.运行 H-101提高贫胺温度。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411" w:type="dxa"/>
            <w:vAlign w:val="center"/>
          </w:tcPr>
          <w:p>
            <w:pPr>
              <w:widowControl w:val="0"/>
              <w:spacing w:line="300" w:lineRule="exact"/>
              <w:rPr>
                <w:rFonts w:ascii="仿宋_GB2312" w:hAnsi="仿宋" w:eastAsia="仿宋_GB2312" w:cs="仿宋"/>
                <w:bCs/>
                <w:color w:val="000000"/>
                <w:sz w:val="21"/>
                <w:szCs w:val="21"/>
                <w:lang w:bidi="ar"/>
              </w:rPr>
            </w:pPr>
            <w:r>
              <w:rPr>
                <w:rFonts w:hint="eastAsia" w:ascii="仿宋_GB2312" w:hAnsi="仿宋" w:eastAsia="仿宋_GB2312" w:cs="仿宋"/>
                <w:bCs/>
                <w:color w:val="000000"/>
                <w:sz w:val="21"/>
                <w:szCs w:val="21"/>
                <w:lang w:bidi="ar"/>
              </w:rPr>
              <w:t>出现机泵自启</w:t>
            </w:r>
          </w:p>
        </w:tc>
        <w:tc>
          <w:tcPr>
            <w:tcW w:w="3402" w:type="dxa"/>
            <w:vAlign w:val="center"/>
          </w:tcPr>
          <w:p>
            <w:pPr>
              <w:pStyle w:val="13"/>
              <w:widowControl w:val="0"/>
              <w:spacing w:line="300" w:lineRule="exact"/>
              <w:rPr>
                <w:rFonts w:ascii="仿宋_GB2312" w:hAnsi="仿宋" w:eastAsia="仿宋_GB2312" w:cs="仿宋"/>
                <w:sz w:val="21"/>
                <w:szCs w:val="21"/>
              </w:rPr>
            </w:pPr>
            <w:r>
              <w:rPr>
                <w:rFonts w:hint="eastAsia" w:ascii="仿宋_GB2312" w:hAnsi="仿宋" w:eastAsia="仿宋_GB2312" w:cs="仿宋"/>
                <w:color w:val="000000"/>
                <w:sz w:val="21"/>
                <w:szCs w:val="21"/>
                <w:lang w:bidi="ar"/>
              </w:rPr>
              <w:t>机泵送电时出现自启；</w:t>
            </w:r>
          </w:p>
        </w:tc>
        <w:tc>
          <w:tcPr>
            <w:tcW w:w="4111" w:type="dxa"/>
            <w:vAlign w:val="center"/>
          </w:tcPr>
          <w:p>
            <w:pPr>
              <w:widowControl w:val="0"/>
              <w:spacing w:line="300" w:lineRule="exact"/>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1.通知电气检查控制系统；</w:t>
            </w:r>
          </w:p>
          <w:p>
            <w:pPr>
              <w:widowControl w:val="0"/>
              <w:spacing w:line="300" w:lineRule="exact"/>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2.通知电气送电前完成启泵前检查工作。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2411" w:type="dxa"/>
            <w:vAlign w:val="center"/>
          </w:tcPr>
          <w:p>
            <w:pPr>
              <w:widowControl w:val="0"/>
              <w:spacing w:line="300" w:lineRule="exact"/>
              <w:rPr>
                <w:rFonts w:ascii="仿宋_GB2312" w:hAnsi="仿宋" w:eastAsia="仿宋_GB2312" w:cs="仿宋"/>
                <w:bCs/>
                <w:color w:val="000000"/>
                <w:sz w:val="21"/>
                <w:szCs w:val="21"/>
                <w:lang w:bidi="ar"/>
              </w:rPr>
            </w:pPr>
            <w:r>
              <w:rPr>
                <w:rFonts w:hint="eastAsia" w:ascii="仿宋_GB2312" w:hAnsi="仿宋" w:eastAsia="仿宋_GB2312" w:cs="仿宋"/>
                <w:bCs/>
                <w:color w:val="000000"/>
                <w:sz w:val="21"/>
                <w:szCs w:val="21"/>
                <w:lang w:bidi="ar"/>
              </w:rPr>
              <w:t>V-202 轨道阀阀位故障</w:t>
            </w:r>
          </w:p>
        </w:tc>
        <w:tc>
          <w:tcPr>
            <w:tcW w:w="3402" w:type="dxa"/>
            <w:vAlign w:val="center"/>
          </w:tcPr>
          <w:p>
            <w:pPr>
              <w:widowControl w:val="0"/>
              <w:spacing w:line="300" w:lineRule="exact"/>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1.工艺管道内有杂质；</w:t>
            </w:r>
          </w:p>
          <w:p>
            <w:pPr>
              <w:widowControl w:val="0"/>
              <w:spacing w:line="300" w:lineRule="exact"/>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2.仪表风压力低或执行器故障。</w:t>
            </w:r>
          </w:p>
        </w:tc>
        <w:tc>
          <w:tcPr>
            <w:tcW w:w="4111" w:type="dxa"/>
            <w:vAlign w:val="center"/>
          </w:tcPr>
          <w:p>
            <w:pPr>
              <w:widowControl w:val="0"/>
              <w:spacing w:line="300" w:lineRule="exact"/>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1.清理管道；</w:t>
            </w:r>
          </w:p>
          <w:p>
            <w:pPr>
              <w:widowControl w:val="0"/>
              <w:spacing w:line="300" w:lineRule="exact"/>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2.提高仪表风压力或维修执行器。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2411" w:type="dxa"/>
            <w:vAlign w:val="center"/>
          </w:tcPr>
          <w:p>
            <w:pPr>
              <w:widowControl w:val="0"/>
              <w:spacing w:line="300" w:lineRule="exact"/>
              <w:rPr>
                <w:rFonts w:ascii="仿宋_GB2312" w:hAnsi="仿宋" w:eastAsia="仿宋_GB2312" w:cs="仿宋"/>
                <w:bCs/>
                <w:color w:val="000000"/>
                <w:sz w:val="21"/>
                <w:szCs w:val="21"/>
                <w:lang w:bidi="ar"/>
              </w:rPr>
            </w:pPr>
            <w:r>
              <w:rPr>
                <w:rFonts w:hint="eastAsia" w:ascii="仿宋_GB2312" w:hAnsi="仿宋" w:eastAsia="仿宋_GB2312" w:cs="仿宋"/>
                <w:bCs/>
                <w:color w:val="000000"/>
                <w:sz w:val="21"/>
                <w:szCs w:val="21"/>
                <w:lang w:bidi="ar"/>
              </w:rPr>
              <w:t>分子筛再生期间加热温度未达到设定值</w:t>
            </w:r>
          </w:p>
        </w:tc>
        <w:tc>
          <w:tcPr>
            <w:tcW w:w="3402" w:type="dxa"/>
            <w:vAlign w:val="center"/>
          </w:tcPr>
          <w:p>
            <w:pPr>
              <w:widowControl w:val="0"/>
              <w:tabs>
                <w:tab w:val="left" w:pos="960"/>
              </w:tabs>
              <w:spacing w:line="300" w:lineRule="exact"/>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1.再生气流量未满足；</w:t>
            </w:r>
          </w:p>
          <w:p>
            <w:pPr>
              <w:widowControl w:val="0"/>
              <w:tabs>
                <w:tab w:val="left" w:pos="960"/>
              </w:tabs>
              <w:spacing w:line="300" w:lineRule="exact"/>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2.再生气回流 100 区差压未建立。</w:t>
            </w:r>
          </w:p>
        </w:tc>
        <w:tc>
          <w:tcPr>
            <w:tcW w:w="4111" w:type="dxa"/>
            <w:vAlign w:val="center"/>
          </w:tcPr>
          <w:p>
            <w:pPr>
              <w:widowControl w:val="0"/>
              <w:spacing w:line="300" w:lineRule="exact"/>
              <w:rPr>
                <w:rFonts w:ascii="仿宋_GB2312" w:hAnsi="仿宋" w:eastAsia="仿宋_GB2312" w:cs="仿宋"/>
                <w:sz w:val="21"/>
                <w:szCs w:val="21"/>
              </w:rPr>
            </w:pPr>
            <w:r>
              <w:rPr>
                <w:rFonts w:hint="eastAsia" w:ascii="仿宋_GB2312" w:hAnsi="仿宋" w:eastAsia="仿宋_GB2312" w:cs="仿宋"/>
                <w:color w:val="000000"/>
                <w:sz w:val="21"/>
                <w:szCs w:val="21"/>
                <w:lang w:bidi="ar"/>
              </w:rPr>
              <w:t>1.满足分子筛再生工艺条件；</w:t>
            </w:r>
          </w:p>
          <w:p>
            <w:pPr>
              <w:widowControl w:val="0"/>
              <w:spacing w:line="300" w:lineRule="exact"/>
              <w:rPr>
                <w:rFonts w:ascii="仿宋_GB2312" w:hAnsi="仿宋" w:eastAsia="仿宋_GB2312" w:cs="仿宋"/>
                <w:sz w:val="21"/>
                <w:szCs w:val="21"/>
              </w:rPr>
            </w:pPr>
            <w:r>
              <w:rPr>
                <w:rFonts w:hint="eastAsia" w:ascii="仿宋_GB2312" w:hAnsi="仿宋" w:eastAsia="仿宋_GB2312" w:cs="仿宋"/>
                <w:color w:val="000000"/>
                <w:sz w:val="21"/>
                <w:szCs w:val="21"/>
                <w:lang w:bidi="ar"/>
              </w:rPr>
              <w:t>2.调整 PV-21401、FV-21501阀门开度，建立差压。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2411" w:type="dxa"/>
            <w:vAlign w:val="center"/>
          </w:tcPr>
          <w:p>
            <w:pPr>
              <w:widowControl w:val="0"/>
              <w:spacing w:line="300" w:lineRule="exact"/>
              <w:jc w:val="both"/>
              <w:rPr>
                <w:rFonts w:ascii="仿宋_GB2312" w:hAnsi="仿宋" w:eastAsia="仿宋_GB2312" w:cs="仿宋"/>
                <w:bCs/>
                <w:color w:val="000000"/>
                <w:sz w:val="21"/>
                <w:szCs w:val="21"/>
                <w:lang w:bidi="ar"/>
              </w:rPr>
            </w:pPr>
            <w:r>
              <w:rPr>
                <w:rFonts w:hint="eastAsia" w:ascii="仿宋_GB2312" w:hAnsi="仿宋" w:eastAsia="仿宋_GB2312" w:cs="仿宋"/>
                <w:bCs/>
                <w:color w:val="000000"/>
                <w:sz w:val="21"/>
                <w:szCs w:val="21"/>
                <w:lang w:bidi="ar"/>
              </w:rPr>
              <w:t>过滤器F201/F202压差过高</w:t>
            </w:r>
          </w:p>
        </w:tc>
        <w:tc>
          <w:tcPr>
            <w:tcW w:w="3402" w:type="dxa"/>
            <w:vAlign w:val="center"/>
          </w:tcPr>
          <w:p>
            <w:pPr>
              <w:widowControl w:val="0"/>
              <w:tabs>
                <w:tab w:val="left" w:pos="960"/>
              </w:tabs>
              <w:spacing w:line="300" w:lineRule="exact"/>
              <w:jc w:val="both"/>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1.填料出现漏床。</w:t>
            </w:r>
          </w:p>
          <w:p>
            <w:pPr>
              <w:widowControl w:val="0"/>
              <w:tabs>
                <w:tab w:val="left" w:pos="960"/>
              </w:tabs>
              <w:spacing w:line="300" w:lineRule="exact"/>
              <w:jc w:val="both"/>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2．过滤器堵塞。</w:t>
            </w:r>
          </w:p>
        </w:tc>
        <w:tc>
          <w:tcPr>
            <w:tcW w:w="4111" w:type="dxa"/>
            <w:vAlign w:val="center"/>
          </w:tcPr>
          <w:p>
            <w:pPr>
              <w:widowControl w:val="0"/>
              <w:spacing w:line="300" w:lineRule="exact"/>
              <w:jc w:val="both"/>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立即切换至备用过滤器，故障过滤器立即关闭进出口手阀，泄压置换。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2411" w:type="dxa"/>
            <w:vAlign w:val="center"/>
          </w:tcPr>
          <w:p>
            <w:pPr>
              <w:widowControl w:val="0"/>
              <w:spacing w:line="300" w:lineRule="exact"/>
              <w:jc w:val="both"/>
              <w:rPr>
                <w:rFonts w:ascii="仿宋_GB2312" w:hAnsi="仿宋" w:eastAsia="仿宋_GB2312" w:cs="仿宋"/>
                <w:bCs/>
                <w:color w:val="000000"/>
                <w:sz w:val="21"/>
                <w:szCs w:val="21"/>
                <w:lang w:bidi="ar"/>
              </w:rPr>
            </w:pPr>
            <w:r>
              <w:rPr>
                <w:rFonts w:hint="eastAsia" w:ascii="仿宋_GB2312" w:hAnsi="仿宋" w:eastAsia="仿宋_GB2312" w:cs="仿宋"/>
                <w:bCs/>
                <w:color w:val="000000"/>
                <w:sz w:val="21"/>
                <w:szCs w:val="21"/>
                <w:lang w:bidi="ar"/>
              </w:rPr>
              <w:t>蒸汽锅炉异常停车</w:t>
            </w:r>
          </w:p>
        </w:tc>
        <w:tc>
          <w:tcPr>
            <w:tcW w:w="3402" w:type="dxa"/>
            <w:vAlign w:val="center"/>
          </w:tcPr>
          <w:p>
            <w:pPr>
              <w:widowControl w:val="0"/>
              <w:tabs>
                <w:tab w:val="left" w:pos="960"/>
              </w:tabs>
              <w:spacing w:line="300" w:lineRule="exact"/>
              <w:jc w:val="both"/>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1.仪表线路故障（点火线、检火线）；</w:t>
            </w:r>
          </w:p>
          <w:p>
            <w:pPr>
              <w:widowControl w:val="0"/>
              <w:tabs>
                <w:tab w:val="left" w:pos="960"/>
              </w:tabs>
              <w:spacing w:line="300" w:lineRule="exact"/>
              <w:jc w:val="both"/>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2.再生塔排放气量过大。</w:t>
            </w:r>
          </w:p>
        </w:tc>
        <w:tc>
          <w:tcPr>
            <w:tcW w:w="4111" w:type="dxa"/>
            <w:vAlign w:val="center"/>
          </w:tcPr>
          <w:p>
            <w:pPr>
              <w:widowControl w:val="0"/>
              <w:spacing w:line="300" w:lineRule="exact"/>
              <w:jc w:val="both"/>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1.稳定再生塔排放气量；</w:t>
            </w:r>
          </w:p>
          <w:p>
            <w:pPr>
              <w:widowControl w:val="0"/>
              <w:spacing w:line="300" w:lineRule="exact"/>
              <w:jc w:val="both"/>
              <w:rPr>
                <w:rFonts w:ascii="仿宋_GB2312" w:hAnsi="仿宋" w:eastAsia="仿宋_GB2312" w:cs="仿宋"/>
                <w:color w:val="000000"/>
                <w:sz w:val="21"/>
                <w:szCs w:val="21"/>
                <w:lang w:bidi="ar"/>
              </w:rPr>
            </w:pPr>
            <w:r>
              <w:rPr>
                <w:rFonts w:hint="eastAsia" w:ascii="仿宋_GB2312" w:hAnsi="仿宋" w:eastAsia="仿宋_GB2312" w:cs="仿宋"/>
                <w:color w:val="000000"/>
                <w:sz w:val="21"/>
                <w:szCs w:val="21"/>
                <w:lang w:bidi="ar"/>
              </w:rPr>
              <w:t>2.通知检修锅炉</w:t>
            </w:r>
          </w:p>
        </w:tc>
      </w:tr>
    </w:tbl>
    <w:p>
      <w:pPr>
        <w:pStyle w:val="13"/>
        <w:spacing w:line="288" w:lineRule="auto"/>
        <w:ind w:firstLine="482"/>
        <w:jc w:val="both"/>
        <w:rPr>
          <w:rFonts w:hAnsi="仿宋" w:cs="仿宋"/>
          <w:b/>
          <w:bCs/>
          <w:szCs w:val="24"/>
          <w:lang w:bidi="ar"/>
        </w:rPr>
      </w:pPr>
    </w:p>
    <w:p>
      <w:pPr>
        <w:pStyle w:val="13"/>
        <w:spacing w:line="288" w:lineRule="auto"/>
        <w:ind w:firstLine="482"/>
        <w:jc w:val="both"/>
        <w:rPr>
          <w:rFonts w:hAnsi="仿宋" w:cs="仿宋"/>
          <w:b/>
          <w:bCs/>
          <w:szCs w:val="24"/>
          <w:lang w:bidi="ar"/>
        </w:rPr>
      </w:pPr>
      <w:bookmarkStart w:id="198" w:name="_Toc101971497"/>
      <w:r>
        <w:rPr>
          <w:rFonts w:hint="eastAsia" w:hAnsi="仿宋" w:cs="仿宋"/>
          <w:b/>
          <w:bCs/>
          <w:szCs w:val="24"/>
          <w:lang w:bidi="ar"/>
        </w:rPr>
        <w:t>（八）工艺操作</w:t>
      </w:r>
      <w:bookmarkEnd w:id="198"/>
    </w:p>
    <w:p>
      <w:pPr>
        <w:spacing w:line="288" w:lineRule="auto"/>
        <w:ind w:firstLine="482"/>
        <w:jc w:val="both"/>
        <w:rPr>
          <w:rFonts w:hAnsi="仿宋" w:cs="仿宋"/>
          <w:b/>
          <w:bCs/>
          <w:szCs w:val="24"/>
        </w:rPr>
      </w:pPr>
      <w:r>
        <w:rPr>
          <w:rFonts w:hAnsi="仿宋" w:cs="仿宋"/>
          <w:b/>
          <w:bCs/>
          <w:szCs w:val="24"/>
          <w:lang w:bidi="ar"/>
        </w:rPr>
        <w:t>1</w:t>
      </w:r>
      <w:r>
        <w:rPr>
          <w:rFonts w:hint="eastAsia" w:hAnsi="仿宋" w:cs="仿宋"/>
          <w:b/>
          <w:bCs/>
          <w:szCs w:val="24"/>
          <w:lang w:bidi="ar"/>
        </w:rPr>
        <w:t xml:space="preserve"> </w:t>
      </w:r>
      <w:r>
        <w:rPr>
          <w:rFonts w:hint="eastAsia" w:hAnsi="仿宋" w:cs="仿宋"/>
          <w:b/>
          <w:bCs/>
          <w:szCs w:val="24"/>
        </w:rPr>
        <w:t>正常操作</w:t>
      </w:r>
    </w:p>
    <w:p>
      <w:pPr>
        <w:spacing w:line="288" w:lineRule="auto"/>
        <w:ind w:firstLine="482"/>
        <w:jc w:val="both"/>
        <w:rPr>
          <w:rFonts w:hAnsi="仿宋" w:cs="仿宋"/>
          <w:szCs w:val="24"/>
        </w:rPr>
      </w:pPr>
      <w:r>
        <w:rPr>
          <w:rFonts w:hint="eastAsia" w:hAnsi="仿宋" w:cs="仿宋"/>
          <w:szCs w:val="24"/>
        </w:rPr>
        <w:t>1.1胺系统补水：根据胺液浓度补充脱盐水，待V-104补水阀门打开后，启动脱盐水泵，控制泵出口压力0.35MPa以上，严禁补水过快对系统造成波动。</w:t>
      </w:r>
    </w:p>
    <w:p>
      <w:pPr>
        <w:spacing w:line="288" w:lineRule="auto"/>
        <w:ind w:firstLine="482"/>
        <w:jc w:val="both"/>
        <w:rPr>
          <w:rFonts w:hAnsi="仿宋" w:cs="仿宋"/>
          <w:szCs w:val="24"/>
        </w:rPr>
      </w:pPr>
      <w:r>
        <w:rPr>
          <w:rFonts w:hint="eastAsia" w:hAnsi="仿宋" w:cs="仿宋"/>
          <w:szCs w:val="24"/>
        </w:rPr>
        <w:t>1.2 H-101补水：根据H-101液位补充脱盐水，待补水阀门打开后，启动脱盐水泵，控制泵出口压力0.35MPa以上，严禁补水过快对系统造成波动，严禁让锅炉水倒流进入脱盐水。</w:t>
      </w:r>
    </w:p>
    <w:p>
      <w:pPr>
        <w:spacing w:line="288" w:lineRule="auto"/>
        <w:ind w:firstLine="482"/>
        <w:jc w:val="both"/>
        <w:rPr>
          <w:rFonts w:hAnsi="仿宋" w:cs="仿宋"/>
          <w:b/>
          <w:bCs/>
          <w:szCs w:val="24"/>
        </w:rPr>
      </w:pPr>
      <w:r>
        <w:rPr>
          <w:rFonts w:hint="eastAsia" w:hAnsi="仿宋" w:cs="仿宋"/>
          <w:b/>
          <w:bCs/>
          <w:szCs w:val="24"/>
        </w:rPr>
        <w:t>2 临时操作</w:t>
      </w:r>
    </w:p>
    <w:p>
      <w:pPr>
        <w:spacing w:line="288" w:lineRule="auto"/>
        <w:ind w:firstLine="482"/>
        <w:jc w:val="both"/>
        <w:rPr>
          <w:rFonts w:hAnsi="仿宋" w:cs="仿宋"/>
          <w:szCs w:val="24"/>
        </w:rPr>
      </w:pPr>
      <w:r>
        <w:rPr>
          <w:rFonts w:hint="eastAsia" w:hAnsi="仿宋" w:cs="仿宋"/>
          <w:szCs w:val="24"/>
        </w:rPr>
        <w:t>2.1  P-101/P110/P-102/P103切换（详见设备启停）</w:t>
      </w:r>
    </w:p>
    <w:p>
      <w:pPr>
        <w:spacing w:line="288" w:lineRule="auto"/>
        <w:ind w:firstLine="482"/>
        <w:jc w:val="both"/>
        <w:rPr>
          <w:rFonts w:hAnsi="仿宋" w:cs="仿宋"/>
          <w:szCs w:val="24"/>
        </w:rPr>
      </w:pPr>
      <w:r>
        <w:rPr>
          <w:rFonts w:hint="eastAsia" w:hAnsi="仿宋" w:cs="仿宋"/>
          <w:szCs w:val="24"/>
        </w:rPr>
        <w:t>2.2 V-113/V-203排液：现场排液阀门打开后，中控复位打开，严禁排液过快和窜压。</w:t>
      </w:r>
    </w:p>
    <w:p>
      <w:pPr>
        <w:spacing w:line="288" w:lineRule="auto"/>
        <w:ind w:firstLine="482"/>
        <w:jc w:val="both"/>
        <w:rPr>
          <w:rFonts w:hAnsi="仿宋" w:cs="仿宋"/>
          <w:szCs w:val="24"/>
        </w:rPr>
      </w:pPr>
      <w:r>
        <w:rPr>
          <w:rFonts w:hint="eastAsia" w:hAnsi="仿宋" w:cs="仿宋"/>
          <w:szCs w:val="24"/>
        </w:rPr>
        <w:t>2.3纯胺液添加：使用叉车将胺液和加液泵运送至现场，连接好管线和电路，对管线灌液排气后启动加液泵，加液过程中做好安全防护。</w:t>
      </w:r>
    </w:p>
    <w:p>
      <w:pPr>
        <w:spacing w:line="288" w:lineRule="auto"/>
        <w:ind w:firstLine="482"/>
        <w:jc w:val="both"/>
        <w:rPr>
          <w:rFonts w:hAnsi="仿宋" w:cs="仿宋"/>
          <w:szCs w:val="24"/>
        </w:rPr>
      </w:pPr>
      <w:r>
        <w:rPr>
          <w:rFonts w:hint="eastAsia" w:hAnsi="仿宋" w:cs="仿宋"/>
          <w:b/>
          <w:bCs/>
          <w:szCs w:val="24"/>
        </w:rPr>
        <w:t>3正常开车步骤为</w:t>
      </w:r>
      <w:r>
        <w:rPr>
          <w:rFonts w:hint="eastAsia" w:hAnsi="仿宋" w:cs="仿宋"/>
          <w:szCs w:val="24"/>
        </w:rPr>
        <w:t>：P102-P101-H101-P103 （详见开车规程和设备启停）</w:t>
      </w:r>
    </w:p>
    <w:p>
      <w:pPr>
        <w:spacing w:line="288" w:lineRule="auto"/>
        <w:ind w:firstLine="482"/>
        <w:jc w:val="both"/>
        <w:rPr>
          <w:rFonts w:hAnsi="仿宋" w:cs="仿宋"/>
          <w:szCs w:val="24"/>
        </w:rPr>
      </w:pPr>
      <w:r>
        <w:rPr>
          <w:rFonts w:hint="eastAsia" w:hAnsi="仿宋" w:cs="仿宋"/>
          <w:b/>
          <w:bCs/>
          <w:szCs w:val="24"/>
        </w:rPr>
        <w:t>4正常停车步骤为</w:t>
      </w:r>
      <w:r>
        <w:rPr>
          <w:rFonts w:hint="eastAsia" w:hAnsi="仿宋" w:cs="仿宋"/>
          <w:szCs w:val="24"/>
        </w:rPr>
        <w:t>：H101-P103-P101-P102 （详见开车规程和设备启停）</w:t>
      </w:r>
    </w:p>
    <w:p>
      <w:pPr>
        <w:spacing w:line="288" w:lineRule="auto"/>
        <w:ind w:firstLine="482"/>
        <w:jc w:val="both"/>
        <w:rPr>
          <w:rFonts w:hAnsi="仿宋" w:cs="仿宋"/>
          <w:szCs w:val="24"/>
        </w:rPr>
      </w:pPr>
      <w:r>
        <w:rPr>
          <w:rFonts w:hint="eastAsia" w:hAnsi="仿宋" w:cs="仿宋"/>
          <w:b/>
          <w:bCs/>
          <w:szCs w:val="24"/>
        </w:rPr>
        <w:t>5紧急停车：</w:t>
      </w:r>
      <w:r>
        <w:rPr>
          <w:rFonts w:hint="eastAsia" w:hAnsi="仿宋" w:cs="仿宋"/>
          <w:szCs w:val="24"/>
        </w:rPr>
        <w:t>在发生可能造成设备超压、超温、超负荷、电线短路等危及人员、设备安全情况时，需按下设备紧急开关并撤离现场。</w:t>
      </w:r>
    </w:p>
    <w:p>
      <w:pPr>
        <w:spacing w:line="288" w:lineRule="auto"/>
        <w:ind w:firstLine="482"/>
        <w:jc w:val="both"/>
        <w:rPr>
          <w:rFonts w:hAnsi="仿宋" w:cs="仿宋"/>
          <w:szCs w:val="24"/>
        </w:rPr>
      </w:pPr>
      <w:r>
        <w:rPr>
          <w:rFonts w:hint="eastAsia" w:hAnsi="仿宋" w:cs="仿宋"/>
          <w:b/>
          <w:bCs/>
          <w:szCs w:val="24"/>
        </w:rPr>
        <w:t>6安全要求：</w:t>
      </w:r>
      <w:r>
        <w:rPr>
          <w:rFonts w:hint="eastAsia" w:hAnsi="仿宋" w:cs="仿宋"/>
          <w:szCs w:val="24"/>
        </w:rPr>
        <w:t>设备启动运行过程中需严谨仔细，严禁各类设备超压、超温、超负荷，严格按照操作规程作业。</w:t>
      </w:r>
    </w:p>
    <w:bookmarkEnd w:id="188"/>
    <w:bookmarkEnd w:id="189"/>
    <w:bookmarkEnd w:id="190"/>
    <w:bookmarkEnd w:id="191"/>
    <w:bookmarkEnd w:id="192"/>
    <w:bookmarkEnd w:id="193"/>
    <w:bookmarkEnd w:id="194"/>
    <w:bookmarkEnd w:id="195"/>
    <w:p>
      <w:pPr>
        <w:spacing w:line="288" w:lineRule="auto"/>
        <w:jc w:val="both"/>
        <w:rPr>
          <w:rFonts w:hAnsi="仿宋" w:cs="仿宋"/>
          <w:b/>
          <w:bCs/>
          <w:szCs w:val="24"/>
          <w:lang w:bidi="ar"/>
        </w:rPr>
      </w:pPr>
    </w:p>
    <w:bookmarkEnd w:id="196"/>
    <w:p>
      <w:pPr>
        <w:pStyle w:val="13"/>
        <w:spacing w:line="288" w:lineRule="auto"/>
        <w:ind w:firstLine="482"/>
        <w:jc w:val="both"/>
        <w:rPr>
          <w:rFonts w:hAnsi="仿宋" w:cs="仿宋"/>
          <w:b/>
          <w:bCs/>
          <w:szCs w:val="24"/>
        </w:rPr>
      </w:pPr>
      <w:bookmarkStart w:id="199" w:name="_Toc101971499"/>
      <w:bookmarkStart w:id="200" w:name="_Toc25459"/>
      <w:bookmarkStart w:id="201" w:name="_Toc13735"/>
      <w:bookmarkStart w:id="202" w:name="_Toc4485"/>
      <w:bookmarkStart w:id="203" w:name="_Toc10745"/>
      <w:bookmarkStart w:id="204" w:name="_Toc13549"/>
      <w:bookmarkStart w:id="205" w:name="_Toc24917"/>
      <w:bookmarkStart w:id="206" w:name="_Toc28239"/>
      <w:bookmarkStart w:id="207" w:name="_Toc28788"/>
      <w:bookmarkStart w:id="208" w:name="_Toc13914"/>
      <w:r>
        <w:rPr>
          <w:rFonts w:hint="eastAsia" w:hAnsi="仿宋" w:cs="仿宋"/>
          <w:b/>
          <w:bCs/>
          <w:szCs w:val="24"/>
        </w:rPr>
        <w:t>（二）液化及脱重烃单元</w:t>
      </w:r>
      <w:bookmarkEnd w:id="199"/>
    </w:p>
    <w:p>
      <w:pPr>
        <w:pStyle w:val="13"/>
        <w:spacing w:line="288" w:lineRule="auto"/>
        <w:ind w:firstLine="482"/>
        <w:jc w:val="both"/>
        <w:rPr>
          <w:rFonts w:hAnsi="仿宋" w:cs="仿宋"/>
          <w:b/>
          <w:bCs/>
          <w:szCs w:val="24"/>
        </w:rPr>
      </w:pPr>
      <w:r>
        <w:rPr>
          <w:rFonts w:hint="eastAsia" w:hAnsi="仿宋" w:cs="仿宋"/>
          <w:b/>
          <w:bCs/>
          <w:szCs w:val="24"/>
        </w:rPr>
        <w:t>1 单元任务</w:t>
      </w:r>
    </w:p>
    <w:p>
      <w:pPr>
        <w:pStyle w:val="13"/>
        <w:spacing w:line="288" w:lineRule="auto"/>
        <w:ind w:firstLine="482"/>
        <w:jc w:val="both"/>
        <w:rPr>
          <w:rFonts w:hAnsi="仿宋" w:cs="仿宋"/>
          <w:szCs w:val="24"/>
        </w:rPr>
      </w:pPr>
      <w:r>
        <w:rPr>
          <w:rFonts w:hint="eastAsia" w:hAnsi="仿宋" w:cs="仿宋"/>
          <w:szCs w:val="24"/>
        </w:rPr>
        <w:t>通过封闭式循环冷剂压缩膨胀制冷技术提供所需的冷量，使天然气温度降到-156℃以下液化为液态天然气。</w:t>
      </w:r>
    </w:p>
    <w:p>
      <w:pPr>
        <w:pStyle w:val="13"/>
        <w:spacing w:line="288" w:lineRule="auto"/>
        <w:ind w:firstLine="482"/>
        <w:jc w:val="both"/>
        <w:rPr>
          <w:rFonts w:hAnsi="仿宋" w:cs="仿宋"/>
          <w:b/>
          <w:bCs/>
          <w:szCs w:val="24"/>
        </w:rPr>
      </w:pPr>
      <w:r>
        <w:rPr>
          <w:rFonts w:hint="eastAsia" w:hAnsi="仿宋" w:cs="仿宋"/>
          <w:b/>
          <w:bCs/>
          <w:szCs w:val="24"/>
        </w:rPr>
        <w:t>2 主要设备</w:t>
      </w:r>
    </w:p>
    <w:p>
      <w:pPr>
        <w:spacing w:line="288" w:lineRule="auto"/>
        <w:ind w:firstLine="482"/>
        <w:jc w:val="both"/>
        <w:rPr>
          <w:rFonts w:hAnsi="仿宋" w:cs="仿宋"/>
          <w:szCs w:val="24"/>
        </w:rPr>
      </w:pPr>
      <w:r>
        <w:rPr>
          <w:rFonts w:hint="eastAsia" w:hAnsi="仿宋" w:cs="仿宋"/>
          <w:szCs w:val="24"/>
        </w:rPr>
        <w:t>2.1 冷剂换热器E-301A/B：</w:t>
      </w:r>
    </w:p>
    <w:p>
      <w:pPr>
        <w:pStyle w:val="13"/>
        <w:spacing w:line="288" w:lineRule="auto"/>
        <w:ind w:firstLine="482"/>
        <w:jc w:val="both"/>
        <w:rPr>
          <w:rFonts w:hAnsi="仿宋" w:cs="仿宋"/>
          <w:szCs w:val="24"/>
        </w:rPr>
      </w:pPr>
      <w:r>
        <w:rPr>
          <w:rFonts w:hint="eastAsia" w:hAnsi="仿宋" w:cs="仿宋"/>
          <w:szCs w:val="24"/>
        </w:rPr>
        <w:t>由两个包在冷箱内的钎焊铝质板翅式换热器组成，换热器芯垂直安装。冷箱和芯体之间充满了珠光砂绝热材料，设计通入氮气置换，流量为3m³/h。</w:t>
      </w:r>
    </w:p>
    <w:p>
      <w:pPr>
        <w:pStyle w:val="13"/>
        <w:spacing w:line="288" w:lineRule="auto"/>
        <w:ind w:firstLine="482"/>
        <w:jc w:val="both"/>
        <w:rPr>
          <w:rFonts w:hAnsi="仿宋" w:cs="仿宋"/>
          <w:szCs w:val="24"/>
        </w:rPr>
      </w:pPr>
      <w:r>
        <w:rPr>
          <w:rFonts w:hint="eastAsia" w:hAnsi="仿宋" w:cs="仿宋"/>
          <w:szCs w:val="24"/>
        </w:rPr>
        <w:t>换热量：111.5（×1.05）GJ/h</w:t>
      </w:r>
    </w:p>
    <w:p>
      <w:pPr>
        <w:pStyle w:val="13"/>
        <w:spacing w:line="288" w:lineRule="auto"/>
        <w:ind w:firstLine="482"/>
        <w:jc w:val="both"/>
        <w:rPr>
          <w:rFonts w:hAnsi="仿宋" w:cs="仿宋"/>
          <w:szCs w:val="24"/>
        </w:rPr>
      </w:pPr>
      <w:r>
        <w:rPr>
          <w:rFonts w:hint="eastAsia" w:hAnsi="仿宋" w:cs="仿宋"/>
          <w:szCs w:val="24"/>
        </w:rPr>
        <w:t>设计压力和温度： A通道（原料气）     6.0MPa    -185/66℃</w:t>
      </w:r>
    </w:p>
    <w:p>
      <w:pPr>
        <w:spacing w:line="288" w:lineRule="auto"/>
        <w:ind w:firstLine="482"/>
        <w:jc w:val="both"/>
        <w:rPr>
          <w:rFonts w:hAnsi="仿宋" w:cs="仿宋"/>
          <w:szCs w:val="24"/>
        </w:rPr>
      </w:pPr>
      <w:r>
        <w:rPr>
          <w:rFonts w:hint="eastAsia" w:hAnsi="仿宋" w:cs="仿宋"/>
          <w:szCs w:val="24"/>
        </w:rPr>
        <w:t>B通道（冷原料气） 6.0MPa    -185/66℃</w:t>
      </w:r>
    </w:p>
    <w:p>
      <w:pPr>
        <w:spacing w:line="288" w:lineRule="auto"/>
        <w:ind w:firstLine="482"/>
        <w:jc w:val="both"/>
        <w:rPr>
          <w:rFonts w:hAnsi="仿宋" w:cs="仿宋"/>
          <w:szCs w:val="24"/>
        </w:rPr>
      </w:pPr>
      <w:r>
        <w:rPr>
          <w:rFonts w:hint="eastAsia" w:hAnsi="仿宋" w:cs="仿宋"/>
          <w:szCs w:val="24"/>
        </w:rPr>
        <w:t>C通道（高压冷剂） 4.48MPa   -185/66℃</w:t>
      </w:r>
    </w:p>
    <w:p>
      <w:pPr>
        <w:spacing w:line="288" w:lineRule="auto"/>
        <w:ind w:firstLine="482"/>
        <w:jc w:val="both"/>
        <w:rPr>
          <w:rFonts w:hAnsi="仿宋" w:cs="仿宋"/>
          <w:szCs w:val="24"/>
        </w:rPr>
      </w:pPr>
      <w:r>
        <w:rPr>
          <w:rFonts w:hint="eastAsia" w:hAnsi="仿宋" w:cs="仿宋"/>
          <w:szCs w:val="24"/>
        </w:rPr>
        <w:t>D通道（低压冷剂） 3.10MPa   -185/66℃</w:t>
      </w:r>
    </w:p>
    <w:p>
      <w:pPr>
        <w:spacing w:line="288" w:lineRule="auto"/>
        <w:ind w:firstLine="482"/>
        <w:jc w:val="both"/>
        <w:rPr>
          <w:rFonts w:hAnsi="仿宋" w:cs="仿宋"/>
          <w:szCs w:val="24"/>
        </w:rPr>
      </w:pPr>
      <w:r>
        <w:rPr>
          <w:rFonts w:hint="eastAsia" w:hAnsi="仿宋" w:cs="仿宋"/>
          <w:szCs w:val="24"/>
        </w:rPr>
        <w:t>E通道（BOG）      3.0MPa    -185/66℃</w:t>
      </w:r>
    </w:p>
    <w:p>
      <w:pPr>
        <w:pStyle w:val="13"/>
        <w:spacing w:line="288" w:lineRule="auto"/>
        <w:ind w:firstLine="482"/>
        <w:jc w:val="both"/>
        <w:rPr>
          <w:rFonts w:hAnsi="仿宋" w:cs="仿宋"/>
          <w:szCs w:val="24"/>
        </w:rPr>
      </w:pPr>
      <w:r>
        <w:rPr>
          <w:rFonts w:hint="eastAsia" w:hAnsi="仿宋" w:cs="仿宋"/>
          <w:szCs w:val="24"/>
        </w:rPr>
        <w:t>2.2 低压重烃换热器E-304：换热面积：5.9 m²</w:t>
      </w:r>
    </w:p>
    <w:p>
      <w:pPr>
        <w:pStyle w:val="13"/>
        <w:spacing w:line="288" w:lineRule="auto"/>
        <w:ind w:firstLine="482"/>
        <w:jc w:val="both"/>
        <w:rPr>
          <w:rFonts w:hAnsi="仿宋" w:cs="仿宋"/>
          <w:szCs w:val="24"/>
        </w:rPr>
      </w:pPr>
      <w:r>
        <w:rPr>
          <w:rFonts w:hint="eastAsia" w:hAnsi="仿宋" w:cs="仿宋"/>
          <w:szCs w:val="24"/>
        </w:rPr>
        <w:t>设计压力和温度： 管程4.48MPa   -185/66℃   壳程6.0MPa   -185/66℃</w:t>
      </w:r>
    </w:p>
    <w:p>
      <w:pPr>
        <w:pStyle w:val="13"/>
        <w:spacing w:line="288" w:lineRule="auto"/>
        <w:ind w:firstLine="482"/>
        <w:jc w:val="both"/>
        <w:rPr>
          <w:rFonts w:hAnsi="仿宋" w:cs="仿宋"/>
          <w:szCs w:val="24"/>
        </w:rPr>
      </w:pPr>
      <w:r>
        <w:rPr>
          <w:rFonts w:hint="eastAsia" w:hAnsi="仿宋" w:cs="仿宋"/>
          <w:szCs w:val="24"/>
        </w:rPr>
        <w:t>2.3 高压重烃换热器E-305：换热面积：23.4 m²</w:t>
      </w:r>
    </w:p>
    <w:p>
      <w:pPr>
        <w:pStyle w:val="13"/>
        <w:spacing w:line="288" w:lineRule="auto"/>
        <w:ind w:firstLine="482"/>
        <w:jc w:val="both"/>
        <w:rPr>
          <w:rFonts w:hAnsi="仿宋" w:cs="仿宋"/>
          <w:szCs w:val="24"/>
        </w:rPr>
      </w:pPr>
      <w:r>
        <w:rPr>
          <w:rFonts w:hint="eastAsia" w:hAnsi="仿宋" w:cs="仿宋"/>
          <w:szCs w:val="24"/>
        </w:rPr>
        <w:t>设计压力和温度： 管程4.48MPa   -185/66℃   壳程6.0MPa   -185/66℃</w:t>
      </w:r>
    </w:p>
    <w:p>
      <w:pPr>
        <w:pStyle w:val="13"/>
        <w:spacing w:line="288" w:lineRule="auto"/>
        <w:ind w:firstLine="482"/>
        <w:jc w:val="both"/>
        <w:rPr>
          <w:rFonts w:hAnsi="仿宋" w:cs="仿宋"/>
          <w:szCs w:val="24"/>
        </w:rPr>
      </w:pPr>
      <w:r>
        <w:rPr>
          <w:rFonts w:hint="eastAsia" w:hAnsi="仿宋" w:cs="仿宋"/>
          <w:szCs w:val="24"/>
        </w:rPr>
        <w:t>2.4 开工换热器E-306：换热面积：618.5×2 m²</w:t>
      </w:r>
    </w:p>
    <w:p>
      <w:pPr>
        <w:pStyle w:val="13"/>
        <w:spacing w:line="288" w:lineRule="auto"/>
        <w:ind w:firstLine="482"/>
        <w:jc w:val="both"/>
        <w:rPr>
          <w:rFonts w:hAnsi="仿宋" w:cs="仿宋"/>
          <w:szCs w:val="24"/>
        </w:rPr>
      </w:pPr>
      <w:r>
        <w:rPr>
          <w:rFonts w:hint="eastAsia" w:hAnsi="仿宋" w:cs="仿宋"/>
          <w:szCs w:val="24"/>
        </w:rPr>
        <w:t>设计压力和温度： 管程6.0MPa   -185/66℃   壳程3.10MPa   -185/66℃</w:t>
      </w:r>
    </w:p>
    <w:p>
      <w:pPr>
        <w:pStyle w:val="13"/>
        <w:spacing w:line="288" w:lineRule="auto"/>
        <w:ind w:firstLine="482"/>
        <w:jc w:val="both"/>
        <w:rPr>
          <w:rFonts w:hAnsi="仿宋" w:cs="仿宋"/>
          <w:szCs w:val="24"/>
        </w:rPr>
      </w:pPr>
      <w:r>
        <w:rPr>
          <w:rFonts w:hint="eastAsia" w:hAnsi="仿宋" w:cs="仿宋"/>
          <w:szCs w:val="24"/>
        </w:rPr>
        <w:t>2.5脱氮再沸器E-307：换热面积：1.8 m²</w:t>
      </w:r>
    </w:p>
    <w:p>
      <w:pPr>
        <w:pStyle w:val="13"/>
        <w:spacing w:line="288" w:lineRule="auto"/>
        <w:ind w:firstLine="482"/>
        <w:jc w:val="both"/>
        <w:rPr>
          <w:rFonts w:hAnsi="仿宋" w:cs="仿宋"/>
          <w:szCs w:val="24"/>
        </w:rPr>
      </w:pPr>
      <w:r>
        <w:rPr>
          <w:rFonts w:hint="eastAsia" w:hAnsi="仿宋" w:cs="仿宋"/>
          <w:szCs w:val="24"/>
        </w:rPr>
        <w:t>设计压力和温度： 管程6.0MPa   -185/66℃   壳程1.03MPa   -185/66℃</w:t>
      </w:r>
    </w:p>
    <w:p>
      <w:pPr>
        <w:pStyle w:val="13"/>
        <w:spacing w:line="288" w:lineRule="auto"/>
        <w:ind w:firstLine="482"/>
        <w:jc w:val="both"/>
        <w:rPr>
          <w:rFonts w:hAnsi="仿宋" w:cs="仿宋"/>
          <w:szCs w:val="24"/>
        </w:rPr>
      </w:pPr>
      <w:r>
        <w:rPr>
          <w:rFonts w:hint="eastAsia" w:hAnsi="仿宋" w:cs="仿宋"/>
          <w:szCs w:val="24"/>
        </w:rPr>
        <w:t>2.6氮气加热器E-308：换热面积：43.5 m²</w:t>
      </w:r>
    </w:p>
    <w:p>
      <w:pPr>
        <w:pStyle w:val="13"/>
        <w:spacing w:line="288" w:lineRule="auto"/>
        <w:ind w:firstLine="482"/>
        <w:jc w:val="both"/>
        <w:rPr>
          <w:rFonts w:hAnsi="仿宋" w:cs="仿宋"/>
          <w:szCs w:val="24"/>
        </w:rPr>
      </w:pPr>
      <w:r>
        <w:rPr>
          <w:rFonts w:hint="eastAsia" w:hAnsi="仿宋" w:cs="仿宋"/>
          <w:szCs w:val="24"/>
        </w:rPr>
        <w:t>设计压力和温度： 管程1.03MPa   -185/66℃   壳程6.0MPa   -185/66℃</w:t>
      </w:r>
    </w:p>
    <w:p>
      <w:pPr>
        <w:pStyle w:val="13"/>
        <w:spacing w:line="288" w:lineRule="auto"/>
        <w:ind w:firstLine="482"/>
        <w:jc w:val="both"/>
        <w:rPr>
          <w:rFonts w:hAnsi="仿宋" w:cs="仿宋"/>
          <w:szCs w:val="24"/>
        </w:rPr>
      </w:pPr>
      <w:r>
        <w:rPr>
          <w:rFonts w:hint="eastAsia" w:hAnsi="仿宋" w:cs="仿宋"/>
          <w:szCs w:val="24"/>
        </w:rPr>
        <w:t>2.7重烃精馏塔再沸器E-309：换热面积：1.9 m²</w:t>
      </w:r>
    </w:p>
    <w:p>
      <w:pPr>
        <w:pStyle w:val="13"/>
        <w:spacing w:line="288" w:lineRule="auto"/>
        <w:ind w:firstLine="482"/>
        <w:jc w:val="both"/>
        <w:rPr>
          <w:rFonts w:hAnsi="仿宋" w:cs="仿宋"/>
          <w:szCs w:val="24"/>
        </w:rPr>
      </w:pPr>
      <w:r>
        <w:rPr>
          <w:rFonts w:hint="eastAsia" w:hAnsi="仿宋" w:cs="仿宋"/>
          <w:szCs w:val="24"/>
        </w:rPr>
        <w:t>设计压力和温度： 管程6.0MPa   -185/66℃    壳程6.0MPa   -185/66℃</w:t>
      </w:r>
    </w:p>
    <w:p>
      <w:pPr>
        <w:pStyle w:val="13"/>
        <w:spacing w:line="288" w:lineRule="auto"/>
        <w:ind w:firstLine="482"/>
        <w:jc w:val="both"/>
        <w:rPr>
          <w:rFonts w:hAnsi="仿宋" w:cs="仿宋"/>
          <w:szCs w:val="24"/>
        </w:rPr>
      </w:pPr>
      <w:r>
        <w:rPr>
          <w:rFonts w:hint="eastAsia" w:hAnsi="仿宋" w:cs="仿宋"/>
          <w:szCs w:val="24"/>
        </w:rPr>
        <w:t>2.8脱氮塔T-301：尺寸 900mml.D*14964DW/F  2500mml.D*4520mmT/T</w:t>
      </w:r>
    </w:p>
    <w:p>
      <w:pPr>
        <w:pStyle w:val="13"/>
        <w:spacing w:line="288" w:lineRule="auto"/>
        <w:ind w:firstLine="482"/>
        <w:jc w:val="both"/>
        <w:rPr>
          <w:rFonts w:hAnsi="仿宋" w:cs="仿宋"/>
          <w:szCs w:val="24"/>
        </w:rPr>
      </w:pPr>
      <w:r>
        <w:rPr>
          <w:rFonts w:hint="eastAsia" w:hAnsi="仿宋" w:cs="仿宋"/>
          <w:szCs w:val="24"/>
        </w:rPr>
        <w:t>设计压力和温度：1.03MPa   -185/66℃</w:t>
      </w:r>
    </w:p>
    <w:p>
      <w:pPr>
        <w:pStyle w:val="13"/>
        <w:spacing w:line="288" w:lineRule="auto"/>
        <w:ind w:firstLine="482"/>
        <w:jc w:val="both"/>
        <w:rPr>
          <w:rFonts w:hAnsi="仿宋" w:cs="仿宋"/>
          <w:szCs w:val="24"/>
        </w:rPr>
      </w:pPr>
      <w:r>
        <w:rPr>
          <w:rFonts w:hint="eastAsia" w:hAnsi="仿宋" w:cs="仿宋"/>
          <w:szCs w:val="24"/>
        </w:rPr>
        <w:t>2.9 重烃精馏塔T-302：尺寸 DN1000mm×16060mm</w:t>
      </w:r>
    </w:p>
    <w:p>
      <w:pPr>
        <w:pStyle w:val="13"/>
        <w:spacing w:line="288" w:lineRule="auto"/>
        <w:ind w:firstLine="482"/>
        <w:jc w:val="both"/>
        <w:rPr>
          <w:rFonts w:hAnsi="仿宋" w:cs="仿宋"/>
          <w:szCs w:val="24"/>
        </w:rPr>
      </w:pPr>
      <w:r>
        <w:rPr>
          <w:rFonts w:hint="eastAsia" w:hAnsi="仿宋" w:cs="仿宋"/>
          <w:szCs w:val="24"/>
        </w:rPr>
        <w:t>设计压力和温度：6.0MPa   -185/66℃</w:t>
      </w:r>
    </w:p>
    <w:p>
      <w:pPr>
        <w:pStyle w:val="13"/>
        <w:spacing w:line="288" w:lineRule="auto"/>
        <w:ind w:firstLine="482"/>
        <w:jc w:val="both"/>
        <w:rPr>
          <w:rFonts w:hAnsi="仿宋" w:cs="仿宋"/>
          <w:szCs w:val="24"/>
        </w:rPr>
      </w:pPr>
      <w:r>
        <w:rPr>
          <w:rFonts w:hint="eastAsia" w:hAnsi="仿宋" w:cs="仿宋"/>
          <w:szCs w:val="24"/>
        </w:rPr>
        <w:t>2.10 脱氮闪蒸罐V-305：尺寸 DN1300mm×3300mm</w:t>
      </w:r>
    </w:p>
    <w:p>
      <w:pPr>
        <w:pStyle w:val="13"/>
        <w:spacing w:line="288" w:lineRule="auto"/>
        <w:ind w:firstLine="482"/>
        <w:jc w:val="both"/>
        <w:rPr>
          <w:rFonts w:hAnsi="仿宋" w:cs="仿宋"/>
          <w:szCs w:val="24"/>
        </w:rPr>
      </w:pPr>
      <w:r>
        <w:rPr>
          <w:rFonts w:hint="eastAsia" w:hAnsi="仿宋" w:cs="仿宋"/>
          <w:szCs w:val="24"/>
        </w:rPr>
        <w:t>设计压力和温度：1.03MPa   -185/66℃</w:t>
      </w:r>
    </w:p>
    <w:p>
      <w:pPr>
        <w:spacing w:line="288" w:lineRule="auto"/>
        <w:ind w:firstLine="482"/>
        <w:jc w:val="both"/>
        <w:rPr>
          <w:rFonts w:hAnsi="仿宋" w:cs="仿宋"/>
          <w:b/>
          <w:bCs/>
          <w:szCs w:val="24"/>
        </w:rPr>
      </w:pPr>
      <w:r>
        <w:rPr>
          <w:rFonts w:hint="eastAsia" w:hAnsi="仿宋" w:cs="仿宋"/>
          <w:b/>
          <w:bCs/>
          <w:szCs w:val="24"/>
        </w:rPr>
        <w:t>3 工作原理</w:t>
      </w:r>
    </w:p>
    <w:p>
      <w:pPr>
        <w:pStyle w:val="13"/>
        <w:spacing w:line="288" w:lineRule="auto"/>
        <w:ind w:firstLine="482"/>
        <w:jc w:val="both"/>
        <w:rPr>
          <w:rFonts w:hAnsi="仿宋" w:cs="仿宋"/>
          <w:szCs w:val="24"/>
        </w:rPr>
      </w:pPr>
      <w:r>
        <w:rPr>
          <w:rFonts w:hint="eastAsia" w:hAnsi="仿宋" w:cs="仿宋"/>
          <w:szCs w:val="24"/>
        </w:rPr>
        <w:t>采用博莱克·威奇公司的专利PRICO®单循环混合冷剂制冷工艺。</w:t>
      </w:r>
    </w:p>
    <w:p>
      <w:pPr>
        <w:spacing w:line="288" w:lineRule="auto"/>
        <w:ind w:firstLine="482"/>
        <w:jc w:val="both"/>
        <w:rPr>
          <w:rFonts w:hAnsi="仿宋" w:cs="仿宋"/>
          <w:b/>
          <w:bCs/>
          <w:szCs w:val="24"/>
        </w:rPr>
      </w:pPr>
      <w:r>
        <w:rPr>
          <w:rFonts w:hint="eastAsia" w:hAnsi="仿宋" w:cs="仿宋"/>
          <w:b/>
          <w:bCs/>
          <w:szCs w:val="24"/>
        </w:rPr>
        <w:t>4 主要工艺参数</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47"/>
        <w:gridCol w:w="2296"/>
        <w:gridCol w:w="26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4647" w:type="dxa"/>
            <w:vAlign w:val="center"/>
          </w:tcPr>
          <w:p>
            <w:pPr>
              <w:jc w:val="center"/>
              <w:rPr>
                <w:rFonts w:ascii="仿宋" w:hAnsi="仿宋" w:eastAsia="仿宋" w:cs="仿宋"/>
                <w:sz w:val="21"/>
                <w:szCs w:val="21"/>
              </w:rPr>
            </w:pPr>
            <w:r>
              <w:rPr>
                <w:rFonts w:hint="eastAsia" w:ascii="仿宋" w:hAnsi="仿宋" w:eastAsia="仿宋" w:cs="仿宋"/>
                <w:sz w:val="21"/>
                <w:szCs w:val="21"/>
              </w:rPr>
              <w:t>控制点</w:t>
            </w:r>
          </w:p>
        </w:tc>
        <w:tc>
          <w:tcPr>
            <w:tcW w:w="2296" w:type="dxa"/>
            <w:vAlign w:val="center"/>
          </w:tcPr>
          <w:p>
            <w:pPr>
              <w:rPr>
                <w:rFonts w:ascii="仿宋" w:hAnsi="仿宋" w:eastAsia="仿宋" w:cs="仿宋"/>
                <w:sz w:val="21"/>
                <w:szCs w:val="21"/>
              </w:rPr>
            </w:pPr>
            <w:r>
              <w:rPr>
                <w:rFonts w:hint="eastAsia" w:ascii="仿宋" w:hAnsi="仿宋" w:eastAsia="仿宋" w:cs="仿宋"/>
                <w:sz w:val="21"/>
                <w:szCs w:val="21"/>
              </w:rPr>
              <w:t>设计操作温度（℃）</w:t>
            </w:r>
          </w:p>
        </w:tc>
        <w:tc>
          <w:tcPr>
            <w:tcW w:w="2630" w:type="dxa"/>
            <w:vAlign w:val="center"/>
          </w:tcPr>
          <w:p>
            <w:pPr>
              <w:rPr>
                <w:rFonts w:ascii="仿宋" w:hAnsi="仿宋" w:eastAsia="仿宋" w:cs="仿宋"/>
                <w:sz w:val="21"/>
                <w:szCs w:val="21"/>
              </w:rPr>
            </w:pPr>
            <w:r>
              <w:rPr>
                <w:rFonts w:hint="eastAsia" w:ascii="仿宋" w:hAnsi="仿宋" w:eastAsia="仿宋" w:cs="仿宋"/>
                <w:sz w:val="21"/>
                <w:szCs w:val="21"/>
              </w:rPr>
              <w:t>设计操作压力（MPa）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47" w:type="dxa"/>
            <w:vAlign w:val="center"/>
          </w:tcPr>
          <w:p>
            <w:pPr>
              <w:jc w:val="center"/>
              <w:rPr>
                <w:rFonts w:ascii="仿宋" w:hAnsi="仿宋" w:eastAsia="仿宋" w:cs="仿宋"/>
                <w:sz w:val="21"/>
                <w:szCs w:val="21"/>
              </w:rPr>
            </w:pPr>
            <w:r>
              <w:rPr>
                <w:rFonts w:hint="eastAsia" w:ascii="仿宋" w:hAnsi="仿宋" w:eastAsia="仿宋" w:cs="仿宋"/>
                <w:sz w:val="21"/>
                <w:szCs w:val="21"/>
              </w:rPr>
              <w:t>原料气进冷箱（A通道入口）</w:t>
            </w:r>
          </w:p>
        </w:tc>
        <w:tc>
          <w:tcPr>
            <w:tcW w:w="2296" w:type="dxa"/>
            <w:vAlign w:val="center"/>
          </w:tcPr>
          <w:p>
            <w:pPr>
              <w:jc w:val="center"/>
              <w:rPr>
                <w:rFonts w:ascii="仿宋" w:hAnsi="仿宋" w:eastAsia="仿宋" w:cs="仿宋"/>
                <w:sz w:val="21"/>
                <w:szCs w:val="21"/>
              </w:rPr>
            </w:pPr>
            <w:r>
              <w:rPr>
                <w:rFonts w:hint="eastAsia" w:ascii="仿宋" w:hAnsi="仿宋" w:eastAsia="仿宋" w:cs="仿宋"/>
                <w:sz w:val="21"/>
                <w:szCs w:val="21"/>
              </w:rPr>
              <w:t>23.9</w:t>
            </w:r>
          </w:p>
        </w:tc>
        <w:tc>
          <w:tcPr>
            <w:tcW w:w="2630" w:type="dxa"/>
            <w:vAlign w:val="center"/>
          </w:tcPr>
          <w:p>
            <w:pPr>
              <w:ind w:firstLine="420" w:firstLineChars="200"/>
              <w:rPr>
                <w:rFonts w:ascii="仿宋" w:hAnsi="仿宋" w:eastAsia="仿宋" w:cs="仿宋"/>
                <w:sz w:val="21"/>
                <w:szCs w:val="21"/>
              </w:rPr>
            </w:pPr>
            <w:r>
              <w:rPr>
                <w:rFonts w:hint="eastAsia" w:ascii="仿宋" w:hAnsi="仿宋" w:eastAsia="仿宋" w:cs="仿宋"/>
                <w:sz w:val="21"/>
                <w:szCs w:val="21"/>
              </w:rPr>
              <w:t>4.89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47" w:type="dxa"/>
            <w:vAlign w:val="center"/>
          </w:tcPr>
          <w:p>
            <w:pPr>
              <w:jc w:val="center"/>
              <w:rPr>
                <w:rFonts w:ascii="仿宋" w:hAnsi="仿宋" w:eastAsia="仿宋" w:cs="仿宋"/>
                <w:sz w:val="21"/>
                <w:szCs w:val="21"/>
              </w:rPr>
            </w:pPr>
            <w:r>
              <w:rPr>
                <w:rFonts w:hint="eastAsia" w:ascii="仿宋" w:hAnsi="仿宋" w:eastAsia="仿宋" w:cs="仿宋"/>
                <w:sz w:val="21"/>
                <w:szCs w:val="21"/>
              </w:rPr>
              <w:t>冷原料气去T-302（A通道出口）</w:t>
            </w:r>
          </w:p>
        </w:tc>
        <w:tc>
          <w:tcPr>
            <w:tcW w:w="2296" w:type="dxa"/>
            <w:vAlign w:val="center"/>
          </w:tcPr>
          <w:p>
            <w:pPr>
              <w:jc w:val="center"/>
              <w:rPr>
                <w:rFonts w:ascii="仿宋" w:hAnsi="仿宋" w:eastAsia="仿宋" w:cs="仿宋"/>
                <w:sz w:val="21"/>
                <w:szCs w:val="21"/>
              </w:rPr>
            </w:pPr>
            <w:r>
              <w:rPr>
                <w:rFonts w:hint="eastAsia" w:ascii="仿宋" w:hAnsi="仿宋" w:eastAsia="仿宋" w:cs="仿宋"/>
                <w:sz w:val="21"/>
                <w:szCs w:val="21"/>
              </w:rPr>
              <w:t>-65.5</w:t>
            </w:r>
          </w:p>
        </w:tc>
        <w:tc>
          <w:tcPr>
            <w:tcW w:w="2630" w:type="dxa"/>
            <w:vAlign w:val="center"/>
          </w:tcPr>
          <w:p>
            <w:pPr>
              <w:ind w:firstLine="420" w:firstLineChars="200"/>
              <w:rPr>
                <w:rFonts w:ascii="仿宋" w:hAnsi="仿宋" w:eastAsia="仿宋" w:cs="仿宋"/>
                <w:sz w:val="21"/>
                <w:szCs w:val="21"/>
              </w:rPr>
            </w:pPr>
            <w:r>
              <w:rPr>
                <w:rFonts w:hint="eastAsia" w:ascii="仿宋" w:hAnsi="仿宋" w:eastAsia="仿宋" w:cs="仿宋"/>
                <w:sz w:val="21"/>
                <w:szCs w:val="21"/>
              </w:rPr>
              <w:t>4.78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47" w:type="dxa"/>
            <w:vAlign w:val="center"/>
          </w:tcPr>
          <w:p>
            <w:pPr>
              <w:jc w:val="center"/>
              <w:rPr>
                <w:rFonts w:ascii="仿宋" w:hAnsi="仿宋" w:eastAsia="仿宋" w:cs="仿宋"/>
                <w:sz w:val="21"/>
                <w:szCs w:val="21"/>
              </w:rPr>
            </w:pPr>
            <w:r>
              <w:rPr>
                <w:rFonts w:hint="eastAsia" w:ascii="仿宋" w:hAnsi="仿宋" w:eastAsia="仿宋" w:cs="仿宋"/>
                <w:sz w:val="21"/>
                <w:szCs w:val="21"/>
              </w:rPr>
              <w:t>T-302去冷箱（B通道入口）</w:t>
            </w:r>
          </w:p>
        </w:tc>
        <w:tc>
          <w:tcPr>
            <w:tcW w:w="2296" w:type="dxa"/>
            <w:vAlign w:val="center"/>
          </w:tcPr>
          <w:p>
            <w:pPr>
              <w:jc w:val="center"/>
              <w:rPr>
                <w:rFonts w:ascii="仿宋" w:hAnsi="仿宋" w:eastAsia="仿宋" w:cs="仿宋"/>
                <w:sz w:val="21"/>
                <w:szCs w:val="21"/>
              </w:rPr>
            </w:pPr>
            <w:r>
              <w:rPr>
                <w:rFonts w:hint="eastAsia" w:ascii="仿宋" w:hAnsi="仿宋" w:eastAsia="仿宋" w:cs="仿宋"/>
                <w:sz w:val="21"/>
                <w:szCs w:val="21"/>
              </w:rPr>
              <w:t>-66</w:t>
            </w:r>
          </w:p>
        </w:tc>
        <w:tc>
          <w:tcPr>
            <w:tcW w:w="2630" w:type="dxa"/>
            <w:vAlign w:val="center"/>
          </w:tcPr>
          <w:p>
            <w:pPr>
              <w:ind w:firstLine="420" w:firstLineChars="200"/>
              <w:rPr>
                <w:rFonts w:ascii="仿宋" w:hAnsi="仿宋" w:eastAsia="仿宋" w:cs="仿宋"/>
                <w:sz w:val="21"/>
                <w:szCs w:val="21"/>
              </w:rPr>
            </w:pPr>
            <w:r>
              <w:rPr>
                <w:rFonts w:hint="eastAsia" w:ascii="仿宋" w:hAnsi="仿宋" w:eastAsia="仿宋" w:cs="仿宋"/>
                <w:sz w:val="21"/>
                <w:szCs w:val="21"/>
              </w:rPr>
              <w:t>4.73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47" w:type="dxa"/>
            <w:vAlign w:val="center"/>
          </w:tcPr>
          <w:p>
            <w:pPr>
              <w:jc w:val="center"/>
              <w:rPr>
                <w:rFonts w:ascii="仿宋" w:hAnsi="仿宋" w:eastAsia="仿宋" w:cs="仿宋"/>
                <w:sz w:val="21"/>
                <w:szCs w:val="21"/>
              </w:rPr>
            </w:pPr>
            <w:r>
              <w:rPr>
                <w:rFonts w:hint="eastAsia" w:ascii="仿宋" w:hAnsi="仿宋" w:eastAsia="仿宋" w:cs="仿宋"/>
                <w:sz w:val="21"/>
                <w:szCs w:val="21"/>
              </w:rPr>
              <w:t>LNG出冷箱（B通道出口）</w:t>
            </w:r>
          </w:p>
        </w:tc>
        <w:tc>
          <w:tcPr>
            <w:tcW w:w="2296" w:type="dxa"/>
            <w:vAlign w:val="center"/>
          </w:tcPr>
          <w:p>
            <w:pPr>
              <w:jc w:val="center"/>
              <w:rPr>
                <w:rFonts w:ascii="仿宋" w:hAnsi="仿宋" w:eastAsia="仿宋" w:cs="仿宋"/>
                <w:sz w:val="21"/>
                <w:szCs w:val="21"/>
              </w:rPr>
            </w:pPr>
            <w:r>
              <w:rPr>
                <w:rFonts w:hint="eastAsia" w:ascii="仿宋" w:hAnsi="仿宋" w:eastAsia="仿宋" w:cs="仿宋"/>
                <w:sz w:val="21"/>
                <w:szCs w:val="21"/>
              </w:rPr>
              <w:t>-156</w:t>
            </w:r>
          </w:p>
        </w:tc>
        <w:tc>
          <w:tcPr>
            <w:tcW w:w="2630" w:type="dxa"/>
            <w:vAlign w:val="center"/>
          </w:tcPr>
          <w:p>
            <w:pPr>
              <w:ind w:firstLine="420" w:firstLineChars="200"/>
              <w:rPr>
                <w:rFonts w:ascii="仿宋" w:hAnsi="仿宋" w:eastAsia="仿宋" w:cs="仿宋"/>
                <w:sz w:val="21"/>
                <w:szCs w:val="21"/>
              </w:rPr>
            </w:pPr>
            <w:r>
              <w:rPr>
                <w:rFonts w:hint="eastAsia" w:ascii="仿宋" w:hAnsi="仿宋" w:eastAsia="仿宋" w:cs="仿宋"/>
                <w:sz w:val="21"/>
                <w:szCs w:val="21"/>
              </w:rPr>
              <w:t>4.68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47" w:type="dxa"/>
            <w:vAlign w:val="center"/>
          </w:tcPr>
          <w:p>
            <w:pPr>
              <w:jc w:val="center"/>
              <w:rPr>
                <w:rFonts w:ascii="仿宋" w:hAnsi="仿宋" w:eastAsia="仿宋" w:cs="仿宋"/>
                <w:sz w:val="21"/>
                <w:szCs w:val="21"/>
              </w:rPr>
            </w:pPr>
            <w:r>
              <w:rPr>
                <w:rFonts w:hint="eastAsia" w:ascii="仿宋" w:hAnsi="仿宋" w:eastAsia="仿宋" w:cs="仿宋"/>
                <w:sz w:val="21"/>
                <w:szCs w:val="21"/>
              </w:rPr>
              <w:t>高压气相冷剂（C通道入口）</w:t>
            </w:r>
          </w:p>
        </w:tc>
        <w:tc>
          <w:tcPr>
            <w:tcW w:w="2296" w:type="dxa"/>
            <w:vAlign w:val="center"/>
          </w:tcPr>
          <w:p>
            <w:pPr>
              <w:jc w:val="center"/>
              <w:rPr>
                <w:rFonts w:ascii="仿宋" w:hAnsi="仿宋" w:eastAsia="仿宋" w:cs="仿宋"/>
                <w:sz w:val="21"/>
                <w:szCs w:val="21"/>
              </w:rPr>
            </w:pPr>
            <w:r>
              <w:rPr>
                <w:rFonts w:hint="eastAsia" w:ascii="仿宋" w:hAnsi="仿宋" w:eastAsia="仿宋" w:cs="仿宋"/>
                <w:sz w:val="21"/>
                <w:szCs w:val="21"/>
              </w:rPr>
              <w:t>36</w:t>
            </w:r>
          </w:p>
        </w:tc>
        <w:tc>
          <w:tcPr>
            <w:tcW w:w="2630" w:type="dxa"/>
            <w:vAlign w:val="center"/>
          </w:tcPr>
          <w:p>
            <w:pPr>
              <w:ind w:firstLine="420" w:firstLineChars="200"/>
              <w:rPr>
                <w:rFonts w:ascii="仿宋" w:hAnsi="仿宋" w:eastAsia="仿宋" w:cs="仿宋"/>
                <w:sz w:val="21"/>
                <w:szCs w:val="21"/>
              </w:rPr>
            </w:pPr>
            <w:r>
              <w:rPr>
                <w:rFonts w:hint="eastAsia" w:ascii="仿宋" w:hAnsi="仿宋" w:eastAsia="仿宋" w:cs="仿宋"/>
                <w:sz w:val="21"/>
                <w:szCs w:val="21"/>
              </w:rPr>
              <w:t>3.94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47" w:type="dxa"/>
            <w:vAlign w:val="center"/>
          </w:tcPr>
          <w:p>
            <w:pPr>
              <w:jc w:val="center"/>
              <w:rPr>
                <w:rFonts w:ascii="仿宋" w:hAnsi="仿宋" w:eastAsia="仿宋" w:cs="仿宋"/>
                <w:sz w:val="21"/>
                <w:szCs w:val="21"/>
              </w:rPr>
            </w:pPr>
            <w:r>
              <w:rPr>
                <w:rFonts w:hint="eastAsia" w:ascii="仿宋" w:hAnsi="仿宋" w:eastAsia="仿宋" w:cs="仿宋"/>
                <w:sz w:val="21"/>
                <w:szCs w:val="21"/>
              </w:rPr>
              <w:t>高压液相冷剂（C通道入口）</w:t>
            </w:r>
          </w:p>
        </w:tc>
        <w:tc>
          <w:tcPr>
            <w:tcW w:w="2296" w:type="dxa"/>
            <w:vAlign w:val="center"/>
          </w:tcPr>
          <w:p>
            <w:pPr>
              <w:jc w:val="center"/>
              <w:rPr>
                <w:rFonts w:ascii="仿宋" w:hAnsi="仿宋" w:eastAsia="仿宋" w:cs="仿宋"/>
                <w:sz w:val="21"/>
                <w:szCs w:val="21"/>
              </w:rPr>
            </w:pPr>
            <w:r>
              <w:rPr>
                <w:rFonts w:hint="eastAsia" w:ascii="仿宋" w:hAnsi="仿宋" w:eastAsia="仿宋" w:cs="仿宋"/>
                <w:sz w:val="21"/>
                <w:szCs w:val="21"/>
              </w:rPr>
              <w:t>36</w:t>
            </w:r>
          </w:p>
        </w:tc>
        <w:tc>
          <w:tcPr>
            <w:tcW w:w="2630" w:type="dxa"/>
            <w:vAlign w:val="center"/>
          </w:tcPr>
          <w:p>
            <w:pPr>
              <w:ind w:firstLine="420" w:firstLineChars="200"/>
              <w:rPr>
                <w:rFonts w:ascii="仿宋" w:hAnsi="仿宋" w:eastAsia="仿宋" w:cs="仿宋"/>
                <w:sz w:val="21"/>
                <w:szCs w:val="21"/>
              </w:rPr>
            </w:pPr>
            <w:r>
              <w:rPr>
                <w:rFonts w:hint="eastAsia" w:ascii="仿宋" w:hAnsi="仿宋" w:eastAsia="仿宋" w:cs="仿宋"/>
                <w:sz w:val="21"/>
                <w:szCs w:val="21"/>
              </w:rPr>
              <w:t>3.94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47" w:type="dxa"/>
            <w:vAlign w:val="center"/>
          </w:tcPr>
          <w:p>
            <w:pPr>
              <w:jc w:val="center"/>
              <w:rPr>
                <w:rFonts w:ascii="仿宋" w:hAnsi="仿宋" w:eastAsia="仿宋" w:cs="仿宋"/>
                <w:sz w:val="21"/>
                <w:szCs w:val="21"/>
              </w:rPr>
            </w:pPr>
            <w:r>
              <w:rPr>
                <w:rFonts w:hint="eastAsia" w:ascii="仿宋" w:hAnsi="仿宋" w:eastAsia="仿宋" w:cs="仿宋"/>
                <w:sz w:val="21"/>
                <w:szCs w:val="21"/>
              </w:rPr>
              <w:t>J-T阀前高压冷剂（C通道出口）</w:t>
            </w:r>
          </w:p>
        </w:tc>
        <w:tc>
          <w:tcPr>
            <w:tcW w:w="2296" w:type="dxa"/>
            <w:vAlign w:val="center"/>
          </w:tcPr>
          <w:p>
            <w:pPr>
              <w:jc w:val="center"/>
              <w:rPr>
                <w:rFonts w:ascii="仿宋" w:hAnsi="仿宋" w:eastAsia="仿宋" w:cs="仿宋"/>
                <w:sz w:val="21"/>
                <w:szCs w:val="21"/>
              </w:rPr>
            </w:pPr>
            <w:r>
              <w:rPr>
                <w:rFonts w:hint="eastAsia" w:ascii="仿宋" w:hAnsi="仿宋" w:eastAsia="仿宋" w:cs="仿宋"/>
                <w:sz w:val="21"/>
                <w:szCs w:val="21"/>
              </w:rPr>
              <w:t>-154.4</w:t>
            </w:r>
          </w:p>
        </w:tc>
        <w:tc>
          <w:tcPr>
            <w:tcW w:w="2630" w:type="dxa"/>
            <w:vAlign w:val="center"/>
          </w:tcPr>
          <w:p>
            <w:pPr>
              <w:ind w:firstLine="420" w:firstLineChars="200"/>
              <w:rPr>
                <w:rFonts w:ascii="仿宋" w:hAnsi="仿宋" w:eastAsia="仿宋" w:cs="仿宋"/>
                <w:sz w:val="21"/>
                <w:szCs w:val="21"/>
              </w:rPr>
            </w:pPr>
            <w:r>
              <w:rPr>
                <w:rFonts w:hint="eastAsia" w:ascii="仿宋" w:hAnsi="仿宋" w:eastAsia="仿宋" w:cs="仿宋"/>
                <w:sz w:val="21"/>
                <w:szCs w:val="21"/>
              </w:rPr>
              <w:t>3.91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47" w:type="dxa"/>
            <w:vAlign w:val="center"/>
          </w:tcPr>
          <w:p>
            <w:pPr>
              <w:jc w:val="center"/>
              <w:rPr>
                <w:rFonts w:ascii="仿宋" w:hAnsi="仿宋" w:eastAsia="仿宋" w:cs="仿宋"/>
                <w:sz w:val="21"/>
                <w:szCs w:val="21"/>
              </w:rPr>
            </w:pPr>
            <w:r>
              <w:rPr>
                <w:rFonts w:hint="eastAsia" w:ascii="仿宋" w:hAnsi="仿宋" w:eastAsia="仿宋" w:cs="仿宋"/>
                <w:sz w:val="21"/>
                <w:szCs w:val="21"/>
              </w:rPr>
              <w:t>J-T阀后低压冷剂（D通道入口）</w:t>
            </w:r>
          </w:p>
        </w:tc>
        <w:tc>
          <w:tcPr>
            <w:tcW w:w="2296" w:type="dxa"/>
            <w:vAlign w:val="center"/>
          </w:tcPr>
          <w:p>
            <w:pPr>
              <w:jc w:val="center"/>
              <w:rPr>
                <w:rFonts w:ascii="仿宋" w:hAnsi="仿宋" w:eastAsia="仿宋" w:cs="仿宋"/>
                <w:sz w:val="21"/>
                <w:szCs w:val="21"/>
              </w:rPr>
            </w:pPr>
            <w:r>
              <w:rPr>
                <w:rFonts w:hint="eastAsia" w:ascii="仿宋" w:hAnsi="仿宋" w:eastAsia="仿宋" w:cs="仿宋"/>
                <w:sz w:val="21"/>
                <w:szCs w:val="21"/>
              </w:rPr>
              <w:t>-157</w:t>
            </w:r>
          </w:p>
        </w:tc>
        <w:tc>
          <w:tcPr>
            <w:tcW w:w="2630" w:type="dxa"/>
            <w:vAlign w:val="center"/>
          </w:tcPr>
          <w:p>
            <w:pPr>
              <w:ind w:firstLine="420" w:firstLineChars="200"/>
              <w:rPr>
                <w:rFonts w:ascii="仿宋" w:hAnsi="仿宋" w:eastAsia="仿宋" w:cs="仿宋"/>
                <w:sz w:val="21"/>
                <w:szCs w:val="21"/>
              </w:rPr>
            </w:pPr>
            <w:r>
              <w:rPr>
                <w:rFonts w:hint="eastAsia" w:ascii="仿宋" w:hAnsi="仿宋" w:eastAsia="仿宋" w:cs="仿宋"/>
                <w:sz w:val="21"/>
                <w:szCs w:val="21"/>
              </w:rPr>
              <w:t>0.32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47" w:type="dxa"/>
            <w:vAlign w:val="center"/>
          </w:tcPr>
          <w:p>
            <w:pPr>
              <w:jc w:val="center"/>
              <w:rPr>
                <w:rFonts w:ascii="仿宋" w:hAnsi="仿宋" w:eastAsia="仿宋" w:cs="仿宋"/>
                <w:sz w:val="21"/>
                <w:szCs w:val="21"/>
              </w:rPr>
            </w:pPr>
            <w:r>
              <w:rPr>
                <w:rFonts w:hint="eastAsia" w:ascii="仿宋" w:hAnsi="仿宋" w:eastAsia="仿宋" w:cs="仿宋"/>
                <w:sz w:val="21"/>
                <w:szCs w:val="21"/>
              </w:rPr>
              <w:t>低压冷剂出冷箱（D通道出口）</w:t>
            </w:r>
          </w:p>
        </w:tc>
        <w:tc>
          <w:tcPr>
            <w:tcW w:w="2296" w:type="dxa"/>
            <w:vAlign w:val="center"/>
          </w:tcPr>
          <w:p>
            <w:pPr>
              <w:jc w:val="center"/>
              <w:rPr>
                <w:rFonts w:ascii="仿宋" w:hAnsi="仿宋" w:eastAsia="仿宋" w:cs="仿宋"/>
                <w:sz w:val="21"/>
                <w:szCs w:val="21"/>
              </w:rPr>
            </w:pPr>
            <w:r>
              <w:rPr>
                <w:rFonts w:hint="eastAsia" w:ascii="仿宋" w:hAnsi="仿宋" w:eastAsia="仿宋" w:cs="仿宋"/>
                <w:sz w:val="21"/>
                <w:szCs w:val="21"/>
              </w:rPr>
              <w:t>21.8</w:t>
            </w:r>
          </w:p>
        </w:tc>
        <w:tc>
          <w:tcPr>
            <w:tcW w:w="2630" w:type="dxa"/>
            <w:vAlign w:val="center"/>
          </w:tcPr>
          <w:p>
            <w:pPr>
              <w:ind w:firstLine="420" w:firstLineChars="200"/>
              <w:rPr>
                <w:rFonts w:ascii="仿宋" w:hAnsi="仿宋" w:eastAsia="仿宋" w:cs="仿宋"/>
                <w:sz w:val="21"/>
                <w:szCs w:val="21"/>
              </w:rPr>
            </w:pPr>
            <w:r>
              <w:rPr>
                <w:rFonts w:hint="eastAsia" w:ascii="仿宋" w:hAnsi="仿宋" w:eastAsia="仿宋" w:cs="仿宋"/>
                <w:sz w:val="21"/>
                <w:szCs w:val="21"/>
              </w:rPr>
              <w:t>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47" w:type="dxa"/>
            <w:vAlign w:val="center"/>
          </w:tcPr>
          <w:p>
            <w:pPr>
              <w:jc w:val="center"/>
              <w:rPr>
                <w:rFonts w:ascii="仿宋" w:hAnsi="仿宋" w:eastAsia="仿宋" w:cs="仿宋"/>
                <w:sz w:val="21"/>
                <w:szCs w:val="21"/>
              </w:rPr>
            </w:pPr>
            <w:r>
              <w:rPr>
                <w:rFonts w:hint="eastAsia" w:ascii="仿宋" w:hAnsi="仿宋" w:eastAsia="仿宋" w:cs="仿宋"/>
                <w:sz w:val="21"/>
                <w:szCs w:val="21"/>
              </w:rPr>
              <w:t>BOG进冷箱（E通道入口）</w:t>
            </w:r>
          </w:p>
        </w:tc>
        <w:tc>
          <w:tcPr>
            <w:tcW w:w="2296" w:type="dxa"/>
            <w:vAlign w:val="center"/>
          </w:tcPr>
          <w:p>
            <w:pPr>
              <w:jc w:val="center"/>
              <w:rPr>
                <w:rFonts w:ascii="仿宋" w:hAnsi="仿宋" w:eastAsia="仿宋" w:cs="仿宋"/>
                <w:sz w:val="21"/>
                <w:szCs w:val="21"/>
              </w:rPr>
            </w:pPr>
            <w:r>
              <w:rPr>
                <w:rFonts w:hint="eastAsia" w:ascii="仿宋" w:hAnsi="仿宋" w:eastAsia="仿宋" w:cs="仿宋"/>
                <w:sz w:val="21"/>
                <w:szCs w:val="21"/>
              </w:rPr>
              <w:t>-54.8</w:t>
            </w:r>
          </w:p>
        </w:tc>
        <w:tc>
          <w:tcPr>
            <w:tcW w:w="2630" w:type="dxa"/>
            <w:vAlign w:val="center"/>
          </w:tcPr>
          <w:p>
            <w:pPr>
              <w:ind w:firstLine="420" w:firstLineChars="200"/>
              <w:rPr>
                <w:rFonts w:ascii="仿宋" w:hAnsi="仿宋" w:eastAsia="仿宋" w:cs="仿宋"/>
                <w:sz w:val="21"/>
                <w:szCs w:val="21"/>
              </w:rPr>
            </w:pPr>
            <w:r>
              <w:rPr>
                <w:rFonts w:hint="eastAsia" w:ascii="仿宋" w:hAnsi="仿宋" w:eastAsia="仿宋" w:cs="仿宋"/>
                <w:sz w:val="21"/>
                <w:szCs w:val="21"/>
              </w:rPr>
              <w:t>2.41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47" w:type="dxa"/>
            <w:vAlign w:val="center"/>
          </w:tcPr>
          <w:p>
            <w:pPr>
              <w:jc w:val="center"/>
              <w:rPr>
                <w:rFonts w:ascii="仿宋" w:hAnsi="仿宋" w:eastAsia="仿宋" w:cs="仿宋"/>
                <w:sz w:val="21"/>
                <w:szCs w:val="21"/>
              </w:rPr>
            </w:pPr>
            <w:r>
              <w:rPr>
                <w:rFonts w:hint="eastAsia" w:ascii="仿宋" w:hAnsi="仿宋" w:eastAsia="仿宋" w:cs="仿宋"/>
                <w:sz w:val="21"/>
                <w:szCs w:val="21"/>
              </w:rPr>
              <w:t>BOG出冷箱（E通道出口）</w:t>
            </w:r>
          </w:p>
        </w:tc>
        <w:tc>
          <w:tcPr>
            <w:tcW w:w="2296" w:type="dxa"/>
            <w:vAlign w:val="center"/>
          </w:tcPr>
          <w:p>
            <w:pPr>
              <w:jc w:val="center"/>
              <w:rPr>
                <w:rFonts w:ascii="仿宋" w:hAnsi="仿宋" w:eastAsia="仿宋" w:cs="仿宋"/>
                <w:sz w:val="21"/>
                <w:szCs w:val="21"/>
              </w:rPr>
            </w:pPr>
            <w:r>
              <w:rPr>
                <w:rFonts w:hint="eastAsia" w:ascii="仿宋" w:hAnsi="仿宋" w:eastAsia="仿宋" w:cs="仿宋"/>
                <w:sz w:val="21"/>
                <w:szCs w:val="21"/>
              </w:rPr>
              <w:t>-154.4</w:t>
            </w:r>
          </w:p>
        </w:tc>
        <w:tc>
          <w:tcPr>
            <w:tcW w:w="2630" w:type="dxa"/>
            <w:vAlign w:val="center"/>
          </w:tcPr>
          <w:p>
            <w:pPr>
              <w:ind w:firstLine="420" w:firstLineChars="200"/>
              <w:rPr>
                <w:rFonts w:ascii="仿宋" w:hAnsi="仿宋" w:eastAsia="仿宋" w:cs="仿宋"/>
                <w:sz w:val="21"/>
                <w:szCs w:val="21"/>
              </w:rPr>
            </w:pPr>
            <w:r>
              <w:rPr>
                <w:rFonts w:hint="eastAsia" w:ascii="仿宋" w:hAnsi="仿宋" w:eastAsia="仿宋" w:cs="仿宋"/>
                <w:sz w:val="21"/>
                <w:szCs w:val="21"/>
              </w:rPr>
              <w:t>2.38</w:t>
            </w:r>
          </w:p>
        </w:tc>
      </w:tr>
    </w:tbl>
    <w:p>
      <w:pPr>
        <w:spacing w:line="288" w:lineRule="auto"/>
        <w:ind w:firstLine="482"/>
        <w:jc w:val="both"/>
        <w:rPr>
          <w:rFonts w:hAnsi="仿宋" w:cs="仿宋"/>
          <w:b/>
          <w:bCs/>
          <w:szCs w:val="24"/>
        </w:rPr>
      </w:pPr>
      <w:r>
        <w:rPr>
          <w:rFonts w:hint="eastAsia" w:hAnsi="仿宋" w:cs="仿宋"/>
          <w:b/>
          <w:bCs/>
          <w:szCs w:val="24"/>
        </w:rPr>
        <w:t>5 流程简述</w:t>
      </w:r>
    </w:p>
    <w:p>
      <w:pPr>
        <w:spacing w:line="288" w:lineRule="auto"/>
        <w:ind w:firstLine="482"/>
        <w:jc w:val="both"/>
        <w:rPr>
          <w:rFonts w:hAnsi="仿宋" w:cs="仿宋"/>
          <w:szCs w:val="24"/>
        </w:rPr>
      </w:pPr>
      <w:r>
        <w:rPr>
          <w:rFonts w:hint="eastAsia" w:hAnsi="仿宋" w:cs="仿宋"/>
          <w:szCs w:val="24"/>
        </w:rPr>
        <w:t>原料气从顶部进入冷剂换热器A通道，向下流至冷剂换热器底部的冷端。PRICO®工艺中，深冷液体只出现在冷剂换热器底部。开车时，气体在进入E-301 前应在开车换热器E-306 中冷却到-65℃后，再进入脱重烃T-302 进行重烃脱除。冷凝后的部分高压冷剂从冷剂回路中分出，流经小型J-T 阀TV-32404，以保证E-306 的适当冷却。离开E-306的低压冷剂返回到冷剂压缩机的低压冷剂管路。一旦冷箱中建立起正确的温度梯度，就可将气体直接切换到E-301 顶部A通道，不再进入E-306。冷原料气被引出冷剂换热器，进入脱重烃塔T-302以除去其中的重烃组分。重烃组分尤其是苯和环戊烷会在低温下结冰。需要除去这些重烃组分以避免低温设备中堵塞或结垢。冷剂换热器上段的旁路用调温阀TV -31210来控制进入T-302 的进气温度。</w:t>
      </w:r>
    </w:p>
    <w:p>
      <w:pPr>
        <w:spacing w:line="288" w:lineRule="auto"/>
        <w:ind w:firstLine="482"/>
        <w:jc w:val="both"/>
        <w:rPr>
          <w:rFonts w:hAnsi="仿宋" w:cs="仿宋"/>
          <w:szCs w:val="24"/>
        </w:rPr>
      </w:pPr>
      <w:r>
        <w:rPr>
          <w:rFonts w:hint="eastAsia" w:hAnsi="仿宋" w:cs="仿宋"/>
          <w:szCs w:val="24"/>
        </w:rPr>
        <w:t>从重烃分离塔T-302 脱除的重烃，先进入脱重烃塔塔底再沸器，气化重烃中的轻质组分后进入塔底，再流经下游高压重烃换热器E-305 ，被流经换热器的高压液体冷剂加热，部分重烃组分汽化后进入重烃分离罐V-309，气相组分与再生气混合后进入再生气分离器V-503，再生气分离器V-503若出现凝液则排入废液罐V-107，气相部分进入燃料气管网，其余全部至原料气压缩机C-101入口前端，达到循环的目的。重烃分离罐V-309中的液相重烃经低压重烃换热器E-304后输送至重烃储罐V-504A/B。</w:t>
      </w:r>
    </w:p>
    <w:p>
      <w:pPr>
        <w:spacing w:line="288" w:lineRule="auto"/>
        <w:ind w:firstLine="482"/>
        <w:jc w:val="both"/>
        <w:rPr>
          <w:rFonts w:hAnsi="仿宋" w:cs="仿宋"/>
          <w:szCs w:val="24"/>
        </w:rPr>
      </w:pPr>
      <w:r>
        <w:rPr>
          <w:rFonts w:hint="eastAsia" w:hAnsi="仿宋" w:cs="仿宋"/>
          <w:szCs w:val="24"/>
        </w:rPr>
        <w:t>由冷箱B通道出口引出少量LNG液体，经P-304A/B输送至 T-302顶部，作为精馏塔T-302的塔顶重烃气相冷凝液，以提高其气相产品的纯度，T-302出来的-66℃的原料气返回到冷箱B通道，继续向下流动，到底部出来时，液化成为-156℃ 的液化天然气。液化天然气中仍含有较高的氮气，必须脱除这部分氮气以降低液化天然气中的氮气含量（当产品LNG中氮含量低于1%，冷箱出口液化天然气不需要经过脱氮塔）。这是通过液化单元下游减压到0.13MPa（绝压）在脱氮塔T-301中将氮气脱除，脱除的氮气与大罐BOG混合后经蒸发器换热器E-501换热后进入BOG压缩机输送至冷箱E通道再液化脱氮。T-301液相由LNG产品泵P-303A/B输送至液化天然气储罐储存。液化天然气的总流量由液化天然气产品管线上的调节阀来控制。调节阀降压至LNG储罐压力，小部分液化天然气闪蒸，产品最终温度降至-162℃左右。</w:t>
      </w:r>
    </w:p>
    <w:p>
      <w:pPr>
        <w:spacing w:line="288" w:lineRule="auto"/>
        <w:ind w:firstLine="482"/>
        <w:jc w:val="both"/>
        <w:rPr>
          <w:rFonts w:hAnsi="仿宋" w:cs="仿宋"/>
          <w:szCs w:val="24"/>
        </w:rPr>
      </w:pPr>
      <w:r>
        <w:rPr>
          <w:rFonts w:hint="eastAsia" w:hAnsi="仿宋" w:cs="仿宋"/>
          <w:szCs w:val="24"/>
        </w:rPr>
        <w:t>BOG在冷箱E通道重新液化，然后减压到约0.40MPa 进入V-305以闪蒸BOG中大部分富氮气，这样可以脱除系统中的大部分氮气以避免在系统中积累。富氮气体在脱氮闪蒸罐V-305中脱除后，经由 E-308 换热后送入火炬系统中冷、热放空管做吹扫气，来自于V-305 的液体（LNG）送入脱氮塔T-301作为塔顶冷源，以提高塔顶气相产品回收率和产品纯度，或直接进入产品线。</w:t>
      </w:r>
    </w:p>
    <w:p>
      <w:pPr>
        <w:spacing w:line="288" w:lineRule="auto"/>
        <w:ind w:firstLine="482"/>
        <w:jc w:val="both"/>
        <w:rPr>
          <w:rFonts w:hAnsi="仿宋" w:cs="仿宋"/>
          <w:b/>
          <w:bCs/>
          <w:szCs w:val="24"/>
        </w:rPr>
      </w:pPr>
      <w:r>
        <w:rPr>
          <w:rFonts w:hint="eastAsia" w:hAnsi="仿宋" w:cs="仿宋"/>
          <w:b/>
          <w:bCs/>
          <w:szCs w:val="24"/>
        </w:rPr>
        <w:t>6 液化系统正常开车操作步骤</w:t>
      </w:r>
    </w:p>
    <w:p>
      <w:pPr>
        <w:spacing w:line="288" w:lineRule="auto"/>
        <w:ind w:firstLine="482"/>
        <w:jc w:val="both"/>
        <w:rPr>
          <w:rFonts w:hAnsi="仿宋" w:cs="仿宋"/>
          <w:szCs w:val="24"/>
        </w:rPr>
      </w:pPr>
      <w:r>
        <w:rPr>
          <w:rFonts w:hint="eastAsia" w:hAnsi="仿宋" w:cs="仿宋"/>
          <w:szCs w:val="24"/>
        </w:rPr>
        <w:t xml:space="preserve">6.1 向V-302和V-303内充入异戊烷，建立初始液位。确认P-301A/B和P-302A/B达到开车要求。  </w:t>
      </w:r>
    </w:p>
    <w:p>
      <w:pPr>
        <w:spacing w:line="288" w:lineRule="auto"/>
        <w:ind w:firstLine="482"/>
        <w:jc w:val="both"/>
        <w:rPr>
          <w:rFonts w:hAnsi="仿宋" w:cs="仿宋"/>
          <w:szCs w:val="24"/>
        </w:rPr>
      </w:pPr>
      <w:r>
        <w:rPr>
          <w:rFonts w:hint="eastAsia" w:hAnsi="仿宋" w:cs="仿宋"/>
          <w:szCs w:val="24"/>
        </w:rPr>
        <w:t xml:space="preserve">6.2 投用冷剂压缩机隔离气，运行油系统，投用密封气系统（密封气来源于V206脱苯床后，开启前先置换管道，排除管内不合格气体。注意：密封气源压力较高，适当开度稳定压力和压差即可，开度过大，压力过高易导致冷剂系统内甲烷和羰基硫含量偏多。）；冷剂压缩机能在甲烷和丙烷气相比例为70/30时（原始开车时），全循环模式下启动。冷剂气相按需加入以稳定压缩机操作。 </w:t>
      </w:r>
    </w:p>
    <w:p>
      <w:pPr>
        <w:spacing w:line="288" w:lineRule="auto"/>
        <w:ind w:firstLine="482"/>
        <w:jc w:val="both"/>
        <w:rPr>
          <w:rFonts w:hAnsi="仿宋" w:cs="仿宋"/>
          <w:szCs w:val="24"/>
        </w:rPr>
      </w:pPr>
      <w:r>
        <w:rPr>
          <w:rFonts w:hint="eastAsia" w:hAnsi="仿宋" w:cs="仿宋"/>
          <w:szCs w:val="24"/>
        </w:rPr>
        <w:t xml:space="preserve">6.3 通过加入冷剂并在线和取样分析最终达到所需的气相组成。 </w:t>
      </w:r>
    </w:p>
    <w:p>
      <w:pPr>
        <w:spacing w:line="288" w:lineRule="auto"/>
        <w:ind w:firstLine="482"/>
        <w:jc w:val="both"/>
        <w:rPr>
          <w:rFonts w:hAnsi="仿宋" w:cs="仿宋"/>
          <w:szCs w:val="24"/>
        </w:rPr>
      </w:pPr>
      <w:r>
        <w:rPr>
          <w:rFonts w:hint="eastAsia" w:hAnsi="仿宋" w:cs="仿宋"/>
          <w:szCs w:val="24"/>
        </w:rPr>
        <w:t>6.4 随着J-T阀的打开，冷剂换热器开始冷却（冷却速率不超过0.5</w:t>
      </w:r>
      <w:r>
        <w:rPr>
          <w:rFonts w:hAnsi="Arial" w:cs="Arial"/>
          <w:szCs w:val="24"/>
        </w:rPr>
        <w:t>℃</w:t>
      </w:r>
      <w:r>
        <w:rPr>
          <w:rFonts w:hint="eastAsia" w:hAnsi="Arial" w:cs="Arial"/>
          <w:szCs w:val="24"/>
        </w:rPr>
        <w:t>/分钟，相邻两点温差不大于</w:t>
      </w:r>
      <w:r>
        <w:rPr>
          <w:rFonts w:hint="eastAsia" w:hAnsi="仿宋" w:cs="仿宋"/>
          <w:szCs w:val="24"/>
        </w:rPr>
        <w:t>27</w:t>
      </w:r>
      <w:r>
        <w:rPr>
          <w:rFonts w:hAnsi="Arial" w:cs="Arial"/>
          <w:szCs w:val="24"/>
        </w:rPr>
        <w:t>℃</w:t>
      </w:r>
      <w:r>
        <w:rPr>
          <w:rFonts w:hint="eastAsia" w:hAnsi="Arial" w:cs="Arial"/>
          <w:szCs w:val="24"/>
        </w:rPr>
        <w:t>，任意两点温差不大于28℃</w:t>
      </w:r>
      <w:r>
        <w:rPr>
          <w:rFonts w:hint="eastAsia" w:hAnsi="仿宋" w:cs="仿宋"/>
          <w:szCs w:val="24"/>
        </w:rPr>
        <w:t>），气相冷剂经过E-301闭路循环。</w:t>
      </w:r>
    </w:p>
    <w:p>
      <w:pPr>
        <w:spacing w:line="288" w:lineRule="auto"/>
        <w:ind w:firstLine="482"/>
        <w:jc w:val="both"/>
        <w:rPr>
          <w:rFonts w:hAnsi="仿宋" w:cs="仿宋"/>
          <w:szCs w:val="24"/>
        </w:rPr>
      </w:pPr>
      <w:r>
        <w:rPr>
          <w:rFonts w:hint="eastAsia" w:hAnsi="仿宋" w:cs="仿宋"/>
          <w:szCs w:val="24"/>
        </w:rPr>
        <w:t xml:space="preserve">6.5 当冷剂换热器芯冷至0℃时，可开始对开工换热器进行冷却，同时向E-306引入一小股原料气，并通过T-302顶部出口排至火炬。  </w:t>
      </w:r>
    </w:p>
    <w:p>
      <w:pPr>
        <w:spacing w:line="288" w:lineRule="auto"/>
        <w:ind w:firstLine="482"/>
        <w:jc w:val="both"/>
        <w:rPr>
          <w:rFonts w:hAnsi="仿宋" w:cs="仿宋"/>
          <w:szCs w:val="24"/>
        </w:rPr>
      </w:pPr>
      <w:r>
        <w:rPr>
          <w:rFonts w:hint="eastAsia" w:hAnsi="仿宋" w:cs="仿宋"/>
          <w:szCs w:val="24"/>
        </w:rPr>
        <w:t xml:space="preserve">6.6 当冷剂换热器芯底部冷至-40℃，启动P-302A/B，液相冷剂开始加入冷箱。流量应向设计值调整。  </w:t>
      </w:r>
    </w:p>
    <w:p>
      <w:pPr>
        <w:spacing w:line="288" w:lineRule="auto"/>
        <w:ind w:firstLine="482"/>
        <w:jc w:val="both"/>
        <w:rPr>
          <w:rFonts w:hAnsi="仿宋" w:cs="仿宋"/>
          <w:szCs w:val="24"/>
        </w:rPr>
      </w:pPr>
      <w:r>
        <w:rPr>
          <w:rFonts w:hint="eastAsia" w:hAnsi="仿宋" w:cs="仿宋"/>
          <w:szCs w:val="24"/>
        </w:rPr>
        <w:t xml:space="preserve">6.7 当从E-301A通道出来的天然气温度达到-45℃时，脱除重烃后进入B通道继续冷却。  </w:t>
      </w:r>
    </w:p>
    <w:p>
      <w:pPr>
        <w:spacing w:line="288" w:lineRule="auto"/>
        <w:ind w:firstLine="482"/>
        <w:jc w:val="both"/>
        <w:rPr>
          <w:rFonts w:hAnsi="仿宋" w:cs="仿宋"/>
          <w:szCs w:val="24"/>
        </w:rPr>
      </w:pPr>
      <w:r>
        <w:rPr>
          <w:rFonts w:hint="eastAsia" w:hAnsi="仿宋" w:cs="仿宋"/>
          <w:szCs w:val="24"/>
        </w:rPr>
        <w:t xml:space="preserve">6.8 天然气达到-156℃时，产生LNG产品。同时开始增加原料气量和冷剂量以增加产量。  </w:t>
      </w:r>
    </w:p>
    <w:p>
      <w:pPr>
        <w:spacing w:line="288" w:lineRule="auto"/>
        <w:ind w:firstLine="482"/>
        <w:jc w:val="both"/>
        <w:rPr>
          <w:rFonts w:hAnsi="仿宋" w:cs="仿宋"/>
          <w:szCs w:val="24"/>
        </w:rPr>
      </w:pPr>
      <w:r>
        <w:rPr>
          <w:rFonts w:hint="eastAsia" w:hAnsi="仿宋" w:cs="仿宋"/>
          <w:szCs w:val="24"/>
        </w:rPr>
        <w:t>6.9 随着产量和冷量的增加，E-301已经足够冷，流经E-306的气体将逐渐转移到E-301顶部天然气通道，E-306可以停止运行。</w:t>
      </w:r>
    </w:p>
    <w:p>
      <w:pPr>
        <w:spacing w:line="288" w:lineRule="auto"/>
        <w:ind w:firstLine="482"/>
        <w:jc w:val="both"/>
        <w:rPr>
          <w:rFonts w:hAnsi="仿宋" w:cs="仿宋"/>
          <w:b/>
          <w:bCs/>
          <w:szCs w:val="24"/>
        </w:rPr>
      </w:pPr>
      <w:r>
        <w:rPr>
          <w:rFonts w:hint="eastAsia" w:hAnsi="仿宋" w:cs="仿宋"/>
          <w:b/>
          <w:bCs/>
          <w:szCs w:val="24"/>
        </w:rPr>
        <w:t>7 液化系统正常操作</w:t>
      </w:r>
    </w:p>
    <w:p>
      <w:pPr>
        <w:pStyle w:val="13"/>
        <w:spacing w:line="288" w:lineRule="auto"/>
        <w:ind w:firstLine="482"/>
        <w:jc w:val="both"/>
        <w:rPr>
          <w:rFonts w:hAnsi="仿宋" w:cs="仿宋"/>
          <w:b/>
          <w:bCs/>
          <w:szCs w:val="24"/>
        </w:rPr>
      </w:pPr>
      <w:r>
        <w:rPr>
          <w:rFonts w:hint="eastAsia" w:hAnsi="仿宋" w:cs="仿宋"/>
          <w:b/>
          <w:bCs/>
          <w:szCs w:val="24"/>
        </w:rPr>
        <w:t>7.1天然气温度控制</w:t>
      </w:r>
    </w:p>
    <w:p>
      <w:pPr>
        <w:spacing w:line="288" w:lineRule="auto"/>
        <w:ind w:firstLine="482"/>
        <w:jc w:val="both"/>
        <w:rPr>
          <w:rFonts w:hAnsi="仿宋" w:cs="仿宋"/>
          <w:szCs w:val="24"/>
        </w:rPr>
      </w:pPr>
      <w:r>
        <w:rPr>
          <w:rFonts w:hint="eastAsia" w:hAnsi="仿宋" w:cs="仿宋"/>
          <w:szCs w:val="24"/>
        </w:rPr>
        <w:t>冷箱E-301为钎焊铝制板翅式换热器，为保护设备，其最高设计工作温度为66℃，应确保经预处理的干燥天然气进入冷箱的温度不得超过该设计温度。否则，冷箱的高温感应器TI-3250</w:t>
      </w:r>
      <w:r>
        <w:rPr>
          <w:rFonts w:hAnsi="仿宋" w:cs="仿宋"/>
          <w:szCs w:val="24"/>
        </w:rPr>
        <w:t>5</w:t>
      </w:r>
      <w:r>
        <w:rPr>
          <w:rFonts w:hint="eastAsia" w:hAnsi="仿宋" w:cs="仿宋"/>
          <w:szCs w:val="24"/>
        </w:rPr>
        <w:t>会触发关闭天然气进气XV-32501。</w:t>
      </w:r>
    </w:p>
    <w:p>
      <w:pPr>
        <w:pStyle w:val="13"/>
        <w:spacing w:line="288" w:lineRule="auto"/>
        <w:ind w:firstLine="482"/>
        <w:jc w:val="both"/>
        <w:rPr>
          <w:rFonts w:hAnsi="仿宋" w:cs="仿宋"/>
          <w:b/>
          <w:bCs/>
          <w:szCs w:val="24"/>
        </w:rPr>
      </w:pPr>
      <w:r>
        <w:rPr>
          <w:rFonts w:hint="eastAsia" w:hAnsi="仿宋" w:cs="仿宋"/>
          <w:b/>
          <w:bCs/>
          <w:szCs w:val="24"/>
        </w:rPr>
        <w:t>7.2冷量控制</w:t>
      </w:r>
    </w:p>
    <w:p>
      <w:pPr>
        <w:spacing w:line="288" w:lineRule="auto"/>
        <w:ind w:firstLine="482"/>
        <w:jc w:val="both"/>
        <w:rPr>
          <w:rFonts w:hAnsi="仿宋" w:cs="仿宋"/>
          <w:szCs w:val="24"/>
        </w:rPr>
      </w:pPr>
      <w:r>
        <w:rPr>
          <w:rFonts w:hint="eastAsia" w:hAnsi="仿宋" w:cs="仿宋"/>
          <w:szCs w:val="24"/>
        </w:rPr>
        <w:t>流过冷箱的冷剂总流量通过HIC-31128A/B控制HV-31128A/B，此阀为J-T阀，对冷剂压缩机及系统起到节流作用，决定着液化单元LNG的产量。调节J-T阀时通常应微量调整，因为这会影响压缩机的性能。微调可以改变产能和冷剂系统负荷。一般来讲，增加冷箱的冷剂量可提高LNG的生产能力，如果LNG流量不变，则可降低LNG温度。</w:t>
      </w:r>
    </w:p>
    <w:p>
      <w:pPr>
        <w:pStyle w:val="13"/>
        <w:spacing w:line="288" w:lineRule="auto"/>
        <w:ind w:firstLine="482"/>
        <w:jc w:val="both"/>
        <w:rPr>
          <w:rFonts w:hAnsi="仿宋" w:cs="仿宋"/>
          <w:b/>
          <w:bCs/>
          <w:szCs w:val="24"/>
        </w:rPr>
      </w:pPr>
      <w:r>
        <w:rPr>
          <w:rFonts w:hint="eastAsia" w:hAnsi="仿宋" w:cs="仿宋"/>
          <w:b/>
          <w:bCs/>
          <w:szCs w:val="24"/>
        </w:rPr>
        <w:t>7.3 冷剂压缩机正常操作</w:t>
      </w:r>
    </w:p>
    <w:p>
      <w:pPr>
        <w:spacing w:line="288" w:lineRule="auto"/>
        <w:ind w:firstLine="482"/>
        <w:jc w:val="both"/>
        <w:rPr>
          <w:rFonts w:hAnsi="仿宋" w:cs="仿宋"/>
          <w:szCs w:val="24"/>
        </w:rPr>
      </w:pPr>
      <w:r>
        <w:rPr>
          <w:rFonts w:hint="eastAsia" w:hAnsi="仿宋" w:cs="仿宋"/>
          <w:szCs w:val="24"/>
        </w:rPr>
        <w:t>操作重点是压缩机的一、二级防喘振控制，确保油系统、干气密封系统的正常运行。应经常查看C-301上的就地PLC设备数据和报警，这些报警数据对液化单元设备的操作非常有用。例如，如果压缩机的出口温度升高，这可能是制冷剂的组成太轻，在这样的情况下，就需要通过FV-32312增加液态冷剂。</w:t>
      </w:r>
    </w:p>
    <w:p>
      <w:pPr>
        <w:pStyle w:val="13"/>
        <w:spacing w:line="288" w:lineRule="auto"/>
        <w:ind w:firstLine="482"/>
        <w:jc w:val="both"/>
        <w:rPr>
          <w:rFonts w:hAnsi="仿宋" w:cs="仿宋"/>
          <w:b/>
          <w:bCs/>
          <w:szCs w:val="24"/>
        </w:rPr>
      </w:pPr>
      <w:r>
        <w:rPr>
          <w:rFonts w:hint="eastAsia" w:hAnsi="仿宋" w:cs="仿宋"/>
          <w:b/>
          <w:bCs/>
          <w:szCs w:val="24"/>
        </w:rPr>
        <w:t>7.4 冷箱预冷和操作</w:t>
      </w:r>
    </w:p>
    <w:p>
      <w:pPr>
        <w:spacing w:line="288" w:lineRule="auto"/>
        <w:ind w:firstLine="482"/>
        <w:jc w:val="both"/>
        <w:rPr>
          <w:rFonts w:hAnsi="仿宋" w:cs="仿宋"/>
          <w:szCs w:val="24"/>
        </w:rPr>
      </w:pPr>
      <w:r>
        <w:rPr>
          <w:rFonts w:hint="eastAsia" w:hAnsi="仿宋" w:cs="仿宋"/>
          <w:szCs w:val="24"/>
        </w:rPr>
        <w:t>冷箱的预冷是通过逐步调节进行，预冷冷箱的时候J-T阀每分钟降温不超过0.5℃，同一面的温差不大于27℃，不同平面温差不大于28℃。先对系统添加氮气、甲烷，通过J-T阀的调节，用轻组分把冷箱预冷到-40℃左右时，通过FV-32312调节进冷箱的泵液量，FV-32312的调节每次不超过0.3％。在开车的时候，冷箱内的温度并未形成梯形，换热器芯体都处在环境温度，只有底端较冷。当要进气的时候，此时，原料气会去开车换热器，因为现在原料气进入冷箱，从中部出来，温度达不到脱除重烃的条件，所以通过冷箱底端引出冷剂到开车换热器，通过一个小型的J-T阀TV-32404控制TT</w:t>
      </w:r>
      <w:r>
        <w:rPr>
          <w:rFonts w:hAnsi="仿宋" w:cs="仿宋"/>
          <w:szCs w:val="24"/>
        </w:rPr>
        <w:t>C</w:t>
      </w:r>
      <w:r>
        <w:rPr>
          <w:rFonts w:hint="eastAsia" w:hAnsi="仿宋" w:cs="仿宋"/>
          <w:szCs w:val="24"/>
        </w:rPr>
        <w:t>-32404（去冷剂吸入罐温度），原料气吸收冷剂的冷量，以帮助达到脱除重烃。当冷箱各点的温度达到正常后，就不需要进入开车换热器。刚开始，如果对冷箱控制不当，会造成原料气在冷箱中部出口温度过低，会对重烃的脱除造成影响，此时情况原料气不会进入冷箱，而是通过在T302顶部出口的旁通放到火炬。由于开车时，冷箱温度处在不稳定期间，所以LNG在成品线上，只是部分进入了LNG储罐，其余都是打开了旁通放火炬。通过大罐压力可以看出LNG产品液化率。当压力稳定后，说明冷箱温度达到正常状态。LNG的温度由TIC-3</w:t>
      </w:r>
      <w:r>
        <w:rPr>
          <w:rFonts w:hAnsi="仿宋" w:cs="仿宋"/>
          <w:szCs w:val="24"/>
        </w:rPr>
        <w:t>1233</w:t>
      </w:r>
      <w:r>
        <w:rPr>
          <w:rFonts w:hint="eastAsia" w:hAnsi="仿宋" w:cs="仿宋"/>
          <w:szCs w:val="24"/>
        </w:rPr>
        <w:t>显示，它与LNG流量控制阀FIC-31204连锁。LNG温度低于设定值时，会增加LNG的生产量。相反，温度过高将减少LNG生产量。如果工厂的BOG系统出现问题或LNG储罐的压力过高，可以将TIC-31338的LNG温度调低，以减少BOG压缩机的负荷。产品的温度越低，BOG的产生量也越低。如果FIC-31204不与温度连锁，FT-31204可以将LNG的流量控制在一个恒定值。然而，在这样的运行模式下，LNG温度将随制冷循环、进气压力和温度变化而变，这将导致不同时期LNG的温度不同。</w:t>
      </w:r>
    </w:p>
    <w:p>
      <w:pPr>
        <w:spacing w:line="288" w:lineRule="auto"/>
        <w:ind w:firstLine="482"/>
        <w:jc w:val="both"/>
        <w:rPr>
          <w:rFonts w:hAnsi="仿宋" w:cs="仿宋"/>
          <w:b/>
          <w:bCs/>
          <w:szCs w:val="24"/>
        </w:rPr>
      </w:pPr>
      <w:r>
        <w:rPr>
          <w:rFonts w:hint="eastAsia" w:hAnsi="仿宋" w:cs="仿宋"/>
          <w:b/>
          <w:bCs/>
          <w:szCs w:val="24"/>
        </w:rPr>
        <w:t>7.4  单回路混合冷剂整体循环工艺操作基本要点</w:t>
      </w:r>
    </w:p>
    <w:p>
      <w:pPr>
        <w:spacing w:line="288" w:lineRule="auto"/>
        <w:ind w:firstLine="482"/>
        <w:jc w:val="both"/>
        <w:rPr>
          <w:b/>
          <w:bCs/>
          <w:szCs w:val="24"/>
        </w:rPr>
      </w:pPr>
      <w:r>
        <w:rPr>
          <w:rFonts w:hint="eastAsia"/>
          <w:b/>
          <w:bCs/>
          <w:szCs w:val="24"/>
        </w:rPr>
        <w:t>7.4.1液化单元开停车的基本操作要点</w:t>
      </w:r>
    </w:p>
    <w:p>
      <w:pPr>
        <w:spacing w:line="288" w:lineRule="auto"/>
        <w:ind w:firstLine="482"/>
        <w:jc w:val="both"/>
        <w:rPr>
          <w:szCs w:val="24"/>
        </w:rPr>
      </w:pPr>
      <w:r>
        <w:rPr>
          <w:rFonts w:hint="eastAsia"/>
          <w:szCs w:val="24"/>
        </w:rPr>
        <w:t>机组确认后起动压缩机组，检查处理后天然气二氧化碳和水合格，给冷箱充压后开始给冷箱降温，当冷剂压缩机介质循环量足够且系统平稳时，可按照开关速率为1%到2%（需要根据系统动态进行调整）开始打开各J-T阀。</w:t>
      </w:r>
    </w:p>
    <w:p>
      <w:pPr>
        <w:spacing w:line="288" w:lineRule="auto"/>
        <w:ind w:firstLine="482"/>
        <w:jc w:val="both"/>
        <w:rPr>
          <w:szCs w:val="24"/>
        </w:rPr>
      </w:pPr>
      <w:r>
        <w:rPr>
          <w:rFonts w:hint="eastAsia"/>
          <w:szCs w:val="24"/>
        </w:rPr>
        <w:t>当冷箱开始降温后，需要注意稳定压缩机单元各分液罐的液位，如出现重冷剂补充过量造成压缩机一段入口液位升高过快，可以通过打开压缩机热气回流，同时适当加快冷箱液化段和过冷段的降温速度等办法解决。</w:t>
      </w:r>
    </w:p>
    <w:p>
      <w:pPr>
        <w:spacing w:line="288" w:lineRule="auto"/>
        <w:ind w:firstLine="482"/>
        <w:jc w:val="both"/>
        <w:rPr>
          <w:szCs w:val="24"/>
        </w:rPr>
      </w:pPr>
      <w:r>
        <w:rPr>
          <w:rFonts w:hint="eastAsia"/>
          <w:szCs w:val="24"/>
        </w:rPr>
        <w:t>倘若出现超出工艺数据要求的冷箱快速降温的过程，则可以通过开大天然气进气量的同时降J-T阀开度来进行控制；当冷箱降温正常后，及时进行冷剂分析，根据色谱分析结果添加冷剂使其尽量靠近设计值；同时使压缩机单元的吸入、排气压力及各段的循环量靠近工艺设计的数值。当系统偏离设计时则靠向新的系统动态操作经验数值，这些数据通常是先通过离线的计算机流程模拟，之后经实践运行数据来验证。</w:t>
      </w:r>
    </w:p>
    <w:p>
      <w:pPr>
        <w:spacing w:line="288" w:lineRule="auto"/>
        <w:ind w:firstLine="482"/>
        <w:jc w:val="both"/>
        <w:rPr>
          <w:szCs w:val="24"/>
        </w:rPr>
      </w:pPr>
      <w:r>
        <w:rPr>
          <w:rFonts w:hint="eastAsia"/>
          <w:szCs w:val="24"/>
        </w:rPr>
        <w:t>液化单元的正常停车从冷箱退气开始。即缓慢关闭回路的J-T阀，同时关注冷箱的温度、压缩机的进出口温度、压力及流量，还有各分液罐的液位。基本要点仍是要控制好冷箱</w:t>
      </w:r>
    </w:p>
    <w:p>
      <w:pPr>
        <w:spacing w:line="288" w:lineRule="auto"/>
        <w:ind w:firstLine="482"/>
        <w:jc w:val="both"/>
        <w:rPr>
          <w:szCs w:val="24"/>
        </w:rPr>
      </w:pPr>
      <w:r>
        <w:rPr>
          <w:rFonts w:hint="eastAsia"/>
          <w:szCs w:val="24"/>
        </w:rPr>
        <w:t>的回温速度，留意进罐产品温度。需要及时关闭LNG产品线上的阀门。当各个J-T阀全部关闭且产品温控阀关闭，冷剂压缩机组防喘阀全开时手动停机组。</w:t>
      </w:r>
    </w:p>
    <w:p>
      <w:pPr>
        <w:spacing w:line="288" w:lineRule="auto"/>
        <w:ind w:firstLine="482"/>
        <w:jc w:val="both"/>
        <w:rPr>
          <w:szCs w:val="24"/>
        </w:rPr>
      </w:pPr>
      <w:r>
        <w:rPr>
          <w:rFonts w:hint="eastAsia"/>
          <w:b/>
          <w:bCs/>
          <w:szCs w:val="24"/>
        </w:rPr>
        <w:t>7.4.2装置处理负荷变化的基本操作要点</w:t>
      </w:r>
      <w:r>
        <w:rPr>
          <w:rFonts w:hint="eastAsia"/>
          <w:szCs w:val="24"/>
        </w:rPr>
        <w:t xml:space="preserve"> </w:t>
      </w:r>
    </w:p>
    <w:p>
      <w:pPr>
        <w:spacing w:line="288" w:lineRule="auto"/>
        <w:ind w:firstLine="482"/>
        <w:jc w:val="both"/>
        <w:rPr>
          <w:szCs w:val="24"/>
        </w:rPr>
      </w:pPr>
      <w:r>
        <w:rPr>
          <w:rFonts w:hint="eastAsia"/>
          <w:szCs w:val="24"/>
        </w:rPr>
        <w:t>常规的减负荷操作是根据原料气压缩机入口压力下降速度缓慢关闭产品阀门，同时匹配系统动态而关小J-T阀；根据冷箱各段温度、冷剂压缩机系统吸气压力及压缩机各段流量、防喘振阀开度和各段余量综合判断进行调节（根据实际的系统动态，每次的调节幅度约在0.2%）。基本的原则是要保证冷箱温度等工艺参数平稳且控制好冷箱各段之间、层与层之间的温差，</w:t>
      </w:r>
      <w:r>
        <w:rPr>
          <w:rFonts w:hint="eastAsia"/>
          <w:b/>
          <w:bCs/>
          <w:szCs w:val="24"/>
        </w:rPr>
        <w:t>冷剂换热器生产商要求换热芯内任意点的升温速率都不要超过每分钟0.5°C，同时需保证冷箱内水平截面上换热板两侧不同通道之间的温差不超过27°C</w:t>
      </w:r>
      <w:r>
        <w:rPr>
          <w:rFonts w:hint="eastAsia"/>
          <w:szCs w:val="24"/>
        </w:rPr>
        <w:t>。此外，除了基本的J-T 阀操作，还可以通过调节冷剂压缩机的防喘阀来匹配冷热负荷，特别是减负荷速度过快、调节J-T阀跟不上响应（过快关小J-T阀会造成压缩机防喘振阀的快速动作）；而此时冷箱降温过快会造成冷剂压缩入口压力下降过快。此时需要根据低压冷剂单元压力而缓慢调整防喘阀开度，而将压缩机入口压力控制好。</w:t>
      </w:r>
    </w:p>
    <w:p>
      <w:pPr>
        <w:spacing w:line="288" w:lineRule="auto"/>
        <w:ind w:firstLine="482"/>
        <w:jc w:val="both"/>
        <w:rPr>
          <w:szCs w:val="24"/>
        </w:rPr>
      </w:pPr>
      <w:r>
        <w:rPr>
          <w:rFonts w:hint="eastAsia"/>
          <w:szCs w:val="24"/>
        </w:rPr>
        <w:t>装置增加负荷的操作正好是上述操作的相反过程，即有节奏地开大各个J-T阀，及缓慢降低防喘阀开度：同时需要根据低压冷剂侧的压力及色谱检验结果适当补充冷剂进入回路。</w:t>
      </w:r>
    </w:p>
    <w:p>
      <w:pPr>
        <w:spacing w:line="288" w:lineRule="auto"/>
        <w:ind w:firstLine="482"/>
        <w:jc w:val="both"/>
        <w:rPr>
          <w:b/>
          <w:bCs/>
          <w:szCs w:val="24"/>
        </w:rPr>
      </w:pPr>
      <w:r>
        <w:rPr>
          <w:rFonts w:hAnsi="仿宋" w:cs="仿宋"/>
          <w:b/>
          <w:bCs/>
          <w:szCs w:val="24"/>
        </w:rPr>
        <w:t>7</w:t>
      </w:r>
      <w:r>
        <w:rPr>
          <w:rFonts w:hint="eastAsia" w:hAnsi="仿宋" w:cs="仿宋"/>
          <w:b/>
          <w:bCs/>
          <w:szCs w:val="24"/>
        </w:rPr>
        <w:t>.</w:t>
      </w:r>
      <w:r>
        <w:rPr>
          <w:rFonts w:hAnsi="仿宋" w:cs="仿宋"/>
          <w:b/>
          <w:bCs/>
          <w:szCs w:val="24"/>
        </w:rPr>
        <w:t>5</w:t>
      </w:r>
      <w:r>
        <w:rPr>
          <w:rFonts w:hint="eastAsia"/>
          <w:b/>
          <w:bCs/>
          <w:szCs w:val="24"/>
        </w:rPr>
        <w:t>单回路混合冷剂整体循环工艺控制要点</w:t>
      </w:r>
    </w:p>
    <w:p>
      <w:pPr>
        <w:spacing w:line="288" w:lineRule="auto"/>
        <w:ind w:firstLine="482"/>
        <w:jc w:val="both"/>
        <w:rPr>
          <w:b/>
          <w:szCs w:val="24"/>
        </w:rPr>
      </w:pPr>
      <w:r>
        <w:rPr>
          <w:rFonts w:hAnsi="仿宋" w:cs="仿宋"/>
          <w:b/>
          <w:bCs/>
          <w:szCs w:val="24"/>
        </w:rPr>
        <w:t>7</w:t>
      </w:r>
      <w:r>
        <w:rPr>
          <w:rFonts w:hint="eastAsia" w:hAnsi="仿宋" w:cs="仿宋"/>
          <w:b/>
          <w:bCs/>
          <w:szCs w:val="24"/>
        </w:rPr>
        <w:t>.</w:t>
      </w:r>
      <w:r>
        <w:rPr>
          <w:rFonts w:hAnsi="仿宋" w:cs="仿宋"/>
          <w:b/>
          <w:bCs/>
          <w:szCs w:val="24"/>
        </w:rPr>
        <w:t>5</w:t>
      </w:r>
      <w:r>
        <w:rPr>
          <w:rFonts w:hint="eastAsia" w:hAnsi="仿宋" w:cs="仿宋"/>
          <w:b/>
          <w:bCs/>
          <w:szCs w:val="24"/>
        </w:rPr>
        <w:t>.1</w:t>
      </w:r>
      <w:r>
        <w:rPr>
          <w:rFonts w:hint="eastAsia"/>
          <w:b/>
          <w:szCs w:val="24"/>
        </w:rPr>
        <w:t>装置处理负荷变化的控制</w:t>
      </w:r>
    </w:p>
    <w:p>
      <w:pPr>
        <w:spacing w:line="288" w:lineRule="auto"/>
        <w:ind w:firstLine="482"/>
        <w:jc w:val="both"/>
        <w:rPr>
          <w:szCs w:val="24"/>
        </w:rPr>
      </w:pPr>
      <w:r>
        <w:rPr>
          <w:rFonts w:hint="eastAsia"/>
          <w:szCs w:val="24"/>
        </w:rPr>
        <w:t>如前所述，单回路混合冷剂整体循环工艺的主要特点即装置简单，当装置的处理量发生变化时，实际操作中可以通过调节冷剂循环的J-T阀、LNG产品线上的流量调节阀及液相冷剂流量调节阀来对装置负荷进行调整。对工艺更加熟悉的操作人员还可进一步通过冷剂组分优化来降低主冷剂压缩机功耗等方式，使得装置在较低负荷下也具有尽可能低的能耗指标。</w:t>
      </w:r>
    </w:p>
    <w:p>
      <w:pPr>
        <w:spacing w:line="288" w:lineRule="auto"/>
        <w:ind w:firstLine="482"/>
        <w:jc w:val="both"/>
        <w:rPr>
          <w:b/>
          <w:bCs/>
          <w:szCs w:val="24"/>
        </w:rPr>
      </w:pPr>
      <w:r>
        <w:rPr>
          <w:rFonts w:hAnsi="仿宋" w:cs="仿宋"/>
          <w:b/>
          <w:bCs/>
          <w:szCs w:val="24"/>
        </w:rPr>
        <w:t>7</w:t>
      </w:r>
      <w:r>
        <w:rPr>
          <w:rFonts w:hint="eastAsia" w:hAnsi="仿宋" w:cs="仿宋"/>
          <w:b/>
          <w:bCs/>
          <w:szCs w:val="24"/>
        </w:rPr>
        <w:t>.</w:t>
      </w:r>
      <w:r>
        <w:rPr>
          <w:rFonts w:hAnsi="仿宋" w:cs="仿宋"/>
          <w:b/>
          <w:bCs/>
          <w:szCs w:val="24"/>
        </w:rPr>
        <w:t>5</w:t>
      </w:r>
      <w:r>
        <w:rPr>
          <w:rFonts w:hint="eastAsia" w:hAnsi="仿宋" w:cs="仿宋"/>
          <w:b/>
          <w:bCs/>
          <w:szCs w:val="24"/>
        </w:rPr>
        <w:t>.2</w:t>
      </w:r>
      <w:r>
        <w:rPr>
          <w:rFonts w:hint="eastAsia"/>
          <w:b/>
          <w:bCs/>
          <w:szCs w:val="24"/>
        </w:rPr>
        <w:t>气源中重组分变化时的基本操作</w:t>
      </w:r>
    </w:p>
    <w:p>
      <w:pPr>
        <w:spacing w:line="288" w:lineRule="auto"/>
        <w:ind w:firstLine="482"/>
        <w:jc w:val="both"/>
        <w:rPr>
          <w:szCs w:val="24"/>
        </w:rPr>
      </w:pPr>
      <w:r>
        <w:rPr>
          <w:rFonts w:hint="eastAsia"/>
          <w:szCs w:val="24"/>
        </w:rPr>
        <w:t>单回路混合冷剂整体循环工艺的重烃脱除单元设计为一简单的重烃分离罐（即一层理论板的分离塔），这对于仅脱除低温下的“冻堵”组分，不追求副产品规格且具备循环气压缩机的装置不失为一种简单有效的方案。通过改变分离罐的温度和压力也可在一定范围内适应气源组分变化时的操作。如内蒙古某LNG装置设计气源为气源一，脱重烃温度为-70.5℃；投产气源为气源二，在未进行设备改造的情况下，将脱重烃温度调整至-45℃后可长期运行。近几年的生产中，上游调整气源时实际的运行气源为该两处气源以不定比例供应，为此操作人员将脱重烃温度在-45℃至-73℃之间调整，且通过调整冷剂组分、冷剂循环 J-T 阀开度和液相冷剂量来应对组分变化，保证了生产的连续平稳。</w:t>
      </w:r>
    </w:p>
    <w:p>
      <w:pPr>
        <w:spacing w:line="400" w:lineRule="exact"/>
        <w:jc w:val="center"/>
        <w:rPr>
          <w:sz w:val="21"/>
          <w:szCs w:val="24"/>
        </w:rPr>
      </w:pPr>
      <w:r>
        <w:rPr>
          <w:rFonts w:hint="eastAsia"/>
          <w:sz w:val="21"/>
          <w:szCs w:val="24"/>
        </w:rPr>
        <w:t>表2-14  两种气源组分</w:t>
      </w:r>
    </w:p>
    <w:tbl>
      <w:tblPr>
        <w:tblStyle w:val="1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21"/>
        <w:gridCol w:w="673"/>
        <w:gridCol w:w="673"/>
        <w:gridCol w:w="673"/>
        <w:gridCol w:w="681"/>
        <w:gridCol w:w="677"/>
        <w:gridCol w:w="677"/>
        <w:gridCol w:w="677"/>
        <w:gridCol w:w="677"/>
        <w:gridCol w:w="681"/>
        <w:gridCol w:w="685"/>
        <w:gridCol w:w="685"/>
        <w:gridCol w:w="675"/>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trPr>
        <w:tc>
          <w:tcPr>
            <w:tcW w:w="318"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气源</w:t>
            </w:r>
          </w:p>
        </w:tc>
        <w:tc>
          <w:tcPr>
            <w:tcW w:w="345"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He</w:t>
            </w:r>
          </w:p>
        </w:tc>
        <w:tc>
          <w:tcPr>
            <w:tcW w:w="345"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N</w:t>
            </w:r>
            <w:r>
              <w:rPr>
                <w:rFonts w:ascii="Cambria Math" w:hAnsi="Cambria Math" w:eastAsia="仿宋_GB2312" w:cs="Cambria Math"/>
                <w:sz w:val="21"/>
                <w:szCs w:val="24"/>
              </w:rPr>
              <w:t>₂</w:t>
            </w:r>
          </w:p>
        </w:tc>
        <w:tc>
          <w:tcPr>
            <w:tcW w:w="345"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C1</w:t>
            </w:r>
          </w:p>
        </w:tc>
        <w:tc>
          <w:tcPr>
            <w:tcW w:w="349"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C2</w:t>
            </w:r>
          </w:p>
        </w:tc>
        <w:tc>
          <w:tcPr>
            <w:tcW w:w="347"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C3</w:t>
            </w:r>
          </w:p>
        </w:tc>
        <w:tc>
          <w:tcPr>
            <w:tcW w:w="347"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iC4</w:t>
            </w:r>
          </w:p>
        </w:tc>
        <w:tc>
          <w:tcPr>
            <w:tcW w:w="347"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nC4</w:t>
            </w:r>
          </w:p>
        </w:tc>
        <w:tc>
          <w:tcPr>
            <w:tcW w:w="347"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iC5</w:t>
            </w:r>
          </w:p>
        </w:tc>
        <w:tc>
          <w:tcPr>
            <w:tcW w:w="349"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nC5</w:t>
            </w:r>
          </w:p>
        </w:tc>
        <w:tc>
          <w:tcPr>
            <w:tcW w:w="351"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C6</w:t>
            </w:r>
          </w:p>
        </w:tc>
        <w:tc>
          <w:tcPr>
            <w:tcW w:w="351"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C6+</w:t>
            </w:r>
          </w:p>
        </w:tc>
        <w:tc>
          <w:tcPr>
            <w:tcW w:w="346"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CO</w:t>
            </w:r>
            <w:r>
              <w:rPr>
                <w:rFonts w:ascii="Cambria Math" w:hAnsi="Cambria Math" w:eastAsia="仿宋_GB2312" w:cs="Cambria Math"/>
                <w:sz w:val="21"/>
                <w:szCs w:val="24"/>
              </w:rPr>
              <w:t>₂</w:t>
            </w:r>
          </w:p>
        </w:tc>
        <w:tc>
          <w:tcPr>
            <w:tcW w:w="505"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trPr>
        <w:tc>
          <w:tcPr>
            <w:tcW w:w="318"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1</w:t>
            </w:r>
          </w:p>
        </w:tc>
        <w:tc>
          <w:tcPr>
            <w:tcW w:w="345"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0.03</w:t>
            </w:r>
          </w:p>
        </w:tc>
        <w:tc>
          <w:tcPr>
            <w:tcW w:w="345"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0.2</w:t>
            </w:r>
          </w:p>
        </w:tc>
        <w:tc>
          <w:tcPr>
            <w:tcW w:w="345"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95.47</w:t>
            </w:r>
          </w:p>
        </w:tc>
        <w:tc>
          <w:tcPr>
            <w:tcW w:w="349"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0.73</w:t>
            </w:r>
          </w:p>
        </w:tc>
        <w:tc>
          <w:tcPr>
            <w:tcW w:w="347"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0.13</w:t>
            </w:r>
          </w:p>
        </w:tc>
        <w:tc>
          <w:tcPr>
            <w:tcW w:w="347"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0.12</w:t>
            </w:r>
          </w:p>
        </w:tc>
        <w:tc>
          <w:tcPr>
            <w:tcW w:w="347"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0.06</w:t>
            </w:r>
          </w:p>
        </w:tc>
        <w:tc>
          <w:tcPr>
            <w:tcW w:w="347"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0.03</w:t>
            </w:r>
          </w:p>
        </w:tc>
        <w:tc>
          <w:tcPr>
            <w:tcW w:w="349"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0.05</w:t>
            </w:r>
          </w:p>
        </w:tc>
        <w:tc>
          <w:tcPr>
            <w:tcW w:w="351"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0.06</w:t>
            </w:r>
          </w:p>
        </w:tc>
        <w:tc>
          <w:tcPr>
            <w:tcW w:w="351"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0.05</w:t>
            </w:r>
          </w:p>
        </w:tc>
        <w:tc>
          <w:tcPr>
            <w:tcW w:w="346"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3.08</w:t>
            </w:r>
          </w:p>
        </w:tc>
        <w:tc>
          <w:tcPr>
            <w:tcW w:w="505"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80×10~6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trPr>
        <w:tc>
          <w:tcPr>
            <w:tcW w:w="318"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2</w:t>
            </w:r>
          </w:p>
        </w:tc>
        <w:tc>
          <w:tcPr>
            <w:tcW w:w="345"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0.04</w:t>
            </w:r>
          </w:p>
        </w:tc>
        <w:tc>
          <w:tcPr>
            <w:tcW w:w="345"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0.88</w:t>
            </w:r>
          </w:p>
        </w:tc>
        <w:tc>
          <w:tcPr>
            <w:tcW w:w="345"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92.14</w:t>
            </w:r>
          </w:p>
        </w:tc>
        <w:tc>
          <w:tcPr>
            <w:tcW w:w="349"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4.59</w:t>
            </w:r>
          </w:p>
        </w:tc>
        <w:tc>
          <w:tcPr>
            <w:tcW w:w="347"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0.85</w:t>
            </w:r>
          </w:p>
        </w:tc>
        <w:tc>
          <w:tcPr>
            <w:tcW w:w="347"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0.15</w:t>
            </w:r>
          </w:p>
        </w:tc>
        <w:tc>
          <w:tcPr>
            <w:tcW w:w="347"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0.15</w:t>
            </w:r>
          </w:p>
        </w:tc>
        <w:tc>
          <w:tcPr>
            <w:tcW w:w="347"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0.07</w:t>
            </w:r>
          </w:p>
        </w:tc>
        <w:tc>
          <w:tcPr>
            <w:tcW w:w="349"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0.04</w:t>
            </w:r>
          </w:p>
        </w:tc>
        <w:tc>
          <w:tcPr>
            <w:tcW w:w="351"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0.05</w:t>
            </w:r>
          </w:p>
        </w:tc>
        <w:tc>
          <w:tcPr>
            <w:tcW w:w="351"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0.08</w:t>
            </w:r>
          </w:p>
        </w:tc>
        <w:tc>
          <w:tcPr>
            <w:tcW w:w="346"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0.96</w:t>
            </w:r>
          </w:p>
        </w:tc>
        <w:tc>
          <w:tcPr>
            <w:tcW w:w="505" w:type="pct"/>
            <w:vAlign w:val="center"/>
          </w:tcPr>
          <w:p>
            <w:pPr>
              <w:spacing w:line="400" w:lineRule="exact"/>
              <w:jc w:val="center"/>
              <w:rPr>
                <w:rFonts w:ascii="仿宋_GB2312" w:eastAsia="仿宋_GB2312"/>
                <w:sz w:val="21"/>
                <w:szCs w:val="24"/>
              </w:rPr>
            </w:pPr>
            <w:r>
              <w:rPr>
                <w:rFonts w:hint="eastAsia" w:ascii="仿宋_GB2312" w:eastAsia="仿宋_GB2312"/>
                <w:sz w:val="21"/>
                <w:szCs w:val="24"/>
              </w:rPr>
              <w:t>30×10~6</w:t>
            </w:r>
          </w:p>
        </w:tc>
      </w:tr>
    </w:tbl>
    <w:p>
      <w:pPr>
        <w:spacing w:line="288" w:lineRule="auto"/>
        <w:ind w:firstLine="482"/>
        <w:jc w:val="both"/>
        <w:rPr>
          <w:szCs w:val="24"/>
        </w:rPr>
      </w:pPr>
    </w:p>
    <w:p>
      <w:pPr>
        <w:spacing w:line="288" w:lineRule="auto"/>
        <w:ind w:firstLine="482"/>
        <w:jc w:val="both"/>
        <w:rPr>
          <w:b/>
          <w:bCs/>
          <w:szCs w:val="24"/>
        </w:rPr>
      </w:pPr>
      <w:r>
        <w:rPr>
          <w:rFonts w:hAnsi="仿宋" w:cs="仿宋"/>
          <w:b/>
          <w:bCs/>
          <w:szCs w:val="24"/>
        </w:rPr>
        <w:t>7</w:t>
      </w:r>
      <w:r>
        <w:rPr>
          <w:rFonts w:hint="eastAsia" w:hAnsi="仿宋" w:cs="仿宋"/>
          <w:b/>
          <w:bCs/>
          <w:szCs w:val="24"/>
        </w:rPr>
        <w:t>.</w:t>
      </w:r>
      <w:r>
        <w:rPr>
          <w:rFonts w:hAnsi="仿宋" w:cs="仿宋"/>
          <w:b/>
          <w:bCs/>
          <w:szCs w:val="24"/>
        </w:rPr>
        <w:t>5</w:t>
      </w:r>
      <w:r>
        <w:rPr>
          <w:rFonts w:hint="eastAsia" w:hAnsi="仿宋" w:cs="仿宋"/>
          <w:b/>
          <w:bCs/>
          <w:szCs w:val="24"/>
        </w:rPr>
        <w:t>.3</w:t>
      </w:r>
      <w:r>
        <w:rPr>
          <w:rFonts w:hint="eastAsia"/>
          <w:b/>
          <w:bCs/>
          <w:szCs w:val="24"/>
        </w:rPr>
        <w:t>开车过程中泵入液相冷剂时机的把握问题</w:t>
      </w:r>
    </w:p>
    <w:p>
      <w:pPr>
        <w:spacing w:line="288" w:lineRule="auto"/>
        <w:ind w:firstLine="482"/>
        <w:jc w:val="both"/>
        <w:rPr>
          <w:szCs w:val="24"/>
        </w:rPr>
      </w:pPr>
      <w:r>
        <w:rPr>
          <w:rFonts w:hint="eastAsia"/>
          <w:szCs w:val="24"/>
        </w:rPr>
        <w:t>对于相同的阀门特性而言，重组分较多的液相冷剂与气相为主的轻组分冷剂的流通量显热存在数量级上的差距，引入液相冷剂时，冷箱内制冷量呈现数量级的增长，而且将集中体现在冷箱中上段，此时需保证合理的冷剂循环量以控制冷箱温度降低幅度和冷箱内温度梯 度。从实际运行情况来看，泵入液相冷剂过早，会由于流动情况恶化而出现积液现象，或是由于现场的实际配管及管件等其他因素偏离工艺要求而导致的分配问题而使得冷箱出现大幅的温度波动；倘若泵入重组分冷剂过晚，则容易导致后面的冷却过程中冷箱中上部温降过快，因此需要根据冷热负荷匹配的情况寻找最为合适的液相冷剂泵入时间。</w:t>
      </w:r>
    </w:p>
    <w:p>
      <w:pPr>
        <w:spacing w:line="288" w:lineRule="auto"/>
        <w:ind w:firstLine="482"/>
        <w:jc w:val="both"/>
        <w:rPr>
          <w:b/>
          <w:bCs/>
          <w:szCs w:val="24"/>
        </w:rPr>
      </w:pPr>
      <w:r>
        <w:rPr>
          <w:rFonts w:hAnsi="仿宋" w:cs="仿宋"/>
          <w:b/>
          <w:bCs/>
          <w:szCs w:val="24"/>
        </w:rPr>
        <w:t>7</w:t>
      </w:r>
      <w:r>
        <w:rPr>
          <w:rFonts w:hint="eastAsia" w:hAnsi="仿宋" w:cs="仿宋"/>
          <w:b/>
          <w:bCs/>
          <w:szCs w:val="24"/>
        </w:rPr>
        <w:t>.</w:t>
      </w:r>
      <w:r>
        <w:rPr>
          <w:rFonts w:hAnsi="仿宋" w:cs="仿宋"/>
          <w:b/>
          <w:bCs/>
          <w:szCs w:val="24"/>
        </w:rPr>
        <w:t>5</w:t>
      </w:r>
      <w:r>
        <w:rPr>
          <w:rFonts w:hint="eastAsia" w:hAnsi="仿宋" w:cs="仿宋"/>
          <w:b/>
          <w:bCs/>
          <w:szCs w:val="24"/>
        </w:rPr>
        <w:t>.4</w:t>
      </w:r>
      <w:r>
        <w:rPr>
          <w:rFonts w:hint="eastAsia"/>
          <w:b/>
          <w:bCs/>
          <w:szCs w:val="24"/>
        </w:rPr>
        <w:t>液相冷剂泵入初期流量与J-T阀开度、天然气流量的匹配问题</w:t>
      </w:r>
    </w:p>
    <w:p>
      <w:pPr>
        <w:ind w:firstLine="482"/>
        <w:jc w:val="both"/>
        <w:rPr>
          <w:szCs w:val="24"/>
        </w:rPr>
      </w:pPr>
      <w:r>
        <w:rPr>
          <w:rFonts w:hint="eastAsia"/>
          <w:szCs w:val="24"/>
        </w:rPr>
        <w:t>一方面由于液相冷剂的泵入会影响混合冷剂在J-T阀前后的流通量；另一方面由于随液相冷剂进入循环回路的重组分的增加显著改变了回路中混合冷剂的组分，从而改变了沿 冷箱长度方向的升温和降温曲线，即冷热流之间的换热状况。在泵入液相冷剂后.会发现 J-T 阀前后温差变小、冷箱中上部温度降低、冷箱底部温度可能会出现降低、不变或升高等情况。因此，在泵入液相冷剂时，需根据冷箱底部温度变化趋势及时调整J-T阀开度，以保证冷箱底部温度随冷箱中上部一并逐步降低的趋势，避免出现冷箱底部急剧相变造成温度快速上升或下降、大量的液相冷剂堆积造成的流动情况恶化等恶劣工况出现。</w:t>
      </w:r>
    </w:p>
    <w:p>
      <w:pPr>
        <w:ind w:firstLine="480" w:firstLineChars="200"/>
        <w:jc w:val="center"/>
        <w:rPr>
          <w:szCs w:val="24"/>
        </w:rPr>
      </w:pPr>
      <w:r>
        <w:drawing>
          <wp:inline distT="0" distB="0" distL="114935" distR="114935">
            <wp:extent cx="4421505" cy="3926840"/>
            <wp:effectExtent l="0" t="0" r="13335" b="5080"/>
            <wp:docPr id="2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pic:cNvPicPr>
                      <a:picLocks noChangeAspect="1"/>
                    </pic:cNvPicPr>
                  </pic:nvPicPr>
                  <pic:blipFill>
                    <a:blip r:embed="rId15"/>
                    <a:stretch>
                      <a:fillRect/>
                    </a:stretch>
                  </pic:blipFill>
                  <pic:spPr>
                    <a:xfrm>
                      <a:off x="0" y="0"/>
                      <a:ext cx="4421505" cy="3926840"/>
                    </a:xfrm>
                    <a:prstGeom prst="rect">
                      <a:avLst/>
                    </a:prstGeom>
                    <a:noFill/>
                    <a:ln>
                      <a:noFill/>
                    </a:ln>
                  </pic:spPr>
                </pic:pic>
              </a:graphicData>
            </a:graphic>
          </wp:inline>
        </w:drawing>
      </w:r>
    </w:p>
    <w:p>
      <w:pPr>
        <w:spacing w:line="288" w:lineRule="auto"/>
        <w:ind w:firstLine="482"/>
        <w:jc w:val="both"/>
        <w:rPr>
          <w:szCs w:val="24"/>
        </w:rPr>
      </w:pPr>
    </w:p>
    <w:p>
      <w:pPr>
        <w:spacing w:line="288" w:lineRule="auto"/>
        <w:ind w:firstLine="482"/>
        <w:jc w:val="both"/>
        <w:rPr>
          <w:b/>
          <w:bCs/>
          <w:szCs w:val="24"/>
        </w:rPr>
      </w:pPr>
      <w:r>
        <w:rPr>
          <w:rFonts w:hAnsi="仿宋" w:cs="仿宋"/>
          <w:b/>
          <w:bCs/>
          <w:szCs w:val="24"/>
        </w:rPr>
        <w:t>7</w:t>
      </w:r>
      <w:r>
        <w:rPr>
          <w:rFonts w:hint="eastAsia" w:hAnsi="仿宋" w:cs="仿宋"/>
          <w:b/>
          <w:bCs/>
          <w:szCs w:val="24"/>
        </w:rPr>
        <w:t>.</w:t>
      </w:r>
      <w:r>
        <w:rPr>
          <w:rFonts w:hAnsi="仿宋" w:cs="仿宋"/>
          <w:b/>
          <w:bCs/>
          <w:szCs w:val="24"/>
        </w:rPr>
        <w:t>5</w:t>
      </w:r>
      <w:r>
        <w:rPr>
          <w:rFonts w:hint="eastAsia" w:hAnsi="仿宋" w:cs="仿宋"/>
          <w:b/>
          <w:bCs/>
          <w:szCs w:val="24"/>
        </w:rPr>
        <w:t>.5</w:t>
      </w:r>
      <w:r>
        <w:rPr>
          <w:rFonts w:hint="eastAsia"/>
          <w:b/>
          <w:bCs/>
          <w:szCs w:val="24"/>
        </w:rPr>
        <w:t xml:space="preserve">天然气引入时机把握及流量控制问题 </w:t>
      </w:r>
    </w:p>
    <w:p>
      <w:pPr>
        <w:spacing w:line="288" w:lineRule="auto"/>
        <w:ind w:firstLine="482"/>
        <w:jc w:val="both"/>
        <w:rPr>
          <w:szCs w:val="24"/>
        </w:rPr>
      </w:pPr>
      <w:r>
        <w:rPr>
          <w:rFonts w:hint="eastAsia"/>
          <w:szCs w:val="24"/>
        </w:rPr>
        <w:t>在调整总的冷剂循环量及液相冷剂泵入量的同时，可调整引入天然气的量，一方面可平衡冷箱降温过快或出现升温工况；另一方面可提前对后续管线进行预冷，以防止在大量引入天然气时 LNG 产品线出现阻塞流等不稳定的两相流状态而影响冷箱的热负荷，造成液化系统的运行不稳定及冷箱温度大幅的波动。根据冷箱预冷流道换热温差的要求综合制定及调整开车原料天然气的流量及引入时机。</w:t>
      </w:r>
    </w:p>
    <w:p>
      <w:pPr>
        <w:spacing w:line="288" w:lineRule="auto"/>
        <w:ind w:firstLine="480" w:firstLineChars="200"/>
        <w:jc w:val="center"/>
        <w:rPr>
          <w:szCs w:val="24"/>
        </w:rPr>
      </w:pPr>
      <w:r>
        <w:drawing>
          <wp:inline distT="0" distB="0" distL="114935" distR="114935">
            <wp:extent cx="3451860" cy="2421890"/>
            <wp:effectExtent l="0" t="0" r="7620" b="1270"/>
            <wp:docPr id="23" name="图片 26" descr="电脑屏幕的照片上有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descr="电脑屏幕的照片上有文字&#10;&#10;描述已自动生成"/>
                    <pic:cNvPicPr>
                      <a:picLocks noChangeAspect="1"/>
                    </pic:cNvPicPr>
                  </pic:nvPicPr>
                  <pic:blipFill>
                    <a:blip r:embed="rId16"/>
                    <a:stretch>
                      <a:fillRect/>
                    </a:stretch>
                  </pic:blipFill>
                  <pic:spPr>
                    <a:xfrm>
                      <a:off x="0" y="0"/>
                      <a:ext cx="3451860" cy="2421890"/>
                    </a:xfrm>
                    <a:prstGeom prst="rect">
                      <a:avLst/>
                    </a:prstGeom>
                    <a:noFill/>
                    <a:ln>
                      <a:noFill/>
                    </a:ln>
                  </pic:spPr>
                </pic:pic>
              </a:graphicData>
            </a:graphic>
          </wp:inline>
        </w:drawing>
      </w:r>
    </w:p>
    <w:p>
      <w:pPr>
        <w:spacing w:line="288" w:lineRule="auto"/>
        <w:ind w:firstLine="482"/>
        <w:jc w:val="both"/>
        <w:rPr>
          <w:rFonts w:hAnsi="仿宋" w:cs="仿宋"/>
          <w:b/>
          <w:bCs/>
          <w:szCs w:val="24"/>
        </w:rPr>
      </w:pPr>
      <w:r>
        <w:rPr>
          <w:rFonts w:hAnsi="仿宋" w:cs="仿宋"/>
          <w:b/>
          <w:bCs/>
          <w:szCs w:val="24"/>
        </w:rPr>
        <w:t xml:space="preserve">7.6 </w:t>
      </w:r>
      <w:r>
        <w:rPr>
          <w:rFonts w:hint="eastAsia"/>
          <w:b/>
          <w:bCs/>
          <w:szCs w:val="24"/>
        </w:rPr>
        <w:t>单回路混合冷剂整体循环工艺操作参数影响</w:t>
      </w:r>
    </w:p>
    <w:p>
      <w:pPr>
        <w:spacing w:line="288" w:lineRule="auto"/>
        <w:ind w:firstLine="482"/>
        <w:jc w:val="both"/>
        <w:rPr>
          <w:szCs w:val="24"/>
        </w:rPr>
      </w:pPr>
      <w:r>
        <w:rPr>
          <w:rFonts w:hAnsi="仿宋" w:cs="仿宋"/>
          <w:b/>
          <w:bCs/>
          <w:szCs w:val="24"/>
        </w:rPr>
        <w:t>7.6</w:t>
      </w:r>
      <w:r>
        <w:rPr>
          <w:rFonts w:hint="eastAsia" w:hAnsi="仿宋" w:cs="仿宋"/>
          <w:b/>
          <w:bCs/>
          <w:szCs w:val="24"/>
        </w:rPr>
        <w:t>.1</w:t>
      </w:r>
      <w:r>
        <w:rPr>
          <w:rFonts w:hint="eastAsia"/>
          <w:b/>
          <w:bCs/>
          <w:szCs w:val="24"/>
        </w:rPr>
        <w:t>重烃分离温度对冷剂系统的影响</w:t>
      </w:r>
      <w:r>
        <w:rPr>
          <w:rFonts w:hint="eastAsia"/>
          <w:szCs w:val="24"/>
        </w:rPr>
        <w:t xml:space="preserve">  </w:t>
      </w:r>
    </w:p>
    <w:p>
      <w:pPr>
        <w:spacing w:line="288" w:lineRule="auto"/>
        <w:ind w:firstLine="482"/>
        <w:jc w:val="both"/>
        <w:rPr>
          <w:szCs w:val="24"/>
        </w:rPr>
      </w:pPr>
      <w:r>
        <w:rPr>
          <w:rFonts w:hint="eastAsia"/>
          <w:szCs w:val="24"/>
        </w:rPr>
        <w:t>单回路混合冷剂整体循环工艺特点为N</w:t>
      </w:r>
      <w:r>
        <w:rPr>
          <w:rFonts w:hAnsi="Cambria Math" w:cs="Cambria Math"/>
          <w:szCs w:val="24"/>
        </w:rPr>
        <w:t>₂</w:t>
      </w:r>
      <w:r>
        <w:rPr>
          <w:rFonts w:hint="eastAsia"/>
          <w:szCs w:val="24"/>
        </w:rPr>
        <w:t>、C1、C2、C3、iC5等五种冷剂混合，全部经过冷箱底部的 J-T 阀，节流后按照近似恒压据泡点不同在上升过程中逐步气化产生制冷效果。该流程特点揭示了某一点冷量的产生并非某一两种冷剂作用的效果，而是多种冷剂以混合态逐步气化、较 重组分冷剂气相分率逐步增加的过程，处于一个动态平衡。即当冷箱下部冷量过剩 时，较轻冷剂在冷箱内的气化区域会上移，冷箱内低温区会逐步上移甚至影响冷箱 中上部；当冷箱冷量不足或中上部负荷偏大时，较重冷剂在冷箱内的气化区域会下 移，冷箱内低温区热负荷过多从而影响 LNG 过冷效果。以气源二为例，当将重烃分离温度从-60℃降低至-70℃时，重烃分离温度降低带来重组分量大幅增加，冷 箱预冷段负荷大幅增加。增加液相冷剂泵入量是首要操作点，在增加液相冷剂流量 的过程中，会发现冷箱中下部出现温升现象，因此需匹配增加冷剂 J-T开度以增加总的冷剂循环量及轻组分冷剂流量以稳定冷箱工况。</w:t>
      </w:r>
    </w:p>
    <w:p>
      <w:pPr>
        <w:spacing w:line="288" w:lineRule="auto"/>
        <w:ind w:firstLine="482"/>
        <w:jc w:val="both"/>
        <w:rPr>
          <w:b/>
          <w:bCs/>
          <w:szCs w:val="24"/>
        </w:rPr>
      </w:pPr>
      <w:r>
        <w:rPr>
          <w:rFonts w:hAnsi="仿宋" w:cs="仿宋"/>
          <w:b/>
          <w:bCs/>
          <w:szCs w:val="24"/>
        </w:rPr>
        <w:t>7.6</w:t>
      </w:r>
      <w:r>
        <w:rPr>
          <w:rFonts w:hint="eastAsia" w:hAnsi="仿宋" w:cs="仿宋"/>
          <w:b/>
          <w:bCs/>
          <w:szCs w:val="24"/>
        </w:rPr>
        <w:t>.2</w:t>
      </w:r>
      <w:r>
        <w:rPr>
          <w:rFonts w:hint="eastAsia"/>
          <w:b/>
          <w:bCs/>
          <w:szCs w:val="24"/>
        </w:rPr>
        <w:t>制冷剂参数的变化对压缩机组运行的影响</w:t>
      </w:r>
    </w:p>
    <w:p>
      <w:pPr>
        <w:spacing w:line="288" w:lineRule="auto"/>
        <w:ind w:firstLine="482"/>
        <w:jc w:val="both"/>
        <w:rPr>
          <w:szCs w:val="24"/>
        </w:rPr>
      </w:pPr>
      <w:r>
        <w:rPr>
          <w:rFonts w:hint="eastAsia"/>
          <w:szCs w:val="24"/>
        </w:rPr>
        <w:t>受装置负荷率及环境温度影响，装置实际运行时制冷剂参数（如制冷剂组分、压缩机人口温度、压缩机压等）会有一定变化，该变化将影响制冷剂压缩机组实际功耗，从而直接影响压机组运行经济性即装置能耗水平。</w:t>
      </w:r>
    </w:p>
    <w:p>
      <w:pPr>
        <w:spacing w:line="288" w:lineRule="auto"/>
        <w:ind w:firstLine="482"/>
        <w:jc w:val="both"/>
        <w:rPr>
          <w:b/>
          <w:bCs/>
          <w:szCs w:val="24"/>
        </w:rPr>
      </w:pPr>
      <w:r>
        <w:rPr>
          <w:rFonts w:hAnsi="仿宋" w:cs="仿宋"/>
          <w:b/>
          <w:bCs/>
          <w:szCs w:val="24"/>
        </w:rPr>
        <w:t>7.6</w:t>
      </w:r>
      <w:r>
        <w:rPr>
          <w:rFonts w:hint="eastAsia" w:hAnsi="仿宋" w:cs="仿宋"/>
          <w:b/>
          <w:bCs/>
          <w:szCs w:val="24"/>
        </w:rPr>
        <w:t>.3</w:t>
      </w:r>
      <w:r>
        <w:rPr>
          <w:rFonts w:hint="eastAsia"/>
          <w:b/>
          <w:bCs/>
          <w:szCs w:val="24"/>
        </w:rPr>
        <w:t>冷剂温度对单位产品功耗的影响</w:t>
      </w:r>
    </w:p>
    <w:p>
      <w:pPr>
        <w:spacing w:line="288" w:lineRule="auto"/>
        <w:ind w:firstLine="482"/>
        <w:jc w:val="both"/>
        <w:rPr>
          <w:szCs w:val="24"/>
        </w:rPr>
      </w:pPr>
      <w:r>
        <w:rPr>
          <w:rFonts w:hint="eastAsia"/>
          <w:szCs w:val="24"/>
        </w:rPr>
        <w:t>单回路混合冷剂整体循环工艺中，天然气液化所需的冷量大约仅为冷剂热交换器热负荷的15%～20%，因此降低混合冷剂压缩机一、二段冷却分离温度，可有效降低冷剂压缩机功耗。模拟计算结果显示、混合冷剂冷却温度每降低1℃大约可以节省1%的轴功率。</w:t>
      </w:r>
    </w:p>
    <w:p>
      <w:pPr>
        <w:spacing w:line="288" w:lineRule="auto"/>
        <w:ind w:firstLine="482"/>
        <w:jc w:val="both"/>
        <w:rPr>
          <w:b/>
          <w:bCs/>
          <w:szCs w:val="24"/>
        </w:rPr>
      </w:pPr>
      <w:r>
        <w:rPr>
          <w:rFonts w:hAnsi="仿宋" w:cs="仿宋"/>
          <w:b/>
          <w:bCs/>
          <w:szCs w:val="24"/>
        </w:rPr>
        <w:t>7.6</w:t>
      </w:r>
      <w:r>
        <w:rPr>
          <w:rFonts w:hint="eastAsia" w:hAnsi="仿宋" w:cs="仿宋"/>
          <w:b/>
          <w:bCs/>
          <w:szCs w:val="24"/>
        </w:rPr>
        <w:t>.4</w:t>
      </w:r>
      <w:r>
        <w:rPr>
          <w:rFonts w:hint="eastAsia"/>
          <w:b/>
          <w:bCs/>
          <w:szCs w:val="24"/>
        </w:rPr>
        <w:t>制冷剂组分对单位产品功耗的影响</w:t>
      </w:r>
    </w:p>
    <w:p>
      <w:pPr>
        <w:spacing w:line="288" w:lineRule="auto"/>
        <w:ind w:firstLine="482"/>
        <w:jc w:val="both"/>
        <w:rPr>
          <w:szCs w:val="24"/>
        </w:rPr>
      </w:pPr>
      <w:r>
        <w:rPr>
          <w:rFonts w:hint="eastAsia"/>
          <w:szCs w:val="24"/>
        </w:rPr>
        <w:t>针对LNG 装置实际运行参数，以压缩机功耗最小即最低产品能耗为目标优化制冷剂组分，是单回路混合冷剂整体循环工艺优化的关键点。因此，在实际操作过程中，需要运行 理论计算工具结合通过实际操作经验所获得的对系统动态的认识，不断摸索优化制冷剂组分及操作参数。</w:t>
      </w:r>
    </w:p>
    <w:p>
      <w:pPr>
        <w:spacing w:line="288" w:lineRule="auto"/>
        <w:ind w:firstLine="482"/>
        <w:jc w:val="both"/>
        <w:rPr>
          <w:szCs w:val="24"/>
        </w:rPr>
      </w:pPr>
      <w:r>
        <w:rPr>
          <w:rFonts w:hint="eastAsia"/>
          <w:szCs w:val="24"/>
        </w:rPr>
        <w:t>在混合制冷循环液化天然气流程中，由于天然气和混合制冷剂均为混合物，而且流程中涉及众多设备，流程较为复杂，因此，有许多参数将对流程的可行性、压缩机耗功、混合制冷剂的流量和换热器的传热量等产生影响。</w:t>
      </w:r>
    </w:p>
    <w:p>
      <w:pPr>
        <w:spacing w:line="288" w:lineRule="auto"/>
        <w:ind w:firstLine="482"/>
        <w:jc w:val="both"/>
        <w:rPr>
          <w:szCs w:val="24"/>
        </w:rPr>
      </w:pPr>
      <w:r>
        <w:rPr>
          <w:rFonts w:hint="eastAsia"/>
          <w:szCs w:val="24"/>
        </w:rPr>
        <w:t>混合制冷剂的组成、混合制冷剂压力等参数存在着较为复杂的相互作用，参数选择是否恰当，对液化流程计算结果及装置的技术经济指标有较大的影响。例如，混合制冷剂的组成和压力会影响到气液分离器的分离效果，而由气液分离器分离出来的制冷剂气相、液相成分及流量的改变都将影响到其他级的相平衡，进一步影响到级间温度和换热器温差。因此，在选定液化流程参数时，必须对这些关键参数进行分析，注意它们之间的内在关系并进行调整，以获得最佳的流程性能。</w:t>
      </w:r>
    </w:p>
    <w:p>
      <w:pPr>
        <w:spacing w:line="288" w:lineRule="auto"/>
        <w:ind w:firstLine="482"/>
        <w:jc w:val="both"/>
        <w:rPr>
          <w:szCs w:val="24"/>
        </w:rPr>
      </w:pPr>
      <w:r>
        <w:rPr>
          <w:rFonts w:hint="eastAsia"/>
          <w:szCs w:val="24"/>
        </w:rPr>
        <w:t>混合制冷剂由氮、甲烷、乙烷和丙烷等组成，各组分的比例根据天然气的组成由液化装置的热量和物料衡算确定。</w:t>
      </w:r>
    </w:p>
    <w:p>
      <w:pPr>
        <w:spacing w:line="288" w:lineRule="auto"/>
        <w:ind w:firstLine="482"/>
        <w:jc w:val="both"/>
        <w:rPr>
          <w:szCs w:val="24"/>
        </w:rPr>
      </w:pPr>
      <w:r>
        <w:rPr>
          <w:rFonts w:hint="eastAsia"/>
          <w:szCs w:val="24"/>
        </w:rPr>
        <w:t>混合制冷剂的氮含量由天然气所需要的过冷度确定，也应随着天然气中氮含量的增加而 增加。一般而言，当待液化的天然气平均相对分子质量较高时，混合制冷剂的相对分子质量也应随之升高，即当天然气中重组分乙烷、丙烷、丁烷等增加时，混合制冷剂中重组分乙烷和丙烷的含量也要随之增加。</w:t>
      </w:r>
    </w:p>
    <w:p>
      <w:pPr>
        <w:spacing w:line="288" w:lineRule="auto"/>
        <w:ind w:firstLine="482"/>
        <w:jc w:val="both"/>
        <w:rPr>
          <w:b/>
          <w:bCs/>
          <w:szCs w:val="24"/>
        </w:rPr>
      </w:pPr>
      <w:r>
        <w:rPr>
          <w:rFonts w:hint="eastAsia"/>
          <w:b/>
          <w:bCs/>
          <w:szCs w:val="24"/>
        </w:rPr>
        <w:t>1）混合制冷剂中CH</w:t>
      </w:r>
      <w:r>
        <w:rPr>
          <w:rFonts w:hAnsi="Cambria Math" w:cs="Cambria Math"/>
          <w:b/>
          <w:bCs/>
          <w:szCs w:val="24"/>
        </w:rPr>
        <w:t>₄</w:t>
      </w:r>
      <w:r>
        <w:rPr>
          <w:rFonts w:hint="eastAsia"/>
          <w:b/>
          <w:bCs/>
          <w:szCs w:val="24"/>
        </w:rPr>
        <w:t xml:space="preserve"> 含量的影响</w:t>
      </w:r>
    </w:p>
    <w:p>
      <w:pPr>
        <w:spacing w:line="288" w:lineRule="auto"/>
        <w:ind w:firstLine="482"/>
        <w:jc w:val="both"/>
        <w:rPr>
          <w:szCs w:val="24"/>
        </w:rPr>
      </w:pPr>
      <w:r>
        <w:rPr>
          <w:rFonts w:hint="eastAsia"/>
          <w:szCs w:val="24"/>
        </w:rPr>
        <w:t>天然气冷却负荷、功耗以及液化率均随甲烷的摩尔分数的增加而增大。随着甲烷的摩尔分数的增加，气液分离器中混合制冷剂的汽化率上升，为后续换热器提供冷量的制冷剂流量之增加，天然气经过冷换热器可过冷到更低的温度。因此，液化率随甲烷的摩尔分数的增加而增大。由于混合制冷剂的流量也会随之增加，因此功耗变化曲线呈上升趋势。综合两方面作 用的结果，由于液化率增加速度较快，LNG的比功耗总体呈下降趋势。但如果甲烷含量（摩尔分数）过大，气液分离器中分离出的混合制冷剂气体流量过大，则有可能因后续流程的制冷剂流量过大而导致过冷换热器冷量过剩，不能正常工作。</w:t>
      </w:r>
    </w:p>
    <w:p>
      <w:pPr>
        <w:spacing w:line="288" w:lineRule="auto"/>
        <w:ind w:firstLine="482"/>
        <w:jc w:val="both"/>
        <w:rPr>
          <w:b/>
          <w:bCs/>
          <w:szCs w:val="24"/>
        </w:rPr>
      </w:pPr>
      <w:r>
        <w:rPr>
          <w:rFonts w:hint="eastAsia"/>
          <w:b/>
          <w:bCs/>
          <w:szCs w:val="24"/>
        </w:rPr>
        <w:t>2）混合制冷剂中N</w:t>
      </w:r>
      <w:r>
        <w:rPr>
          <w:rFonts w:hint="eastAsia"/>
          <w:b/>
          <w:bCs/>
          <w:szCs w:val="24"/>
          <w:vertAlign w:val="subscript"/>
        </w:rPr>
        <w:t>2</w:t>
      </w:r>
      <w:r>
        <w:rPr>
          <w:rFonts w:hint="eastAsia"/>
          <w:b/>
          <w:bCs/>
          <w:szCs w:val="24"/>
        </w:rPr>
        <w:t>含量的影响</w:t>
      </w:r>
    </w:p>
    <w:p>
      <w:pPr>
        <w:spacing w:line="288" w:lineRule="auto"/>
        <w:ind w:firstLine="482"/>
        <w:jc w:val="both"/>
        <w:rPr>
          <w:szCs w:val="24"/>
        </w:rPr>
      </w:pPr>
      <w:r>
        <w:rPr>
          <w:rFonts w:hint="eastAsia"/>
          <w:szCs w:val="24"/>
        </w:rPr>
        <w:t>随着氮气的摩尔分数的增加，天然气冷却负荷、液化率以及压缩机功耗都将增加，但是与甲烷的摩尔分数变化时相比更为缓慢。由于功耗的增加较液化率的增加更为明显，LNG的比功耗随氮气的摩尔分数的增加呈上升趋势。</w:t>
      </w:r>
    </w:p>
    <w:p>
      <w:pPr>
        <w:spacing w:line="288" w:lineRule="auto"/>
        <w:ind w:firstLine="482"/>
        <w:jc w:val="both"/>
        <w:rPr>
          <w:b/>
          <w:bCs/>
          <w:szCs w:val="24"/>
        </w:rPr>
      </w:pPr>
      <w:r>
        <w:rPr>
          <w:rFonts w:hint="eastAsia"/>
          <w:b/>
          <w:bCs/>
          <w:szCs w:val="24"/>
        </w:rPr>
        <w:t>3）混合制冷剂中C</w:t>
      </w:r>
      <w:r>
        <w:rPr>
          <w:rFonts w:hint="eastAsia"/>
          <w:b/>
          <w:bCs/>
          <w:szCs w:val="24"/>
          <w:vertAlign w:val="subscript"/>
        </w:rPr>
        <w:t>2</w:t>
      </w:r>
      <w:r>
        <w:rPr>
          <w:rFonts w:hint="eastAsia"/>
          <w:b/>
          <w:bCs/>
          <w:szCs w:val="24"/>
        </w:rPr>
        <w:t>H</w:t>
      </w:r>
      <w:r>
        <w:rPr>
          <w:rFonts w:hAnsi="Cambria Math" w:cs="Cambria Math"/>
          <w:b/>
          <w:bCs/>
          <w:szCs w:val="24"/>
        </w:rPr>
        <w:t>₄</w:t>
      </w:r>
      <w:r>
        <w:rPr>
          <w:rFonts w:hint="eastAsia"/>
          <w:b/>
          <w:bCs/>
          <w:szCs w:val="24"/>
        </w:rPr>
        <w:t xml:space="preserve"> 含量的影响</w:t>
      </w:r>
    </w:p>
    <w:p>
      <w:pPr>
        <w:spacing w:line="288" w:lineRule="auto"/>
        <w:ind w:firstLine="482"/>
        <w:jc w:val="both"/>
        <w:rPr>
          <w:szCs w:val="24"/>
        </w:rPr>
      </w:pPr>
      <w:r>
        <w:rPr>
          <w:rFonts w:hint="eastAsia"/>
          <w:szCs w:val="24"/>
        </w:rPr>
        <w:t>随着乙烷的摩尔分数的增加，天然气冷却负荷、液化率以及压缩机功耗都将降低。 LNG 的比功耗随乙烷的摩尔分数的增加先下降后又上升，存在一个比功耗最小的极值点。因此，合理地选择乙烷的摩尔分数，可以取得较佳的流程性能。</w:t>
      </w:r>
    </w:p>
    <w:p>
      <w:pPr>
        <w:spacing w:line="288" w:lineRule="auto"/>
        <w:ind w:firstLine="482"/>
        <w:jc w:val="both"/>
        <w:rPr>
          <w:b/>
          <w:bCs/>
          <w:szCs w:val="24"/>
        </w:rPr>
      </w:pPr>
      <w:r>
        <w:rPr>
          <w:rFonts w:hint="eastAsia"/>
          <w:b/>
          <w:bCs/>
          <w:szCs w:val="24"/>
        </w:rPr>
        <w:t>4）混合制冷剂中C</w:t>
      </w:r>
      <w:r>
        <w:rPr>
          <w:rFonts w:hAnsi="Cambria Math" w:cs="Cambria Math"/>
          <w:b/>
          <w:bCs/>
          <w:szCs w:val="24"/>
        </w:rPr>
        <w:t>₃</w:t>
      </w:r>
      <w:r>
        <w:rPr>
          <w:rFonts w:hint="eastAsia"/>
          <w:b/>
          <w:bCs/>
          <w:szCs w:val="24"/>
        </w:rPr>
        <w:t>H</w:t>
      </w:r>
      <w:r>
        <w:rPr>
          <w:rFonts w:hint="eastAsia" w:hAnsi="MS Gothic" w:cs="MS Gothic"/>
          <w:b/>
          <w:bCs/>
          <w:szCs w:val="24"/>
        </w:rPr>
        <w:t>₈</w:t>
      </w:r>
      <w:r>
        <w:rPr>
          <w:rFonts w:hint="eastAsia"/>
          <w:b/>
          <w:bCs/>
          <w:szCs w:val="24"/>
        </w:rPr>
        <w:t xml:space="preserve"> 含量的影响</w:t>
      </w:r>
    </w:p>
    <w:p>
      <w:pPr>
        <w:spacing w:line="288" w:lineRule="auto"/>
        <w:ind w:firstLine="482"/>
        <w:jc w:val="both"/>
        <w:rPr>
          <w:szCs w:val="24"/>
        </w:rPr>
      </w:pPr>
      <w:r>
        <w:rPr>
          <w:rFonts w:hint="eastAsia"/>
          <w:szCs w:val="24"/>
        </w:rPr>
        <w:t>随着丙烷的摩尔分数增加，天然气冷却负荷、液化率以及压缩机功耗都将降低。由于冷却负荷与功耗变化曲线的斜率较大，LNG的比功耗随丙烷的摩尔分数增加呈上升趋势。出于降 低功耗的考虑，混合制冷剂中丙烷的摩尔分数不宜过大。但同时应注意丙烷的摩尔分数也不 宜过低。如果混合制冷剂中甲烷等轻组分的摩尔分数过高而丙烷的摩尔分数太低，将导致气液分离器中的汽化率过大，为后续流程提供冷量的制冷剂气体流量过大，过冷换热器不能正常工作。</w:t>
      </w:r>
    </w:p>
    <w:p>
      <w:pPr>
        <w:spacing w:line="288" w:lineRule="auto"/>
        <w:ind w:firstLine="482"/>
        <w:jc w:val="both"/>
        <w:rPr>
          <w:szCs w:val="24"/>
        </w:rPr>
      </w:pPr>
      <w:r>
        <w:rPr>
          <w:rFonts w:hAnsi="仿宋" w:cs="仿宋"/>
          <w:b/>
          <w:bCs/>
          <w:szCs w:val="24"/>
        </w:rPr>
        <w:t>7.6</w:t>
      </w:r>
      <w:r>
        <w:rPr>
          <w:rFonts w:hint="eastAsia" w:hAnsi="仿宋" w:cs="仿宋"/>
          <w:b/>
          <w:bCs/>
          <w:szCs w:val="24"/>
        </w:rPr>
        <w:t>.5</w:t>
      </w:r>
      <w:r>
        <w:rPr>
          <w:rFonts w:hint="eastAsia"/>
          <w:b/>
          <w:bCs/>
          <w:szCs w:val="24"/>
        </w:rPr>
        <w:t>混合制冷剂压力对液化流程性能的影响</w:t>
      </w:r>
    </w:p>
    <w:p>
      <w:pPr>
        <w:spacing w:line="288" w:lineRule="auto"/>
        <w:ind w:firstLine="482"/>
        <w:jc w:val="both"/>
        <w:rPr>
          <w:szCs w:val="24"/>
        </w:rPr>
      </w:pPr>
      <w:r>
        <w:rPr>
          <w:rFonts w:hint="eastAsia"/>
          <w:szCs w:val="24"/>
        </w:rPr>
        <w:t>随着混合制冷剂高压压力的升高，混合制冷剂节流前后的压差增加，所提供的冷量也增 加，因此混合制冷剂的流量和总功耗呈下降趋势；而且由于压力升高，混合制冷剂的露点温度升高，混合制冷剂中的重组分容易凝结下来，故气液分离器中的混合制冷剂汽化率降低，为过冷换热器提高冷量的制冷剂流量也随之减少。因此，天然气的过冷温度升高，液化率降低。但总的来讲，由于液化率的降低更为明显，故LNG的比功耗是上升的。天然气液化率与功耗都随着高压混合制冷剂压力的升高而降低。</w:t>
      </w:r>
    </w:p>
    <w:p>
      <w:pPr>
        <w:spacing w:line="288" w:lineRule="auto"/>
        <w:ind w:firstLine="482"/>
        <w:jc w:val="both"/>
        <w:rPr>
          <w:szCs w:val="24"/>
        </w:rPr>
      </w:pPr>
      <w:r>
        <w:rPr>
          <w:rFonts w:hint="eastAsia"/>
          <w:szCs w:val="24"/>
        </w:rPr>
        <w:t>低压混合制冷剂压力升高，对液化流程性能的影响与高压混合制冷剂压力的影响相似。 随着低压压力升高，混合制冷剂节流前后的压差降低，制冷剂节流获得的温度降减少，为换热 器提高的冷量也随之降低，天然气过冷温度升高，液化率也降低；另外，高低压混合制冷剂的压比也随着降低，功耗都随着低压混合制冷剂压力的升高而降低。但从整体来讲，由于功耗的降低更为明显，LNG的比功耗呈下降趋势。</w:t>
      </w:r>
    </w:p>
    <w:p>
      <w:pPr>
        <w:pStyle w:val="13"/>
        <w:spacing w:line="288" w:lineRule="auto"/>
        <w:ind w:firstLine="482"/>
        <w:jc w:val="both"/>
        <w:rPr>
          <w:rFonts w:hAnsi="仿宋" w:cs="仿宋"/>
          <w:b/>
          <w:bCs/>
          <w:szCs w:val="24"/>
        </w:rPr>
      </w:pPr>
    </w:p>
    <w:p>
      <w:pPr>
        <w:spacing w:line="288" w:lineRule="auto"/>
        <w:ind w:firstLine="482"/>
        <w:jc w:val="both"/>
        <w:rPr>
          <w:rFonts w:hAnsi="仿宋" w:cs="仿宋"/>
          <w:b/>
          <w:bCs/>
          <w:szCs w:val="24"/>
        </w:rPr>
      </w:pPr>
      <w:r>
        <w:rPr>
          <w:rFonts w:hint="eastAsia" w:hAnsi="仿宋" w:cs="仿宋"/>
          <w:b/>
          <w:bCs/>
          <w:szCs w:val="24"/>
        </w:rPr>
        <w:t xml:space="preserve">8 液化单元临时操作 </w:t>
      </w:r>
    </w:p>
    <w:p>
      <w:pPr>
        <w:spacing w:line="288" w:lineRule="auto"/>
        <w:ind w:firstLine="482"/>
        <w:jc w:val="both"/>
        <w:rPr>
          <w:rFonts w:hAnsi="仿宋" w:cs="仿宋"/>
          <w:szCs w:val="24"/>
        </w:rPr>
      </w:pPr>
      <w:r>
        <w:rPr>
          <w:rFonts w:hint="eastAsia" w:hAnsi="仿宋" w:cs="仿宋"/>
          <w:szCs w:val="24"/>
        </w:rPr>
        <w:t>8.1液化单元天然气负荷加减临时操作</w:t>
      </w:r>
    </w:p>
    <w:p>
      <w:pPr>
        <w:spacing w:line="288" w:lineRule="auto"/>
        <w:ind w:firstLine="482"/>
        <w:jc w:val="both"/>
        <w:rPr>
          <w:rFonts w:hAnsi="仿宋" w:cs="仿宋"/>
          <w:szCs w:val="24"/>
        </w:rPr>
      </w:pPr>
      <w:r>
        <w:rPr>
          <w:rFonts w:hint="eastAsia" w:hAnsi="仿宋" w:cs="仿宋"/>
          <w:szCs w:val="24"/>
        </w:rPr>
        <w:t>（1）确认指令，通知门站，依据天然气压力PIC-11104做好天然气负荷加减准备。</w:t>
      </w:r>
    </w:p>
    <w:p>
      <w:pPr>
        <w:spacing w:line="288" w:lineRule="auto"/>
        <w:ind w:firstLine="482"/>
        <w:jc w:val="both"/>
        <w:rPr>
          <w:rFonts w:hAnsi="仿宋" w:cs="仿宋"/>
          <w:szCs w:val="24"/>
        </w:rPr>
      </w:pPr>
      <w:r>
        <w:rPr>
          <w:rFonts w:hint="eastAsia" w:hAnsi="仿宋" w:cs="仿宋"/>
          <w:szCs w:val="24"/>
        </w:rPr>
        <w:t>（2）提升或降低胺系统循环量。</w:t>
      </w:r>
    </w:p>
    <w:p>
      <w:pPr>
        <w:spacing w:line="288" w:lineRule="auto"/>
        <w:ind w:firstLine="482"/>
        <w:jc w:val="both"/>
        <w:rPr>
          <w:rFonts w:hAnsi="仿宋" w:cs="仿宋"/>
          <w:szCs w:val="24"/>
        </w:rPr>
      </w:pPr>
      <w:r>
        <w:rPr>
          <w:rFonts w:hint="eastAsia" w:hAnsi="仿宋" w:cs="仿宋"/>
          <w:szCs w:val="24"/>
        </w:rPr>
        <w:t>（3）增减冷剂系统负荷，可调节冷剂循环量、气液相配比来实现，保证冷剂换热器冷量充足，使液化天然气达-158℃左右。</w:t>
      </w:r>
    </w:p>
    <w:p>
      <w:pPr>
        <w:spacing w:line="288" w:lineRule="auto"/>
        <w:ind w:firstLine="482"/>
        <w:jc w:val="both"/>
        <w:rPr>
          <w:rFonts w:hAnsi="仿宋" w:cs="仿宋"/>
          <w:szCs w:val="24"/>
        </w:rPr>
      </w:pPr>
      <w:r>
        <w:rPr>
          <w:rFonts w:hint="eastAsia" w:hAnsi="仿宋" w:cs="仿宋"/>
          <w:szCs w:val="24"/>
        </w:rPr>
        <w:t>（4）按照要求适当调节产品阀FV-31204，达到要求的开度和液化天然气流量（注意：此阀调节只能微调，防止工艺波动，出现偏差）。</w:t>
      </w:r>
    </w:p>
    <w:p>
      <w:pPr>
        <w:spacing w:line="288" w:lineRule="auto"/>
        <w:ind w:firstLine="482"/>
        <w:jc w:val="both"/>
        <w:rPr>
          <w:rFonts w:hAnsi="仿宋" w:cs="仿宋"/>
          <w:szCs w:val="24"/>
        </w:rPr>
      </w:pPr>
      <w:r>
        <w:rPr>
          <w:rFonts w:hint="eastAsia" w:hAnsi="仿宋" w:cs="仿宋"/>
          <w:szCs w:val="24"/>
        </w:rPr>
        <w:t>（5）时刻关注防喘振曲线情况，根据流量和压比情况打开防喘振阀门。</w:t>
      </w:r>
    </w:p>
    <w:p>
      <w:pPr>
        <w:spacing w:line="288" w:lineRule="auto"/>
        <w:ind w:firstLine="482"/>
        <w:jc w:val="both"/>
        <w:rPr>
          <w:rFonts w:hAnsi="仿宋" w:cs="仿宋"/>
          <w:szCs w:val="24"/>
        </w:rPr>
      </w:pPr>
      <w:r>
        <w:rPr>
          <w:rFonts w:hint="eastAsia" w:hAnsi="仿宋" w:cs="仿宋"/>
          <w:szCs w:val="24"/>
        </w:rPr>
        <w:t>（6）根据冷箱底部温度（-</w:t>
      </w:r>
      <w:r>
        <w:rPr>
          <w:rFonts w:hAnsi="仿宋" w:cs="仿宋"/>
          <w:szCs w:val="24"/>
        </w:rPr>
        <w:t>157</w:t>
      </w:r>
      <w:r>
        <w:rPr>
          <w:rFonts w:hint="eastAsia" w:hAnsi="仿宋" w:cs="仿宋"/>
          <w:szCs w:val="24"/>
        </w:rPr>
        <w:t>℃左右），及时开大或关小J</w:t>
      </w:r>
      <w:r>
        <w:rPr>
          <w:rFonts w:hAnsi="仿宋" w:cs="仿宋"/>
          <w:szCs w:val="24"/>
        </w:rPr>
        <w:t>-T</w:t>
      </w:r>
      <w:r>
        <w:rPr>
          <w:rFonts w:hint="eastAsia" w:hAnsi="仿宋" w:cs="仿宋"/>
          <w:szCs w:val="24"/>
        </w:rPr>
        <w:t>阀门。</w:t>
      </w:r>
    </w:p>
    <w:p>
      <w:pPr>
        <w:spacing w:line="288" w:lineRule="auto"/>
        <w:ind w:firstLine="482"/>
        <w:jc w:val="both"/>
        <w:rPr>
          <w:rFonts w:hAnsi="仿宋" w:cs="仿宋"/>
          <w:szCs w:val="24"/>
        </w:rPr>
      </w:pPr>
      <w:r>
        <w:rPr>
          <w:rFonts w:hint="eastAsia" w:hAnsi="仿宋" w:cs="仿宋"/>
          <w:szCs w:val="24"/>
        </w:rPr>
        <w:t>（7）根据冷箱中部温度（-</w:t>
      </w:r>
      <w:r>
        <w:rPr>
          <w:rFonts w:hAnsi="仿宋" w:cs="仿宋"/>
          <w:szCs w:val="24"/>
        </w:rPr>
        <w:t>65</w:t>
      </w:r>
      <w:r>
        <w:rPr>
          <w:rFonts w:hint="eastAsia" w:hAnsi="仿宋" w:cs="仿宋"/>
          <w:szCs w:val="24"/>
        </w:rPr>
        <w:t>℃左右），及时开大或关小液相冷剂加注阀。</w:t>
      </w:r>
    </w:p>
    <w:p>
      <w:pPr>
        <w:spacing w:line="288" w:lineRule="auto"/>
        <w:ind w:firstLine="482"/>
        <w:jc w:val="both"/>
        <w:rPr>
          <w:rFonts w:hAnsi="仿宋" w:cs="仿宋"/>
          <w:szCs w:val="24"/>
        </w:rPr>
      </w:pPr>
      <w:r>
        <w:rPr>
          <w:rFonts w:hint="eastAsia" w:hAnsi="仿宋" w:cs="仿宋"/>
          <w:szCs w:val="24"/>
        </w:rPr>
        <w:t>（8）根据原料气压缩机出口压力情况，及时增加或减小压缩机电机转速，并根据防喘振曲线开大或关小防喘振阀门。</w:t>
      </w:r>
    </w:p>
    <w:p>
      <w:pPr>
        <w:spacing w:line="288" w:lineRule="auto"/>
        <w:ind w:firstLine="482"/>
        <w:jc w:val="both"/>
        <w:rPr>
          <w:rFonts w:hAnsi="仿宋" w:cs="仿宋"/>
          <w:szCs w:val="24"/>
        </w:rPr>
      </w:pPr>
      <w:r>
        <w:rPr>
          <w:rFonts w:hint="eastAsia" w:hAnsi="仿宋" w:cs="仿宋"/>
          <w:szCs w:val="24"/>
        </w:rPr>
        <w:t>（9）系统增减负荷时，可通过冷剂缓冲罐来调节系统气相冷剂存量，降负荷时，将系统气相冷剂导入冷剂缓冲罐，增负荷时，将冷剂缓冲罐气相导入冷剂系统，其他冷剂组分不足时，可根据冷剂组分分析添加对应冷剂。</w:t>
      </w:r>
    </w:p>
    <w:p>
      <w:pPr>
        <w:spacing w:line="288" w:lineRule="auto"/>
        <w:ind w:firstLine="482"/>
        <w:jc w:val="both"/>
        <w:rPr>
          <w:rFonts w:hAnsi="新宋体" w:cs="新宋体"/>
          <w:b/>
          <w:bCs/>
          <w:szCs w:val="24"/>
        </w:rPr>
      </w:pPr>
      <w:r>
        <w:rPr>
          <w:rFonts w:hint="eastAsia" w:hAnsi="仿宋" w:cs="仿宋"/>
          <w:szCs w:val="24"/>
        </w:rPr>
        <w:t>（1</w:t>
      </w:r>
      <w:r>
        <w:rPr>
          <w:rFonts w:hAnsi="仿宋" w:cs="仿宋"/>
          <w:szCs w:val="24"/>
        </w:rPr>
        <w:t>0</w:t>
      </w:r>
      <w:r>
        <w:rPr>
          <w:rFonts w:hint="eastAsia" w:hAnsi="仿宋" w:cs="仿宋"/>
          <w:szCs w:val="24"/>
        </w:rPr>
        <w:t>）系统增减负荷时应保持系统平稳，严禁出现较大的温度波动。</w:t>
      </w:r>
    </w:p>
    <w:p>
      <w:pPr>
        <w:spacing w:line="288" w:lineRule="auto"/>
        <w:ind w:firstLine="482"/>
        <w:jc w:val="both"/>
        <w:rPr>
          <w:rFonts w:hAnsi="仿宋" w:cs="仿宋"/>
          <w:b/>
          <w:bCs/>
          <w:szCs w:val="24"/>
        </w:rPr>
      </w:pPr>
      <w:r>
        <w:rPr>
          <w:rFonts w:hint="eastAsia" w:hAnsi="仿宋" w:cs="仿宋"/>
          <w:b/>
          <w:bCs/>
          <w:szCs w:val="24"/>
        </w:rPr>
        <w:t>9 液化单元应急操作</w:t>
      </w:r>
    </w:p>
    <w:p>
      <w:pPr>
        <w:spacing w:line="288" w:lineRule="auto"/>
        <w:ind w:firstLine="482"/>
        <w:jc w:val="both"/>
        <w:rPr>
          <w:rFonts w:hAnsi="仿宋" w:cs="仿宋"/>
          <w:szCs w:val="24"/>
        </w:rPr>
      </w:pPr>
      <w:r>
        <w:rPr>
          <w:rFonts w:hint="eastAsia" w:hAnsi="仿宋" w:cs="仿宋"/>
          <w:szCs w:val="24"/>
        </w:rPr>
        <w:t>9.1液化天然气泄漏，压力急剧下降</w:t>
      </w:r>
    </w:p>
    <w:p>
      <w:pPr>
        <w:spacing w:line="288" w:lineRule="auto"/>
        <w:ind w:firstLine="482"/>
        <w:jc w:val="both"/>
        <w:rPr>
          <w:rFonts w:hAnsi="仿宋" w:cs="仿宋"/>
          <w:szCs w:val="24"/>
        </w:rPr>
      </w:pPr>
      <w:r>
        <w:rPr>
          <w:rFonts w:hint="eastAsia" w:hAnsi="仿宋" w:cs="仿宋"/>
          <w:szCs w:val="24"/>
        </w:rPr>
        <w:t>当生产区内发生大量天然气泄漏事故且时间较长时，可燃气体探测仪会发生报警，天然气浓度足以使人产生窒息时，首先操作人员应迅速报告值班领导，查明泄漏源，按照就近切断的原则在DCS系统上关闭天然气泄漏点前后阀门，调整和停止生产持续状态，保障人身和财产安全，同时组织人员戴上防毒面具或呼吸器，在没有天然气泄漏的场所触摸接地金属释放掉身上的静电后进入现场，打开泄漏点的放空阀进行放空。同时疏散组组织人员拉警戒线进行疏散、警戒和监护，禁止机动车辆和无关人员进入危险区，一旦发现现场操作人员有窒息晕倒的情况，应及时将人员撤离到安全的地方，抢救组依照情况采取人工呼吸、吸氧等紧急处理措施，然后迅速送往就近的医院进行治疗，必要时拨打急救电话及请求外部救援，并启动相关应急预案。</w:t>
      </w:r>
    </w:p>
    <w:p>
      <w:pPr>
        <w:tabs>
          <w:tab w:val="left" w:pos="7078"/>
        </w:tabs>
        <w:spacing w:line="288" w:lineRule="auto"/>
        <w:ind w:firstLine="482"/>
        <w:jc w:val="both"/>
        <w:rPr>
          <w:rFonts w:hAnsi="宋体" w:cs="宋体"/>
          <w:b/>
          <w:bCs/>
        </w:rPr>
      </w:pPr>
      <w:r>
        <w:rPr>
          <w:rFonts w:hAnsi="宋体" w:cs="宋体"/>
          <w:b/>
          <w:bCs/>
        </w:rPr>
        <w:t>10</w:t>
      </w:r>
      <w:r>
        <w:rPr>
          <w:rFonts w:hint="eastAsia" w:hAnsi="宋体" w:cs="宋体"/>
          <w:b/>
          <w:bCs/>
        </w:rPr>
        <w:t xml:space="preserve"> 控制要求及常见故障处理（</w:t>
      </w:r>
      <w:r>
        <w:rPr>
          <w:rFonts w:hint="eastAsia" w:hAnsi="宋体" w:cs="宋体"/>
        </w:rPr>
        <w:t>液化单元</w:t>
      </w:r>
      <w:r>
        <w:rPr>
          <w:rFonts w:hint="eastAsia" w:hAnsi="宋体" w:cs="宋体"/>
          <w:b/>
          <w:bCs/>
        </w:rPr>
        <w:t>）</w:t>
      </w:r>
    </w:p>
    <w:tbl>
      <w:tblPr>
        <w:tblStyle w:val="19"/>
        <w:tblW w:w="10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2142"/>
        <w:gridCol w:w="1477"/>
        <w:gridCol w:w="2135"/>
        <w:gridCol w:w="2009"/>
        <w:gridCol w:w="2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1" w:type="dxa"/>
            <w:vAlign w:val="center"/>
          </w:tcPr>
          <w:p>
            <w:pPr>
              <w:widowControl w:val="0"/>
              <w:spacing w:line="280" w:lineRule="exact"/>
              <w:jc w:val="center"/>
              <w:rPr>
                <w:rFonts w:ascii="仿宋_GB2312" w:hAnsi="宋体" w:eastAsia="仿宋_GB2312" w:cs="宋体"/>
                <w:color w:val="000000"/>
                <w:sz w:val="21"/>
                <w:szCs w:val="21"/>
              </w:rPr>
            </w:pPr>
            <w:r>
              <w:rPr>
                <w:rFonts w:hint="eastAsia" w:ascii="仿宋_GB2312" w:hAnsi="宋体" w:eastAsia="仿宋_GB2312" w:cs="宋体"/>
                <w:b/>
                <w:bCs/>
                <w:sz w:val="21"/>
                <w:szCs w:val="21"/>
              </w:rPr>
              <w:t>序号</w:t>
            </w:r>
          </w:p>
        </w:tc>
        <w:tc>
          <w:tcPr>
            <w:tcW w:w="2037" w:type="dxa"/>
            <w:vAlign w:val="center"/>
          </w:tcPr>
          <w:p>
            <w:pPr>
              <w:widowControl w:val="0"/>
              <w:spacing w:line="280" w:lineRule="exact"/>
              <w:jc w:val="center"/>
              <w:rPr>
                <w:rFonts w:ascii="仿宋_GB2312" w:hAnsi="宋体" w:eastAsia="仿宋_GB2312" w:cs="宋体"/>
                <w:color w:val="000000"/>
                <w:sz w:val="21"/>
                <w:szCs w:val="21"/>
              </w:rPr>
            </w:pPr>
            <w:r>
              <w:rPr>
                <w:rFonts w:hint="eastAsia" w:ascii="仿宋_GB2312" w:hAnsi="宋体" w:eastAsia="仿宋_GB2312" w:cs="宋体"/>
                <w:b/>
                <w:bCs/>
                <w:sz w:val="21"/>
                <w:szCs w:val="21"/>
              </w:rPr>
              <w:t>正常工况控制</w:t>
            </w:r>
          </w:p>
        </w:tc>
        <w:tc>
          <w:tcPr>
            <w:tcW w:w="1503" w:type="dxa"/>
            <w:vAlign w:val="center"/>
          </w:tcPr>
          <w:p>
            <w:pPr>
              <w:widowControl w:val="0"/>
              <w:spacing w:line="280" w:lineRule="exact"/>
              <w:jc w:val="center"/>
              <w:rPr>
                <w:rFonts w:ascii="仿宋_GB2312" w:hAnsi="宋体" w:eastAsia="仿宋_GB2312" w:cs="宋体"/>
                <w:color w:val="000000"/>
                <w:sz w:val="21"/>
                <w:szCs w:val="21"/>
              </w:rPr>
            </w:pPr>
            <w:r>
              <w:rPr>
                <w:rFonts w:hint="eastAsia" w:ascii="仿宋_GB2312" w:hAnsi="宋体" w:eastAsia="仿宋_GB2312" w:cs="宋体"/>
                <w:b/>
                <w:bCs/>
                <w:sz w:val="21"/>
                <w:szCs w:val="21"/>
              </w:rPr>
              <w:t>可能的严重偏差和故障</w:t>
            </w:r>
          </w:p>
        </w:tc>
        <w:tc>
          <w:tcPr>
            <w:tcW w:w="2178" w:type="dxa"/>
            <w:vAlign w:val="center"/>
          </w:tcPr>
          <w:p>
            <w:pPr>
              <w:widowControl w:val="0"/>
              <w:spacing w:line="280" w:lineRule="exact"/>
              <w:jc w:val="center"/>
              <w:rPr>
                <w:rFonts w:ascii="仿宋_GB2312" w:hAnsi="宋体" w:eastAsia="仿宋_GB2312" w:cs="宋体"/>
                <w:color w:val="000000"/>
                <w:sz w:val="21"/>
                <w:szCs w:val="21"/>
              </w:rPr>
            </w:pPr>
            <w:r>
              <w:rPr>
                <w:rFonts w:hint="eastAsia" w:ascii="仿宋_GB2312" w:hAnsi="宋体" w:eastAsia="仿宋_GB2312" w:cs="宋体"/>
                <w:b/>
                <w:bCs/>
                <w:sz w:val="21"/>
                <w:szCs w:val="21"/>
              </w:rPr>
              <w:t>原因分析</w:t>
            </w:r>
          </w:p>
        </w:tc>
        <w:tc>
          <w:tcPr>
            <w:tcW w:w="2032" w:type="dxa"/>
            <w:vAlign w:val="center"/>
          </w:tcPr>
          <w:p>
            <w:pPr>
              <w:widowControl w:val="0"/>
              <w:spacing w:line="280" w:lineRule="exact"/>
              <w:jc w:val="center"/>
              <w:rPr>
                <w:rFonts w:ascii="仿宋_GB2312" w:hAnsi="宋体" w:eastAsia="仿宋_GB2312" w:cs="宋体"/>
                <w:color w:val="000000"/>
                <w:sz w:val="21"/>
                <w:szCs w:val="21"/>
              </w:rPr>
            </w:pPr>
            <w:r>
              <w:rPr>
                <w:rFonts w:hint="eastAsia" w:ascii="仿宋_GB2312" w:hAnsi="宋体" w:eastAsia="仿宋_GB2312" w:cs="宋体"/>
                <w:b/>
                <w:bCs/>
                <w:sz w:val="21"/>
                <w:szCs w:val="21"/>
              </w:rPr>
              <w:t>后果</w:t>
            </w:r>
          </w:p>
        </w:tc>
        <w:tc>
          <w:tcPr>
            <w:tcW w:w="2337" w:type="dxa"/>
            <w:vAlign w:val="center"/>
          </w:tcPr>
          <w:p>
            <w:pPr>
              <w:widowControl w:val="0"/>
              <w:spacing w:line="280" w:lineRule="exact"/>
              <w:jc w:val="center"/>
              <w:rPr>
                <w:rFonts w:ascii="仿宋_GB2312" w:hAnsi="宋体" w:eastAsia="仿宋_GB2312" w:cs="宋体"/>
                <w:color w:val="000000"/>
                <w:sz w:val="21"/>
                <w:szCs w:val="21"/>
              </w:rPr>
            </w:pPr>
            <w:r>
              <w:rPr>
                <w:rFonts w:hint="eastAsia" w:ascii="仿宋_GB2312" w:hAnsi="宋体" w:eastAsia="仿宋_GB2312" w:cs="宋体"/>
                <w:b/>
                <w:bCs/>
                <w:sz w:val="21"/>
                <w:szCs w:val="21"/>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pPr>
              <w:widowControl w:val="0"/>
              <w:numPr>
                <w:ilvl w:val="0"/>
                <w:numId w:val="24"/>
              </w:numPr>
              <w:spacing w:line="280" w:lineRule="exact"/>
              <w:rPr>
                <w:rFonts w:ascii="仿宋_GB2312" w:hAnsi="宋体" w:eastAsia="仿宋_GB2312" w:cs="宋体"/>
                <w:color w:val="000000"/>
                <w:sz w:val="21"/>
                <w:szCs w:val="21"/>
              </w:rPr>
            </w:pPr>
          </w:p>
        </w:tc>
        <w:tc>
          <w:tcPr>
            <w:tcW w:w="2037" w:type="dxa"/>
            <w:vAlign w:val="center"/>
          </w:tcPr>
          <w:p>
            <w:pPr>
              <w:widowControl w:val="0"/>
              <w:spacing w:line="280" w:lineRule="exact"/>
              <w:jc w:val="both"/>
              <w:rPr>
                <w:rFonts w:ascii="仿宋_GB2312" w:hAnsi="宋体" w:eastAsia="仿宋_GB2312" w:cs="宋体"/>
                <w:color w:val="000000"/>
                <w:sz w:val="21"/>
                <w:szCs w:val="21"/>
              </w:rPr>
            </w:pPr>
            <w:r>
              <w:rPr>
                <w:rFonts w:hint="eastAsia" w:ascii="仿宋_GB2312" w:hAnsi="宋体" w:eastAsia="仿宋_GB2312" w:cs="宋体"/>
                <w:color w:val="000000"/>
                <w:sz w:val="21"/>
                <w:szCs w:val="21"/>
              </w:rPr>
              <w:t>一、二段</w:t>
            </w:r>
            <w:r>
              <w:rPr>
                <w:rFonts w:hint="eastAsia" w:ascii="仿宋_GB2312" w:hAnsi="宋体" w:eastAsia="仿宋_GB2312" w:cs="宋体"/>
                <w:sz w:val="21"/>
                <w:szCs w:val="21"/>
              </w:rPr>
              <w:t>防喘点流量差≥2000m</w:t>
            </w:r>
            <w:r>
              <w:rPr>
                <w:rFonts w:hint="eastAsia" w:ascii="仿宋_GB2312" w:hAnsi="宋体" w:eastAsia="仿宋_GB2312" w:cs="宋体"/>
                <w:sz w:val="21"/>
                <w:szCs w:val="21"/>
                <w:vertAlign w:val="superscript"/>
              </w:rPr>
              <w:t>3</w:t>
            </w:r>
          </w:p>
        </w:tc>
        <w:tc>
          <w:tcPr>
            <w:tcW w:w="1503" w:type="dxa"/>
            <w:vAlign w:val="center"/>
          </w:tcPr>
          <w:p>
            <w:pPr>
              <w:widowControl w:val="0"/>
              <w:spacing w:line="280" w:lineRule="exact"/>
              <w:jc w:val="both"/>
              <w:rPr>
                <w:rFonts w:ascii="仿宋_GB2312" w:hAnsi="宋体" w:eastAsia="仿宋_GB2312" w:cs="宋体"/>
                <w:color w:val="000000"/>
                <w:sz w:val="21"/>
                <w:szCs w:val="21"/>
              </w:rPr>
            </w:pPr>
            <w:r>
              <w:rPr>
                <w:rFonts w:hint="eastAsia" w:ascii="仿宋_GB2312" w:hAnsi="宋体" w:eastAsia="仿宋_GB2312" w:cs="宋体"/>
                <w:color w:val="000000"/>
                <w:sz w:val="21"/>
                <w:szCs w:val="21"/>
              </w:rPr>
              <w:t>冷剂压缩机喘振</w:t>
            </w:r>
          </w:p>
        </w:tc>
        <w:tc>
          <w:tcPr>
            <w:tcW w:w="2178" w:type="dxa"/>
            <w:vAlign w:val="center"/>
          </w:tcPr>
          <w:p>
            <w:pPr>
              <w:widowControl w:val="0"/>
              <w:spacing w:line="280" w:lineRule="exact"/>
              <w:jc w:val="both"/>
              <w:rPr>
                <w:rFonts w:ascii="仿宋_GB2312" w:hAnsi="宋体" w:eastAsia="仿宋_GB2312" w:cs="宋体"/>
                <w:color w:val="000000"/>
                <w:sz w:val="21"/>
                <w:szCs w:val="21"/>
              </w:rPr>
            </w:pPr>
            <w:r>
              <w:rPr>
                <w:rFonts w:hint="eastAsia" w:ascii="仿宋_GB2312" w:hAnsi="宋体" w:eastAsia="仿宋_GB2312" w:cs="宋体"/>
                <w:color w:val="000000"/>
                <w:sz w:val="21"/>
                <w:szCs w:val="21"/>
              </w:rPr>
              <w:t>（1）开车时冷箱降温速率过快，冷剂补充不及时。（2）压缩机负荷波动幅度大，冷箱温度波动幅度大，调整不及时。（3）冷剂配比未及时调整。</w:t>
            </w:r>
          </w:p>
        </w:tc>
        <w:tc>
          <w:tcPr>
            <w:tcW w:w="2032" w:type="dxa"/>
            <w:vAlign w:val="center"/>
          </w:tcPr>
          <w:p>
            <w:pPr>
              <w:widowControl w:val="0"/>
              <w:spacing w:line="280" w:lineRule="exact"/>
              <w:jc w:val="both"/>
              <w:rPr>
                <w:rFonts w:ascii="仿宋_GB2312" w:hAnsi="宋体" w:eastAsia="仿宋_GB2312" w:cs="宋体"/>
                <w:color w:val="000000"/>
                <w:sz w:val="21"/>
                <w:szCs w:val="21"/>
              </w:rPr>
            </w:pPr>
            <w:r>
              <w:rPr>
                <w:rFonts w:hint="eastAsia" w:ascii="仿宋_GB2312" w:hAnsi="宋体" w:eastAsia="仿宋_GB2312" w:cs="宋体"/>
                <w:color w:val="000000"/>
                <w:sz w:val="21"/>
                <w:szCs w:val="21"/>
              </w:rPr>
              <w:t>⑴喘振造成机械振动强烈时损坏密封，会使动静部位撞击、损坏。进一步加剧振动，还会使轴承，特别是止推轴承损坏，严重时损坏整台机器。⑵负荷波动，冷箱升温，LNG储罐超温超压。⑶压缩机联锁停机，压缩机故障。⑷装置停车。</w:t>
            </w:r>
          </w:p>
        </w:tc>
        <w:tc>
          <w:tcPr>
            <w:tcW w:w="2337" w:type="dxa"/>
            <w:vAlign w:val="center"/>
          </w:tcPr>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①控制冷剂循环压力（或压比）和压缩机出口压力相适应，使其不高出该转速下的喘振点</w:t>
            </w:r>
          </w:p>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②控制冷箱预冷速率，适当补充液相冷剂</w:t>
            </w:r>
          </w:p>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③根据踹振线，开大J-T阀和泵液阀开度</w:t>
            </w:r>
          </w:p>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④根据踹振线，及时开启防踹振阀、加热线</w:t>
            </w:r>
          </w:p>
          <w:p>
            <w:pPr>
              <w:widowControl w:val="0"/>
              <w:spacing w:line="280" w:lineRule="exact"/>
              <w:jc w:val="both"/>
              <w:rPr>
                <w:rFonts w:ascii="仿宋_GB2312" w:hAnsi="宋体" w:eastAsia="仿宋_GB2312"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pPr>
              <w:widowControl w:val="0"/>
              <w:numPr>
                <w:ilvl w:val="0"/>
                <w:numId w:val="24"/>
              </w:numPr>
              <w:spacing w:line="280" w:lineRule="exact"/>
              <w:jc w:val="center"/>
              <w:rPr>
                <w:rFonts w:ascii="仿宋_GB2312" w:hAnsi="宋体" w:eastAsia="仿宋_GB2312" w:cs="宋体"/>
                <w:color w:val="000000"/>
                <w:sz w:val="21"/>
                <w:szCs w:val="21"/>
              </w:rPr>
            </w:pPr>
          </w:p>
        </w:tc>
        <w:tc>
          <w:tcPr>
            <w:tcW w:w="2037" w:type="dxa"/>
            <w:vAlign w:val="center"/>
          </w:tcPr>
          <w:p>
            <w:pPr>
              <w:widowControl w:val="0"/>
              <w:spacing w:line="280" w:lineRule="exact"/>
              <w:jc w:val="both"/>
              <w:rPr>
                <w:rFonts w:ascii="仿宋_GB2312" w:hAnsi="宋体" w:eastAsia="仿宋_GB2312" w:cs="宋体"/>
                <w:color w:val="000000"/>
                <w:sz w:val="21"/>
                <w:szCs w:val="21"/>
              </w:rPr>
            </w:pPr>
            <w:r>
              <w:rPr>
                <w:rFonts w:hint="eastAsia" w:ascii="仿宋_GB2312" w:hAnsi="宋体" w:eastAsia="仿宋_GB2312" w:cs="宋体"/>
                <w:color w:val="000000"/>
                <w:sz w:val="21"/>
                <w:szCs w:val="21"/>
              </w:rPr>
              <w:t>密封气压差＞40KPa</w:t>
            </w:r>
          </w:p>
        </w:tc>
        <w:tc>
          <w:tcPr>
            <w:tcW w:w="1503" w:type="dxa"/>
            <w:vAlign w:val="center"/>
          </w:tcPr>
          <w:p>
            <w:pPr>
              <w:widowControl w:val="0"/>
              <w:spacing w:line="280" w:lineRule="exact"/>
              <w:jc w:val="both"/>
              <w:rPr>
                <w:rFonts w:ascii="仿宋_GB2312" w:hAnsi="宋体" w:eastAsia="仿宋_GB2312" w:cs="宋体"/>
                <w:color w:val="000000"/>
                <w:sz w:val="21"/>
                <w:szCs w:val="21"/>
              </w:rPr>
            </w:pPr>
            <w:r>
              <w:rPr>
                <w:rFonts w:hint="eastAsia" w:ascii="仿宋_GB2312" w:hAnsi="宋体" w:eastAsia="仿宋_GB2312" w:cs="宋体"/>
                <w:color w:val="000000"/>
                <w:sz w:val="21"/>
                <w:szCs w:val="21"/>
              </w:rPr>
              <w:t>冷剂压缩机密封气压差低低联锁跳车</w:t>
            </w:r>
          </w:p>
        </w:tc>
        <w:tc>
          <w:tcPr>
            <w:tcW w:w="2178" w:type="dxa"/>
            <w:vAlign w:val="center"/>
          </w:tcPr>
          <w:p>
            <w:pPr>
              <w:widowControl w:val="0"/>
              <w:spacing w:line="280" w:lineRule="exact"/>
              <w:jc w:val="both"/>
              <w:rPr>
                <w:rFonts w:ascii="仿宋_GB2312" w:hAnsi="宋体" w:eastAsia="仿宋_GB2312" w:cs="宋体"/>
                <w:color w:val="000000"/>
                <w:sz w:val="21"/>
                <w:szCs w:val="21"/>
              </w:rPr>
            </w:pPr>
            <w:r>
              <w:rPr>
                <w:rFonts w:hint="eastAsia" w:ascii="仿宋_GB2312" w:hAnsi="宋体" w:eastAsia="仿宋_GB2312" w:cs="宋体"/>
                <w:color w:val="000000"/>
                <w:sz w:val="21"/>
                <w:szCs w:val="21"/>
              </w:rPr>
              <w:t>⑴切换密封气速度过快，造成密封气压力不稳定或密封气压差测量偏差⑵在密封气切换过程中由于V-206压力远远大于C-301二段出口压力，在打开二段供给阀门后，逐步关小V-206管线，由于密封气压力变化大。压差调节阀反馈不及时关小过慢，造成密封气压差短暂时间低低，导致停车。</w:t>
            </w:r>
          </w:p>
        </w:tc>
        <w:tc>
          <w:tcPr>
            <w:tcW w:w="2032" w:type="dxa"/>
            <w:vAlign w:val="center"/>
          </w:tcPr>
          <w:p>
            <w:pPr>
              <w:widowControl w:val="0"/>
              <w:spacing w:line="280" w:lineRule="exact"/>
              <w:jc w:val="both"/>
              <w:rPr>
                <w:rFonts w:ascii="仿宋_GB2312" w:hAnsi="宋体" w:eastAsia="仿宋_GB2312" w:cs="宋体"/>
                <w:color w:val="000000"/>
                <w:sz w:val="21"/>
                <w:szCs w:val="21"/>
              </w:rPr>
            </w:pPr>
            <w:r>
              <w:rPr>
                <w:rFonts w:hint="eastAsia" w:ascii="仿宋_GB2312" w:hAnsi="宋体" w:eastAsia="仿宋_GB2312" w:cs="宋体"/>
                <w:color w:val="000000"/>
                <w:sz w:val="21"/>
                <w:szCs w:val="21"/>
              </w:rPr>
              <w:t>压缩机联锁停机。</w:t>
            </w:r>
          </w:p>
          <w:p>
            <w:pPr>
              <w:widowControl w:val="0"/>
              <w:spacing w:line="280" w:lineRule="exact"/>
              <w:ind w:firstLine="359" w:firstLineChars="171"/>
              <w:jc w:val="both"/>
              <w:rPr>
                <w:rFonts w:ascii="仿宋_GB2312" w:hAnsi="宋体" w:eastAsia="仿宋_GB2312" w:cs="宋体"/>
                <w:color w:val="000000"/>
                <w:sz w:val="21"/>
                <w:szCs w:val="21"/>
              </w:rPr>
            </w:pPr>
          </w:p>
          <w:p>
            <w:pPr>
              <w:widowControl w:val="0"/>
              <w:spacing w:line="280" w:lineRule="exact"/>
              <w:ind w:firstLine="359" w:firstLineChars="171"/>
              <w:jc w:val="both"/>
              <w:rPr>
                <w:rFonts w:ascii="仿宋_GB2312" w:hAnsi="宋体" w:eastAsia="仿宋_GB2312" w:cs="宋体"/>
                <w:color w:val="000000"/>
                <w:sz w:val="21"/>
                <w:szCs w:val="21"/>
              </w:rPr>
            </w:pPr>
          </w:p>
        </w:tc>
        <w:tc>
          <w:tcPr>
            <w:tcW w:w="2337" w:type="dxa"/>
            <w:vAlign w:val="center"/>
          </w:tcPr>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①按压缩机紧急停车处理，断开密封气，关闭J-T阀、泵液阀 、UV-31804、UV-31604、UV-31402等相关阀门</w:t>
            </w:r>
          </w:p>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②打开放火炬降低系统压力做好再开车准备工作</w:t>
            </w:r>
          </w:p>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③将V-206压力控制在2.5MPa左右，密封气切换时必须缓慢，切忌快开快关</w:t>
            </w:r>
          </w:p>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④切换密封气过滤器至备用</w:t>
            </w:r>
          </w:p>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⑤检查仪表是否正常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pPr>
              <w:widowControl w:val="0"/>
              <w:numPr>
                <w:ilvl w:val="0"/>
                <w:numId w:val="24"/>
              </w:numPr>
              <w:tabs>
                <w:tab w:val="center" w:pos="137"/>
              </w:tabs>
              <w:spacing w:line="280" w:lineRule="exact"/>
              <w:jc w:val="center"/>
              <w:rPr>
                <w:rFonts w:ascii="仿宋_GB2312" w:hAnsi="宋体" w:eastAsia="仿宋_GB2312" w:cs="宋体"/>
                <w:color w:val="000000"/>
                <w:sz w:val="21"/>
                <w:szCs w:val="21"/>
              </w:rPr>
            </w:pPr>
          </w:p>
        </w:tc>
        <w:tc>
          <w:tcPr>
            <w:tcW w:w="2037" w:type="dxa"/>
            <w:vAlign w:val="center"/>
          </w:tcPr>
          <w:p>
            <w:pPr>
              <w:widowControl w:val="0"/>
              <w:spacing w:line="280" w:lineRule="exact"/>
              <w:rPr>
                <w:rFonts w:ascii="仿宋_GB2312" w:hAnsi="宋体" w:eastAsia="仿宋_GB2312" w:cs="宋体"/>
                <w:color w:val="000000"/>
                <w:sz w:val="21"/>
                <w:szCs w:val="21"/>
              </w:rPr>
            </w:pPr>
            <w:r>
              <w:rPr>
                <w:rFonts w:hint="eastAsia" w:ascii="仿宋_GB2312" w:hAnsi="宋体" w:eastAsia="仿宋_GB2312" w:cs="宋体"/>
                <w:color w:val="000000"/>
                <w:sz w:val="21"/>
                <w:szCs w:val="21"/>
              </w:rPr>
              <w:t>冷箱A、B通道＜34.5KPa</w:t>
            </w:r>
          </w:p>
        </w:tc>
        <w:tc>
          <w:tcPr>
            <w:tcW w:w="1503" w:type="dxa"/>
            <w:vAlign w:val="center"/>
          </w:tcPr>
          <w:p>
            <w:pPr>
              <w:widowControl w:val="0"/>
              <w:spacing w:line="280" w:lineRule="exact"/>
              <w:rPr>
                <w:rFonts w:ascii="仿宋_GB2312" w:hAnsi="宋体" w:eastAsia="仿宋_GB2312" w:cs="宋体"/>
                <w:color w:val="000000"/>
                <w:sz w:val="21"/>
                <w:szCs w:val="21"/>
              </w:rPr>
            </w:pPr>
            <w:r>
              <w:rPr>
                <w:rFonts w:hint="eastAsia" w:ascii="仿宋_GB2312" w:hAnsi="宋体" w:eastAsia="仿宋_GB2312" w:cs="宋体"/>
                <w:color w:val="000000"/>
                <w:sz w:val="21"/>
                <w:szCs w:val="21"/>
              </w:rPr>
              <w:t>冷箱A、B通道压差高</w:t>
            </w:r>
          </w:p>
          <w:p>
            <w:pPr>
              <w:widowControl w:val="0"/>
              <w:spacing w:line="280" w:lineRule="exact"/>
              <w:ind w:firstLine="359" w:firstLineChars="171"/>
              <w:rPr>
                <w:rFonts w:ascii="仿宋_GB2312" w:hAnsi="宋体" w:eastAsia="仿宋_GB2312" w:cs="宋体"/>
                <w:color w:val="000000"/>
                <w:sz w:val="21"/>
                <w:szCs w:val="21"/>
              </w:rPr>
            </w:pPr>
          </w:p>
        </w:tc>
        <w:tc>
          <w:tcPr>
            <w:tcW w:w="2178" w:type="dxa"/>
            <w:vAlign w:val="center"/>
          </w:tcPr>
          <w:p>
            <w:pPr>
              <w:widowControl w:val="0"/>
              <w:spacing w:line="280" w:lineRule="exact"/>
              <w:rPr>
                <w:rFonts w:ascii="仿宋_GB2312" w:hAnsi="宋体" w:eastAsia="仿宋_GB2312" w:cs="宋体"/>
                <w:color w:val="000000"/>
                <w:sz w:val="21"/>
                <w:szCs w:val="21"/>
              </w:rPr>
            </w:pPr>
            <w:r>
              <w:rPr>
                <w:rFonts w:hint="eastAsia" w:ascii="仿宋_GB2312" w:hAnsi="宋体" w:eastAsia="仿宋_GB2312" w:cs="宋体"/>
                <w:color w:val="000000"/>
                <w:sz w:val="21"/>
                <w:szCs w:val="21"/>
              </w:rPr>
              <w:t>天然气流量过大，冷箱负荷过高，二氧化碳和水含量超过设计值、过滤器堵塞等情况导致压差高报警。</w:t>
            </w:r>
          </w:p>
          <w:p>
            <w:pPr>
              <w:widowControl w:val="0"/>
              <w:spacing w:line="280" w:lineRule="exact"/>
              <w:ind w:firstLine="359" w:firstLineChars="171"/>
              <w:rPr>
                <w:rFonts w:ascii="仿宋_GB2312" w:hAnsi="宋体" w:eastAsia="仿宋_GB2312" w:cs="宋体"/>
                <w:color w:val="000000"/>
                <w:sz w:val="21"/>
                <w:szCs w:val="21"/>
              </w:rPr>
            </w:pPr>
          </w:p>
        </w:tc>
        <w:tc>
          <w:tcPr>
            <w:tcW w:w="2032" w:type="dxa"/>
            <w:vAlign w:val="center"/>
          </w:tcPr>
          <w:p>
            <w:pPr>
              <w:widowControl w:val="0"/>
              <w:spacing w:line="280" w:lineRule="exact"/>
              <w:rPr>
                <w:rFonts w:ascii="仿宋_GB2312" w:hAnsi="宋体" w:eastAsia="仿宋_GB2312" w:cs="宋体"/>
                <w:color w:val="000000"/>
                <w:sz w:val="21"/>
                <w:szCs w:val="21"/>
              </w:rPr>
            </w:pPr>
            <w:r>
              <w:rPr>
                <w:rFonts w:hint="eastAsia" w:ascii="仿宋_GB2312" w:hAnsi="宋体" w:eastAsia="仿宋_GB2312" w:cs="宋体"/>
                <w:color w:val="000000"/>
                <w:sz w:val="21"/>
                <w:szCs w:val="21"/>
              </w:rPr>
              <w:t>出现压差报警</w:t>
            </w:r>
          </w:p>
        </w:tc>
        <w:tc>
          <w:tcPr>
            <w:tcW w:w="2337" w:type="dxa"/>
            <w:vAlign w:val="center"/>
          </w:tcPr>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①首先调整天然气的流量和流速至要求值</w:t>
            </w:r>
          </w:p>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②调节液相冷剂的比例，适当降低冷箱负荷，减小装置生产任务</w:t>
            </w:r>
          </w:p>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③拆检冷箱入口过滤器并进行清洗。更换新滤芯或多目滤芯</w:t>
            </w:r>
          </w:p>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④有效脱除二氧化碳和水含量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pPr>
              <w:widowControl w:val="0"/>
              <w:numPr>
                <w:ilvl w:val="0"/>
                <w:numId w:val="24"/>
              </w:numPr>
              <w:tabs>
                <w:tab w:val="left" w:pos="7078"/>
              </w:tabs>
              <w:spacing w:line="280" w:lineRule="exact"/>
              <w:jc w:val="both"/>
              <w:rPr>
                <w:rFonts w:ascii="仿宋_GB2312" w:eastAsia="仿宋_GB2312"/>
                <w:b/>
                <w:bCs/>
                <w:sz w:val="21"/>
                <w:szCs w:val="21"/>
              </w:rPr>
            </w:pPr>
          </w:p>
        </w:tc>
        <w:tc>
          <w:tcPr>
            <w:tcW w:w="2037" w:type="dxa"/>
            <w:vAlign w:val="center"/>
          </w:tcPr>
          <w:p>
            <w:pPr>
              <w:widowControl w:val="0"/>
              <w:spacing w:line="280" w:lineRule="exact"/>
              <w:rPr>
                <w:rFonts w:ascii="仿宋_GB2312" w:hAnsi="宋体" w:eastAsia="仿宋_GB2312" w:cs="宋体"/>
                <w:sz w:val="21"/>
                <w:szCs w:val="21"/>
              </w:rPr>
            </w:pPr>
            <w:r>
              <w:rPr>
                <w:rFonts w:hint="eastAsia" w:ascii="仿宋_GB2312" w:hAnsi="宋体" w:eastAsia="仿宋_GB2312" w:cs="宋体"/>
                <w:sz w:val="21"/>
                <w:szCs w:val="21"/>
              </w:rPr>
              <w:t>进入E-301的天然气温度10°-50°</w:t>
            </w:r>
          </w:p>
        </w:tc>
        <w:tc>
          <w:tcPr>
            <w:tcW w:w="1503" w:type="dxa"/>
            <w:vAlign w:val="center"/>
          </w:tcPr>
          <w:p>
            <w:pPr>
              <w:widowControl w:val="0"/>
              <w:spacing w:line="280" w:lineRule="exact"/>
              <w:rPr>
                <w:rFonts w:ascii="仿宋_GB2312" w:hAnsi="宋体" w:eastAsia="仿宋_GB2312" w:cs="宋体"/>
                <w:sz w:val="21"/>
                <w:szCs w:val="21"/>
              </w:rPr>
            </w:pPr>
            <w:r>
              <w:rPr>
                <w:rFonts w:hint="eastAsia" w:ascii="仿宋_GB2312" w:hAnsi="宋体" w:eastAsia="仿宋_GB2312" w:cs="宋体"/>
                <w:sz w:val="21"/>
                <w:szCs w:val="21"/>
              </w:rPr>
              <w:t>进冷剂换热器温度超过66℃</w:t>
            </w:r>
          </w:p>
        </w:tc>
        <w:tc>
          <w:tcPr>
            <w:tcW w:w="2178" w:type="dxa"/>
            <w:vAlign w:val="center"/>
          </w:tcPr>
          <w:p>
            <w:pPr>
              <w:widowControl w:val="0"/>
              <w:spacing w:line="280" w:lineRule="exact"/>
              <w:rPr>
                <w:rFonts w:ascii="仿宋_GB2312" w:hAnsi="宋体" w:eastAsia="仿宋_GB2312" w:cs="宋体"/>
                <w:sz w:val="21"/>
                <w:szCs w:val="21"/>
              </w:rPr>
            </w:pPr>
            <w:r>
              <w:rPr>
                <w:rFonts w:hint="eastAsia" w:ascii="仿宋_GB2312" w:hAnsi="宋体" w:eastAsia="仿宋_GB2312" w:cs="宋体"/>
                <w:sz w:val="21"/>
                <w:szCs w:val="21"/>
              </w:rPr>
              <w:t>分子筛再生不彻底，冷吹不合格</w:t>
            </w:r>
          </w:p>
        </w:tc>
        <w:tc>
          <w:tcPr>
            <w:tcW w:w="2032" w:type="dxa"/>
            <w:vAlign w:val="center"/>
          </w:tcPr>
          <w:p>
            <w:pPr>
              <w:widowControl w:val="0"/>
              <w:spacing w:line="280" w:lineRule="exact"/>
              <w:rPr>
                <w:rFonts w:ascii="仿宋_GB2312" w:hAnsi="宋体" w:eastAsia="仿宋_GB2312" w:cs="宋体"/>
                <w:sz w:val="21"/>
                <w:szCs w:val="21"/>
              </w:rPr>
            </w:pPr>
            <w:r>
              <w:rPr>
                <w:rFonts w:hint="eastAsia" w:ascii="仿宋_GB2312" w:hAnsi="宋体" w:eastAsia="仿宋_GB2312" w:cs="宋体"/>
                <w:sz w:val="21"/>
                <w:szCs w:val="21"/>
              </w:rPr>
              <w:t>XV-32501阀门联锁；全厂停车；生产中断</w:t>
            </w:r>
          </w:p>
        </w:tc>
        <w:tc>
          <w:tcPr>
            <w:tcW w:w="2337" w:type="dxa"/>
            <w:vAlign w:val="center"/>
          </w:tcPr>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重新再生分子筛；继续冷吹分子筛；计划再开车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pPr>
              <w:widowControl w:val="0"/>
              <w:numPr>
                <w:ilvl w:val="0"/>
                <w:numId w:val="24"/>
              </w:numPr>
              <w:tabs>
                <w:tab w:val="left" w:pos="7078"/>
              </w:tabs>
              <w:spacing w:line="280" w:lineRule="exact"/>
              <w:jc w:val="both"/>
              <w:rPr>
                <w:rFonts w:ascii="仿宋_GB2312" w:eastAsia="仿宋_GB2312"/>
                <w:b/>
                <w:bCs/>
                <w:sz w:val="21"/>
                <w:szCs w:val="21"/>
              </w:rPr>
            </w:pPr>
          </w:p>
        </w:tc>
        <w:tc>
          <w:tcPr>
            <w:tcW w:w="2037" w:type="dxa"/>
            <w:vAlign w:val="center"/>
          </w:tcPr>
          <w:p>
            <w:pPr>
              <w:widowControl w:val="0"/>
              <w:spacing w:line="280" w:lineRule="exact"/>
              <w:rPr>
                <w:rFonts w:ascii="仿宋_GB2312" w:hAnsi="宋体" w:eastAsia="仿宋_GB2312" w:cs="宋体"/>
                <w:kern w:val="2"/>
                <w:sz w:val="21"/>
                <w:szCs w:val="21"/>
              </w:rPr>
            </w:pPr>
            <w:r>
              <w:rPr>
                <w:rFonts w:hint="eastAsia" w:ascii="仿宋_GB2312" w:hAnsi="宋体" w:eastAsia="仿宋_GB2312" w:cs="宋体"/>
                <w:sz w:val="21"/>
                <w:szCs w:val="21"/>
              </w:rPr>
              <w:t>上下2点温度相差不超27°左右相差不超28°</w:t>
            </w:r>
          </w:p>
        </w:tc>
        <w:tc>
          <w:tcPr>
            <w:tcW w:w="1503" w:type="dxa"/>
            <w:vAlign w:val="center"/>
          </w:tcPr>
          <w:p>
            <w:pPr>
              <w:widowControl w:val="0"/>
              <w:spacing w:line="280" w:lineRule="exact"/>
              <w:rPr>
                <w:rFonts w:ascii="仿宋_GB2312" w:hAnsi="宋体" w:eastAsia="仿宋_GB2312" w:cs="宋体"/>
                <w:kern w:val="2"/>
                <w:sz w:val="21"/>
                <w:szCs w:val="21"/>
              </w:rPr>
            </w:pPr>
            <w:r>
              <w:rPr>
                <w:rFonts w:hint="eastAsia" w:ascii="仿宋_GB2312" w:hAnsi="宋体" w:eastAsia="仿宋_GB2312" w:cs="宋体"/>
                <w:sz w:val="21"/>
                <w:szCs w:val="21"/>
              </w:rPr>
              <w:t>冷箱泵液阀A/B 芯泵液量有偏差</w:t>
            </w:r>
          </w:p>
        </w:tc>
        <w:tc>
          <w:tcPr>
            <w:tcW w:w="2178" w:type="dxa"/>
            <w:vAlign w:val="center"/>
          </w:tcPr>
          <w:p>
            <w:pPr>
              <w:widowControl w:val="0"/>
              <w:spacing w:line="280" w:lineRule="exact"/>
              <w:rPr>
                <w:rFonts w:ascii="仿宋_GB2312" w:hAnsi="宋体" w:eastAsia="仿宋_GB2312" w:cs="宋体"/>
                <w:sz w:val="21"/>
                <w:szCs w:val="21"/>
              </w:rPr>
            </w:pPr>
            <w:r>
              <w:rPr>
                <w:rFonts w:hint="eastAsia" w:ascii="仿宋_GB2312" w:hAnsi="宋体" w:eastAsia="仿宋_GB2312" w:cs="宋体"/>
                <w:sz w:val="21"/>
                <w:szCs w:val="21"/>
              </w:rPr>
              <w:t>原因：冷箱泵液阀A/B泵液量有偏差，手阀开度不一致，某通道结垢或堵塞</w:t>
            </w:r>
          </w:p>
          <w:p>
            <w:pPr>
              <w:widowControl w:val="0"/>
              <w:spacing w:line="280" w:lineRule="exact"/>
              <w:rPr>
                <w:rFonts w:ascii="仿宋_GB2312" w:hAnsi="宋体" w:eastAsia="仿宋_GB2312" w:cs="宋体"/>
                <w:kern w:val="2"/>
                <w:sz w:val="21"/>
                <w:szCs w:val="21"/>
              </w:rPr>
            </w:pPr>
          </w:p>
        </w:tc>
        <w:tc>
          <w:tcPr>
            <w:tcW w:w="2032" w:type="dxa"/>
            <w:vAlign w:val="center"/>
          </w:tcPr>
          <w:p>
            <w:pPr>
              <w:widowControl w:val="0"/>
              <w:spacing w:line="280" w:lineRule="exact"/>
              <w:rPr>
                <w:rFonts w:ascii="仿宋_GB2312" w:hAnsi="宋体" w:eastAsia="仿宋_GB2312" w:cs="宋体"/>
                <w:kern w:val="2"/>
                <w:sz w:val="21"/>
                <w:szCs w:val="21"/>
              </w:rPr>
            </w:pPr>
            <w:r>
              <w:rPr>
                <w:rFonts w:hint="eastAsia" w:ascii="仿宋_GB2312" w:hAnsi="宋体" w:eastAsia="仿宋_GB2312" w:cs="宋体"/>
                <w:sz w:val="21"/>
                <w:szCs w:val="21"/>
              </w:rPr>
              <w:t>造成冷箱冷剂量偏芯。</w:t>
            </w:r>
          </w:p>
        </w:tc>
        <w:tc>
          <w:tcPr>
            <w:tcW w:w="2337" w:type="dxa"/>
            <w:vAlign w:val="center"/>
          </w:tcPr>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及时调整HV-31128A/B、FV-32312、HV-32315、HV32316等冷剂进入A/B芯流量。调整调节阀前后手阀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pPr>
              <w:widowControl w:val="0"/>
              <w:numPr>
                <w:ilvl w:val="0"/>
                <w:numId w:val="24"/>
              </w:numPr>
              <w:tabs>
                <w:tab w:val="left" w:pos="7078"/>
              </w:tabs>
              <w:spacing w:line="280" w:lineRule="exact"/>
              <w:jc w:val="both"/>
              <w:rPr>
                <w:rFonts w:ascii="仿宋_GB2312" w:eastAsia="仿宋_GB2312"/>
                <w:b/>
                <w:bCs/>
                <w:sz w:val="21"/>
                <w:szCs w:val="21"/>
              </w:rPr>
            </w:pPr>
          </w:p>
        </w:tc>
        <w:tc>
          <w:tcPr>
            <w:tcW w:w="2037" w:type="dxa"/>
            <w:vAlign w:val="center"/>
          </w:tcPr>
          <w:p>
            <w:pPr>
              <w:widowControl w:val="0"/>
              <w:spacing w:line="280" w:lineRule="exact"/>
              <w:rPr>
                <w:rFonts w:ascii="仿宋_GB2312" w:hAnsi="宋体" w:eastAsia="仿宋_GB2312" w:cs="宋体"/>
                <w:kern w:val="2"/>
                <w:sz w:val="21"/>
                <w:szCs w:val="21"/>
              </w:rPr>
            </w:pPr>
            <w:r>
              <w:rPr>
                <w:rFonts w:hint="eastAsia" w:ascii="仿宋_GB2312" w:hAnsi="宋体" w:eastAsia="仿宋_GB2312" w:cs="宋体"/>
                <w:sz w:val="21"/>
                <w:szCs w:val="21"/>
              </w:rPr>
              <w:t>D流出口温度≥5°</w:t>
            </w:r>
          </w:p>
        </w:tc>
        <w:tc>
          <w:tcPr>
            <w:tcW w:w="1503" w:type="dxa"/>
            <w:vAlign w:val="center"/>
          </w:tcPr>
          <w:p>
            <w:pPr>
              <w:widowControl w:val="0"/>
              <w:spacing w:line="280" w:lineRule="exact"/>
              <w:rPr>
                <w:rFonts w:ascii="仿宋_GB2312" w:hAnsi="宋体" w:eastAsia="仿宋_GB2312" w:cs="宋体"/>
                <w:kern w:val="2"/>
                <w:sz w:val="21"/>
                <w:szCs w:val="21"/>
              </w:rPr>
            </w:pPr>
            <w:r>
              <w:rPr>
                <w:rFonts w:hint="eastAsia" w:ascii="仿宋_GB2312" w:hAnsi="宋体" w:eastAsia="仿宋_GB2312" w:cs="宋体"/>
                <w:sz w:val="21"/>
                <w:szCs w:val="21"/>
              </w:rPr>
              <w:t>冷箱被淹</w:t>
            </w:r>
          </w:p>
        </w:tc>
        <w:tc>
          <w:tcPr>
            <w:tcW w:w="2178" w:type="dxa"/>
            <w:vAlign w:val="center"/>
          </w:tcPr>
          <w:p>
            <w:pPr>
              <w:widowControl w:val="0"/>
              <w:spacing w:line="280" w:lineRule="exact"/>
              <w:rPr>
                <w:rFonts w:ascii="仿宋_GB2312" w:hAnsi="宋体" w:eastAsia="仿宋_GB2312" w:cs="宋体"/>
                <w:sz w:val="21"/>
                <w:szCs w:val="21"/>
              </w:rPr>
            </w:pPr>
            <w:r>
              <w:rPr>
                <w:rFonts w:hint="eastAsia" w:ascii="仿宋_GB2312" w:hAnsi="宋体" w:eastAsia="仿宋_GB2312" w:cs="宋体"/>
                <w:sz w:val="21"/>
                <w:szCs w:val="21"/>
              </w:rPr>
              <w:t>原因：液相冷剂量过大，天然气热负荷较小。</w:t>
            </w:r>
          </w:p>
        </w:tc>
        <w:tc>
          <w:tcPr>
            <w:tcW w:w="2032" w:type="dxa"/>
            <w:vAlign w:val="center"/>
          </w:tcPr>
          <w:p>
            <w:pPr>
              <w:widowControl w:val="0"/>
              <w:spacing w:line="280" w:lineRule="exact"/>
              <w:rPr>
                <w:rFonts w:ascii="仿宋_GB2312" w:hAnsi="宋体" w:eastAsia="仿宋_GB2312" w:cs="宋体"/>
                <w:kern w:val="2"/>
                <w:sz w:val="21"/>
                <w:szCs w:val="21"/>
              </w:rPr>
            </w:pPr>
            <w:r>
              <w:rPr>
                <w:rFonts w:hint="eastAsia" w:ascii="仿宋_GB2312" w:hAnsi="宋体" w:eastAsia="仿宋_GB2312" w:cs="宋体"/>
                <w:sz w:val="21"/>
                <w:szCs w:val="21"/>
              </w:rPr>
              <w:t>装置停运，设备受损。</w:t>
            </w:r>
          </w:p>
        </w:tc>
        <w:tc>
          <w:tcPr>
            <w:tcW w:w="2337" w:type="dxa"/>
            <w:vAlign w:val="center"/>
          </w:tcPr>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通过冷箱温度控制点TI-32701/TI-32702和TI-32713/TI32714是否平衡以判断冷箱是否被淹。通常解决办法是通过减少进入冷箱的液量，开大J-T阀和C301二段出口去400区的热气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pPr>
              <w:widowControl w:val="0"/>
              <w:numPr>
                <w:ilvl w:val="0"/>
                <w:numId w:val="24"/>
              </w:numPr>
              <w:tabs>
                <w:tab w:val="left" w:pos="7078"/>
              </w:tabs>
              <w:spacing w:line="280" w:lineRule="exact"/>
              <w:jc w:val="both"/>
              <w:rPr>
                <w:rFonts w:ascii="仿宋_GB2312" w:eastAsia="仿宋_GB2312"/>
                <w:b/>
                <w:bCs/>
                <w:sz w:val="21"/>
                <w:szCs w:val="21"/>
              </w:rPr>
            </w:pPr>
          </w:p>
        </w:tc>
        <w:tc>
          <w:tcPr>
            <w:tcW w:w="2037" w:type="dxa"/>
            <w:vAlign w:val="center"/>
          </w:tcPr>
          <w:p>
            <w:pPr>
              <w:widowControl w:val="0"/>
              <w:spacing w:line="280" w:lineRule="exact"/>
              <w:rPr>
                <w:rFonts w:ascii="仿宋_GB2312" w:hAnsi="宋体" w:eastAsia="仿宋_GB2312" w:cs="宋体"/>
                <w:b/>
                <w:bCs/>
                <w:sz w:val="21"/>
                <w:szCs w:val="21"/>
              </w:rPr>
            </w:pPr>
          </w:p>
          <w:p>
            <w:pPr>
              <w:widowControl w:val="0"/>
              <w:spacing w:line="280" w:lineRule="exact"/>
              <w:rPr>
                <w:rFonts w:ascii="仿宋_GB2312" w:hAnsi="宋体" w:eastAsia="仿宋_GB2312" w:cs="宋体"/>
                <w:b/>
                <w:bCs/>
                <w:sz w:val="21"/>
                <w:szCs w:val="21"/>
              </w:rPr>
            </w:pPr>
            <w:r>
              <w:rPr>
                <w:rFonts w:hint="eastAsia" w:ascii="仿宋_GB2312" w:hAnsi="宋体" w:eastAsia="仿宋_GB2312" w:cs="宋体"/>
                <w:sz w:val="21"/>
                <w:szCs w:val="21"/>
              </w:rPr>
              <w:t>冷剂吸入罐液位在0%～10%</w:t>
            </w:r>
          </w:p>
        </w:tc>
        <w:tc>
          <w:tcPr>
            <w:tcW w:w="1503" w:type="dxa"/>
            <w:vAlign w:val="center"/>
          </w:tcPr>
          <w:p>
            <w:pPr>
              <w:widowControl w:val="0"/>
              <w:spacing w:line="280" w:lineRule="exact"/>
              <w:rPr>
                <w:rFonts w:ascii="仿宋_GB2312" w:hAnsi="宋体" w:eastAsia="仿宋_GB2312" w:cs="宋体"/>
                <w:sz w:val="21"/>
                <w:szCs w:val="21"/>
              </w:rPr>
            </w:pPr>
            <w:r>
              <w:rPr>
                <w:rFonts w:hint="eastAsia" w:ascii="仿宋_GB2312" w:hAnsi="宋体" w:eastAsia="仿宋_GB2312" w:cs="宋体"/>
                <w:sz w:val="21"/>
                <w:szCs w:val="21"/>
              </w:rPr>
              <w:t>通过JT阀和液相冷剂阀控制；有液时可调节小热线或者去火炬放空阀</w:t>
            </w:r>
          </w:p>
        </w:tc>
        <w:tc>
          <w:tcPr>
            <w:tcW w:w="2178" w:type="dxa"/>
            <w:vAlign w:val="center"/>
          </w:tcPr>
          <w:p>
            <w:pPr>
              <w:widowControl w:val="0"/>
              <w:spacing w:line="280" w:lineRule="exact"/>
              <w:rPr>
                <w:rFonts w:ascii="仿宋_GB2312" w:hAnsi="宋体" w:eastAsia="仿宋_GB2312" w:cs="宋体"/>
                <w:sz w:val="21"/>
                <w:szCs w:val="21"/>
              </w:rPr>
            </w:pPr>
            <w:r>
              <w:rPr>
                <w:rFonts w:hint="eastAsia" w:ascii="仿宋_GB2312" w:hAnsi="宋体" w:eastAsia="仿宋_GB2312" w:cs="宋体"/>
                <w:sz w:val="21"/>
                <w:szCs w:val="21"/>
              </w:rPr>
              <w:t>当冷剂换热器液相冷剂过多，气相冷剂偏少时会发生波动</w:t>
            </w:r>
          </w:p>
        </w:tc>
        <w:tc>
          <w:tcPr>
            <w:tcW w:w="2032" w:type="dxa"/>
            <w:vAlign w:val="center"/>
          </w:tcPr>
          <w:p>
            <w:pPr>
              <w:widowControl w:val="0"/>
              <w:spacing w:line="280" w:lineRule="exact"/>
              <w:rPr>
                <w:rFonts w:ascii="仿宋_GB2312" w:hAnsi="宋体" w:eastAsia="仿宋_GB2312" w:cs="宋体"/>
                <w:sz w:val="21"/>
                <w:szCs w:val="21"/>
              </w:rPr>
            </w:pPr>
            <w:r>
              <w:rPr>
                <w:rFonts w:hint="eastAsia" w:ascii="仿宋_GB2312" w:hAnsi="宋体" w:eastAsia="仿宋_GB2312" w:cs="宋体"/>
                <w:sz w:val="21"/>
                <w:szCs w:val="21"/>
              </w:rPr>
              <w:t>打开小热线去V301底部；</w:t>
            </w:r>
          </w:p>
          <w:p>
            <w:pPr>
              <w:widowControl w:val="0"/>
              <w:spacing w:line="280" w:lineRule="exact"/>
              <w:rPr>
                <w:rFonts w:ascii="仿宋_GB2312" w:hAnsi="宋体" w:eastAsia="仿宋_GB2312" w:cs="宋体"/>
                <w:sz w:val="21"/>
                <w:szCs w:val="21"/>
              </w:rPr>
            </w:pPr>
            <w:r>
              <w:rPr>
                <w:rFonts w:hint="eastAsia" w:ascii="仿宋_GB2312" w:hAnsi="宋体" w:eastAsia="仿宋_GB2312" w:cs="宋体"/>
                <w:sz w:val="21"/>
                <w:szCs w:val="21"/>
              </w:rPr>
              <w:t>打开去火炬放空阀门；</w:t>
            </w:r>
          </w:p>
          <w:p>
            <w:pPr>
              <w:widowControl w:val="0"/>
              <w:spacing w:line="280" w:lineRule="exact"/>
              <w:rPr>
                <w:rFonts w:ascii="仿宋_GB2312" w:hAnsi="宋体" w:eastAsia="仿宋_GB2312" w:cs="宋体"/>
                <w:sz w:val="21"/>
                <w:szCs w:val="21"/>
              </w:rPr>
            </w:pPr>
            <w:r>
              <w:rPr>
                <w:rFonts w:hint="eastAsia" w:ascii="仿宋_GB2312" w:hAnsi="宋体" w:eastAsia="仿宋_GB2312" w:cs="宋体"/>
                <w:sz w:val="21"/>
                <w:szCs w:val="21"/>
              </w:rPr>
              <w:t>减少液相冷剂量；</w:t>
            </w:r>
          </w:p>
          <w:p>
            <w:pPr>
              <w:widowControl w:val="0"/>
              <w:spacing w:line="280" w:lineRule="exact"/>
              <w:rPr>
                <w:rFonts w:ascii="仿宋_GB2312" w:hAnsi="宋体" w:eastAsia="仿宋_GB2312" w:cs="宋体"/>
                <w:sz w:val="21"/>
                <w:szCs w:val="21"/>
              </w:rPr>
            </w:pPr>
            <w:r>
              <w:rPr>
                <w:rFonts w:hint="eastAsia" w:ascii="仿宋_GB2312" w:hAnsi="宋体" w:eastAsia="仿宋_GB2312" w:cs="宋体"/>
                <w:sz w:val="21"/>
                <w:szCs w:val="21"/>
              </w:rPr>
              <w:t>开大大热线；关小冷剂压缩机防喘振阀门</w:t>
            </w:r>
          </w:p>
        </w:tc>
        <w:tc>
          <w:tcPr>
            <w:tcW w:w="2337" w:type="dxa"/>
            <w:vAlign w:val="center"/>
          </w:tcPr>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①调整冷剂配比</w:t>
            </w:r>
          </w:p>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②打开大、小热线</w:t>
            </w:r>
          </w:p>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③调整气、液相冷剂流量</w:t>
            </w:r>
          </w:p>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④减小泵液量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pPr>
              <w:widowControl w:val="0"/>
              <w:numPr>
                <w:ilvl w:val="0"/>
                <w:numId w:val="24"/>
              </w:numPr>
              <w:tabs>
                <w:tab w:val="left" w:pos="7078"/>
              </w:tabs>
              <w:spacing w:line="280" w:lineRule="exact"/>
              <w:jc w:val="both"/>
              <w:rPr>
                <w:rFonts w:ascii="仿宋_GB2312" w:eastAsia="仿宋_GB2312"/>
                <w:b/>
                <w:bCs/>
                <w:sz w:val="21"/>
                <w:szCs w:val="21"/>
              </w:rPr>
            </w:pPr>
          </w:p>
        </w:tc>
        <w:tc>
          <w:tcPr>
            <w:tcW w:w="2037" w:type="dxa"/>
            <w:vAlign w:val="center"/>
          </w:tcPr>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控制密封气流量在0.142m</w:t>
            </w:r>
            <w:r>
              <w:rPr>
                <w:rFonts w:ascii="Calibri" w:hAnsi="Calibri" w:eastAsia="仿宋_GB2312" w:cs="Calibri"/>
                <w:sz w:val="21"/>
                <w:szCs w:val="21"/>
              </w:rPr>
              <w:t>³</w:t>
            </w:r>
            <w:r>
              <w:rPr>
                <w:rFonts w:hint="eastAsia" w:ascii="仿宋_GB2312" w:hAnsi="宋体" w:eastAsia="仿宋_GB2312" w:cs="宋体"/>
                <w:sz w:val="21"/>
                <w:szCs w:val="21"/>
              </w:rPr>
              <w:t>/h-0.283m</w:t>
            </w:r>
            <w:r>
              <w:rPr>
                <w:rFonts w:ascii="Calibri" w:hAnsi="Calibri" w:eastAsia="仿宋_GB2312" w:cs="Calibri"/>
                <w:sz w:val="21"/>
                <w:szCs w:val="21"/>
              </w:rPr>
              <w:t>³</w:t>
            </w:r>
            <w:r>
              <w:rPr>
                <w:rFonts w:hint="eastAsia" w:ascii="仿宋_GB2312" w:hAnsi="宋体" w:eastAsia="仿宋_GB2312" w:cs="宋体"/>
                <w:sz w:val="21"/>
                <w:szCs w:val="21"/>
              </w:rPr>
              <w:t>/h</w:t>
            </w:r>
          </w:p>
        </w:tc>
        <w:tc>
          <w:tcPr>
            <w:tcW w:w="1503" w:type="dxa"/>
            <w:vAlign w:val="center"/>
          </w:tcPr>
          <w:p>
            <w:pPr>
              <w:widowControl w:val="0"/>
              <w:spacing w:line="280" w:lineRule="exact"/>
              <w:jc w:val="center"/>
              <w:rPr>
                <w:rFonts w:ascii="仿宋_GB2312" w:hAnsi="宋体" w:eastAsia="仿宋_GB2312" w:cs="宋体"/>
                <w:b/>
                <w:bCs/>
                <w:sz w:val="21"/>
                <w:szCs w:val="21"/>
              </w:rPr>
            </w:pPr>
            <w:r>
              <w:rPr>
                <w:rFonts w:hint="eastAsia" w:ascii="仿宋_GB2312" w:hAnsi="宋体" w:eastAsia="仿宋_GB2312" w:cs="宋体"/>
                <w:sz w:val="21"/>
                <w:szCs w:val="21"/>
              </w:rPr>
              <w:t>冷剂泵机械密封无流量</w:t>
            </w:r>
          </w:p>
        </w:tc>
        <w:tc>
          <w:tcPr>
            <w:tcW w:w="2178" w:type="dxa"/>
            <w:vAlign w:val="center"/>
          </w:tcPr>
          <w:p>
            <w:pPr>
              <w:widowControl w:val="0"/>
              <w:spacing w:line="280" w:lineRule="exact"/>
              <w:jc w:val="center"/>
              <w:rPr>
                <w:rFonts w:ascii="仿宋_GB2312" w:hAnsi="宋体" w:eastAsia="仿宋_GB2312" w:cs="宋体"/>
                <w:b/>
                <w:bCs/>
                <w:sz w:val="21"/>
                <w:szCs w:val="21"/>
              </w:rPr>
            </w:pPr>
            <w:r>
              <w:rPr>
                <w:rFonts w:hint="eastAsia" w:ascii="仿宋_GB2312" w:hAnsi="宋体" w:eastAsia="仿宋_GB2312" w:cs="宋体"/>
                <w:sz w:val="21"/>
                <w:szCs w:val="21"/>
              </w:rPr>
              <w:t>单向阀故障或者管路堵塞</w:t>
            </w:r>
          </w:p>
        </w:tc>
        <w:tc>
          <w:tcPr>
            <w:tcW w:w="2032" w:type="dxa"/>
            <w:vAlign w:val="center"/>
          </w:tcPr>
          <w:p>
            <w:pPr>
              <w:widowControl w:val="0"/>
              <w:spacing w:line="280" w:lineRule="exact"/>
              <w:jc w:val="center"/>
              <w:rPr>
                <w:rFonts w:ascii="仿宋_GB2312" w:hAnsi="宋体" w:eastAsia="仿宋_GB2312" w:cs="宋体"/>
                <w:b/>
                <w:bCs/>
                <w:sz w:val="21"/>
                <w:szCs w:val="21"/>
              </w:rPr>
            </w:pPr>
            <w:r>
              <w:rPr>
                <w:rFonts w:hint="eastAsia" w:ascii="仿宋_GB2312" w:hAnsi="宋体" w:eastAsia="仿宋_GB2312" w:cs="宋体"/>
                <w:sz w:val="21"/>
                <w:szCs w:val="21"/>
              </w:rPr>
              <w:t>冷剂泵无密封气保护，冷剂泄漏</w:t>
            </w:r>
          </w:p>
        </w:tc>
        <w:tc>
          <w:tcPr>
            <w:tcW w:w="2337" w:type="dxa"/>
            <w:vAlign w:val="center"/>
          </w:tcPr>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调整密封气流量开度阀门；维修密封气单向阀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pPr>
              <w:widowControl w:val="0"/>
              <w:numPr>
                <w:ilvl w:val="0"/>
                <w:numId w:val="24"/>
              </w:numPr>
              <w:tabs>
                <w:tab w:val="left" w:pos="7078"/>
              </w:tabs>
              <w:spacing w:line="280" w:lineRule="exact"/>
              <w:jc w:val="both"/>
              <w:rPr>
                <w:rFonts w:ascii="仿宋_GB2312" w:eastAsia="仿宋_GB2312"/>
                <w:b/>
                <w:bCs/>
                <w:sz w:val="21"/>
                <w:szCs w:val="21"/>
              </w:rPr>
            </w:pPr>
          </w:p>
        </w:tc>
        <w:tc>
          <w:tcPr>
            <w:tcW w:w="2037" w:type="dxa"/>
            <w:vAlign w:val="center"/>
          </w:tcPr>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控制泵振动≤5gw</w:t>
            </w:r>
          </w:p>
        </w:tc>
        <w:tc>
          <w:tcPr>
            <w:tcW w:w="1503" w:type="dxa"/>
            <w:vAlign w:val="center"/>
          </w:tcPr>
          <w:p>
            <w:pPr>
              <w:widowControl w:val="0"/>
              <w:spacing w:line="280" w:lineRule="exact"/>
              <w:jc w:val="center"/>
              <w:rPr>
                <w:rFonts w:ascii="仿宋_GB2312" w:hAnsi="宋体" w:eastAsia="仿宋_GB2312" w:cs="宋体"/>
                <w:b/>
                <w:bCs/>
                <w:sz w:val="21"/>
                <w:szCs w:val="21"/>
              </w:rPr>
            </w:pPr>
            <w:r>
              <w:rPr>
                <w:rFonts w:hint="eastAsia" w:ascii="仿宋_GB2312" w:hAnsi="宋体" w:eastAsia="仿宋_GB2312" w:cs="宋体"/>
                <w:sz w:val="21"/>
                <w:szCs w:val="21"/>
              </w:rPr>
              <w:t>冷剂泵振动偏大</w:t>
            </w:r>
          </w:p>
        </w:tc>
        <w:tc>
          <w:tcPr>
            <w:tcW w:w="2178" w:type="dxa"/>
            <w:vAlign w:val="center"/>
          </w:tcPr>
          <w:p>
            <w:pPr>
              <w:widowControl w:val="0"/>
              <w:spacing w:line="280" w:lineRule="exact"/>
              <w:jc w:val="center"/>
              <w:rPr>
                <w:rFonts w:ascii="仿宋_GB2312" w:hAnsi="宋体" w:eastAsia="仿宋_GB2312" w:cs="宋体"/>
                <w:b/>
                <w:bCs/>
                <w:sz w:val="21"/>
                <w:szCs w:val="21"/>
              </w:rPr>
            </w:pPr>
            <w:r>
              <w:rPr>
                <w:rFonts w:hint="eastAsia" w:ascii="仿宋_GB2312" w:hAnsi="宋体" w:eastAsia="仿宋_GB2312" w:cs="宋体"/>
                <w:sz w:val="21"/>
                <w:szCs w:val="21"/>
              </w:rPr>
              <w:t>冷剂分离罐液位偏少；泵轴向偏移；机械杂质卡塞；设备本体故障</w:t>
            </w:r>
          </w:p>
        </w:tc>
        <w:tc>
          <w:tcPr>
            <w:tcW w:w="2032" w:type="dxa"/>
            <w:vAlign w:val="center"/>
          </w:tcPr>
          <w:p>
            <w:pPr>
              <w:widowControl w:val="0"/>
              <w:spacing w:line="280" w:lineRule="exact"/>
              <w:jc w:val="center"/>
              <w:rPr>
                <w:rFonts w:ascii="仿宋_GB2312" w:hAnsi="宋体" w:eastAsia="仿宋_GB2312" w:cs="宋体"/>
                <w:b/>
                <w:bCs/>
                <w:sz w:val="21"/>
                <w:szCs w:val="21"/>
              </w:rPr>
            </w:pPr>
            <w:r>
              <w:rPr>
                <w:rFonts w:hint="eastAsia" w:ascii="仿宋_GB2312" w:hAnsi="宋体" w:eastAsia="仿宋_GB2312" w:cs="宋体"/>
                <w:sz w:val="21"/>
                <w:szCs w:val="21"/>
              </w:rPr>
              <w:t>泵损坏；正常生产中断</w:t>
            </w:r>
          </w:p>
        </w:tc>
        <w:tc>
          <w:tcPr>
            <w:tcW w:w="2337" w:type="dxa"/>
            <w:vAlign w:val="center"/>
          </w:tcPr>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①提升冷剂分离罐液位</w:t>
            </w:r>
          </w:p>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②重新对中找正</w:t>
            </w:r>
          </w:p>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③维修设备本体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pPr>
              <w:widowControl w:val="0"/>
              <w:numPr>
                <w:ilvl w:val="0"/>
                <w:numId w:val="24"/>
              </w:numPr>
              <w:tabs>
                <w:tab w:val="left" w:pos="7078"/>
              </w:tabs>
              <w:spacing w:line="280" w:lineRule="exact"/>
              <w:jc w:val="both"/>
              <w:rPr>
                <w:rFonts w:ascii="仿宋_GB2312" w:eastAsia="仿宋_GB2312"/>
                <w:b/>
                <w:bCs/>
                <w:sz w:val="21"/>
                <w:szCs w:val="21"/>
              </w:rPr>
            </w:pPr>
          </w:p>
        </w:tc>
        <w:tc>
          <w:tcPr>
            <w:tcW w:w="2037" w:type="dxa"/>
            <w:vAlign w:val="center"/>
          </w:tcPr>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控制E-302、E-303出口温度20°—45°</w:t>
            </w:r>
          </w:p>
        </w:tc>
        <w:tc>
          <w:tcPr>
            <w:tcW w:w="1503" w:type="dxa"/>
            <w:vAlign w:val="center"/>
          </w:tcPr>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冷剂换热器出口温度偏高</w:t>
            </w:r>
          </w:p>
        </w:tc>
        <w:tc>
          <w:tcPr>
            <w:tcW w:w="2178" w:type="dxa"/>
            <w:vAlign w:val="center"/>
          </w:tcPr>
          <w:p>
            <w:pPr>
              <w:widowControl w:val="0"/>
              <w:spacing w:line="280" w:lineRule="exact"/>
              <w:jc w:val="center"/>
              <w:rPr>
                <w:rFonts w:ascii="仿宋_GB2312" w:hAnsi="宋体" w:eastAsia="仿宋_GB2312" w:cs="宋体"/>
                <w:b/>
                <w:bCs/>
                <w:sz w:val="21"/>
                <w:szCs w:val="21"/>
              </w:rPr>
            </w:pPr>
            <w:r>
              <w:rPr>
                <w:rFonts w:hint="eastAsia" w:ascii="仿宋_GB2312" w:hAnsi="宋体" w:eastAsia="仿宋_GB2312" w:cs="宋体"/>
                <w:sz w:val="21"/>
                <w:szCs w:val="21"/>
              </w:rPr>
              <w:t>循环水开度不够；换热器热负荷偏大</w:t>
            </w:r>
          </w:p>
        </w:tc>
        <w:tc>
          <w:tcPr>
            <w:tcW w:w="2032" w:type="dxa"/>
            <w:vAlign w:val="center"/>
          </w:tcPr>
          <w:p>
            <w:pPr>
              <w:widowControl w:val="0"/>
              <w:spacing w:line="280" w:lineRule="exact"/>
              <w:jc w:val="center"/>
              <w:rPr>
                <w:rFonts w:ascii="仿宋_GB2312" w:hAnsi="宋体" w:eastAsia="仿宋_GB2312" w:cs="宋体"/>
                <w:b/>
                <w:bCs/>
                <w:sz w:val="21"/>
                <w:szCs w:val="21"/>
              </w:rPr>
            </w:pPr>
            <w:r>
              <w:rPr>
                <w:rFonts w:hint="eastAsia" w:ascii="仿宋_GB2312" w:hAnsi="宋体" w:eastAsia="仿宋_GB2312" w:cs="宋体"/>
                <w:sz w:val="21"/>
                <w:szCs w:val="21"/>
              </w:rPr>
              <w:t>温度超过联锁值66℃将会关闭XV-31922，继而导致生产停车</w:t>
            </w:r>
          </w:p>
        </w:tc>
        <w:tc>
          <w:tcPr>
            <w:tcW w:w="2337" w:type="dxa"/>
            <w:vAlign w:val="center"/>
          </w:tcPr>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提升循环水流量，加大循环水风机频率；降低冷剂换热器热负荷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pPr>
              <w:widowControl w:val="0"/>
              <w:numPr>
                <w:ilvl w:val="0"/>
                <w:numId w:val="24"/>
              </w:numPr>
              <w:tabs>
                <w:tab w:val="left" w:pos="7078"/>
              </w:tabs>
              <w:spacing w:line="280" w:lineRule="exact"/>
              <w:jc w:val="both"/>
              <w:rPr>
                <w:rFonts w:ascii="仿宋_GB2312" w:eastAsia="仿宋_GB2312"/>
                <w:b/>
                <w:bCs/>
                <w:sz w:val="21"/>
                <w:szCs w:val="21"/>
              </w:rPr>
            </w:pPr>
          </w:p>
        </w:tc>
        <w:tc>
          <w:tcPr>
            <w:tcW w:w="2037" w:type="dxa"/>
            <w:vAlign w:val="center"/>
          </w:tcPr>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控制C-301电机定子温度≤75°</w:t>
            </w:r>
          </w:p>
        </w:tc>
        <w:tc>
          <w:tcPr>
            <w:tcW w:w="1503" w:type="dxa"/>
            <w:vAlign w:val="center"/>
          </w:tcPr>
          <w:p>
            <w:pPr>
              <w:widowControl w:val="0"/>
              <w:spacing w:line="280" w:lineRule="exact"/>
              <w:jc w:val="center"/>
              <w:rPr>
                <w:rFonts w:ascii="仿宋_GB2312" w:hAnsi="宋体" w:eastAsia="仿宋_GB2312" w:cs="宋体"/>
                <w:b/>
                <w:bCs/>
                <w:sz w:val="21"/>
                <w:szCs w:val="21"/>
              </w:rPr>
            </w:pPr>
            <w:r>
              <w:rPr>
                <w:rFonts w:hint="eastAsia" w:ascii="仿宋_GB2312" w:hAnsi="宋体" w:eastAsia="仿宋_GB2312" w:cs="宋体"/>
                <w:sz w:val="21"/>
                <w:szCs w:val="21"/>
              </w:rPr>
              <w:t>冷剂压缩机电机出风口压差高</w:t>
            </w:r>
          </w:p>
        </w:tc>
        <w:tc>
          <w:tcPr>
            <w:tcW w:w="2178" w:type="dxa"/>
            <w:vAlign w:val="center"/>
          </w:tcPr>
          <w:p>
            <w:pPr>
              <w:widowControl w:val="0"/>
              <w:spacing w:line="280" w:lineRule="exact"/>
              <w:jc w:val="center"/>
              <w:rPr>
                <w:rFonts w:ascii="仿宋_GB2312" w:hAnsi="宋体" w:eastAsia="仿宋_GB2312" w:cs="宋体"/>
                <w:b/>
                <w:bCs/>
                <w:sz w:val="21"/>
                <w:szCs w:val="21"/>
              </w:rPr>
            </w:pPr>
            <w:r>
              <w:rPr>
                <w:rFonts w:hint="eastAsia" w:ascii="仿宋_GB2312" w:hAnsi="宋体" w:eastAsia="仿宋_GB2312" w:cs="宋体"/>
                <w:sz w:val="21"/>
                <w:szCs w:val="21"/>
              </w:rPr>
              <w:t>滤网堵塞</w:t>
            </w:r>
          </w:p>
        </w:tc>
        <w:tc>
          <w:tcPr>
            <w:tcW w:w="2032" w:type="dxa"/>
            <w:vAlign w:val="center"/>
          </w:tcPr>
          <w:p>
            <w:pPr>
              <w:widowControl w:val="0"/>
              <w:spacing w:line="280" w:lineRule="exact"/>
              <w:jc w:val="center"/>
              <w:rPr>
                <w:rFonts w:ascii="仿宋_GB2312" w:hAnsi="宋体" w:eastAsia="仿宋_GB2312" w:cs="宋体"/>
                <w:b/>
                <w:bCs/>
                <w:sz w:val="21"/>
                <w:szCs w:val="21"/>
              </w:rPr>
            </w:pPr>
            <w:r>
              <w:rPr>
                <w:rFonts w:hint="eastAsia" w:ascii="仿宋_GB2312" w:hAnsi="宋体" w:eastAsia="仿宋_GB2312" w:cs="宋体"/>
                <w:sz w:val="21"/>
                <w:szCs w:val="21"/>
              </w:rPr>
              <w:t>电机散热不足</w:t>
            </w:r>
          </w:p>
        </w:tc>
        <w:tc>
          <w:tcPr>
            <w:tcW w:w="2337" w:type="dxa"/>
            <w:vAlign w:val="center"/>
          </w:tcPr>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①拆洗过滤网</w:t>
            </w:r>
          </w:p>
          <w:p>
            <w:pPr>
              <w:widowControl w:val="0"/>
              <w:spacing w:line="280" w:lineRule="exact"/>
              <w:jc w:val="both"/>
              <w:rPr>
                <w:rFonts w:ascii="仿宋_GB2312" w:hAnsi="宋体" w:eastAsia="仿宋_GB2312" w:cs="宋体"/>
                <w:sz w:val="21"/>
                <w:szCs w:val="21"/>
              </w:rPr>
            </w:pPr>
            <w:r>
              <w:rPr>
                <w:rFonts w:hint="eastAsia" w:ascii="仿宋_GB2312" w:hAnsi="宋体" w:eastAsia="仿宋_GB2312" w:cs="宋体"/>
                <w:sz w:val="21"/>
                <w:szCs w:val="21"/>
              </w:rPr>
              <w:t>②通知电气专业设置送风设施</w:t>
            </w:r>
          </w:p>
        </w:tc>
      </w:tr>
    </w:tbl>
    <w:p>
      <w:pPr>
        <w:spacing w:line="288" w:lineRule="auto"/>
        <w:ind w:firstLine="482"/>
        <w:jc w:val="both"/>
        <w:rPr>
          <w:rFonts w:hAnsi="仿宋" w:cs="仿宋"/>
          <w:szCs w:val="24"/>
        </w:rPr>
      </w:pPr>
    </w:p>
    <w:p>
      <w:pPr>
        <w:spacing w:line="288" w:lineRule="auto"/>
        <w:ind w:firstLine="482"/>
        <w:jc w:val="both"/>
        <w:rPr>
          <w:rFonts w:hAnsi="仿宋" w:cs="仿宋"/>
          <w:b/>
          <w:bCs/>
          <w:szCs w:val="24"/>
        </w:rPr>
      </w:pPr>
      <w:r>
        <w:rPr>
          <w:rFonts w:hAnsi="仿宋" w:cs="仿宋"/>
          <w:b/>
          <w:bCs/>
          <w:szCs w:val="24"/>
        </w:rPr>
        <w:t>11</w:t>
      </w:r>
      <w:r>
        <w:rPr>
          <w:rFonts w:hint="eastAsia" w:hAnsi="仿宋" w:cs="仿宋"/>
          <w:b/>
          <w:bCs/>
          <w:szCs w:val="24"/>
        </w:rPr>
        <w:t xml:space="preserve"> 液化单元正常停车及紧急停车</w:t>
      </w:r>
    </w:p>
    <w:p>
      <w:pPr>
        <w:spacing w:line="288" w:lineRule="auto"/>
        <w:ind w:firstLine="482"/>
        <w:jc w:val="both"/>
        <w:rPr>
          <w:rFonts w:hAnsi="仿宋" w:cs="仿宋"/>
          <w:b/>
          <w:bCs/>
          <w:szCs w:val="24"/>
        </w:rPr>
      </w:pPr>
      <w:r>
        <w:rPr>
          <w:rFonts w:hAnsi="仿宋" w:cs="仿宋"/>
          <w:b/>
          <w:bCs/>
          <w:szCs w:val="24"/>
        </w:rPr>
        <w:t>11</w:t>
      </w:r>
      <w:r>
        <w:rPr>
          <w:rFonts w:hint="eastAsia" w:hAnsi="仿宋" w:cs="仿宋"/>
          <w:b/>
          <w:bCs/>
          <w:szCs w:val="24"/>
        </w:rPr>
        <w:t>.1 液化系统正常停车</w:t>
      </w:r>
    </w:p>
    <w:p>
      <w:pPr>
        <w:spacing w:line="288" w:lineRule="auto"/>
        <w:ind w:firstLine="482"/>
        <w:jc w:val="both"/>
        <w:rPr>
          <w:rFonts w:hAnsi="仿宋" w:cs="仿宋"/>
          <w:szCs w:val="24"/>
        </w:rPr>
      </w:pPr>
      <w:r>
        <w:rPr>
          <w:rFonts w:hint="eastAsia" w:hAnsi="仿宋" w:cs="仿宋"/>
          <w:szCs w:val="24"/>
        </w:rPr>
        <w:t>（1）打开段间冷剂泵出口液相进冷剂储罐控制阀 HV-41108，将 V-302 中液态冷剂输送到 V-401，确保 V-302 在低液位运行；</w:t>
      </w:r>
    </w:p>
    <w:p>
      <w:pPr>
        <w:spacing w:line="288" w:lineRule="auto"/>
        <w:ind w:firstLine="482"/>
        <w:jc w:val="both"/>
        <w:rPr>
          <w:rFonts w:hAnsi="仿宋" w:cs="仿宋"/>
          <w:szCs w:val="24"/>
        </w:rPr>
      </w:pPr>
      <w:r>
        <w:rPr>
          <w:rFonts w:hint="eastAsia" w:hAnsi="仿宋" w:cs="仿宋"/>
          <w:szCs w:val="24"/>
        </w:rPr>
        <w:t>（2）打开 V-301 上的手阀，将 C-301 的排放热气送到 V-301 的底部；</w:t>
      </w:r>
    </w:p>
    <w:p>
      <w:pPr>
        <w:spacing w:line="288" w:lineRule="auto"/>
        <w:ind w:firstLine="482"/>
        <w:jc w:val="both"/>
        <w:rPr>
          <w:rFonts w:hAnsi="仿宋" w:cs="仿宋"/>
          <w:szCs w:val="24"/>
        </w:rPr>
      </w:pPr>
      <w:r>
        <w:rPr>
          <w:rFonts w:hint="eastAsia" w:hAnsi="仿宋" w:cs="仿宋"/>
          <w:szCs w:val="24"/>
        </w:rPr>
        <w:t>（3）V-301 的底部没有液体；</w:t>
      </w:r>
    </w:p>
    <w:p>
      <w:pPr>
        <w:spacing w:line="288" w:lineRule="auto"/>
        <w:ind w:firstLine="482"/>
        <w:jc w:val="both"/>
        <w:rPr>
          <w:rFonts w:hAnsi="仿宋" w:cs="仿宋"/>
          <w:szCs w:val="24"/>
        </w:rPr>
      </w:pPr>
      <w:r>
        <w:rPr>
          <w:rFonts w:hint="eastAsia" w:hAnsi="仿宋" w:cs="仿宋"/>
          <w:szCs w:val="24"/>
        </w:rPr>
        <w:t>（4）将液相冷剂进冷箱C通道总流量阀 FV-32312 置于手动，并逐步降低其开度；</w:t>
      </w:r>
    </w:p>
    <w:p>
      <w:pPr>
        <w:spacing w:line="288" w:lineRule="auto"/>
        <w:ind w:firstLine="482"/>
        <w:jc w:val="both"/>
        <w:rPr>
          <w:rFonts w:hAnsi="仿宋" w:cs="仿宋"/>
          <w:szCs w:val="24"/>
        </w:rPr>
      </w:pPr>
      <w:r>
        <w:rPr>
          <w:rFonts w:hint="eastAsia" w:hAnsi="仿宋" w:cs="仿宋"/>
          <w:szCs w:val="24"/>
        </w:rPr>
        <w:t>注意：小心关注防喘振阀FV-31610和FV-31805运行，确保压缩机防喘振控制系统正常运行；</w:t>
      </w:r>
    </w:p>
    <w:p>
      <w:pPr>
        <w:spacing w:line="288" w:lineRule="auto"/>
        <w:ind w:firstLine="482"/>
        <w:jc w:val="both"/>
        <w:rPr>
          <w:rFonts w:hAnsi="仿宋" w:cs="仿宋"/>
          <w:szCs w:val="24"/>
        </w:rPr>
      </w:pPr>
      <w:r>
        <w:rPr>
          <w:rFonts w:hint="eastAsia" w:hAnsi="仿宋" w:cs="仿宋"/>
          <w:szCs w:val="24"/>
        </w:rPr>
        <w:t xml:space="preserve">（5）逐渐打开防喘振阀 FV-31610 和 FV-31805； </w:t>
      </w:r>
    </w:p>
    <w:p>
      <w:pPr>
        <w:spacing w:line="288" w:lineRule="auto"/>
        <w:ind w:firstLine="482"/>
        <w:jc w:val="both"/>
        <w:rPr>
          <w:rFonts w:hAnsi="仿宋" w:cs="仿宋"/>
          <w:szCs w:val="24"/>
        </w:rPr>
      </w:pPr>
      <w:r>
        <w:rPr>
          <w:rFonts w:hint="eastAsia" w:hAnsi="仿宋" w:cs="仿宋"/>
          <w:szCs w:val="24"/>
        </w:rPr>
        <w:t>（6）设定高压冷剂液态流量控制器 FIC-32312开度为0；</w:t>
      </w:r>
    </w:p>
    <w:p>
      <w:pPr>
        <w:spacing w:line="288" w:lineRule="auto"/>
        <w:ind w:firstLine="482"/>
        <w:jc w:val="both"/>
        <w:rPr>
          <w:rFonts w:hAnsi="仿宋" w:cs="仿宋"/>
          <w:szCs w:val="24"/>
        </w:rPr>
      </w:pPr>
      <w:r>
        <w:rPr>
          <w:rFonts w:hint="eastAsia" w:hAnsi="仿宋" w:cs="仿宋"/>
          <w:szCs w:val="24"/>
        </w:rPr>
        <w:t>（7）2分钟后，将 LNG 流量控制器 FIC-31204 置于“手动”并开始逐步降低设定值；</w:t>
      </w:r>
    </w:p>
    <w:p>
      <w:pPr>
        <w:spacing w:line="288" w:lineRule="auto"/>
        <w:ind w:firstLine="482"/>
        <w:jc w:val="both"/>
        <w:rPr>
          <w:rFonts w:hAnsi="仿宋" w:cs="仿宋"/>
          <w:szCs w:val="24"/>
        </w:rPr>
      </w:pPr>
      <w:r>
        <w:rPr>
          <w:rFonts w:hint="eastAsia" w:hAnsi="仿宋" w:cs="仿宋"/>
          <w:szCs w:val="24"/>
        </w:rPr>
        <w:t>（8）LNG 流量控制器 FIC-31204 开度大约为 5%；</w:t>
      </w:r>
    </w:p>
    <w:p>
      <w:pPr>
        <w:spacing w:line="288" w:lineRule="auto"/>
        <w:ind w:firstLine="482"/>
        <w:jc w:val="both"/>
        <w:rPr>
          <w:rFonts w:hAnsi="仿宋" w:cs="仿宋"/>
          <w:szCs w:val="24"/>
        </w:rPr>
      </w:pPr>
      <w:r>
        <w:rPr>
          <w:rFonts w:hint="eastAsia" w:hAnsi="仿宋" w:cs="仿宋"/>
          <w:szCs w:val="24"/>
        </w:rPr>
        <w:t>注意：</w:t>
      </w:r>
      <w:r>
        <w:rPr>
          <w:rFonts w:hint="eastAsia" w:hAnsi="仿宋" w:cs="仿宋"/>
          <w:szCs w:val="24"/>
        </w:rPr>
        <w:fldChar w:fldCharType="begin"/>
      </w:r>
      <w:r>
        <w:rPr>
          <w:rFonts w:hint="eastAsia" w:hAnsi="仿宋" w:cs="仿宋"/>
          <w:szCs w:val="24"/>
        </w:rPr>
        <w:instrText xml:space="preserve"> = 1 \* GB3 \* MERGEFORMAT </w:instrText>
      </w:r>
      <w:r>
        <w:rPr>
          <w:rFonts w:hint="eastAsia" w:hAnsi="仿宋" w:cs="仿宋"/>
          <w:szCs w:val="24"/>
        </w:rPr>
        <w:fldChar w:fldCharType="separate"/>
      </w:r>
      <w:r>
        <w:t>①</w:t>
      </w:r>
      <w:r>
        <w:rPr>
          <w:rFonts w:hint="eastAsia" w:hAnsi="仿宋" w:cs="仿宋"/>
          <w:szCs w:val="24"/>
        </w:rPr>
        <w:fldChar w:fldCharType="end"/>
      </w:r>
      <w:r>
        <w:rPr>
          <w:rFonts w:hint="eastAsia" w:hAnsi="仿宋" w:cs="仿宋"/>
          <w:szCs w:val="24"/>
        </w:rPr>
        <w:t>E-301任一点温度变化不能高于0.5℃/分钟且任意水平面上的温度差不能高于28℃；</w:t>
      </w:r>
      <w:r>
        <w:rPr>
          <w:rFonts w:hint="eastAsia" w:hAnsi="仿宋" w:cs="仿宋"/>
          <w:szCs w:val="24"/>
        </w:rPr>
        <w:fldChar w:fldCharType="begin"/>
      </w:r>
      <w:r>
        <w:rPr>
          <w:rFonts w:hint="eastAsia" w:hAnsi="仿宋" w:cs="仿宋"/>
          <w:szCs w:val="24"/>
        </w:rPr>
        <w:instrText xml:space="preserve"> = 2 \* GB3 \* MERGEFORMAT </w:instrText>
      </w:r>
      <w:r>
        <w:rPr>
          <w:rFonts w:hint="eastAsia" w:hAnsi="仿宋" w:cs="仿宋"/>
          <w:szCs w:val="24"/>
        </w:rPr>
        <w:fldChar w:fldCharType="separate"/>
      </w:r>
      <w:r>
        <w:t>②</w:t>
      </w:r>
      <w:r>
        <w:rPr>
          <w:rFonts w:hint="eastAsia" w:hAnsi="仿宋" w:cs="仿宋"/>
          <w:szCs w:val="24"/>
        </w:rPr>
        <w:fldChar w:fldCharType="end"/>
      </w:r>
      <w:r>
        <w:rPr>
          <w:rFonts w:hint="eastAsia" w:hAnsi="仿宋" w:cs="仿宋"/>
          <w:szCs w:val="24"/>
        </w:rPr>
        <w:t>如果去V-301的热蒸汽不足以汽化所有积聚的液体，将会导致液位上升。</w:t>
      </w:r>
    </w:p>
    <w:p>
      <w:pPr>
        <w:spacing w:line="288" w:lineRule="auto"/>
        <w:ind w:firstLine="482"/>
        <w:jc w:val="both"/>
        <w:rPr>
          <w:rFonts w:hAnsi="仿宋" w:cs="仿宋"/>
          <w:szCs w:val="24"/>
        </w:rPr>
      </w:pPr>
      <w:r>
        <w:rPr>
          <w:rFonts w:hint="eastAsia" w:hAnsi="仿宋" w:cs="仿宋"/>
          <w:szCs w:val="24"/>
        </w:rPr>
        <w:t>（9）逐步关闭J-T阀；</w:t>
      </w:r>
    </w:p>
    <w:p>
      <w:pPr>
        <w:spacing w:line="288" w:lineRule="auto"/>
        <w:ind w:firstLine="482"/>
        <w:jc w:val="both"/>
        <w:rPr>
          <w:rFonts w:hAnsi="仿宋" w:cs="仿宋"/>
          <w:szCs w:val="24"/>
        </w:rPr>
      </w:pPr>
      <w:r>
        <w:rPr>
          <w:rFonts w:hint="eastAsia" w:hAnsi="仿宋" w:cs="仿宋"/>
          <w:szCs w:val="24"/>
        </w:rPr>
        <w:t>（10）停运 C-301；</w:t>
      </w:r>
    </w:p>
    <w:p>
      <w:pPr>
        <w:spacing w:line="288" w:lineRule="auto"/>
        <w:ind w:firstLine="482"/>
        <w:jc w:val="both"/>
        <w:rPr>
          <w:rFonts w:hAnsi="仿宋" w:cs="仿宋"/>
          <w:szCs w:val="24"/>
        </w:rPr>
      </w:pPr>
      <w:r>
        <w:rPr>
          <w:rFonts w:hint="eastAsia" w:hAnsi="仿宋" w:cs="仿宋"/>
          <w:szCs w:val="24"/>
        </w:rPr>
        <w:t>（11）停运 P-301A/B；</w:t>
      </w:r>
    </w:p>
    <w:p>
      <w:pPr>
        <w:spacing w:line="288" w:lineRule="auto"/>
        <w:ind w:firstLine="482"/>
        <w:jc w:val="both"/>
        <w:rPr>
          <w:rFonts w:hAnsi="仿宋" w:cs="仿宋"/>
          <w:szCs w:val="24"/>
        </w:rPr>
      </w:pPr>
      <w:r>
        <w:rPr>
          <w:rFonts w:hint="eastAsia" w:hAnsi="仿宋" w:cs="仿宋"/>
          <w:szCs w:val="24"/>
        </w:rPr>
        <w:t>（12）关闭冷剂排放阀 HV-41108。</w:t>
      </w:r>
    </w:p>
    <w:p>
      <w:pPr>
        <w:spacing w:line="288" w:lineRule="auto"/>
        <w:ind w:firstLine="482"/>
        <w:jc w:val="both"/>
        <w:rPr>
          <w:rFonts w:hAnsi="仿宋" w:cs="仿宋"/>
          <w:b/>
          <w:bCs/>
          <w:szCs w:val="24"/>
        </w:rPr>
      </w:pPr>
      <w:r>
        <w:rPr>
          <w:rFonts w:hAnsi="仿宋" w:cs="仿宋"/>
          <w:b/>
          <w:bCs/>
          <w:szCs w:val="24"/>
        </w:rPr>
        <w:t>11</w:t>
      </w:r>
      <w:r>
        <w:rPr>
          <w:rFonts w:hint="eastAsia" w:hAnsi="仿宋" w:cs="仿宋"/>
          <w:b/>
          <w:bCs/>
          <w:szCs w:val="24"/>
        </w:rPr>
        <w:t>.2 液化单元紧急停车（ESD）</w:t>
      </w:r>
    </w:p>
    <w:p>
      <w:pPr>
        <w:spacing w:line="288" w:lineRule="auto"/>
        <w:ind w:firstLine="482"/>
        <w:jc w:val="both"/>
        <w:rPr>
          <w:rFonts w:hAnsi="仿宋" w:cs="仿宋"/>
          <w:szCs w:val="24"/>
        </w:rPr>
      </w:pPr>
      <w:r>
        <w:rPr>
          <w:rFonts w:hint="eastAsia" w:hAnsi="仿宋" w:cs="仿宋"/>
          <w:szCs w:val="24"/>
        </w:rPr>
        <w:t>当液化单元发生严重故障或设备系统发生严重故障时，操作人员应当机立断，立即按紧急停车按钮，隔离液化单元，然后执行与正常停车时的顺序开关各阀门。</w:t>
      </w:r>
    </w:p>
    <w:p>
      <w:pPr>
        <w:spacing w:line="288" w:lineRule="auto"/>
        <w:ind w:firstLine="482"/>
        <w:jc w:val="both"/>
        <w:rPr>
          <w:rFonts w:hAnsi="仿宋" w:cs="仿宋"/>
          <w:b/>
          <w:bCs/>
          <w:szCs w:val="24"/>
        </w:rPr>
      </w:pPr>
      <w:r>
        <w:rPr>
          <w:rFonts w:hint="eastAsia" w:hAnsi="仿宋" w:cs="仿宋"/>
          <w:b/>
          <w:bCs/>
          <w:szCs w:val="24"/>
        </w:rPr>
        <w:t>1</w:t>
      </w:r>
      <w:r>
        <w:rPr>
          <w:rFonts w:hAnsi="仿宋" w:cs="仿宋"/>
          <w:b/>
          <w:bCs/>
          <w:szCs w:val="24"/>
        </w:rPr>
        <w:t>2</w:t>
      </w:r>
      <w:r>
        <w:rPr>
          <w:rStyle w:val="22"/>
          <w:rFonts w:hint="eastAsia" w:hAnsi="仿宋" w:cs="仿宋"/>
          <w:sz w:val="24"/>
          <w:szCs w:val="24"/>
        </w:rPr>
        <w:t xml:space="preserve"> </w:t>
      </w:r>
      <w:r>
        <w:rPr>
          <w:rFonts w:hint="eastAsia" w:hAnsi="仿宋" w:cs="仿宋"/>
          <w:b/>
          <w:bCs/>
          <w:szCs w:val="24"/>
        </w:rPr>
        <w:t>安全要求</w:t>
      </w:r>
    </w:p>
    <w:p>
      <w:pPr>
        <w:spacing w:line="288" w:lineRule="auto"/>
        <w:ind w:firstLine="482"/>
        <w:jc w:val="both"/>
        <w:rPr>
          <w:rFonts w:hAnsi="仿宋" w:cs="仿宋"/>
          <w:szCs w:val="24"/>
        </w:rPr>
      </w:pPr>
      <w:r>
        <w:rPr>
          <w:rFonts w:hint="eastAsia" w:hAnsi="仿宋" w:cs="仿宋"/>
          <w:szCs w:val="24"/>
        </w:rPr>
        <w:t>如果维护需要，用P-301A/B、P-302A/B的排液口以及V-301的手动排放阀，将冷剂回路中残存的液体排放到冷剂储罐V-401或排放到火炬；</w:t>
      </w:r>
    </w:p>
    <w:p>
      <w:pPr>
        <w:spacing w:line="288" w:lineRule="auto"/>
        <w:ind w:firstLine="482"/>
        <w:jc w:val="both"/>
        <w:rPr>
          <w:rFonts w:hAnsi="仿宋" w:cs="仿宋"/>
          <w:szCs w:val="24"/>
        </w:rPr>
      </w:pPr>
      <w:r>
        <w:rPr>
          <w:rFonts w:hint="eastAsia" w:hAnsi="仿宋" w:cs="仿宋"/>
          <w:szCs w:val="24"/>
        </w:rPr>
        <w:t>冷剂回路中的气体可以从V-301气相出口阀HV-31410和靠近E-301A/B的手动“解冻”出口减压排放至火炬管线；</w:t>
      </w:r>
    </w:p>
    <w:p>
      <w:pPr>
        <w:spacing w:line="288" w:lineRule="auto"/>
        <w:ind w:firstLine="482"/>
        <w:jc w:val="both"/>
        <w:rPr>
          <w:rFonts w:hAnsi="仿宋" w:cs="仿宋"/>
          <w:szCs w:val="24"/>
        </w:rPr>
      </w:pPr>
      <w:r>
        <w:rPr>
          <w:rFonts w:hint="eastAsia" w:hAnsi="仿宋" w:cs="仿宋"/>
          <w:szCs w:val="24"/>
        </w:rPr>
        <w:t xml:space="preserve">任何管道和设备的所有要打开维护的部分都首先由N2吹扫至火炬，直到系统内的烃浓度低于其可燃下限的一半（LFL）； </w:t>
      </w:r>
    </w:p>
    <w:p>
      <w:pPr>
        <w:spacing w:line="288" w:lineRule="auto"/>
        <w:ind w:firstLine="482"/>
        <w:jc w:val="both"/>
        <w:rPr>
          <w:rFonts w:hAnsi="仿宋" w:cs="仿宋"/>
          <w:szCs w:val="24"/>
        </w:rPr>
      </w:pPr>
      <w:r>
        <w:rPr>
          <w:rFonts w:hint="eastAsia" w:hAnsi="仿宋" w:cs="仿宋"/>
          <w:szCs w:val="24"/>
        </w:rPr>
        <w:t>在产品阀FV-31204关闭之后， 应该监控冷剂换热器的LNG侧的压力，当压力接近6.0MPa时，微开FV-31204或打开解冻气出口手动阀，泄放多余压力。</w:t>
      </w:r>
    </w:p>
    <w:p>
      <w:pPr>
        <w:spacing w:line="288" w:lineRule="auto"/>
        <w:ind w:firstLine="482"/>
        <w:jc w:val="both"/>
        <w:rPr>
          <w:rFonts w:hAnsi="仿宋" w:cs="仿宋"/>
          <w:b/>
          <w:bCs/>
          <w:szCs w:val="24"/>
        </w:rPr>
      </w:pPr>
      <w:bookmarkStart w:id="209" w:name="_Toc128084357"/>
      <w:bookmarkStart w:id="210" w:name="_Toc150873573"/>
      <w:bookmarkStart w:id="211" w:name="_Toc130325006"/>
      <w:bookmarkStart w:id="212" w:name="_Toc149592806"/>
      <w:bookmarkStart w:id="213" w:name="_Toc101971500"/>
      <w:bookmarkStart w:id="214" w:name="_Toc129722065"/>
      <w:bookmarkStart w:id="215" w:name="_Toc128432469"/>
      <w:r>
        <w:rPr>
          <w:rFonts w:hint="eastAsia" w:hAnsi="仿宋" w:cs="仿宋"/>
          <w:b/>
          <w:bCs/>
          <w:szCs w:val="24"/>
        </w:rPr>
        <w:t>13 冷剂组成</w:t>
      </w:r>
      <w:bookmarkEnd w:id="209"/>
      <w:bookmarkEnd w:id="210"/>
      <w:bookmarkEnd w:id="211"/>
      <w:bookmarkEnd w:id="212"/>
      <w:bookmarkEnd w:id="213"/>
      <w:bookmarkEnd w:id="214"/>
      <w:bookmarkEnd w:id="215"/>
    </w:p>
    <w:p>
      <w:pPr>
        <w:spacing w:line="288" w:lineRule="auto"/>
        <w:ind w:firstLine="482"/>
        <w:jc w:val="both"/>
        <w:rPr>
          <w:rFonts w:hAnsi="仿宋" w:cs="仿宋"/>
          <w:szCs w:val="28"/>
        </w:rPr>
      </w:pPr>
      <w:r>
        <w:rPr>
          <w:rFonts w:hint="eastAsia" w:hAnsi="仿宋" w:cs="仿宋"/>
          <w:szCs w:val="24"/>
        </w:rPr>
        <w:t xml:space="preserve">开始时冷剂组成的目标值为去E-301 的气相组成（P-302A/B的液相还没有加入）。这个气相组成大部分为氮气、甲烷、乙烯和一部分丙烷。异戊烷和大量丙烷不会出现在冷剂循环中直到液相冷剂泵开始输送液体进入E-301 。下表为设计和初始气相的目标组成。 </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31"/>
        <w:gridCol w:w="49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4231" w:type="dxa"/>
            <w:vAlign w:val="center"/>
          </w:tcPr>
          <w:p>
            <w:pPr>
              <w:rPr>
                <w:rFonts w:ascii="仿宋" w:hAnsi="仿宋" w:eastAsia="仿宋" w:cs="仿宋"/>
                <w:b/>
                <w:bCs/>
                <w:sz w:val="21"/>
                <w:szCs w:val="21"/>
              </w:rPr>
            </w:pPr>
            <w:r>
              <w:rPr>
                <w:rFonts w:hint="eastAsia" w:ascii="仿宋" w:hAnsi="仿宋" w:eastAsia="仿宋" w:cs="仿宋"/>
                <w:b/>
                <w:bCs/>
                <w:sz w:val="21"/>
                <w:szCs w:val="21"/>
              </w:rPr>
              <w:t>冷剂组分</w:t>
            </w:r>
          </w:p>
        </w:tc>
        <w:tc>
          <w:tcPr>
            <w:tcW w:w="4935" w:type="dxa"/>
            <w:vAlign w:val="center"/>
          </w:tcPr>
          <w:p>
            <w:pPr>
              <w:rPr>
                <w:rFonts w:ascii="仿宋" w:hAnsi="仿宋" w:eastAsia="仿宋" w:cs="仿宋"/>
                <w:b/>
                <w:bCs/>
                <w:sz w:val="21"/>
                <w:szCs w:val="21"/>
              </w:rPr>
            </w:pPr>
            <w:r>
              <w:rPr>
                <w:rFonts w:hint="eastAsia" w:ascii="仿宋" w:hAnsi="仿宋" w:eastAsia="仿宋" w:cs="仿宋"/>
                <w:b/>
                <w:bCs/>
                <w:sz w:val="21"/>
                <w:szCs w:val="21"/>
              </w:rPr>
              <w:t>冷剂设计值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31" w:type="dxa"/>
            <w:vAlign w:val="center"/>
          </w:tcPr>
          <w:p>
            <w:pPr>
              <w:rPr>
                <w:rFonts w:ascii="仿宋" w:hAnsi="仿宋" w:eastAsia="仿宋" w:cs="仿宋"/>
                <w:b/>
                <w:bCs/>
                <w:sz w:val="21"/>
                <w:szCs w:val="21"/>
              </w:rPr>
            </w:pPr>
            <w:r>
              <w:rPr>
                <w:rFonts w:hint="eastAsia" w:ascii="仿宋" w:hAnsi="仿宋" w:eastAsia="仿宋" w:cs="仿宋"/>
                <w:b/>
                <w:bCs/>
                <w:sz w:val="21"/>
                <w:szCs w:val="21"/>
              </w:rPr>
              <w:t>氮气</w:t>
            </w:r>
          </w:p>
        </w:tc>
        <w:tc>
          <w:tcPr>
            <w:tcW w:w="4935" w:type="dxa"/>
            <w:vAlign w:val="center"/>
          </w:tcPr>
          <w:p>
            <w:pPr>
              <w:rPr>
                <w:rFonts w:ascii="仿宋" w:hAnsi="仿宋" w:eastAsia="仿宋" w:cs="仿宋"/>
                <w:sz w:val="21"/>
                <w:szCs w:val="21"/>
              </w:rPr>
            </w:pPr>
            <w:r>
              <w:rPr>
                <w:rFonts w:hint="eastAsia" w:ascii="仿宋" w:hAnsi="仿宋" w:eastAsia="仿宋" w:cs="仿宋"/>
                <w:sz w:val="21"/>
                <w:szCs w:val="21"/>
              </w:rPr>
              <w:t>8.91%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31" w:type="dxa"/>
            <w:vAlign w:val="center"/>
          </w:tcPr>
          <w:p>
            <w:pPr>
              <w:rPr>
                <w:rFonts w:ascii="仿宋" w:hAnsi="仿宋" w:eastAsia="仿宋" w:cs="仿宋"/>
                <w:b/>
                <w:bCs/>
                <w:sz w:val="21"/>
                <w:szCs w:val="21"/>
              </w:rPr>
            </w:pPr>
            <w:r>
              <w:rPr>
                <w:rFonts w:hint="eastAsia" w:ascii="仿宋" w:hAnsi="仿宋" w:eastAsia="仿宋" w:cs="仿宋"/>
                <w:b/>
                <w:bCs/>
                <w:sz w:val="21"/>
                <w:szCs w:val="21"/>
              </w:rPr>
              <w:t>甲烷</w:t>
            </w:r>
          </w:p>
        </w:tc>
        <w:tc>
          <w:tcPr>
            <w:tcW w:w="4935" w:type="dxa"/>
            <w:vAlign w:val="center"/>
          </w:tcPr>
          <w:p>
            <w:pPr>
              <w:rPr>
                <w:rFonts w:ascii="仿宋" w:hAnsi="仿宋" w:eastAsia="仿宋" w:cs="仿宋"/>
                <w:sz w:val="21"/>
                <w:szCs w:val="21"/>
              </w:rPr>
            </w:pPr>
            <w:r>
              <w:rPr>
                <w:rFonts w:hint="eastAsia" w:ascii="仿宋" w:hAnsi="仿宋" w:eastAsia="仿宋" w:cs="仿宋"/>
                <w:sz w:val="21"/>
                <w:szCs w:val="21"/>
              </w:rPr>
              <w:t>27.60%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31" w:type="dxa"/>
            <w:vAlign w:val="center"/>
          </w:tcPr>
          <w:p>
            <w:pPr>
              <w:rPr>
                <w:rFonts w:ascii="仿宋" w:hAnsi="仿宋" w:eastAsia="仿宋" w:cs="仿宋"/>
                <w:b/>
                <w:bCs/>
                <w:sz w:val="21"/>
                <w:szCs w:val="21"/>
              </w:rPr>
            </w:pPr>
            <w:r>
              <w:rPr>
                <w:rFonts w:hint="eastAsia" w:ascii="仿宋" w:hAnsi="仿宋" w:eastAsia="仿宋" w:cs="仿宋"/>
                <w:b/>
                <w:bCs/>
                <w:sz w:val="21"/>
                <w:szCs w:val="21"/>
              </w:rPr>
              <w:t>乙烯</w:t>
            </w:r>
          </w:p>
        </w:tc>
        <w:tc>
          <w:tcPr>
            <w:tcW w:w="4935" w:type="dxa"/>
            <w:vAlign w:val="center"/>
          </w:tcPr>
          <w:p>
            <w:pPr>
              <w:rPr>
                <w:rFonts w:ascii="仿宋" w:hAnsi="仿宋" w:eastAsia="仿宋" w:cs="仿宋"/>
                <w:sz w:val="21"/>
                <w:szCs w:val="21"/>
              </w:rPr>
            </w:pPr>
            <w:r>
              <w:rPr>
                <w:rFonts w:hint="eastAsia" w:ascii="仿宋" w:hAnsi="仿宋" w:eastAsia="仿宋" w:cs="仿宋"/>
                <w:sz w:val="21"/>
                <w:szCs w:val="21"/>
              </w:rPr>
              <w:t>31.74%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31" w:type="dxa"/>
            <w:vAlign w:val="center"/>
          </w:tcPr>
          <w:p>
            <w:pPr>
              <w:rPr>
                <w:rFonts w:ascii="仿宋" w:hAnsi="仿宋" w:eastAsia="仿宋" w:cs="仿宋"/>
                <w:b/>
                <w:bCs/>
                <w:sz w:val="21"/>
                <w:szCs w:val="21"/>
              </w:rPr>
            </w:pPr>
            <w:r>
              <w:rPr>
                <w:rFonts w:hint="eastAsia" w:ascii="仿宋" w:hAnsi="仿宋" w:eastAsia="仿宋" w:cs="仿宋"/>
                <w:b/>
                <w:bCs/>
                <w:sz w:val="21"/>
                <w:szCs w:val="21"/>
              </w:rPr>
              <w:t>丙烷</w:t>
            </w:r>
          </w:p>
        </w:tc>
        <w:tc>
          <w:tcPr>
            <w:tcW w:w="4935" w:type="dxa"/>
            <w:vAlign w:val="center"/>
          </w:tcPr>
          <w:p>
            <w:pPr>
              <w:rPr>
                <w:rFonts w:ascii="仿宋" w:hAnsi="仿宋" w:eastAsia="仿宋" w:cs="仿宋"/>
                <w:sz w:val="21"/>
                <w:szCs w:val="21"/>
              </w:rPr>
            </w:pPr>
            <w:r>
              <w:rPr>
                <w:rFonts w:hint="eastAsia" w:ascii="仿宋" w:hAnsi="仿宋" w:eastAsia="仿宋" w:cs="仿宋"/>
                <w:sz w:val="21"/>
                <w:szCs w:val="21"/>
              </w:rPr>
              <w:t>14.32%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31" w:type="dxa"/>
            <w:vAlign w:val="center"/>
          </w:tcPr>
          <w:p>
            <w:pPr>
              <w:rPr>
                <w:rFonts w:ascii="仿宋" w:hAnsi="仿宋" w:eastAsia="仿宋" w:cs="仿宋"/>
                <w:b/>
                <w:bCs/>
                <w:sz w:val="21"/>
                <w:szCs w:val="21"/>
              </w:rPr>
            </w:pPr>
            <w:r>
              <w:rPr>
                <w:rFonts w:hint="eastAsia" w:ascii="仿宋" w:hAnsi="仿宋" w:eastAsia="仿宋" w:cs="仿宋"/>
                <w:b/>
                <w:bCs/>
                <w:sz w:val="21"/>
                <w:szCs w:val="21"/>
              </w:rPr>
              <w:t>异戊烷</w:t>
            </w:r>
          </w:p>
        </w:tc>
        <w:tc>
          <w:tcPr>
            <w:tcW w:w="4935" w:type="dxa"/>
            <w:vAlign w:val="center"/>
          </w:tcPr>
          <w:p>
            <w:pPr>
              <w:rPr>
                <w:rFonts w:ascii="仿宋" w:hAnsi="仿宋" w:eastAsia="仿宋" w:cs="仿宋"/>
                <w:sz w:val="21"/>
                <w:szCs w:val="21"/>
              </w:rPr>
            </w:pPr>
            <w:r>
              <w:rPr>
                <w:rFonts w:hint="eastAsia" w:ascii="仿宋" w:hAnsi="仿宋" w:eastAsia="仿宋" w:cs="仿宋"/>
                <w:sz w:val="21"/>
                <w:szCs w:val="21"/>
              </w:rPr>
              <w:t>17.42%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31" w:type="dxa"/>
            <w:vAlign w:val="center"/>
          </w:tcPr>
          <w:p>
            <w:pPr>
              <w:rPr>
                <w:rFonts w:ascii="仿宋" w:hAnsi="仿宋" w:eastAsia="仿宋" w:cs="仿宋"/>
                <w:b/>
                <w:bCs/>
                <w:sz w:val="21"/>
                <w:szCs w:val="21"/>
              </w:rPr>
            </w:pPr>
            <w:r>
              <w:rPr>
                <w:rFonts w:hint="eastAsia" w:ascii="仿宋" w:hAnsi="仿宋" w:eastAsia="仿宋" w:cs="仿宋"/>
                <w:b/>
                <w:bCs/>
                <w:sz w:val="21"/>
                <w:szCs w:val="21"/>
              </w:rPr>
              <w:t>总计</w:t>
            </w:r>
          </w:p>
        </w:tc>
        <w:tc>
          <w:tcPr>
            <w:tcW w:w="4935" w:type="dxa"/>
            <w:vAlign w:val="center"/>
          </w:tcPr>
          <w:p>
            <w:pPr>
              <w:rPr>
                <w:rFonts w:ascii="仿宋" w:hAnsi="仿宋" w:eastAsia="仿宋" w:cs="仿宋"/>
                <w:sz w:val="21"/>
                <w:szCs w:val="21"/>
              </w:rPr>
            </w:pPr>
            <w:r>
              <w:rPr>
                <w:rFonts w:hint="eastAsia" w:ascii="仿宋" w:hAnsi="仿宋" w:eastAsia="仿宋" w:cs="仿宋"/>
                <w:sz w:val="21"/>
                <w:szCs w:val="21"/>
              </w:rPr>
              <w:t>100.0%</w:t>
            </w:r>
          </w:p>
        </w:tc>
      </w:tr>
    </w:tbl>
    <w:p>
      <w:pPr>
        <w:spacing w:line="288" w:lineRule="auto"/>
        <w:ind w:firstLine="482"/>
        <w:jc w:val="both"/>
        <w:rPr>
          <w:rFonts w:hAnsi="仿宋" w:cs="仿宋"/>
          <w:szCs w:val="24"/>
        </w:rPr>
      </w:pPr>
      <w:r>
        <w:rPr>
          <w:rFonts w:hint="eastAsia" w:hAnsi="仿宋" w:cs="仿宋"/>
          <w:szCs w:val="24"/>
        </w:rPr>
        <w:t>随着液相冷剂被泵输入，C-301 吸入侧冷剂组成将开始接近设计组成。冷剂组成主要看分析仪的分析结果，加入系统的冷剂量可作为辅助参考。</w:t>
      </w:r>
    </w:p>
    <w:p>
      <w:pPr>
        <w:spacing w:line="288" w:lineRule="auto"/>
        <w:ind w:firstLine="482"/>
        <w:jc w:val="both"/>
        <w:rPr>
          <w:rFonts w:hAnsi="仿宋" w:cs="仿宋"/>
          <w:b/>
          <w:bCs/>
          <w:szCs w:val="24"/>
        </w:rPr>
      </w:pPr>
      <w:r>
        <w:rPr>
          <w:rFonts w:hint="eastAsia" w:hAnsi="仿宋" w:cs="仿宋"/>
          <w:b/>
          <w:bCs/>
          <w:szCs w:val="24"/>
        </w:rPr>
        <w:t>1</w:t>
      </w:r>
      <w:r>
        <w:rPr>
          <w:rFonts w:hAnsi="仿宋" w:cs="仿宋"/>
          <w:b/>
          <w:bCs/>
          <w:szCs w:val="24"/>
        </w:rPr>
        <w:t>4</w:t>
      </w:r>
      <w:r>
        <w:rPr>
          <w:rFonts w:hint="eastAsia" w:hAnsi="仿宋" w:cs="仿宋"/>
          <w:b/>
          <w:bCs/>
          <w:szCs w:val="24"/>
        </w:rPr>
        <w:t xml:space="preserve"> 控制回路描述</w:t>
      </w:r>
    </w:p>
    <w:p>
      <w:pPr>
        <w:spacing w:line="288" w:lineRule="auto"/>
        <w:ind w:firstLine="482"/>
        <w:jc w:val="both"/>
        <w:rPr>
          <w:rFonts w:hAnsi="仿宋" w:cs="仿宋"/>
          <w:szCs w:val="24"/>
        </w:rPr>
      </w:pPr>
      <w:r>
        <w:rPr>
          <w:rFonts w:hint="eastAsia" w:hAnsi="仿宋" w:cs="仿宋"/>
          <w:szCs w:val="24"/>
        </w:rPr>
        <w:t>HV-31128A/B ：此阀为J-T阀，用于控制进入各冷箱的冷剂流量，通常进行相同设定以平衡各冷箱间的工艺负荷，改变这些阀的设定点可以调节J-T阀后温度，因而会改变装置产品的产率。</w:t>
      </w:r>
    </w:p>
    <w:p>
      <w:pPr>
        <w:spacing w:line="288" w:lineRule="auto"/>
        <w:ind w:firstLine="482"/>
        <w:jc w:val="both"/>
        <w:rPr>
          <w:rFonts w:hAnsi="仿宋" w:cs="仿宋"/>
          <w:szCs w:val="24"/>
        </w:rPr>
      </w:pPr>
      <w:r>
        <w:rPr>
          <w:rFonts w:hint="eastAsia" w:hAnsi="仿宋" w:cs="仿宋"/>
          <w:szCs w:val="24"/>
        </w:rPr>
        <w:t>XV-32501：此阀由仪表安全系统（SIS）控制，用于液化单元与分子筛脱水单元的隔离。如果在冷箱入口处原料气温度TE-32505≥66℃会导致此阀关闭，以防冷箱受高温流体损害。</w:t>
      </w:r>
    </w:p>
    <w:p>
      <w:pPr>
        <w:spacing w:line="288" w:lineRule="auto"/>
        <w:ind w:firstLine="482"/>
        <w:jc w:val="both"/>
        <w:rPr>
          <w:rFonts w:hAnsi="仿宋" w:cs="仿宋"/>
          <w:szCs w:val="24"/>
        </w:rPr>
      </w:pPr>
      <w:r>
        <w:rPr>
          <w:rFonts w:hint="eastAsia" w:hAnsi="仿宋" w:cs="仿宋"/>
          <w:szCs w:val="24"/>
        </w:rPr>
        <w:t>TV-31210：此阀用于控制进入脱重烃塔的冷原料气的温度，一旦来自冷箱的冷原料气温度比设定点（-65℃）低，一部分热流气会通过冷箱的旁路与脱重烃塔上游的冷气流混合，达到期望的温度。</w:t>
      </w:r>
    </w:p>
    <w:p>
      <w:pPr>
        <w:spacing w:line="288" w:lineRule="auto"/>
        <w:ind w:firstLine="482"/>
        <w:jc w:val="both"/>
        <w:rPr>
          <w:rFonts w:hAnsi="仿宋" w:cs="仿宋"/>
          <w:szCs w:val="24"/>
        </w:rPr>
      </w:pPr>
      <w:r>
        <w:rPr>
          <w:rFonts w:hint="eastAsia" w:hAnsi="仿宋" w:cs="仿宋"/>
          <w:szCs w:val="24"/>
        </w:rPr>
        <w:t>PV-31202A: 此阀用于控制进入脱重烃塔的冷原料气的压力（</w:t>
      </w:r>
      <w:r>
        <w:rPr>
          <w:rFonts w:hAnsi="仿宋" w:cs="仿宋"/>
          <w:szCs w:val="24"/>
        </w:rPr>
        <w:t>5</w:t>
      </w:r>
      <w:r>
        <w:rPr>
          <w:rFonts w:hint="eastAsia" w:hAnsi="仿宋" w:cs="仿宋"/>
          <w:szCs w:val="24"/>
        </w:rPr>
        <w:t>MPa）。</w:t>
      </w:r>
    </w:p>
    <w:p>
      <w:pPr>
        <w:spacing w:line="288" w:lineRule="auto"/>
        <w:ind w:firstLine="482"/>
        <w:jc w:val="both"/>
        <w:rPr>
          <w:rFonts w:hAnsi="仿宋" w:cs="仿宋"/>
          <w:szCs w:val="24"/>
        </w:rPr>
      </w:pPr>
      <w:r>
        <w:rPr>
          <w:rFonts w:hint="eastAsia" w:hAnsi="仿宋" w:cs="仿宋"/>
          <w:szCs w:val="24"/>
        </w:rPr>
        <w:t>FV-31204：此阀用于调节LNG进脱氮塔的流量。</w:t>
      </w:r>
    </w:p>
    <w:p>
      <w:pPr>
        <w:spacing w:line="288" w:lineRule="auto"/>
        <w:ind w:firstLine="482"/>
        <w:jc w:val="both"/>
        <w:rPr>
          <w:rFonts w:hAnsi="仿宋" w:cs="仿宋"/>
          <w:szCs w:val="24"/>
        </w:rPr>
      </w:pPr>
      <w:r>
        <w:rPr>
          <w:rFonts w:hint="eastAsia" w:hAnsi="仿宋" w:cs="仿宋"/>
          <w:szCs w:val="24"/>
        </w:rPr>
        <w:t>LV-31234：此阀用于调节脱氮塔T-301的液位，当液位低低（10%）时联锁P-303A/B。</w:t>
      </w:r>
    </w:p>
    <w:p>
      <w:pPr>
        <w:spacing w:line="288" w:lineRule="auto"/>
        <w:ind w:firstLine="482"/>
        <w:jc w:val="both"/>
        <w:rPr>
          <w:rFonts w:hAnsi="仿宋" w:cs="仿宋"/>
          <w:szCs w:val="24"/>
        </w:rPr>
      </w:pPr>
      <w:r>
        <w:rPr>
          <w:rFonts w:hint="eastAsia" w:hAnsi="仿宋" w:cs="仿宋"/>
          <w:szCs w:val="24"/>
        </w:rPr>
        <w:t>XV-31306：此阀为切断阀，由仪表安全系统（SIS）控制，用于脱氮塔T-301液位低低时（5%）切断至LNG储罐的液体。</w:t>
      </w:r>
    </w:p>
    <w:p>
      <w:pPr>
        <w:spacing w:line="288" w:lineRule="auto"/>
        <w:ind w:firstLine="482"/>
        <w:jc w:val="both"/>
        <w:rPr>
          <w:rFonts w:hAnsi="仿宋" w:cs="仿宋"/>
          <w:szCs w:val="24"/>
        </w:rPr>
      </w:pPr>
      <w:r>
        <w:rPr>
          <w:rFonts w:hint="eastAsia" w:hAnsi="仿宋" w:cs="仿宋"/>
          <w:szCs w:val="24"/>
        </w:rPr>
        <w:t>LV-31229：此阀用于调节蒸发器闪蒸罐V-305的液位（</w:t>
      </w:r>
      <w:r>
        <w:rPr>
          <w:rFonts w:hAnsi="仿宋" w:cs="仿宋"/>
          <w:szCs w:val="24"/>
        </w:rPr>
        <w:t>25</w:t>
      </w:r>
      <w:r>
        <w:rPr>
          <w:rFonts w:hint="eastAsia" w:hAnsi="仿宋" w:cs="仿宋"/>
          <w:szCs w:val="24"/>
        </w:rPr>
        <w:t>%～</w:t>
      </w:r>
      <w:r>
        <w:rPr>
          <w:rFonts w:hAnsi="仿宋" w:cs="仿宋"/>
          <w:szCs w:val="24"/>
        </w:rPr>
        <w:t>50</w:t>
      </w:r>
      <w:r>
        <w:rPr>
          <w:rFonts w:hint="eastAsia" w:hAnsi="仿宋" w:cs="仿宋"/>
          <w:szCs w:val="24"/>
        </w:rPr>
        <w:t>%），当液位低低时（</w:t>
      </w:r>
      <w:r>
        <w:rPr>
          <w:rFonts w:hAnsi="仿宋" w:cs="仿宋"/>
          <w:szCs w:val="24"/>
        </w:rPr>
        <w:t>15</w:t>
      </w:r>
      <w:r>
        <w:rPr>
          <w:rFonts w:hint="eastAsia" w:hAnsi="仿宋" w:cs="仿宋"/>
          <w:szCs w:val="24"/>
        </w:rPr>
        <w:t>%）连锁关闭。</w:t>
      </w:r>
    </w:p>
    <w:p>
      <w:pPr>
        <w:spacing w:line="288" w:lineRule="auto"/>
        <w:ind w:firstLine="482"/>
        <w:jc w:val="both"/>
        <w:rPr>
          <w:rFonts w:hAnsi="仿宋" w:cs="仿宋"/>
          <w:szCs w:val="24"/>
        </w:rPr>
      </w:pPr>
      <w:r>
        <w:rPr>
          <w:rFonts w:hint="eastAsia" w:hAnsi="仿宋" w:cs="仿宋"/>
          <w:szCs w:val="24"/>
        </w:rPr>
        <w:t>XV-31226：此阀为切断阀，由仪表安全系统（SIS）控制，用于蒸发器闪蒸罐V-305液位低低时（1</w:t>
      </w:r>
      <w:r>
        <w:rPr>
          <w:rFonts w:hAnsi="仿宋" w:cs="仿宋"/>
          <w:szCs w:val="24"/>
        </w:rPr>
        <w:t>5</w:t>
      </w:r>
      <w:r>
        <w:rPr>
          <w:rFonts w:hint="eastAsia" w:hAnsi="仿宋" w:cs="仿宋"/>
          <w:szCs w:val="24"/>
        </w:rPr>
        <w:t>%）切断至LNG管线的液体流。</w:t>
      </w:r>
    </w:p>
    <w:p>
      <w:pPr>
        <w:spacing w:line="288" w:lineRule="auto"/>
        <w:ind w:firstLine="482"/>
        <w:jc w:val="both"/>
        <w:rPr>
          <w:rFonts w:hAnsi="仿宋" w:cs="仿宋"/>
          <w:szCs w:val="24"/>
        </w:rPr>
      </w:pPr>
      <w:r>
        <w:rPr>
          <w:rFonts w:hint="eastAsia" w:hAnsi="仿宋" w:cs="仿宋"/>
          <w:szCs w:val="24"/>
        </w:rPr>
        <w:t>XV-31502：此阀为切断阀，由仪表安全系统（SIS）控制，氮气加热器出口温度低低时（≤-2</w:t>
      </w:r>
      <w:r>
        <w:rPr>
          <w:rFonts w:hAnsi="仿宋" w:cs="仿宋"/>
          <w:szCs w:val="24"/>
        </w:rPr>
        <w:t>0</w:t>
      </w:r>
      <w:r>
        <w:rPr>
          <w:rFonts w:hint="eastAsia" w:hAnsi="仿宋" w:cs="仿宋"/>
          <w:szCs w:val="24"/>
        </w:rPr>
        <w:t>℃）连锁关闭。</w:t>
      </w:r>
    </w:p>
    <w:p>
      <w:pPr>
        <w:spacing w:line="288" w:lineRule="auto"/>
        <w:ind w:firstLine="482"/>
        <w:jc w:val="both"/>
        <w:rPr>
          <w:rFonts w:hAnsi="仿宋" w:cs="仿宋"/>
          <w:szCs w:val="24"/>
        </w:rPr>
      </w:pPr>
      <w:r>
        <w:rPr>
          <w:rFonts w:hint="eastAsia" w:hAnsi="仿宋" w:cs="仿宋"/>
          <w:szCs w:val="24"/>
        </w:rPr>
        <w:t>LV-31206：此阀用于调节脱重烃塔T-302的液位（30%～50%）。</w:t>
      </w:r>
    </w:p>
    <w:p>
      <w:pPr>
        <w:spacing w:line="288" w:lineRule="auto"/>
        <w:ind w:firstLine="482"/>
        <w:jc w:val="both"/>
        <w:rPr>
          <w:rFonts w:hAnsi="仿宋" w:cs="仿宋"/>
          <w:szCs w:val="24"/>
        </w:rPr>
      </w:pPr>
      <w:r>
        <w:rPr>
          <w:rFonts w:hint="eastAsia" w:hAnsi="仿宋" w:cs="仿宋"/>
          <w:szCs w:val="24"/>
        </w:rPr>
        <w:t>PV-31202B：此阀用于控制原料气进开工换热器E-306后进入T-302的压力。</w:t>
      </w:r>
    </w:p>
    <w:p>
      <w:pPr>
        <w:spacing w:line="288" w:lineRule="auto"/>
        <w:ind w:firstLine="482"/>
        <w:jc w:val="both"/>
        <w:rPr>
          <w:rFonts w:hAnsi="仿宋" w:cs="仿宋"/>
          <w:szCs w:val="24"/>
        </w:rPr>
      </w:pPr>
      <w:r>
        <w:rPr>
          <w:rFonts w:hint="eastAsia" w:hAnsi="仿宋" w:cs="仿宋"/>
          <w:szCs w:val="24"/>
        </w:rPr>
        <w:t>TV-32</w:t>
      </w:r>
      <w:r>
        <w:rPr>
          <w:rFonts w:hAnsi="仿宋" w:cs="仿宋"/>
          <w:szCs w:val="24"/>
        </w:rPr>
        <w:t>4</w:t>
      </w:r>
      <w:r>
        <w:rPr>
          <w:rFonts w:hint="eastAsia" w:hAnsi="仿宋" w:cs="仿宋"/>
          <w:szCs w:val="24"/>
        </w:rPr>
        <w:t>04：此阀是根据开工换热器E-306天然气侧温度T</w:t>
      </w:r>
      <w:r>
        <w:rPr>
          <w:rFonts w:hAnsi="仿宋" w:cs="仿宋"/>
          <w:szCs w:val="24"/>
        </w:rPr>
        <w:t>IC</w:t>
      </w:r>
      <w:r>
        <w:rPr>
          <w:rFonts w:hint="eastAsia" w:hAnsi="仿宋" w:cs="仿宋"/>
          <w:szCs w:val="24"/>
        </w:rPr>
        <w:t>-32</w:t>
      </w:r>
      <w:r>
        <w:rPr>
          <w:rFonts w:hAnsi="仿宋" w:cs="仿宋"/>
          <w:szCs w:val="24"/>
        </w:rPr>
        <w:t>4</w:t>
      </w:r>
      <w:r>
        <w:rPr>
          <w:rFonts w:hint="eastAsia" w:hAnsi="仿宋" w:cs="仿宋"/>
          <w:szCs w:val="24"/>
        </w:rPr>
        <w:t>04（-66℃），调节进开工换热器的混合冷剂量。</w:t>
      </w:r>
    </w:p>
    <w:p>
      <w:pPr>
        <w:spacing w:line="288" w:lineRule="auto"/>
        <w:ind w:firstLine="482"/>
        <w:jc w:val="both"/>
        <w:rPr>
          <w:rFonts w:hAnsi="仿宋" w:cs="仿宋"/>
          <w:szCs w:val="24"/>
        </w:rPr>
      </w:pPr>
      <w:r>
        <w:rPr>
          <w:rFonts w:hint="eastAsia" w:hAnsi="仿宋" w:cs="仿宋"/>
          <w:szCs w:val="24"/>
        </w:rPr>
        <w:t>TV-31252：此阀是根据脱氮塔中部温度T</w:t>
      </w:r>
      <w:r>
        <w:rPr>
          <w:rFonts w:hAnsi="仿宋" w:cs="仿宋"/>
          <w:szCs w:val="24"/>
        </w:rPr>
        <w:t>IC</w:t>
      </w:r>
      <w:r>
        <w:rPr>
          <w:rFonts w:hint="eastAsia" w:hAnsi="仿宋" w:cs="仿宋"/>
          <w:szCs w:val="24"/>
        </w:rPr>
        <w:t>-31252（-163℃），调节进脱氮塔再沸器E-307的天然气量。</w:t>
      </w:r>
    </w:p>
    <w:p>
      <w:pPr>
        <w:spacing w:line="288" w:lineRule="auto"/>
        <w:ind w:firstLine="482"/>
        <w:jc w:val="both"/>
        <w:rPr>
          <w:rFonts w:hAnsi="仿宋" w:cs="仿宋"/>
          <w:szCs w:val="24"/>
        </w:rPr>
      </w:pPr>
      <w:r>
        <w:rPr>
          <w:rFonts w:hint="eastAsia" w:hAnsi="仿宋" w:cs="仿宋"/>
          <w:szCs w:val="24"/>
        </w:rPr>
        <w:t>FV-31211：此阀是根据进脱重烃再沸器E-309的天然气流量来控制脱重烃塔内部温度。</w:t>
      </w:r>
    </w:p>
    <w:p>
      <w:pPr>
        <w:spacing w:line="288" w:lineRule="auto"/>
        <w:ind w:firstLine="482"/>
        <w:jc w:val="both"/>
        <w:rPr>
          <w:rFonts w:hAnsi="仿宋" w:cs="仿宋"/>
          <w:szCs w:val="24"/>
        </w:rPr>
      </w:pPr>
      <w:r>
        <w:rPr>
          <w:rFonts w:hint="eastAsia" w:hAnsi="仿宋" w:cs="仿宋"/>
          <w:szCs w:val="24"/>
        </w:rPr>
        <w:t>PV-51116：此阀是根据开度的大小控制蒸发汽压缩机C-502的出口压力。</w:t>
      </w:r>
    </w:p>
    <w:p>
      <w:pPr>
        <w:spacing w:line="288" w:lineRule="auto"/>
        <w:ind w:firstLine="482"/>
        <w:jc w:val="both"/>
        <w:rPr>
          <w:rFonts w:hAnsi="仿宋" w:cs="仿宋"/>
          <w:b/>
          <w:bCs/>
          <w:szCs w:val="24"/>
        </w:rPr>
      </w:pPr>
      <w:bookmarkStart w:id="216" w:name="_Toc101971501"/>
    </w:p>
    <w:p>
      <w:pPr>
        <w:spacing w:line="288" w:lineRule="auto"/>
        <w:ind w:firstLine="482"/>
        <w:jc w:val="both"/>
        <w:rPr>
          <w:rFonts w:hAnsi="仿宋" w:cs="仿宋"/>
          <w:b/>
          <w:bCs/>
          <w:szCs w:val="24"/>
        </w:rPr>
      </w:pPr>
      <w:r>
        <w:rPr>
          <w:rFonts w:hint="eastAsia" w:hAnsi="仿宋" w:cs="仿宋"/>
          <w:b/>
          <w:bCs/>
          <w:szCs w:val="24"/>
        </w:rPr>
        <w:t>（三</w:t>
      </w:r>
      <w:r>
        <w:rPr>
          <w:rFonts w:hAnsi="仿宋" w:cs="仿宋"/>
          <w:b/>
          <w:bCs/>
          <w:szCs w:val="24"/>
        </w:rPr>
        <w:t>）</w:t>
      </w:r>
      <w:r>
        <w:rPr>
          <w:rFonts w:hint="eastAsia" w:hAnsi="仿宋" w:cs="仿宋"/>
          <w:b/>
          <w:bCs/>
          <w:szCs w:val="24"/>
        </w:rPr>
        <w:t>制冷剂循环</w:t>
      </w:r>
      <w:bookmarkEnd w:id="216"/>
    </w:p>
    <w:p>
      <w:pPr>
        <w:spacing w:line="288" w:lineRule="auto"/>
        <w:ind w:firstLine="482"/>
        <w:jc w:val="both"/>
        <w:rPr>
          <w:rFonts w:hAnsi="仿宋" w:cs="仿宋"/>
          <w:b/>
          <w:bCs/>
          <w:szCs w:val="24"/>
        </w:rPr>
      </w:pPr>
      <w:r>
        <w:rPr>
          <w:rFonts w:hint="eastAsia" w:hAnsi="仿宋" w:cs="仿宋"/>
          <w:b/>
          <w:bCs/>
          <w:szCs w:val="24"/>
        </w:rPr>
        <w:t>1 单元任务</w:t>
      </w:r>
    </w:p>
    <w:p>
      <w:pPr>
        <w:spacing w:line="288" w:lineRule="auto"/>
        <w:ind w:firstLine="482"/>
        <w:jc w:val="both"/>
        <w:rPr>
          <w:rFonts w:hAnsi="仿宋" w:cs="仿宋"/>
          <w:szCs w:val="24"/>
        </w:rPr>
      </w:pPr>
      <w:r>
        <w:rPr>
          <w:rFonts w:hint="eastAsia" w:hAnsi="仿宋" w:cs="仿宋"/>
          <w:szCs w:val="24"/>
        </w:rPr>
        <w:t>根据天然气液化对冷量的需要，通过简单的封闭式循环冷剂压缩膨胀制冷技术提供所需的冷量，使天然气气体温度降到-156℃以下液化。在生产过程中，随时调整和补充混合冷剂的相关组分，使混合冷剂进行100%负荷的制冷循环。</w:t>
      </w:r>
    </w:p>
    <w:p>
      <w:pPr>
        <w:spacing w:line="288" w:lineRule="auto"/>
        <w:ind w:firstLine="482"/>
        <w:jc w:val="both"/>
        <w:rPr>
          <w:rFonts w:hAnsi="仿宋" w:cs="仿宋"/>
          <w:b/>
          <w:bCs/>
          <w:szCs w:val="24"/>
        </w:rPr>
      </w:pPr>
      <w:r>
        <w:rPr>
          <w:rFonts w:hint="eastAsia" w:hAnsi="仿宋" w:cs="仿宋"/>
          <w:b/>
          <w:bCs/>
          <w:szCs w:val="24"/>
        </w:rPr>
        <w:t>2 主要设备</w:t>
      </w:r>
    </w:p>
    <w:p>
      <w:pPr>
        <w:spacing w:line="288" w:lineRule="auto"/>
        <w:ind w:firstLine="482"/>
        <w:jc w:val="both"/>
        <w:rPr>
          <w:rFonts w:hAnsi="仿宋" w:cs="仿宋"/>
          <w:szCs w:val="24"/>
        </w:rPr>
      </w:pPr>
      <w:r>
        <w:rPr>
          <w:rFonts w:hint="eastAsia" w:hAnsi="仿宋" w:cs="仿宋"/>
          <w:szCs w:val="24"/>
        </w:rPr>
        <w:t>2.1 级间冷却器E-302：换热面积：1536.68m²</w:t>
      </w:r>
    </w:p>
    <w:p>
      <w:pPr>
        <w:spacing w:line="288" w:lineRule="auto"/>
        <w:ind w:firstLine="482"/>
        <w:jc w:val="both"/>
        <w:rPr>
          <w:rFonts w:hAnsi="仿宋" w:cs="仿宋"/>
          <w:szCs w:val="24"/>
        </w:rPr>
      </w:pPr>
      <w:r>
        <w:rPr>
          <w:rFonts w:hint="eastAsia" w:hAnsi="仿宋" w:cs="仿宋"/>
          <w:szCs w:val="24"/>
        </w:rPr>
        <w:t>设计压力和温度： 管程3.1MPa   165℃      壳程0.7MPa  66℃</w:t>
      </w:r>
    </w:p>
    <w:p>
      <w:pPr>
        <w:spacing w:line="288" w:lineRule="auto"/>
        <w:ind w:firstLine="482"/>
        <w:jc w:val="both"/>
        <w:rPr>
          <w:rFonts w:hAnsi="仿宋" w:cs="仿宋"/>
          <w:szCs w:val="24"/>
        </w:rPr>
      </w:pPr>
      <w:r>
        <w:rPr>
          <w:rFonts w:hint="eastAsia" w:hAnsi="仿宋" w:cs="仿宋"/>
          <w:szCs w:val="24"/>
        </w:rPr>
        <w:t>2.2 冷剂冷凝器E-303：换热面积：963m²</w:t>
      </w:r>
    </w:p>
    <w:p>
      <w:pPr>
        <w:spacing w:line="288" w:lineRule="auto"/>
        <w:ind w:firstLine="482"/>
        <w:jc w:val="both"/>
        <w:rPr>
          <w:rFonts w:hAnsi="仿宋" w:cs="仿宋"/>
          <w:szCs w:val="24"/>
        </w:rPr>
      </w:pPr>
      <w:r>
        <w:rPr>
          <w:rFonts w:hint="eastAsia" w:hAnsi="仿宋" w:cs="仿宋"/>
          <w:szCs w:val="24"/>
        </w:rPr>
        <w:t>设计压力和温度： 管程4.48MPa   160℃     壳程0.7MPa   66℃</w:t>
      </w:r>
    </w:p>
    <w:p>
      <w:pPr>
        <w:spacing w:line="288" w:lineRule="auto"/>
        <w:ind w:firstLine="482"/>
        <w:jc w:val="both"/>
        <w:rPr>
          <w:rFonts w:hAnsi="仿宋" w:cs="仿宋"/>
          <w:szCs w:val="24"/>
        </w:rPr>
      </w:pPr>
      <w:r>
        <w:rPr>
          <w:rFonts w:hint="eastAsia" w:hAnsi="仿宋" w:cs="仿宋"/>
          <w:szCs w:val="24"/>
        </w:rPr>
        <w:t>2.3 冷剂吸入罐V-301：尺寸 DN2300mm×5200mm</w:t>
      </w:r>
    </w:p>
    <w:p>
      <w:pPr>
        <w:spacing w:line="288" w:lineRule="auto"/>
        <w:ind w:firstLine="482"/>
        <w:jc w:val="both"/>
        <w:rPr>
          <w:rFonts w:hAnsi="仿宋" w:cs="仿宋"/>
          <w:szCs w:val="24"/>
        </w:rPr>
      </w:pPr>
      <w:r>
        <w:rPr>
          <w:rFonts w:hint="eastAsia" w:hAnsi="仿宋" w:cs="仿宋"/>
          <w:szCs w:val="24"/>
        </w:rPr>
        <w:t>设计压力和温度：3.10MPa   66℃</w:t>
      </w:r>
    </w:p>
    <w:p>
      <w:pPr>
        <w:spacing w:line="288" w:lineRule="auto"/>
        <w:ind w:firstLine="482"/>
        <w:jc w:val="both"/>
        <w:rPr>
          <w:rFonts w:hAnsi="仿宋" w:cs="仿宋"/>
          <w:szCs w:val="24"/>
        </w:rPr>
      </w:pPr>
      <w:r>
        <w:rPr>
          <w:rFonts w:hint="eastAsia" w:hAnsi="仿宋" w:cs="仿宋"/>
          <w:szCs w:val="24"/>
        </w:rPr>
        <w:t>2.4 级间分离罐V-302：尺寸 DN2600mm×5820mm</w:t>
      </w:r>
    </w:p>
    <w:p>
      <w:pPr>
        <w:spacing w:line="288" w:lineRule="auto"/>
        <w:ind w:firstLine="482"/>
        <w:jc w:val="both"/>
        <w:rPr>
          <w:rFonts w:hAnsi="仿宋" w:cs="仿宋"/>
          <w:szCs w:val="24"/>
        </w:rPr>
      </w:pPr>
      <w:r>
        <w:rPr>
          <w:rFonts w:hint="eastAsia" w:hAnsi="仿宋" w:cs="仿宋"/>
          <w:szCs w:val="24"/>
        </w:rPr>
        <w:t>设计压力和温度：3.10MPa   66℃</w:t>
      </w:r>
    </w:p>
    <w:p>
      <w:pPr>
        <w:spacing w:line="288" w:lineRule="auto"/>
        <w:ind w:firstLine="482"/>
        <w:jc w:val="both"/>
        <w:rPr>
          <w:rFonts w:hAnsi="仿宋" w:cs="仿宋"/>
          <w:szCs w:val="24"/>
        </w:rPr>
      </w:pPr>
      <w:r>
        <w:rPr>
          <w:rFonts w:hint="eastAsia" w:hAnsi="仿宋" w:cs="仿宋"/>
          <w:szCs w:val="24"/>
        </w:rPr>
        <w:t>2.5 出口分离器V-303：尺寸 DN2900mm×6000mm</w:t>
      </w:r>
    </w:p>
    <w:p>
      <w:pPr>
        <w:spacing w:line="288" w:lineRule="auto"/>
        <w:ind w:firstLine="482"/>
        <w:jc w:val="both"/>
        <w:rPr>
          <w:rFonts w:hAnsi="仿宋" w:cs="仿宋"/>
          <w:szCs w:val="24"/>
        </w:rPr>
      </w:pPr>
      <w:r>
        <w:rPr>
          <w:rFonts w:hint="eastAsia" w:hAnsi="仿宋" w:cs="仿宋"/>
          <w:szCs w:val="24"/>
        </w:rPr>
        <w:t>设计压力和温度：4.48MPa   66℃</w:t>
      </w:r>
    </w:p>
    <w:p>
      <w:pPr>
        <w:spacing w:line="288" w:lineRule="auto"/>
        <w:ind w:firstLine="482"/>
        <w:jc w:val="both"/>
        <w:rPr>
          <w:rFonts w:hAnsi="仿宋" w:cs="仿宋"/>
          <w:szCs w:val="24"/>
        </w:rPr>
      </w:pPr>
      <w:r>
        <w:rPr>
          <w:rFonts w:hint="eastAsia" w:hAnsi="仿宋" w:cs="仿宋"/>
          <w:szCs w:val="24"/>
        </w:rPr>
        <w:t>2.6 级间冷剂泵P-301A/B：</w:t>
      </w:r>
    </w:p>
    <w:p>
      <w:pPr>
        <w:spacing w:line="288" w:lineRule="auto"/>
        <w:ind w:firstLine="482"/>
        <w:jc w:val="both"/>
        <w:rPr>
          <w:rFonts w:hAnsi="仿宋" w:cs="仿宋"/>
          <w:szCs w:val="24"/>
        </w:rPr>
      </w:pPr>
      <w:r>
        <w:rPr>
          <w:rFonts w:hint="eastAsia" w:hAnsi="仿宋" w:cs="仿宋"/>
          <w:szCs w:val="24"/>
        </w:rPr>
        <w:t>设计流量和压力：57.64×1.1m³/hr   2.99MPa d/p</w:t>
      </w:r>
    </w:p>
    <w:p>
      <w:pPr>
        <w:spacing w:line="288" w:lineRule="auto"/>
        <w:ind w:firstLine="482"/>
        <w:jc w:val="both"/>
        <w:rPr>
          <w:rFonts w:hAnsi="仿宋" w:cs="仿宋"/>
          <w:szCs w:val="24"/>
        </w:rPr>
      </w:pPr>
      <w:r>
        <w:rPr>
          <w:rFonts w:hint="eastAsia" w:hAnsi="仿宋" w:cs="仿宋"/>
          <w:szCs w:val="24"/>
        </w:rPr>
        <w:t>2.7 冷剂泵 P-302A/B：</w:t>
      </w:r>
    </w:p>
    <w:p>
      <w:pPr>
        <w:spacing w:line="288" w:lineRule="auto"/>
        <w:ind w:firstLine="482"/>
        <w:jc w:val="both"/>
        <w:rPr>
          <w:rFonts w:hAnsi="仿宋" w:cs="仿宋"/>
          <w:szCs w:val="24"/>
        </w:rPr>
      </w:pPr>
      <w:r>
        <w:rPr>
          <w:rFonts w:hint="eastAsia" w:hAnsi="仿宋" w:cs="仿宋"/>
          <w:szCs w:val="24"/>
        </w:rPr>
        <w:t>设计流量和压力：153.5×1.1m³/hr   0.429MPa d/p</w:t>
      </w:r>
    </w:p>
    <w:p>
      <w:pPr>
        <w:spacing w:line="288" w:lineRule="auto"/>
        <w:ind w:firstLine="482"/>
        <w:jc w:val="both"/>
        <w:rPr>
          <w:rFonts w:hAnsi="仿宋" w:cs="仿宋"/>
          <w:b/>
          <w:bCs/>
          <w:szCs w:val="24"/>
        </w:rPr>
      </w:pPr>
      <w:r>
        <w:rPr>
          <w:rFonts w:hint="eastAsia" w:hAnsi="仿宋" w:cs="仿宋"/>
          <w:b/>
          <w:bCs/>
          <w:szCs w:val="24"/>
        </w:rPr>
        <w:t>3 工作原理</w:t>
      </w:r>
    </w:p>
    <w:p>
      <w:pPr>
        <w:spacing w:line="288" w:lineRule="auto"/>
        <w:ind w:firstLine="482"/>
        <w:jc w:val="both"/>
        <w:rPr>
          <w:rFonts w:hAnsi="仿宋" w:cs="仿宋"/>
          <w:szCs w:val="24"/>
        </w:rPr>
      </w:pPr>
      <w:r>
        <w:rPr>
          <w:rFonts w:hint="eastAsia" w:hAnsi="仿宋" w:cs="仿宋"/>
          <w:szCs w:val="24"/>
        </w:rPr>
        <w:t>制冷循环由氮气、甲烷、乙烯、丙烷、异戊烷按一定比例组成的混合冷剂进行的是封闭循环过程，在对天然气的液化过程中，混合冷剂通过混合冷剂压缩机C-301压缩后，将机械能通过J-T阀膨胀做功，不断取走天然气的热量，以满足保持低温过程的需要。</w:t>
      </w:r>
    </w:p>
    <w:p>
      <w:pPr>
        <w:spacing w:line="288" w:lineRule="auto"/>
        <w:ind w:firstLine="482"/>
        <w:jc w:val="both"/>
        <w:rPr>
          <w:rFonts w:hAnsi="仿宋" w:cs="仿宋"/>
          <w:b/>
          <w:bCs/>
          <w:szCs w:val="24"/>
        </w:rPr>
      </w:pPr>
      <w:r>
        <w:rPr>
          <w:rFonts w:hint="eastAsia" w:hAnsi="仿宋" w:cs="仿宋"/>
          <w:b/>
          <w:bCs/>
          <w:szCs w:val="24"/>
        </w:rPr>
        <w:t>4 主要参数控制</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19"/>
        <w:gridCol w:w="1980"/>
        <w:gridCol w:w="30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219" w:type="dxa"/>
            <w:vAlign w:val="center"/>
          </w:tcPr>
          <w:p>
            <w:pPr>
              <w:spacing w:line="400" w:lineRule="exact"/>
              <w:ind w:firstLine="420" w:firstLineChars="200"/>
              <w:jc w:val="center"/>
              <w:rPr>
                <w:rFonts w:ascii="仿宋" w:hAnsi="仿宋" w:eastAsia="仿宋" w:cs="仿宋"/>
                <w:sz w:val="21"/>
                <w:szCs w:val="21"/>
              </w:rPr>
            </w:pPr>
            <w:r>
              <w:rPr>
                <w:rFonts w:hint="eastAsia" w:ascii="仿宋" w:hAnsi="仿宋" w:eastAsia="仿宋" w:cs="仿宋"/>
                <w:sz w:val="21"/>
                <w:szCs w:val="21"/>
              </w:rPr>
              <w:t>控 制 点</w:t>
            </w:r>
          </w:p>
        </w:tc>
        <w:tc>
          <w:tcPr>
            <w:tcW w:w="1980" w:type="dxa"/>
            <w:vAlign w:val="center"/>
          </w:tcPr>
          <w:p>
            <w:pPr>
              <w:spacing w:line="400" w:lineRule="exact"/>
              <w:jc w:val="center"/>
              <w:rPr>
                <w:rFonts w:ascii="仿宋" w:hAnsi="仿宋" w:eastAsia="仿宋" w:cs="仿宋"/>
                <w:sz w:val="21"/>
                <w:szCs w:val="21"/>
              </w:rPr>
            </w:pPr>
            <w:r>
              <w:rPr>
                <w:rFonts w:hint="eastAsia" w:ascii="仿宋" w:hAnsi="仿宋" w:eastAsia="仿宋" w:cs="仿宋"/>
                <w:sz w:val="21"/>
                <w:szCs w:val="21"/>
              </w:rPr>
              <w:t>操作温度（℃）</w:t>
            </w:r>
          </w:p>
        </w:tc>
        <w:tc>
          <w:tcPr>
            <w:tcW w:w="3075" w:type="dxa"/>
            <w:vAlign w:val="center"/>
          </w:tcPr>
          <w:p>
            <w:pPr>
              <w:spacing w:line="400" w:lineRule="exact"/>
              <w:jc w:val="center"/>
              <w:rPr>
                <w:rFonts w:ascii="仿宋" w:hAnsi="仿宋" w:eastAsia="仿宋" w:cs="仿宋"/>
                <w:sz w:val="21"/>
                <w:szCs w:val="21"/>
              </w:rPr>
            </w:pPr>
            <w:r>
              <w:rPr>
                <w:rFonts w:hint="eastAsia" w:ascii="仿宋" w:hAnsi="仿宋" w:eastAsia="仿宋" w:cs="仿宋"/>
                <w:sz w:val="21"/>
                <w:szCs w:val="21"/>
              </w:rPr>
              <w:t>压力（MPa）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219" w:type="dxa"/>
            <w:vAlign w:val="center"/>
          </w:tcPr>
          <w:p>
            <w:pPr>
              <w:spacing w:line="400" w:lineRule="exact"/>
              <w:jc w:val="center"/>
              <w:rPr>
                <w:rFonts w:ascii="仿宋" w:hAnsi="仿宋" w:eastAsia="仿宋" w:cs="仿宋"/>
                <w:sz w:val="21"/>
                <w:szCs w:val="21"/>
              </w:rPr>
            </w:pPr>
            <w:r>
              <w:rPr>
                <w:rFonts w:hint="eastAsia" w:ascii="仿宋" w:hAnsi="仿宋" w:eastAsia="仿宋" w:cs="仿宋"/>
                <w:sz w:val="21"/>
                <w:szCs w:val="21"/>
              </w:rPr>
              <w:t>冷剂吸入罐V-301入口</w:t>
            </w:r>
          </w:p>
        </w:tc>
        <w:tc>
          <w:tcPr>
            <w:tcW w:w="1980" w:type="dxa"/>
            <w:vAlign w:val="center"/>
          </w:tcPr>
          <w:p>
            <w:pPr>
              <w:spacing w:line="400" w:lineRule="exact"/>
              <w:jc w:val="center"/>
              <w:rPr>
                <w:rFonts w:ascii="仿宋" w:hAnsi="仿宋" w:eastAsia="仿宋" w:cs="仿宋"/>
                <w:sz w:val="21"/>
                <w:szCs w:val="21"/>
              </w:rPr>
            </w:pPr>
            <w:r>
              <w:rPr>
                <w:rFonts w:hint="eastAsia" w:ascii="仿宋" w:hAnsi="仿宋" w:eastAsia="仿宋" w:cs="仿宋"/>
                <w:sz w:val="21"/>
                <w:szCs w:val="21"/>
              </w:rPr>
              <w:t>21.8</w:t>
            </w:r>
          </w:p>
        </w:tc>
        <w:tc>
          <w:tcPr>
            <w:tcW w:w="3075" w:type="dxa"/>
            <w:vAlign w:val="center"/>
          </w:tcPr>
          <w:p>
            <w:pPr>
              <w:spacing w:line="400" w:lineRule="exact"/>
              <w:jc w:val="center"/>
              <w:rPr>
                <w:rFonts w:ascii="仿宋" w:hAnsi="仿宋" w:eastAsia="仿宋" w:cs="仿宋"/>
                <w:sz w:val="21"/>
                <w:szCs w:val="21"/>
              </w:rPr>
            </w:pPr>
            <w:r>
              <w:rPr>
                <w:rFonts w:hint="eastAsia" w:ascii="仿宋" w:hAnsi="仿宋" w:eastAsia="仿宋" w:cs="仿宋"/>
                <w:sz w:val="21"/>
                <w:szCs w:val="21"/>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219" w:type="dxa"/>
            <w:vAlign w:val="center"/>
          </w:tcPr>
          <w:p>
            <w:pPr>
              <w:spacing w:line="400" w:lineRule="exact"/>
              <w:jc w:val="center"/>
              <w:rPr>
                <w:rFonts w:ascii="仿宋" w:hAnsi="仿宋" w:eastAsia="仿宋" w:cs="仿宋"/>
                <w:sz w:val="21"/>
                <w:szCs w:val="21"/>
              </w:rPr>
            </w:pPr>
            <w:r>
              <w:rPr>
                <w:rFonts w:hint="eastAsia" w:ascii="仿宋" w:hAnsi="仿宋" w:eastAsia="仿宋" w:cs="仿宋"/>
                <w:sz w:val="21"/>
                <w:szCs w:val="21"/>
              </w:rPr>
              <w:t>冷剂压缩机C-301一级出口</w:t>
            </w:r>
          </w:p>
        </w:tc>
        <w:tc>
          <w:tcPr>
            <w:tcW w:w="1980" w:type="dxa"/>
            <w:vAlign w:val="center"/>
          </w:tcPr>
          <w:p>
            <w:pPr>
              <w:spacing w:line="400" w:lineRule="exact"/>
              <w:jc w:val="center"/>
              <w:rPr>
                <w:rFonts w:ascii="仿宋" w:hAnsi="仿宋" w:eastAsia="仿宋" w:cs="仿宋"/>
                <w:sz w:val="21"/>
                <w:szCs w:val="21"/>
              </w:rPr>
            </w:pPr>
            <w:r>
              <w:rPr>
                <w:rFonts w:hint="eastAsia" w:ascii="仿宋" w:hAnsi="仿宋" w:eastAsia="仿宋" w:cs="仿宋"/>
                <w:sz w:val="21"/>
                <w:szCs w:val="21"/>
              </w:rPr>
              <w:t>107</w:t>
            </w:r>
          </w:p>
        </w:tc>
        <w:tc>
          <w:tcPr>
            <w:tcW w:w="3075" w:type="dxa"/>
            <w:vAlign w:val="center"/>
          </w:tcPr>
          <w:p>
            <w:pPr>
              <w:spacing w:line="400" w:lineRule="exact"/>
              <w:jc w:val="center"/>
              <w:rPr>
                <w:rFonts w:ascii="仿宋" w:hAnsi="仿宋" w:eastAsia="仿宋" w:cs="仿宋"/>
                <w:sz w:val="21"/>
                <w:szCs w:val="21"/>
              </w:rPr>
            </w:pPr>
            <w:r>
              <w:rPr>
                <w:rFonts w:hint="eastAsia" w:ascii="仿宋" w:hAnsi="仿宋" w:eastAsia="仿宋" w:cs="仿宋"/>
                <w:sz w:val="21"/>
                <w:szCs w:val="21"/>
              </w:rPr>
              <w:t>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219" w:type="dxa"/>
            <w:vAlign w:val="center"/>
          </w:tcPr>
          <w:p>
            <w:pPr>
              <w:spacing w:line="400" w:lineRule="exact"/>
              <w:jc w:val="center"/>
              <w:rPr>
                <w:rFonts w:ascii="仿宋" w:hAnsi="仿宋" w:eastAsia="仿宋" w:cs="仿宋"/>
                <w:sz w:val="21"/>
                <w:szCs w:val="21"/>
              </w:rPr>
            </w:pPr>
            <w:r>
              <w:rPr>
                <w:rFonts w:hint="eastAsia" w:ascii="仿宋" w:hAnsi="仿宋" w:eastAsia="仿宋" w:cs="仿宋"/>
                <w:sz w:val="21"/>
                <w:szCs w:val="21"/>
              </w:rPr>
              <w:t>冷剂压缩机C-301二级入口</w:t>
            </w:r>
          </w:p>
        </w:tc>
        <w:tc>
          <w:tcPr>
            <w:tcW w:w="1980" w:type="dxa"/>
            <w:vAlign w:val="center"/>
          </w:tcPr>
          <w:p>
            <w:pPr>
              <w:spacing w:line="400" w:lineRule="exact"/>
              <w:jc w:val="center"/>
              <w:rPr>
                <w:rFonts w:ascii="仿宋" w:hAnsi="仿宋" w:eastAsia="仿宋" w:cs="仿宋"/>
                <w:sz w:val="21"/>
                <w:szCs w:val="21"/>
              </w:rPr>
            </w:pPr>
            <w:r>
              <w:rPr>
                <w:rFonts w:hint="eastAsia" w:ascii="仿宋" w:hAnsi="仿宋" w:eastAsia="仿宋" w:cs="仿宋"/>
                <w:sz w:val="21"/>
                <w:szCs w:val="21"/>
              </w:rPr>
              <w:t>36</w:t>
            </w:r>
          </w:p>
        </w:tc>
        <w:tc>
          <w:tcPr>
            <w:tcW w:w="3075" w:type="dxa"/>
            <w:vAlign w:val="center"/>
          </w:tcPr>
          <w:p>
            <w:pPr>
              <w:spacing w:line="400" w:lineRule="exact"/>
              <w:jc w:val="center"/>
              <w:rPr>
                <w:rFonts w:ascii="仿宋" w:hAnsi="仿宋" w:eastAsia="仿宋" w:cs="仿宋"/>
                <w:sz w:val="21"/>
                <w:szCs w:val="21"/>
              </w:rPr>
            </w:pPr>
            <w:r>
              <w:rPr>
                <w:rFonts w:hint="eastAsia" w:ascii="仿宋" w:hAnsi="仿宋" w:eastAsia="仿宋" w:cs="仿宋"/>
                <w:sz w:val="21"/>
                <w:szCs w:val="21"/>
              </w:rPr>
              <w:t>1.22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219" w:type="dxa"/>
            <w:vAlign w:val="center"/>
          </w:tcPr>
          <w:p>
            <w:pPr>
              <w:spacing w:line="400" w:lineRule="exact"/>
              <w:jc w:val="center"/>
              <w:rPr>
                <w:rFonts w:ascii="仿宋" w:hAnsi="仿宋" w:eastAsia="仿宋" w:cs="仿宋"/>
                <w:sz w:val="21"/>
                <w:szCs w:val="21"/>
              </w:rPr>
            </w:pPr>
            <w:r>
              <w:rPr>
                <w:rFonts w:hint="eastAsia" w:ascii="仿宋" w:hAnsi="仿宋" w:eastAsia="仿宋" w:cs="仿宋"/>
                <w:sz w:val="21"/>
                <w:szCs w:val="21"/>
              </w:rPr>
              <w:t>冷剂压缩机C-301二级出口</w:t>
            </w:r>
          </w:p>
        </w:tc>
        <w:tc>
          <w:tcPr>
            <w:tcW w:w="1980" w:type="dxa"/>
            <w:vAlign w:val="center"/>
          </w:tcPr>
          <w:p>
            <w:pPr>
              <w:spacing w:line="400" w:lineRule="exact"/>
              <w:jc w:val="center"/>
              <w:rPr>
                <w:rFonts w:ascii="仿宋" w:hAnsi="仿宋" w:eastAsia="仿宋" w:cs="仿宋"/>
                <w:sz w:val="21"/>
                <w:szCs w:val="21"/>
              </w:rPr>
            </w:pPr>
            <w:r>
              <w:rPr>
                <w:rFonts w:hint="eastAsia" w:ascii="仿宋" w:hAnsi="仿宋" w:eastAsia="仿宋" w:cs="仿宋"/>
                <w:sz w:val="21"/>
                <w:szCs w:val="21"/>
              </w:rPr>
              <w:t>113</w:t>
            </w:r>
          </w:p>
        </w:tc>
        <w:tc>
          <w:tcPr>
            <w:tcW w:w="3075" w:type="dxa"/>
            <w:vAlign w:val="center"/>
          </w:tcPr>
          <w:p>
            <w:pPr>
              <w:spacing w:line="400" w:lineRule="exact"/>
              <w:jc w:val="center"/>
              <w:rPr>
                <w:rFonts w:ascii="仿宋" w:hAnsi="仿宋" w:eastAsia="仿宋" w:cs="仿宋"/>
                <w:sz w:val="21"/>
                <w:szCs w:val="21"/>
              </w:rPr>
            </w:pPr>
            <w:r>
              <w:rPr>
                <w:rFonts w:hint="eastAsia" w:ascii="仿宋" w:hAnsi="仿宋" w:eastAsia="仿宋" w:cs="仿宋"/>
                <w:sz w:val="21"/>
                <w:szCs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219" w:type="dxa"/>
            <w:vAlign w:val="center"/>
          </w:tcPr>
          <w:p>
            <w:pPr>
              <w:spacing w:line="400" w:lineRule="exact"/>
              <w:jc w:val="center"/>
              <w:rPr>
                <w:rFonts w:ascii="仿宋" w:hAnsi="仿宋" w:eastAsia="仿宋" w:cs="仿宋"/>
                <w:sz w:val="21"/>
                <w:szCs w:val="21"/>
              </w:rPr>
            </w:pPr>
            <w:r>
              <w:rPr>
                <w:rFonts w:hint="eastAsia" w:ascii="仿宋" w:hAnsi="仿宋" w:eastAsia="仿宋" w:cs="仿宋"/>
                <w:sz w:val="21"/>
                <w:szCs w:val="21"/>
              </w:rPr>
              <w:t>V-303出口气相冷剂</w:t>
            </w:r>
          </w:p>
        </w:tc>
        <w:tc>
          <w:tcPr>
            <w:tcW w:w="1980" w:type="dxa"/>
            <w:vAlign w:val="center"/>
          </w:tcPr>
          <w:p>
            <w:pPr>
              <w:spacing w:line="400" w:lineRule="exact"/>
              <w:jc w:val="center"/>
              <w:rPr>
                <w:rFonts w:ascii="仿宋" w:hAnsi="仿宋" w:eastAsia="仿宋" w:cs="仿宋"/>
                <w:sz w:val="21"/>
                <w:szCs w:val="21"/>
              </w:rPr>
            </w:pPr>
            <w:r>
              <w:rPr>
                <w:rFonts w:hint="eastAsia" w:ascii="仿宋" w:hAnsi="仿宋" w:eastAsia="仿宋" w:cs="仿宋"/>
                <w:sz w:val="21"/>
                <w:szCs w:val="21"/>
              </w:rPr>
              <w:t>36</w:t>
            </w:r>
          </w:p>
        </w:tc>
        <w:tc>
          <w:tcPr>
            <w:tcW w:w="3075" w:type="dxa"/>
            <w:vAlign w:val="center"/>
          </w:tcPr>
          <w:p>
            <w:pPr>
              <w:spacing w:line="400" w:lineRule="exact"/>
              <w:jc w:val="center"/>
              <w:rPr>
                <w:rFonts w:ascii="仿宋" w:hAnsi="仿宋" w:eastAsia="仿宋" w:cs="仿宋"/>
                <w:sz w:val="21"/>
                <w:szCs w:val="21"/>
              </w:rPr>
            </w:pPr>
            <w:r>
              <w:rPr>
                <w:rFonts w:hint="eastAsia" w:ascii="仿宋" w:hAnsi="仿宋" w:eastAsia="仿宋" w:cs="仿宋"/>
                <w:sz w:val="21"/>
                <w:szCs w:val="21"/>
              </w:rPr>
              <w:t>3.94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219" w:type="dxa"/>
            <w:vAlign w:val="center"/>
          </w:tcPr>
          <w:p>
            <w:pPr>
              <w:spacing w:line="400" w:lineRule="exact"/>
              <w:jc w:val="center"/>
              <w:rPr>
                <w:rFonts w:ascii="仿宋" w:hAnsi="仿宋" w:eastAsia="仿宋" w:cs="仿宋"/>
                <w:sz w:val="21"/>
                <w:szCs w:val="21"/>
              </w:rPr>
            </w:pPr>
            <w:r>
              <w:rPr>
                <w:rFonts w:hint="eastAsia" w:ascii="仿宋" w:hAnsi="仿宋" w:eastAsia="仿宋" w:cs="仿宋"/>
                <w:sz w:val="21"/>
                <w:szCs w:val="21"/>
              </w:rPr>
              <w:t>冷剂泵 P-302A/B出口液相</w:t>
            </w:r>
          </w:p>
        </w:tc>
        <w:tc>
          <w:tcPr>
            <w:tcW w:w="1980" w:type="dxa"/>
            <w:vAlign w:val="center"/>
          </w:tcPr>
          <w:p>
            <w:pPr>
              <w:spacing w:line="400" w:lineRule="exact"/>
              <w:jc w:val="center"/>
              <w:rPr>
                <w:rFonts w:ascii="仿宋" w:hAnsi="仿宋" w:eastAsia="仿宋" w:cs="仿宋"/>
                <w:sz w:val="21"/>
                <w:szCs w:val="21"/>
              </w:rPr>
            </w:pPr>
            <w:r>
              <w:rPr>
                <w:rFonts w:hint="eastAsia" w:ascii="仿宋" w:hAnsi="仿宋" w:eastAsia="仿宋" w:cs="仿宋"/>
                <w:sz w:val="21"/>
                <w:szCs w:val="21"/>
              </w:rPr>
              <w:t>36</w:t>
            </w:r>
          </w:p>
        </w:tc>
        <w:tc>
          <w:tcPr>
            <w:tcW w:w="3075" w:type="dxa"/>
            <w:vAlign w:val="center"/>
          </w:tcPr>
          <w:p>
            <w:pPr>
              <w:spacing w:line="400" w:lineRule="exact"/>
              <w:jc w:val="center"/>
              <w:rPr>
                <w:rFonts w:ascii="仿宋" w:hAnsi="仿宋" w:eastAsia="仿宋" w:cs="仿宋"/>
                <w:sz w:val="21"/>
                <w:szCs w:val="21"/>
              </w:rPr>
            </w:pPr>
            <w:r>
              <w:rPr>
                <w:rFonts w:hint="eastAsia" w:ascii="仿宋" w:hAnsi="仿宋" w:eastAsia="仿宋" w:cs="仿宋"/>
                <w:sz w:val="21"/>
                <w:szCs w:val="21"/>
              </w:rPr>
              <w:t>3.94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219" w:type="dxa"/>
            <w:vAlign w:val="center"/>
          </w:tcPr>
          <w:p>
            <w:pPr>
              <w:spacing w:line="400" w:lineRule="exact"/>
              <w:jc w:val="center"/>
              <w:rPr>
                <w:rFonts w:ascii="仿宋" w:hAnsi="仿宋" w:eastAsia="仿宋" w:cs="仿宋"/>
                <w:sz w:val="21"/>
                <w:szCs w:val="21"/>
              </w:rPr>
            </w:pPr>
            <w:r>
              <w:rPr>
                <w:rFonts w:hint="eastAsia" w:ascii="仿宋" w:hAnsi="仿宋" w:eastAsia="仿宋" w:cs="仿宋"/>
                <w:sz w:val="21"/>
                <w:szCs w:val="21"/>
              </w:rPr>
              <w:t>冷剂吸入罐V-301液位</w:t>
            </w:r>
          </w:p>
        </w:tc>
        <w:tc>
          <w:tcPr>
            <w:tcW w:w="5055" w:type="dxa"/>
            <w:gridSpan w:val="2"/>
            <w:vAlign w:val="center"/>
          </w:tcPr>
          <w:p>
            <w:pPr>
              <w:spacing w:line="400" w:lineRule="exact"/>
              <w:ind w:firstLine="420" w:firstLineChars="200"/>
              <w:jc w:val="center"/>
              <w:rPr>
                <w:rFonts w:ascii="仿宋" w:hAnsi="仿宋" w:eastAsia="仿宋" w:cs="仿宋"/>
                <w:sz w:val="21"/>
                <w:szCs w:val="21"/>
              </w:rPr>
            </w:pPr>
            <w:r>
              <w:rPr>
                <w:rFonts w:hint="eastAsia" w:ascii="仿宋" w:hAnsi="仿宋" w:eastAsia="仿宋" w:cs="仿宋"/>
                <w:sz w:val="21"/>
                <w:szCs w:val="21"/>
              </w:rPr>
              <w:t>＜10%（设计值）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219" w:type="dxa"/>
            <w:vAlign w:val="center"/>
          </w:tcPr>
          <w:p>
            <w:pPr>
              <w:spacing w:line="400" w:lineRule="exact"/>
              <w:jc w:val="center"/>
              <w:rPr>
                <w:rFonts w:ascii="仿宋" w:hAnsi="仿宋" w:eastAsia="仿宋" w:cs="仿宋"/>
                <w:sz w:val="21"/>
                <w:szCs w:val="21"/>
              </w:rPr>
            </w:pPr>
            <w:r>
              <w:rPr>
                <w:rFonts w:hint="eastAsia" w:ascii="仿宋" w:hAnsi="仿宋" w:eastAsia="仿宋" w:cs="仿宋"/>
                <w:sz w:val="21"/>
                <w:szCs w:val="21"/>
              </w:rPr>
              <w:t>级间分离罐V-302液位</w:t>
            </w:r>
          </w:p>
        </w:tc>
        <w:tc>
          <w:tcPr>
            <w:tcW w:w="5055" w:type="dxa"/>
            <w:gridSpan w:val="2"/>
            <w:vAlign w:val="center"/>
          </w:tcPr>
          <w:p>
            <w:pPr>
              <w:spacing w:line="400" w:lineRule="exact"/>
              <w:ind w:firstLine="420" w:firstLineChars="200"/>
              <w:jc w:val="center"/>
              <w:rPr>
                <w:rFonts w:ascii="仿宋" w:hAnsi="仿宋" w:eastAsia="仿宋" w:cs="仿宋"/>
                <w:sz w:val="21"/>
                <w:szCs w:val="21"/>
              </w:rPr>
            </w:pPr>
            <w:r>
              <w:rPr>
                <w:rFonts w:hint="eastAsia" w:ascii="仿宋" w:hAnsi="仿宋" w:eastAsia="仿宋" w:cs="仿宋"/>
                <w:sz w:val="21"/>
                <w:szCs w:val="21"/>
              </w:rPr>
              <w:t>16%～30%（设计值）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219" w:type="dxa"/>
            <w:vAlign w:val="center"/>
          </w:tcPr>
          <w:p>
            <w:pPr>
              <w:spacing w:line="400" w:lineRule="exact"/>
              <w:jc w:val="center"/>
              <w:rPr>
                <w:rFonts w:ascii="仿宋" w:hAnsi="仿宋" w:eastAsia="仿宋" w:cs="仿宋"/>
                <w:sz w:val="21"/>
                <w:szCs w:val="21"/>
              </w:rPr>
            </w:pPr>
            <w:r>
              <w:rPr>
                <w:rFonts w:hint="eastAsia" w:ascii="仿宋" w:hAnsi="仿宋" w:eastAsia="仿宋" w:cs="仿宋"/>
                <w:sz w:val="21"/>
                <w:szCs w:val="21"/>
              </w:rPr>
              <w:t>出口分离器V-303液位</w:t>
            </w:r>
          </w:p>
        </w:tc>
        <w:tc>
          <w:tcPr>
            <w:tcW w:w="5055" w:type="dxa"/>
            <w:gridSpan w:val="2"/>
            <w:vAlign w:val="center"/>
          </w:tcPr>
          <w:p>
            <w:pPr>
              <w:spacing w:line="400" w:lineRule="exact"/>
              <w:ind w:firstLine="420" w:firstLineChars="200"/>
              <w:jc w:val="center"/>
              <w:rPr>
                <w:rFonts w:ascii="仿宋" w:hAnsi="仿宋" w:eastAsia="仿宋" w:cs="仿宋"/>
                <w:sz w:val="21"/>
                <w:szCs w:val="21"/>
              </w:rPr>
            </w:pPr>
            <w:r>
              <w:rPr>
                <w:rFonts w:hint="eastAsia" w:ascii="仿宋" w:hAnsi="仿宋" w:eastAsia="仿宋" w:cs="仿宋"/>
                <w:sz w:val="21"/>
                <w:szCs w:val="21"/>
              </w:rPr>
              <w:t>25%～</w:t>
            </w:r>
            <w:r>
              <w:rPr>
                <w:rFonts w:ascii="仿宋" w:hAnsi="仿宋" w:eastAsia="仿宋" w:cs="仿宋"/>
                <w:sz w:val="21"/>
                <w:szCs w:val="21"/>
              </w:rPr>
              <w:t>50</w:t>
            </w:r>
            <w:r>
              <w:rPr>
                <w:rFonts w:hint="eastAsia" w:ascii="仿宋" w:hAnsi="仿宋" w:eastAsia="仿宋" w:cs="仿宋"/>
                <w:sz w:val="21"/>
                <w:szCs w:val="21"/>
              </w:rPr>
              <w:t>%（设计值）</w:t>
            </w:r>
          </w:p>
        </w:tc>
      </w:tr>
    </w:tbl>
    <w:p>
      <w:pPr>
        <w:spacing w:line="288" w:lineRule="auto"/>
        <w:ind w:firstLine="482"/>
        <w:jc w:val="both"/>
        <w:rPr>
          <w:rFonts w:hAnsi="仿宋" w:cs="仿宋"/>
          <w:b/>
          <w:bCs/>
          <w:szCs w:val="24"/>
        </w:rPr>
      </w:pPr>
      <w:r>
        <w:rPr>
          <w:rFonts w:hint="eastAsia" w:hAnsi="仿宋" w:cs="仿宋"/>
          <w:b/>
          <w:bCs/>
          <w:szCs w:val="24"/>
        </w:rPr>
        <w:t>5 流程简述</w:t>
      </w:r>
    </w:p>
    <w:p>
      <w:pPr>
        <w:spacing w:line="288" w:lineRule="auto"/>
        <w:ind w:firstLine="482"/>
        <w:jc w:val="both"/>
        <w:rPr>
          <w:rFonts w:hAnsi="仿宋" w:cs="仿宋"/>
          <w:szCs w:val="24"/>
        </w:rPr>
      </w:pPr>
      <w:r>
        <w:rPr>
          <w:rFonts w:hint="eastAsia" w:hAnsi="仿宋" w:cs="仿宋"/>
          <w:szCs w:val="24"/>
        </w:rPr>
        <w:t>从冷箱顶部出来的温度为21.8℃，压力约为 0.2MPa混合冷剂气体，进入冷剂吸入罐V-301，经混合冷剂压缩机C-301第一级压缩到1.28MPa、107℃，进入冷剂压缩机级间冷却器E-302冷却至35℃，然后进入级间分离罐V-302 进行气液分离。气体进入混合冷剂压缩机C-301二段压缩至4.0MPa、113℃，液体由级间冷剂泵P-301A/B送到混合冷剂压缩机C-301 二段出口，与C-301 二段出口的高压冷剂混合，进入冷剂冷凝器E-303冷凝至36℃，气液混合物进入冷剂出口分离器V-303 中进行气液分离。</w:t>
      </w:r>
    </w:p>
    <w:p>
      <w:pPr>
        <w:spacing w:line="288" w:lineRule="auto"/>
        <w:ind w:firstLine="482"/>
        <w:jc w:val="both"/>
        <w:rPr>
          <w:rFonts w:hAnsi="仿宋" w:cs="仿宋"/>
          <w:szCs w:val="24"/>
        </w:rPr>
      </w:pPr>
      <w:r>
        <w:rPr>
          <w:rFonts w:hint="eastAsia" w:hAnsi="仿宋" w:cs="仿宋"/>
          <w:szCs w:val="24"/>
        </w:rPr>
        <w:t>自冷剂出口分离器V-303出来的高压冷剂气体和冷剂液体分别经管道进入冷箱（冷剂液体由冷剂泵 P-302A/B输送）。气体和液体冷剂在冷箱钎焊铝芯内混合。高压气体冷剂和高压液体冷剂分别输送是为了保证其进入换热器时能均匀分布。</w:t>
      </w:r>
    </w:p>
    <w:p>
      <w:pPr>
        <w:spacing w:line="288" w:lineRule="auto"/>
        <w:ind w:firstLine="482"/>
        <w:jc w:val="both"/>
        <w:rPr>
          <w:rFonts w:hAnsi="仿宋" w:cs="仿宋"/>
          <w:szCs w:val="24"/>
        </w:rPr>
      </w:pPr>
      <w:r>
        <w:rPr>
          <w:rFonts w:hint="eastAsia" w:hAnsi="仿宋" w:cs="仿宋"/>
          <w:szCs w:val="24"/>
        </w:rPr>
        <w:t>高压冷剂在冷箱内向下流动，从底部出来时完全冷凝为-156℃的液体。此液体流经J-T 阀，降压到0.32MPa 左右，部分冷剂汽化，温度降到约-158℃ 。降压后的冷剂返回冷箱，进入冷端并向上流动，从原料气和高压冷剂流中吸收热量。从冷箱出来的低压冷剂回到冷剂吸入口分离罐V-301。从冷箱出来的低压冷剂的温度一般高于露点，不会有液体存在。设置吸入口分离罐可以保证在运行异常和开车期间液体不会进入压缩机。吸入口分离罐收集的液体不予排放，而是用从压缩机出口引至冷剂吸入罐底部的一小股热气体，将其蒸发从而使其简单地返回制冷循环。这样可以避免冷剂在系统异常时的损失。</w:t>
      </w:r>
    </w:p>
    <w:p>
      <w:pPr>
        <w:spacing w:line="288" w:lineRule="auto"/>
        <w:ind w:firstLine="482"/>
        <w:jc w:val="both"/>
        <w:rPr>
          <w:rFonts w:hAnsi="仿宋" w:cs="仿宋"/>
          <w:b/>
          <w:bCs/>
          <w:szCs w:val="24"/>
        </w:rPr>
      </w:pPr>
      <w:r>
        <w:rPr>
          <w:rFonts w:hint="eastAsia" w:hAnsi="仿宋" w:cs="仿宋"/>
          <w:b/>
          <w:bCs/>
          <w:szCs w:val="24"/>
        </w:rPr>
        <w:t>6 冷剂系统正常开车</w:t>
      </w:r>
    </w:p>
    <w:p>
      <w:pPr>
        <w:spacing w:line="288" w:lineRule="auto"/>
        <w:ind w:firstLine="482"/>
        <w:jc w:val="both"/>
        <w:rPr>
          <w:rFonts w:hAnsi="仿宋" w:cs="仿宋"/>
          <w:b/>
          <w:bCs/>
          <w:szCs w:val="24"/>
        </w:rPr>
      </w:pPr>
      <w:r>
        <w:rPr>
          <w:rFonts w:hint="eastAsia" w:hAnsi="仿宋" w:cs="仿宋"/>
          <w:b/>
          <w:bCs/>
          <w:szCs w:val="24"/>
        </w:rPr>
        <w:t>6.1 各冷剂储罐已干燥并填充合格的冷剂</w:t>
      </w:r>
    </w:p>
    <w:p>
      <w:pPr>
        <w:spacing w:line="288" w:lineRule="auto"/>
        <w:ind w:firstLine="482"/>
        <w:jc w:val="both"/>
        <w:rPr>
          <w:rFonts w:hAnsi="仿宋" w:cs="仿宋"/>
          <w:b/>
          <w:bCs/>
          <w:szCs w:val="24"/>
        </w:rPr>
      </w:pPr>
      <w:r>
        <w:rPr>
          <w:rFonts w:hint="eastAsia" w:hAnsi="仿宋" w:cs="仿宋"/>
          <w:b/>
          <w:bCs/>
          <w:szCs w:val="24"/>
        </w:rPr>
        <w:t xml:space="preserve">6.2 从冷剂储罐向V-302和V-303输送异戊烷 </w:t>
      </w:r>
    </w:p>
    <w:p>
      <w:pPr>
        <w:spacing w:line="288" w:lineRule="auto"/>
        <w:ind w:firstLine="482"/>
        <w:jc w:val="both"/>
        <w:rPr>
          <w:rFonts w:hAnsi="仿宋" w:cs="仿宋"/>
          <w:szCs w:val="24"/>
        </w:rPr>
      </w:pPr>
      <w:r>
        <w:rPr>
          <w:rFonts w:hint="eastAsia" w:hAnsi="仿宋" w:cs="仿宋"/>
          <w:szCs w:val="24"/>
        </w:rPr>
        <w:t>用冷剂储罐内保护气的压力（确保异戊烷储罐V-404的压力高于V-302，V-303的压力），从异戊烷储罐V-404向段间分离罐V-302和制冷剂出口分离器V-303输送液相异戊烷至每个容器达到低－低液位。</w:t>
      </w:r>
    </w:p>
    <w:p>
      <w:pPr>
        <w:spacing w:line="288" w:lineRule="auto"/>
        <w:ind w:firstLine="482"/>
        <w:jc w:val="both"/>
        <w:rPr>
          <w:rFonts w:hAnsi="仿宋" w:cs="仿宋"/>
          <w:szCs w:val="24"/>
        </w:rPr>
      </w:pPr>
      <w:r>
        <w:rPr>
          <w:rFonts w:hint="eastAsia" w:hAnsi="仿宋" w:cs="仿宋"/>
          <w:szCs w:val="24"/>
        </w:rPr>
        <w:t>段间冷剂泵P-301A/B和制冷剂泵P-302A/B的进口和出口阀都应打开。泵腔至分液罐排气线应打开。这些排气线将确保泵腔内充满不含气泡的液体。</w:t>
      </w:r>
    </w:p>
    <w:p>
      <w:pPr>
        <w:spacing w:line="288" w:lineRule="auto"/>
        <w:ind w:firstLine="482"/>
        <w:jc w:val="both"/>
        <w:rPr>
          <w:rFonts w:hAnsi="仿宋" w:cs="仿宋"/>
          <w:szCs w:val="24"/>
        </w:rPr>
      </w:pPr>
      <w:r>
        <w:rPr>
          <w:rFonts w:hint="eastAsia" w:hAnsi="仿宋" w:cs="仿宋"/>
          <w:szCs w:val="24"/>
        </w:rPr>
        <w:t>运行P-301A或B，关闭LV-31709并手动打开FV-31718至100%（或参考厂家推荐值），以全循环方式启动泵。如果流量计工作正常，回流控制器FIC-31718可设为自动。检查泵流量计F</w:t>
      </w:r>
      <w:r>
        <w:rPr>
          <w:rFonts w:hAnsi="仿宋" w:cs="仿宋"/>
          <w:szCs w:val="24"/>
        </w:rPr>
        <w:t>IC</w:t>
      </w:r>
      <w:r>
        <w:rPr>
          <w:rFonts w:hint="eastAsia" w:hAnsi="仿宋" w:cs="仿宋"/>
          <w:szCs w:val="24"/>
        </w:rPr>
        <w:t>-31718、泵吸入和排出就地压力表，确认泵是否与其工作曲线一致。</w:t>
      </w:r>
    </w:p>
    <w:p>
      <w:pPr>
        <w:spacing w:line="288" w:lineRule="auto"/>
        <w:ind w:firstLine="482"/>
        <w:jc w:val="both"/>
        <w:rPr>
          <w:rFonts w:hAnsi="仿宋" w:cs="仿宋"/>
          <w:szCs w:val="24"/>
        </w:rPr>
      </w:pPr>
      <w:r>
        <w:rPr>
          <w:rFonts w:hint="eastAsia" w:hAnsi="仿宋" w:cs="仿宋"/>
          <w:szCs w:val="24"/>
        </w:rPr>
        <w:t>运行P-302A或B，关闭</w:t>
      </w:r>
      <w:r>
        <w:rPr>
          <w:rFonts w:hAnsi="仿宋" w:cs="仿宋"/>
          <w:szCs w:val="24"/>
        </w:rPr>
        <w:t>F</w:t>
      </w:r>
      <w:r>
        <w:rPr>
          <w:rFonts w:hint="eastAsia" w:hAnsi="仿宋" w:cs="仿宋"/>
          <w:szCs w:val="24"/>
        </w:rPr>
        <w:t>V-32312并手动打开FV-31912至100%（或参考厂家推荐值），以全循环方式启动泵。如果流量计工作正常，回流控制器FIC-31912可</w:t>
      </w:r>
      <w:r>
        <w:rPr>
          <w:rFonts w:hAnsi="仿宋" w:cs="仿宋"/>
          <w:szCs w:val="24"/>
        </w:rPr>
        <w:t>设置为自动</w:t>
      </w:r>
      <w:r>
        <w:rPr>
          <w:rFonts w:hint="eastAsia" w:hAnsi="仿宋" w:cs="仿宋"/>
          <w:szCs w:val="24"/>
        </w:rPr>
        <w:t>。检查泵流量计F</w:t>
      </w:r>
      <w:r>
        <w:rPr>
          <w:rFonts w:hAnsi="仿宋" w:cs="仿宋"/>
          <w:szCs w:val="24"/>
        </w:rPr>
        <w:t>IC</w:t>
      </w:r>
      <w:r>
        <w:rPr>
          <w:rFonts w:hint="eastAsia" w:hAnsi="仿宋" w:cs="仿宋"/>
          <w:szCs w:val="24"/>
        </w:rPr>
        <w:t xml:space="preserve">-31912、泵吸入和排出就地压力表，确认泵是否与其工作曲线一致。 </w:t>
      </w:r>
    </w:p>
    <w:p>
      <w:pPr>
        <w:spacing w:line="288" w:lineRule="auto"/>
        <w:ind w:firstLine="482"/>
        <w:jc w:val="both"/>
        <w:rPr>
          <w:rFonts w:hAnsi="仿宋" w:cs="仿宋"/>
          <w:b/>
          <w:bCs/>
          <w:szCs w:val="24"/>
        </w:rPr>
      </w:pPr>
      <w:r>
        <w:rPr>
          <w:rFonts w:hint="eastAsia" w:hAnsi="仿宋" w:cs="仿宋"/>
          <w:b/>
          <w:bCs/>
          <w:szCs w:val="24"/>
        </w:rPr>
        <w:t>6.3 启动冷剂压缩机</w:t>
      </w:r>
    </w:p>
    <w:p>
      <w:pPr>
        <w:spacing w:line="288" w:lineRule="auto"/>
        <w:ind w:firstLine="482"/>
        <w:jc w:val="both"/>
        <w:rPr>
          <w:rFonts w:hAnsi="仿宋" w:cs="仿宋"/>
          <w:szCs w:val="24"/>
        </w:rPr>
      </w:pPr>
      <w:r>
        <w:rPr>
          <w:rFonts w:hint="eastAsia" w:hAnsi="仿宋" w:cs="仿宋"/>
          <w:szCs w:val="24"/>
        </w:rPr>
        <w:t>6.3.1首先具备启机条件：</w:t>
      </w:r>
    </w:p>
    <w:p>
      <w:pPr>
        <w:spacing w:line="288" w:lineRule="auto"/>
        <w:ind w:firstLine="482"/>
        <w:jc w:val="both"/>
        <w:rPr>
          <w:rFonts w:hAnsi="仿宋" w:cs="仿宋"/>
          <w:szCs w:val="24"/>
        </w:rPr>
      </w:pPr>
      <w:r>
        <w:rPr>
          <w:rFonts w:hint="eastAsia" w:hAnsi="仿宋" w:cs="仿宋"/>
          <w:szCs w:val="24"/>
        </w:rPr>
        <w:t>6.3.1.</w:t>
      </w:r>
      <w:r>
        <w:rPr>
          <w:rFonts w:hAnsi="仿宋" w:cs="仿宋"/>
          <w:szCs w:val="24"/>
        </w:rPr>
        <w:t>1</w:t>
      </w:r>
      <w:r>
        <w:rPr>
          <w:rFonts w:hint="eastAsia" w:hAnsi="仿宋" w:cs="仿宋"/>
          <w:szCs w:val="24"/>
        </w:rPr>
        <w:t>各专业检查确认完毕</w:t>
      </w:r>
    </w:p>
    <w:p>
      <w:pPr>
        <w:spacing w:line="288" w:lineRule="auto"/>
        <w:ind w:firstLine="482"/>
        <w:jc w:val="both"/>
        <w:rPr>
          <w:rFonts w:hAnsi="仿宋" w:cs="仿宋"/>
          <w:szCs w:val="24"/>
        </w:rPr>
      </w:pPr>
      <w:r>
        <w:rPr>
          <w:rFonts w:hint="eastAsia" w:hAnsi="仿宋" w:cs="仿宋"/>
          <w:szCs w:val="24"/>
        </w:rPr>
        <w:t>6.3.1.</w:t>
      </w:r>
      <w:r>
        <w:rPr>
          <w:rFonts w:hAnsi="仿宋" w:cs="仿宋"/>
          <w:szCs w:val="24"/>
        </w:rPr>
        <w:t>2</w:t>
      </w:r>
      <w:r>
        <w:rPr>
          <w:rFonts w:hint="eastAsia" w:hAnsi="仿宋" w:cs="仿宋"/>
          <w:szCs w:val="24"/>
        </w:rPr>
        <w:t>隔离气已投用</w:t>
      </w:r>
    </w:p>
    <w:p>
      <w:pPr>
        <w:spacing w:line="288" w:lineRule="auto"/>
        <w:ind w:firstLine="482"/>
        <w:jc w:val="both"/>
        <w:rPr>
          <w:rFonts w:hAnsi="仿宋" w:cs="仿宋"/>
          <w:szCs w:val="24"/>
        </w:rPr>
      </w:pPr>
      <w:r>
        <w:rPr>
          <w:rFonts w:hint="eastAsia" w:hAnsi="仿宋" w:cs="仿宋"/>
          <w:szCs w:val="24"/>
        </w:rPr>
        <w:t>6.3.1.</w:t>
      </w:r>
      <w:r>
        <w:rPr>
          <w:rFonts w:hAnsi="仿宋" w:cs="仿宋"/>
          <w:szCs w:val="24"/>
        </w:rPr>
        <w:t>3</w:t>
      </w:r>
      <w:r>
        <w:rPr>
          <w:rFonts w:hint="eastAsia" w:hAnsi="仿宋" w:cs="仿宋"/>
          <w:szCs w:val="24"/>
        </w:rPr>
        <w:t>开车氮气密封气（高压）或脱苯天然气必须可用</w:t>
      </w:r>
    </w:p>
    <w:p>
      <w:pPr>
        <w:spacing w:line="288" w:lineRule="auto"/>
        <w:ind w:firstLine="482"/>
        <w:jc w:val="both"/>
        <w:rPr>
          <w:rFonts w:hAnsi="仿宋" w:cs="仿宋"/>
          <w:szCs w:val="24"/>
        </w:rPr>
      </w:pPr>
      <w:r>
        <w:rPr>
          <w:rFonts w:hint="eastAsia" w:hAnsi="仿宋" w:cs="仿宋"/>
          <w:szCs w:val="24"/>
        </w:rPr>
        <w:t>6.3.1.</w:t>
      </w:r>
      <w:r>
        <w:rPr>
          <w:rFonts w:hAnsi="仿宋" w:cs="仿宋"/>
          <w:szCs w:val="24"/>
        </w:rPr>
        <w:t>4</w:t>
      </w:r>
      <w:r>
        <w:rPr>
          <w:rFonts w:hint="eastAsia" w:hAnsi="仿宋" w:cs="仿宋"/>
          <w:szCs w:val="24"/>
        </w:rPr>
        <w:t>润滑油系统运行正常，且高位油箱已充油</w:t>
      </w:r>
    </w:p>
    <w:p>
      <w:pPr>
        <w:spacing w:line="288" w:lineRule="auto"/>
        <w:ind w:firstLine="482"/>
        <w:jc w:val="both"/>
        <w:rPr>
          <w:rFonts w:hAnsi="仿宋" w:cs="仿宋"/>
          <w:szCs w:val="24"/>
        </w:rPr>
      </w:pPr>
      <w:r>
        <w:rPr>
          <w:rFonts w:hint="eastAsia" w:hAnsi="仿宋" w:cs="仿宋"/>
          <w:szCs w:val="24"/>
        </w:rPr>
        <w:t>6.3.1.</w:t>
      </w:r>
      <w:r>
        <w:rPr>
          <w:rFonts w:hAnsi="仿宋" w:cs="仿宋"/>
          <w:szCs w:val="24"/>
        </w:rPr>
        <w:t>5</w:t>
      </w:r>
      <w:r>
        <w:rPr>
          <w:rFonts w:hint="eastAsia" w:hAnsi="仿宋" w:cs="仿宋"/>
          <w:szCs w:val="24"/>
        </w:rPr>
        <w:t>密封气系统已准备好</w:t>
      </w:r>
    </w:p>
    <w:p>
      <w:pPr>
        <w:spacing w:line="288" w:lineRule="auto"/>
        <w:ind w:firstLine="482"/>
        <w:jc w:val="both"/>
        <w:rPr>
          <w:rFonts w:hAnsi="仿宋" w:cs="仿宋"/>
          <w:szCs w:val="24"/>
        </w:rPr>
      </w:pPr>
      <w:r>
        <w:rPr>
          <w:rFonts w:hint="eastAsia" w:hAnsi="仿宋" w:cs="仿宋"/>
          <w:szCs w:val="24"/>
        </w:rPr>
        <w:t>6.3.1.</w:t>
      </w:r>
      <w:r>
        <w:rPr>
          <w:rFonts w:hAnsi="仿宋" w:cs="仿宋"/>
          <w:szCs w:val="24"/>
        </w:rPr>
        <w:t xml:space="preserve">6 </w:t>
      </w:r>
      <w:r>
        <w:rPr>
          <w:rFonts w:hint="eastAsia" w:hAnsi="仿宋" w:cs="仿宋"/>
          <w:szCs w:val="24"/>
        </w:rPr>
        <w:t>PLC控制柜保护气已投用</w:t>
      </w:r>
    </w:p>
    <w:p>
      <w:pPr>
        <w:spacing w:line="288" w:lineRule="auto"/>
        <w:ind w:firstLine="482"/>
        <w:jc w:val="both"/>
        <w:rPr>
          <w:rFonts w:hAnsi="仿宋" w:cs="仿宋"/>
          <w:szCs w:val="24"/>
        </w:rPr>
      </w:pPr>
      <w:r>
        <w:rPr>
          <w:rFonts w:hint="eastAsia" w:hAnsi="仿宋" w:cs="仿宋"/>
          <w:szCs w:val="24"/>
        </w:rPr>
        <w:t>6.3.1.</w:t>
      </w:r>
      <w:r>
        <w:rPr>
          <w:rFonts w:hAnsi="仿宋" w:cs="仿宋"/>
          <w:szCs w:val="24"/>
        </w:rPr>
        <w:t>7</w:t>
      </w:r>
      <w:r>
        <w:rPr>
          <w:rFonts w:hint="eastAsia" w:hAnsi="仿宋" w:cs="仿宋"/>
          <w:szCs w:val="24"/>
        </w:rPr>
        <w:t>作业票签署完毕</w:t>
      </w:r>
    </w:p>
    <w:p>
      <w:pPr>
        <w:spacing w:line="288" w:lineRule="auto"/>
        <w:ind w:firstLine="482"/>
        <w:jc w:val="both"/>
        <w:rPr>
          <w:rFonts w:hAnsi="仿宋" w:cs="仿宋"/>
          <w:szCs w:val="24"/>
        </w:rPr>
      </w:pPr>
      <w:r>
        <w:rPr>
          <w:rFonts w:hint="eastAsia" w:hAnsi="仿宋" w:cs="仿宋"/>
          <w:szCs w:val="24"/>
        </w:rPr>
        <w:t>具体条件：</w:t>
      </w:r>
    </w:p>
    <w:p>
      <w:pPr>
        <w:spacing w:line="288" w:lineRule="auto"/>
        <w:ind w:firstLine="482"/>
        <w:jc w:val="both"/>
        <w:rPr>
          <w:rFonts w:hAnsi="仿宋" w:cs="仿宋"/>
          <w:szCs w:val="24"/>
        </w:rPr>
      </w:pPr>
      <w:r>
        <w:rPr>
          <w:rFonts w:hint="eastAsia" w:hAnsi="仿宋" w:cs="仿宋"/>
          <w:szCs w:val="24"/>
        </w:rPr>
        <w:t>1、密封气差压已经建立PDI-3</w:t>
      </w:r>
      <w:r>
        <w:rPr>
          <w:rFonts w:hAnsi="仿宋" w:cs="仿宋"/>
          <w:szCs w:val="24"/>
        </w:rPr>
        <w:t>21</w:t>
      </w:r>
      <w:r>
        <w:rPr>
          <w:rFonts w:hint="eastAsia" w:hAnsi="仿宋" w:cs="仿宋"/>
          <w:szCs w:val="24"/>
        </w:rPr>
        <w:t>04＞40KPa</w:t>
      </w:r>
    </w:p>
    <w:p>
      <w:pPr>
        <w:spacing w:line="288" w:lineRule="auto"/>
        <w:ind w:firstLine="482"/>
        <w:jc w:val="both"/>
        <w:rPr>
          <w:rFonts w:hAnsi="仿宋" w:cs="仿宋"/>
          <w:szCs w:val="24"/>
        </w:rPr>
      </w:pPr>
      <w:r>
        <w:rPr>
          <w:rFonts w:hint="eastAsia" w:hAnsi="仿宋" w:cs="仿宋"/>
          <w:szCs w:val="24"/>
        </w:rPr>
        <w:t>2、密封隔离气差压已经建立PDI-3</w:t>
      </w:r>
      <w:r>
        <w:rPr>
          <w:rFonts w:hAnsi="仿宋" w:cs="仿宋"/>
          <w:szCs w:val="24"/>
        </w:rPr>
        <w:t>21</w:t>
      </w:r>
      <w:r>
        <w:rPr>
          <w:rFonts w:hint="eastAsia" w:hAnsi="仿宋" w:cs="仿宋"/>
          <w:szCs w:val="24"/>
        </w:rPr>
        <w:t>11＞25KPa</w:t>
      </w:r>
    </w:p>
    <w:p>
      <w:pPr>
        <w:spacing w:line="288" w:lineRule="auto"/>
        <w:ind w:firstLine="482"/>
        <w:jc w:val="both"/>
        <w:rPr>
          <w:rFonts w:hAnsi="仿宋" w:cs="仿宋"/>
          <w:szCs w:val="24"/>
        </w:rPr>
      </w:pPr>
      <w:r>
        <w:rPr>
          <w:rFonts w:hint="eastAsia" w:hAnsi="仿宋" w:cs="仿宋"/>
          <w:szCs w:val="24"/>
        </w:rPr>
        <w:t>3、润滑油泵已经运行，高位油箱上油，且润滑油总管压力PI-3</w:t>
      </w:r>
      <w:r>
        <w:rPr>
          <w:rFonts w:hAnsi="仿宋" w:cs="仿宋"/>
          <w:szCs w:val="24"/>
        </w:rPr>
        <w:t>2001</w:t>
      </w:r>
      <w:r>
        <w:rPr>
          <w:rFonts w:hint="eastAsia" w:hAnsi="仿宋" w:cs="仿宋"/>
          <w:szCs w:val="24"/>
        </w:rPr>
        <w:t>＞55KPa</w:t>
      </w:r>
    </w:p>
    <w:p>
      <w:pPr>
        <w:spacing w:line="288" w:lineRule="auto"/>
        <w:ind w:firstLine="482"/>
        <w:jc w:val="both"/>
        <w:rPr>
          <w:rFonts w:hAnsi="仿宋" w:cs="仿宋"/>
          <w:szCs w:val="24"/>
        </w:rPr>
      </w:pPr>
      <w:r>
        <w:rPr>
          <w:rFonts w:hint="eastAsia" w:hAnsi="仿宋" w:cs="仿宋"/>
          <w:szCs w:val="24"/>
        </w:rPr>
        <w:t>4、主泄放驱动端爆破片PSH-31905正常</w:t>
      </w:r>
    </w:p>
    <w:p>
      <w:pPr>
        <w:spacing w:line="288" w:lineRule="auto"/>
        <w:ind w:firstLine="482"/>
        <w:jc w:val="both"/>
        <w:rPr>
          <w:rFonts w:hAnsi="仿宋" w:cs="仿宋"/>
          <w:szCs w:val="24"/>
        </w:rPr>
      </w:pPr>
      <w:r>
        <w:rPr>
          <w:rFonts w:hint="eastAsia" w:hAnsi="仿宋" w:cs="仿宋"/>
          <w:szCs w:val="24"/>
        </w:rPr>
        <w:t>5、主泄放非驱动端爆破片PSH-31908正常</w:t>
      </w:r>
    </w:p>
    <w:p>
      <w:pPr>
        <w:spacing w:line="288" w:lineRule="auto"/>
        <w:ind w:firstLine="482"/>
        <w:jc w:val="both"/>
        <w:rPr>
          <w:rFonts w:hAnsi="仿宋" w:cs="仿宋"/>
          <w:szCs w:val="24"/>
        </w:rPr>
      </w:pPr>
      <w:r>
        <w:rPr>
          <w:rFonts w:hint="eastAsia" w:hAnsi="仿宋" w:cs="仿宋"/>
          <w:szCs w:val="24"/>
        </w:rPr>
        <w:t>6、所有报警和停车条件已全部清除</w:t>
      </w:r>
    </w:p>
    <w:p>
      <w:pPr>
        <w:spacing w:line="288" w:lineRule="auto"/>
        <w:ind w:firstLine="482"/>
        <w:jc w:val="both"/>
        <w:rPr>
          <w:rFonts w:hAnsi="仿宋" w:cs="仿宋"/>
          <w:szCs w:val="24"/>
        </w:rPr>
      </w:pPr>
      <w:r>
        <w:rPr>
          <w:rFonts w:hint="eastAsia" w:hAnsi="仿宋" w:cs="仿宋"/>
          <w:szCs w:val="24"/>
        </w:rPr>
        <w:t>7、所有需要复位信号都已复位</w:t>
      </w:r>
    </w:p>
    <w:p>
      <w:pPr>
        <w:spacing w:line="288" w:lineRule="auto"/>
        <w:ind w:firstLine="482"/>
        <w:jc w:val="both"/>
        <w:rPr>
          <w:rFonts w:hAnsi="仿宋" w:cs="仿宋"/>
          <w:szCs w:val="24"/>
        </w:rPr>
      </w:pPr>
      <w:r>
        <w:rPr>
          <w:rFonts w:hint="eastAsia" w:hAnsi="仿宋" w:cs="仿宋"/>
          <w:szCs w:val="24"/>
        </w:rPr>
        <w:t>8、惯性停车计时器时间已到</w:t>
      </w:r>
    </w:p>
    <w:p>
      <w:pPr>
        <w:spacing w:line="288" w:lineRule="auto"/>
        <w:ind w:firstLine="482"/>
        <w:jc w:val="both"/>
        <w:rPr>
          <w:rFonts w:hAnsi="仿宋" w:cs="仿宋"/>
          <w:szCs w:val="24"/>
        </w:rPr>
      </w:pPr>
      <w:r>
        <w:rPr>
          <w:rFonts w:hint="eastAsia" w:hAnsi="仿宋" w:cs="仿宋"/>
          <w:szCs w:val="24"/>
        </w:rPr>
        <w:t>9、电机没有运行，机组已送电</w:t>
      </w:r>
    </w:p>
    <w:p>
      <w:pPr>
        <w:spacing w:line="288" w:lineRule="auto"/>
        <w:ind w:firstLine="482"/>
        <w:jc w:val="both"/>
        <w:rPr>
          <w:rFonts w:hAnsi="仿宋" w:cs="仿宋"/>
          <w:szCs w:val="24"/>
        </w:rPr>
      </w:pPr>
      <w:r>
        <w:rPr>
          <w:rFonts w:hint="eastAsia" w:hAnsi="仿宋" w:cs="仿宋"/>
          <w:szCs w:val="24"/>
        </w:rPr>
        <w:t>10、振动探头正常</w:t>
      </w:r>
    </w:p>
    <w:p>
      <w:pPr>
        <w:spacing w:line="288" w:lineRule="auto"/>
        <w:ind w:firstLine="482"/>
        <w:jc w:val="both"/>
        <w:rPr>
          <w:rFonts w:hAnsi="仿宋" w:cs="仿宋"/>
          <w:szCs w:val="24"/>
        </w:rPr>
      </w:pPr>
      <w:r>
        <w:rPr>
          <w:rFonts w:hint="eastAsia" w:hAnsi="仿宋" w:cs="仿宋"/>
          <w:szCs w:val="24"/>
        </w:rPr>
        <w:t>1</w:t>
      </w:r>
      <w:r>
        <w:rPr>
          <w:rFonts w:hAnsi="仿宋" w:cs="仿宋"/>
          <w:szCs w:val="24"/>
        </w:rPr>
        <w:t>1</w:t>
      </w:r>
      <w:r>
        <w:rPr>
          <w:rFonts w:hint="eastAsia" w:hAnsi="仿宋" w:cs="仿宋"/>
          <w:szCs w:val="24"/>
        </w:rPr>
        <w:t>、模拟启动正常，阀门开关正常，无报警</w:t>
      </w:r>
    </w:p>
    <w:p>
      <w:pPr>
        <w:spacing w:line="288" w:lineRule="auto"/>
        <w:ind w:firstLine="482"/>
        <w:jc w:val="both"/>
        <w:rPr>
          <w:rFonts w:hAnsi="仿宋" w:cs="仿宋"/>
          <w:szCs w:val="24"/>
        </w:rPr>
      </w:pPr>
      <w:r>
        <w:rPr>
          <w:rFonts w:hint="eastAsia" w:hAnsi="仿宋" w:cs="仿宋"/>
          <w:szCs w:val="24"/>
        </w:rPr>
        <w:t>6.3.2密封气回收系统</w:t>
      </w:r>
    </w:p>
    <w:p>
      <w:pPr>
        <w:spacing w:line="288" w:lineRule="auto"/>
        <w:ind w:firstLine="482"/>
        <w:jc w:val="both"/>
        <w:rPr>
          <w:rFonts w:hAnsi="仿宋" w:cs="仿宋"/>
          <w:szCs w:val="24"/>
        </w:rPr>
      </w:pPr>
      <w:r>
        <w:rPr>
          <w:rFonts w:hint="eastAsia" w:hAnsi="仿宋" w:cs="仿宋"/>
          <w:szCs w:val="24"/>
        </w:rPr>
        <w:t>密封气回收系统回收通过压缩机密封泄漏的气体。由压缩机二段出口排出的气体提供密封气，同时也为喷射器J-301提供动力气，传送泄漏的密封气返回至压缩机吸入口。相比将这股气体泄放，这种方式可节约冷剂。</w:t>
      </w:r>
    </w:p>
    <w:p>
      <w:pPr>
        <w:spacing w:line="288" w:lineRule="auto"/>
        <w:ind w:firstLine="482"/>
        <w:jc w:val="both"/>
        <w:rPr>
          <w:rFonts w:hAnsi="仿宋" w:cs="仿宋"/>
          <w:szCs w:val="24"/>
        </w:rPr>
      </w:pPr>
      <w:r>
        <w:rPr>
          <w:rFonts w:hint="eastAsia" w:hAnsi="仿宋" w:cs="仿宋"/>
          <w:szCs w:val="24"/>
        </w:rPr>
        <w:t>密封气泄漏至密封气罐V-306。通过PV-32110控制V-306的压力同时为喷射器J-301提供动力气。开始时将冷剂系统用甲烷和丙烷气相混合物（70/30 比例）充压至</w:t>
      </w:r>
      <w:r>
        <w:rPr>
          <w:rFonts w:hAnsi="仿宋" w:cs="仿宋"/>
          <w:szCs w:val="24"/>
        </w:rPr>
        <w:t>0.5-0.6</w:t>
      </w:r>
      <w:r>
        <w:rPr>
          <w:rFonts w:hint="eastAsia" w:hAnsi="仿宋" w:cs="仿宋"/>
          <w:szCs w:val="24"/>
        </w:rPr>
        <w:t>MPa左右，然后在启动压缩机前泄放吸入压力到约0.2MPa。</w:t>
      </w:r>
    </w:p>
    <w:p>
      <w:pPr>
        <w:spacing w:line="288" w:lineRule="auto"/>
        <w:ind w:firstLine="482"/>
        <w:jc w:val="both"/>
        <w:rPr>
          <w:rFonts w:hAnsi="仿宋" w:cs="仿宋"/>
          <w:szCs w:val="24"/>
        </w:rPr>
      </w:pPr>
      <w:r>
        <w:rPr>
          <w:rFonts w:hint="eastAsia" w:hAnsi="仿宋" w:cs="仿宋"/>
          <w:szCs w:val="24"/>
        </w:rPr>
        <w:t>开车时密封气供给阀UV-32112应关闭，引入高压开车密封气（通常为脱苯天然气）至压缩机密封，启动压缩机。</w:t>
      </w:r>
    </w:p>
    <w:p>
      <w:pPr>
        <w:spacing w:line="288" w:lineRule="auto"/>
        <w:ind w:firstLine="482"/>
        <w:jc w:val="both"/>
        <w:rPr>
          <w:rFonts w:hAnsi="仿宋" w:cs="仿宋"/>
          <w:b/>
          <w:bCs/>
          <w:szCs w:val="24"/>
        </w:rPr>
      </w:pPr>
      <w:r>
        <w:rPr>
          <w:rFonts w:hint="eastAsia" w:hAnsi="仿宋" w:cs="仿宋"/>
          <w:b/>
          <w:bCs/>
          <w:szCs w:val="24"/>
        </w:rPr>
        <w:t xml:space="preserve">6.4 压缩机操作 </w:t>
      </w:r>
    </w:p>
    <w:p>
      <w:pPr>
        <w:spacing w:line="288" w:lineRule="auto"/>
        <w:ind w:firstLine="482"/>
        <w:jc w:val="both"/>
        <w:rPr>
          <w:rFonts w:hAnsi="仿宋" w:cs="仿宋"/>
          <w:szCs w:val="24"/>
        </w:rPr>
      </w:pPr>
      <w:r>
        <w:rPr>
          <w:rFonts w:hint="eastAsia" w:hAnsi="仿宋" w:cs="仿宋"/>
          <w:szCs w:val="24"/>
        </w:rPr>
        <w:t>将冷剂系统用甲烷和丙烷气相混合物（70/30 比例）充压至5-6barg，然后在启动压缩机前泄放吸入压力到约2barg 启动后，可能需要添加甲烷或丙烷，以免压缩机入口真空。在压缩机启动之前，V-403 顶部到正常液相丙烷出口的气相线中充满了常温气相物流，液相丙烷不能直接加入冷剂回路，因为这时没有吹扫带入气去气化丙烷。代替的方案是从V-403 气相空间引一股蒸气通过这条线将丙烷加入到回路中，添加丙烷相应提高了冷剂分子量。当快接近正常操作状态时（流量、温度、压力），压缩机启动时的混合物组成应约为70%的甲烷和30%丙烷气相。</w:t>
      </w:r>
    </w:p>
    <w:p>
      <w:pPr>
        <w:spacing w:line="288" w:lineRule="auto"/>
        <w:ind w:firstLine="482"/>
        <w:jc w:val="both"/>
        <w:rPr>
          <w:rFonts w:hAnsi="仿宋" w:cs="仿宋"/>
          <w:szCs w:val="24"/>
        </w:rPr>
      </w:pPr>
      <w:r>
        <w:rPr>
          <w:rFonts w:hint="eastAsia" w:hAnsi="仿宋" w:cs="仿宋"/>
          <w:szCs w:val="24"/>
        </w:rPr>
        <w:t>压缩机运行的介质为甲烷/丙烷混合物，分子量远低于设计值并且压缩机的排出压力也较低。如介质为甲烷时，二段排出压力约为0.83MPa，而介质为混合冷剂则为4.0MPa。</w:t>
      </w:r>
    </w:p>
    <w:p>
      <w:pPr>
        <w:spacing w:line="288" w:lineRule="auto"/>
        <w:ind w:firstLine="482"/>
        <w:jc w:val="both"/>
        <w:rPr>
          <w:rFonts w:hAnsi="仿宋" w:cs="仿宋"/>
          <w:szCs w:val="24"/>
        </w:rPr>
      </w:pPr>
      <w:r>
        <w:rPr>
          <w:rFonts w:hint="eastAsia" w:hAnsi="仿宋" w:cs="仿宋"/>
          <w:szCs w:val="24"/>
        </w:rPr>
        <w:t xml:space="preserve">在甲烷/丙烷为介质启动压缩机后，其他冷剂组分也需要加入到系统中。这将增加混合气体的分子量，也将使压缩机能有更高的排出压力。系统将需要几个小时的转换时间，从介质为甲烷、分子量为16、压缩机排出压力为0.83MPa转换为排出压力为4.0MPa、分子量为34.32。 </w:t>
      </w:r>
    </w:p>
    <w:p>
      <w:pPr>
        <w:spacing w:line="288" w:lineRule="auto"/>
        <w:ind w:firstLine="482"/>
        <w:jc w:val="both"/>
        <w:rPr>
          <w:rFonts w:hAnsi="仿宋" w:cs="仿宋"/>
          <w:b/>
          <w:bCs/>
          <w:szCs w:val="24"/>
        </w:rPr>
      </w:pPr>
      <w:r>
        <w:rPr>
          <w:rFonts w:hint="eastAsia" w:hAnsi="仿宋" w:cs="仿宋"/>
          <w:b/>
          <w:bCs/>
          <w:szCs w:val="24"/>
        </w:rPr>
        <w:t>6.5 在连续性上的注意</w:t>
      </w:r>
    </w:p>
    <w:p>
      <w:pPr>
        <w:spacing w:line="288" w:lineRule="auto"/>
        <w:ind w:firstLine="482"/>
        <w:jc w:val="both"/>
        <w:rPr>
          <w:rFonts w:hAnsi="仿宋" w:cs="仿宋"/>
          <w:szCs w:val="24"/>
        </w:rPr>
      </w:pPr>
      <w:r>
        <w:rPr>
          <w:rFonts w:hint="eastAsia" w:hAnsi="仿宋" w:cs="仿宋"/>
          <w:szCs w:val="24"/>
        </w:rPr>
        <w:t>当压缩机第一次启动，正常的动力和推力还没有被施加到压缩机内部组件上。这将导致机械内的不平衡可能损坏内部组件。因此，启动时保持连续性或机械出口至入口建立流量至关重要。</w:t>
      </w:r>
    </w:p>
    <w:p>
      <w:pPr>
        <w:spacing w:line="288" w:lineRule="auto"/>
        <w:ind w:firstLine="482"/>
        <w:jc w:val="both"/>
        <w:rPr>
          <w:rFonts w:hAnsi="仿宋" w:cs="仿宋"/>
          <w:b/>
          <w:bCs/>
          <w:szCs w:val="24"/>
        </w:rPr>
      </w:pPr>
      <w:r>
        <w:rPr>
          <w:rFonts w:hint="eastAsia" w:hAnsi="仿宋" w:cs="仿宋"/>
          <w:b/>
          <w:bCs/>
          <w:szCs w:val="24"/>
        </w:rPr>
        <w:t>7 制冷剂单元临时操作</w:t>
      </w:r>
    </w:p>
    <w:p>
      <w:pPr>
        <w:spacing w:line="288" w:lineRule="auto"/>
        <w:ind w:firstLine="482"/>
        <w:jc w:val="both"/>
        <w:rPr>
          <w:rFonts w:hAnsi="仿宋" w:cs="仿宋"/>
          <w:szCs w:val="24"/>
        </w:rPr>
      </w:pPr>
      <w:r>
        <w:rPr>
          <w:rFonts w:hint="eastAsia" w:hAnsi="仿宋" w:cs="仿宋"/>
          <w:b/>
          <w:bCs/>
          <w:szCs w:val="24"/>
        </w:rPr>
        <w:t xml:space="preserve">7. </w:t>
      </w:r>
      <w:r>
        <w:rPr>
          <w:rFonts w:hint="eastAsia" w:hAnsi="仿宋" w:cs="仿宋"/>
          <w:szCs w:val="24"/>
        </w:rPr>
        <w:t>1运行中对冷剂的添加</w:t>
      </w:r>
    </w:p>
    <w:p>
      <w:pPr>
        <w:spacing w:line="288" w:lineRule="auto"/>
        <w:ind w:firstLine="482"/>
        <w:jc w:val="both"/>
        <w:rPr>
          <w:rFonts w:hAnsi="仿宋" w:cs="仿宋"/>
          <w:szCs w:val="24"/>
        </w:rPr>
      </w:pPr>
      <w:r>
        <w:rPr>
          <w:rFonts w:hint="eastAsia" w:hAnsi="仿宋" w:cs="仿宋"/>
          <w:szCs w:val="24"/>
        </w:rPr>
        <w:t>在正常运行中，当冷箱温度发生变化时，添加冷剂前主要是先通过观察冷箱中温度情况，先是通过优化系统的组分调节，经过调节后冷箱的温度没有达到预定值，再通过在线分析参考，会得出全面的结果。在线分析上某种冷剂比例过大，就要减少此冷剂的进入量，过小则反之。系统中冷剂的添加是通过实际决定的，当系统负荷提高时，主要先通过补充冷剂储罐的气态冷剂，再根据系统需求，单独添加冷剂。</w:t>
      </w:r>
    </w:p>
    <w:p>
      <w:pPr>
        <w:spacing w:line="288" w:lineRule="auto"/>
        <w:ind w:firstLine="482"/>
        <w:jc w:val="both"/>
        <w:rPr>
          <w:rFonts w:hAnsi="仿宋" w:cs="仿宋"/>
          <w:b/>
          <w:bCs/>
          <w:szCs w:val="24"/>
        </w:rPr>
      </w:pPr>
      <w:r>
        <w:rPr>
          <w:rFonts w:hint="eastAsia" w:hAnsi="仿宋" w:cs="仿宋"/>
          <w:b/>
          <w:bCs/>
          <w:szCs w:val="24"/>
        </w:rPr>
        <w:t>8 制冷剂单元的正常和紧急停车</w:t>
      </w:r>
    </w:p>
    <w:p>
      <w:pPr>
        <w:spacing w:line="288" w:lineRule="auto"/>
        <w:ind w:firstLine="482"/>
        <w:jc w:val="both"/>
        <w:rPr>
          <w:rFonts w:hAnsi="仿宋" w:cs="仿宋"/>
          <w:szCs w:val="24"/>
        </w:rPr>
      </w:pPr>
      <w:r>
        <w:rPr>
          <w:rFonts w:hint="eastAsia" w:hAnsi="仿宋" w:cs="仿宋"/>
          <w:szCs w:val="24"/>
        </w:rPr>
        <w:t>制冷剂单元的正常停车：冷剂循环系统停车可分为正常停车和紧急停车，正常停车优先级为：降低泵液量—开防喘阀—关小J-T阀。</w:t>
      </w:r>
    </w:p>
    <w:p>
      <w:pPr>
        <w:spacing w:line="288" w:lineRule="auto"/>
        <w:ind w:firstLine="482"/>
        <w:jc w:val="both"/>
        <w:rPr>
          <w:rFonts w:hAnsi="仿宋" w:cs="仿宋"/>
          <w:szCs w:val="24"/>
        </w:rPr>
      </w:pPr>
      <w:r>
        <w:rPr>
          <w:rFonts w:hint="eastAsia" w:hAnsi="仿宋" w:cs="仿宋"/>
          <w:szCs w:val="24"/>
        </w:rPr>
        <w:t>制冷剂单元的紧急停车：紧急停车直接通过中控的紧急停车按钮实现。届时，应及时导出气、液相制冷剂至冷剂储罐，关闭制冷剂单元隔离阀。</w:t>
      </w:r>
    </w:p>
    <w:p>
      <w:pPr>
        <w:spacing w:line="288" w:lineRule="auto"/>
        <w:ind w:firstLine="482"/>
        <w:jc w:val="both"/>
        <w:rPr>
          <w:rFonts w:hAnsi="仿宋" w:cs="仿宋"/>
          <w:b/>
          <w:bCs/>
          <w:szCs w:val="24"/>
        </w:rPr>
      </w:pPr>
      <w:r>
        <w:rPr>
          <w:rFonts w:hint="eastAsia" w:hAnsi="仿宋" w:cs="仿宋"/>
          <w:b/>
          <w:bCs/>
          <w:szCs w:val="24"/>
        </w:rPr>
        <w:t>9 安全要求</w:t>
      </w:r>
    </w:p>
    <w:p>
      <w:pPr>
        <w:spacing w:line="288" w:lineRule="auto"/>
        <w:ind w:firstLine="482"/>
        <w:jc w:val="both"/>
        <w:rPr>
          <w:rFonts w:hAnsi="仿宋" w:cs="仿宋"/>
          <w:szCs w:val="24"/>
        </w:rPr>
      </w:pPr>
      <w:r>
        <w:rPr>
          <w:rFonts w:hint="eastAsia" w:hAnsi="仿宋" w:cs="仿宋"/>
          <w:szCs w:val="24"/>
        </w:rPr>
        <w:t>冷剂吸入罐用于保护压缩机，防止异常情况下和开机启动时，流体进入凝液时，通过引入一段出口的小量气体，到V-301底部，即刻将液体汽化然后投入到循环中。</w:t>
      </w:r>
    </w:p>
    <w:p>
      <w:pPr>
        <w:spacing w:line="288" w:lineRule="auto"/>
        <w:ind w:firstLine="482"/>
        <w:jc w:val="both"/>
        <w:rPr>
          <w:rFonts w:hAnsi="仿宋" w:cs="仿宋"/>
          <w:szCs w:val="24"/>
        </w:rPr>
      </w:pPr>
      <w:r>
        <w:rPr>
          <w:rFonts w:hint="eastAsia" w:hAnsi="仿宋" w:cs="仿宋"/>
          <w:szCs w:val="24"/>
        </w:rPr>
        <w:t>离心式压缩机喘振工况是在进口流量减少到一定程度时产生的，该流量统称压缩机的喘振流量，也是维持压缩机运行的最小流量。为确保压缩机平衡运行，则进口实际流量必须大于最小流量。离心式压缩机可以在不同转速下工作，不同转速有不同的性能曲线，和相应的喘振流量。按照需求及时调节压缩机的第一、第二段防喘振阀门。</w:t>
      </w:r>
    </w:p>
    <w:p>
      <w:pPr>
        <w:spacing w:line="288" w:lineRule="auto"/>
        <w:ind w:firstLine="482"/>
        <w:jc w:val="both"/>
        <w:rPr>
          <w:rFonts w:hAnsi="仿宋" w:cs="仿宋"/>
          <w:b/>
          <w:bCs/>
          <w:szCs w:val="24"/>
        </w:rPr>
      </w:pPr>
      <w:r>
        <w:rPr>
          <w:rFonts w:hint="eastAsia" w:hAnsi="仿宋" w:cs="仿宋"/>
          <w:b/>
          <w:bCs/>
          <w:szCs w:val="24"/>
        </w:rPr>
        <w:t>10 控制回路描述</w:t>
      </w:r>
    </w:p>
    <w:p>
      <w:pPr>
        <w:spacing w:line="288" w:lineRule="auto"/>
        <w:ind w:firstLine="482"/>
        <w:jc w:val="both"/>
        <w:rPr>
          <w:rFonts w:hAnsi="仿宋" w:cs="仿宋"/>
          <w:szCs w:val="24"/>
        </w:rPr>
      </w:pPr>
      <w:r>
        <w:rPr>
          <w:rFonts w:hint="eastAsia" w:hAnsi="仿宋" w:cs="仿宋"/>
          <w:szCs w:val="24"/>
        </w:rPr>
        <w:t>UV-31402：此阀为开/关隔离阀，用于冷箱和冷剂压缩机的低压吸入口的隔离，压缩机未运行时为关闭状态。压缩机运行后，当差压仪表PDI-31404显示压力平衡后，由控制室人员开启。</w:t>
      </w:r>
    </w:p>
    <w:p>
      <w:pPr>
        <w:spacing w:line="288" w:lineRule="auto"/>
        <w:ind w:firstLine="482"/>
        <w:jc w:val="both"/>
        <w:rPr>
          <w:rFonts w:hAnsi="仿宋" w:cs="仿宋"/>
          <w:szCs w:val="24"/>
        </w:rPr>
      </w:pPr>
      <w:r>
        <w:rPr>
          <w:rFonts w:hint="eastAsia" w:hAnsi="仿宋" w:cs="仿宋"/>
          <w:szCs w:val="24"/>
        </w:rPr>
        <w:t>UV-31403：此阀与UV-31402并列，用于均衡UV-31402阀两侧的压力（冷箱和冷剂压缩机吸入口之间的压力），压缩机未运行时此阀为关闭状态，压缩机运行后，先在控制室打开此阀，调整UV-31402两侧PDI-31404差值，直到压差值最小（10KPa）。</w:t>
      </w:r>
    </w:p>
    <w:p>
      <w:pPr>
        <w:spacing w:line="288" w:lineRule="auto"/>
        <w:ind w:firstLine="482"/>
        <w:jc w:val="both"/>
        <w:rPr>
          <w:rFonts w:hAnsi="仿宋" w:cs="仿宋"/>
          <w:szCs w:val="24"/>
        </w:rPr>
      </w:pPr>
      <w:r>
        <w:rPr>
          <w:rFonts w:hint="eastAsia" w:hAnsi="仿宋" w:cs="仿宋"/>
          <w:szCs w:val="24"/>
        </w:rPr>
        <w:t>HV-31401：此阀用于将氮气补充至冷剂回路，操作人员如需补充氮气，可将阀的开度及补充时间输入至DCS系统，防止冷剂补充过多，输入时间达到后，阀门关闭。</w:t>
      </w:r>
    </w:p>
    <w:p>
      <w:pPr>
        <w:spacing w:line="288" w:lineRule="auto"/>
        <w:ind w:firstLine="482"/>
        <w:jc w:val="both"/>
        <w:rPr>
          <w:rFonts w:hAnsi="仿宋" w:cs="仿宋"/>
          <w:szCs w:val="24"/>
        </w:rPr>
      </w:pPr>
      <w:r>
        <w:rPr>
          <w:rFonts w:hint="eastAsia" w:hAnsi="仿宋" w:cs="仿宋"/>
          <w:szCs w:val="24"/>
        </w:rPr>
        <w:t>HV-31405：此阀用于将干燥甲烷补充至冷剂回路，操作人员如需补充甲烷，可将阀的开度及补充时间输入至DCS系统，输入时间达到后，阀门关闭。</w:t>
      </w:r>
    </w:p>
    <w:p>
      <w:pPr>
        <w:spacing w:line="288" w:lineRule="auto"/>
        <w:ind w:firstLine="482"/>
        <w:jc w:val="both"/>
        <w:rPr>
          <w:rFonts w:hAnsi="仿宋" w:cs="仿宋"/>
          <w:szCs w:val="24"/>
        </w:rPr>
      </w:pPr>
      <w:r>
        <w:rPr>
          <w:rFonts w:hint="eastAsia" w:hAnsi="仿宋" w:cs="仿宋"/>
          <w:szCs w:val="24"/>
        </w:rPr>
        <w:t>HV-31410：此阀用于降低冷剂回路的低压冷剂压力。开车期间，如果入口压力过高，可用该阀排放，减少压缩机的入口压力；此外在紧急停车时，也可通过此阀减少回路中的气体冷剂。</w:t>
      </w:r>
    </w:p>
    <w:p>
      <w:pPr>
        <w:spacing w:line="288" w:lineRule="auto"/>
        <w:ind w:firstLine="482"/>
        <w:jc w:val="both"/>
        <w:rPr>
          <w:rFonts w:hAnsi="仿宋" w:cs="仿宋"/>
          <w:szCs w:val="24"/>
        </w:rPr>
      </w:pPr>
      <w:r>
        <w:rPr>
          <w:rFonts w:hint="eastAsia" w:hAnsi="仿宋" w:cs="仿宋"/>
          <w:szCs w:val="24"/>
        </w:rPr>
        <w:t>PV-31505：此阀用于控制冷剂压缩机C-301的入口压力（0.04～0.20MPa）。</w:t>
      </w:r>
    </w:p>
    <w:p>
      <w:pPr>
        <w:spacing w:line="288" w:lineRule="auto"/>
        <w:ind w:firstLine="482"/>
        <w:jc w:val="both"/>
        <w:rPr>
          <w:rFonts w:hAnsi="仿宋" w:cs="仿宋"/>
          <w:szCs w:val="24"/>
        </w:rPr>
      </w:pPr>
      <w:r>
        <w:rPr>
          <w:rFonts w:hint="eastAsia" w:hAnsi="仿宋" w:cs="仿宋"/>
          <w:szCs w:val="24"/>
        </w:rPr>
        <w:t>TV-31603：此阀用于调节级间冷却器E-302冷剂出口温度。</w:t>
      </w:r>
    </w:p>
    <w:p>
      <w:pPr>
        <w:spacing w:line="288" w:lineRule="auto"/>
        <w:ind w:firstLine="482"/>
        <w:jc w:val="both"/>
        <w:rPr>
          <w:rFonts w:hAnsi="仿宋" w:cs="仿宋"/>
          <w:szCs w:val="24"/>
        </w:rPr>
      </w:pPr>
      <w:r>
        <w:rPr>
          <w:rFonts w:hint="eastAsia" w:hAnsi="仿宋" w:cs="仿宋"/>
          <w:szCs w:val="24"/>
        </w:rPr>
        <w:t>UV-31604：此阀用于隔离冷剂回路的低压段和中压段，以保证在停车期间，冷剂回路的压力稳定，防止串压。</w:t>
      </w:r>
    </w:p>
    <w:p>
      <w:pPr>
        <w:spacing w:line="288" w:lineRule="auto"/>
        <w:ind w:firstLine="482"/>
        <w:jc w:val="both"/>
        <w:rPr>
          <w:rFonts w:hAnsi="仿宋" w:cs="仿宋"/>
          <w:szCs w:val="24"/>
        </w:rPr>
      </w:pPr>
      <w:r>
        <w:rPr>
          <w:rFonts w:hint="eastAsia" w:hAnsi="仿宋" w:cs="仿宋"/>
          <w:szCs w:val="24"/>
        </w:rPr>
        <w:t>FV-31610：此阀用于冷剂压缩机C-301一段防喘振保护，由机组防喘振逻辑控制器调节此阀来维持一段入口流量（165762Kg/h）。</w:t>
      </w:r>
    </w:p>
    <w:p>
      <w:pPr>
        <w:spacing w:line="288" w:lineRule="auto"/>
        <w:ind w:firstLine="482"/>
        <w:jc w:val="both"/>
        <w:rPr>
          <w:rFonts w:hAnsi="仿宋" w:cs="仿宋"/>
          <w:szCs w:val="24"/>
        </w:rPr>
      </w:pPr>
      <w:r>
        <w:rPr>
          <w:rFonts w:hint="eastAsia" w:hAnsi="仿宋" w:cs="仿宋"/>
          <w:szCs w:val="24"/>
        </w:rPr>
        <w:t>LV-31709：此阀为段间冷剂罐V-302的液控阀，用于调节段间冷剂罐V-302的液位（</w:t>
      </w:r>
      <w:r>
        <w:rPr>
          <w:rFonts w:hAnsi="仿宋" w:cs="仿宋"/>
          <w:szCs w:val="24"/>
        </w:rPr>
        <w:t>20</w:t>
      </w:r>
      <w:r>
        <w:rPr>
          <w:rFonts w:hint="eastAsia" w:hAnsi="仿宋" w:cs="仿宋"/>
          <w:szCs w:val="24"/>
        </w:rPr>
        <w:t>%～</w:t>
      </w:r>
      <w:r>
        <w:rPr>
          <w:rFonts w:hAnsi="仿宋" w:cs="仿宋"/>
          <w:szCs w:val="24"/>
        </w:rPr>
        <w:t>4</w:t>
      </w:r>
      <w:r>
        <w:rPr>
          <w:rFonts w:hint="eastAsia" w:hAnsi="仿宋" w:cs="仿宋"/>
          <w:szCs w:val="24"/>
        </w:rPr>
        <w:t>0%），可间接调节冷剂出口分离器液位。</w:t>
      </w:r>
    </w:p>
    <w:p>
      <w:pPr>
        <w:spacing w:line="288" w:lineRule="auto"/>
        <w:ind w:firstLine="482"/>
        <w:jc w:val="both"/>
        <w:rPr>
          <w:rFonts w:hAnsi="仿宋" w:cs="仿宋"/>
          <w:szCs w:val="24"/>
        </w:rPr>
      </w:pPr>
      <w:r>
        <w:rPr>
          <w:rFonts w:hint="eastAsia" w:hAnsi="仿宋" w:cs="仿宋"/>
          <w:szCs w:val="24"/>
        </w:rPr>
        <w:t>FV-31718：此阀为段间冷剂泵P-301A/B的最小流量阀，用以保护段间冷剂泵。因工艺需要通过FIC-31718的流量降至设定点（34400Kg/h）以下时，此阀打开；正常操作时，工艺流量比最小流量大，此阀关闭。</w:t>
      </w:r>
    </w:p>
    <w:p>
      <w:pPr>
        <w:spacing w:line="288" w:lineRule="auto"/>
        <w:ind w:firstLine="482"/>
        <w:jc w:val="both"/>
        <w:rPr>
          <w:rFonts w:hAnsi="仿宋" w:cs="仿宋"/>
          <w:szCs w:val="24"/>
        </w:rPr>
      </w:pPr>
      <w:r>
        <w:rPr>
          <w:rFonts w:hint="eastAsia" w:hAnsi="仿宋" w:cs="仿宋"/>
          <w:szCs w:val="24"/>
        </w:rPr>
        <w:t>TV-31803：此阀用于调节级间冷却器E-303冷剂出口温度。</w:t>
      </w:r>
    </w:p>
    <w:p>
      <w:pPr>
        <w:spacing w:line="288" w:lineRule="auto"/>
        <w:ind w:firstLine="482"/>
        <w:jc w:val="both"/>
        <w:rPr>
          <w:rFonts w:hAnsi="仿宋" w:cs="仿宋"/>
          <w:szCs w:val="24"/>
        </w:rPr>
      </w:pPr>
      <w:r>
        <w:rPr>
          <w:rFonts w:hint="eastAsia" w:hAnsi="仿宋" w:cs="仿宋"/>
          <w:szCs w:val="24"/>
        </w:rPr>
        <w:t>UV-31804：此阀用于隔离冷剂回路的中压段和高压段，以保证在停车期间，冷剂回路的压力稳定，防止串压。</w:t>
      </w:r>
    </w:p>
    <w:p>
      <w:pPr>
        <w:spacing w:line="288" w:lineRule="auto"/>
        <w:ind w:firstLine="482"/>
        <w:jc w:val="both"/>
        <w:rPr>
          <w:rFonts w:hAnsi="仿宋" w:cs="仿宋"/>
          <w:szCs w:val="24"/>
        </w:rPr>
      </w:pPr>
      <w:r>
        <w:rPr>
          <w:rFonts w:hint="eastAsia" w:hAnsi="仿宋" w:cs="仿宋"/>
          <w:szCs w:val="24"/>
        </w:rPr>
        <w:t>FV-31805：此阀用于冷剂压缩机C-301二段防喘振保护，由机组防喘振逻辑控制器调节此阀来维持二段入口流量。</w:t>
      </w:r>
    </w:p>
    <w:p>
      <w:pPr>
        <w:spacing w:line="288" w:lineRule="auto"/>
        <w:ind w:firstLine="482"/>
        <w:jc w:val="both"/>
        <w:rPr>
          <w:rFonts w:hAnsi="仿宋" w:cs="仿宋"/>
          <w:szCs w:val="24"/>
        </w:rPr>
      </w:pPr>
      <w:r>
        <w:rPr>
          <w:rFonts w:hint="eastAsia" w:hAnsi="仿宋" w:cs="仿宋"/>
          <w:szCs w:val="24"/>
        </w:rPr>
        <w:t>FV-31912：此阀为冷剂泵 P-302A/B的最小流量控制阀，用以保护冷剂泵。因工艺需要通过FV-32312阀的流量降至设定点（70450Kg/h）以下时，此阀打开；正常操作中，工艺流量比最小流量大，此阀关闭。</w:t>
      </w:r>
    </w:p>
    <w:p>
      <w:pPr>
        <w:spacing w:line="288" w:lineRule="auto"/>
        <w:ind w:firstLine="482"/>
        <w:jc w:val="both"/>
        <w:rPr>
          <w:rFonts w:hAnsi="仿宋" w:cs="仿宋"/>
          <w:szCs w:val="24"/>
        </w:rPr>
      </w:pPr>
      <w:r>
        <w:rPr>
          <w:rFonts w:hint="eastAsia" w:hAnsi="仿宋" w:cs="仿宋"/>
          <w:szCs w:val="24"/>
        </w:rPr>
        <w:t>XV-31922：此阀由仪表安全系统（SIS）控制进行关闭的，用于切断进入冷箱的高压气相冷剂。此阀会在液化单元中SIS跳车期间关闭，也会由于冷剂出口分离器V-303出口超温而关闭（≥66℃）。</w:t>
      </w:r>
    </w:p>
    <w:p>
      <w:pPr>
        <w:spacing w:line="288" w:lineRule="auto"/>
        <w:ind w:firstLine="482"/>
        <w:jc w:val="both"/>
        <w:rPr>
          <w:rFonts w:hAnsi="仿宋" w:cs="仿宋"/>
          <w:szCs w:val="24"/>
        </w:rPr>
      </w:pPr>
      <w:r>
        <w:rPr>
          <w:rFonts w:hint="eastAsia" w:hAnsi="仿宋" w:cs="仿宋"/>
          <w:szCs w:val="24"/>
        </w:rPr>
        <w:t>FV-32312：此阀用于控制进入冷箱的液体冷剂流量（70450Kg/h），当冷剂压缩机跳车时，该阀应快速关闭，以防止过量的重组分冷剂流入冷箱；通过此阀控制的冷剂流应与通过J-T阀的总流量成正比。</w:t>
      </w:r>
    </w:p>
    <w:p>
      <w:pPr>
        <w:pStyle w:val="13"/>
        <w:tabs>
          <w:tab w:val="left" w:pos="284"/>
          <w:tab w:val="left" w:pos="709"/>
        </w:tabs>
        <w:spacing w:line="288" w:lineRule="auto"/>
        <w:ind w:firstLine="482"/>
        <w:jc w:val="both"/>
        <w:rPr>
          <w:rFonts w:hAnsi="仿宋" w:cs="仿宋"/>
          <w:b/>
          <w:bCs/>
          <w:szCs w:val="24"/>
        </w:rPr>
      </w:pPr>
    </w:p>
    <w:p>
      <w:pPr>
        <w:pStyle w:val="13"/>
        <w:tabs>
          <w:tab w:val="left" w:pos="284"/>
          <w:tab w:val="left" w:pos="709"/>
        </w:tabs>
        <w:spacing w:line="288" w:lineRule="auto"/>
        <w:ind w:firstLine="482"/>
        <w:jc w:val="both"/>
        <w:rPr>
          <w:rFonts w:hAnsi="仿宋" w:cs="仿宋"/>
          <w:b/>
          <w:bCs/>
          <w:szCs w:val="24"/>
        </w:rPr>
      </w:pPr>
      <w:bookmarkStart w:id="217" w:name="_Toc101971502"/>
      <w:r>
        <w:rPr>
          <w:rFonts w:hint="eastAsia" w:hAnsi="仿宋" w:cs="仿宋"/>
          <w:b/>
          <w:bCs/>
          <w:szCs w:val="24"/>
        </w:rPr>
        <w:t>（四）BOG压缩和再液化</w:t>
      </w:r>
      <w:bookmarkEnd w:id="217"/>
    </w:p>
    <w:p>
      <w:pPr>
        <w:pStyle w:val="13"/>
        <w:tabs>
          <w:tab w:val="left" w:pos="284"/>
          <w:tab w:val="left" w:pos="709"/>
        </w:tabs>
        <w:spacing w:line="288" w:lineRule="auto"/>
        <w:ind w:firstLine="482"/>
        <w:jc w:val="both"/>
        <w:rPr>
          <w:rFonts w:hAnsi="仿宋" w:cs="仿宋"/>
          <w:b/>
          <w:bCs/>
          <w:szCs w:val="24"/>
        </w:rPr>
      </w:pPr>
      <w:r>
        <w:rPr>
          <w:rFonts w:hint="eastAsia" w:hAnsi="仿宋" w:cs="仿宋"/>
          <w:b/>
          <w:bCs/>
          <w:szCs w:val="24"/>
        </w:rPr>
        <w:t>1 单元任务</w:t>
      </w:r>
    </w:p>
    <w:p>
      <w:pPr>
        <w:spacing w:line="288" w:lineRule="auto"/>
        <w:ind w:firstLine="482"/>
        <w:jc w:val="both"/>
        <w:rPr>
          <w:rFonts w:hAnsi="仿宋" w:cs="仿宋"/>
          <w:szCs w:val="24"/>
        </w:rPr>
      </w:pPr>
      <w:r>
        <w:rPr>
          <w:rFonts w:hint="eastAsia" w:hAnsi="仿宋" w:cs="仿宋"/>
          <w:szCs w:val="24"/>
        </w:rPr>
        <w:t>液化天然气储罐和液化天然气装车系统产生的BOG，由BOG压缩机C-501/C-502 进行压缩换热后进入冷箱E通道再液化回收。</w:t>
      </w:r>
    </w:p>
    <w:p>
      <w:pPr>
        <w:spacing w:line="288" w:lineRule="auto"/>
        <w:ind w:firstLine="482"/>
        <w:jc w:val="both"/>
        <w:rPr>
          <w:rFonts w:hAnsi="仿宋" w:cs="仿宋"/>
          <w:b/>
          <w:bCs/>
          <w:szCs w:val="24"/>
        </w:rPr>
      </w:pPr>
      <w:r>
        <w:rPr>
          <w:rFonts w:hint="eastAsia" w:hAnsi="仿宋" w:cs="仿宋"/>
          <w:b/>
          <w:bCs/>
          <w:szCs w:val="24"/>
        </w:rPr>
        <w:t>2 主要设备</w:t>
      </w:r>
    </w:p>
    <w:p>
      <w:pPr>
        <w:pStyle w:val="13"/>
        <w:spacing w:line="288" w:lineRule="auto"/>
        <w:ind w:firstLine="482"/>
        <w:jc w:val="both"/>
        <w:rPr>
          <w:rFonts w:hAnsi="仿宋" w:cs="仿宋"/>
          <w:szCs w:val="24"/>
        </w:rPr>
      </w:pPr>
      <w:r>
        <w:rPr>
          <w:rFonts w:hint="eastAsia" w:hAnsi="仿宋" w:cs="仿宋"/>
          <w:szCs w:val="24"/>
        </w:rPr>
        <w:t>2.1 BOG换热器E-501：换热面积 62.7m²</w:t>
      </w:r>
    </w:p>
    <w:p>
      <w:pPr>
        <w:spacing w:line="288" w:lineRule="auto"/>
        <w:ind w:firstLine="482"/>
        <w:jc w:val="both"/>
        <w:rPr>
          <w:rFonts w:hAnsi="仿宋" w:cs="仿宋"/>
          <w:szCs w:val="24"/>
        </w:rPr>
      </w:pPr>
      <w:r>
        <w:rPr>
          <w:rFonts w:hint="eastAsia" w:hAnsi="仿宋" w:cs="仿宋"/>
          <w:szCs w:val="24"/>
        </w:rPr>
        <w:t>设计压力和温度：管程1.03MPa   -185/66℃    壳程3.0MPa  -185/66℃</w:t>
      </w:r>
    </w:p>
    <w:p>
      <w:pPr>
        <w:spacing w:line="288" w:lineRule="auto"/>
        <w:ind w:firstLine="482"/>
        <w:jc w:val="both"/>
        <w:rPr>
          <w:rFonts w:hAnsi="仿宋" w:cs="仿宋"/>
          <w:b/>
          <w:bCs/>
          <w:szCs w:val="24"/>
        </w:rPr>
      </w:pPr>
      <w:r>
        <w:rPr>
          <w:rFonts w:hint="eastAsia" w:hAnsi="仿宋" w:cs="仿宋"/>
          <w:b/>
          <w:bCs/>
          <w:szCs w:val="24"/>
        </w:rPr>
        <w:t>3 流程简述</w:t>
      </w:r>
    </w:p>
    <w:p>
      <w:pPr>
        <w:spacing w:line="288" w:lineRule="auto"/>
        <w:ind w:firstLine="482"/>
        <w:jc w:val="both"/>
        <w:rPr>
          <w:rFonts w:hAnsi="仿宋" w:cs="仿宋"/>
          <w:szCs w:val="24"/>
        </w:rPr>
      </w:pPr>
      <w:r>
        <w:rPr>
          <w:rFonts w:hint="eastAsia" w:hAnsi="仿宋" w:cs="仿宋"/>
          <w:szCs w:val="24"/>
        </w:rPr>
        <w:t>来自LNG储罐的BOG和装车站来BOG，先在BOG换热器E-501 内和高压BOG压缩机C-502的热出口气体进行换热并被预热，然后进入低压BOG压缩机C-501压缩，被压缩的BOG再经高压BOG压缩机C-502进行二次压缩，压缩后的气体经过冷却、过滤之后直接送去冷箱液化。注意，C501入口温度点温度低报警是-45</w:t>
      </w:r>
      <w:r>
        <w:rPr>
          <w:rFonts w:hint="eastAsia" w:hAnsi="宋体" w:cs="宋体"/>
          <w:szCs w:val="24"/>
        </w:rPr>
        <w:t>℃</w:t>
      </w:r>
      <w:r>
        <w:rPr>
          <w:rFonts w:hint="eastAsia" w:hAnsi="仿宋" w:cs="仿宋"/>
          <w:szCs w:val="24"/>
        </w:rPr>
        <w:t>，若低于此温度，应开起C502出口高温气相加热线或者V206脱苯后气体，保证入口温度在设定值内。</w:t>
      </w:r>
    </w:p>
    <w:p>
      <w:pPr>
        <w:spacing w:line="288" w:lineRule="auto"/>
        <w:ind w:firstLine="482"/>
        <w:jc w:val="both"/>
        <w:rPr>
          <w:rFonts w:hAnsi="仿宋" w:cs="仿宋"/>
          <w:szCs w:val="24"/>
        </w:rPr>
      </w:pPr>
      <w:r>
        <w:rPr>
          <w:rFonts w:hint="eastAsia" w:hAnsi="仿宋" w:cs="仿宋"/>
          <w:szCs w:val="24"/>
        </w:rPr>
        <w:t>低压BOG压缩机C-501出口气体经低压BOG压缩机C-501出口冷却器E-503（水冷）冷却，然后进入高压BOG压缩机C-502进一步压缩至2.3MPa，高压BOG经过高压润滑油分离器V-502和出口气体冷却器E-505后进入F-503、F-504、F-505，在F-505的下游设有聚结器F-506以进一步保护下游设备不受油污染。过滤后的气体与C-501入口BOG换热之后送入冷箱下部进行深冷再液化。</w:t>
      </w:r>
    </w:p>
    <w:p>
      <w:pPr>
        <w:spacing w:line="288" w:lineRule="auto"/>
        <w:ind w:firstLine="482"/>
        <w:jc w:val="both"/>
        <w:rPr>
          <w:rFonts w:hAnsi="仿宋" w:cs="仿宋"/>
          <w:b/>
          <w:bCs/>
          <w:szCs w:val="24"/>
        </w:rPr>
      </w:pPr>
      <w:r>
        <w:rPr>
          <w:rFonts w:hint="eastAsia" w:hAnsi="仿宋" w:cs="仿宋"/>
          <w:b/>
          <w:bCs/>
          <w:szCs w:val="24"/>
        </w:rPr>
        <w:t>4 BOG系统操作</w:t>
      </w:r>
    </w:p>
    <w:p>
      <w:pPr>
        <w:spacing w:line="288" w:lineRule="auto"/>
        <w:ind w:firstLine="482"/>
        <w:jc w:val="both"/>
        <w:rPr>
          <w:rFonts w:hAnsi="仿宋" w:cs="仿宋"/>
          <w:szCs w:val="24"/>
        </w:rPr>
      </w:pPr>
      <w:r>
        <w:rPr>
          <w:rFonts w:hint="eastAsia" w:hAnsi="仿宋" w:cs="仿宋"/>
          <w:szCs w:val="24"/>
        </w:rPr>
        <w:t>4.1 PIC-60207通过发送信号至螺杆压缩机来控制液化天然气储罐的压力（或BOG压缩机吸入口压力）。螺杆压缩机通过一个滑阀来调节其负荷，其负荷范围可达0%～100%，滑阀实际上是调节螺杆的长度。如需进一步降低负荷，可调节再循环阀（供货商范围内的循环管线上），以使压缩机出口气体循环至进口。如果超出压缩机的负荷或出口压力（液化天然气储罐压力）过高，压力控制阀PV-51105将开启，将BOG排放至火炬。</w:t>
      </w:r>
    </w:p>
    <w:p>
      <w:pPr>
        <w:spacing w:line="288" w:lineRule="auto"/>
        <w:ind w:firstLine="482"/>
        <w:jc w:val="both"/>
        <w:rPr>
          <w:rFonts w:hAnsi="仿宋" w:cs="仿宋"/>
          <w:szCs w:val="24"/>
        </w:rPr>
      </w:pPr>
      <w:r>
        <w:rPr>
          <w:rFonts w:hint="eastAsia" w:hAnsi="仿宋" w:cs="仿宋"/>
          <w:szCs w:val="24"/>
        </w:rPr>
        <w:t xml:space="preserve">4.2 随着LNG生产的开始，LNG储罐中将产生BOG，为了保持储罐内的压力，BOG必须被处理或泄放至火炬。当持续的BOG产生时，BOG压缩机C-501、C-502将按照供货商说明以全循环方式启动。BOG换热器，以及机组换热器、过滤器都应正常操作，同时PIC-51105设为自动模式。 </w:t>
      </w:r>
    </w:p>
    <w:p>
      <w:pPr>
        <w:spacing w:line="288" w:lineRule="auto"/>
        <w:ind w:firstLine="482"/>
        <w:jc w:val="both"/>
        <w:rPr>
          <w:rFonts w:hAnsi="仿宋" w:cs="仿宋"/>
          <w:szCs w:val="24"/>
        </w:rPr>
      </w:pPr>
      <w:r>
        <w:rPr>
          <w:rFonts w:hint="eastAsia" w:hAnsi="仿宋" w:cs="仿宋"/>
          <w:szCs w:val="24"/>
        </w:rPr>
        <w:t>4.3 BOG离开E-301后将液化并流至V-305。V-305的液位和压力控制应设为自动模式。离开V-305的气相将富含氮气，这股气体可被用作冷热火炬系统总管的吹扫气。V-305的液相为LNG产品将在液位控制下输送至T-301作为塔顶的冷却回流，以提高其气相产品的收率和纯度，与原料气液化后的LNG一起由P-303A/B送入LNG储罐。（T301未投用情况下，直接将LNG产品输送至产品线至LNG储罐）。V-305产品流量由V-305入口的PV-51116控制。</w:t>
      </w:r>
    </w:p>
    <w:p>
      <w:pPr>
        <w:spacing w:line="288" w:lineRule="auto"/>
        <w:ind w:firstLine="482"/>
        <w:jc w:val="both"/>
        <w:rPr>
          <w:rFonts w:hAnsi="仿宋" w:cs="仿宋"/>
          <w:szCs w:val="24"/>
        </w:rPr>
      </w:pPr>
      <w:r>
        <w:rPr>
          <w:rFonts w:hint="eastAsia" w:hAnsi="仿宋" w:cs="仿宋"/>
          <w:szCs w:val="24"/>
        </w:rPr>
        <w:t>4.4 BOG压缩机的正常停机，填写停机操作作业卡，负荷停车作业条件后方可进行。</w:t>
      </w:r>
    </w:p>
    <w:p>
      <w:pPr>
        <w:numPr>
          <w:ilvl w:val="0"/>
          <w:numId w:val="25"/>
        </w:numPr>
        <w:spacing w:line="288" w:lineRule="auto"/>
        <w:ind w:firstLine="482"/>
        <w:jc w:val="both"/>
        <w:rPr>
          <w:rFonts w:hAnsi="仿宋" w:cs="仿宋"/>
          <w:szCs w:val="24"/>
        </w:rPr>
      </w:pPr>
      <w:r>
        <w:rPr>
          <w:rFonts w:hint="eastAsia" w:hAnsi="仿宋" w:cs="仿宋"/>
          <w:szCs w:val="24"/>
        </w:rPr>
        <w:t>通知电气岗中控将停机作业；</w:t>
      </w:r>
    </w:p>
    <w:p>
      <w:pPr>
        <w:numPr>
          <w:ilvl w:val="0"/>
          <w:numId w:val="25"/>
        </w:numPr>
        <w:spacing w:line="288" w:lineRule="auto"/>
        <w:ind w:firstLine="482"/>
        <w:jc w:val="both"/>
        <w:rPr>
          <w:rFonts w:hAnsi="仿宋" w:cs="仿宋"/>
          <w:szCs w:val="24"/>
        </w:rPr>
      </w:pPr>
      <w:r>
        <w:rPr>
          <w:rFonts w:hint="eastAsia" w:hAnsi="仿宋" w:cs="仿宋"/>
          <w:szCs w:val="24"/>
        </w:rPr>
        <w:t>同时降低高/低压蒸发器压缩机的负荷，注意高压蒸发器压缩机入口压力，防止抽空；</w:t>
      </w:r>
    </w:p>
    <w:p>
      <w:pPr>
        <w:numPr>
          <w:ilvl w:val="0"/>
          <w:numId w:val="25"/>
        </w:numPr>
        <w:spacing w:line="288" w:lineRule="auto"/>
        <w:ind w:firstLine="482"/>
        <w:jc w:val="both"/>
        <w:rPr>
          <w:rFonts w:hAnsi="仿宋" w:cs="仿宋"/>
          <w:szCs w:val="24"/>
        </w:rPr>
      </w:pPr>
      <w:r>
        <w:rPr>
          <w:rFonts w:hint="eastAsia" w:hAnsi="仿宋" w:cs="仿宋"/>
          <w:szCs w:val="24"/>
        </w:rPr>
        <w:t>首先停止压缩机的驱动电机，压缩机将逐渐停止；</w:t>
      </w:r>
    </w:p>
    <w:p>
      <w:pPr>
        <w:numPr>
          <w:ilvl w:val="0"/>
          <w:numId w:val="25"/>
        </w:numPr>
        <w:spacing w:line="288" w:lineRule="auto"/>
        <w:ind w:firstLine="482"/>
        <w:jc w:val="both"/>
        <w:rPr>
          <w:rFonts w:hAnsi="仿宋" w:cs="仿宋"/>
          <w:szCs w:val="24"/>
        </w:rPr>
      </w:pPr>
      <w:r>
        <w:rPr>
          <w:rFonts w:hint="eastAsia" w:hAnsi="仿宋" w:cs="仿宋"/>
          <w:szCs w:val="24"/>
        </w:rPr>
        <w:t>辅助油泵将自动启动在压缩机停机后润滑压缩机；</w:t>
      </w:r>
    </w:p>
    <w:p>
      <w:pPr>
        <w:numPr>
          <w:ilvl w:val="0"/>
          <w:numId w:val="25"/>
        </w:numPr>
        <w:spacing w:line="288" w:lineRule="auto"/>
        <w:ind w:firstLine="482"/>
        <w:jc w:val="both"/>
        <w:rPr>
          <w:rFonts w:hAnsi="仿宋" w:cs="仿宋"/>
          <w:szCs w:val="24"/>
        </w:rPr>
      </w:pPr>
      <w:r>
        <w:rPr>
          <w:rFonts w:hint="eastAsia" w:hAnsi="仿宋" w:cs="仿宋"/>
          <w:szCs w:val="24"/>
        </w:rPr>
        <w:t>屏蔽系统的自动控制并设置成停机模式；</w:t>
      </w:r>
    </w:p>
    <w:p>
      <w:pPr>
        <w:numPr>
          <w:ilvl w:val="0"/>
          <w:numId w:val="25"/>
        </w:numPr>
        <w:spacing w:line="288" w:lineRule="auto"/>
        <w:ind w:firstLine="482"/>
        <w:jc w:val="both"/>
        <w:rPr>
          <w:rFonts w:hAnsi="仿宋" w:cs="仿宋"/>
          <w:szCs w:val="24"/>
        </w:rPr>
      </w:pPr>
      <w:r>
        <w:rPr>
          <w:rFonts w:hint="eastAsia" w:hAnsi="仿宋" w:cs="仿宋"/>
          <w:szCs w:val="24"/>
        </w:rPr>
        <w:t>装置备用的加热器通电，在停机过程中给装置保温，压缩机的电加热器的功能是保持压缩机油箱的温度以防止润滑油吸收过量的冷量而变质。</w:t>
      </w:r>
    </w:p>
    <w:p>
      <w:pPr>
        <w:spacing w:line="288" w:lineRule="auto"/>
        <w:ind w:firstLine="482"/>
        <w:jc w:val="both"/>
        <w:rPr>
          <w:rFonts w:hAnsi="仿宋" w:cs="仿宋"/>
          <w:b/>
          <w:bCs/>
          <w:szCs w:val="24"/>
        </w:rPr>
      </w:pPr>
      <w:r>
        <w:rPr>
          <w:rFonts w:hint="eastAsia" w:hAnsi="仿宋" w:cs="仿宋"/>
          <w:szCs w:val="24"/>
        </w:rPr>
        <w:t>4.5 E-501旁路管线操作规程</w:t>
      </w:r>
    </w:p>
    <w:p>
      <w:pPr>
        <w:spacing w:line="288" w:lineRule="auto"/>
        <w:ind w:firstLine="482"/>
        <w:jc w:val="both"/>
        <w:rPr>
          <w:rFonts w:hAnsi="仿宋" w:cs="仿宋"/>
          <w:szCs w:val="24"/>
        </w:rPr>
      </w:pPr>
      <w:r>
        <w:rPr>
          <w:rFonts w:hint="eastAsia" w:hAnsi="仿宋" w:cs="仿宋"/>
          <w:szCs w:val="24"/>
        </w:rPr>
        <w:t>（1）蒸发气换热器（E-501）回流线主要作用</w:t>
      </w:r>
    </w:p>
    <w:p>
      <w:pPr>
        <w:spacing w:line="288" w:lineRule="auto"/>
        <w:ind w:firstLine="482"/>
        <w:jc w:val="both"/>
        <w:rPr>
          <w:rFonts w:hAnsi="仿宋" w:cs="仿宋"/>
          <w:szCs w:val="24"/>
        </w:rPr>
      </w:pPr>
      <w:r>
        <w:rPr>
          <w:rFonts w:hint="eastAsia" w:hAnsi="仿宋" w:cs="仿宋"/>
          <w:szCs w:val="24"/>
        </w:rPr>
        <w:t>增加蒸发气换热器（E-501）回流线的主要作用是在装置停工阶段，维持BOG压缩机的稳定运行，正常外输BOG。在装置停工期间避免因为LNG储罐（TK-601）BOG闪蒸量不够、LNG槽车装车产生的蒸发气量不够稳定、BOG压缩机入口压力低、BOG压缩机入口温度低、BOG外输管线温度低等原因，从而导致BOG机组故障不能外输，造成BOG只能放空冷火炬。</w:t>
      </w:r>
    </w:p>
    <w:p>
      <w:pPr>
        <w:spacing w:line="288" w:lineRule="auto"/>
        <w:ind w:firstLine="482"/>
        <w:jc w:val="both"/>
        <w:rPr>
          <w:rFonts w:hAnsi="仿宋" w:cs="仿宋"/>
          <w:szCs w:val="24"/>
        </w:rPr>
      </w:pPr>
      <w:r>
        <w:rPr>
          <w:rFonts w:hint="eastAsia" w:hAnsi="仿宋" w:cs="仿宋"/>
          <w:szCs w:val="24"/>
        </w:rPr>
        <w:t>蒸发气换热器（E-501）回流线，是在E-501增加冷热介质跨接，将热介质引入C-501进口，操作上更容易将C-501进口温度控制在指标范围内，同时避免LNG储罐（TK-601）BOG闪蒸量的不稳定，确保BOG压缩机的稳定运行。</w:t>
      </w:r>
    </w:p>
    <w:p>
      <w:pPr>
        <w:spacing w:line="288" w:lineRule="auto"/>
        <w:ind w:firstLine="482"/>
        <w:jc w:val="both"/>
        <w:rPr>
          <w:rFonts w:hAnsi="仿宋" w:cs="仿宋"/>
          <w:szCs w:val="24"/>
        </w:rPr>
      </w:pPr>
      <w:r>
        <w:rPr>
          <w:rFonts w:hint="eastAsia" w:hAnsi="仿宋" w:cs="仿宋"/>
          <w:szCs w:val="24"/>
        </w:rPr>
        <w:t>（2）蒸发气换热器（E-501）回流线操作与控制</w:t>
      </w:r>
    </w:p>
    <w:p>
      <w:pPr>
        <w:spacing w:line="288" w:lineRule="auto"/>
        <w:ind w:firstLine="482"/>
        <w:jc w:val="both"/>
        <w:rPr>
          <w:rFonts w:hAnsi="仿宋" w:cs="仿宋"/>
          <w:szCs w:val="24"/>
        </w:rPr>
      </w:pPr>
      <w:r>
        <w:rPr>
          <w:rFonts w:hint="eastAsia" w:hAnsi="仿宋" w:cs="仿宋"/>
          <w:szCs w:val="24"/>
        </w:rPr>
        <w:t>装置停工阶段BOG压缩机根据LNG储罐压力间断启动，进行BOG外输。实际运行中C-501进口温度不得低于-4</w:t>
      </w:r>
      <w:r>
        <w:rPr>
          <w:rFonts w:hAnsi="仿宋" w:cs="仿宋"/>
          <w:szCs w:val="24"/>
        </w:rPr>
        <w:t>5</w:t>
      </w:r>
      <w:r>
        <w:rPr>
          <w:rFonts w:hint="eastAsia" w:hAnsi="仿宋" w:cs="仿宋"/>
          <w:szCs w:val="24"/>
        </w:rPr>
        <w:t>℃，当大罐压力较低时，BOG压缩机负荷过低，将引起BOG压缩机联锁停车。</w:t>
      </w:r>
    </w:p>
    <w:p>
      <w:pPr>
        <w:spacing w:line="288" w:lineRule="auto"/>
        <w:ind w:firstLine="482"/>
        <w:jc w:val="both"/>
        <w:rPr>
          <w:rFonts w:hAnsi="仿宋" w:cs="仿宋"/>
          <w:szCs w:val="24"/>
        </w:rPr>
      </w:pPr>
      <w:r>
        <w:rPr>
          <w:rFonts w:hint="eastAsia" w:hAnsi="仿宋" w:cs="仿宋"/>
          <w:szCs w:val="24"/>
        </w:rPr>
        <w:t>（3）蒸发气换热器（E-501）回流线流程</w:t>
      </w:r>
    </w:p>
    <w:p>
      <w:pPr>
        <w:spacing w:line="288" w:lineRule="auto"/>
        <w:ind w:firstLine="482"/>
        <w:jc w:val="both"/>
        <w:rPr>
          <w:rFonts w:hAnsi="仿宋" w:cs="仿宋"/>
          <w:szCs w:val="24"/>
        </w:rPr>
      </w:pPr>
      <w:r>
        <w:rPr>
          <w:rFonts w:hint="eastAsia" w:hAnsi="仿宋" w:cs="仿宋"/>
          <w:szCs w:val="24"/>
        </w:rPr>
        <w:t>E-501冷介质来自大罐BOG，经与BOG压缩机出口来的热介质换热后，进入BOG压缩机（C-501），将E-501热介质（BOG压缩机出口天然气）与冷介质（来自大罐BOG）用DN15不锈钢管线相连，并增加一截止阀，以便于将热介质引入C-501进口。</w:t>
      </w:r>
    </w:p>
    <w:p>
      <w:pPr>
        <w:spacing w:line="288" w:lineRule="auto"/>
        <w:ind w:firstLine="482"/>
        <w:jc w:val="both"/>
        <w:rPr>
          <w:rFonts w:hAnsi="仿宋" w:cs="仿宋"/>
          <w:szCs w:val="24"/>
        </w:rPr>
      </w:pPr>
      <w:r>
        <w:rPr>
          <w:rFonts w:hint="eastAsia" w:hAnsi="仿宋" w:cs="仿宋"/>
          <w:szCs w:val="24"/>
        </w:rPr>
        <w:t>（4）蒸发气换热器（E-501）回流线使用操作步骤</w:t>
      </w:r>
    </w:p>
    <w:p>
      <w:pPr>
        <w:numPr>
          <w:ilvl w:val="0"/>
          <w:numId w:val="26"/>
        </w:numPr>
        <w:spacing w:line="288" w:lineRule="auto"/>
        <w:ind w:left="0" w:firstLine="482"/>
        <w:jc w:val="both"/>
        <w:rPr>
          <w:rFonts w:hAnsi="仿宋" w:cs="仿宋"/>
          <w:szCs w:val="24"/>
        </w:rPr>
      </w:pPr>
      <w:r>
        <w:rPr>
          <w:rFonts w:hint="eastAsia" w:hAnsi="仿宋" w:cs="仿宋"/>
          <w:szCs w:val="24"/>
        </w:rPr>
        <w:t>BOG压缩机机组按照操作规程启动。</w:t>
      </w:r>
    </w:p>
    <w:p>
      <w:pPr>
        <w:numPr>
          <w:ilvl w:val="0"/>
          <w:numId w:val="26"/>
        </w:numPr>
        <w:spacing w:line="288" w:lineRule="auto"/>
        <w:ind w:left="0" w:firstLine="482"/>
        <w:jc w:val="both"/>
        <w:rPr>
          <w:rFonts w:hAnsi="仿宋" w:cs="仿宋"/>
          <w:szCs w:val="24"/>
        </w:rPr>
      </w:pPr>
      <w:r>
        <w:rPr>
          <w:rFonts w:hint="eastAsia" w:hAnsi="仿宋" w:cs="仿宋"/>
          <w:szCs w:val="24"/>
        </w:rPr>
        <w:t>BOG外输管网压力、流量稳定后，内主操根据BOG压缩机入口温度和BOG外输管线温度，指挥外操调节蒸发气换热器回流线阀门开度。</w:t>
      </w:r>
    </w:p>
    <w:p>
      <w:pPr>
        <w:numPr>
          <w:ilvl w:val="0"/>
          <w:numId w:val="26"/>
        </w:numPr>
        <w:spacing w:line="288" w:lineRule="auto"/>
        <w:ind w:left="0" w:firstLine="482"/>
        <w:jc w:val="both"/>
        <w:rPr>
          <w:rFonts w:hAnsi="仿宋" w:cs="仿宋"/>
          <w:szCs w:val="24"/>
        </w:rPr>
      </w:pPr>
      <w:r>
        <w:rPr>
          <w:rFonts w:hint="eastAsia" w:hAnsi="仿宋" w:cs="仿宋"/>
          <w:szCs w:val="24"/>
        </w:rPr>
        <w:t>内主操参数控制要点：C-501进口温度不得低于-4</w:t>
      </w:r>
      <w:r>
        <w:rPr>
          <w:rFonts w:hAnsi="仿宋" w:cs="仿宋"/>
          <w:szCs w:val="24"/>
        </w:rPr>
        <w:t>5</w:t>
      </w:r>
      <w:r>
        <w:rPr>
          <w:rFonts w:hint="eastAsia" w:hAnsi="仿宋" w:cs="仿宋"/>
          <w:szCs w:val="24"/>
        </w:rPr>
        <w:t>℃，BOG外输管线温度TI-51109不得低于-20℃。</w:t>
      </w:r>
    </w:p>
    <w:p>
      <w:pPr>
        <w:numPr>
          <w:ilvl w:val="0"/>
          <w:numId w:val="26"/>
        </w:numPr>
        <w:spacing w:line="288" w:lineRule="auto"/>
        <w:ind w:left="0" w:firstLine="482"/>
        <w:jc w:val="both"/>
        <w:rPr>
          <w:rFonts w:hAnsi="仿宋" w:cs="仿宋"/>
          <w:szCs w:val="24"/>
        </w:rPr>
      </w:pPr>
      <w:r>
        <w:rPr>
          <w:rFonts w:hint="eastAsia" w:hAnsi="仿宋" w:cs="仿宋"/>
          <w:szCs w:val="24"/>
        </w:rPr>
        <w:t>蒸发气换热器（E-501）回流线关闭操作步骤</w:t>
      </w:r>
    </w:p>
    <w:p>
      <w:pPr>
        <w:spacing w:line="288" w:lineRule="auto"/>
        <w:ind w:firstLine="482"/>
        <w:jc w:val="both"/>
        <w:rPr>
          <w:rFonts w:hAnsi="仿宋" w:cs="仿宋"/>
          <w:szCs w:val="24"/>
        </w:rPr>
      </w:pPr>
      <w:r>
        <w:rPr>
          <w:rFonts w:hint="eastAsia" w:hAnsi="仿宋" w:cs="仿宋"/>
          <w:szCs w:val="24"/>
        </w:rPr>
        <w:t>即关闭管线上手动阀门即可</w:t>
      </w:r>
    </w:p>
    <w:p>
      <w:pPr>
        <w:spacing w:line="288" w:lineRule="auto"/>
        <w:ind w:firstLine="482"/>
        <w:jc w:val="both"/>
        <w:rPr>
          <w:rFonts w:hAnsi="仿宋" w:cs="仿宋"/>
          <w:szCs w:val="24"/>
        </w:rPr>
      </w:pPr>
      <w:r>
        <w:rPr>
          <w:rFonts w:hint="eastAsia" w:hAnsi="仿宋" w:cs="仿宋"/>
          <w:szCs w:val="24"/>
        </w:rPr>
        <w:t>（5）BOG压缩机机组按照操作规程停机。</w:t>
      </w:r>
    </w:p>
    <w:p>
      <w:pPr>
        <w:spacing w:line="288" w:lineRule="auto"/>
        <w:ind w:firstLine="482"/>
        <w:jc w:val="both"/>
        <w:rPr>
          <w:rFonts w:hAnsi="仿宋" w:cs="仿宋"/>
          <w:szCs w:val="24"/>
          <w:lang w:bidi="en-US"/>
        </w:rPr>
      </w:pPr>
      <w:r>
        <w:rPr>
          <w:rFonts w:hint="eastAsia" w:hAnsi="仿宋" w:cs="仿宋"/>
          <w:szCs w:val="24"/>
        </w:rPr>
        <w:t xml:space="preserve">机组降负荷时，同时蒸发气换热器回流线阀门处安排外操，根据C-501滑阀关闭程度，关小蒸发气换热器回流线阀门，直到BOG压缩机机组停机，立刻全关蒸发气换热器回流线阀门。                                                                                                                                                                                                                                                                                                                                                                                                                                                                                                                                                                                                                                                                                                                                                                                                             </w:t>
      </w:r>
    </w:p>
    <w:p>
      <w:pPr>
        <w:spacing w:line="288" w:lineRule="auto"/>
        <w:ind w:firstLine="482"/>
        <w:jc w:val="both"/>
        <w:rPr>
          <w:rFonts w:hAnsi="仿宋" w:cs="仿宋"/>
          <w:szCs w:val="24"/>
        </w:rPr>
      </w:pPr>
      <w:r>
        <w:rPr>
          <w:rFonts w:hint="eastAsia" w:hAnsi="仿宋" w:cs="仿宋"/>
          <w:szCs w:val="24"/>
        </w:rPr>
        <w:t>（6）注意事项</w:t>
      </w:r>
    </w:p>
    <w:p>
      <w:pPr>
        <w:spacing w:line="288" w:lineRule="auto"/>
        <w:ind w:firstLine="482"/>
        <w:jc w:val="both"/>
        <w:rPr>
          <w:rFonts w:hAnsi="仿宋" w:cs="仿宋"/>
          <w:szCs w:val="24"/>
        </w:rPr>
      </w:pPr>
      <w:r>
        <w:rPr>
          <w:rFonts w:hint="eastAsia" w:hAnsi="仿宋" w:cs="仿宋"/>
          <w:szCs w:val="24"/>
        </w:rPr>
        <w:t>蒸发气换热器回流线，可通过手阀调节热介质进入C-501的天然气量，但当BOG压缩机停车后，若不及时关闭跨接控制阀，易造成BOG压缩机出口高压热介质串入LNG储罐，造成储罐压力迅速上升。同时，在BOG压缩机正常运行时，跨接控制阀也必须处于完全关闭状态，避免增加不必要的电耗。</w:t>
      </w:r>
    </w:p>
    <w:p>
      <w:pPr>
        <w:spacing w:line="288" w:lineRule="auto"/>
        <w:ind w:firstLine="482"/>
        <w:jc w:val="both"/>
        <w:rPr>
          <w:rFonts w:hAnsi="仿宋" w:cs="仿宋"/>
          <w:b/>
          <w:bCs/>
          <w:szCs w:val="24"/>
        </w:rPr>
      </w:pPr>
      <w:r>
        <w:rPr>
          <w:rFonts w:hint="eastAsia" w:hAnsi="仿宋" w:cs="仿宋"/>
          <w:b/>
          <w:bCs/>
          <w:szCs w:val="24"/>
        </w:rPr>
        <w:t>5 BOG系统临时操作</w:t>
      </w:r>
    </w:p>
    <w:p>
      <w:pPr>
        <w:spacing w:line="288" w:lineRule="auto"/>
        <w:ind w:firstLine="482"/>
        <w:jc w:val="both"/>
        <w:rPr>
          <w:rFonts w:hAnsi="仿宋" w:cs="仿宋"/>
          <w:szCs w:val="24"/>
        </w:rPr>
      </w:pPr>
      <w:r>
        <w:rPr>
          <w:rFonts w:hint="eastAsia" w:hAnsi="仿宋" w:cs="仿宋"/>
          <w:szCs w:val="24"/>
        </w:rPr>
        <w:t>BOG系统的临时操作包括高/低压蒸发器压缩机的启停、负荷加减、E通道负荷调整等。工作人员在具体作业时应按照作业规程，制定作业方案，达到作业效果。</w:t>
      </w:r>
    </w:p>
    <w:p>
      <w:pPr>
        <w:spacing w:line="288" w:lineRule="auto"/>
        <w:ind w:firstLine="482"/>
        <w:jc w:val="both"/>
        <w:rPr>
          <w:rFonts w:hAnsi="仿宋" w:cs="仿宋"/>
          <w:szCs w:val="24"/>
        </w:rPr>
      </w:pPr>
      <w:r>
        <w:rPr>
          <w:rFonts w:hint="eastAsia" w:hAnsi="仿宋" w:cs="仿宋"/>
          <w:b/>
          <w:bCs/>
          <w:szCs w:val="24"/>
        </w:rPr>
        <w:t>6 BOG系统应急操作</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3402"/>
        <w:gridCol w:w="4039"/>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spacing w:line="400" w:lineRule="exact"/>
              <w:jc w:val="center"/>
              <w:rPr>
                <w:rFonts w:ascii="仿宋" w:hAnsi="仿宋" w:eastAsia="仿宋" w:cs="仿宋"/>
                <w:color w:val="000000"/>
                <w:szCs w:val="24"/>
              </w:rPr>
            </w:pPr>
            <w:r>
              <w:rPr>
                <w:rFonts w:hint="eastAsia" w:ascii="仿宋" w:hAnsi="仿宋" w:eastAsia="仿宋" w:cs="仿宋"/>
                <w:color w:val="000000"/>
                <w:szCs w:val="24"/>
              </w:rPr>
              <w:t>紧急现象</w:t>
            </w:r>
          </w:p>
        </w:tc>
        <w:tc>
          <w:tcPr>
            <w:tcW w:w="3402" w:type="dxa"/>
          </w:tcPr>
          <w:p>
            <w:pPr>
              <w:spacing w:line="400" w:lineRule="exact"/>
              <w:jc w:val="center"/>
              <w:rPr>
                <w:rFonts w:ascii="仿宋" w:hAnsi="仿宋" w:eastAsia="仿宋" w:cs="仿宋"/>
                <w:color w:val="000000"/>
                <w:szCs w:val="24"/>
              </w:rPr>
            </w:pPr>
            <w:r>
              <w:rPr>
                <w:rFonts w:hint="eastAsia" w:ascii="仿宋" w:hAnsi="仿宋" w:eastAsia="仿宋" w:cs="仿宋"/>
                <w:color w:val="000000"/>
                <w:szCs w:val="24"/>
              </w:rPr>
              <w:t>原因及后果</w:t>
            </w:r>
          </w:p>
        </w:tc>
        <w:tc>
          <w:tcPr>
            <w:tcW w:w="4039" w:type="dxa"/>
          </w:tcPr>
          <w:p>
            <w:pPr>
              <w:spacing w:line="400" w:lineRule="exact"/>
              <w:jc w:val="center"/>
              <w:rPr>
                <w:rFonts w:ascii="仿宋" w:hAnsi="仿宋" w:eastAsia="仿宋" w:cs="仿宋"/>
                <w:color w:val="000000"/>
                <w:szCs w:val="24"/>
              </w:rPr>
            </w:pPr>
            <w:r>
              <w:rPr>
                <w:rFonts w:hint="eastAsia" w:ascii="仿宋" w:hAnsi="仿宋" w:eastAsia="仿宋" w:cs="仿宋"/>
                <w:color w:val="000000"/>
                <w:szCs w:val="24"/>
              </w:rPr>
              <w:t>应急操作</w:t>
            </w:r>
          </w:p>
        </w:tc>
        <w:tc>
          <w:tcPr>
            <w:tcW w:w="712" w:type="dxa"/>
          </w:tcPr>
          <w:p>
            <w:pPr>
              <w:spacing w:line="400" w:lineRule="exact"/>
              <w:jc w:val="center"/>
              <w:rPr>
                <w:rFonts w:ascii="仿宋" w:hAnsi="仿宋" w:eastAsia="仿宋" w:cs="仿宋"/>
                <w:color w:val="000000"/>
                <w:szCs w:val="24"/>
              </w:rPr>
            </w:pPr>
            <w:r>
              <w:rPr>
                <w:rFonts w:hint="eastAsia" w:ascii="仿宋" w:hAnsi="仿宋" w:eastAsia="仿宋" w:cs="仿宋"/>
                <w:color w:val="000000"/>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809" w:type="dxa"/>
            <w:vAlign w:val="center"/>
          </w:tcPr>
          <w:p>
            <w:pPr>
              <w:widowControl w:val="0"/>
              <w:spacing w:line="320" w:lineRule="exact"/>
              <w:rPr>
                <w:rFonts w:ascii="仿宋" w:hAnsi="仿宋" w:eastAsia="仿宋" w:cs="仿宋"/>
                <w:color w:val="000000"/>
                <w:sz w:val="21"/>
                <w:szCs w:val="24"/>
              </w:rPr>
            </w:pPr>
          </w:p>
          <w:p>
            <w:pPr>
              <w:widowControl w:val="0"/>
              <w:spacing w:line="320" w:lineRule="exact"/>
              <w:rPr>
                <w:rFonts w:ascii="仿宋" w:hAnsi="仿宋" w:eastAsia="仿宋" w:cs="仿宋"/>
                <w:color w:val="000000"/>
                <w:sz w:val="21"/>
                <w:szCs w:val="24"/>
              </w:rPr>
            </w:pPr>
            <w:r>
              <w:rPr>
                <w:rFonts w:hint="eastAsia" w:ascii="仿宋" w:hAnsi="仿宋" w:eastAsia="仿宋" w:cs="仿宋"/>
                <w:color w:val="000000"/>
                <w:sz w:val="21"/>
                <w:szCs w:val="24"/>
              </w:rPr>
              <w:t>BOG机组油泵电机电流低故障</w:t>
            </w:r>
          </w:p>
          <w:p>
            <w:pPr>
              <w:spacing w:line="320" w:lineRule="exact"/>
              <w:rPr>
                <w:rFonts w:ascii="仿宋" w:hAnsi="仿宋" w:eastAsia="仿宋" w:cs="仿宋"/>
                <w:color w:val="000000"/>
                <w:sz w:val="21"/>
                <w:szCs w:val="24"/>
              </w:rPr>
            </w:pPr>
          </w:p>
        </w:tc>
        <w:tc>
          <w:tcPr>
            <w:tcW w:w="3402" w:type="dxa"/>
            <w:vAlign w:val="center"/>
          </w:tcPr>
          <w:p>
            <w:pPr>
              <w:widowControl w:val="0"/>
              <w:spacing w:line="320" w:lineRule="exact"/>
              <w:rPr>
                <w:rFonts w:ascii="仿宋" w:hAnsi="仿宋" w:eastAsia="仿宋" w:cs="仿宋"/>
                <w:color w:val="000000"/>
                <w:sz w:val="21"/>
                <w:szCs w:val="24"/>
              </w:rPr>
            </w:pPr>
            <w:r>
              <w:rPr>
                <w:rFonts w:hint="eastAsia" w:ascii="仿宋" w:hAnsi="仿宋" w:eastAsia="仿宋" w:cs="仿宋"/>
                <w:color w:val="000000"/>
                <w:sz w:val="21"/>
                <w:szCs w:val="24"/>
              </w:rPr>
              <w:t>原因：⑴电气故障，油加热器故障。⑵润滑油温度低，润滑油黏度大，启动油泵电流保护跳闸。</w:t>
            </w:r>
          </w:p>
          <w:p>
            <w:pPr>
              <w:widowControl w:val="0"/>
              <w:spacing w:line="320" w:lineRule="exact"/>
              <w:rPr>
                <w:rFonts w:ascii="仿宋" w:hAnsi="仿宋" w:eastAsia="仿宋" w:cs="仿宋"/>
                <w:color w:val="000000"/>
                <w:sz w:val="21"/>
                <w:szCs w:val="24"/>
              </w:rPr>
            </w:pPr>
            <w:r>
              <w:rPr>
                <w:rFonts w:hint="eastAsia" w:ascii="仿宋" w:hAnsi="仿宋" w:eastAsia="仿宋" w:cs="仿宋"/>
                <w:color w:val="000000"/>
                <w:sz w:val="21"/>
                <w:szCs w:val="24"/>
              </w:rPr>
              <w:t>后果：⑴BOG机组无法启动。⑵油泵故障。⑶LNG储罐超压，BOG放空。</w:t>
            </w:r>
          </w:p>
        </w:tc>
        <w:tc>
          <w:tcPr>
            <w:tcW w:w="4039" w:type="dxa"/>
            <w:vAlign w:val="center"/>
          </w:tcPr>
          <w:p>
            <w:pPr>
              <w:widowControl w:val="0"/>
              <w:spacing w:line="320" w:lineRule="exact"/>
              <w:rPr>
                <w:rFonts w:ascii="仿宋" w:hAnsi="仿宋" w:eastAsia="仿宋" w:cs="仿宋"/>
                <w:color w:val="000000"/>
                <w:sz w:val="21"/>
                <w:szCs w:val="24"/>
              </w:rPr>
            </w:pPr>
            <w:r>
              <w:rPr>
                <w:rFonts w:hint="eastAsia" w:ascii="仿宋" w:hAnsi="仿宋" w:eastAsia="仿宋" w:cs="仿宋"/>
                <w:color w:val="000000"/>
                <w:sz w:val="21"/>
                <w:szCs w:val="24"/>
              </w:rPr>
              <w:t>⑴通知机电仪车间处理、检查更换油加热器。</w:t>
            </w:r>
          </w:p>
          <w:p>
            <w:pPr>
              <w:widowControl w:val="0"/>
              <w:spacing w:line="320" w:lineRule="exact"/>
              <w:rPr>
                <w:rFonts w:ascii="仿宋" w:hAnsi="仿宋" w:eastAsia="仿宋" w:cs="仿宋"/>
                <w:color w:val="000000"/>
                <w:sz w:val="21"/>
                <w:szCs w:val="24"/>
              </w:rPr>
            </w:pPr>
            <w:r>
              <w:rPr>
                <w:rFonts w:hint="eastAsia" w:ascii="仿宋" w:hAnsi="仿宋" w:eastAsia="仿宋" w:cs="仿宋"/>
                <w:color w:val="000000"/>
                <w:sz w:val="21"/>
                <w:szCs w:val="24"/>
              </w:rPr>
              <w:t>⑵严格控制BOG机组入口温度。</w:t>
            </w:r>
          </w:p>
        </w:tc>
        <w:tc>
          <w:tcPr>
            <w:tcW w:w="712" w:type="dxa"/>
          </w:tcPr>
          <w:p>
            <w:pPr>
              <w:spacing w:line="400" w:lineRule="exact"/>
              <w:jc w:val="both"/>
              <w:rPr>
                <w:rFonts w:ascii="仿宋" w:hAnsi="仿宋" w:eastAsia="仿宋" w:cs="仿宋"/>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6" w:hRule="atLeast"/>
        </w:trPr>
        <w:tc>
          <w:tcPr>
            <w:tcW w:w="1809" w:type="dxa"/>
            <w:vAlign w:val="center"/>
          </w:tcPr>
          <w:p>
            <w:pPr>
              <w:widowControl w:val="0"/>
              <w:spacing w:line="320" w:lineRule="exact"/>
              <w:rPr>
                <w:rFonts w:ascii="仿宋" w:hAnsi="仿宋" w:eastAsia="仿宋" w:cs="仿宋"/>
                <w:color w:val="000000"/>
                <w:sz w:val="21"/>
                <w:szCs w:val="24"/>
              </w:rPr>
            </w:pPr>
          </w:p>
          <w:p>
            <w:pPr>
              <w:widowControl w:val="0"/>
              <w:spacing w:line="320" w:lineRule="exact"/>
              <w:rPr>
                <w:rFonts w:ascii="仿宋" w:hAnsi="仿宋" w:eastAsia="仿宋" w:cs="仿宋"/>
                <w:color w:val="000000"/>
                <w:sz w:val="21"/>
                <w:szCs w:val="24"/>
              </w:rPr>
            </w:pPr>
            <w:r>
              <w:rPr>
                <w:rFonts w:hint="eastAsia" w:ascii="仿宋" w:hAnsi="仿宋" w:eastAsia="仿宋" w:cs="仿宋"/>
                <w:color w:val="000000"/>
                <w:sz w:val="21"/>
                <w:szCs w:val="24"/>
              </w:rPr>
              <w:t>BOG机组再循环阀阀位异常波动致联锁停机</w:t>
            </w:r>
          </w:p>
          <w:p>
            <w:pPr>
              <w:spacing w:line="320" w:lineRule="exact"/>
              <w:rPr>
                <w:rFonts w:ascii="仿宋" w:hAnsi="仿宋" w:eastAsia="仿宋" w:cs="仿宋"/>
                <w:color w:val="000000"/>
                <w:sz w:val="21"/>
                <w:szCs w:val="24"/>
              </w:rPr>
            </w:pPr>
          </w:p>
        </w:tc>
        <w:tc>
          <w:tcPr>
            <w:tcW w:w="3402" w:type="dxa"/>
            <w:vAlign w:val="center"/>
          </w:tcPr>
          <w:p>
            <w:pPr>
              <w:widowControl w:val="0"/>
              <w:spacing w:line="320" w:lineRule="exact"/>
              <w:rPr>
                <w:rFonts w:ascii="仿宋" w:hAnsi="仿宋" w:eastAsia="仿宋" w:cs="仿宋"/>
                <w:color w:val="000000"/>
                <w:sz w:val="21"/>
                <w:szCs w:val="24"/>
              </w:rPr>
            </w:pPr>
            <w:r>
              <w:rPr>
                <w:rFonts w:hint="eastAsia" w:ascii="仿宋" w:hAnsi="仿宋" w:eastAsia="仿宋" w:cs="仿宋"/>
                <w:color w:val="000000"/>
                <w:sz w:val="21"/>
                <w:szCs w:val="24"/>
              </w:rPr>
              <w:t>原因：⑴机组振动致测量偏差波动。⑵信号传输线短路。</w:t>
            </w:r>
          </w:p>
          <w:p>
            <w:pPr>
              <w:widowControl w:val="0"/>
              <w:spacing w:line="320" w:lineRule="exact"/>
              <w:rPr>
                <w:rFonts w:ascii="仿宋" w:hAnsi="仿宋" w:eastAsia="仿宋" w:cs="仿宋"/>
                <w:color w:val="000000"/>
                <w:sz w:val="21"/>
                <w:szCs w:val="24"/>
              </w:rPr>
            </w:pPr>
            <w:r>
              <w:rPr>
                <w:rFonts w:hint="eastAsia" w:ascii="仿宋" w:hAnsi="仿宋" w:eastAsia="仿宋" w:cs="仿宋"/>
                <w:color w:val="000000"/>
                <w:sz w:val="21"/>
                <w:szCs w:val="24"/>
              </w:rPr>
              <w:t>后果：⑴BOG机组故障。</w:t>
            </w:r>
          </w:p>
          <w:p>
            <w:pPr>
              <w:widowControl w:val="0"/>
              <w:spacing w:line="320" w:lineRule="exact"/>
              <w:rPr>
                <w:rFonts w:ascii="仿宋" w:hAnsi="仿宋" w:eastAsia="仿宋" w:cs="仿宋"/>
                <w:color w:val="000000"/>
                <w:sz w:val="21"/>
                <w:szCs w:val="24"/>
              </w:rPr>
            </w:pPr>
            <w:r>
              <w:rPr>
                <w:rFonts w:hint="eastAsia" w:ascii="仿宋" w:hAnsi="仿宋" w:eastAsia="仿宋" w:cs="仿宋"/>
                <w:color w:val="000000"/>
                <w:sz w:val="21"/>
                <w:szCs w:val="24"/>
              </w:rPr>
              <w:t>⑵LNG储罐超压，BOG放空。</w:t>
            </w:r>
          </w:p>
          <w:p>
            <w:pPr>
              <w:spacing w:line="320" w:lineRule="exact"/>
              <w:rPr>
                <w:rFonts w:ascii="仿宋" w:hAnsi="仿宋" w:eastAsia="仿宋" w:cs="仿宋"/>
                <w:color w:val="000000"/>
                <w:sz w:val="21"/>
                <w:szCs w:val="24"/>
              </w:rPr>
            </w:pPr>
          </w:p>
        </w:tc>
        <w:tc>
          <w:tcPr>
            <w:tcW w:w="4039" w:type="dxa"/>
            <w:vAlign w:val="center"/>
          </w:tcPr>
          <w:p>
            <w:pPr>
              <w:widowControl w:val="0"/>
              <w:spacing w:line="320" w:lineRule="exact"/>
              <w:rPr>
                <w:rFonts w:ascii="仿宋" w:hAnsi="仿宋" w:eastAsia="仿宋" w:cs="仿宋"/>
                <w:color w:val="000000"/>
                <w:sz w:val="21"/>
                <w:szCs w:val="24"/>
              </w:rPr>
            </w:pPr>
            <w:r>
              <w:rPr>
                <w:rFonts w:hint="eastAsia" w:ascii="仿宋" w:hAnsi="仿宋" w:eastAsia="仿宋" w:cs="仿宋"/>
                <w:color w:val="000000"/>
                <w:sz w:val="21"/>
                <w:szCs w:val="24"/>
              </w:rPr>
              <w:t>⑴出现阀位波动手动降低BOG压缩机负荷。</w:t>
            </w:r>
          </w:p>
          <w:p>
            <w:pPr>
              <w:widowControl w:val="0"/>
              <w:spacing w:line="320" w:lineRule="exact"/>
              <w:rPr>
                <w:rFonts w:ascii="仿宋" w:hAnsi="仿宋" w:eastAsia="仿宋" w:cs="仿宋"/>
                <w:color w:val="000000"/>
                <w:sz w:val="21"/>
                <w:szCs w:val="24"/>
              </w:rPr>
            </w:pPr>
            <w:r>
              <w:rPr>
                <w:rFonts w:hint="eastAsia" w:ascii="仿宋" w:hAnsi="仿宋" w:eastAsia="仿宋" w:cs="仿宋"/>
                <w:color w:val="000000"/>
                <w:sz w:val="21"/>
                <w:szCs w:val="24"/>
              </w:rPr>
              <w:t>⑵将再循环阀置于手动，关至0%。</w:t>
            </w:r>
          </w:p>
          <w:p>
            <w:pPr>
              <w:widowControl w:val="0"/>
              <w:spacing w:line="320" w:lineRule="exact"/>
              <w:rPr>
                <w:rFonts w:ascii="仿宋" w:hAnsi="仿宋" w:eastAsia="仿宋" w:cs="仿宋"/>
                <w:color w:val="000000"/>
                <w:sz w:val="21"/>
                <w:szCs w:val="24"/>
              </w:rPr>
            </w:pPr>
            <w:r>
              <w:rPr>
                <w:rFonts w:hint="eastAsia" w:ascii="仿宋" w:hAnsi="仿宋" w:eastAsia="仿宋" w:cs="仿宋"/>
                <w:color w:val="000000"/>
                <w:sz w:val="21"/>
                <w:szCs w:val="24"/>
              </w:rPr>
              <w:t>⑶若BOG压缩机跳车，开大C-301防喘4%左右，并降低液相冷剂、J-T阀开度，保持冷箱温度。</w:t>
            </w:r>
          </w:p>
          <w:p>
            <w:pPr>
              <w:widowControl w:val="0"/>
              <w:spacing w:line="320" w:lineRule="exact"/>
              <w:rPr>
                <w:rFonts w:ascii="仿宋" w:hAnsi="仿宋" w:eastAsia="仿宋" w:cs="仿宋"/>
                <w:color w:val="000000"/>
                <w:sz w:val="21"/>
                <w:szCs w:val="24"/>
              </w:rPr>
            </w:pPr>
            <w:r>
              <w:rPr>
                <w:rFonts w:hint="eastAsia" w:ascii="仿宋" w:hAnsi="仿宋" w:eastAsia="仿宋" w:cs="仿宋"/>
                <w:color w:val="000000"/>
                <w:sz w:val="21"/>
                <w:szCs w:val="24"/>
              </w:rPr>
              <w:t>⑷保持BOG管线压力，关闭FV-51116。</w:t>
            </w:r>
          </w:p>
        </w:tc>
        <w:tc>
          <w:tcPr>
            <w:tcW w:w="712" w:type="dxa"/>
          </w:tcPr>
          <w:p>
            <w:pPr>
              <w:spacing w:line="400" w:lineRule="exact"/>
              <w:jc w:val="both"/>
              <w:rPr>
                <w:rFonts w:ascii="仿宋" w:hAnsi="仿宋" w:eastAsia="仿宋" w:cs="仿宋"/>
                <w:color w:val="000000"/>
                <w:szCs w:val="24"/>
              </w:rPr>
            </w:pPr>
          </w:p>
        </w:tc>
      </w:tr>
    </w:tbl>
    <w:p>
      <w:pPr>
        <w:spacing w:line="288" w:lineRule="auto"/>
        <w:ind w:firstLine="482"/>
        <w:jc w:val="both"/>
        <w:rPr>
          <w:rFonts w:hAnsi="仿宋" w:cs="仿宋"/>
          <w:b/>
          <w:bCs/>
          <w:szCs w:val="24"/>
        </w:rPr>
      </w:pPr>
      <w:r>
        <w:rPr>
          <w:rFonts w:hint="eastAsia" w:hAnsi="仿宋" w:cs="仿宋"/>
          <w:b/>
          <w:bCs/>
          <w:szCs w:val="24"/>
        </w:rPr>
        <w:t>7 .BOG压缩再液化单元正常开车与紧急停车</w:t>
      </w:r>
    </w:p>
    <w:p>
      <w:pPr>
        <w:spacing w:line="288" w:lineRule="auto"/>
        <w:ind w:firstLine="482"/>
        <w:jc w:val="both"/>
        <w:rPr>
          <w:rFonts w:hAnsi="仿宋" w:cs="仿宋"/>
          <w:szCs w:val="24"/>
        </w:rPr>
      </w:pPr>
      <w:r>
        <w:rPr>
          <w:rFonts w:hint="eastAsia" w:hAnsi="仿宋" w:cs="仿宋"/>
          <w:szCs w:val="24"/>
        </w:rPr>
        <w:t>7.1正常开车步骤：</w:t>
      </w:r>
    </w:p>
    <w:p>
      <w:pPr>
        <w:spacing w:line="288" w:lineRule="auto"/>
        <w:ind w:firstLine="482"/>
        <w:jc w:val="both"/>
        <w:rPr>
          <w:rFonts w:hAnsi="仿宋" w:cs="仿宋"/>
          <w:szCs w:val="24"/>
        </w:rPr>
      </w:pPr>
      <w:r>
        <w:rPr>
          <w:rFonts w:hint="eastAsia" w:hAnsi="仿宋" w:cs="仿宋"/>
          <w:szCs w:val="24"/>
        </w:rPr>
        <w:t>（1）TK-601产生连续的闪蒸汽后开BOG进口14蝶阀和出口阀；</w:t>
      </w:r>
    </w:p>
    <w:p>
      <w:pPr>
        <w:spacing w:line="288" w:lineRule="auto"/>
        <w:ind w:firstLine="482"/>
        <w:jc w:val="both"/>
        <w:rPr>
          <w:rFonts w:hAnsi="仿宋" w:cs="仿宋"/>
          <w:szCs w:val="24"/>
        </w:rPr>
      </w:pPr>
      <w:r>
        <w:rPr>
          <w:rFonts w:hint="eastAsia" w:hAnsi="仿宋" w:cs="仿宋"/>
          <w:szCs w:val="24"/>
        </w:rPr>
        <w:t>（2）工艺启动BOG压缩机，控制T</w:t>
      </w:r>
      <w:r>
        <w:rPr>
          <w:rFonts w:hAnsi="仿宋" w:cs="仿宋"/>
          <w:szCs w:val="24"/>
        </w:rPr>
        <w:t>I</w:t>
      </w:r>
      <w:r>
        <w:rPr>
          <w:rFonts w:hint="eastAsia" w:hAnsi="仿宋" w:cs="仿宋"/>
          <w:szCs w:val="24"/>
        </w:rPr>
        <w:t>-401＞-4</w:t>
      </w:r>
      <w:r>
        <w:rPr>
          <w:rFonts w:hAnsi="仿宋" w:cs="仿宋"/>
          <w:szCs w:val="24"/>
        </w:rPr>
        <w:t>5</w:t>
      </w:r>
      <w:r>
        <w:rPr>
          <w:rFonts w:hint="eastAsia" w:hAnsi="仿宋" w:cs="仿宋"/>
          <w:szCs w:val="24"/>
        </w:rPr>
        <w:t>℃；</w:t>
      </w:r>
    </w:p>
    <w:p>
      <w:pPr>
        <w:spacing w:line="288" w:lineRule="auto"/>
        <w:ind w:firstLine="482"/>
        <w:jc w:val="both"/>
        <w:rPr>
          <w:rFonts w:hAnsi="仿宋" w:cs="仿宋"/>
          <w:szCs w:val="24"/>
        </w:rPr>
      </w:pPr>
      <w:r>
        <w:rPr>
          <w:rFonts w:hint="eastAsia" w:hAnsi="仿宋" w:cs="仿宋"/>
          <w:szCs w:val="24"/>
        </w:rPr>
        <w:t>（3）将PIC-60200设定1</w:t>
      </w:r>
      <w:r>
        <w:rPr>
          <w:rFonts w:hAnsi="仿宋" w:cs="仿宋"/>
          <w:szCs w:val="24"/>
        </w:rPr>
        <w:t>68</w:t>
      </w:r>
      <w:r>
        <w:rPr>
          <w:rFonts w:hint="eastAsia" w:hAnsi="仿宋" w:cs="仿宋"/>
          <w:szCs w:val="24"/>
        </w:rPr>
        <w:t>Mbar入自动状态；</w:t>
      </w:r>
    </w:p>
    <w:p>
      <w:pPr>
        <w:spacing w:line="288" w:lineRule="auto"/>
        <w:ind w:firstLine="482"/>
        <w:jc w:val="both"/>
        <w:rPr>
          <w:rFonts w:hAnsi="仿宋" w:cs="仿宋"/>
          <w:szCs w:val="24"/>
        </w:rPr>
      </w:pPr>
      <w:r>
        <w:rPr>
          <w:rFonts w:hint="eastAsia" w:hAnsi="仿宋" w:cs="仿宋"/>
          <w:szCs w:val="24"/>
        </w:rPr>
        <w:t>（4）将BOG压缩机低压机C-501滑阀投入手动，高压机C-502投入自动状态运行。</w:t>
      </w:r>
    </w:p>
    <w:p>
      <w:pPr>
        <w:spacing w:line="288" w:lineRule="auto"/>
        <w:ind w:firstLine="482"/>
        <w:jc w:val="both"/>
        <w:rPr>
          <w:rFonts w:hAnsi="仿宋" w:cs="仿宋"/>
          <w:szCs w:val="24"/>
        </w:rPr>
      </w:pPr>
      <w:r>
        <w:rPr>
          <w:rFonts w:hint="eastAsia" w:hAnsi="仿宋" w:cs="仿宋"/>
          <w:szCs w:val="24"/>
        </w:rPr>
        <w:t>（5）缓慢调节压缩机负荷，将BOG引入冷箱E流道液化，进入V-305缓冲罐，设定缓冲罐液位LV-31229为30%值投入自动状态。</w:t>
      </w:r>
    </w:p>
    <w:p>
      <w:pPr>
        <w:spacing w:line="288" w:lineRule="auto"/>
        <w:ind w:firstLine="482"/>
        <w:jc w:val="both"/>
        <w:rPr>
          <w:rFonts w:hAnsi="仿宋" w:cs="仿宋"/>
          <w:szCs w:val="24"/>
        </w:rPr>
      </w:pPr>
      <w:r>
        <w:rPr>
          <w:rFonts w:hint="eastAsia" w:hAnsi="仿宋" w:cs="仿宋"/>
          <w:szCs w:val="24"/>
        </w:rPr>
        <w:t>（6）引入液化后BOG进入LNG储罐储存。</w:t>
      </w:r>
    </w:p>
    <w:p>
      <w:pPr>
        <w:spacing w:line="288" w:lineRule="auto"/>
        <w:ind w:firstLine="482"/>
        <w:jc w:val="both"/>
        <w:rPr>
          <w:rFonts w:hAnsi="仿宋" w:cs="仿宋"/>
          <w:szCs w:val="24"/>
        </w:rPr>
      </w:pPr>
      <w:r>
        <w:rPr>
          <w:rFonts w:hint="eastAsia" w:hAnsi="仿宋" w:cs="仿宋"/>
          <w:szCs w:val="24"/>
        </w:rPr>
        <w:t>7.2紧急停车步骤</w:t>
      </w:r>
    </w:p>
    <w:p>
      <w:pPr>
        <w:spacing w:line="288" w:lineRule="auto"/>
        <w:ind w:firstLine="482"/>
        <w:jc w:val="both"/>
        <w:rPr>
          <w:rFonts w:hAnsi="仿宋" w:cs="仿宋"/>
          <w:szCs w:val="24"/>
        </w:rPr>
      </w:pPr>
      <w:r>
        <w:rPr>
          <w:rFonts w:hint="eastAsia" w:hAnsi="仿宋" w:cs="仿宋"/>
          <w:szCs w:val="24"/>
        </w:rPr>
        <w:t>（1）中控人员当机立断按下单元紧急停车键HS-71356.</w:t>
      </w:r>
    </w:p>
    <w:p>
      <w:pPr>
        <w:spacing w:line="288" w:lineRule="auto"/>
        <w:ind w:firstLine="482"/>
        <w:jc w:val="both"/>
        <w:rPr>
          <w:rFonts w:hAnsi="仿宋" w:cs="仿宋"/>
          <w:szCs w:val="24"/>
        </w:rPr>
      </w:pPr>
      <w:r>
        <w:rPr>
          <w:rFonts w:hint="eastAsia" w:hAnsi="仿宋" w:cs="仿宋"/>
          <w:szCs w:val="24"/>
        </w:rPr>
        <w:t>（2）将BOG压缩机滑阀全部设为自动状态降低滑阀至10%以下。</w:t>
      </w:r>
    </w:p>
    <w:p>
      <w:pPr>
        <w:spacing w:line="288" w:lineRule="auto"/>
        <w:ind w:firstLine="482"/>
        <w:jc w:val="both"/>
        <w:rPr>
          <w:rFonts w:hAnsi="仿宋" w:cs="仿宋"/>
          <w:szCs w:val="24"/>
        </w:rPr>
      </w:pPr>
      <w:r>
        <w:rPr>
          <w:rFonts w:hint="eastAsia" w:hAnsi="仿宋" w:cs="仿宋"/>
          <w:szCs w:val="24"/>
        </w:rPr>
        <w:t>（3）切断压缩机进出口阀门，对机组泄压作业。</w:t>
      </w:r>
    </w:p>
    <w:p>
      <w:pPr>
        <w:spacing w:line="288" w:lineRule="auto"/>
        <w:ind w:firstLine="482"/>
        <w:jc w:val="both"/>
        <w:rPr>
          <w:rFonts w:hAnsi="仿宋" w:cs="仿宋"/>
          <w:szCs w:val="24"/>
        </w:rPr>
      </w:pPr>
      <w:r>
        <w:rPr>
          <w:rFonts w:hint="eastAsia" w:hAnsi="仿宋" w:cs="仿宋"/>
          <w:szCs w:val="24"/>
        </w:rPr>
        <w:t>（4）通知电气断电处理。</w:t>
      </w:r>
    </w:p>
    <w:p>
      <w:pPr>
        <w:spacing w:line="288" w:lineRule="auto"/>
        <w:ind w:firstLine="482"/>
        <w:jc w:val="both"/>
        <w:rPr>
          <w:rFonts w:hAnsi="仿宋" w:cs="仿宋"/>
          <w:szCs w:val="24"/>
        </w:rPr>
      </w:pPr>
      <w:r>
        <w:rPr>
          <w:rFonts w:hint="eastAsia" w:hAnsi="仿宋" w:cs="仿宋"/>
          <w:szCs w:val="24"/>
        </w:rPr>
        <w:t>（5）调整V-305储罐液位，适当调节冷箱冷量。</w:t>
      </w:r>
    </w:p>
    <w:p>
      <w:pPr>
        <w:spacing w:line="288" w:lineRule="auto"/>
        <w:ind w:firstLine="482"/>
        <w:jc w:val="both"/>
        <w:rPr>
          <w:rFonts w:hAnsi="仿宋" w:cs="仿宋"/>
          <w:szCs w:val="24"/>
        </w:rPr>
      </w:pPr>
      <w:r>
        <w:rPr>
          <w:rFonts w:hint="eastAsia" w:hAnsi="仿宋" w:cs="仿宋"/>
          <w:szCs w:val="24"/>
        </w:rPr>
        <w:t>（6）对紧急情况分析原因和制定应对办法。</w:t>
      </w:r>
    </w:p>
    <w:p>
      <w:pPr>
        <w:spacing w:line="288" w:lineRule="auto"/>
        <w:ind w:firstLine="482"/>
        <w:jc w:val="both"/>
        <w:rPr>
          <w:rFonts w:hAnsi="仿宋" w:cs="仿宋"/>
          <w:b/>
          <w:bCs/>
          <w:szCs w:val="24"/>
        </w:rPr>
      </w:pPr>
      <w:r>
        <w:rPr>
          <w:rFonts w:hint="eastAsia" w:hAnsi="仿宋" w:cs="仿宋"/>
          <w:b/>
          <w:bCs/>
          <w:szCs w:val="24"/>
        </w:rPr>
        <w:t>8 安全要求</w:t>
      </w:r>
    </w:p>
    <w:p>
      <w:pPr>
        <w:spacing w:line="288" w:lineRule="auto"/>
        <w:ind w:firstLine="482"/>
        <w:jc w:val="both"/>
        <w:rPr>
          <w:rFonts w:hAnsi="仿宋" w:cs="仿宋"/>
          <w:szCs w:val="24"/>
        </w:rPr>
      </w:pPr>
      <w:r>
        <w:rPr>
          <w:rFonts w:hint="eastAsia" w:hAnsi="仿宋" w:cs="仿宋"/>
          <w:szCs w:val="24"/>
        </w:rPr>
        <w:t>（1）开、停车中必须贯彻“安全第一、预防为主”的方针，安全工作必须贯彻作业技术要求的全过程；</w:t>
      </w:r>
    </w:p>
    <w:p>
      <w:pPr>
        <w:spacing w:line="288" w:lineRule="auto"/>
        <w:ind w:firstLine="482"/>
        <w:jc w:val="both"/>
        <w:rPr>
          <w:rFonts w:hAnsi="仿宋" w:cs="仿宋"/>
          <w:szCs w:val="24"/>
        </w:rPr>
      </w:pPr>
      <w:r>
        <w:rPr>
          <w:rFonts w:hint="eastAsia" w:hAnsi="仿宋" w:cs="仿宋"/>
          <w:szCs w:val="24"/>
        </w:rPr>
        <w:t>（2）现场要用警戒线隔离，非工作人员禁止进入现场；</w:t>
      </w:r>
    </w:p>
    <w:p>
      <w:pPr>
        <w:spacing w:line="288" w:lineRule="auto"/>
        <w:ind w:firstLine="482"/>
        <w:jc w:val="both"/>
        <w:rPr>
          <w:rFonts w:hAnsi="仿宋" w:cs="仿宋"/>
          <w:szCs w:val="24"/>
        </w:rPr>
      </w:pPr>
      <w:r>
        <w:rPr>
          <w:rFonts w:hint="eastAsia" w:hAnsi="仿宋" w:cs="仿宋"/>
          <w:szCs w:val="24"/>
        </w:rPr>
        <w:t>（3）</w:t>
      </w:r>
      <w:r>
        <w:rPr>
          <w:rFonts w:hint="eastAsia" w:hAnsi="仿宋" w:cs="仿宋"/>
          <w:szCs w:val="24"/>
          <w:lang w:val="zh-CN"/>
        </w:rPr>
        <w:t>检查消防设备应齐全有效；</w:t>
      </w:r>
    </w:p>
    <w:p>
      <w:pPr>
        <w:spacing w:line="288" w:lineRule="auto"/>
        <w:ind w:firstLine="482"/>
        <w:jc w:val="both"/>
        <w:rPr>
          <w:rFonts w:hAnsi="仿宋" w:cs="仿宋"/>
          <w:szCs w:val="24"/>
        </w:rPr>
      </w:pPr>
      <w:r>
        <w:rPr>
          <w:rFonts w:hint="eastAsia" w:hAnsi="仿宋" w:cs="仿宋"/>
          <w:szCs w:val="24"/>
        </w:rPr>
        <w:t>（4）定时检测可燃气体含量；</w:t>
      </w:r>
    </w:p>
    <w:p>
      <w:pPr>
        <w:spacing w:line="288" w:lineRule="auto"/>
        <w:ind w:firstLine="482"/>
        <w:jc w:val="both"/>
        <w:rPr>
          <w:rFonts w:hAnsi="仿宋" w:cs="仿宋"/>
          <w:szCs w:val="24"/>
        </w:rPr>
      </w:pPr>
      <w:r>
        <w:rPr>
          <w:rFonts w:hint="eastAsia" w:hAnsi="仿宋" w:cs="仿宋"/>
          <w:szCs w:val="24"/>
        </w:rPr>
        <w:t>（5）在开、停车过程时要对低温管线进行冷紧固；</w:t>
      </w:r>
    </w:p>
    <w:p>
      <w:pPr>
        <w:spacing w:line="288" w:lineRule="auto"/>
        <w:ind w:firstLine="482"/>
        <w:jc w:val="both"/>
        <w:rPr>
          <w:rFonts w:hAnsi="仿宋" w:cs="仿宋"/>
          <w:szCs w:val="24"/>
        </w:rPr>
      </w:pPr>
      <w:r>
        <w:rPr>
          <w:rFonts w:hint="eastAsia" w:hAnsi="仿宋" w:cs="仿宋"/>
          <w:szCs w:val="24"/>
        </w:rPr>
        <w:t>（6）不能带火种及通讯设备，除公司配发的防爆对讲机；</w:t>
      </w:r>
    </w:p>
    <w:p>
      <w:pPr>
        <w:spacing w:line="288" w:lineRule="auto"/>
        <w:ind w:firstLine="482"/>
        <w:jc w:val="both"/>
        <w:rPr>
          <w:rFonts w:hAnsi="仿宋" w:cs="仿宋"/>
          <w:szCs w:val="24"/>
        </w:rPr>
      </w:pPr>
      <w:r>
        <w:rPr>
          <w:rFonts w:hint="eastAsia" w:hAnsi="仿宋" w:cs="仿宋"/>
          <w:szCs w:val="24"/>
        </w:rPr>
        <w:t>（7）作业人员必须佩戴规定的劳动防护用品；</w:t>
      </w:r>
    </w:p>
    <w:p>
      <w:pPr>
        <w:spacing w:line="288" w:lineRule="auto"/>
        <w:ind w:firstLine="482"/>
        <w:jc w:val="both"/>
        <w:rPr>
          <w:rFonts w:hAnsi="仿宋" w:cs="仿宋"/>
          <w:szCs w:val="24"/>
        </w:rPr>
      </w:pPr>
      <w:r>
        <w:rPr>
          <w:rFonts w:hint="eastAsia" w:hAnsi="仿宋" w:cs="仿宋"/>
          <w:szCs w:val="24"/>
        </w:rPr>
        <w:t>（8）现场开、停车的阀门开关要有挂牌标识，设备运行停止的标识；</w:t>
      </w:r>
    </w:p>
    <w:p>
      <w:pPr>
        <w:spacing w:line="288" w:lineRule="auto"/>
        <w:ind w:firstLine="482"/>
        <w:jc w:val="both"/>
        <w:rPr>
          <w:rFonts w:hAnsi="仿宋" w:cs="仿宋"/>
          <w:szCs w:val="24"/>
          <w:lang w:val="zh-CN"/>
        </w:rPr>
      </w:pPr>
      <w:r>
        <w:rPr>
          <w:rFonts w:hint="eastAsia" w:hAnsi="仿宋" w:cs="仿宋"/>
          <w:szCs w:val="24"/>
        </w:rPr>
        <w:t>（9）开车必须在相关负责人的统一指挥下进行。</w:t>
      </w:r>
    </w:p>
    <w:tbl>
      <w:tblPr>
        <w:tblStyle w:val="19"/>
        <w:tblpPr w:leftFromText="180" w:rightFromText="180" w:vertAnchor="text" w:horzAnchor="page" w:tblpXSpec="center" w:tblpY="514"/>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
        <w:gridCol w:w="1791"/>
        <w:gridCol w:w="1614"/>
        <w:gridCol w:w="1963"/>
        <w:gridCol w:w="1558"/>
        <w:gridCol w:w="2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218" w:type="pct"/>
            <w:vAlign w:val="center"/>
          </w:tcPr>
          <w:p>
            <w:pPr>
              <w:widowControl w:val="0"/>
              <w:spacing w:line="280" w:lineRule="exact"/>
              <w:jc w:val="both"/>
              <w:rPr>
                <w:rFonts w:ascii="宋体" w:hAnsi="宋体" w:cs="宋体"/>
                <w:b/>
                <w:bCs/>
                <w:sz w:val="21"/>
                <w:szCs w:val="21"/>
              </w:rPr>
            </w:pPr>
            <w:r>
              <w:rPr>
                <w:rFonts w:hint="eastAsia" w:ascii="宋体" w:hAnsi="宋体" w:cs="宋体"/>
                <w:b/>
                <w:bCs/>
                <w:sz w:val="21"/>
                <w:szCs w:val="21"/>
              </w:rPr>
              <w:t>序号</w:t>
            </w:r>
          </w:p>
        </w:tc>
        <w:tc>
          <w:tcPr>
            <w:tcW w:w="900" w:type="pct"/>
            <w:vAlign w:val="center"/>
          </w:tcPr>
          <w:p>
            <w:pPr>
              <w:widowControl w:val="0"/>
              <w:spacing w:line="280" w:lineRule="exact"/>
              <w:jc w:val="center"/>
              <w:rPr>
                <w:rFonts w:ascii="宋体" w:hAnsi="宋体" w:cs="宋体"/>
                <w:b/>
                <w:bCs/>
                <w:sz w:val="21"/>
                <w:szCs w:val="21"/>
              </w:rPr>
            </w:pPr>
            <w:r>
              <w:rPr>
                <w:rFonts w:hint="eastAsia" w:ascii="宋体" w:hAnsi="宋体" w:cs="宋体"/>
                <w:b/>
                <w:bCs/>
                <w:sz w:val="21"/>
                <w:szCs w:val="21"/>
              </w:rPr>
              <w:t>正常工况控制</w:t>
            </w:r>
          </w:p>
        </w:tc>
        <w:tc>
          <w:tcPr>
            <w:tcW w:w="811" w:type="pct"/>
            <w:vAlign w:val="center"/>
          </w:tcPr>
          <w:p>
            <w:pPr>
              <w:widowControl w:val="0"/>
              <w:spacing w:line="280" w:lineRule="exact"/>
              <w:jc w:val="center"/>
              <w:rPr>
                <w:rFonts w:ascii="宋体" w:hAnsi="宋体" w:cs="宋体"/>
                <w:b/>
                <w:bCs/>
                <w:sz w:val="21"/>
                <w:szCs w:val="21"/>
              </w:rPr>
            </w:pPr>
            <w:r>
              <w:rPr>
                <w:rFonts w:hint="eastAsia" w:ascii="宋体" w:hAnsi="宋体" w:cs="宋体"/>
                <w:b/>
                <w:bCs/>
                <w:sz w:val="21"/>
                <w:szCs w:val="21"/>
              </w:rPr>
              <w:t>可能的严重偏差和故障</w:t>
            </w:r>
          </w:p>
        </w:tc>
        <w:tc>
          <w:tcPr>
            <w:tcW w:w="986" w:type="pct"/>
            <w:vAlign w:val="center"/>
          </w:tcPr>
          <w:p>
            <w:pPr>
              <w:widowControl w:val="0"/>
              <w:spacing w:line="280" w:lineRule="exact"/>
              <w:jc w:val="center"/>
              <w:rPr>
                <w:rFonts w:ascii="宋体" w:hAnsi="宋体" w:cs="宋体"/>
                <w:b/>
                <w:bCs/>
                <w:sz w:val="21"/>
                <w:szCs w:val="21"/>
              </w:rPr>
            </w:pPr>
            <w:r>
              <w:rPr>
                <w:rFonts w:hint="eastAsia" w:ascii="宋体" w:hAnsi="宋体" w:cs="宋体"/>
                <w:b/>
                <w:bCs/>
                <w:sz w:val="21"/>
                <w:szCs w:val="21"/>
              </w:rPr>
              <w:t>原因分析</w:t>
            </w:r>
          </w:p>
        </w:tc>
        <w:tc>
          <w:tcPr>
            <w:tcW w:w="783" w:type="pct"/>
            <w:vAlign w:val="center"/>
          </w:tcPr>
          <w:p>
            <w:pPr>
              <w:widowControl w:val="0"/>
              <w:spacing w:line="280" w:lineRule="exact"/>
              <w:jc w:val="center"/>
              <w:rPr>
                <w:rFonts w:ascii="宋体" w:hAnsi="宋体" w:cs="宋体"/>
                <w:b/>
                <w:bCs/>
                <w:sz w:val="21"/>
                <w:szCs w:val="21"/>
              </w:rPr>
            </w:pPr>
            <w:r>
              <w:rPr>
                <w:rFonts w:hint="eastAsia" w:ascii="宋体" w:hAnsi="宋体" w:cs="宋体"/>
                <w:b/>
                <w:bCs/>
                <w:sz w:val="21"/>
                <w:szCs w:val="21"/>
              </w:rPr>
              <w:t>后果</w:t>
            </w:r>
          </w:p>
        </w:tc>
        <w:tc>
          <w:tcPr>
            <w:tcW w:w="1302" w:type="pct"/>
            <w:vAlign w:val="center"/>
          </w:tcPr>
          <w:p>
            <w:pPr>
              <w:widowControl w:val="0"/>
              <w:spacing w:line="280" w:lineRule="exact"/>
              <w:jc w:val="center"/>
              <w:rPr>
                <w:rFonts w:ascii="宋体" w:hAnsi="宋体" w:cs="宋体"/>
                <w:b/>
                <w:bCs/>
                <w:sz w:val="21"/>
                <w:szCs w:val="21"/>
              </w:rPr>
            </w:pPr>
            <w:r>
              <w:rPr>
                <w:rFonts w:hint="eastAsia" w:ascii="宋体" w:hAnsi="宋体" w:cs="宋体"/>
                <w:b/>
                <w:bCs/>
                <w:sz w:val="21"/>
                <w:szCs w:val="21"/>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218" w:type="pct"/>
            <w:vAlign w:val="center"/>
          </w:tcPr>
          <w:p>
            <w:pPr>
              <w:widowControl w:val="0"/>
              <w:spacing w:line="280" w:lineRule="exact"/>
              <w:jc w:val="center"/>
              <w:rPr>
                <w:rFonts w:ascii="宋体" w:hAnsi="宋体" w:cs="宋体"/>
                <w:b/>
                <w:bCs/>
                <w:sz w:val="21"/>
                <w:szCs w:val="21"/>
              </w:rPr>
            </w:pPr>
            <w:r>
              <w:rPr>
                <w:rFonts w:hint="eastAsia" w:ascii="宋体" w:hAnsi="宋体" w:cs="宋体"/>
                <w:b/>
                <w:bCs/>
                <w:sz w:val="21"/>
                <w:szCs w:val="21"/>
              </w:rPr>
              <w:t>1</w:t>
            </w:r>
          </w:p>
        </w:tc>
        <w:tc>
          <w:tcPr>
            <w:tcW w:w="900" w:type="pct"/>
            <w:vAlign w:val="center"/>
          </w:tcPr>
          <w:p>
            <w:pPr>
              <w:widowControl w:val="0"/>
              <w:spacing w:line="280" w:lineRule="exact"/>
              <w:rPr>
                <w:rFonts w:ascii="宋体" w:hAnsi="宋体" w:cs="宋体"/>
                <w:sz w:val="21"/>
                <w:szCs w:val="21"/>
              </w:rPr>
            </w:pPr>
            <w:r>
              <w:rPr>
                <w:rFonts w:hint="eastAsia" w:ascii="宋体" w:hAnsi="宋体" w:cs="宋体"/>
                <w:sz w:val="21"/>
                <w:szCs w:val="21"/>
              </w:rPr>
              <w:t>控制入口温度＞-45°</w:t>
            </w:r>
          </w:p>
        </w:tc>
        <w:tc>
          <w:tcPr>
            <w:tcW w:w="811" w:type="pct"/>
            <w:vAlign w:val="center"/>
          </w:tcPr>
          <w:p>
            <w:pPr>
              <w:widowControl w:val="0"/>
              <w:spacing w:line="280" w:lineRule="exact"/>
              <w:jc w:val="both"/>
              <w:rPr>
                <w:rFonts w:ascii="宋体" w:hAnsi="宋体" w:cs="宋体"/>
                <w:sz w:val="21"/>
                <w:szCs w:val="21"/>
              </w:rPr>
            </w:pPr>
            <w:r>
              <w:rPr>
                <w:rFonts w:hint="eastAsia" w:ascii="宋体" w:hAnsi="宋体" w:cs="宋体"/>
                <w:sz w:val="21"/>
                <w:szCs w:val="21"/>
              </w:rPr>
              <w:t>BOG压缩机入口温度低</w:t>
            </w:r>
          </w:p>
        </w:tc>
        <w:tc>
          <w:tcPr>
            <w:tcW w:w="986" w:type="pct"/>
            <w:vAlign w:val="center"/>
          </w:tcPr>
          <w:p>
            <w:pPr>
              <w:widowControl w:val="0"/>
              <w:spacing w:line="280" w:lineRule="exact"/>
              <w:jc w:val="both"/>
              <w:rPr>
                <w:rFonts w:ascii="宋体" w:hAnsi="宋体" w:cs="宋体"/>
                <w:sz w:val="21"/>
                <w:szCs w:val="21"/>
              </w:rPr>
            </w:pPr>
            <w:r>
              <w:rPr>
                <w:rFonts w:hint="eastAsia" w:ascii="宋体" w:hAnsi="宋体" w:cs="宋体"/>
                <w:sz w:val="21"/>
                <w:szCs w:val="21"/>
              </w:rPr>
              <w:t>滑阀和加热线不匹配</w:t>
            </w:r>
          </w:p>
        </w:tc>
        <w:tc>
          <w:tcPr>
            <w:tcW w:w="783" w:type="pct"/>
            <w:vAlign w:val="center"/>
          </w:tcPr>
          <w:p>
            <w:pPr>
              <w:widowControl w:val="0"/>
              <w:spacing w:line="280" w:lineRule="exact"/>
              <w:jc w:val="both"/>
              <w:rPr>
                <w:rFonts w:ascii="宋体" w:hAnsi="宋体" w:cs="宋体"/>
                <w:sz w:val="21"/>
                <w:szCs w:val="21"/>
              </w:rPr>
            </w:pPr>
            <w:r>
              <w:rPr>
                <w:rFonts w:hint="eastAsia" w:ascii="宋体" w:hAnsi="宋体" w:cs="宋体"/>
                <w:sz w:val="21"/>
                <w:szCs w:val="21"/>
              </w:rPr>
              <w:t>压缩机入口温度低联锁停机</w:t>
            </w:r>
          </w:p>
        </w:tc>
        <w:tc>
          <w:tcPr>
            <w:tcW w:w="1302" w:type="pct"/>
            <w:vAlign w:val="center"/>
          </w:tcPr>
          <w:p>
            <w:pPr>
              <w:widowControl w:val="0"/>
              <w:spacing w:line="280" w:lineRule="exact"/>
              <w:jc w:val="both"/>
              <w:rPr>
                <w:rFonts w:ascii="宋体" w:hAnsi="宋体" w:cs="宋体"/>
                <w:sz w:val="21"/>
                <w:szCs w:val="21"/>
              </w:rPr>
            </w:pPr>
            <w:r>
              <w:rPr>
                <w:rFonts w:hint="eastAsia" w:ascii="宋体" w:hAnsi="宋体" w:cs="宋体"/>
                <w:sz w:val="21"/>
                <w:szCs w:val="21"/>
              </w:rPr>
              <w:t>①降低滑阀开度</w:t>
            </w:r>
          </w:p>
          <w:p>
            <w:pPr>
              <w:widowControl w:val="0"/>
              <w:spacing w:line="280" w:lineRule="exact"/>
              <w:jc w:val="both"/>
              <w:rPr>
                <w:rFonts w:ascii="宋体" w:hAnsi="宋体" w:cs="宋体"/>
                <w:sz w:val="21"/>
                <w:szCs w:val="21"/>
              </w:rPr>
            </w:pPr>
            <w:r>
              <w:rPr>
                <w:rFonts w:hint="eastAsia" w:ascii="宋体" w:hAnsi="宋体" w:cs="宋体"/>
                <w:sz w:val="21"/>
                <w:szCs w:val="21"/>
              </w:rPr>
              <w:t>②开大加热线</w:t>
            </w:r>
          </w:p>
          <w:p>
            <w:pPr>
              <w:widowControl w:val="0"/>
              <w:spacing w:line="280" w:lineRule="exact"/>
              <w:jc w:val="both"/>
              <w:rPr>
                <w:rFonts w:ascii="宋体" w:hAnsi="宋体" w:cs="宋体"/>
                <w:sz w:val="21"/>
                <w:szCs w:val="21"/>
              </w:rPr>
            </w:pPr>
            <w:r>
              <w:rPr>
                <w:rFonts w:hint="eastAsia" w:ascii="宋体" w:hAnsi="宋体" w:cs="宋体"/>
                <w:sz w:val="21"/>
                <w:szCs w:val="21"/>
              </w:rPr>
              <w:t>③开启出口返入口热气</w:t>
            </w:r>
          </w:p>
          <w:p>
            <w:pPr>
              <w:widowControl w:val="0"/>
              <w:spacing w:line="280" w:lineRule="exact"/>
              <w:jc w:val="both"/>
              <w:rPr>
                <w:rFonts w:ascii="宋体" w:hAnsi="宋体" w:cs="宋体"/>
                <w:sz w:val="21"/>
                <w:szCs w:val="21"/>
              </w:rPr>
            </w:pPr>
            <w:r>
              <w:rPr>
                <w:rFonts w:hint="eastAsia" w:ascii="宋体" w:hAnsi="宋体" w:cs="宋体"/>
                <w:sz w:val="21"/>
                <w:szCs w:val="21"/>
              </w:rPr>
              <w:t>④提升E-505出口温度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218" w:type="pct"/>
            <w:vAlign w:val="center"/>
          </w:tcPr>
          <w:p>
            <w:pPr>
              <w:widowControl w:val="0"/>
              <w:spacing w:line="280" w:lineRule="exact"/>
              <w:jc w:val="center"/>
              <w:rPr>
                <w:rFonts w:ascii="宋体" w:hAnsi="宋体" w:cs="宋体"/>
                <w:b/>
                <w:bCs/>
                <w:sz w:val="21"/>
                <w:szCs w:val="21"/>
              </w:rPr>
            </w:pPr>
            <w:r>
              <w:rPr>
                <w:rFonts w:hint="eastAsia" w:ascii="宋体" w:hAnsi="宋体" w:cs="宋体"/>
                <w:b/>
                <w:bCs/>
                <w:sz w:val="21"/>
                <w:szCs w:val="21"/>
              </w:rPr>
              <w:t>2</w:t>
            </w:r>
          </w:p>
        </w:tc>
        <w:tc>
          <w:tcPr>
            <w:tcW w:w="900" w:type="pct"/>
            <w:vAlign w:val="center"/>
          </w:tcPr>
          <w:p>
            <w:pPr>
              <w:widowControl w:val="0"/>
              <w:spacing w:line="280" w:lineRule="exact"/>
              <w:jc w:val="center"/>
              <w:rPr>
                <w:rFonts w:ascii="宋体" w:hAnsi="宋体" w:cs="宋体"/>
                <w:sz w:val="21"/>
                <w:szCs w:val="21"/>
              </w:rPr>
            </w:pPr>
            <w:r>
              <w:rPr>
                <w:rFonts w:hint="eastAsia" w:ascii="宋体" w:hAnsi="宋体" w:cs="宋体"/>
                <w:sz w:val="21"/>
                <w:szCs w:val="21"/>
              </w:rPr>
              <w:t>设备保冷</w:t>
            </w:r>
          </w:p>
        </w:tc>
        <w:tc>
          <w:tcPr>
            <w:tcW w:w="811" w:type="pct"/>
            <w:vAlign w:val="center"/>
          </w:tcPr>
          <w:p>
            <w:pPr>
              <w:widowControl w:val="0"/>
              <w:spacing w:line="280" w:lineRule="exact"/>
              <w:jc w:val="center"/>
              <w:rPr>
                <w:rFonts w:ascii="宋体" w:hAnsi="宋体" w:cs="宋体"/>
                <w:b/>
                <w:bCs/>
                <w:sz w:val="21"/>
                <w:szCs w:val="21"/>
              </w:rPr>
            </w:pPr>
            <w:r>
              <w:rPr>
                <w:rFonts w:hint="eastAsia" w:ascii="宋体" w:hAnsi="宋体" w:cs="宋体"/>
                <w:sz w:val="21"/>
                <w:szCs w:val="21"/>
              </w:rPr>
              <w:t>E-501设备结冰</w:t>
            </w:r>
          </w:p>
        </w:tc>
        <w:tc>
          <w:tcPr>
            <w:tcW w:w="986" w:type="pct"/>
            <w:vAlign w:val="center"/>
          </w:tcPr>
          <w:p>
            <w:pPr>
              <w:widowControl w:val="0"/>
              <w:spacing w:line="280" w:lineRule="exact"/>
              <w:jc w:val="both"/>
              <w:rPr>
                <w:rFonts w:ascii="宋体" w:hAnsi="宋体" w:cs="宋体"/>
                <w:sz w:val="21"/>
                <w:szCs w:val="21"/>
              </w:rPr>
            </w:pPr>
            <w:r>
              <w:rPr>
                <w:rFonts w:hint="eastAsia" w:ascii="宋体" w:hAnsi="宋体" w:cs="宋体"/>
                <w:sz w:val="21"/>
                <w:szCs w:val="21"/>
              </w:rPr>
              <w:t>设备温度过低；设备保冷效果差</w:t>
            </w:r>
          </w:p>
        </w:tc>
        <w:tc>
          <w:tcPr>
            <w:tcW w:w="783" w:type="pct"/>
            <w:vAlign w:val="center"/>
          </w:tcPr>
          <w:p>
            <w:pPr>
              <w:widowControl w:val="0"/>
              <w:spacing w:line="280" w:lineRule="exact"/>
              <w:jc w:val="both"/>
              <w:rPr>
                <w:rFonts w:ascii="宋体" w:hAnsi="宋体" w:cs="宋体"/>
                <w:sz w:val="21"/>
                <w:szCs w:val="21"/>
              </w:rPr>
            </w:pPr>
            <w:r>
              <w:rPr>
                <w:rFonts w:hint="eastAsia" w:ascii="宋体" w:hAnsi="宋体" w:cs="宋体"/>
                <w:sz w:val="21"/>
                <w:szCs w:val="21"/>
              </w:rPr>
              <w:t>设备损坏；E通道漏冷；能耗增加</w:t>
            </w:r>
          </w:p>
        </w:tc>
        <w:tc>
          <w:tcPr>
            <w:tcW w:w="1302" w:type="pct"/>
            <w:vAlign w:val="center"/>
          </w:tcPr>
          <w:p>
            <w:pPr>
              <w:widowControl w:val="0"/>
              <w:spacing w:line="280" w:lineRule="exact"/>
              <w:jc w:val="both"/>
              <w:rPr>
                <w:rFonts w:ascii="宋体" w:hAnsi="宋体" w:cs="宋体"/>
                <w:sz w:val="21"/>
                <w:szCs w:val="21"/>
              </w:rPr>
            </w:pPr>
            <w:r>
              <w:rPr>
                <w:rFonts w:hint="eastAsia" w:ascii="宋体" w:hAnsi="宋体" w:cs="宋体"/>
                <w:sz w:val="21"/>
                <w:szCs w:val="21"/>
              </w:rPr>
              <w:t>调节E-501温度；重新对设备保冷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18" w:type="pct"/>
            <w:vAlign w:val="center"/>
          </w:tcPr>
          <w:p>
            <w:pPr>
              <w:widowControl w:val="0"/>
              <w:spacing w:line="280" w:lineRule="exact"/>
              <w:jc w:val="center"/>
              <w:rPr>
                <w:rFonts w:ascii="宋体" w:hAnsi="宋体" w:cs="宋体"/>
                <w:b/>
                <w:bCs/>
                <w:sz w:val="21"/>
                <w:szCs w:val="21"/>
              </w:rPr>
            </w:pPr>
            <w:r>
              <w:rPr>
                <w:rFonts w:hint="eastAsia" w:ascii="宋体" w:hAnsi="宋体" w:cs="宋体"/>
                <w:b/>
                <w:bCs/>
                <w:sz w:val="21"/>
                <w:szCs w:val="21"/>
              </w:rPr>
              <w:t>3</w:t>
            </w:r>
          </w:p>
        </w:tc>
        <w:tc>
          <w:tcPr>
            <w:tcW w:w="900" w:type="pct"/>
            <w:vAlign w:val="center"/>
          </w:tcPr>
          <w:p>
            <w:pPr>
              <w:widowControl w:val="0"/>
              <w:spacing w:line="280" w:lineRule="exact"/>
              <w:jc w:val="center"/>
              <w:rPr>
                <w:rFonts w:ascii="宋体" w:hAnsi="宋体" w:cs="宋体"/>
                <w:sz w:val="21"/>
                <w:szCs w:val="21"/>
              </w:rPr>
            </w:pPr>
            <w:r>
              <w:rPr>
                <w:rFonts w:hint="eastAsia" w:ascii="宋体" w:hAnsi="宋体" w:cs="宋体"/>
                <w:sz w:val="21"/>
                <w:szCs w:val="21"/>
              </w:rPr>
              <w:t>控制V-305液位25%—45%</w:t>
            </w:r>
          </w:p>
        </w:tc>
        <w:tc>
          <w:tcPr>
            <w:tcW w:w="811" w:type="pct"/>
            <w:vAlign w:val="center"/>
          </w:tcPr>
          <w:p>
            <w:pPr>
              <w:widowControl w:val="0"/>
              <w:spacing w:line="280" w:lineRule="exact"/>
              <w:jc w:val="center"/>
              <w:rPr>
                <w:rFonts w:ascii="宋体" w:hAnsi="宋体" w:cs="宋体"/>
                <w:b/>
                <w:bCs/>
                <w:sz w:val="21"/>
                <w:szCs w:val="21"/>
              </w:rPr>
            </w:pPr>
            <w:r>
              <w:rPr>
                <w:rFonts w:hint="eastAsia" w:ascii="宋体" w:hAnsi="宋体" w:cs="宋体"/>
                <w:sz w:val="21"/>
                <w:szCs w:val="21"/>
              </w:rPr>
              <w:t>V-305现场液位计失真</w:t>
            </w:r>
          </w:p>
        </w:tc>
        <w:tc>
          <w:tcPr>
            <w:tcW w:w="986" w:type="pct"/>
            <w:vAlign w:val="center"/>
          </w:tcPr>
          <w:p>
            <w:pPr>
              <w:widowControl w:val="0"/>
              <w:spacing w:line="280" w:lineRule="exact"/>
              <w:jc w:val="both"/>
              <w:rPr>
                <w:rFonts w:ascii="宋体" w:hAnsi="宋体" w:cs="宋体"/>
                <w:sz w:val="21"/>
                <w:szCs w:val="21"/>
              </w:rPr>
            </w:pPr>
            <w:r>
              <w:rPr>
                <w:rFonts w:hint="eastAsia" w:ascii="宋体" w:hAnsi="宋体" w:cs="宋体"/>
                <w:sz w:val="21"/>
                <w:szCs w:val="21"/>
              </w:rPr>
              <w:t>液位计故障；低温冻堵；</w:t>
            </w:r>
          </w:p>
        </w:tc>
        <w:tc>
          <w:tcPr>
            <w:tcW w:w="783" w:type="pct"/>
            <w:vAlign w:val="center"/>
          </w:tcPr>
          <w:p>
            <w:pPr>
              <w:widowControl w:val="0"/>
              <w:spacing w:line="280" w:lineRule="exact"/>
              <w:jc w:val="both"/>
              <w:rPr>
                <w:rFonts w:ascii="宋体" w:hAnsi="宋体" w:cs="宋体"/>
                <w:sz w:val="21"/>
                <w:szCs w:val="21"/>
              </w:rPr>
            </w:pPr>
            <w:r>
              <w:rPr>
                <w:rFonts w:hint="eastAsia" w:ascii="宋体" w:hAnsi="宋体" w:cs="宋体"/>
                <w:sz w:val="21"/>
                <w:szCs w:val="21"/>
              </w:rPr>
              <w:t>现场液位计不准确</w:t>
            </w:r>
          </w:p>
        </w:tc>
        <w:tc>
          <w:tcPr>
            <w:tcW w:w="1302" w:type="pct"/>
            <w:vAlign w:val="center"/>
          </w:tcPr>
          <w:p>
            <w:pPr>
              <w:widowControl w:val="0"/>
              <w:spacing w:line="280" w:lineRule="exact"/>
              <w:jc w:val="both"/>
              <w:rPr>
                <w:rFonts w:ascii="宋体" w:hAnsi="宋体" w:cs="宋体"/>
                <w:sz w:val="21"/>
                <w:szCs w:val="21"/>
              </w:rPr>
            </w:pPr>
            <w:r>
              <w:rPr>
                <w:rFonts w:hint="eastAsia" w:ascii="宋体" w:hAnsi="宋体" w:cs="宋体"/>
                <w:sz w:val="21"/>
                <w:szCs w:val="21"/>
              </w:rPr>
              <w:t>检查现场液位计，消除故障；</w:t>
            </w:r>
          </w:p>
          <w:p>
            <w:pPr>
              <w:widowControl w:val="0"/>
              <w:spacing w:line="280" w:lineRule="exact"/>
              <w:jc w:val="both"/>
              <w:rPr>
                <w:rFonts w:ascii="宋体" w:hAnsi="宋体" w:cs="宋体"/>
                <w:sz w:val="21"/>
                <w:szCs w:val="21"/>
              </w:rPr>
            </w:pPr>
            <w:r>
              <w:rPr>
                <w:rFonts w:hint="eastAsia" w:ascii="宋体" w:hAnsi="宋体" w:cs="宋体"/>
                <w:sz w:val="21"/>
                <w:szCs w:val="21"/>
              </w:rPr>
              <w:t>更换液位计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8" w:type="pct"/>
            <w:vAlign w:val="center"/>
          </w:tcPr>
          <w:p>
            <w:pPr>
              <w:widowControl w:val="0"/>
              <w:spacing w:line="280" w:lineRule="exact"/>
              <w:jc w:val="center"/>
              <w:rPr>
                <w:rFonts w:ascii="宋体" w:hAnsi="宋体" w:cs="宋体"/>
                <w:b/>
                <w:bCs/>
                <w:sz w:val="21"/>
                <w:szCs w:val="21"/>
              </w:rPr>
            </w:pPr>
            <w:r>
              <w:rPr>
                <w:rFonts w:hint="eastAsia" w:ascii="宋体" w:hAnsi="宋体" w:cs="宋体"/>
                <w:b/>
                <w:bCs/>
                <w:sz w:val="21"/>
                <w:szCs w:val="21"/>
              </w:rPr>
              <w:t>4</w:t>
            </w:r>
          </w:p>
        </w:tc>
        <w:tc>
          <w:tcPr>
            <w:tcW w:w="900" w:type="pct"/>
            <w:vAlign w:val="center"/>
          </w:tcPr>
          <w:p>
            <w:pPr>
              <w:widowControl w:val="0"/>
              <w:spacing w:line="280" w:lineRule="exact"/>
              <w:jc w:val="center"/>
              <w:rPr>
                <w:rFonts w:ascii="宋体" w:hAnsi="宋体" w:cs="宋体"/>
                <w:sz w:val="21"/>
                <w:szCs w:val="21"/>
              </w:rPr>
            </w:pPr>
            <w:r>
              <w:rPr>
                <w:rFonts w:hint="eastAsia" w:ascii="宋体" w:hAnsi="宋体" w:cs="宋体"/>
                <w:sz w:val="21"/>
                <w:szCs w:val="21"/>
              </w:rPr>
              <w:t>控制电机温度≤70°</w:t>
            </w:r>
          </w:p>
        </w:tc>
        <w:tc>
          <w:tcPr>
            <w:tcW w:w="811" w:type="pct"/>
            <w:vAlign w:val="center"/>
          </w:tcPr>
          <w:p>
            <w:pPr>
              <w:widowControl w:val="0"/>
              <w:spacing w:line="280" w:lineRule="exact"/>
              <w:jc w:val="center"/>
              <w:rPr>
                <w:rFonts w:ascii="宋体" w:hAnsi="宋体" w:cs="宋体"/>
                <w:sz w:val="21"/>
                <w:szCs w:val="21"/>
              </w:rPr>
            </w:pPr>
            <w:r>
              <w:rPr>
                <w:rFonts w:hint="eastAsia" w:ascii="宋体" w:hAnsi="宋体" w:cs="宋体"/>
                <w:sz w:val="21"/>
                <w:szCs w:val="21"/>
              </w:rPr>
              <w:t>C-501电机温度升高</w:t>
            </w:r>
          </w:p>
        </w:tc>
        <w:tc>
          <w:tcPr>
            <w:tcW w:w="986" w:type="pct"/>
            <w:vAlign w:val="center"/>
          </w:tcPr>
          <w:p>
            <w:pPr>
              <w:widowControl w:val="0"/>
              <w:spacing w:line="280" w:lineRule="exact"/>
              <w:jc w:val="both"/>
              <w:rPr>
                <w:rFonts w:ascii="宋体" w:hAnsi="宋体" w:cs="宋体"/>
                <w:sz w:val="21"/>
                <w:szCs w:val="21"/>
              </w:rPr>
            </w:pPr>
            <w:r>
              <w:rPr>
                <w:rFonts w:hint="eastAsia" w:ascii="宋体" w:hAnsi="宋体" w:cs="宋体"/>
                <w:sz w:val="21"/>
                <w:szCs w:val="21"/>
              </w:rPr>
              <w:t>电机负荷过大；环境温度升高</w:t>
            </w:r>
          </w:p>
        </w:tc>
        <w:tc>
          <w:tcPr>
            <w:tcW w:w="783" w:type="pct"/>
            <w:vAlign w:val="center"/>
          </w:tcPr>
          <w:p>
            <w:pPr>
              <w:widowControl w:val="0"/>
              <w:spacing w:line="280" w:lineRule="exact"/>
              <w:jc w:val="both"/>
              <w:rPr>
                <w:rFonts w:ascii="宋体" w:hAnsi="宋体" w:cs="宋体"/>
                <w:sz w:val="21"/>
                <w:szCs w:val="21"/>
              </w:rPr>
            </w:pPr>
            <w:r>
              <w:rPr>
                <w:rFonts w:hint="eastAsia" w:ascii="宋体" w:hAnsi="宋体" w:cs="宋体"/>
                <w:sz w:val="21"/>
                <w:szCs w:val="21"/>
              </w:rPr>
              <w:t>电机损坏；机组带病运行</w:t>
            </w:r>
          </w:p>
        </w:tc>
        <w:tc>
          <w:tcPr>
            <w:tcW w:w="1302" w:type="pct"/>
            <w:vAlign w:val="center"/>
          </w:tcPr>
          <w:p>
            <w:pPr>
              <w:widowControl w:val="0"/>
              <w:spacing w:line="280" w:lineRule="exact"/>
              <w:jc w:val="both"/>
              <w:rPr>
                <w:rFonts w:ascii="宋体" w:hAnsi="宋体" w:cs="宋体"/>
                <w:sz w:val="21"/>
                <w:szCs w:val="21"/>
              </w:rPr>
            </w:pPr>
            <w:r>
              <w:rPr>
                <w:rFonts w:hint="eastAsia" w:ascii="宋体" w:hAnsi="宋体" w:cs="宋体"/>
                <w:sz w:val="21"/>
                <w:szCs w:val="21"/>
              </w:rPr>
              <w:t>降低电机负荷；接空压风冷吹，加强通风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218" w:type="pct"/>
            <w:vAlign w:val="center"/>
          </w:tcPr>
          <w:p>
            <w:pPr>
              <w:widowControl w:val="0"/>
              <w:spacing w:line="280" w:lineRule="exact"/>
              <w:jc w:val="center"/>
              <w:rPr>
                <w:rFonts w:ascii="宋体" w:hAnsi="宋体" w:cs="宋体"/>
                <w:b/>
                <w:bCs/>
                <w:sz w:val="21"/>
                <w:szCs w:val="21"/>
              </w:rPr>
            </w:pPr>
            <w:r>
              <w:rPr>
                <w:rFonts w:hint="eastAsia" w:ascii="宋体" w:hAnsi="宋体" w:cs="宋体"/>
                <w:b/>
                <w:bCs/>
                <w:sz w:val="21"/>
                <w:szCs w:val="21"/>
              </w:rPr>
              <w:t>5</w:t>
            </w:r>
          </w:p>
        </w:tc>
        <w:tc>
          <w:tcPr>
            <w:tcW w:w="900" w:type="pct"/>
            <w:vAlign w:val="center"/>
          </w:tcPr>
          <w:p>
            <w:pPr>
              <w:widowControl w:val="0"/>
              <w:spacing w:line="280" w:lineRule="exact"/>
              <w:jc w:val="center"/>
              <w:rPr>
                <w:rFonts w:ascii="宋体" w:hAnsi="宋体" w:cs="宋体"/>
                <w:sz w:val="21"/>
                <w:szCs w:val="21"/>
              </w:rPr>
            </w:pPr>
            <w:r>
              <w:rPr>
                <w:rFonts w:hint="eastAsia" w:ascii="宋体" w:hAnsi="宋体" w:cs="宋体"/>
                <w:sz w:val="21"/>
                <w:szCs w:val="21"/>
              </w:rPr>
              <w:t>控制V-305放空管压力0.02MPa-0.38MPa</w:t>
            </w:r>
          </w:p>
        </w:tc>
        <w:tc>
          <w:tcPr>
            <w:tcW w:w="811" w:type="pct"/>
            <w:vAlign w:val="center"/>
          </w:tcPr>
          <w:p>
            <w:pPr>
              <w:widowControl w:val="0"/>
              <w:spacing w:line="280" w:lineRule="exact"/>
              <w:jc w:val="both"/>
              <w:rPr>
                <w:rFonts w:ascii="宋体" w:hAnsi="宋体" w:cs="宋体"/>
                <w:sz w:val="21"/>
                <w:szCs w:val="21"/>
              </w:rPr>
            </w:pPr>
            <w:r>
              <w:rPr>
                <w:rFonts w:hint="eastAsia" w:ascii="宋体" w:hAnsi="宋体" w:cs="宋体"/>
                <w:sz w:val="21"/>
                <w:szCs w:val="21"/>
              </w:rPr>
              <w:t>E-308放空阀PV-32509</w:t>
            </w:r>
          </w:p>
          <w:p>
            <w:pPr>
              <w:widowControl w:val="0"/>
              <w:spacing w:line="280" w:lineRule="exact"/>
              <w:jc w:val="center"/>
              <w:rPr>
                <w:rFonts w:ascii="宋体" w:hAnsi="宋体" w:cs="宋体"/>
                <w:sz w:val="21"/>
                <w:szCs w:val="21"/>
              </w:rPr>
            </w:pPr>
            <w:r>
              <w:rPr>
                <w:rFonts w:hint="eastAsia" w:ascii="宋体" w:hAnsi="宋体" w:cs="宋体"/>
                <w:sz w:val="21"/>
                <w:szCs w:val="21"/>
              </w:rPr>
              <w:t>故障</w:t>
            </w:r>
          </w:p>
        </w:tc>
        <w:tc>
          <w:tcPr>
            <w:tcW w:w="986" w:type="pct"/>
            <w:vAlign w:val="center"/>
          </w:tcPr>
          <w:p>
            <w:pPr>
              <w:widowControl w:val="0"/>
              <w:spacing w:line="280" w:lineRule="exact"/>
              <w:jc w:val="both"/>
              <w:rPr>
                <w:rFonts w:ascii="宋体" w:hAnsi="宋体" w:cs="宋体"/>
                <w:sz w:val="21"/>
                <w:szCs w:val="21"/>
              </w:rPr>
            </w:pPr>
            <w:r>
              <w:rPr>
                <w:rFonts w:hint="eastAsia" w:ascii="宋体" w:hAnsi="宋体" w:cs="宋体"/>
                <w:sz w:val="21"/>
                <w:szCs w:val="21"/>
              </w:rPr>
              <w:t>仪表仪器故障；连接线中断</w:t>
            </w:r>
          </w:p>
        </w:tc>
        <w:tc>
          <w:tcPr>
            <w:tcW w:w="783" w:type="pct"/>
            <w:vAlign w:val="center"/>
          </w:tcPr>
          <w:p>
            <w:pPr>
              <w:widowControl w:val="0"/>
              <w:spacing w:line="280" w:lineRule="exact"/>
              <w:jc w:val="both"/>
              <w:rPr>
                <w:rFonts w:ascii="宋体" w:hAnsi="宋体" w:cs="宋体"/>
                <w:sz w:val="21"/>
                <w:szCs w:val="21"/>
              </w:rPr>
            </w:pPr>
            <w:r>
              <w:rPr>
                <w:rFonts w:hint="eastAsia" w:ascii="宋体" w:hAnsi="宋体" w:cs="宋体"/>
                <w:sz w:val="21"/>
                <w:szCs w:val="21"/>
              </w:rPr>
              <w:t>富氮气排放不及时；V-305压力上升</w:t>
            </w:r>
          </w:p>
        </w:tc>
        <w:tc>
          <w:tcPr>
            <w:tcW w:w="1302" w:type="pct"/>
            <w:vAlign w:val="center"/>
          </w:tcPr>
          <w:p>
            <w:pPr>
              <w:widowControl w:val="0"/>
              <w:spacing w:line="280" w:lineRule="exact"/>
              <w:jc w:val="both"/>
              <w:rPr>
                <w:rFonts w:ascii="宋体" w:hAnsi="宋体" w:cs="宋体"/>
                <w:sz w:val="21"/>
                <w:szCs w:val="21"/>
              </w:rPr>
            </w:pPr>
            <w:r>
              <w:rPr>
                <w:rFonts w:hint="eastAsia" w:ascii="宋体" w:hAnsi="宋体" w:cs="宋体"/>
                <w:sz w:val="21"/>
                <w:szCs w:val="21"/>
              </w:rPr>
              <w:t>联系仪表检查并恢复；</w:t>
            </w:r>
          </w:p>
          <w:p>
            <w:pPr>
              <w:widowControl w:val="0"/>
              <w:spacing w:line="280" w:lineRule="exact"/>
              <w:jc w:val="both"/>
              <w:rPr>
                <w:rFonts w:ascii="宋体" w:hAnsi="宋体" w:cs="宋体"/>
                <w:sz w:val="21"/>
                <w:szCs w:val="21"/>
              </w:rPr>
            </w:pPr>
            <w:r>
              <w:rPr>
                <w:rFonts w:hint="eastAsia" w:ascii="宋体" w:hAnsi="宋体" w:cs="宋体"/>
                <w:sz w:val="21"/>
                <w:szCs w:val="21"/>
              </w:rPr>
              <w:t>现场手动打开回收线至E-501</w:t>
            </w:r>
          </w:p>
          <w:p>
            <w:pPr>
              <w:widowControl w:val="0"/>
              <w:spacing w:line="280" w:lineRule="exact"/>
              <w:jc w:val="both"/>
              <w:rPr>
                <w:rFonts w:ascii="宋体" w:hAnsi="宋体" w:cs="宋体"/>
                <w:sz w:val="21"/>
                <w:szCs w:val="21"/>
              </w:rPr>
            </w:pPr>
            <w:r>
              <w:rPr>
                <w:rFonts w:hint="eastAsia" w:ascii="宋体" w:hAnsi="宋体" w:cs="宋体"/>
                <w:sz w:val="21"/>
                <w:szCs w:val="21"/>
              </w:rPr>
              <w:t>通过PV31225A放火炬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218" w:type="pct"/>
            <w:vAlign w:val="center"/>
          </w:tcPr>
          <w:p>
            <w:pPr>
              <w:widowControl w:val="0"/>
              <w:spacing w:line="280" w:lineRule="exact"/>
              <w:jc w:val="center"/>
              <w:rPr>
                <w:rFonts w:ascii="宋体" w:hAnsi="宋体" w:cs="宋体"/>
                <w:b/>
                <w:bCs/>
                <w:sz w:val="21"/>
                <w:szCs w:val="21"/>
              </w:rPr>
            </w:pPr>
            <w:r>
              <w:rPr>
                <w:rFonts w:hint="eastAsia" w:ascii="宋体" w:hAnsi="宋体" w:cs="宋体"/>
                <w:b/>
                <w:bCs/>
                <w:sz w:val="21"/>
                <w:szCs w:val="21"/>
              </w:rPr>
              <w:t>6</w:t>
            </w:r>
          </w:p>
        </w:tc>
        <w:tc>
          <w:tcPr>
            <w:tcW w:w="900" w:type="pct"/>
            <w:vAlign w:val="center"/>
          </w:tcPr>
          <w:p>
            <w:pPr>
              <w:widowControl w:val="0"/>
              <w:spacing w:line="280" w:lineRule="exact"/>
              <w:jc w:val="center"/>
              <w:rPr>
                <w:rFonts w:ascii="宋体" w:hAnsi="宋体" w:cs="宋体"/>
                <w:sz w:val="21"/>
                <w:szCs w:val="21"/>
              </w:rPr>
            </w:pPr>
            <w:r>
              <w:rPr>
                <w:rFonts w:hint="eastAsia" w:ascii="宋体" w:hAnsi="宋体" w:cs="宋体"/>
                <w:sz w:val="21"/>
                <w:szCs w:val="21"/>
              </w:rPr>
              <w:t>控制电机振动＜10gw</w:t>
            </w:r>
          </w:p>
        </w:tc>
        <w:tc>
          <w:tcPr>
            <w:tcW w:w="811" w:type="pct"/>
            <w:vAlign w:val="center"/>
          </w:tcPr>
          <w:p>
            <w:pPr>
              <w:widowControl w:val="0"/>
              <w:spacing w:line="280" w:lineRule="exact"/>
              <w:jc w:val="center"/>
              <w:rPr>
                <w:rFonts w:ascii="宋体" w:hAnsi="宋体" w:cs="宋体"/>
                <w:sz w:val="21"/>
                <w:szCs w:val="21"/>
              </w:rPr>
            </w:pPr>
            <w:r>
              <w:rPr>
                <w:rFonts w:hint="eastAsia" w:ascii="宋体" w:hAnsi="宋体" w:cs="宋体"/>
                <w:sz w:val="21"/>
                <w:szCs w:val="21"/>
              </w:rPr>
              <w:t>C-502电机轴承高振动报警</w:t>
            </w:r>
          </w:p>
        </w:tc>
        <w:tc>
          <w:tcPr>
            <w:tcW w:w="986" w:type="pct"/>
            <w:vAlign w:val="center"/>
          </w:tcPr>
          <w:p>
            <w:pPr>
              <w:widowControl w:val="0"/>
              <w:spacing w:line="280" w:lineRule="exact"/>
              <w:jc w:val="both"/>
              <w:rPr>
                <w:rFonts w:ascii="宋体" w:hAnsi="宋体" w:cs="宋体"/>
                <w:sz w:val="21"/>
                <w:szCs w:val="21"/>
              </w:rPr>
            </w:pPr>
            <w:r>
              <w:rPr>
                <w:rFonts w:hint="eastAsia" w:ascii="宋体" w:hAnsi="宋体" w:cs="宋体"/>
                <w:sz w:val="21"/>
                <w:szCs w:val="21"/>
              </w:rPr>
              <w:t>电机轴承松动、磨损</w:t>
            </w:r>
          </w:p>
        </w:tc>
        <w:tc>
          <w:tcPr>
            <w:tcW w:w="783" w:type="pct"/>
            <w:vAlign w:val="center"/>
          </w:tcPr>
          <w:p>
            <w:pPr>
              <w:widowControl w:val="0"/>
              <w:spacing w:line="280" w:lineRule="exact"/>
              <w:jc w:val="both"/>
              <w:rPr>
                <w:rFonts w:ascii="宋体" w:hAnsi="宋体" w:cs="宋体"/>
                <w:sz w:val="21"/>
                <w:szCs w:val="21"/>
              </w:rPr>
            </w:pPr>
            <w:r>
              <w:rPr>
                <w:rFonts w:hint="eastAsia" w:ascii="宋体" w:hAnsi="宋体" w:cs="宋体"/>
                <w:sz w:val="21"/>
                <w:szCs w:val="21"/>
              </w:rPr>
              <w:t>BOG压缩机振动高联锁停机</w:t>
            </w:r>
          </w:p>
        </w:tc>
        <w:tc>
          <w:tcPr>
            <w:tcW w:w="1302" w:type="pct"/>
            <w:vAlign w:val="center"/>
          </w:tcPr>
          <w:p>
            <w:pPr>
              <w:widowControl w:val="0"/>
              <w:spacing w:line="280" w:lineRule="exact"/>
              <w:jc w:val="both"/>
              <w:rPr>
                <w:rFonts w:ascii="宋体" w:hAnsi="宋体" w:cs="宋体"/>
                <w:sz w:val="21"/>
                <w:szCs w:val="21"/>
              </w:rPr>
            </w:pPr>
            <w:r>
              <w:rPr>
                <w:rFonts w:hint="eastAsia" w:ascii="宋体" w:hAnsi="宋体" w:cs="宋体"/>
                <w:sz w:val="21"/>
                <w:szCs w:val="21"/>
              </w:rPr>
              <w:t>降低BOG压缩机负荷；</w:t>
            </w:r>
          </w:p>
          <w:p>
            <w:pPr>
              <w:widowControl w:val="0"/>
              <w:spacing w:line="280" w:lineRule="exact"/>
              <w:jc w:val="both"/>
              <w:rPr>
                <w:rFonts w:ascii="宋体" w:hAnsi="宋体" w:cs="宋体"/>
                <w:sz w:val="21"/>
                <w:szCs w:val="21"/>
              </w:rPr>
            </w:pPr>
            <w:r>
              <w:rPr>
                <w:rFonts w:hint="eastAsia" w:ascii="宋体" w:hAnsi="宋体" w:cs="宋体"/>
                <w:sz w:val="21"/>
                <w:szCs w:val="21"/>
              </w:rPr>
              <w:t>检测压缩机振动并上报；</w:t>
            </w:r>
          </w:p>
          <w:p>
            <w:pPr>
              <w:widowControl w:val="0"/>
              <w:spacing w:line="280" w:lineRule="exact"/>
              <w:jc w:val="both"/>
              <w:rPr>
                <w:rFonts w:ascii="宋体" w:hAnsi="宋体" w:cs="宋体"/>
                <w:sz w:val="21"/>
                <w:szCs w:val="21"/>
              </w:rPr>
            </w:pPr>
            <w:r>
              <w:rPr>
                <w:rFonts w:hint="eastAsia" w:ascii="宋体" w:hAnsi="宋体" w:cs="宋体"/>
                <w:sz w:val="21"/>
                <w:szCs w:val="21"/>
              </w:rPr>
              <w:t>停机检查；更换轴承</w:t>
            </w:r>
          </w:p>
        </w:tc>
      </w:tr>
    </w:tbl>
    <w:p>
      <w:pPr>
        <w:spacing w:line="288" w:lineRule="auto"/>
        <w:ind w:firstLine="482"/>
        <w:jc w:val="both"/>
        <w:rPr>
          <w:rFonts w:hAnsi="仿宋" w:cs="仿宋"/>
          <w:b/>
          <w:bCs/>
          <w:szCs w:val="24"/>
        </w:rPr>
      </w:pPr>
      <w:r>
        <w:rPr>
          <w:rFonts w:hint="eastAsia" w:hAnsi="仿宋" w:cs="仿宋"/>
          <w:b/>
          <w:bCs/>
          <w:szCs w:val="24"/>
        </w:rPr>
        <w:t xml:space="preserve"> 9 正常生产期间操作调整</w:t>
      </w:r>
    </w:p>
    <w:p>
      <w:pPr>
        <w:spacing w:line="288" w:lineRule="auto"/>
        <w:ind w:firstLine="482"/>
        <w:jc w:val="both"/>
        <w:rPr>
          <w:rFonts w:hAnsi="仿宋" w:cs="仿宋"/>
          <w:b/>
          <w:bCs/>
          <w:szCs w:val="24"/>
        </w:rPr>
      </w:pPr>
    </w:p>
    <w:p>
      <w:pPr>
        <w:spacing w:line="288" w:lineRule="auto"/>
        <w:ind w:firstLine="482"/>
        <w:jc w:val="both"/>
        <w:rPr>
          <w:rFonts w:hAnsi="仿宋" w:cs="仿宋"/>
          <w:b/>
          <w:bCs/>
          <w:szCs w:val="24"/>
        </w:rPr>
      </w:pPr>
      <w:r>
        <w:rPr>
          <w:rFonts w:hint="eastAsia" w:hAnsi="仿宋" w:cs="仿宋"/>
          <w:b/>
          <w:bCs/>
          <w:szCs w:val="24"/>
        </w:rPr>
        <w:t xml:space="preserve"> 10.故障处置</w:t>
      </w:r>
    </w:p>
    <w:tbl>
      <w:tblPr>
        <w:tblStyle w:val="19"/>
        <w:tblpPr w:leftFromText="180" w:rightFromText="180" w:vertAnchor="text" w:horzAnchor="page" w:tblpXSpec="center" w:tblpY="94"/>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3285"/>
        <w:gridCol w:w="3198"/>
        <w:gridCol w:w="2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12" w:type="pct"/>
          </w:tcPr>
          <w:p>
            <w:pPr>
              <w:widowControl w:val="0"/>
              <w:spacing w:line="400" w:lineRule="exact"/>
              <w:jc w:val="center"/>
              <w:rPr>
                <w:rFonts w:ascii="宋体" w:hAnsi="宋体" w:cs="宋体"/>
                <w:b/>
                <w:bCs/>
                <w:color w:val="000000"/>
                <w:sz w:val="21"/>
                <w:szCs w:val="21"/>
              </w:rPr>
            </w:pPr>
            <w:r>
              <w:rPr>
                <w:rFonts w:hint="eastAsia" w:ascii="宋体" w:hAnsi="宋体" w:cs="宋体"/>
                <w:b/>
                <w:bCs/>
                <w:sz w:val="21"/>
                <w:szCs w:val="21"/>
              </w:rPr>
              <w:t>序号</w:t>
            </w:r>
          </w:p>
        </w:tc>
        <w:tc>
          <w:tcPr>
            <w:tcW w:w="1650" w:type="pct"/>
          </w:tcPr>
          <w:p>
            <w:pPr>
              <w:widowControl w:val="0"/>
              <w:spacing w:line="400" w:lineRule="exact"/>
              <w:ind w:firstLine="422" w:firstLineChars="200"/>
              <w:jc w:val="center"/>
              <w:rPr>
                <w:rFonts w:ascii="宋体" w:hAnsi="宋体" w:cs="宋体"/>
                <w:b/>
                <w:bCs/>
                <w:color w:val="000000"/>
                <w:sz w:val="21"/>
                <w:szCs w:val="21"/>
              </w:rPr>
            </w:pPr>
            <w:r>
              <w:rPr>
                <w:rFonts w:hint="eastAsia" w:ascii="宋体" w:hAnsi="宋体" w:cs="宋体"/>
                <w:b/>
                <w:bCs/>
                <w:color w:val="000000"/>
                <w:sz w:val="21"/>
                <w:szCs w:val="21"/>
              </w:rPr>
              <w:t>故 障</w:t>
            </w:r>
          </w:p>
        </w:tc>
        <w:tc>
          <w:tcPr>
            <w:tcW w:w="1606" w:type="pct"/>
          </w:tcPr>
          <w:p>
            <w:pPr>
              <w:widowControl w:val="0"/>
              <w:spacing w:line="400" w:lineRule="exact"/>
              <w:ind w:firstLine="422" w:firstLineChars="200"/>
              <w:jc w:val="center"/>
              <w:rPr>
                <w:rFonts w:ascii="宋体" w:hAnsi="宋体" w:cs="宋体"/>
                <w:b/>
                <w:bCs/>
                <w:color w:val="000000"/>
                <w:sz w:val="21"/>
                <w:szCs w:val="21"/>
              </w:rPr>
            </w:pPr>
            <w:r>
              <w:rPr>
                <w:rFonts w:hint="eastAsia" w:ascii="宋体" w:hAnsi="宋体" w:cs="宋体"/>
                <w:b/>
                <w:bCs/>
                <w:color w:val="000000"/>
                <w:sz w:val="21"/>
                <w:szCs w:val="21"/>
              </w:rPr>
              <w:t>原 因</w:t>
            </w:r>
          </w:p>
        </w:tc>
        <w:tc>
          <w:tcPr>
            <w:tcW w:w="1330" w:type="pct"/>
          </w:tcPr>
          <w:p>
            <w:pPr>
              <w:widowControl w:val="0"/>
              <w:spacing w:line="400" w:lineRule="exact"/>
              <w:ind w:firstLine="422" w:firstLineChars="200"/>
              <w:jc w:val="center"/>
              <w:rPr>
                <w:rFonts w:ascii="宋体" w:hAnsi="宋体" w:cs="宋体"/>
                <w:b/>
                <w:bCs/>
                <w:color w:val="000000"/>
                <w:sz w:val="21"/>
                <w:szCs w:val="21"/>
              </w:rPr>
            </w:pPr>
            <w:r>
              <w:rPr>
                <w:rFonts w:hint="eastAsia" w:ascii="宋体" w:hAnsi="宋体" w:cs="宋体"/>
                <w:b/>
                <w:bCs/>
                <w:color w:val="000000"/>
                <w:sz w:val="21"/>
                <w:szCs w:val="21"/>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412" w:type="pct"/>
            <w:vAlign w:val="center"/>
          </w:tcPr>
          <w:p>
            <w:pPr>
              <w:widowControl w:val="0"/>
              <w:spacing w:line="320" w:lineRule="exact"/>
              <w:ind w:firstLine="420" w:firstLineChars="200"/>
              <w:rPr>
                <w:rFonts w:ascii="宋体" w:hAnsi="宋体" w:cs="宋体"/>
                <w:color w:val="000000"/>
                <w:sz w:val="21"/>
                <w:szCs w:val="21"/>
              </w:rPr>
            </w:pPr>
            <w:r>
              <w:rPr>
                <w:rFonts w:hint="eastAsia" w:ascii="宋体" w:hAnsi="宋体" w:cs="宋体"/>
                <w:color w:val="000000"/>
                <w:sz w:val="21"/>
                <w:szCs w:val="21"/>
              </w:rPr>
              <w:t>1</w:t>
            </w:r>
          </w:p>
        </w:tc>
        <w:tc>
          <w:tcPr>
            <w:tcW w:w="1650" w:type="pct"/>
            <w:vAlign w:val="center"/>
          </w:tcPr>
          <w:p>
            <w:pPr>
              <w:widowControl w:val="0"/>
              <w:spacing w:line="320" w:lineRule="exact"/>
              <w:ind w:firstLine="420" w:firstLineChars="200"/>
              <w:rPr>
                <w:rFonts w:ascii="宋体" w:hAnsi="宋体" w:cs="宋体"/>
                <w:color w:val="000000"/>
                <w:sz w:val="21"/>
                <w:szCs w:val="21"/>
              </w:rPr>
            </w:pPr>
            <w:r>
              <w:rPr>
                <w:rFonts w:hint="eastAsia" w:ascii="宋体" w:hAnsi="宋体" w:cs="宋体"/>
                <w:color w:val="000000"/>
                <w:sz w:val="21"/>
                <w:szCs w:val="21"/>
              </w:rPr>
              <w:t>C-501压缩机振动位移报警、C-501电机温度高报、C-501压缩机故障</w:t>
            </w:r>
          </w:p>
        </w:tc>
        <w:tc>
          <w:tcPr>
            <w:tcW w:w="1606" w:type="pct"/>
            <w:vAlign w:val="center"/>
          </w:tcPr>
          <w:p>
            <w:pPr>
              <w:widowControl w:val="0"/>
              <w:spacing w:line="320" w:lineRule="exact"/>
              <w:ind w:firstLine="420" w:firstLineChars="200"/>
              <w:rPr>
                <w:rFonts w:ascii="宋体" w:hAnsi="宋体" w:cs="宋体"/>
                <w:color w:val="000000"/>
                <w:sz w:val="21"/>
                <w:szCs w:val="21"/>
              </w:rPr>
            </w:pPr>
            <w:r>
              <w:rPr>
                <w:rFonts w:hint="eastAsia" w:ascii="宋体" w:hAnsi="宋体" w:cs="宋体"/>
                <w:color w:val="000000"/>
                <w:sz w:val="21"/>
                <w:szCs w:val="21"/>
              </w:rPr>
              <w:t>C-502润滑油，通过蒸发气换热器回流线串入E-501，润滑油颗粒结冰后进入压缩机</w:t>
            </w:r>
          </w:p>
        </w:tc>
        <w:tc>
          <w:tcPr>
            <w:tcW w:w="1330" w:type="pct"/>
            <w:vAlign w:val="center"/>
          </w:tcPr>
          <w:p>
            <w:pPr>
              <w:widowControl w:val="0"/>
              <w:spacing w:line="320" w:lineRule="exact"/>
              <w:ind w:firstLine="420" w:firstLineChars="200"/>
              <w:rPr>
                <w:rFonts w:ascii="宋体" w:hAnsi="宋体" w:cs="宋体"/>
                <w:color w:val="000000"/>
                <w:sz w:val="21"/>
                <w:szCs w:val="21"/>
              </w:rPr>
            </w:pPr>
            <w:r>
              <w:rPr>
                <w:rFonts w:hint="eastAsia" w:ascii="宋体" w:hAnsi="宋体" w:cs="宋体"/>
                <w:color w:val="000000"/>
                <w:sz w:val="21"/>
                <w:szCs w:val="21"/>
              </w:rPr>
              <w:t>热吹E-501，设备抽芯清洁，降低C-502润滑油油位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412" w:type="pct"/>
            <w:vAlign w:val="center"/>
          </w:tcPr>
          <w:p>
            <w:pPr>
              <w:widowControl w:val="0"/>
              <w:spacing w:line="320" w:lineRule="exact"/>
              <w:ind w:firstLine="420" w:firstLineChars="200"/>
              <w:rPr>
                <w:rFonts w:ascii="宋体" w:hAnsi="宋体" w:cs="宋体"/>
                <w:color w:val="000000"/>
                <w:sz w:val="21"/>
                <w:szCs w:val="21"/>
              </w:rPr>
            </w:pPr>
            <w:r>
              <w:rPr>
                <w:rFonts w:hint="eastAsia" w:ascii="宋体" w:hAnsi="宋体" w:cs="宋体"/>
                <w:color w:val="000000"/>
                <w:sz w:val="21"/>
                <w:szCs w:val="21"/>
              </w:rPr>
              <w:t>2</w:t>
            </w:r>
          </w:p>
        </w:tc>
        <w:tc>
          <w:tcPr>
            <w:tcW w:w="1650" w:type="pct"/>
            <w:vAlign w:val="center"/>
          </w:tcPr>
          <w:p>
            <w:pPr>
              <w:widowControl w:val="0"/>
              <w:spacing w:line="320" w:lineRule="exact"/>
              <w:ind w:firstLine="420" w:firstLineChars="200"/>
              <w:rPr>
                <w:rFonts w:ascii="宋体" w:hAnsi="宋体" w:cs="宋体"/>
                <w:color w:val="000000"/>
                <w:sz w:val="21"/>
                <w:szCs w:val="21"/>
              </w:rPr>
            </w:pPr>
            <w:r>
              <w:rPr>
                <w:rFonts w:hint="eastAsia" w:ascii="宋体" w:hAnsi="宋体" w:cs="宋体"/>
                <w:color w:val="000000"/>
                <w:sz w:val="21"/>
                <w:szCs w:val="21"/>
              </w:rPr>
              <w:t>C-501/C-502电流高报故障、C-501入口压力降低、C-501入口温度升高</w:t>
            </w:r>
          </w:p>
        </w:tc>
        <w:tc>
          <w:tcPr>
            <w:tcW w:w="1606" w:type="pct"/>
            <w:vAlign w:val="center"/>
          </w:tcPr>
          <w:p>
            <w:pPr>
              <w:widowControl w:val="0"/>
              <w:spacing w:line="320" w:lineRule="exact"/>
              <w:ind w:firstLine="420" w:firstLineChars="200"/>
              <w:rPr>
                <w:rFonts w:ascii="宋体" w:hAnsi="宋体" w:cs="宋体"/>
                <w:color w:val="000000"/>
                <w:sz w:val="21"/>
                <w:szCs w:val="21"/>
              </w:rPr>
            </w:pPr>
            <w:r>
              <w:rPr>
                <w:rFonts w:hint="eastAsia" w:ascii="宋体" w:hAnsi="宋体" w:cs="宋体"/>
                <w:color w:val="000000"/>
                <w:sz w:val="21"/>
                <w:szCs w:val="21"/>
              </w:rPr>
              <w:t>C-502润滑油，通过蒸发气换热器回流线串入E-501结冰</w:t>
            </w:r>
          </w:p>
        </w:tc>
        <w:tc>
          <w:tcPr>
            <w:tcW w:w="1330" w:type="pct"/>
            <w:vAlign w:val="center"/>
          </w:tcPr>
          <w:p>
            <w:pPr>
              <w:widowControl w:val="0"/>
              <w:spacing w:line="320" w:lineRule="exact"/>
              <w:ind w:firstLine="420" w:firstLineChars="200"/>
              <w:rPr>
                <w:rFonts w:ascii="宋体" w:hAnsi="宋体" w:cs="宋体"/>
                <w:color w:val="000000"/>
                <w:sz w:val="21"/>
                <w:szCs w:val="21"/>
              </w:rPr>
            </w:pPr>
            <w:r>
              <w:rPr>
                <w:rFonts w:hint="eastAsia" w:ascii="宋体" w:hAnsi="宋体" w:cs="宋体"/>
                <w:color w:val="000000"/>
                <w:sz w:val="21"/>
                <w:szCs w:val="21"/>
              </w:rPr>
              <w:t>热吹E-501，设备抽芯清洁，降低C-502润滑油油位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412" w:type="pct"/>
            <w:vAlign w:val="center"/>
          </w:tcPr>
          <w:p>
            <w:pPr>
              <w:widowControl w:val="0"/>
              <w:spacing w:line="320" w:lineRule="exact"/>
              <w:ind w:firstLine="420" w:firstLineChars="200"/>
              <w:rPr>
                <w:rFonts w:ascii="宋体" w:hAnsi="宋体" w:cs="宋体"/>
                <w:color w:val="000000"/>
                <w:sz w:val="21"/>
                <w:szCs w:val="21"/>
              </w:rPr>
            </w:pPr>
            <w:r>
              <w:rPr>
                <w:rFonts w:hint="eastAsia" w:ascii="宋体" w:hAnsi="宋体" w:cs="宋体"/>
                <w:color w:val="000000"/>
                <w:sz w:val="21"/>
                <w:szCs w:val="21"/>
              </w:rPr>
              <w:t>3</w:t>
            </w:r>
          </w:p>
        </w:tc>
        <w:tc>
          <w:tcPr>
            <w:tcW w:w="1650" w:type="pct"/>
            <w:vAlign w:val="center"/>
          </w:tcPr>
          <w:p>
            <w:pPr>
              <w:widowControl w:val="0"/>
              <w:spacing w:line="320" w:lineRule="exact"/>
              <w:ind w:firstLine="420" w:firstLineChars="200"/>
              <w:rPr>
                <w:rFonts w:ascii="宋体" w:hAnsi="宋体" w:cs="宋体"/>
                <w:color w:val="000000"/>
                <w:sz w:val="21"/>
                <w:szCs w:val="21"/>
              </w:rPr>
            </w:pPr>
            <w:r>
              <w:rPr>
                <w:rFonts w:hint="eastAsia" w:ascii="宋体" w:hAnsi="宋体" w:cs="宋体"/>
                <w:color w:val="000000"/>
                <w:sz w:val="21"/>
                <w:szCs w:val="21"/>
              </w:rPr>
              <w:t>LNG储罐压力上升、C-501入口压力上升</w:t>
            </w:r>
          </w:p>
        </w:tc>
        <w:tc>
          <w:tcPr>
            <w:tcW w:w="1606" w:type="pct"/>
            <w:vAlign w:val="center"/>
          </w:tcPr>
          <w:p>
            <w:pPr>
              <w:widowControl w:val="0"/>
              <w:spacing w:line="320" w:lineRule="exact"/>
              <w:ind w:firstLine="420" w:firstLineChars="200"/>
              <w:rPr>
                <w:rFonts w:ascii="宋体" w:hAnsi="宋体" w:cs="宋体"/>
                <w:color w:val="000000"/>
                <w:sz w:val="21"/>
                <w:szCs w:val="21"/>
              </w:rPr>
            </w:pPr>
            <w:r>
              <w:rPr>
                <w:rFonts w:hint="eastAsia" w:ascii="宋体" w:hAnsi="宋体" w:cs="宋体"/>
                <w:color w:val="000000"/>
                <w:sz w:val="21"/>
                <w:szCs w:val="21"/>
              </w:rPr>
              <w:t>BOG压缩机出口高压热介质串入LNG储罐</w:t>
            </w:r>
          </w:p>
        </w:tc>
        <w:tc>
          <w:tcPr>
            <w:tcW w:w="1330" w:type="pct"/>
            <w:vAlign w:val="center"/>
          </w:tcPr>
          <w:p>
            <w:pPr>
              <w:widowControl w:val="0"/>
              <w:spacing w:line="320" w:lineRule="exact"/>
              <w:ind w:firstLine="420" w:firstLineChars="200"/>
              <w:rPr>
                <w:rFonts w:ascii="宋体" w:hAnsi="宋体" w:cs="宋体"/>
                <w:color w:val="000000"/>
                <w:sz w:val="21"/>
                <w:szCs w:val="21"/>
              </w:rPr>
            </w:pPr>
            <w:r>
              <w:rPr>
                <w:rFonts w:hint="eastAsia" w:ascii="宋体" w:hAnsi="宋体" w:cs="宋体"/>
                <w:color w:val="000000"/>
                <w:sz w:val="21"/>
                <w:szCs w:val="21"/>
              </w:rPr>
              <w:t>立刻全关蒸发气换热器回流线阀门</w:t>
            </w:r>
          </w:p>
        </w:tc>
      </w:tr>
    </w:tbl>
    <w:p>
      <w:pPr>
        <w:spacing w:line="288" w:lineRule="auto"/>
        <w:ind w:firstLine="482"/>
        <w:jc w:val="both"/>
        <w:rPr>
          <w:rFonts w:hAnsi="仿宋" w:cs="仿宋"/>
          <w:szCs w:val="24"/>
        </w:rPr>
      </w:pPr>
    </w:p>
    <w:bookmarkEnd w:id="200"/>
    <w:bookmarkEnd w:id="201"/>
    <w:bookmarkEnd w:id="202"/>
    <w:bookmarkEnd w:id="203"/>
    <w:bookmarkEnd w:id="204"/>
    <w:bookmarkEnd w:id="205"/>
    <w:bookmarkEnd w:id="206"/>
    <w:bookmarkEnd w:id="207"/>
    <w:bookmarkEnd w:id="208"/>
    <w:p>
      <w:pPr>
        <w:rPr>
          <w:rFonts w:eastAsia="黑体"/>
          <w:b/>
          <w:kern w:val="44"/>
          <w:sz w:val="36"/>
          <w:szCs w:val="44"/>
        </w:rPr>
      </w:pPr>
    </w:p>
    <w:p>
      <w:pPr>
        <w:outlineLvl w:val="2"/>
        <w:rPr>
          <w:rFonts w:eastAsia="黑体"/>
          <w:b/>
          <w:kern w:val="44"/>
          <w:sz w:val="36"/>
          <w:szCs w:val="44"/>
        </w:rPr>
      </w:pPr>
      <w:bookmarkStart w:id="218" w:name="_Toc9706"/>
      <w:r>
        <w:rPr>
          <w:rFonts w:hint="eastAsia" w:eastAsia="黑体"/>
          <w:b/>
          <w:kern w:val="44"/>
          <w:sz w:val="36"/>
          <w:szCs w:val="44"/>
        </w:rPr>
        <w:t>二、常见故障处理</w:t>
      </w:r>
      <w:bookmarkEnd w:id="218"/>
    </w:p>
    <w:p>
      <w:pPr>
        <w:spacing w:line="360" w:lineRule="auto"/>
        <w:ind w:right="-346"/>
        <w:jc w:val="both"/>
        <w:rPr>
          <w:rFonts w:ascii="宋体" w:hAnsi="宋体" w:cs="宋体"/>
          <w:b/>
          <w:bCs/>
          <w:sz w:val="28"/>
          <w:szCs w:val="28"/>
        </w:rPr>
      </w:pPr>
      <w:bookmarkStart w:id="219" w:name="_Toc21774"/>
      <w:bookmarkStart w:id="220" w:name="_Toc716"/>
      <w:r>
        <w:rPr>
          <w:rFonts w:hint="eastAsia" w:ascii="宋体" w:hAnsi="宋体" w:cs="宋体"/>
          <w:b/>
          <w:bCs/>
          <w:sz w:val="28"/>
          <w:szCs w:val="28"/>
        </w:rPr>
        <w:t>（一）原料气压缩操作常见问题处置</w:t>
      </w:r>
      <w:bookmarkEnd w:id="219"/>
      <w:bookmarkEnd w:id="220"/>
    </w:p>
    <w:tbl>
      <w:tblPr>
        <w:tblStyle w:val="19"/>
        <w:tblW w:w="52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2974"/>
        <w:gridCol w:w="2953"/>
        <w:gridCol w:w="3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05" w:type="pct"/>
            <w:vAlign w:val="center"/>
          </w:tcPr>
          <w:p>
            <w:pPr>
              <w:spacing w:line="320" w:lineRule="exact"/>
              <w:jc w:val="center"/>
              <w:rPr>
                <w:rFonts w:ascii="宋体" w:hAnsi="宋体" w:cs="宋体"/>
                <w:b/>
                <w:szCs w:val="24"/>
              </w:rPr>
            </w:pPr>
            <w:r>
              <w:rPr>
                <w:rFonts w:hint="eastAsia" w:ascii="宋体" w:hAnsi="宋体" w:cs="宋体"/>
                <w:b/>
                <w:szCs w:val="24"/>
              </w:rPr>
              <w:t>序号</w:t>
            </w:r>
          </w:p>
        </w:tc>
        <w:tc>
          <w:tcPr>
            <w:tcW w:w="1419" w:type="pct"/>
            <w:vAlign w:val="center"/>
          </w:tcPr>
          <w:p>
            <w:pPr>
              <w:spacing w:line="320" w:lineRule="exact"/>
              <w:jc w:val="center"/>
              <w:rPr>
                <w:rFonts w:ascii="宋体" w:hAnsi="宋体" w:cs="宋体"/>
                <w:b/>
                <w:szCs w:val="24"/>
              </w:rPr>
            </w:pPr>
            <w:r>
              <w:rPr>
                <w:rFonts w:hint="eastAsia" w:ascii="宋体" w:hAnsi="宋体" w:cs="宋体"/>
                <w:b/>
                <w:szCs w:val="24"/>
              </w:rPr>
              <w:t>正常工况控制</w:t>
            </w:r>
          </w:p>
        </w:tc>
        <w:tc>
          <w:tcPr>
            <w:tcW w:w="1409" w:type="pct"/>
            <w:vAlign w:val="center"/>
          </w:tcPr>
          <w:p>
            <w:pPr>
              <w:spacing w:line="320" w:lineRule="exact"/>
              <w:jc w:val="center"/>
              <w:rPr>
                <w:rFonts w:ascii="宋体" w:hAnsi="宋体" w:cs="宋体"/>
                <w:b/>
                <w:szCs w:val="24"/>
              </w:rPr>
            </w:pPr>
            <w:r>
              <w:rPr>
                <w:rFonts w:hint="eastAsia" w:ascii="宋体" w:hAnsi="宋体" w:cs="宋体"/>
                <w:b/>
                <w:szCs w:val="24"/>
              </w:rPr>
              <w:t>出现问题</w:t>
            </w:r>
          </w:p>
        </w:tc>
        <w:tc>
          <w:tcPr>
            <w:tcW w:w="1767" w:type="pct"/>
            <w:vAlign w:val="center"/>
          </w:tcPr>
          <w:p>
            <w:pPr>
              <w:spacing w:line="320" w:lineRule="exact"/>
              <w:jc w:val="center"/>
              <w:rPr>
                <w:rFonts w:ascii="宋体" w:hAnsi="宋体" w:cs="宋体"/>
                <w:b/>
                <w:szCs w:val="24"/>
              </w:rPr>
            </w:pPr>
            <w:r>
              <w:rPr>
                <w:rFonts w:hint="eastAsia" w:ascii="宋体" w:hAnsi="宋体" w:cs="宋体"/>
                <w:b/>
                <w:szCs w:val="24"/>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jc w:val="center"/>
        </w:trPr>
        <w:tc>
          <w:tcPr>
            <w:tcW w:w="405" w:type="pct"/>
            <w:vAlign w:val="center"/>
          </w:tcPr>
          <w:p>
            <w:pPr>
              <w:spacing w:line="320" w:lineRule="exact"/>
              <w:jc w:val="center"/>
              <w:rPr>
                <w:rFonts w:ascii="宋体" w:hAnsi="宋体" w:cs="宋体"/>
                <w:szCs w:val="24"/>
              </w:rPr>
            </w:pPr>
            <w:r>
              <w:rPr>
                <w:rFonts w:hint="eastAsia" w:ascii="宋体" w:hAnsi="宋体" w:cs="宋体"/>
                <w:szCs w:val="24"/>
              </w:rPr>
              <w:t>1</w:t>
            </w:r>
          </w:p>
        </w:tc>
        <w:tc>
          <w:tcPr>
            <w:tcW w:w="1419" w:type="pct"/>
            <w:vMerge w:val="restart"/>
            <w:vAlign w:val="center"/>
          </w:tcPr>
          <w:p>
            <w:pPr>
              <w:spacing w:line="320" w:lineRule="exact"/>
              <w:jc w:val="center"/>
              <w:rPr>
                <w:rFonts w:ascii="宋体" w:hAnsi="宋体" w:cs="宋体"/>
                <w:szCs w:val="24"/>
              </w:rPr>
            </w:pPr>
            <w:r>
              <w:rPr>
                <w:rFonts w:hint="eastAsia" w:ascii="宋体" w:hAnsi="宋体" w:cs="宋体"/>
              </w:rPr>
              <w:t>通过PIC-11104调压阀控制2.5Mpa≤原料气压力≤5.2Mpa</w:t>
            </w:r>
          </w:p>
        </w:tc>
        <w:tc>
          <w:tcPr>
            <w:tcW w:w="1409" w:type="pct"/>
            <w:vAlign w:val="center"/>
          </w:tcPr>
          <w:p>
            <w:pPr>
              <w:spacing w:line="320" w:lineRule="exact"/>
              <w:jc w:val="center"/>
              <w:rPr>
                <w:rFonts w:ascii="宋体" w:hAnsi="宋体" w:cs="宋体"/>
              </w:rPr>
            </w:pPr>
            <w:r>
              <w:rPr>
                <w:rFonts w:hint="eastAsia" w:ascii="宋体" w:hAnsi="宋体" w:cs="宋体"/>
              </w:rPr>
              <w:t>原料气压力＜2.5Mpa</w:t>
            </w:r>
          </w:p>
          <w:p>
            <w:pPr>
              <w:spacing w:line="320" w:lineRule="exact"/>
              <w:jc w:val="center"/>
              <w:rPr>
                <w:rFonts w:ascii="宋体" w:hAnsi="宋体" w:cs="宋体"/>
                <w:szCs w:val="24"/>
              </w:rPr>
            </w:pPr>
            <w:r>
              <w:rPr>
                <w:rFonts w:hint="eastAsia" w:ascii="宋体" w:hAnsi="宋体" w:cs="宋体"/>
              </w:rPr>
              <w:t>压缩机联锁停机</w:t>
            </w:r>
          </w:p>
        </w:tc>
        <w:tc>
          <w:tcPr>
            <w:tcW w:w="1767" w:type="pct"/>
            <w:vAlign w:val="center"/>
          </w:tcPr>
          <w:p>
            <w:pPr>
              <w:spacing w:line="320" w:lineRule="exact"/>
              <w:jc w:val="center"/>
              <w:rPr>
                <w:rFonts w:ascii="宋体" w:hAnsi="宋体" w:cs="宋体"/>
                <w:szCs w:val="24"/>
              </w:rPr>
            </w:pPr>
            <w:r>
              <w:rPr>
                <w:rFonts w:hint="eastAsia" w:ascii="宋体" w:hAnsi="宋体" w:cs="宋体"/>
                <w:szCs w:val="24"/>
              </w:rPr>
              <w:t>①排查装置跑冒滴漏</w:t>
            </w:r>
          </w:p>
          <w:p>
            <w:pPr>
              <w:spacing w:line="320" w:lineRule="exact"/>
              <w:jc w:val="center"/>
              <w:rPr>
                <w:rFonts w:ascii="宋体" w:hAnsi="宋体" w:cs="宋体"/>
                <w:szCs w:val="24"/>
              </w:rPr>
            </w:pPr>
            <w:r>
              <w:rPr>
                <w:rFonts w:hint="eastAsia" w:ascii="宋体" w:hAnsi="宋体" w:cs="宋体"/>
                <w:szCs w:val="24"/>
              </w:rPr>
              <w:t>②联系输气门站调整供气压力</w:t>
            </w:r>
          </w:p>
          <w:p>
            <w:pPr>
              <w:spacing w:line="320" w:lineRule="exact"/>
              <w:jc w:val="center"/>
              <w:rPr>
                <w:rFonts w:ascii="宋体" w:hAnsi="宋体" w:cs="宋体"/>
                <w:szCs w:val="24"/>
              </w:rPr>
            </w:pPr>
            <w:r>
              <w:rPr>
                <w:rFonts w:hint="eastAsia" w:ascii="宋体" w:hAnsi="宋体" w:cs="宋体"/>
                <w:szCs w:val="24"/>
              </w:rPr>
              <w:t>③调节C-101运行负荷</w:t>
            </w:r>
          </w:p>
          <w:p>
            <w:pPr>
              <w:spacing w:line="320" w:lineRule="exact"/>
              <w:jc w:val="center"/>
              <w:rPr>
                <w:rFonts w:ascii="宋体" w:hAnsi="宋体" w:cs="宋体"/>
                <w:szCs w:val="24"/>
              </w:rPr>
            </w:pPr>
            <w:r>
              <w:rPr>
                <w:rFonts w:hint="eastAsia" w:ascii="宋体" w:hAnsi="宋体" w:cs="宋体"/>
                <w:szCs w:val="24"/>
              </w:rPr>
              <w:t>④匹配调整进入冷箱冷剂量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2" w:hRule="atLeast"/>
          <w:jc w:val="center"/>
        </w:trPr>
        <w:tc>
          <w:tcPr>
            <w:tcW w:w="405" w:type="pct"/>
            <w:vAlign w:val="center"/>
          </w:tcPr>
          <w:p>
            <w:pPr>
              <w:spacing w:line="320" w:lineRule="exact"/>
              <w:jc w:val="center"/>
              <w:rPr>
                <w:rFonts w:ascii="宋体" w:hAnsi="宋体" w:cs="宋体"/>
                <w:szCs w:val="24"/>
              </w:rPr>
            </w:pPr>
            <w:r>
              <w:rPr>
                <w:rFonts w:hint="eastAsia" w:ascii="宋体" w:hAnsi="宋体" w:cs="宋体"/>
                <w:szCs w:val="24"/>
              </w:rPr>
              <w:t>2</w:t>
            </w:r>
          </w:p>
        </w:tc>
        <w:tc>
          <w:tcPr>
            <w:tcW w:w="1419" w:type="pct"/>
            <w:vMerge w:val="continue"/>
            <w:vAlign w:val="center"/>
          </w:tcPr>
          <w:p>
            <w:pPr>
              <w:spacing w:line="320" w:lineRule="exact"/>
              <w:jc w:val="center"/>
              <w:rPr>
                <w:rFonts w:ascii="宋体" w:hAnsi="宋体" w:cs="宋体"/>
                <w:szCs w:val="24"/>
              </w:rPr>
            </w:pPr>
          </w:p>
        </w:tc>
        <w:tc>
          <w:tcPr>
            <w:tcW w:w="1409" w:type="pct"/>
            <w:vAlign w:val="center"/>
          </w:tcPr>
          <w:p>
            <w:pPr>
              <w:spacing w:line="320" w:lineRule="exact"/>
              <w:jc w:val="center"/>
              <w:rPr>
                <w:rFonts w:ascii="宋体" w:hAnsi="宋体" w:cs="宋体"/>
              </w:rPr>
            </w:pPr>
            <w:r>
              <w:rPr>
                <w:rFonts w:hint="eastAsia" w:ascii="宋体" w:hAnsi="宋体" w:cs="宋体"/>
              </w:rPr>
              <w:t>原料气压力＞5.2Mpa</w:t>
            </w:r>
          </w:p>
          <w:p>
            <w:pPr>
              <w:spacing w:line="320" w:lineRule="exact"/>
              <w:jc w:val="center"/>
              <w:rPr>
                <w:rFonts w:ascii="宋体" w:hAnsi="宋体" w:cs="宋体"/>
              </w:rPr>
            </w:pPr>
            <w:r>
              <w:rPr>
                <w:rFonts w:hint="eastAsia" w:ascii="宋体" w:hAnsi="宋体" w:cs="宋体"/>
              </w:rPr>
              <w:t>超过规定指标</w:t>
            </w:r>
          </w:p>
          <w:p>
            <w:pPr>
              <w:spacing w:line="320" w:lineRule="exact"/>
              <w:jc w:val="center"/>
              <w:rPr>
                <w:rFonts w:ascii="宋体" w:hAnsi="宋体" w:cs="宋体"/>
                <w:szCs w:val="24"/>
              </w:rPr>
            </w:pPr>
            <w:r>
              <w:rPr>
                <w:rFonts w:hint="eastAsia" w:ascii="宋体" w:hAnsi="宋体" w:cs="宋体"/>
              </w:rPr>
              <w:t>超6Mpa安全阀起跳</w:t>
            </w:r>
          </w:p>
        </w:tc>
        <w:tc>
          <w:tcPr>
            <w:tcW w:w="1767" w:type="pct"/>
            <w:vAlign w:val="center"/>
          </w:tcPr>
          <w:p>
            <w:pPr>
              <w:spacing w:line="320" w:lineRule="exact"/>
              <w:jc w:val="center"/>
              <w:rPr>
                <w:rFonts w:ascii="宋体" w:hAnsi="宋体" w:cs="宋体"/>
                <w:szCs w:val="24"/>
              </w:rPr>
            </w:pPr>
            <w:r>
              <w:rPr>
                <w:rFonts w:hint="eastAsia" w:ascii="宋体" w:hAnsi="宋体" w:cs="宋体"/>
                <w:szCs w:val="24"/>
              </w:rPr>
              <w:t>①联系输气门站调整供气压力</w:t>
            </w:r>
          </w:p>
          <w:p>
            <w:pPr>
              <w:spacing w:line="320" w:lineRule="exact"/>
              <w:jc w:val="center"/>
              <w:rPr>
                <w:rFonts w:ascii="宋体" w:hAnsi="宋体" w:cs="宋体"/>
                <w:szCs w:val="24"/>
              </w:rPr>
            </w:pPr>
            <w:r>
              <w:rPr>
                <w:rFonts w:hint="eastAsia" w:ascii="宋体" w:hAnsi="宋体" w:cs="宋体"/>
                <w:szCs w:val="24"/>
              </w:rPr>
              <w:t>②调节C-101负荷</w:t>
            </w:r>
          </w:p>
          <w:p>
            <w:pPr>
              <w:spacing w:line="320" w:lineRule="exact"/>
              <w:jc w:val="center"/>
              <w:rPr>
                <w:rFonts w:ascii="宋体" w:hAnsi="宋体" w:cs="宋体"/>
                <w:szCs w:val="24"/>
              </w:rPr>
            </w:pPr>
            <w:r>
              <w:rPr>
                <w:rFonts w:hint="eastAsia" w:ascii="宋体" w:hAnsi="宋体" w:cs="宋体"/>
                <w:szCs w:val="24"/>
              </w:rPr>
              <w:t>③调整产量</w:t>
            </w:r>
          </w:p>
          <w:p>
            <w:pPr>
              <w:spacing w:line="320" w:lineRule="exact"/>
              <w:jc w:val="center"/>
              <w:rPr>
                <w:rFonts w:ascii="宋体" w:hAnsi="宋体" w:cs="宋体"/>
                <w:szCs w:val="24"/>
              </w:rPr>
            </w:pPr>
            <w:r>
              <w:rPr>
                <w:rFonts w:hint="eastAsia" w:ascii="宋体" w:hAnsi="宋体" w:cs="宋体"/>
                <w:szCs w:val="24"/>
              </w:rPr>
              <w:t>④开启安全阀副线泄压避免压缩机喘振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405" w:type="pct"/>
            <w:vAlign w:val="center"/>
          </w:tcPr>
          <w:p>
            <w:pPr>
              <w:spacing w:line="320" w:lineRule="exact"/>
              <w:jc w:val="center"/>
              <w:rPr>
                <w:rFonts w:ascii="宋体" w:hAnsi="宋体" w:cs="宋体"/>
                <w:szCs w:val="24"/>
              </w:rPr>
            </w:pPr>
            <w:r>
              <w:rPr>
                <w:rFonts w:hint="eastAsia" w:ascii="宋体" w:hAnsi="宋体" w:cs="宋体"/>
                <w:szCs w:val="24"/>
              </w:rPr>
              <w:t>3</w:t>
            </w:r>
          </w:p>
        </w:tc>
        <w:tc>
          <w:tcPr>
            <w:tcW w:w="1419" w:type="pct"/>
            <w:vAlign w:val="center"/>
          </w:tcPr>
          <w:p>
            <w:pPr>
              <w:spacing w:line="320" w:lineRule="exact"/>
              <w:jc w:val="center"/>
              <w:rPr>
                <w:rFonts w:ascii="宋体" w:hAnsi="宋体" w:cs="宋体"/>
                <w:szCs w:val="24"/>
              </w:rPr>
            </w:pPr>
            <w:r>
              <w:rPr>
                <w:rFonts w:hint="eastAsia" w:ascii="宋体" w:hAnsi="宋体" w:cs="宋体"/>
                <w:szCs w:val="24"/>
              </w:rPr>
              <w:t>C-101机组油压＞0.</w:t>
            </w:r>
            <w:r>
              <w:rPr>
                <w:rFonts w:hint="eastAsia" w:ascii="宋体" w:hAnsi="宋体" w:cs="宋体"/>
              </w:rPr>
              <w:t>2Mpa</w:t>
            </w:r>
          </w:p>
        </w:tc>
        <w:tc>
          <w:tcPr>
            <w:tcW w:w="1409" w:type="pct"/>
            <w:vAlign w:val="center"/>
          </w:tcPr>
          <w:p>
            <w:pPr>
              <w:spacing w:line="320" w:lineRule="exact"/>
              <w:jc w:val="center"/>
              <w:rPr>
                <w:rFonts w:ascii="宋体" w:hAnsi="宋体" w:cs="宋体"/>
                <w:szCs w:val="24"/>
              </w:rPr>
            </w:pPr>
            <w:r>
              <w:rPr>
                <w:rFonts w:hint="eastAsia" w:ascii="宋体" w:hAnsi="宋体" w:cs="宋体"/>
              </w:rPr>
              <w:t>机组油压＜0.2Mpa</w:t>
            </w:r>
          </w:p>
        </w:tc>
        <w:tc>
          <w:tcPr>
            <w:tcW w:w="1767" w:type="pct"/>
            <w:vAlign w:val="center"/>
          </w:tcPr>
          <w:p>
            <w:pPr>
              <w:spacing w:line="320" w:lineRule="exact"/>
              <w:jc w:val="center"/>
              <w:rPr>
                <w:rFonts w:ascii="宋体" w:hAnsi="宋体" w:cs="宋体"/>
                <w:szCs w:val="24"/>
              </w:rPr>
            </w:pPr>
            <w:r>
              <w:rPr>
                <w:rFonts w:hint="eastAsia" w:ascii="宋体" w:hAnsi="宋体" w:cs="宋体"/>
                <w:szCs w:val="24"/>
              </w:rPr>
              <w:t>①切换至备用台换热器</w:t>
            </w:r>
          </w:p>
          <w:p>
            <w:pPr>
              <w:spacing w:line="320" w:lineRule="exact"/>
              <w:jc w:val="center"/>
              <w:rPr>
                <w:rFonts w:ascii="宋体" w:hAnsi="宋体" w:cs="宋体"/>
                <w:szCs w:val="24"/>
              </w:rPr>
            </w:pPr>
            <w:r>
              <w:rPr>
                <w:rFonts w:hint="eastAsia" w:ascii="宋体" w:hAnsi="宋体" w:cs="宋体"/>
                <w:szCs w:val="24"/>
              </w:rPr>
              <w:t>②切换至备用过滤器</w:t>
            </w:r>
          </w:p>
          <w:p>
            <w:pPr>
              <w:spacing w:line="320" w:lineRule="exact"/>
              <w:jc w:val="center"/>
              <w:rPr>
                <w:rFonts w:ascii="宋体" w:hAnsi="宋体" w:cs="宋体"/>
                <w:szCs w:val="24"/>
              </w:rPr>
            </w:pPr>
            <w:r>
              <w:rPr>
                <w:rFonts w:hint="eastAsia" w:ascii="宋体" w:hAnsi="宋体" w:cs="宋体"/>
                <w:szCs w:val="24"/>
              </w:rPr>
              <w:t>③检查油泵运行情况，切换备用泵</w:t>
            </w:r>
          </w:p>
        </w:tc>
      </w:tr>
    </w:tbl>
    <w:p>
      <w:pPr>
        <w:spacing w:line="360" w:lineRule="auto"/>
        <w:ind w:right="-346"/>
        <w:jc w:val="both"/>
        <w:rPr>
          <w:rFonts w:ascii="宋体" w:hAnsi="宋体" w:cs="宋体"/>
          <w:b/>
          <w:bCs/>
          <w:sz w:val="28"/>
          <w:szCs w:val="28"/>
        </w:rPr>
      </w:pPr>
      <w:bookmarkStart w:id="221" w:name="_Toc2189"/>
      <w:bookmarkStart w:id="222" w:name="_Toc11266"/>
      <w:r>
        <w:rPr>
          <w:rFonts w:hint="eastAsia" w:ascii="宋体" w:hAnsi="宋体" w:cs="宋体"/>
          <w:b/>
          <w:bCs/>
          <w:sz w:val="28"/>
          <w:szCs w:val="28"/>
        </w:rPr>
        <w:t>（二）脱碳操作常见问题处置</w:t>
      </w:r>
      <w:bookmarkEnd w:id="221"/>
      <w:bookmarkEnd w:id="222"/>
    </w:p>
    <w:tbl>
      <w:tblPr>
        <w:tblStyle w:val="19"/>
        <w:tblW w:w="52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3205"/>
        <w:gridCol w:w="2620"/>
        <w:gridCol w:w="3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49" w:type="pct"/>
            <w:vAlign w:val="center"/>
          </w:tcPr>
          <w:p>
            <w:pPr>
              <w:spacing w:line="320" w:lineRule="exact"/>
              <w:jc w:val="center"/>
              <w:rPr>
                <w:rFonts w:ascii="宋体" w:hAnsi="宋体" w:cs="宋体"/>
                <w:b/>
                <w:szCs w:val="24"/>
              </w:rPr>
            </w:pPr>
            <w:bookmarkStart w:id="223" w:name="_Toc16071"/>
            <w:r>
              <w:rPr>
                <w:rFonts w:hint="eastAsia" w:ascii="宋体" w:hAnsi="宋体" w:cs="宋体"/>
                <w:b/>
                <w:szCs w:val="24"/>
              </w:rPr>
              <w:t>序号</w:t>
            </w:r>
          </w:p>
        </w:tc>
        <w:tc>
          <w:tcPr>
            <w:tcW w:w="1539" w:type="pct"/>
            <w:vAlign w:val="center"/>
          </w:tcPr>
          <w:p>
            <w:pPr>
              <w:spacing w:line="320" w:lineRule="exact"/>
              <w:jc w:val="center"/>
              <w:rPr>
                <w:rFonts w:ascii="宋体" w:hAnsi="宋体" w:cs="宋体"/>
                <w:b/>
                <w:szCs w:val="24"/>
              </w:rPr>
            </w:pPr>
            <w:r>
              <w:rPr>
                <w:rFonts w:hint="eastAsia" w:ascii="宋体" w:hAnsi="宋体" w:cs="宋体"/>
                <w:b/>
                <w:szCs w:val="24"/>
              </w:rPr>
              <w:t>正常工况控制</w:t>
            </w:r>
          </w:p>
        </w:tc>
        <w:tc>
          <w:tcPr>
            <w:tcW w:w="1258" w:type="pct"/>
            <w:vAlign w:val="center"/>
          </w:tcPr>
          <w:p>
            <w:pPr>
              <w:spacing w:line="320" w:lineRule="exact"/>
              <w:jc w:val="center"/>
              <w:rPr>
                <w:rFonts w:ascii="宋体" w:hAnsi="宋体" w:cs="宋体"/>
                <w:b/>
                <w:szCs w:val="24"/>
              </w:rPr>
            </w:pPr>
            <w:r>
              <w:rPr>
                <w:rFonts w:hint="eastAsia" w:ascii="宋体" w:hAnsi="宋体" w:cs="宋体"/>
                <w:b/>
                <w:szCs w:val="24"/>
              </w:rPr>
              <w:t>出现问题</w:t>
            </w:r>
          </w:p>
        </w:tc>
        <w:tc>
          <w:tcPr>
            <w:tcW w:w="1854" w:type="pct"/>
            <w:vAlign w:val="center"/>
          </w:tcPr>
          <w:p>
            <w:pPr>
              <w:spacing w:line="320" w:lineRule="exact"/>
              <w:jc w:val="center"/>
              <w:rPr>
                <w:rFonts w:ascii="宋体" w:hAnsi="宋体" w:cs="宋体"/>
                <w:b/>
                <w:szCs w:val="24"/>
              </w:rPr>
            </w:pPr>
            <w:r>
              <w:rPr>
                <w:rFonts w:hint="eastAsia" w:ascii="宋体" w:hAnsi="宋体" w:cs="宋体"/>
                <w:b/>
                <w:szCs w:val="24"/>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jc w:val="center"/>
        </w:trPr>
        <w:tc>
          <w:tcPr>
            <w:tcW w:w="349" w:type="pct"/>
            <w:vAlign w:val="center"/>
          </w:tcPr>
          <w:p>
            <w:pPr>
              <w:spacing w:line="320" w:lineRule="exact"/>
              <w:jc w:val="center"/>
              <w:rPr>
                <w:rFonts w:ascii="宋体" w:hAnsi="宋体" w:cs="宋体"/>
                <w:szCs w:val="24"/>
              </w:rPr>
            </w:pPr>
            <w:r>
              <w:rPr>
                <w:rFonts w:hint="eastAsia" w:ascii="宋体" w:hAnsi="宋体" w:cs="宋体"/>
                <w:szCs w:val="24"/>
              </w:rPr>
              <w:t>1</w:t>
            </w:r>
          </w:p>
        </w:tc>
        <w:tc>
          <w:tcPr>
            <w:tcW w:w="1539" w:type="pct"/>
            <w:vAlign w:val="center"/>
          </w:tcPr>
          <w:p>
            <w:pPr>
              <w:spacing w:line="320" w:lineRule="exact"/>
              <w:jc w:val="center"/>
              <w:rPr>
                <w:rFonts w:ascii="宋体" w:hAnsi="宋体" w:cs="宋体"/>
                <w:szCs w:val="24"/>
              </w:rPr>
            </w:pPr>
            <w:r>
              <w:rPr>
                <w:rFonts w:hint="eastAsia" w:ascii="宋体" w:hAnsi="宋体" w:cs="宋体"/>
                <w:szCs w:val="24"/>
              </w:rPr>
              <w:t>原料气中CO</w:t>
            </w:r>
            <w:r>
              <w:rPr>
                <w:rFonts w:hint="eastAsia" w:ascii="宋体" w:hAnsi="宋体" w:cs="宋体"/>
                <w:szCs w:val="24"/>
                <w:vertAlign w:val="subscript"/>
              </w:rPr>
              <w:t>2</w:t>
            </w:r>
            <w:r>
              <w:rPr>
                <w:rFonts w:hint="eastAsia" w:ascii="宋体" w:hAnsi="宋体" w:cs="宋体"/>
                <w:szCs w:val="24"/>
              </w:rPr>
              <w:t>含量＜50ppm</w:t>
            </w:r>
          </w:p>
        </w:tc>
        <w:tc>
          <w:tcPr>
            <w:tcW w:w="1258" w:type="pct"/>
            <w:vAlign w:val="center"/>
          </w:tcPr>
          <w:p>
            <w:pPr>
              <w:spacing w:line="320" w:lineRule="exact"/>
              <w:jc w:val="center"/>
              <w:rPr>
                <w:rFonts w:ascii="宋体" w:hAnsi="宋体" w:cs="宋体"/>
                <w:szCs w:val="24"/>
              </w:rPr>
            </w:pPr>
            <w:r>
              <w:rPr>
                <w:rFonts w:hint="eastAsia" w:ascii="宋体" w:hAnsi="宋体" w:cs="宋体"/>
                <w:szCs w:val="24"/>
              </w:rPr>
              <w:t>含量＞50ppm</w:t>
            </w:r>
          </w:p>
        </w:tc>
        <w:tc>
          <w:tcPr>
            <w:tcW w:w="1854" w:type="pct"/>
            <w:vAlign w:val="center"/>
          </w:tcPr>
          <w:p>
            <w:pPr>
              <w:spacing w:line="320" w:lineRule="exact"/>
              <w:rPr>
                <w:rFonts w:ascii="宋体" w:hAnsi="宋体" w:cs="宋体"/>
                <w:szCs w:val="24"/>
              </w:rPr>
            </w:pPr>
            <w:r>
              <w:rPr>
                <w:rFonts w:hint="eastAsia" w:ascii="宋体" w:hAnsi="宋体" w:cs="宋体"/>
                <w:szCs w:val="24"/>
              </w:rPr>
              <w:t>①提升胺液浓度</w:t>
            </w:r>
          </w:p>
          <w:p>
            <w:pPr>
              <w:spacing w:line="320" w:lineRule="exact"/>
              <w:rPr>
                <w:rFonts w:ascii="宋体" w:hAnsi="宋体" w:cs="宋体"/>
                <w:szCs w:val="24"/>
              </w:rPr>
            </w:pPr>
            <w:r>
              <w:rPr>
                <w:rFonts w:hint="eastAsia" w:ascii="宋体" w:hAnsi="宋体" w:cs="宋体"/>
                <w:szCs w:val="24"/>
              </w:rPr>
              <w:t>②提升胺液循环量</w:t>
            </w:r>
          </w:p>
          <w:p>
            <w:pPr>
              <w:spacing w:line="320" w:lineRule="exact"/>
              <w:rPr>
                <w:rFonts w:ascii="宋体" w:hAnsi="宋体" w:cs="宋体"/>
                <w:szCs w:val="24"/>
              </w:rPr>
            </w:pPr>
            <w:r>
              <w:rPr>
                <w:rFonts w:hint="eastAsia" w:ascii="宋体" w:hAnsi="宋体" w:cs="宋体"/>
                <w:szCs w:val="24"/>
              </w:rPr>
              <w:t>③分析气源气质是否变化</w:t>
            </w:r>
          </w:p>
          <w:p>
            <w:pPr>
              <w:spacing w:line="320" w:lineRule="exact"/>
              <w:rPr>
                <w:rFonts w:ascii="宋体" w:hAnsi="宋体" w:cs="宋体"/>
                <w:szCs w:val="24"/>
              </w:rPr>
            </w:pPr>
            <w:r>
              <w:rPr>
                <w:rFonts w:hint="eastAsia" w:ascii="宋体" w:hAnsi="宋体" w:cs="宋体"/>
                <w:szCs w:val="24"/>
              </w:rPr>
              <w:t>④提升胺液再生温度</w:t>
            </w:r>
          </w:p>
          <w:p>
            <w:pPr>
              <w:spacing w:line="320" w:lineRule="exact"/>
              <w:rPr>
                <w:rFonts w:ascii="宋体" w:hAnsi="宋体" w:cs="宋体"/>
                <w:szCs w:val="24"/>
              </w:rPr>
            </w:pPr>
            <w:r>
              <w:rPr>
                <w:rFonts w:hint="eastAsia" w:ascii="宋体" w:hAnsi="宋体" w:cs="宋体"/>
                <w:szCs w:val="24"/>
              </w:rPr>
              <w:t>⑤调整贫胺液进吸收塔温度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349" w:type="pct"/>
            <w:vAlign w:val="center"/>
          </w:tcPr>
          <w:p>
            <w:pPr>
              <w:spacing w:line="320" w:lineRule="exact"/>
              <w:jc w:val="center"/>
              <w:rPr>
                <w:rFonts w:ascii="宋体" w:hAnsi="宋体" w:cs="宋体"/>
                <w:szCs w:val="24"/>
              </w:rPr>
            </w:pPr>
            <w:r>
              <w:rPr>
                <w:rFonts w:hint="eastAsia" w:ascii="宋体" w:hAnsi="宋体" w:cs="宋体"/>
                <w:szCs w:val="24"/>
              </w:rPr>
              <w:t>2</w:t>
            </w:r>
          </w:p>
        </w:tc>
        <w:tc>
          <w:tcPr>
            <w:tcW w:w="1539" w:type="pct"/>
            <w:vAlign w:val="center"/>
          </w:tcPr>
          <w:p>
            <w:pPr>
              <w:spacing w:line="320" w:lineRule="exact"/>
              <w:jc w:val="center"/>
              <w:rPr>
                <w:rFonts w:ascii="宋体" w:hAnsi="宋体" w:cs="宋体"/>
                <w:szCs w:val="24"/>
              </w:rPr>
            </w:pPr>
            <w:r>
              <w:rPr>
                <w:rFonts w:hint="eastAsia" w:ascii="宋体" w:hAnsi="宋体" w:cs="宋体"/>
                <w:szCs w:val="24"/>
              </w:rPr>
              <w:t>脱硫塔内温度＜70℃</w:t>
            </w:r>
          </w:p>
        </w:tc>
        <w:tc>
          <w:tcPr>
            <w:tcW w:w="1258" w:type="pct"/>
            <w:vAlign w:val="center"/>
          </w:tcPr>
          <w:p>
            <w:pPr>
              <w:spacing w:line="320" w:lineRule="exact"/>
              <w:jc w:val="center"/>
              <w:rPr>
                <w:rFonts w:ascii="宋体" w:hAnsi="宋体" w:cs="宋体"/>
                <w:szCs w:val="24"/>
              </w:rPr>
            </w:pPr>
            <w:r>
              <w:rPr>
                <w:rFonts w:hint="eastAsia" w:ascii="宋体" w:hAnsi="宋体" w:cs="宋体"/>
                <w:szCs w:val="24"/>
              </w:rPr>
              <w:t>脱硫塔温度超过70℃</w:t>
            </w:r>
          </w:p>
        </w:tc>
        <w:tc>
          <w:tcPr>
            <w:tcW w:w="1854" w:type="pct"/>
            <w:vAlign w:val="center"/>
          </w:tcPr>
          <w:p>
            <w:pPr>
              <w:spacing w:line="320" w:lineRule="exact"/>
              <w:rPr>
                <w:rFonts w:ascii="宋体" w:hAnsi="宋体" w:cs="宋体"/>
                <w:szCs w:val="24"/>
              </w:rPr>
            </w:pPr>
            <w:r>
              <w:rPr>
                <w:rFonts w:hint="eastAsia" w:ascii="宋体" w:hAnsi="宋体" w:cs="宋体"/>
                <w:szCs w:val="24"/>
              </w:rPr>
              <w:t>①通入氮气置换</w:t>
            </w:r>
          </w:p>
          <w:p>
            <w:pPr>
              <w:spacing w:line="320" w:lineRule="exact"/>
              <w:rPr>
                <w:rFonts w:ascii="宋体" w:hAnsi="宋体" w:cs="宋体"/>
                <w:szCs w:val="24"/>
              </w:rPr>
            </w:pPr>
            <w:r>
              <w:rPr>
                <w:rFonts w:hint="eastAsia" w:ascii="宋体" w:hAnsi="宋体" w:cs="宋体"/>
                <w:szCs w:val="24"/>
              </w:rPr>
              <w:t>②调整再生塔压力减少酸气产生量</w:t>
            </w:r>
          </w:p>
          <w:p>
            <w:pPr>
              <w:spacing w:line="320" w:lineRule="exact"/>
              <w:rPr>
                <w:rFonts w:ascii="宋体" w:hAnsi="宋体" w:cs="宋体"/>
                <w:szCs w:val="24"/>
              </w:rPr>
            </w:pPr>
            <w:r>
              <w:rPr>
                <w:rFonts w:hint="eastAsia" w:ascii="宋体" w:hAnsi="宋体" w:cs="宋体"/>
                <w:szCs w:val="24"/>
              </w:rPr>
              <w:t>③淋水降温</w:t>
            </w:r>
          </w:p>
          <w:p>
            <w:pPr>
              <w:spacing w:line="320" w:lineRule="exact"/>
              <w:rPr>
                <w:rFonts w:ascii="宋体" w:hAnsi="宋体" w:cs="宋体"/>
                <w:szCs w:val="24"/>
              </w:rPr>
            </w:pPr>
            <w:r>
              <w:rPr>
                <w:rFonts w:hint="eastAsia" w:ascii="宋体" w:hAnsi="宋体" w:cs="宋体"/>
                <w:szCs w:val="24"/>
              </w:rPr>
              <w:t>④加强脱硫塔底部排液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49" w:type="pct"/>
            <w:vAlign w:val="center"/>
          </w:tcPr>
          <w:p>
            <w:pPr>
              <w:spacing w:line="320" w:lineRule="exact"/>
              <w:jc w:val="center"/>
              <w:rPr>
                <w:rFonts w:ascii="宋体" w:hAnsi="宋体" w:cs="宋体"/>
                <w:szCs w:val="24"/>
              </w:rPr>
            </w:pPr>
            <w:r>
              <w:rPr>
                <w:rFonts w:hint="eastAsia" w:ascii="宋体" w:hAnsi="宋体" w:cs="宋体"/>
                <w:szCs w:val="24"/>
              </w:rPr>
              <w:t>3</w:t>
            </w:r>
          </w:p>
        </w:tc>
        <w:tc>
          <w:tcPr>
            <w:tcW w:w="1539" w:type="pct"/>
            <w:vAlign w:val="center"/>
          </w:tcPr>
          <w:p>
            <w:pPr>
              <w:spacing w:line="320" w:lineRule="exact"/>
              <w:jc w:val="center"/>
              <w:rPr>
                <w:rFonts w:ascii="宋体" w:hAnsi="宋体" w:cs="宋体"/>
                <w:szCs w:val="24"/>
              </w:rPr>
            </w:pPr>
            <w:r>
              <w:rPr>
                <w:rFonts w:hint="eastAsia" w:ascii="宋体" w:hAnsi="宋体" w:cs="宋体"/>
                <w:szCs w:val="24"/>
              </w:rPr>
              <w:t>控制0.1Mpa≤H-101压力≤0.4Mpa</w:t>
            </w:r>
          </w:p>
        </w:tc>
        <w:tc>
          <w:tcPr>
            <w:tcW w:w="1258" w:type="pct"/>
            <w:vAlign w:val="center"/>
          </w:tcPr>
          <w:p>
            <w:pPr>
              <w:spacing w:line="320" w:lineRule="exact"/>
              <w:jc w:val="center"/>
              <w:rPr>
                <w:rFonts w:ascii="宋体" w:hAnsi="宋体" w:cs="宋体"/>
                <w:szCs w:val="24"/>
              </w:rPr>
            </w:pPr>
            <w:r>
              <w:rPr>
                <w:rFonts w:hint="eastAsia" w:ascii="宋体" w:hAnsi="宋体" w:cs="宋体"/>
                <w:szCs w:val="24"/>
              </w:rPr>
              <w:t>H-101异常停炉</w:t>
            </w:r>
          </w:p>
        </w:tc>
        <w:tc>
          <w:tcPr>
            <w:tcW w:w="1854" w:type="pct"/>
            <w:vAlign w:val="center"/>
          </w:tcPr>
          <w:p>
            <w:pPr>
              <w:spacing w:line="320" w:lineRule="exact"/>
              <w:rPr>
                <w:rFonts w:ascii="宋体" w:hAnsi="宋体" w:cs="宋体"/>
                <w:szCs w:val="24"/>
              </w:rPr>
            </w:pPr>
            <w:r>
              <w:rPr>
                <w:rFonts w:hint="eastAsia" w:ascii="宋体" w:hAnsi="宋体" w:cs="宋体"/>
                <w:szCs w:val="24"/>
              </w:rPr>
              <w:t>①检查停炉原因并重启</w:t>
            </w:r>
          </w:p>
          <w:p>
            <w:pPr>
              <w:spacing w:line="320" w:lineRule="exact"/>
              <w:rPr>
                <w:rFonts w:ascii="宋体" w:hAnsi="宋体" w:cs="宋体"/>
                <w:szCs w:val="24"/>
              </w:rPr>
            </w:pPr>
            <w:r>
              <w:rPr>
                <w:rFonts w:hint="eastAsia" w:ascii="宋体" w:hAnsi="宋体" w:cs="宋体"/>
                <w:szCs w:val="24"/>
              </w:rPr>
              <w:t>②降低装置处理量</w:t>
            </w:r>
          </w:p>
          <w:p>
            <w:pPr>
              <w:spacing w:line="320" w:lineRule="exact"/>
              <w:rPr>
                <w:rFonts w:ascii="宋体" w:hAnsi="宋体" w:cs="宋体"/>
                <w:szCs w:val="24"/>
              </w:rPr>
            </w:pPr>
            <w:r>
              <w:rPr>
                <w:rFonts w:hint="eastAsia" w:ascii="宋体" w:hAnsi="宋体" w:cs="宋体"/>
                <w:szCs w:val="24"/>
              </w:rPr>
              <w:t>③检查燃烧机是否故障，及时进行处置</w:t>
            </w:r>
          </w:p>
          <w:p>
            <w:pPr>
              <w:spacing w:line="320" w:lineRule="exact"/>
              <w:rPr>
                <w:rFonts w:ascii="宋体" w:hAnsi="宋体" w:cs="宋体"/>
                <w:szCs w:val="24"/>
              </w:rPr>
            </w:pPr>
            <w:r>
              <w:rPr>
                <w:rFonts w:hint="eastAsia" w:ascii="宋体" w:hAnsi="宋体" w:cs="宋体"/>
                <w:szCs w:val="24"/>
              </w:rPr>
              <w:t>④调整燃烧机空燃比</w:t>
            </w:r>
          </w:p>
          <w:p>
            <w:pPr>
              <w:spacing w:line="320" w:lineRule="exact"/>
              <w:rPr>
                <w:rFonts w:ascii="宋体" w:hAnsi="宋体" w:cs="宋体"/>
                <w:szCs w:val="24"/>
              </w:rPr>
            </w:pPr>
            <w:r>
              <w:rPr>
                <w:rFonts w:hint="eastAsia" w:ascii="宋体" w:hAnsi="宋体" w:cs="宋体"/>
                <w:szCs w:val="24"/>
              </w:rPr>
              <w:t>⑤调整燃料气压力</w:t>
            </w:r>
          </w:p>
          <w:p>
            <w:pPr>
              <w:spacing w:line="320" w:lineRule="exact"/>
              <w:rPr>
                <w:rFonts w:ascii="宋体" w:hAnsi="宋体" w:cs="宋体"/>
                <w:szCs w:val="24"/>
              </w:rPr>
            </w:pPr>
            <w:r>
              <w:rPr>
                <w:rFonts w:hint="eastAsia" w:ascii="宋体" w:hAnsi="宋体" w:cs="宋体"/>
                <w:szCs w:val="24"/>
              </w:rPr>
              <w:t>⑥调整锅炉蒸汽目标压力</w:t>
            </w:r>
          </w:p>
          <w:p>
            <w:pPr>
              <w:spacing w:line="320" w:lineRule="exact"/>
              <w:rPr>
                <w:rFonts w:ascii="宋体" w:hAnsi="宋体" w:cs="宋体"/>
                <w:szCs w:val="24"/>
              </w:rPr>
            </w:pPr>
            <w:r>
              <w:rPr>
                <w:rFonts w:hint="eastAsia" w:ascii="宋体" w:hAnsi="宋体" w:cs="宋体"/>
                <w:szCs w:val="24"/>
              </w:rPr>
              <w:t>⑦锅炉高点泄压，避免超压停炉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49" w:type="pct"/>
            <w:vAlign w:val="center"/>
          </w:tcPr>
          <w:p>
            <w:pPr>
              <w:spacing w:line="320" w:lineRule="exact"/>
              <w:jc w:val="center"/>
              <w:rPr>
                <w:rFonts w:ascii="宋体" w:hAnsi="宋体" w:cs="宋体"/>
                <w:szCs w:val="24"/>
              </w:rPr>
            </w:pPr>
            <w:r>
              <w:rPr>
                <w:rFonts w:hint="eastAsia" w:ascii="宋体" w:hAnsi="宋体" w:cs="宋体"/>
                <w:szCs w:val="24"/>
              </w:rPr>
              <w:t>4</w:t>
            </w:r>
          </w:p>
        </w:tc>
        <w:tc>
          <w:tcPr>
            <w:tcW w:w="1539" w:type="pct"/>
            <w:vMerge w:val="restart"/>
            <w:vAlign w:val="center"/>
          </w:tcPr>
          <w:p>
            <w:pPr>
              <w:spacing w:line="320" w:lineRule="exact"/>
              <w:jc w:val="center"/>
              <w:rPr>
                <w:rFonts w:ascii="宋体" w:hAnsi="宋体" w:cs="宋体"/>
                <w:szCs w:val="24"/>
              </w:rPr>
            </w:pPr>
            <w:r>
              <w:rPr>
                <w:rFonts w:hint="eastAsia" w:ascii="宋体" w:hAnsi="宋体" w:cs="宋体"/>
                <w:szCs w:val="24"/>
              </w:rPr>
              <w:t>15t/h≤胺液循环量≤30t/h</w:t>
            </w:r>
          </w:p>
        </w:tc>
        <w:tc>
          <w:tcPr>
            <w:tcW w:w="1258" w:type="pct"/>
            <w:vMerge w:val="restart"/>
            <w:vAlign w:val="center"/>
          </w:tcPr>
          <w:p>
            <w:pPr>
              <w:spacing w:line="320" w:lineRule="exact"/>
              <w:jc w:val="center"/>
              <w:rPr>
                <w:rFonts w:ascii="宋体" w:hAnsi="宋体" w:cs="宋体"/>
                <w:szCs w:val="24"/>
              </w:rPr>
            </w:pPr>
            <w:r>
              <w:rPr>
                <w:rFonts w:hint="eastAsia" w:ascii="宋体" w:hAnsi="宋体" w:cs="宋体"/>
                <w:szCs w:val="24"/>
              </w:rPr>
              <w:t>胺液发泡造成流量超指标</w:t>
            </w:r>
          </w:p>
        </w:tc>
        <w:tc>
          <w:tcPr>
            <w:tcW w:w="1854" w:type="pct"/>
            <w:vMerge w:val="restart"/>
            <w:vAlign w:val="center"/>
          </w:tcPr>
          <w:p>
            <w:pPr>
              <w:spacing w:line="320" w:lineRule="exact"/>
              <w:rPr>
                <w:rFonts w:ascii="宋体" w:hAnsi="宋体" w:cs="宋体"/>
                <w:szCs w:val="24"/>
              </w:rPr>
            </w:pPr>
            <w:r>
              <w:rPr>
                <w:rFonts w:hint="eastAsia" w:ascii="宋体" w:hAnsi="宋体" w:cs="宋体"/>
                <w:szCs w:val="24"/>
              </w:rPr>
              <w:t>①降低胺液循环量</w:t>
            </w:r>
          </w:p>
          <w:p>
            <w:pPr>
              <w:spacing w:line="320" w:lineRule="exact"/>
              <w:rPr>
                <w:rFonts w:ascii="宋体" w:hAnsi="宋体" w:cs="宋体"/>
                <w:szCs w:val="24"/>
              </w:rPr>
            </w:pPr>
            <w:r>
              <w:rPr>
                <w:rFonts w:hint="eastAsia" w:ascii="宋体" w:hAnsi="宋体" w:cs="宋体"/>
                <w:szCs w:val="24"/>
              </w:rPr>
              <w:t>②手动对V-110和V201排液</w:t>
            </w:r>
          </w:p>
          <w:p>
            <w:pPr>
              <w:spacing w:line="320" w:lineRule="exact"/>
              <w:rPr>
                <w:rFonts w:ascii="宋体" w:hAnsi="宋体" w:cs="宋体"/>
                <w:szCs w:val="24"/>
              </w:rPr>
            </w:pPr>
            <w:r>
              <w:rPr>
                <w:rFonts w:hint="eastAsia" w:ascii="宋体" w:hAnsi="宋体" w:cs="宋体"/>
                <w:szCs w:val="24"/>
              </w:rPr>
              <w:t>③重启P110A/B</w:t>
            </w:r>
          </w:p>
          <w:p>
            <w:pPr>
              <w:spacing w:line="320" w:lineRule="exact"/>
              <w:rPr>
                <w:rFonts w:ascii="宋体" w:hAnsi="宋体" w:cs="宋体"/>
                <w:szCs w:val="24"/>
              </w:rPr>
            </w:pPr>
            <w:r>
              <w:rPr>
                <w:rFonts w:hint="eastAsia" w:ascii="宋体" w:hAnsi="宋体" w:cs="宋体"/>
                <w:szCs w:val="24"/>
              </w:rPr>
              <w:t>④添加消泡剂</w:t>
            </w:r>
          </w:p>
          <w:p>
            <w:pPr>
              <w:spacing w:line="320" w:lineRule="exact"/>
              <w:rPr>
                <w:rFonts w:ascii="宋体" w:hAnsi="宋体" w:cs="宋体"/>
                <w:szCs w:val="24"/>
              </w:rPr>
            </w:pPr>
            <w:r>
              <w:rPr>
                <w:rFonts w:hint="eastAsia" w:ascii="宋体" w:hAnsi="宋体" w:cs="宋体"/>
                <w:szCs w:val="24"/>
              </w:rPr>
              <w:t>⑤补充胺液，增加浓度和V104液位</w:t>
            </w:r>
          </w:p>
          <w:p>
            <w:pPr>
              <w:spacing w:line="320" w:lineRule="exact"/>
              <w:rPr>
                <w:rFonts w:ascii="宋体" w:hAnsi="宋体" w:cs="宋体"/>
                <w:szCs w:val="24"/>
              </w:rPr>
            </w:pPr>
            <w:r>
              <w:rPr>
                <w:rFonts w:hint="eastAsia" w:ascii="宋体" w:hAnsi="宋体" w:cs="宋体"/>
                <w:szCs w:val="24"/>
              </w:rPr>
              <w:t>⑥提升胺液再生温度，按要求配置胺液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jc w:val="center"/>
        </w:trPr>
        <w:tc>
          <w:tcPr>
            <w:tcW w:w="349" w:type="pct"/>
            <w:vAlign w:val="center"/>
          </w:tcPr>
          <w:p>
            <w:pPr>
              <w:spacing w:line="320" w:lineRule="exact"/>
              <w:jc w:val="center"/>
              <w:rPr>
                <w:rFonts w:ascii="宋体" w:hAnsi="宋体" w:cs="宋体"/>
                <w:szCs w:val="24"/>
              </w:rPr>
            </w:pPr>
            <w:r>
              <w:rPr>
                <w:rFonts w:hint="eastAsia" w:ascii="宋体" w:hAnsi="宋体" w:cs="宋体"/>
                <w:szCs w:val="24"/>
              </w:rPr>
              <w:t>5</w:t>
            </w:r>
          </w:p>
        </w:tc>
        <w:tc>
          <w:tcPr>
            <w:tcW w:w="1539" w:type="pct"/>
            <w:vMerge w:val="continue"/>
            <w:vAlign w:val="center"/>
          </w:tcPr>
          <w:p>
            <w:pPr>
              <w:spacing w:line="320" w:lineRule="exact"/>
              <w:jc w:val="center"/>
              <w:rPr>
                <w:rFonts w:ascii="宋体" w:hAnsi="宋体" w:cs="宋体"/>
                <w:szCs w:val="24"/>
              </w:rPr>
            </w:pPr>
          </w:p>
        </w:tc>
        <w:tc>
          <w:tcPr>
            <w:tcW w:w="1258" w:type="pct"/>
            <w:vMerge w:val="continue"/>
            <w:vAlign w:val="center"/>
          </w:tcPr>
          <w:p>
            <w:pPr>
              <w:spacing w:line="320" w:lineRule="exact"/>
              <w:jc w:val="center"/>
              <w:rPr>
                <w:rFonts w:ascii="宋体" w:hAnsi="宋体" w:cs="宋体"/>
                <w:szCs w:val="24"/>
              </w:rPr>
            </w:pPr>
          </w:p>
        </w:tc>
        <w:tc>
          <w:tcPr>
            <w:tcW w:w="1854" w:type="pct"/>
            <w:vMerge w:val="continue"/>
            <w:vAlign w:val="center"/>
          </w:tcPr>
          <w:p>
            <w:pPr>
              <w:spacing w:line="320" w:lineRule="exact"/>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1" w:hRule="atLeast"/>
          <w:jc w:val="center"/>
        </w:trPr>
        <w:tc>
          <w:tcPr>
            <w:tcW w:w="349" w:type="pct"/>
            <w:vAlign w:val="center"/>
          </w:tcPr>
          <w:p>
            <w:pPr>
              <w:spacing w:line="320" w:lineRule="exact"/>
              <w:jc w:val="center"/>
              <w:rPr>
                <w:rFonts w:ascii="宋体" w:hAnsi="宋体" w:cs="宋体"/>
                <w:szCs w:val="24"/>
              </w:rPr>
            </w:pPr>
            <w:r>
              <w:rPr>
                <w:rFonts w:hint="eastAsia" w:ascii="宋体" w:hAnsi="宋体" w:cs="宋体"/>
                <w:szCs w:val="24"/>
              </w:rPr>
              <w:t>6</w:t>
            </w:r>
          </w:p>
        </w:tc>
        <w:tc>
          <w:tcPr>
            <w:tcW w:w="1539" w:type="pct"/>
            <w:vAlign w:val="center"/>
          </w:tcPr>
          <w:p>
            <w:pPr>
              <w:spacing w:line="320" w:lineRule="exact"/>
              <w:jc w:val="center"/>
              <w:rPr>
                <w:rFonts w:ascii="宋体" w:hAnsi="宋体" w:cs="宋体"/>
                <w:szCs w:val="24"/>
              </w:rPr>
            </w:pPr>
            <w:r>
              <w:rPr>
                <w:rFonts w:hint="eastAsia" w:ascii="宋体" w:hAnsi="宋体" w:cs="宋体"/>
                <w:szCs w:val="24"/>
              </w:rPr>
              <w:t>35%≤控制V-104液位≤80%</w:t>
            </w:r>
          </w:p>
        </w:tc>
        <w:tc>
          <w:tcPr>
            <w:tcW w:w="1258" w:type="pct"/>
            <w:vAlign w:val="center"/>
          </w:tcPr>
          <w:p>
            <w:pPr>
              <w:spacing w:line="320" w:lineRule="exact"/>
              <w:jc w:val="center"/>
              <w:rPr>
                <w:rFonts w:ascii="宋体" w:hAnsi="宋体" w:cs="宋体"/>
                <w:szCs w:val="24"/>
              </w:rPr>
            </w:pPr>
            <w:r>
              <w:rPr>
                <w:rFonts w:hint="eastAsia" w:ascii="宋体" w:hAnsi="宋体" w:cs="宋体"/>
                <w:szCs w:val="24"/>
              </w:rPr>
              <w:t>胺液发泡造V-104液位波动大</w:t>
            </w:r>
          </w:p>
        </w:tc>
        <w:tc>
          <w:tcPr>
            <w:tcW w:w="1854" w:type="pct"/>
            <w:vAlign w:val="center"/>
          </w:tcPr>
          <w:p>
            <w:pPr>
              <w:spacing w:line="320" w:lineRule="exact"/>
              <w:rPr>
                <w:rFonts w:ascii="宋体" w:hAnsi="宋体" w:cs="宋体"/>
                <w:szCs w:val="24"/>
              </w:rPr>
            </w:pPr>
            <w:r>
              <w:rPr>
                <w:rFonts w:hint="eastAsia" w:ascii="宋体" w:hAnsi="宋体" w:cs="宋体"/>
                <w:szCs w:val="24"/>
              </w:rPr>
              <w:t>①降低胺液循环量</w:t>
            </w:r>
          </w:p>
          <w:p>
            <w:pPr>
              <w:spacing w:line="320" w:lineRule="exact"/>
              <w:rPr>
                <w:rFonts w:ascii="宋体" w:hAnsi="宋体" w:cs="宋体"/>
                <w:szCs w:val="24"/>
              </w:rPr>
            </w:pPr>
            <w:r>
              <w:rPr>
                <w:rFonts w:hint="eastAsia" w:ascii="宋体" w:hAnsi="宋体" w:cs="宋体"/>
                <w:szCs w:val="24"/>
              </w:rPr>
              <w:t>②手动对V-110和V201排液</w:t>
            </w:r>
          </w:p>
          <w:p>
            <w:pPr>
              <w:spacing w:line="320" w:lineRule="exact"/>
              <w:rPr>
                <w:rFonts w:ascii="宋体" w:hAnsi="宋体" w:cs="宋体"/>
                <w:szCs w:val="24"/>
              </w:rPr>
            </w:pPr>
            <w:r>
              <w:rPr>
                <w:rFonts w:hint="eastAsia" w:ascii="宋体" w:hAnsi="宋体" w:cs="宋体"/>
                <w:szCs w:val="24"/>
              </w:rPr>
              <w:t>③重启P110A/B</w:t>
            </w:r>
          </w:p>
          <w:p>
            <w:pPr>
              <w:spacing w:line="320" w:lineRule="exact"/>
              <w:rPr>
                <w:rFonts w:ascii="宋体" w:hAnsi="宋体" w:cs="宋体"/>
                <w:szCs w:val="24"/>
              </w:rPr>
            </w:pPr>
            <w:r>
              <w:rPr>
                <w:rFonts w:hint="eastAsia" w:ascii="宋体" w:hAnsi="宋体" w:cs="宋体"/>
                <w:szCs w:val="24"/>
              </w:rPr>
              <w:t>④添加消泡剂</w:t>
            </w:r>
          </w:p>
          <w:p>
            <w:pPr>
              <w:spacing w:line="320" w:lineRule="exact"/>
              <w:rPr>
                <w:rFonts w:ascii="宋体" w:hAnsi="宋体" w:cs="宋体"/>
                <w:szCs w:val="24"/>
              </w:rPr>
            </w:pPr>
            <w:r>
              <w:rPr>
                <w:rFonts w:hint="eastAsia" w:ascii="宋体" w:hAnsi="宋体" w:cs="宋体"/>
                <w:szCs w:val="24"/>
              </w:rPr>
              <w:t>⑤补充胺液，增加浓度和V104液位</w:t>
            </w:r>
          </w:p>
          <w:p>
            <w:pPr>
              <w:spacing w:line="320" w:lineRule="exact"/>
              <w:rPr>
                <w:rFonts w:ascii="宋体" w:hAnsi="宋体" w:cs="宋体"/>
                <w:szCs w:val="24"/>
              </w:rPr>
            </w:pPr>
            <w:r>
              <w:rPr>
                <w:rFonts w:hint="eastAsia" w:ascii="宋体" w:hAnsi="宋体" w:cs="宋体"/>
                <w:szCs w:val="24"/>
              </w:rPr>
              <w:t>⑥提升胺液再生温度，按要求配置胺液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jc w:val="center"/>
        </w:trPr>
        <w:tc>
          <w:tcPr>
            <w:tcW w:w="349" w:type="pct"/>
            <w:vAlign w:val="center"/>
          </w:tcPr>
          <w:p>
            <w:pPr>
              <w:spacing w:line="320" w:lineRule="exact"/>
              <w:jc w:val="center"/>
              <w:rPr>
                <w:rFonts w:ascii="宋体" w:hAnsi="宋体" w:cs="宋体"/>
                <w:szCs w:val="24"/>
              </w:rPr>
            </w:pPr>
            <w:r>
              <w:rPr>
                <w:rFonts w:hint="eastAsia" w:ascii="宋体" w:hAnsi="宋体" w:cs="宋体"/>
                <w:szCs w:val="24"/>
              </w:rPr>
              <w:t>7</w:t>
            </w:r>
          </w:p>
        </w:tc>
        <w:tc>
          <w:tcPr>
            <w:tcW w:w="1539" w:type="pct"/>
            <w:vAlign w:val="center"/>
          </w:tcPr>
          <w:p>
            <w:pPr>
              <w:spacing w:line="320" w:lineRule="exact"/>
              <w:jc w:val="center"/>
              <w:rPr>
                <w:rFonts w:ascii="宋体" w:hAnsi="宋体" w:cs="宋体"/>
                <w:szCs w:val="24"/>
              </w:rPr>
            </w:pPr>
            <w:r>
              <w:rPr>
                <w:rFonts w:hint="eastAsia" w:ascii="宋体" w:hAnsi="宋体" w:cs="宋体"/>
                <w:szCs w:val="24"/>
              </w:rPr>
              <w:t>0.02Mpa≤控制V-112压力≤0.08Mpa</w:t>
            </w:r>
          </w:p>
        </w:tc>
        <w:tc>
          <w:tcPr>
            <w:tcW w:w="1258" w:type="pct"/>
            <w:vAlign w:val="center"/>
          </w:tcPr>
          <w:p>
            <w:pPr>
              <w:spacing w:line="320" w:lineRule="exact"/>
              <w:jc w:val="center"/>
              <w:rPr>
                <w:rFonts w:ascii="宋体" w:hAnsi="宋体" w:cs="宋体"/>
                <w:szCs w:val="24"/>
              </w:rPr>
            </w:pPr>
            <w:r>
              <w:rPr>
                <w:rFonts w:hint="eastAsia" w:ascii="宋体" w:hAnsi="宋体" w:cs="宋体"/>
                <w:szCs w:val="24"/>
              </w:rPr>
              <w:t>V-112超压或者负压导致硫化氢泄漏</w:t>
            </w:r>
          </w:p>
        </w:tc>
        <w:tc>
          <w:tcPr>
            <w:tcW w:w="1854" w:type="pct"/>
            <w:vAlign w:val="center"/>
          </w:tcPr>
          <w:p>
            <w:pPr>
              <w:spacing w:line="320" w:lineRule="exact"/>
              <w:rPr>
                <w:rFonts w:ascii="宋体" w:hAnsi="宋体" w:cs="宋体"/>
                <w:szCs w:val="24"/>
              </w:rPr>
            </w:pPr>
            <w:r>
              <w:rPr>
                <w:rFonts w:hint="eastAsia" w:ascii="宋体" w:hAnsi="宋体" w:cs="宋体"/>
                <w:szCs w:val="24"/>
              </w:rPr>
              <w:t>①紧固泄漏点</w:t>
            </w:r>
          </w:p>
          <w:p>
            <w:pPr>
              <w:spacing w:line="320" w:lineRule="exact"/>
              <w:rPr>
                <w:rFonts w:ascii="宋体" w:hAnsi="宋体" w:cs="宋体"/>
                <w:szCs w:val="24"/>
              </w:rPr>
            </w:pPr>
            <w:r>
              <w:rPr>
                <w:rFonts w:hint="eastAsia" w:ascii="宋体" w:hAnsi="宋体" w:cs="宋体"/>
                <w:szCs w:val="24"/>
              </w:rPr>
              <w:t>②更换吸附填料</w:t>
            </w:r>
          </w:p>
          <w:p>
            <w:pPr>
              <w:spacing w:line="320" w:lineRule="exact"/>
              <w:rPr>
                <w:rFonts w:ascii="宋体" w:hAnsi="宋体" w:cs="宋体"/>
                <w:szCs w:val="24"/>
              </w:rPr>
            </w:pPr>
            <w:r>
              <w:rPr>
                <w:rFonts w:hint="eastAsia" w:ascii="宋体" w:hAnsi="宋体" w:cs="宋体"/>
                <w:szCs w:val="24"/>
              </w:rPr>
              <w:t>③穿戴空呼，配戴硫化氢检测仪</w:t>
            </w:r>
          </w:p>
          <w:p>
            <w:pPr>
              <w:spacing w:line="320" w:lineRule="exact"/>
              <w:rPr>
                <w:rFonts w:ascii="宋体" w:hAnsi="宋体" w:cs="宋体"/>
                <w:szCs w:val="24"/>
              </w:rPr>
            </w:pPr>
            <w:r>
              <w:rPr>
                <w:rFonts w:hint="eastAsia" w:ascii="宋体" w:hAnsi="宋体" w:cs="宋体"/>
                <w:szCs w:val="24"/>
              </w:rPr>
              <w:t>④接触硫化氢出现中毒症状需紧急就医</w:t>
            </w:r>
          </w:p>
          <w:p>
            <w:pPr>
              <w:spacing w:line="320" w:lineRule="exact"/>
              <w:rPr>
                <w:rFonts w:ascii="宋体" w:hAnsi="宋体" w:cs="宋体"/>
                <w:szCs w:val="24"/>
              </w:rPr>
            </w:pPr>
            <w:r>
              <w:rPr>
                <w:rFonts w:hint="eastAsia" w:ascii="宋体" w:hAnsi="宋体" w:cs="宋体"/>
                <w:szCs w:val="24"/>
              </w:rPr>
              <w:t>⑤现场设置GDS监控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349" w:type="pct"/>
            <w:vAlign w:val="center"/>
          </w:tcPr>
          <w:p>
            <w:pPr>
              <w:spacing w:line="320" w:lineRule="exact"/>
              <w:jc w:val="center"/>
              <w:rPr>
                <w:rFonts w:ascii="宋体" w:hAnsi="宋体" w:cs="宋体"/>
                <w:szCs w:val="24"/>
              </w:rPr>
            </w:pPr>
            <w:r>
              <w:rPr>
                <w:rFonts w:hint="eastAsia" w:ascii="宋体" w:hAnsi="宋体" w:cs="宋体"/>
                <w:szCs w:val="24"/>
              </w:rPr>
              <w:t>8</w:t>
            </w:r>
          </w:p>
        </w:tc>
        <w:tc>
          <w:tcPr>
            <w:tcW w:w="1539" w:type="pct"/>
            <w:vAlign w:val="center"/>
          </w:tcPr>
          <w:p>
            <w:pPr>
              <w:spacing w:line="320" w:lineRule="exact"/>
              <w:jc w:val="center"/>
              <w:rPr>
                <w:rFonts w:ascii="宋体" w:hAnsi="宋体" w:cs="宋体"/>
                <w:szCs w:val="24"/>
              </w:rPr>
            </w:pPr>
            <w:r>
              <w:rPr>
                <w:rFonts w:hint="eastAsia" w:ascii="宋体" w:hAnsi="宋体" w:cs="宋体"/>
                <w:szCs w:val="24"/>
              </w:rPr>
              <w:t>500Kg≤控制P-103流量≤2800Kg</w:t>
            </w:r>
          </w:p>
        </w:tc>
        <w:tc>
          <w:tcPr>
            <w:tcW w:w="1258" w:type="pct"/>
            <w:vAlign w:val="center"/>
          </w:tcPr>
          <w:p>
            <w:pPr>
              <w:spacing w:line="320" w:lineRule="exact"/>
              <w:jc w:val="center"/>
              <w:rPr>
                <w:rFonts w:ascii="宋体" w:hAnsi="宋体" w:cs="宋体"/>
                <w:szCs w:val="24"/>
              </w:rPr>
            </w:pPr>
            <w:r>
              <w:rPr>
                <w:rFonts w:hint="eastAsia" w:ascii="宋体" w:hAnsi="宋体" w:cs="宋体"/>
                <w:szCs w:val="24"/>
              </w:rPr>
              <w:t>P-103流量波动大</w:t>
            </w:r>
          </w:p>
        </w:tc>
        <w:tc>
          <w:tcPr>
            <w:tcW w:w="1854" w:type="pct"/>
            <w:vAlign w:val="center"/>
          </w:tcPr>
          <w:p>
            <w:pPr>
              <w:spacing w:line="320" w:lineRule="exact"/>
              <w:rPr>
                <w:rFonts w:ascii="宋体" w:hAnsi="宋体" w:cs="宋体"/>
                <w:szCs w:val="24"/>
              </w:rPr>
            </w:pPr>
            <w:r>
              <w:rPr>
                <w:rFonts w:hint="eastAsia" w:ascii="宋体" w:hAnsi="宋体" w:cs="宋体"/>
                <w:szCs w:val="24"/>
              </w:rPr>
              <w:t>①稳定E-102温度</w:t>
            </w:r>
          </w:p>
          <w:p>
            <w:pPr>
              <w:spacing w:line="320" w:lineRule="exact"/>
              <w:rPr>
                <w:rFonts w:ascii="宋体" w:hAnsi="宋体" w:cs="宋体"/>
                <w:szCs w:val="24"/>
              </w:rPr>
            </w:pPr>
            <w:r>
              <w:rPr>
                <w:rFonts w:hint="eastAsia" w:ascii="宋体" w:hAnsi="宋体" w:cs="宋体"/>
                <w:szCs w:val="24"/>
              </w:rPr>
              <w:t>②手动调节P-103出口流量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349" w:type="pct"/>
            <w:vAlign w:val="center"/>
          </w:tcPr>
          <w:p>
            <w:pPr>
              <w:spacing w:line="320" w:lineRule="exact"/>
              <w:jc w:val="center"/>
              <w:rPr>
                <w:rFonts w:ascii="宋体" w:hAnsi="宋体" w:cs="宋体"/>
                <w:szCs w:val="24"/>
              </w:rPr>
            </w:pPr>
            <w:r>
              <w:rPr>
                <w:rFonts w:hint="eastAsia" w:ascii="宋体" w:hAnsi="宋体" w:cs="宋体"/>
                <w:szCs w:val="24"/>
              </w:rPr>
              <w:t>9</w:t>
            </w:r>
          </w:p>
        </w:tc>
        <w:tc>
          <w:tcPr>
            <w:tcW w:w="1539" w:type="pct"/>
            <w:vAlign w:val="center"/>
          </w:tcPr>
          <w:p>
            <w:pPr>
              <w:spacing w:line="320" w:lineRule="exact"/>
              <w:jc w:val="center"/>
              <w:rPr>
                <w:rFonts w:ascii="宋体" w:hAnsi="宋体" w:cs="宋体"/>
                <w:szCs w:val="24"/>
              </w:rPr>
            </w:pPr>
            <w:r>
              <w:rPr>
                <w:rFonts w:hint="eastAsia" w:ascii="宋体" w:hAnsi="宋体" w:cs="宋体"/>
                <w:szCs w:val="24"/>
              </w:rPr>
              <w:t>30%≤V-103液位≤60%</w:t>
            </w:r>
          </w:p>
        </w:tc>
        <w:tc>
          <w:tcPr>
            <w:tcW w:w="1258" w:type="pct"/>
            <w:vAlign w:val="center"/>
          </w:tcPr>
          <w:p>
            <w:pPr>
              <w:spacing w:line="320" w:lineRule="exact"/>
              <w:jc w:val="center"/>
              <w:rPr>
                <w:rFonts w:ascii="宋体" w:hAnsi="宋体" w:cs="宋体"/>
                <w:szCs w:val="24"/>
              </w:rPr>
            </w:pPr>
            <w:r>
              <w:rPr>
                <w:rFonts w:hint="eastAsia" w:ascii="宋体" w:hAnsi="宋体" w:cs="宋体"/>
                <w:szCs w:val="24"/>
              </w:rPr>
              <w:t>V-103液位偏多或偏少</w:t>
            </w:r>
          </w:p>
          <w:p>
            <w:pPr>
              <w:spacing w:line="320" w:lineRule="exact"/>
              <w:jc w:val="center"/>
              <w:rPr>
                <w:rFonts w:ascii="宋体" w:hAnsi="宋体" w:cs="宋体"/>
                <w:szCs w:val="24"/>
              </w:rPr>
            </w:pPr>
            <w:r>
              <w:rPr>
                <w:rFonts w:hint="eastAsia" w:ascii="宋体" w:hAnsi="宋体" w:cs="宋体"/>
                <w:szCs w:val="24"/>
              </w:rPr>
              <w:t>机泵联锁停机</w:t>
            </w:r>
          </w:p>
        </w:tc>
        <w:tc>
          <w:tcPr>
            <w:tcW w:w="1854" w:type="pct"/>
            <w:vAlign w:val="center"/>
          </w:tcPr>
          <w:p>
            <w:pPr>
              <w:spacing w:line="320" w:lineRule="exact"/>
              <w:rPr>
                <w:rFonts w:ascii="宋体" w:hAnsi="宋体" w:cs="宋体"/>
              </w:rPr>
            </w:pPr>
            <w:r>
              <w:rPr>
                <w:rFonts w:hint="eastAsia" w:ascii="宋体" w:hAnsi="宋体" w:cs="宋体"/>
              </w:rPr>
              <w:t>①液偏多时及时对V-103排液或启动备用泵，维持塔内压力稳定</w:t>
            </w:r>
          </w:p>
          <w:p>
            <w:pPr>
              <w:spacing w:line="320" w:lineRule="exact"/>
              <w:rPr>
                <w:rFonts w:ascii="宋体" w:hAnsi="宋体" w:cs="宋体"/>
                <w:szCs w:val="24"/>
              </w:rPr>
            </w:pPr>
            <w:r>
              <w:rPr>
                <w:rFonts w:hint="eastAsia" w:ascii="宋体" w:hAnsi="宋体" w:cs="宋体"/>
              </w:rPr>
              <w:t>②液偏少时及时减小L</w:t>
            </w:r>
            <w:r>
              <w:rPr>
                <w:rFonts w:ascii="宋体" w:hAnsi="宋体" w:cs="宋体"/>
              </w:rPr>
              <w:t>V11705</w:t>
            </w:r>
            <w:r>
              <w:rPr>
                <w:rFonts w:hint="eastAsia" w:ascii="宋体" w:hAnsi="宋体" w:cs="宋体"/>
              </w:rPr>
              <w:t>开度，启动备用泵。</w:t>
            </w:r>
          </w:p>
        </w:tc>
      </w:tr>
    </w:tbl>
    <w:p>
      <w:pPr>
        <w:spacing w:line="360" w:lineRule="auto"/>
        <w:ind w:right="-346"/>
        <w:jc w:val="both"/>
        <w:rPr>
          <w:rFonts w:ascii="宋体" w:hAnsi="宋体" w:cs="宋体"/>
          <w:b/>
          <w:bCs/>
          <w:sz w:val="28"/>
          <w:szCs w:val="28"/>
        </w:rPr>
      </w:pPr>
      <w:bookmarkStart w:id="224" w:name="_Toc13372"/>
      <w:r>
        <w:rPr>
          <w:rFonts w:hint="eastAsia" w:ascii="宋体" w:hAnsi="宋体" w:cs="宋体"/>
          <w:b/>
          <w:bCs/>
          <w:sz w:val="28"/>
          <w:szCs w:val="28"/>
        </w:rPr>
        <w:t>（三）脱水操作常见问题处置</w:t>
      </w:r>
      <w:bookmarkEnd w:id="223"/>
      <w:bookmarkEnd w:id="224"/>
    </w:p>
    <w:tbl>
      <w:tblPr>
        <w:tblStyle w:val="19"/>
        <w:tblW w:w="52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2600"/>
        <w:gridCol w:w="3074"/>
        <w:gridCol w:w="3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54" w:type="pct"/>
            <w:vAlign w:val="center"/>
          </w:tcPr>
          <w:p>
            <w:pPr>
              <w:jc w:val="center"/>
              <w:rPr>
                <w:rFonts w:ascii="宋体" w:hAnsi="宋体" w:cs="宋体"/>
                <w:b/>
                <w:bCs/>
                <w:szCs w:val="24"/>
              </w:rPr>
            </w:pPr>
            <w:r>
              <w:rPr>
                <w:rFonts w:hint="eastAsia" w:ascii="宋体" w:hAnsi="宋体" w:cs="宋体"/>
                <w:b/>
                <w:bCs/>
                <w:szCs w:val="24"/>
              </w:rPr>
              <w:t>序号</w:t>
            </w:r>
          </w:p>
        </w:tc>
        <w:tc>
          <w:tcPr>
            <w:tcW w:w="1252" w:type="pct"/>
            <w:vAlign w:val="center"/>
          </w:tcPr>
          <w:p>
            <w:pPr>
              <w:jc w:val="center"/>
              <w:rPr>
                <w:rFonts w:ascii="宋体" w:hAnsi="宋体" w:cs="宋体"/>
                <w:b/>
                <w:bCs/>
                <w:szCs w:val="24"/>
              </w:rPr>
            </w:pPr>
            <w:r>
              <w:rPr>
                <w:rFonts w:hint="eastAsia" w:ascii="宋体" w:hAnsi="宋体" w:cs="宋体"/>
                <w:b/>
                <w:bCs/>
                <w:szCs w:val="24"/>
              </w:rPr>
              <w:t>正常工况控制</w:t>
            </w:r>
          </w:p>
        </w:tc>
        <w:tc>
          <w:tcPr>
            <w:tcW w:w="1480" w:type="pct"/>
            <w:vAlign w:val="center"/>
          </w:tcPr>
          <w:p>
            <w:pPr>
              <w:jc w:val="center"/>
              <w:rPr>
                <w:rFonts w:ascii="宋体" w:hAnsi="宋体" w:cs="宋体"/>
                <w:b/>
                <w:bCs/>
                <w:szCs w:val="24"/>
              </w:rPr>
            </w:pPr>
            <w:r>
              <w:rPr>
                <w:rFonts w:hint="eastAsia" w:ascii="宋体" w:hAnsi="宋体" w:cs="宋体"/>
                <w:b/>
                <w:bCs/>
                <w:szCs w:val="24"/>
              </w:rPr>
              <w:t>出现问题</w:t>
            </w:r>
          </w:p>
        </w:tc>
        <w:tc>
          <w:tcPr>
            <w:tcW w:w="1914" w:type="pct"/>
            <w:vAlign w:val="center"/>
          </w:tcPr>
          <w:p>
            <w:pPr>
              <w:jc w:val="center"/>
              <w:rPr>
                <w:rFonts w:ascii="宋体" w:hAnsi="宋体" w:cs="宋体"/>
                <w:b/>
                <w:bCs/>
                <w:szCs w:val="24"/>
              </w:rPr>
            </w:pPr>
            <w:r>
              <w:rPr>
                <w:rFonts w:hint="eastAsia" w:ascii="宋体" w:hAnsi="宋体" w:cs="宋体"/>
                <w:b/>
                <w:bCs/>
                <w:szCs w:val="24"/>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354" w:type="pct"/>
            <w:vAlign w:val="center"/>
          </w:tcPr>
          <w:p>
            <w:pPr>
              <w:jc w:val="center"/>
              <w:rPr>
                <w:rFonts w:ascii="宋体" w:hAnsi="宋体" w:cs="宋体"/>
                <w:szCs w:val="24"/>
              </w:rPr>
            </w:pPr>
            <w:r>
              <w:rPr>
                <w:rFonts w:hint="eastAsia" w:ascii="宋体" w:hAnsi="宋体" w:cs="宋体"/>
                <w:szCs w:val="24"/>
              </w:rPr>
              <w:t>1</w:t>
            </w:r>
          </w:p>
        </w:tc>
        <w:tc>
          <w:tcPr>
            <w:tcW w:w="1252" w:type="pct"/>
            <w:vAlign w:val="center"/>
          </w:tcPr>
          <w:p>
            <w:pPr>
              <w:rPr>
                <w:rFonts w:ascii="宋体" w:hAnsi="宋体" w:cs="宋体"/>
                <w:szCs w:val="24"/>
              </w:rPr>
            </w:pPr>
            <w:r>
              <w:rPr>
                <w:rFonts w:hint="eastAsia" w:ascii="宋体" w:hAnsi="宋体" w:cs="宋体"/>
                <w:szCs w:val="24"/>
              </w:rPr>
              <w:t>原料气含水量﹤1ppm</w:t>
            </w:r>
          </w:p>
        </w:tc>
        <w:tc>
          <w:tcPr>
            <w:tcW w:w="1480" w:type="pct"/>
            <w:vAlign w:val="center"/>
          </w:tcPr>
          <w:p>
            <w:pPr>
              <w:rPr>
                <w:rFonts w:ascii="宋体" w:hAnsi="宋体" w:cs="宋体"/>
                <w:szCs w:val="24"/>
              </w:rPr>
            </w:pPr>
            <w:r>
              <w:rPr>
                <w:rFonts w:hint="eastAsia" w:ascii="宋体" w:hAnsi="宋体" w:cs="宋体"/>
                <w:szCs w:val="24"/>
              </w:rPr>
              <w:t>水含量持续上涨超过要求值</w:t>
            </w:r>
          </w:p>
        </w:tc>
        <w:tc>
          <w:tcPr>
            <w:tcW w:w="1914" w:type="pct"/>
            <w:vAlign w:val="center"/>
          </w:tcPr>
          <w:p>
            <w:pPr>
              <w:rPr>
                <w:rFonts w:ascii="宋体" w:hAnsi="宋体" w:cs="宋体"/>
                <w:szCs w:val="24"/>
              </w:rPr>
            </w:pPr>
            <w:r>
              <w:rPr>
                <w:rFonts w:hint="eastAsia" w:ascii="宋体" w:hAnsi="宋体" w:cs="宋体"/>
                <w:szCs w:val="24"/>
              </w:rPr>
              <w:t>①检查V201过滤分离器效果</w:t>
            </w:r>
          </w:p>
          <w:p>
            <w:pPr>
              <w:rPr>
                <w:rFonts w:ascii="宋体" w:hAnsi="宋体" w:cs="宋体"/>
                <w:szCs w:val="24"/>
              </w:rPr>
            </w:pPr>
            <w:r>
              <w:rPr>
                <w:rFonts w:hint="eastAsia" w:ascii="宋体" w:hAnsi="宋体" w:cs="宋体"/>
                <w:szCs w:val="24"/>
              </w:rPr>
              <w:t>②加大再生气流量，再生加速</w:t>
            </w:r>
          </w:p>
          <w:p>
            <w:pPr>
              <w:rPr>
                <w:rFonts w:ascii="宋体" w:hAnsi="宋体" w:cs="宋体"/>
                <w:szCs w:val="24"/>
              </w:rPr>
            </w:pPr>
            <w:r>
              <w:rPr>
                <w:rFonts w:hint="eastAsia" w:ascii="宋体" w:hAnsi="宋体" w:cs="宋体"/>
                <w:szCs w:val="24"/>
              </w:rPr>
              <w:t>③检查分子筛吸附效果</w:t>
            </w:r>
          </w:p>
          <w:p>
            <w:pPr>
              <w:rPr>
                <w:rFonts w:ascii="宋体" w:hAnsi="宋体" w:cs="宋体"/>
                <w:szCs w:val="24"/>
              </w:rPr>
            </w:pPr>
            <w:r>
              <w:rPr>
                <w:rFonts w:hint="eastAsia" w:ascii="宋体" w:hAnsi="宋体" w:cs="宋体"/>
                <w:szCs w:val="24"/>
              </w:rPr>
              <w:t>④提前切换分子筛床层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354" w:type="pct"/>
            <w:vAlign w:val="center"/>
          </w:tcPr>
          <w:p>
            <w:pPr>
              <w:jc w:val="center"/>
              <w:rPr>
                <w:rFonts w:ascii="宋体" w:hAnsi="宋体" w:cs="宋体"/>
                <w:szCs w:val="24"/>
              </w:rPr>
            </w:pPr>
            <w:r>
              <w:rPr>
                <w:rFonts w:hint="eastAsia" w:ascii="宋体" w:hAnsi="宋体" w:cs="宋体"/>
                <w:szCs w:val="24"/>
              </w:rPr>
              <w:t>2</w:t>
            </w:r>
          </w:p>
        </w:tc>
        <w:tc>
          <w:tcPr>
            <w:tcW w:w="1252" w:type="pct"/>
            <w:vAlign w:val="center"/>
          </w:tcPr>
          <w:p>
            <w:pPr>
              <w:rPr>
                <w:rFonts w:ascii="宋体" w:hAnsi="宋体" w:cs="宋体"/>
                <w:szCs w:val="24"/>
              </w:rPr>
            </w:pPr>
            <w:r>
              <w:rPr>
                <w:rFonts w:hint="eastAsia" w:ascii="宋体" w:hAnsi="宋体" w:cs="宋体"/>
                <w:szCs w:val="24"/>
              </w:rPr>
              <w:t>再生气加热炉正常点火</w:t>
            </w:r>
          </w:p>
        </w:tc>
        <w:tc>
          <w:tcPr>
            <w:tcW w:w="1480" w:type="pct"/>
            <w:vAlign w:val="center"/>
          </w:tcPr>
          <w:p>
            <w:pPr>
              <w:rPr>
                <w:rFonts w:ascii="宋体" w:hAnsi="宋体" w:cs="宋体"/>
                <w:szCs w:val="24"/>
              </w:rPr>
            </w:pPr>
            <w:r>
              <w:rPr>
                <w:rFonts w:hint="eastAsia" w:ascii="宋体" w:hAnsi="宋体" w:cs="宋体"/>
                <w:szCs w:val="24"/>
              </w:rPr>
              <w:t>再生气加热炉不启动，分子筛再生迟缓，切塔延迟至水分吸附饱和</w:t>
            </w:r>
          </w:p>
        </w:tc>
        <w:tc>
          <w:tcPr>
            <w:tcW w:w="1914" w:type="pct"/>
            <w:vAlign w:val="center"/>
          </w:tcPr>
          <w:p>
            <w:pPr>
              <w:rPr>
                <w:rFonts w:ascii="宋体" w:hAnsi="宋体" w:cs="宋体"/>
                <w:szCs w:val="24"/>
              </w:rPr>
            </w:pPr>
            <w:r>
              <w:rPr>
                <w:rFonts w:hint="eastAsia" w:ascii="宋体" w:hAnsi="宋体" w:cs="宋体"/>
                <w:szCs w:val="24"/>
              </w:rPr>
              <w:t>①现场检查原因并重启</w:t>
            </w:r>
          </w:p>
          <w:p>
            <w:pPr>
              <w:rPr>
                <w:rFonts w:ascii="宋体" w:hAnsi="宋体" w:cs="宋体"/>
                <w:szCs w:val="24"/>
              </w:rPr>
            </w:pPr>
            <w:r>
              <w:rPr>
                <w:rFonts w:hint="eastAsia" w:ascii="宋体" w:hAnsi="宋体" w:cs="宋体"/>
                <w:szCs w:val="24"/>
              </w:rPr>
              <w:t>②手动复位</w:t>
            </w:r>
          </w:p>
          <w:p>
            <w:pPr>
              <w:rPr>
                <w:rFonts w:ascii="宋体" w:hAnsi="宋体" w:cs="宋体"/>
                <w:szCs w:val="24"/>
              </w:rPr>
            </w:pPr>
            <w:r>
              <w:rPr>
                <w:rFonts w:hint="eastAsia" w:ascii="宋体" w:hAnsi="宋体" w:cs="宋体"/>
                <w:szCs w:val="24"/>
              </w:rPr>
              <w:t>③对仪控进行检查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354" w:type="pct"/>
            <w:vAlign w:val="center"/>
          </w:tcPr>
          <w:p>
            <w:pPr>
              <w:jc w:val="center"/>
              <w:rPr>
                <w:rFonts w:ascii="宋体" w:hAnsi="宋体" w:cs="宋体"/>
                <w:szCs w:val="24"/>
              </w:rPr>
            </w:pPr>
            <w:r>
              <w:rPr>
                <w:rFonts w:hint="eastAsia" w:ascii="宋体" w:hAnsi="宋体" w:cs="宋体"/>
                <w:szCs w:val="24"/>
              </w:rPr>
              <w:t>3</w:t>
            </w:r>
          </w:p>
        </w:tc>
        <w:tc>
          <w:tcPr>
            <w:tcW w:w="1252" w:type="pct"/>
            <w:vAlign w:val="center"/>
          </w:tcPr>
          <w:p>
            <w:pPr>
              <w:rPr>
                <w:rFonts w:ascii="宋体" w:hAnsi="宋体" w:cs="宋体"/>
                <w:szCs w:val="24"/>
              </w:rPr>
            </w:pPr>
            <w:r>
              <w:rPr>
                <w:rFonts w:hint="eastAsia" w:ascii="宋体" w:hAnsi="宋体" w:cs="宋体"/>
                <w:szCs w:val="24"/>
              </w:rPr>
              <w:t>脱碳工段正常不带或少量带液</w:t>
            </w:r>
          </w:p>
        </w:tc>
        <w:tc>
          <w:tcPr>
            <w:tcW w:w="1480" w:type="pct"/>
            <w:vAlign w:val="center"/>
          </w:tcPr>
          <w:p>
            <w:pPr>
              <w:rPr>
                <w:rFonts w:ascii="宋体" w:hAnsi="宋体" w:cs="宋体"/>
                <w:szCs w:val="24"/>
              </w:rPr>
            </w:pPr>
            <w:r>
              <w:rPr>
                <w:rFonts w:hint="eastAsia" w:ascii="宋体" w:hAnsi="宋体" w:cs="宋体"/>
                <w:szCs w:val="24"/>
              </w:rPr>
              <w:t>前工段带液严重，水含量超标至冷箱冻堵</w:t>
            </w:r>
          </w:p>
        </w:tc>
        <w:tc>
          <w:tcPr>
            <w:tcW w:w="1914" w:type="pct"/>
            <w:vAlign w:val="center"/>
          </w:tcPr>
          <w:p>
            <w:pPr>
              <w:rPr>
                <w:rFonts w:ascii="宋体" w:hAnsi="宋体" w:cs="宋体"/>
              </w:rPr>
            </w:pPr>
            <w:r>
              <w:rPr>
                <w:rFonts w:hint="eastAsia" w:ascii="宋体" w:hAnsi="宋体" w:cs="宋体"/>
              </w:rPr>
              <w:t>①临时调整分子筛吸附时间</w:t>
            </w:r>
          </w:p>
          <w:p>
            <w:pPr>
              <w:rPr>
                <w:rFonts w:ascii="宋体" w:hAnsi="宋体" w:cs="宋体"/>
              </w:rPr>
            </w:pPr>
            <w:r>
              <w:rPr>
                <w:rFonts w:hint="eastAsia" w:ascii="宋体" w:hAnsi="宋体" w:cs="宋体"/>
              </w:rPr>
              <w:t>②彻底再生分子筛</w:t>
            </w:r>
          </w:p>
          <w:p>
            <w:pPr>
              <w:rPr>
                <w:rFonts w:ascii="宋体" w:hAnsi="宋体" w:cs="宋体"/>
              </w:rPr>
            </w:pPr>
            <w:r>
              <w:rPr>
                <w:rFonts w:hint="eastAsia" w:ascii="宋体" w:hAnsi="宋体" w:cs="宋体"/>
              </w:rPr>
              <w:t>③净化、液化单元全回流运行</w:t>
            </w:r>
          </w:p>
          <w:p>
            <w:pPr>
              <w:rPr>
                <w:rFonts w:ascii="宋体" w:hAnsi="宋体" w:cs="宋体"/>
                <w:szCs w:val="24"/>
              </w:rPr>
            </w:pPr>
            <w:r>
              <w:rPr>
                <w:rFonts w:hint="eastAsia" w:ascii="宋体" w:hAnsi="宋体" w:cs="宋体"/>
              </w:rPr>
              <w:t>④冷箱吹除解冻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7" w:hRule="atLeast"/>
          <w:jc w:val="center"/>
        </w:trPr>
        <w:tc>
          <w:tcPr>
            <w:tcW w:w="354" w:type="pct"/>
            <w:vAlign w:val="center"/>
          </w:tcPr>
          <w:p>
            <w:pPr>
              <w:jc w:val="center"/>
              <w:rPr>
                <w:rFonts w:ascii="宋体" w:hAnsi="宋体" w:cs="宋体"/>
                <w:szCs w:val="24"/>
              </w:rPr>
            </w:pPr>
            <w:r>
              <w:rPr>
                <w:rFonts w:hint="eastAsia" w:ascii="宋体" w:hAnsi="宋体" w:cs="宋体"/>
                <w:szCs w:val="24"/>
              </w:rPr>
              <w:t>4</w:t>
            </w:r>
          </w:p>
        </w:tc>
        <w:tc>
          <w:tcPr>
            <w:tcW w:w="1252" w:type="pct"/>
            <w:vAlign w:val="center"/>
          </w:tcPr>
          <w:p>
            <w:pPr>
              <w:rPr>
                <w:rFonts w:ascii="宋体" w:hAnsi="宋体" w:cs="宋体"/>
                <w:szCs w:val="24"/>
              </w:rPr>
            </w:pPr>
            <w:r>
              <w:rPr>
                <w:rFonts w:hint="eastAsia" w:ascii="宋体" w:hAnsi="宋体" w:cs="宋体"/>
                <w:szCs w:val="24"/>
              </w:rPr>
              <w:t>原料气二氧化碳正常</w:t>
            </w:r>
          </w:p>
        </w:tc>
        <w:tc>
          <w:tcPr>
            <w:tcW w:w="1480" w:type="pct"/>
            <w:vAlign w:val="center"/>
          </w:tcPr>
          <w:p>
            <w:pPr>
              <w:rPr>
                <w:rFonts w:ascii="宋体" w:hAnsi="宋体" w:cs="宋体"/>
                <w:szCs w:val="24"/>
              </w:rPr>
            </w:pPr>
            <w:r>
              <w:rPr>
                <w:rFonts w:hint="eastAsia" w:ascii="宋体" w:hAnsi="宋体" w:cs="宋体"/>
                <w:szCs w:val="24"/>
              </w:rPr>
              <w:t>原料气二氧化碳超标，二氧化碳超标至冷箱冻堵</w:t>
            </w:r>
          </w:p>
        </w:tc>
        <w:tc>
          <w:tcPr>
            <w:tcW w:w="1914" w:type="pct"/>
            <w:vAlign w:val="center"/>
          </w:tcPr>
          <w:p>
            <w:pPr>
              <w:rPr>
                <w:rFonts w:ascii="宋体" w:hAnsi="宋体" w:cs="宋体"/>
              </w:rPr>
            </w:pPr>
            <w:r>
              <w:rPr>
                <w:rFonts w:hint="eastAsia" w:ascii="宋体" w:hAnsi="宋体" w:cs="宋体"/>
              </w:rPr>
              <w:t>①提升胺系统脱除二氧化碳能力，增加胺循环量，调整胺液温度</w:t>
            </w:r>
          </w:p>
          <w:p>
            <w:pPr>
              <w:rPr>
                <w:rFonts w:ascii="宋体" w:hAnsi="宋体" w:cs="宋体"/>
              </w:rPr>
            </w:pPr>
            <w:r>
              <w:rPr>
                <w:rFonts w:hint="eastAsia" w:ascii="宋体" w:hAnsi="宋体" w:cs="宋体"/>
              </w:rPr>
              <w:t>②检查胺液吸收能力</w:t>
            </w:r>
          </w:p>
          <w:p>
            <w:pPr>
              <w:rPr>
                <w:rFonts w:ascii="宋体" w:hAnsi="宋体" w:cs="宋体"/>
              </w:rPr>
            </w:pPr>
            <w:r>
              <w:rPr>
                <w:rFonts w:hint="eastAsia" w:ascii="宋体" w:hAnsi="宋体" w:cs="宋体"/>
              </w:rPr>
              <w:t>③净化、液化单元全回流运行</w:t>
            </w:r>
          </w:p>
          <w:p>
            <w:pPr>
              <w:rPr>
                <w:rFonts w:ascii="宋体" w:hAnsi="宋体" w:cs="宋体"/>
                <w:szCs w:val="24"/>
              </w:rPr>
            </w:pPr>
            <w:r>
              <w:rPr>
                <w:rFonts w:hint="eastAsia" w:ascii="宋体" w:hAnsi="宋体" w:cs="宋体"/>
              </w:rPr>
              <w:t>④冷箱吹除解冻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354" w:type="pct"/>
            <w:vAlign w:val="center"/>
          </w:tcPr>
          <w:p>
            <w:pPr>
              <w:jc w:val="center"/>
              <w:rPr>
                <w:rFonts w:ascii="宋体" w:hAnsi="宋体" w:cs="宋体"/>
                <w:szCs w:val="24"/>
              </w:rPr>
            </w:pPr>
            <w:r>
              <w:rPr>
                <w:rFonts w:hint="eastAsia" w:ascii="宋体" w:hAnsi="宋体" w:cs="宋体"/>
                <w:szCs w:val="24"/>
              </w:rPr>
              <w:t>5</w:t>
            </w:r>
          </w:p>
        </w:tc>
        <w:tc>
          <w:tcPr>
            <w:tcW w:w="1252" w:type="pct"/>
            <w:vAlign w:val="center"/>
          </w:tcPr>
          <w:p>
            <w:pPr>
              <w:rPr>
                <w:rFonts w:ascii="宋体" w:hAnsi="宋体" w:cs="宋体"/>
                <w:szCs w:val="24"/>
              </w:rPr>
            </w:pPr>
            <w:r>
              <w:rPr>
                <w:rFonts w:hint="eastAsia" w:ascii="宋体" w:hAnsi="宋体" w:cs="宋体"/>
                <w:szCs w:val="24"/>
              </w:rPr>
              <w:t>分子筛床层压差在指标范围内</w:t>
            </w:r>
          </w:p>
        </w:tc>
        <w:tc>
          <w:tcPr>
            <w:tcW w:w="1480" w:type="pct"/>
            <w:vAlign w:val="center"/>
          </w:tcPr>
          <w:p>
            <w:pPr>
              <w:rPr>
                <w:rFonts w:ascii="宋体" w:hAnsi="宋体" w:cs="宋体"/>
                <w:szCs w:val="24"/>
              </w:rPr>
            </w:pPr>
            <w:r>
              <w:rPr>
                <w:rFonts w:hint="eastAsia" w:ascii="宋体" w:hAnsi="宋体" w:cs="宋体"/>
                <w:szCs w:val="24"/>
              </w:rPr>
              <w:t>分子筛床层压差高，分子筛床层压差高报警</w:t>
            </w:r>
          </w:p>
        </w:tc>
        <w:tc>
          <w:tcPr>
            <w:tcW w:w="1914" w:type="pct"/>
            <w:vAlign w:val="center"/>
          </w:tcPr>
          <w:p>
            <w:pPr>
              <w:rPr>
                <w:rFonts w:ascii="宋体" w:hAnsi="宋体" w:cs="宋体"/>
              </w:rPr>
            </w:pPr>
            <w:r>
              <w:rPr>
                <w:rFonts w:hint="eastAsia" w:ascii="宋体" w:hAnsi="宋体" w:cs="宋体"/>
              </w:rPr>
              <w:t>①检查分子装填程序</w:t>
            </w:r>
          </w:p>
          <w:p>
            <w:pPr>
              <w:rPr>
                <w:rFonts w:ascii="宋体" w:hAnsi="宋体" w:cs="宋体"/>
              </w:rPr>
            </w:pPr>
            <w:r>
              <w:rPr>
                <w:rFonts w:hint="eastAsia" w:ascii="宋体" w:hAnsi="宋体" w:cs="宋体"/>
              </w:rPr>
              <w:t>②合理设置分子筛吸附时长</w:t>
            </w:r>
          </w:p>
          <w:p>
            <w:pPr>
              <w:rPr>
                <w:rFonts w:ascii="宋体" w:hAnsi="宋体" w:cs="宋体"/>
              </w:rPr>
            </w:pPr>
            <w:r>
              <w:rPr>
                <w:rFonts w:hint="eastAsia" w:ascii="宋体" w:hAnsi="宋体" w:cs="宋体"/>
              </w:rPr>
              <w:t>③检查水汽含量</w:t>
            </w:r>
          </w:p>
          <w:p>
            <w:pPr>
              <w:rPr>
                <w:rFonts w:ascii="宋体" w:hAnsi="宋体" w:cs="宋体"/>
                <w:szCs w:val="24"/>
              </w:rPr>
            </w:pPr>
            <w:r>
              <w:rPr>
                <w:rFonts w:hint="eastAsia" w:ascii="宋体" w:hAnsi="宋体" w:cs="宋体"/>
              </w:rPr>
              <w:t>④检查V-201分离及排放情况</w:t>
            </w:r>
          </w:p>
        </w:tc>
      </w:tr>
    </w:tbl>
    <w:p>
      <w:pPr>
        <w:spacing w:line="360" w:lineRule="auto"/>
        <w:ind w:right="-346"/>
        <w:jc w:val="both"/>
        <w:rPr>
          <w:rFonts w:ascii="宋体" w:hAnsi="宋体" w:cs="宋体"/>
          <w:b/>
          <w:bCs/>
          <w:sz w:val="28"/>
          <w:szCs w:val="28"/>
        </w:rPr>
      </w:pPr>
      <w:bookmarkStart w:id="225" w:name="_Toc21641"/>
      <w:bookmarkStart w:id="226" w:name="_Toc7624"/>
      <w:r>
        <w:rPr>
          <w:rFonts w:hint="eastAsia" w:ascii="宋体" w:hAnsi="宋体" w:cs="宋体"/>
          <w:b/>
          <w:bCs/>
          <w:sz w:val="28"/>
          <w:szCs w:val="28"/>
        </w:rPr>
        <w:t>（四）液化单元操作常见问题处置</w:t>
      </w:r>
      <w:bookmarkEnd w:id="225"/>
      <w:bookmarkEnd w:id="226"/>
    </w:p>
    <w:tbl>
      <w:tblPr>
        <w:tblStyle w:val="19"/>
        <w:tblW w:w="10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2135"/>
        <w:gridCol w:w="2085"/>
        <w:gridCol w:w="5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785" w:type="dxa"/>
            <w:vAlign w:val="center"/>
          </w:tcPr>
          <w:p>
            <w:pPr>
              <w:spacing w:line="280" w:lineRule="exact"/>
              <w:jc w:val="center"/>
              <w:rPr>
                <w:rFonts w:ascii="宋体" w:hAnsi="宋体" w:cs="宋体"/>
                <w:b/>
                <w:szCs w:val="24"/>
              </w:rPr>
            </w:pPr>
            <w:r>
              <w:rPr>
                <w:rFonts w:hint="eastAsia" w:ascii="宋体" w:hAnsi="宋体" w:cs="宋体"/>
                <w:b/>
                <w:szCs w:val="24"/>
              </w:rPr>
              <w:t>序号</w:t>
            </w:r>
          </w:p>
        </w:tc>
        <w:tc>
          <w:tcPr>
            <w:tcW w:w="2135" w:type="dxa"/>
            <w:vAlign w:val="center"/>
          </w:tcPr>
          <w:p>
            <w:pPr>
              <w:spacing w:line="280" w:lineRule="exact"/>
              <w:jc w:val="center"/>
              <w:rPr>
                <w:rFonts w:ascii="宋体" w:hAnsi="宋体" w:cs="宋体"/>
                <w:b/>
                <w:szCs w:val="24"/>
              </w:rPr>
            </w:pPr>
            <w:r>
              <w:rPr>
                <w:rFonts w:hint="eastAsia" w:ascii="宋体" w:hAnsi="宋体" w:cs="宋体"/>
                <w:b/>
                <w:szCs w:val="24"/>
              </w:rPr>
              <w:t>正常工况控制</w:t>
            </w:r>
          </w:p>
        </w:tc>
        <w:tc>
          <w:tcPr>
            <w:tcW w:w="2085" w:type="dxa"/>
            <w:vAlign w:val="center"/>
          </w:tcPr>
          <w:p>
            <w:pPr>
              <w:spacing w:line="280" w:lineRule="exact"/>
              <w:jc w:val="center"/>
              <w:rPr>
                <w:rFonts w:ascii="宋体" w:hAnsi="宋体" w:cs="宋体"/>
                <w:b/>
                <w:szCs w:val="24"/>
              </w:rPr>
            </w:pPr>
            <w:r>
              <w:rPr>
                <w:rFonts w:hint="eastAsia" w:ascii="宋体" w:hAnsi="宋体" w:cs="宋体"/>
                <w:b/>
                <w:szCs w:val="24"/>
              </w:rPr>
              <w:t>出现问题</w:t>
            </w:r>
          </w:p>
        </w:tc>
        <w:tc>
          <w:tcPr>
            <w:tcW w:w="5353" w:type="dxa"/>
            <w:vAlign w:val="center"/>
          </w:tcPr>
          <w:p>
            <w:pPr>
              <w:spacing w:line="280" w:lineRule="exact"/>
              <w:jc w:val="center"/>
              <w:rPr>
                <w:rFonts w:ascii="宋体" w:hAnsi="宋体" w:cs="宋体"/>
                <w:b/>
                <w:szCs w:val="24"/>
              </w:rPr>
            </w:pPr>
            <w:r>
              <w:rPr>
                <w:rFonts w:hint="eastAsia" w:ascii="宋体" w:hAnsi="宋体" w:cs="宋体"/>
                <w:b/>
                <w:bCs/>
                <w:szCs w:val="24"/>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785" w:type="dxa"/>
            <w:vAlign w:val="center"/>
          </w:tcPr>
          <w:p>
            <w:pPr>
              <w:spacing w:line="280" w:lineRule="exact"/>
              <w:ind w:left="420" w:hanging="420"/>
              <w:jc w:val="center"/>
              <w:rPr>
                <w:rFonts w:ascii="宋体" w:hAnsi="宋体" w:cs="宋体"/>
                <w:szCs w:val="24"/>
              </w:rPr>
            </w:pPr>
            <w:r>
              <w:rPr>
                <w:rFonts w:hint="eastAsia" w:ascii="宋体" w:hAnsi="宋体" w:cs="宋体"/>
                <w:szCs w:val="24"/>
              </w:rPr>
              <w:t>1</w:t>
            </w:r>
          </w:p>
        </w:tc>
        <w:tc>
          <w:tcPr>
            <w:tcW w:w="2135" w:type="dxa"/>
            <w:vAlign w:val="center"/>
          </w:tcPr>
          <w:p>
            <w:pPr>
              <w:spacing w:line="280" w:lineRule="exact"/>
              <w:rPr>
                <w:rFonts w:ascii="宋体" w:hAnsi="宋体" w:cs="宋体"/>
                <w:szCs w:val="24"/>
              </w:rPr>
            </w:pPr>
            <w:r>
              <w:rPr>
                <w:rFonts w:hint="eastAsia" w:ascii="宋体" w:hAnsi="宋体" w:cs="宋体"/>
              </w:rPr>
              <w:t>一、二段防喘点流量差≥2000m3</w:t>
            </w:r>
          </w:p>
        </w:tc>
        <w:tc>
          <w:tcPr>
            <w:tcW w:w="2085" w:type="dxa"/>
            <w:vAlign w:val="center"/>
          </w:tcPr>
          <w:p>
            <w:pPr>
              <w:spacing w:line="280" w:lineRule="exact"/>
              <w:rPr>
                <w:rFonts w:ascii="宋体" w:hAnsi="宋体" w:cs="宋体"/>
                <w:szCs w:val="24"/>
              </w:rPr>
            </w:pPr>
            <w:r>
              <w:rPr>
                <w:rFonts w:hint="eastAsia" w:ascii="宋体" w:hAnsi="宋体" w:cs="宋体"/>
              </w:rPr>
              <w:t>冷剂压缩机喘振</w:t>
            </w:r>
          </w:p>
        </w:tc>
        <w:tc>
          <w:tcPr>
            <w:tcW w:w="5353" w:type="dxa"/>
            <w:vAlign w:val="center"/>
          </w:tcPr>
          <w:p>
            <w:pPr>
              <w:spacing w:line="280" w:lineRule="exact"/>
              <w:rPr>
                <w:rFonts w:ascii="宋体" w:hAnsi="宋体" w:cs="宋体"/>
              </w:rPr>
            </w:pPr>
            <w:r>
              <w:rPr>
                <w:rFonts w:hint="eastAsia" w:ascii="宋体" w:hAnsi="宋体" w:cs="宋体"/>
              </w:rPr>
              <w:t>①控制冷剂循环压力（或压比）和压缩机出口压力相适应，使其不高出该转速下的喘振点</w:t>
            </w:r>
          </w:p>
          <w:p>
            <w:pPr>
              <w:spacing w:line="280" w:lineRule="exact"/>
              <w:rPr>
                <w:rFonts w:ascii="宋体" w:hAnsi="宋体" w:cs="宋体"/>
              </w:rPr>
            </w:pPr>
            <w:r>
              <w:rPr>
                <w:rFonts w:hint="eastAsia" w:ascii="宋体" w:hAnsi="宋体" w:cs="宋体"/>
              </w:rPr>
              <w:t>②控制冷箱预冷速率，适当补充液相冷剂</w:t>
            </w:r>
          </w:p>
          <w:p>
            <w:pPr>
              <w:spacing w:line="280" w:lineRule="exact"/>
              <w:rPr>
                <w:rFonts w:ascii="宋体" w:hAnsi="宋体" w:cs="宋体"/>
              </w:rPr>
            </w:pPr>
            <w:r>
              <w:rPr>
                <w:rFonts w:hint="eastAsia" w:ascii="宋体" w:hAnsi="宋体" w:cs="宋体"/>
              </w:rPr>
              <w:t>③根据踹振线，开大J-T阀和泵液阀开度</w:t>
            </w:r>
          </w:p>
          <w:p>
            <w:r>
              <w:rPr>
                <w:rFonts w:hint="eastAsia" w:ascii="宋体" w:hAnsi="宋体" w:cs="宋体"/>
              </w:rPr>
              <w:t>④根据踹振线，及时开启防踹振阀、加热线</w:t>
            </w:r>
          </w:p>
          <w:p>
            <w:pPr>
              <w:spacing w:line="280" w:lineRule="exact"/>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3" w:hRule="atLeast"/>
          <w:jc w:val="center"/>
        </w:trPr>
        <w:tc>
          <w:tcPr>
            <w:tcW w:w="785" w:type="dxa"/>
            <w:vAlign w:val="center"/>
          </w:tcPr>
          <w:p>
            <w:pPr>
              <w:spacing w:line="280" w:lineRule="exact"/>
              <w:ind w:left="420" w:hanging="420"/>
              <w:jc w:val="center"/>
              <w:rPr>
                <w:rFonts w:ascii="宋体" w:hAnsi="宋体" w:cs="宋体"/>
                <w:szCs w:val="24"/>
              </w:rPr>
            </w:pPr>
            <w:r>
              <w:rPr>
                <w:rFonts w:hint="eastAsia" w:ascii="宋体" w:hAnsi="宋体" w:cs="宋体"/>
                <w:szCs w:val="24"/>
              </w:rPr>
              <w:t>2</w:t>
            </w:r>
          </w:p>
        </w:tc>
        <w:tc>
          <w:tcPr>
            <w:tcW w:w="2135" w:type="dxa"/>
            <w:vAlign w:val="center"/>
          </w:tcPr>
          <w:p>
            <w:pPr>
              <w:spacing w:line="280" w:lineRule="exact"/>
              <w:rPr>
                <w:rFonts w:ascii="宋体" w:hAnsi="宋体" w:cs="宋体"/>
                <w:szCs w:val="24"/>
              </w:rPr>
            </w:pPr>
            <w:r>
              <w:rPr>
                <w:rFonts w:hint="eastAsia" w:ascii="宋体" w:hAnsi="宋体" w:cs="宋体"/>
              </w:rPr>
              <w:t>密封气压差＞40kPa</w:t>
            </w:r>
          </w:p>
        </w:tc>
        <w:tc>
          <w:tcPr>
            <w:tcW w:w="2085" w:type="dxa"/>
            <w:vAlign w:val="center"/>
          </w:tcPr>
          <w:p>
            <w:pPr>
              <w:spacing w:line="280" w:lineRule="exact"/>
              <w:rPr>
                <w:rFonts w:ascii="宋体" w:hAnsi="宋体" w:cs="宋体"/>
                <w:szCs w:val="24"/>
              </w:rPr>
            </w:pPr>
            <w:r>
              <w:rPr>
                <w:rFonts w:hint="eastAsia" w:ascii="宋体" w:hAnsi="宋体" w:cs="宋体"/>
              </w:rPr>
              <w:t>冷剂压缩机密封气压差低低联锁跳车</w:t>
            </w:r>
          </w:p>
        </w:tc>
        <w:tc>
          <w:tcPr>
            <w:tcW w:w="5353" w:type="dxa"/>
            <w:vAlign w:val="center"/>
          </w:tcPr>
          <w:p>
            <w:pPr>
              <w:spacing w:line="280" w:lineRule="exact"/>
              <w:rPr>
                <w:rFonts w:ascii="宋体" w:hAnsi="宋体" w:cs="宋体"/>
              </w:rPr>
            </w:pPr>
            <w:r>
              <w:rPr>
                <w:rFonts w:hint="eastAsia" w:ascii="宋体" w:hAnsi="宋体" w:cs="宋体"/>
              </w:rPr>
              <w:t>①按压缩机紧急停车处理，断开密封气，关闭J-T阀、泵液阀 、UV-31804、UV-31604、UV-31402等相关阀门</w:t>
            </w:r>
          </w:p>
          <w:p>
            <w:pPr>
              <w:spacing w:line="280" w:lineRule="exact"/>
              <w:rPr>
                <w:rFonts w:ascii="宋体" w:hAnsi="宋体" w:cs="宋体"/>
              </w:rPr>
            </w:pPr>
            <w:r>
              <w:rPr>
                <w:rFonts w:hint="eastAsia" w:ascii="宋体" w:hAnsi="宋体" w:cs="宋体"/>
              </w:rPr>
              <w:t>②打开放火炬降低系统压力做好再开车准备工作</w:t>
            </w:r>
          </w:p>
          <w:p>
            <w:pPr>
              <w:spacing w:line="280" w:lineRule="exact"/>
              <w:rPr>
                <w:rFonts w:ascii="宋体" w:hAnsi="宋体" w:cs="宋体"/>
              </w:rPr>
            </w:pPr>
            <w:r>
              <w:rPr>
                <w:rFonts w:hint="eastAsia" w:ascii="宋体" w:hAnsi="宋体" w:cs="宋体"/>
              </w:rPr>
              <w:t>③将V-206压力控制在2.5Mpa左右，密封气切换时必须缓慢，切忌快开快关</w:t>
            </w:r>
          </w:p>
          <w:p>
            <w:pPr>
              <w:spacing w:line="280" w:lineRule="exact"/>
              <w:rPr>
                <w:rFonts w:ascii="宋体" w:hAnsi="宋体" w:cs="宋体"/>
              </w:rPr>
            </w:pPr>
            <w:r>
              <w:rPr>
                <w:rFonts w:hint="eastAsia" w:ascii="宋体" w:hAnsi="宋体" w:cs="宋体"/>
              </w:rPr>
              <w:t>④切换密封气过滤器至备用</w:t>
            </w:r>
          </w:p>
          <w:p>
            <w:pPr>
              <w:spacing w:line="280" w:lineRule="exact"/>
              <w:rPr>
                <w:rFonts w:ascii="宋体" w:hAnsi="宋体" w:cs="宋体"/>
                <w:szCs w:val="24"/>
              </w:rPr>
            </w:pPr>
            <w:r>
              <w:rPr>
                <w:rFonts w:hint="eastAsia" w:ascii="宋体" w:hAnsi="宋体" w:cs="宋体"/>
              </w:rPr>
              <w:t>⑤检查仪表是否正常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4" w:hRule="atLeast"/>
          <w:jc w:val="center"/>
        </w:trPr>
        <w:tc>
          <w:tcPr>
            <w:tcW w:w="785" w:type="dxa"/>
            <w:vAlign w:val="center"/>
          </w:tcPr>
          <w:p>
            <w:pPr>
              <w:tabs>
                <w:tab w:val="center" w:pos="137"/>
              </w:tabs>
              <w:spacing w:line="280" w:lineRule="exact"/>
              <w:ind w:left="420" w:hanging="420"/>
              <w:jc w:val="center"/>
              <w:rPr>
                <w:rFonts w:ascii="宋体" w:hAnsi="宋体" w:cs="宋体"/>
                <w:szCs w:val="24"/>
              </w:rPr>
            </w:pPr>
            <w:r>
              <w:rPr>
                <w:rFonts w:hint="eastAsia" w:ascii="宋体" w:hAnsi="宋体" w:cs="宋体"/>
                <w:szCs w:val="24"/>
              </w:rPr>
              <w:t>3</w:t>
            </w:r>
          </w:p>
        </w:tc>
        <w:tc>
          <w:tcPr>
            <w:tcW w:w="2135" w:type="dxa"/>
            <w:vAlign w:val="center"/>
          </w:tcPr>
          <w:p>
            <w:pPr>
              <w:spacing w:line="280" w:lineRule="exact"/>
              <w:rPr>
                <w:rFonts w:ascii="宋体" w:hAnsi="宋体" w:cs="宋体"/>
                <w:szCs w:val="24"/>
              </w:rPr>
            </w:pPr>
            <w:r>
              <w:rPr>
                <w:rFonts w:hint="eastAsia" w:ascii="宋体" w:hAnsi="宋体" w:cs="宋体"/>
              </w:rPr>
              <w:t>冷箱A、B通道＜34.5kPa</w:t>
            </w:r>
          </w:p>
        </w:tc>
        <w:tc>
          <w:tcPr>
            <w:tcW w:w="2085" w:type="dxa"/>
            <w:vAlign w:val="center"/>
          </w:tcPr>
          <w:p>
            <w:pPr>
              <w:spacing w:line="280" w:lineRule="exact"/>
              <w:rPr>
                <w:rFonts w:ascii="宋体" w:hAnsi="宋体" w:cs="宋体"/>
              </w:rPr>
            </w:pPr>
            <w:r>
              <w:rPr>
                <w:rFonts w:hint="eastAsia" w:ascii="宋体" w:hAnsi="宋体" w:cs="宋体"/>
              </w:rPr>
              <w:t>冷箱A、B通道压差高</w:t>
            </w:r>
          </w:p>
          <w:p>
            <w:pPr>
              <w:spacing w:line="280" w:lineRule="exact"/>
              <w:ind w:firstLine="410" w:firstLineChars="171"/>
              <w:rPr>
                <w:rFonts w:ascii="宋体" w:hAnsi="宋体" w:cs="宋体"/>
                <w:szCs w:val="24"/>
              </w:rPr>
            </w:pPr>
          </w:p>
        </w:tc>
        <w:tc>
          <w:tcPr>
            <w:tcW w:w="5353" w:type="dxa"/>
            <w:vAlign w:val="center"/>
          </w:tcPr>
          <w:p>
            <w:pPr>
              <w:spacing w:line="280" w:lineRule="exact"/>
              <w:rPr>
                <w:rFonts w:ascii="宋体" w:hAnsi="宋体" w:cs="宋体"/>
              </w:rPr>
            </w:pPr>
            <w:r>
              <w:rPr>
                <w:rFonts w:hint="eastAsia" w:ascii="宋体" w:hAnsi="宋体" w:cs="宋体"/>
              </w:rPr>
              <w:t>①首先调整天然气的流量和流速至要求值</w:t>
            </w:r>
          </w:p>
          <w:p>
            <w:pPr>
              <w:spacing w:line="280" w:lineRule="exact"/>
              <w:rPr>
                <w:rFonts w:ascii="宋体" w:hAnsi="宋体" w:cs="宋体"/>
              </w:rPr>
            </w:pPr>
            <w:r>
              <w:rPr>
                <w:rFonts w:hint="eastAsia" w:ascii="宋体" w:hAnsi="宋体" w:cs="宋体"/>
              </w:rPr>
              <w:t>②调节液相冷剂的比例，适当降低冷箱负荷，减小装置生产任务</w:t>
            </w:r>
          </w:p>
          <w:p>
            <w:pPr>
              <w:spacing w:line="280" w:lineRule="exact"/>
              <w:rPr>
                <w:rFonts w:ascii="宋体" w:hAnsi="宋体" w:cs="宋体"/>
              </w:rPr>
            </w:pPr>
            <w:r>
              <w:rPr>
                <w:rFonts w:hint="eastAsia" w:ascii="宋体" w:hAnsi="宋体" w:cs="宋体"/>
              </w:rPr>
              <w:t>③拆检冷箱入口过滤器并进行清洗。更换新滤芯或多目滤芯</w:t>
            </w:r>
          </w:p>
          <w:p>
            <w:pPr>
              <w:spacing w:line="280" w:lineRule="exact"/>
              <w:rPr>
                <w:rFonts w:ascii="宋体" w:hAnsi="宋体" w:cs="宋体"/>
              </w:rPr>
            </w:pPr>
            <w:r>
              <w:rPr>
                <w:rFonts w:hint="eastAsia" w:ascii="宋体" w:hAnsi="宋体" w:cs="宋体"/>
              </w:rPr>
              <w:t>④有效脱除二氧化碳和水含量</w:t>
            </w:r>
          </w:p>
          <w:p>
            <w:pPr>
              <w:spacing w:line="280" w:lineRule="exact"/>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785" w:type="dxa"/>
            <w:vAlign w:val="center"/>
          </w:tcPr>
          <w:p>
            <w:pPr>
              <w:tabs>
                <w:tab w:val="left" w:pos="7078"/>
              </w:tabs>
              <w:spacing w:line="280" w:lineRule="exact"/>
              <w:ind w:left="420" w:hanging="420"/>
              <w:jc w:val="center"/>
              <w:rPr>
                <w:rFonts w:ascii="宋体" w:hAnsi="宋体" w:cs="宋体"/>
                <w:szCs w:val="24"/>
              </w:rPr>
            </w:pPr>
            <w:r>
              <w:rPr>
                <w:rFonts w:hint="eastAsia" w:ascii="宋体" w:hAnsi="宋体" w:cs="宋体"/>
                <w:szCs w:val="24"/>
              </w:rPr>
              <w:t>4</w:t>
            </w:r>
          </w:p>
        </w:tc>
        <w:tc>
          <w:tcPr>
            <w:tcW w:w="2135" w:type="dxa"/>
            <w:vAlign w:val="center"/>
          </w:tcPr>
          <w:p>
            <w:pPr>
              <w:spacing w:line="280" w:lineRule="exact"/>
              <w:rPr>
                <w:rFonts w:ascii="宋体" w:hAnsi="宋体" w:cs="宋体"/>
                <w:szCs w:val="24"/>
              </w:rPr>
            </w:pPr>
            <w:r>
              <w:rPr>
                <w:rFonts w:hint="eastAsia" w:ascii="宋体" w:hAnsi="宋体" w:cs="宋体"/>
              </w:rPr>
              <w:t>上下两点温度相差不超27℃左右相差不超28℃</w:t>
            </w:r>
          </w:p>
        </w:tc>
        <w:tc>
          <w:tcPr>
            <w:tcW w:w="2085" w:type="dxa"/>
            <w:vAlign w:val="center"/>
          </w:tcPr>
          <w:p>
            <w:pPr>
              <w:spacing w:line="280" w:lineRule="exact"/>
              <w:rPr>
                <w:rFonts w:ascii="宋体" w:hAnsi="宋体" w:cs="宋体"/>
                <w:szCs w:val="24"/>
              </w:rPr>
            </w:pPr>
            <w:r>
              <w:rPr>
                <w:rFonts w:hint="eastAsia" w:ascii="宋体" w:hAnsi="宋体" w:cs="宋体"/>
              </w:rPr>
              <w:t>冷箱泵液阀A/B 芯泵液量有偏差</w:t>
            </w:r>
          </w:p>
        </w:tc>
        <w:tc>
          <w:tcPr>
            <w:tcW w:w="5353" w:type="dxa"/>
            <w:vAlign w:val="center"/>
          </w:tcPr>
          <w:p>
            <w:pPr>
              <w:spacing w:line="280" w:lineRule="exact"/>
              <w:rPr>
                <w:rFonts w:ascii="宋体" w:hAnsi="宋体" w:cs="宋体"/>
                <w:szCs w:val="24"/>
              </w:rPr>
            </w:pPr>
            <w:r>
              <w:rPr>
                <w:rFonts w:hint="eastAsia" w:ascii="宋体" w:hAnsi="宋体" w:cs="宋体"/>
              </w:rPr>
              <w:t>及时调整HV-31128A/B、FV-32312、HV-32315、HV32316等冷剂进入A/B芯流量。调整调节阀前后手阀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785" w:type="dxa"/>
            <w:vAlign w:val="center"/>
          </w:tcPr>
          <w:p>
            <w:pPr>
              <w:tabs>
                <w:tab w:val="left" w:pos="7078"/>
              </w:tabs>
              <w:spacing w:line="280" w:lineRule="exact"/>
              <w:ind w:left="420" w:hanging="420"/>
              <w:jc w:val="center"/>
              <w:rPr>
                <w:rFonts w:ascii="宋体" w:hAnsi="宋体" w:cs="宋体"/>
                <w:szCs w:val="24"/>
              </w:rPr>
            </w:pPr>
            <w:r>
              <w:rPr>
                <w:rFonts w:hint="eastAsia" w:ascii="宋体" w:hAnsi="宋体" w:cs="宋体"/>
                <w:szCs w:val="24"/>
              </w:rPr>
              <w:t>5</w:t>
            </w:r>
          </w:p>
        </w:tc>
        <w:tc>
          <w:tcPr>
            <w:tcW w:w="2135" w:type="dxa"/>
            <w:vAlign w:val="center"/>
          </w:tcPr>
          <w:p>
            <w:pPr>
              <w:spacing w:line="280" w:lineRule="exact"/>
              <w:rPr>
                <w:rFonts w:ascii="宋体" w:hAnsi="宋体" w:cs="宋体"/>
                <w:szCs w:val="24"/>
              </w:rPr>
            </w:pPr>
            <w:r>
              <w:rPr>
                <w:rFonts w:hint="eastAsia" w:ascii="宋体" w:hAnsi="宋体" w:cs="宋体"/>
              </w:rPr>
              <w:t>D通道出口温度≥5℃</w:t>
            </w:r>
          </w:p>
        </w:tc>
        <w:tc>
          <w:tcPr>
            <w:tcW w:w="2085" w:type="dxa"/>
            <w:vAlign w:val="center"/>
          </w:tcPr>
          <w:p>
            <w:pPr>
              <w:spacing w:line="280" w:lineRule="exact"/>
              <w:rPr>
                <w:rFonts w:ascii="宋体" w:hAnsi="宋体" w:cs="宋体"/>
                <w:szCs w:val="24"/>
              </w:rPr>
            </w:pPr>
            <w:r>
              <w:rPr>
                <w:rFonts w:hint="eastAsia" w:ascii="宋体" w:hAnsi="宋体" w:cs="宋体"/>
              </w:rPr>
              <w:t>冷箱淹箱</w:t>
            </w:r>
          </w:p>
        </w:tc>
        <w:tc>
          <w:tcPr>
            <w:tcW w:w="5353" w:type="dxa"/>
            <w:vAlign w:val="center"/>
          </w:tcPr>
          <w:p>
            <w:pPr>
              <w:spacing w:line="280" w:lineRule="exact"/>
              <w:rPr>
                <w:rFonts w:ascii="宋体" w:hAnsi="宋体" w:cs="宋体"/>
                <w:szCs w:val="24"/>
              </w:rPr>
            </w:pPr>
            <w:r>
              <w:rPr>
                <w:rFonts w:hint="eastAsia" w:ascii="宋体" w:hAnsi="宋体" w:cs="宋体"/>
              </w:rPr>
              <w:t>通过冷箱温度控制点TI-32701/TI-32702和TI-32713/TI32714是否平衡以判断冷箱是否被淹。通常解决办法是通过减少进入冷箱的液量，开大J-T阀和C301二段出口去400区的热气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785" w:type="dxa"/>
            <w:vAlign w:val="center"/>
          </w:tcPr>
          <w:p>
            <w:pPr>
              <w:tabs>
                <w:tab w:val="left" w:pos="7078"/>
              </w:tabs>
              <w:spacing w:line="280" w:lineRule="exact"/>
              <w:ind w:left="420" w:hanging="420"/>
              <w:jc w:val="center"/>
              <w:rPr>
                <w:rFonts w:ascii="宋体" w:hAnsi="宋体" w:cs="宋体"/>
                <w:szCs w:val="24"/>
              </w:rPr>
            </w:pPr>
            <w:r>
              <w:rPr>
                <w:rFonts w:hint="eastAsia" w:ascii="宋体" w:hAnsi="宋体" w:cs="宋体"/>
                <w:szCs w:val="24"/>
              </w:rPr>
              <w:t>6</w:t>
            </w:r>
          </w:p>
        </w:tc>
        <w:tc>
          <w:tcPr>
            <w:tcW w:w="2135" w:type="dxa"/>
            <w:vAlign w:val="center"/>
          </w:tcPr>
          <w:p>
            <w:pPr>
              <w:spacing w:line="280" w:lineRule="exact"/>
              <w:rPr>
                <w:rFonts w:ascii="宋体" w:hAnsi="宋体" w:cs="宋体"/>
              </w:rPr>
            </w:pPr>
          </w:p>
          <w:p>
            <w:pPr>
              <w:spacing w:line="280" w:lineRule="exact"/>
              <w:rPr>
                <w:rFonts w:ascii="宋体" w:hAnsi="宋体" w:cs="宋体"/>
                <w:szCs w:val="24"/>
              </w:rPr>
            </w:pPr>
            <w:r>
              <w:rPr>
                <w:rFonts w:hint="eastAsia" w:ascii="宋体" w:hAnsi="宋体" w:cs="宋体"/>
              </w:rPr>
              <w:t>0%≤冷剂吸入罐液位在≤10%</w:t>
            </w:r>
          </w:p>
        </w:tc>
        <w:tc>
          <w:tcPr>
            <w:tcW w:w="2085" w:type="dxa"/>
            <w:vAlign w:val="center"/>
          </w:tcPr>
          <w:p>
            <w:pPr>
              <w:spacing w:line="280" w:lineRule="exact"/>
              <w:rPr>
                <w:rFonts w:ascii="宋体" w:hAnsi="宋体" w:cs="宋体"/>
                <w:szCs w:val="24"/>
              </w:rPr>
            </w:pPr>
            <w:r>
              <w:rPr>
                <w:rFonts w:hint="eastAsia" w:ascii="宋体" w:hAnsi="宋体" w:cs="宋体"/>
              </w:rPr>
              <w:t>液位上升，可能超过联锁液位值</w:t>
            </w:r>
          </w:p>
        </w:tc>
        <w:tc>
          <w:tcPr>
            <w:tcW w:w="5353" w:type="dxa"/>
            <w:vAlign w:val="center"/>
          </w:tcPr>
          <w:p>
            <w:pPr>
              <w:spacing w:line="280" w:lineRule="exact"/>
              <w:rPr>
                <w:rFonts w:ascii="宋体" w:hAnsi="宋体" w:cs="宋体"/>
              </w:rPr>
            </w:pPr>
            <w:r>
              <w:rPr>
                <w:rFonts w:hint="eastAsia" w:ascii="宋体" w:hAnsi="宋体" w:cs="宋体"/>
              </w:rPr>
              <w:t>①调整冷剂配比</w:t>
            </w:r>
          </w:p>
          <w:p>
            <w:pPr>
              <w:spacing w:line="280" w:lineRule="exact"/>
              <w:rPr>
                <w:rFonts w:ascii="宋体" w:hAnsi="宋体" w:cs="宋体"/>
              </w:rPr>
            </w:pPr>
            <w:r>
              <w:rPr>
                <w:rFonts w:hint="eastAsia" w:ascii="宋体" w:hAnsi="宋体" w:cs="宋体"/>
              </w:rPr>
              <w:t>②打开大、小热线</w:t>
            </w:r>
          </w:p>
          <w:p>
            <w:pPr>
              <w:spacing w:line="280" w:lineRule="exact"/>
              <w:rPr>
                <w:rFonts w:ascii="宋体" w:hAnsi="宋体" w:cs="宋体"/>
              </w:rPr>
            </w:pPr>
            <w:r>
              <w:rPr>
                <w:rFonts w:hint="eastAsia" w:ascii="宋体" w:hAnsi="宋体" w:cs="宋体"/>
              </w:rPr>
              <w:t>③调整气、液相冷剂流量</w:t>
            </w:r>
          </w:p>
          <w:p>
            <w:pPr>
              <w:spacing w:line="280" w:lineRule="exact"/>
              <w:rPr>
                <w:rFonts w:ascii="宋体" w:hAnsi="宋体" w:cs="宋体"/>
                <w:szCs w:val="24"/>
              </w:rPr>
            </w:pPr>
            <w:r>
              <w:rPr>
                <w:rFonts w:hint="eastAsia" w:ascii="宋体" w:hAnsi="宋体" w:cs="宋体"/>
              </w:rPr>
              <w:t>④减小泵液量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785" w:type="dxa"/>
            <w:vAlign w:val="center"/>
          </w:tcPr>
          <w:p>
            <w:pPr>
              <w:tabs>
                <w:tab w:val="left" w:pos="7078"/>
              </w:tabs>
              <w:spacing w:line="280" w:lineRule="exact"/>
              <w:ind w:left="420" w:hanging="420"/>
              <w:jc w:val="center"/>
              <w:rPr>
                <w:rFonts w:ascii="宋体" w:hAnsi="宋体" w:cs="宋体"/>
                <w:szCs w:val="24"/>
              </w:rPr>
            </w:pPr>
            <w:r>
              <w:rPr>
                <w:rFonts w:hint="eastAsia" w:ascii="宋体" w:hAnsi="宋体" w:cs="宋体"/>
                <w:szCs w:val="24"/>
              </w:rPr>
              <w:t>7</w:t>
            </w:r>
          </w:p>
        </w:tc>
        <w:tc>
          <w:tcPr>
            <w:tcW w:w="2135" w:type="dxa"/>
            <w:vAlign w:val="center"/>
          </w:tcPr>
          <w:p>
            <w:pPr>
              <w:spacing w:line="280" w:lineRule="exact"/>
              <w:rPr>
                <w:rFonts w:ascii="宋体" w:hAnsi="宋体" w:cs="宋体"/>
                <w:szCs w:val="24"/>
              </w:rPr>
            </w:pPr>
            <w:r>
              <w:rPr>
                <w:rFonts w:hint="eastAsia" w:ascii="宋体" w:hAnsi="宋体" w:cs="宋体"/>
              </w:rPr>
              <w:t>0.142m³/h≤控制密封气流量在≤0.283m³/h</w:t>
            </w:r>
          </w:p>
        </w:tc>
        <w:tc>
          <w:tcPr>
            <w:tcW w:w="2085" w:type="dxa"/>
            <w:vAlign w:val="center"/>
          </w:tcPr>
          <w:p>
            <w:pPr>
              <w:spacing w:line="280" w:lineRule="exact"/>
              <w:rPr>
                <w:rFonts w:ascii="宋体" w:hAnsi="宋体" w:cs="宋体"/>
                <w:szCs w:val="24"/>
              </w:rPr>
            </w:pPr>
            <w:r>
              <w:rPr>
                <w:rFonts w:hint="eastAsia" w:ascii="宋体" w:hAnsi="宋体" w:cs="宋体"/>
              </w:rPr>
              <w:t>冷剂泵机械密封无流量</w:t>
            </w:r>
          </w:p>
        </w:tc>
        <w:tc>
          <w:tcPr>
            <w:tcW w:w="5353" w:type="dxa"/>
            <w:vAlign w:val="center"/>
          </w:tcPr>
          <w:p>
            <w:pPr>
              <w:spacing w:line="280" w:lineRule="exact"/>
              <w:rPr>
                <w:rFonts w:ascii="宋体" w:hAnsi="宋体" w:cs="宋体"/>
              </w:rPr>
            </w:pPr>
            <w:r>
              <w:rPr>
                <w:rFonts w:hint="eastAsia" w:ascii="宋体" w:hAnsi="宋体" w:cs="宋体"/>
              </w:rPr>
              <w:t>①调整密封气流量开度阀门</w:t>
            </w:r>
          </w:p>
          <w:p>
            <w:pPr>
              <w:spacing w:line="280" w:lineRule="exact"/>
              <w:rPr>
                <w:rFonts w:ascii="宋体" w:hAnsi="宋体" w:cs="宋体"/>
                <w:szCs w:val="24"/>
              </w:rPr>
            </w:pPr>
            <w:r>
              <w:rPr>
                <w:rFonts w:hint="eastAsia" w:ascii="宋体" w:hAnsi="宋体" w:cs="宋体"/>
              </w:rPr>
              <w:t>②维修密封气单向阀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785" w:type="dxa"/>
            <w:vAlign w:val="center"/>
          </w:tcPr>
          <w:p>
            <w:pPr>
              <w:tabs>
                <w:tab w:val="left" w:pos="7078"/>
              </w:tabs>
              <w:spacing w:line="280" w:lineRule="exact"/>
              <w:ind w:left="420" w:hanging="420"/>
              <w:jc w:val="center"/>
              <w:rPr>
                <w:rFonts w:ascii="宋体" w:hAnsi="宋体" w:cs="宋体"/>
                <w:szCs w:val="24"/>
              </w:rPr>
            </w:pPr>
            <w:r>
              <w:rPr>
                <w:rFonts w:hint="eastAsia" w:ascii="宋体" w:hAnsi="宋体" w:cs="宋体"/>
                <w:szCs w:val="24"/>
              </w:rPr>
              <w:t>8</w:t>
            </w:r>
          </w:p>
        </w:tc>
        <w:tc>
          <w:tcPr>
            <w:tcW w:w="2135" w:type="dxa"/>
            <w:vAlign w:val="center"/>
          </w:tcPr>
          <w:p>
            <w:pPr>
              <w:spacing w:line="280" w:lineRule="exact"/>
              <w:rPr>
                <w:rFonts w:ascii="宋体" w:hAnsi="宋体" w:cs="宋体"/>
                <w:szCs w:val="24"/>
              </w:rPr>
            </w:pPr>
            <w:r>
              <w:rPr>
                <w:rFonts w:hint="eastAsia" w:ascii="宋体" w:hAnsi="宋体" w:cs="宋体"/>
              </w:rPr>
              <w:t>控制冷剂泵振动≤5gw</w:t>
            </w:r>
          </w:p>
        </w:tc>
        <w:tc>
          <w:tcPr>
            <w:tcW w:w="2085" w:type="dxa"/>
            <w:vAlign w:val="center"/>
          </w:tcPr>
          <w:p>
            <w:pPr>
              <w:spacing w:line="280" w:lineRule="exact"/>
              <w:rPr>
                <w:rFonts w:ascii="宋体" w:hAnsi="宋体" w:cs="宋体"/>
                <w:szCs w:val="24"/>
              </w:rPr>
            </w:pPr>
            <w:r>
              <w:rPr>
                <w:rFonts w:hint="eastAsia" w:ascii="宋体" w:hAnsi="宋体" w:cs="宋体"/>
              </w:rPr>
              <w:t>冷剂泵振动偏大</w:t>
            </w:r>
          </w:p>
        </w:tc>
        <w:tc>
          <w:tcPr>
            <w:tcW w:w="5353" w:type="dxa"/>
            <w:vAlign w:val="center"/>
          </w:tcPr>
          <w:p>
            <w:pPr>
              <w:spacing w:line="280" w:lineRule="exact"/>
              <w:rPr>
                <w:rFonts w:ascii="宋体" w:hAnsi="宋体" w:cs="宋体"/>
              </w:rPr>
            </w:pPr>
            <w:r>
              <w:rPr>
                <w:rFonts w:hint="eastAsia" w:ascii="宋体" w:hAnsi="宋体" w:cs="宋体"/>
              </w:rPr>
              <w:t>①提升冷剂分离罐液位</w:t>
            </w:r>
          </w:p>
          <w:p>
            <w:pPr>
              <w:spacing w:line="280" w:lineRule="exact"/>
              <w:rPr>
                <w:rFonts w:ascii="宋体" w:hAnsi="宋体" w:cs="宋体"/>
              </w:rPr>
            </w:pPr>
            <w:r>
              <w:rPr>
                <w:rFonts w:hint="eastAsia" w:ascii="宋体" w:hAnsi="宋体" w:cs="宋体"/>
              </w:rPr>
              <w:t>②重新对中找正</w:t>
            </w:r>
          </w:p>
          <w:p>
            <w:pPr>
              <w:spacing w:line="280" w:lineRule="exact"/>
              <w:rPr>
                <w:rFonts w:ascii="宋体" w:hAnsi="宋体" w:cs="宋体"/>
                <w:szCs w:val="24"/>
              </w:rPr>
            </w:pPr>
            <w:r>
              <w:rPr>
                <w:rFonts w:hint="eastAsia" w:ascii="宋体" w:hAnsi="宋体" w:cs="宋体"/>
              </w:rPr>
              <w:t>③维修设备本体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785" w:type="dxa"/>
            <w:vAlign w:val="center"/>
          </w:tcPr>
          <w:p>
            <w:pPr>
              <w:tabs>
                <w:tab w:val="left" w:pos="7078"/>
              </w:tabs>
              <w:spacing w:line="280" w:lineRule="exact"/>
              <w:ind w:left="420" w:hanging="420"/>
              <w:jc w:val="center"/>
              <w:rPr>
                <w:rFonts w:ascii="宋体" w:hAnsi="宋体" w:cs="宋体"/>
                <w:szCs w:val="24"/>
              </w:rPr>
            </w:pPr>
            <w:r>
              <w:rPr>
                <w:rFonts w:hint="eastAsia" w:ascii="宋体" w:hAnsi="宋体" w:cs="宋体"/>
                <w:szCs w:val="24"/>
              </w:rPr>
              <w:t>9</w:t>
            </w:r>
          </w:p>
        </w:tc>
        <w:tc>
          <w:tcPr>
            <w:tcW w:w="2135" w:type="dxa"/>
            <w:vAlign w:val="center"/>
          </w:tcPr>
          <w:p>
            <w:pPr>
              <w:spacing w:line="280" w:lineRule="exact"/>
              <w:rPr>
                <w:rFonts w:ascii="宋体" w:hAnsi="宋体" w:cs="宋体"/>
                <w:szCs w:val="24"/>
              </w:rPr>
            </w:pPr>
            <w:r>
              <w:rPr>
                <w:rFonts w:hint="eastAsia" w:ascii="宋体" w:hAnsi="宋体" w:cs="宋体"/>
              </w:rPr>
              <w:t>20℃≤E-302、E-303出口温度≤45℃</w:t>
            </w:r>
          </w:p>
        </w:tc>
        <w:tc>
          <w:tcPr>
            <w:tcW w:w="2085" w:type="dxa"/>
            <w:vAlign w:val="center"/>
          </w:tcPr>
          <w:p>
            <w:pPr>
              <w:spacing w:line="280" w:lineRule="exact"/>
              <w:rPr>
                <w:rFonts w:ascii="宋体" w:hAnsi="宋体" w:cs="宋体"/>
                <w:szCs w:val="24"/>
              </w:rPr>
            </w:pPr>
            <w:r>
              <w:rPr>
                <w:rFonts w:hint="eastAsia" w:ascii="宋体" w:hAnsi="宋体" w:cs="宋体"/>
              </w:rPr>
              <w:t>冷剂换热器出口温度偏高</w:t>
            </w:r>
          </w:p>
        </w:tc>
        <w:tc>
          <w:tcPr>
            <w:tcW w:w="5353" w:type="dxa"/>
            <w:vAlign w:val="center"/>
          </w:tcPr>
          <w:p>
            <w:pPr>
              <w:spacing w:line="280" w:lineRule="exact"/>
              <w:rPr>
                <w:rFonts w:ascii="宋体" w:hAnsi="宋体" w:cs="宋体"/>
              </w:rPr>
            </w:pPr>
            <w:r>
              <w:rPr>
                <w:rFonts w:hint="eastAsia" w:ascii="宋体" w:hAnsi="宋体" w:cs="宋体"/>
              </w:rPr>
              <w:t>①提升循环水流量，加大循环水风机频率</w:t>
            </w:r>
          </w:p>
          <w:p>
            <w:pPr>
              <w:spacing w:line="280" w:lineRule="exact"/>
              <w:rPr>
                <w:rFonts w:ascii="宋体" w:hAnsi="宋体" w:cs="宋体"/>
                <w:szCs w:val="24"/>
              </w:rPr>
            </w:pPr>
            <w:r>
              <w:rPr>
                <w:rFonts w:hint="eastAsia" w:ascii="宋体" w:hAnsi="宋体" w:cs="宋体"/>
              </w:rPr>
              <w:t>②降低冷剂换热器热负荷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785" w:type="dxa"/>
            <w:vAlign w:val="center"/>
          </w:tcPr>
          <w:p>
            <w:pPr>
              <w:tabs>
                <w:tab w:val="left" w:pos="7078"/>
              </w:tabs>
              <w:spacing w:line="280" w:lineRule="exact"/>
              <w:jc w:val="center"/>
              <w:rPr>
                <w:rFonts w:ascii="宋体" w:hAnsi="宋体" w:cs="宋体"/>
                <w:szCs w:val="24"/>
              </w:rPr>
            </w:pPr>
            <w:r>
              <w:rPr>
                <w:rFonts w:hint="eastAsia" w:ascii="宋体" w:hAnsi="宋体" w:cs="宋体"/>
                <w:szCs w:val="24"/>
              </w:rPr>
              <w:t>10</w:t>
            </w:r>
          </w:p>
        </w:tc>
        <w:tc>
          <w:tcPr>
            <w:tcW w:w="2135" w:type="dxa"/>
            <w:vAlign w:val="center"/>
          </w:tcPr>
          <w:p>
            <w:pPr>
              <w:spacing w:line="280" w:lineRule="exact"/>
              <w:rPr>
                <w:rFonts w:ascii="宋体" w:hAnsi="宋体" w:cs="宋体"/>
                <w:szCs w:val="24"/>
              </w:rPr>
            </w:pPr>
            <w:r>
              <w:rPr>
                <w:rFonts w:hint="eastAsia" w:ascii="宋体" w:hAnsi="宋体" w:cs="宋体"/>
              </w:rPr>
              <w:t>控制C-301电机温度≤75℃</w:t>
            </w:r>
          </w:p>
        </w:tc>
        <w:tc>
          <w:tcPr>
            <w:tcW w:w="2085" w:type="dxa"/>
            <w:vAlign w:val="center"/>
          </w:tcPr>
          <w:p>
            <w:pPr>
              <w:spacing w:line="280" w:lineRule="exact"/>
              <w:rPr>
                <w:rFonts w:ascii="宋体" w:hAnsi="宋体" w:cs="宋体"/>
                <w:szCs w:val="24"/>
              </w:rPr>
            </w:pPr>
            <w:r>
              <w:rPr>
                <w:rFonts w:hint="eastAsia" w:ascii="宋体" w:hAnsi="宋体" w:cs="宋体"/>
              </w:rPr>
              <w:t>冷剂压缩机电机出风口压差、温度高报警</w:t>
            </w:r>
          </w:p>
        </w:tc>
        <w:tc>
          <w:tcPr>
            <w:tcW w:w="5353" w:type="dxa"/>
            <w:vAlign w:val="center"/>
          </w:tcPr>
          <w:p>
            <w:pPr>
              <w:spacing w:line="280" w:lineRule="exact"/>
              <w:rPr>
                <w:rFonts w:ascii="宋体" w:hAnsi="宋体" w:cs="宋体"/>
              </w:rPr>
            </w:pPr>
            <w:r>
              <w:rPr>
                <w:rFonts w:hint="eastAsia" w:ascii="宋体" w:hAnsi="宋体" w:cs="宋体"/>
              </w:rPr>
              <w:t>①拆洗过滤网</w:t>
            </w:r>
          </w:p>
          <w:p>
            <w:pPr>
              <w:spacing w:line="280" w:lineRule="exact"/>
              <w:rPr>
                <w:rFonts w:ascii="宋体" w:hAnsi="宋体" w:cs="宋体"/>
                <w:szCs w:val="24"/>
              </w:rPr>
            </w:pPr>
            <w:r>
              <w:rPr>
                <w:rFonts w:hint="eastAsia" w:ascii="宋体" w:hAnsi="宋体" w:cs="宋体"/>
              </w:rPr>
              <w:t>②通知电气专业设置送风降温设施</w:t>
            </w:r>
          </w:p>
        </w:tc>
      </w:tr>
    </w:tbl>
    <w:p>
      <w:pPr>
        <w:spacing w:line="360" w:lineRule="auto"/>
        <w:ind w:right="-346"/>
        <w:jc w:val="both"/>
        <w:rPr>
          <w:rFonts w:ascii="宋体" w:hAnsi="宋体" w:cs="宋体"/>
          <w:b/>
          <w:bCs/>
          <w:sz w:val="28"/>
          <w:szCs w:val="28"/>
        </w:rPr>
      </w:pPr>
      <w:bookmarkStart w:id="227" w:name="_Toc28935"/>
      <w:bookmarkStart w:id="228" w:name="_Toc10823"/>
      <w:r>
        <w:rPr>
          <w:rFonts w:hint="eastAsia" w:ascii="宋体" w:hAnsi="宋体" w:cs="宋体"/>
          <w:b/>
          <w:bCs/>
          <w:sz w:val="28"/>
          <w:szCs w:val="28"/>
        </w:rPr>
        <w:t>（五）BOG压缩操作常见问题及处置</w:t>
      </w:r>
      <w:bookmarkEnd w:id="227"/>
      <w:bookmarkEnd w:id="228"/>
    </w:p>
    <w:tbl>
      <w:tblPr>
        <w:tblStyle w:val="19"/>
        <w:tblW w:w="52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2515"/>
        <w:gridCol w:w="2818"/>
        <w:gridCol w:w="4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90" w:type="pct"/>
            <w:vAlign w:val="center"/>
          </w:tcPr>
          <w:p>
            <w:pPr>
              <w:jc w:val="center"/>
              <w:rPr>
                <w:rFonts w:ascii="宋体" w:hAnsi="宋体" w:cs="宋体"/>
                <w:b/>
                <w:bCs/>
                <w:szCs w:val="24"/>
              </w:rPr>
            </w:pPr>
            <w:r>
              <w:rPr>
                <w:rFonts w:hint="eastAsia" w:ascii="宋体" w:hAnsi="宋体" w:cs="宋体"/>
                <w:b/>
                <w:bCs/>
                <w:szCs w:val="24"/>
              </w:rPr>
              <w:t>序号</w:t>
            </w:r>
          </w:p>
        </w:tc>
        <w:tc>
          <w:tcPr>
            <w:tcW w:w="1204" w:type="pct"/>
            <w:vAlign w:val="center"/>
          </w:tcPr>
          <w:p>
            <w:pPr>
              <w:jc w:val="center"/>
              <w:rPr>
                <w:rFonts w:ascii="宋体" w:hAnsi="宋体" w:cs="宋体"/>
                <w:b/>
                <w:bCs/>
                <w:szCs w:val="24"/>
              </w:rPr>
            </w:pPr>
            <w:r>
              <w:rPr>
                <w:rFonts w:hint="eastAsia" w:ascii="宋体" w:hAnsi="宋体" w:cs="宋体"/>
                <w:b/>
                <w:bCs/>
                <w:szCs w:val="24"/>
              </w:rPr>
              <w:t>正常工况控制</w:t>
            </w:r>
          </w:p>
        </w:tc>
        <w:tc>
          <w:tcPr>
            <w:tcW w:w="1349" w:type="pct"/>
            <w:vAlign w:val="center"/>
          </w:tcPr>
          <w:p>
            <w:pPr>
              <w:jc w:val="center"/>
              <w:rPr>
                <w:rFonts w:ascii="宋体" w:hAnsi="宋体" w:cs="宋体"/>
                <w:b/>
                <w:bCs/>
                <w:szCs w:val="24"/>
              </w:rPr>
            </w:pPr>
            <w:r>
              <w:rPr>
                <w:rFonts w:hint="eastAsia" w:ascii="宋体" w:hAnsi="宋体" w:cs="宋体"/>
                <w:b/>
                <w:bCs/>
                <w:szCs w:val="24"/>
              </w:rPr>
              <w:t>出现问题</w:t>
            </w:r>
          </w:p>
        </w:tc>
        <w:tc>
          <w:tcPr>
            <w:tcW w:w="2057" w:type="pct"/>
            <w:vAlign w:val="center"/>
          </w:tcPr>
          <w:p>
            <w:pPr>
              <w:jc w:val="center"/>
              <w:rPr>
                <w:rFonts w:ascii="宋体" w:hAnsi="宋体" w:cs="宋体"/>
                <w:b/>
                <w:bCs/>
                <w:szCs w:val="24"/>
              </w:rPr>
            </w:pPr>
            <w:r>
              <w:rPr>
                <w:rFonts w:hint="eastAsia" w:ascii="宋体" w:hAnsi="宋体" w:cs="宋体"/>
                <w:b/>
                <w:bCs/>
                <w:szCs w:val="24"/>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90" w:type="pct"/>
            <w:vAlign w:val="center"/>
          </w:tcPr>
          <w:p>
            <w:pPr>
              <w:jc w:val="center"/>
              <w:rPr>
                <w:rFonts w:ascii="宋体" w:hAnsi="宋体" w:cs="宋体"/>
                <w:szCs w:val="24"/>
              </w:rPr>
            </w:pPr>
            <w:r>
              <w:rPr>
                <w:rFonts w:hint="eastAsia" w:ascii="宋体" w:hAnsi="宋体" w:cs="宋体"/>
                <w:szCs w:val="24"/>
              </w:rPr>
              <w:t>1</w:t>
            </w:r>
          </w:p>
        </w:tc>
        <w:tc>
          <w:tcPr>
            <w:tcW w:w="1204" w:type="pct"/>
            <w:vAlign w:val="center"/>
          </w:tcPr>
          <w:p>
            <w:pPr>
              <w:rPr>
                <w:rFonts w:ascii="宋体" w:hAnsi="宋体" w:cs="宋体"/>
                <w:szCs w:val="24"/>
              </w:rPr>
            </w:pPr>
            <w:r>
              <w:rPr>
                <w:rFonts w:hint="eastAsia" w:ascii="宋体" w:hAnsi="宋体" w:cs="宋体"/>
              </w:rPr>
              <w:t>控制入口温度＞-45℃</w:t>
            </w:r>
          </w:p>
        </w:tc>
        <w:tc>
          <w:tcPr>
            <w:tcW w:w="1349" w:type="pct"/>
            <w:vAlign w:val="center"/>
          </w:tcPr>
          <w:p>
            <w:pPr>
              <w:rPr>
                <w:rFonts w:ascii="宋体" w:hAnsi="宋体" w:cs="宋体"/>
                <w:szCs w:val="24"/>
              </w:rPr>
            </w:pPr>
            <w:r>
              <w:rPr>
                <w:rFonts w:hint="eastAsia" w:ascii="宋体" w:hAnsi="宋体" w:cs="宋体"/>
              </w:rPr>
              <w:t>BOG压缩机入口温度低</w:t>
            </w:r>
          </w:p>
        </w:tc>
        <w:tc>
          <w:tcPr>
            <w:tcW w:w="2057" w:type="pct"/>
            <w:vAlign w:val="center"/>
          </w:tcPr>
          <w:p>
            <w:pPr>
              <w:rPr>
                <w:rFonts w:ascii="宋体" w:hAnsi="宋体" w:cs="宋体"/>
              </w:rPr>
            </w:pPr>
            <w:r>
              <w:rPr>
                <w:rFonts w:hint="eastAsia" w:ascii="宋体" w:hAnsi="宋体" w:cs="宋体"/>
              </w:rPr>
              <w:t>①降低滑阀开度</w:t>
            </w:r>
          </w:p>
          <w:p>
            <w:pPr>
              <w:rPr>
                <w:rFonts w:ascii="宋体" w:hAnsi="宋体" w:cs="宋体"/>
              </w:rPr>
            </w:pPr>
            <w:r>
              <w:rPr>
                <w:rFonts w:hint="eastAsia" w:ascii="宋体" w:hAnsi="宋体" w:cs="宋体"/>
              </w:rPr>
              <w:t>②开大加热线</w:t>
            </w:r>
          </w:p>
          <w:p>
            <w:pPr>
              <w:rPr>
                <w:rFonts w:ascii="宋体" w:hAnsi="宋体" w:cs="宋体"/>
              </w:rPr>
            </w:pPr>
            <w:r>
              <w:rPr>
                <w:rFonts w:hint="eastAsia" w:ascii="宋体" w:hAnsi="宋体" w:cs="宋体"/>
              </w:rPr>
              <w:t>③开启出口返入口热气</w:t>
            </w:r>
          </w:p>
          <w:p>
            <w:pPr>
              <w:rPr>
                <w:rFonts w:ascii="宋体" w:hAnsi="宋体" w:cs="宋体"/>
                <w:szCs w:val="24"/>
              </w:rPr>
            </w:pPr>
            <w:r>
              <w:rPr>
                <w:rFonts w:hint="eastAsia" w:ascii="宋体" w:hAnsi="宋体" w:cs="宋体"/>
              </w:rPr>
              <w:t>④提升E-505出口温度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90" w:type="pct"/>
            <w:vAlign w:val="center"/>
          </w:tcPr>
          <w:p>
            <w:pPr>
              <w:jc w:val="center"/>
              <w:rPr>
                <w:rFonts w:ascii="宋体" w:hAnsi="宋体" w:cs="宋体"/>
                <w:szCs w:val="24"/>
              </w:rPr>
            </w:pPr>
            <w:r>
              <w:rPr>
                <w:rFonts w:hint="eastAsia" w:ascii="宋体" w:hAnsi="宋体" w:cs="宋体"/>
                <w:szCs w:val="24"/>
              </w:rPr>
              <w:t>2</w:t>
            </w:r>
          </w:p>
        </w:tc>
        <w:tc>
          <w:tcPr>
            <w:tcW w:w="1204" w:type="pct"/>
            <w:vAlign w:val="center"/>
          </w:tcPr>
          <w:p>
            <w:pPr>
              <w:rPr>
                <w:rFonts w:ascii="宋体" w:hAnsi="宋体" w:cs="宋体"/>
                <w:szCs w:val="24"/>
              </w:rPr>
            </w:pPr>
            <w:r>
              <w:rPr>
                <w:rFonts w:hint="eastAsia" w:ascii="宋体" w:hAnsi="宋体" w:cs="宋体"/>
              </w:rPr>
              <w:t>设备保冷</w:t>
            </w:r>
          </w:p>
        </w:tc>
        <w:tc>
          <w:tcPr>
            <w:tcW w:w="1349" w:type="pct"/>
            <w:vAlign w:val="center"/>
          </w:tcPr>
          <w:p>
            <w:pPr>
              <w:rPr>
                <w:rFonts w:ascii="宋体" w:hAnsi="宋体" w:cs="宋体"/>
                <w:szCs w:val="24"/>
              </w:rPr>
            </w:pPr>
            <w:r>
              <w:rPr>
                <w:rFonts w:hint="eastAsia" w:ascii="宋体" w:hAnsi="宋体" w:cs="宋体"/>
              </w:rPr>
              <w:t>E-501设备结冰</w:t>
            </w:r>
          </w:p>
        </w:tc>
        <w:tc>
          <w:tcPr>
            <w:tcW w:w="2057" w:type="pct"/>
            <w:vAlign w:val="center"/>
          </w:tcPr>
          <w:p>
            <w:pPr>
              <w:rPr>
                <w:rFonts w:ascii="宋体" w:hAnsi="宋体" w:cs="宋体"/>
                <w:strike/>
                <w:szCs w:val="24"/>
              </w:rPr>
            </w:pPr>
            <w:r>
              <w:rPr>
                <w:rFonts w:hint="eastAsia" w:ascii="宋体" w:hAnsi="宋体" w:cs="宋体"/>
              </w:rPr>
              <w:t>调节E-501温度；重新对设备保冷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390" w:type="pct"/>
            <w:vAlign w:val="center"/>
          </w:tcPr>
          <w:p>
            <w:pPr>
              <w:jc w:val="center"/>
              <w:rPr>
                <w:rFonts w:ascii="宋体" w:hAnsi="宋体" w:cs="宋体"/>
                <w:szCs w:val="24"/>
              </w:rPr>
            </w:pPr>
            <w:r>
              <w:rPr>
                <w:rFonts w:hint="eastAsia" w:ascii="宋体" w:hAnsi="宋体" w:cs="宋体"/>
                <w:szCs w:val="24"/>
              </w:rPr>
              <w:t>3</w:t>
            </w:r>
          </w:p>
        </w:tc>
        <w:tc>
          <w:tcPr>
            <w:tcW w:w="1204" w:type="pct"/>
            <w:vAlign w:val="center"/>
          </w:tcPr>
          <w:p>
            <w:pPr>
              <w:rPr>
                <w:rFonts w:ascii="宋体" w:hAnsi="宋体" w:cs="宋体"/>
                <w:szCs w:val="24"/>
              </w:rPr>
            </w:pPr>
            <w:r>
              <w:rPr>
                <w:rFonts w:hint="eastAsia" w:ascii="宋体" w:hAnsi="宋体" w:cs="宋体"/>
              </w:rPr>
              <w:t>25%≤V-305液位≤45%</w:t>
            </w:r>
          </w:p>
        </w:tc>
        <w:tc>
          <w:tcPr>
            <w:tcW w:w="1349" w:type="pct"/>
            <w:vAlign w:val="center"/>
          </w:tcPr>
          <w:p>
            <w:pPr>
              <w:rPr>
                <w:rFonts w:ascii="宋体" w:hAnsi="宋体" w:cs="宋体"/>
                <w:szCs w:val="24"/>
              </w:rPr>
            </w:pPr>
            <w:r>
              <w:rPr>
                <w:rFonts w:hint="eastAsia" w:ascii="宋体" w:hAnsi="宋体" w:cs="宋体"/>
              </w:rPr>
              <w:t>V-305现场液位计失真</w:t>
            </w:r>
          </w:p>
        </w:tc>
        <w:tc>
          <w:tcPr>
            <w:tcW w:w="2057" w:type="pct"/>
            <w:vAlign w:val="center"/>
          </w:tcPr>
          <w:p>
            <w:pPr>
              <w:rPr>
                <w:rFonts w:ascii="宋体" w:hAnsi="宋体" w:cs="宋体"/>
              </w:rPr>
            </w:pPr>
            <w:r>
              <w:rPr>
                <w:rFonts w:hint="eastAsia" w:ascii="宋体" w:hAnsi="宋体" w:cs="宋体"/>
              </w:rPr>
              <w:t>①检查现场液位计，消除故障</w:t>
            </w:r>
          </w:p>
          <w:p>
            <w:pPr>
              <w:rPr>
                <w:rFonts w:ascii="宋体" w:hAnsi="宋体" w:cs="宋体"/>
                <w:szCs w:val="24"/>
              </w:rPr>
            </w:pPr>
            <w:r>
              <w:rPr>
                <w:rFonts w:hint="eastAsia" w:ascii="宋体" w:hAnsi="宋体" w:cs="宋体"/>
              </w:rPr>
              <w:t>②更换液位计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390" w:type="pct"/>
            <w:vAlign w:val="center"/>
          </w:tcPr>
          <w:p>
            <w:pPr>
              <w:jc w:val="center"/>
              <w:rPr>
                <w:rFonts w:ascii="宋体" w:hAnsi="宋体" w:cs="宋体"/>
                <w:szCs w:val="24"/>
              </w:rPr>
            </w:pPr>
            <w:r>
              <w:rPr>
                <w:rFonts w:hint="eastAsia" w:ascii="宋体" w:hAnsi="宋体" w:cs="宋体"/>
                <w:szCs w:val="24"/>
              </w:rPr>
              <w:t>4</w:t>
            </w:r>
          </w:p>
        </w:tc>
        <w:tc>
          <w:tcPr>
            <w:tcW w:w="1204" w:type="pct"/>
            <w:vAlign w:val="center"/>
          </w:tcPr>
          <w:p>
            <w:pPr>
              <w:rPr>
                <w:rFonts w:ascii="宋体" w:hAnsi="宋体" w:cs="宋体"/>
                <w:szCs w:val="24"/>
              </w:rPr>
            </w:pPr>
            <w:r>
              <w:rPr>
                <w:rFonts w:hint="eastAsia" w:ascii="宋体" w:hAnsi="宋体" w:cs="宋体"/>
              </w:rPr>
              <w:t>控制电机温度≤70℃</w:t>
            </w:r>
          </w:p>
        </w:tc>
        <w:tc>
          <w:tcPr>
            <w:tcW w:w="1349" w:type="pct"/>
            <w:vAlign w:val="center"/>
          </w:tcPr>
          <w:p>
            <w:pPr>
              <w:rPr>
                <w:rFonts w:ascii="宋体" w:hAnsi="宋体" w:cs="宋体"/>
                <w:szCs w:val="24"/>
              </w:rPr>
            </w:pPr>
            <w:r>
              <w:rPr>
                <w:rFonts w:hint="eastAsia" w:ascii="宋体" w:hAnsi="宋体" w:cs="宋体"/>
              </w:rPr>
              <w:t>C-501电机温度升高</w:t>
            </w:r>
          </w:p>
        </w:tc>
        <w:tc>
          <w:tcPr>
            <w:tcW w:w="2057" w:type="pct"/>
            <w:vAlign w:val="center"/>
          </w:tcPr>
          <w:p>
            <w:pPr>
              <w:rPr>
                <w:rFonts w:ascii="宋体" w:hAnsi="宋体" w:cs="宋体"/>
              </w:rPr>
            </w:pPr>
            <w:r>
              <w:rPr>
                <w:rFonts w:hint="eastAsia" w:ascii="宋体" w:hAnsi="宋体" w:cs="宋体"/>
              </w:rPr>
              <w:t>①降低电机负荷</w:t>
            </w:r>
          </w:p>
          <w:p>
            <w:pPr>
              <w:rPr>
                <w:rFonts w:ascii="宋体" w:hAnsi="宋体" w:cs="宋体"/>
                <w:szCs w:val="24"/>
              </w:rPr>
            </w:pPr>
            <w:r>
              <w:rPr>
                <w:rFonts w:hint="eastAsia" w:ascii="宋体" w:hAnsi="宋体" w:cs="宋体"/>
              </w:rPr>
              <w:t>②接空压风冷吹，加强通风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90" w:type="pct"/>
            <w:vAlign w:val="center"/>
          </w:tcPr>
          <w:p>
            <w:pPr>
              <w:jc w:val="center"/>
              <w:rPr>
                <w:rFonts w:ascii="宋体" w:hAnsi="宋体" w:cs="宋体"/>
                <w:szCs w:val="24"/>
              </w:rPr>
            </w:pPr>
            <w:r>
              <w:rPr>
                <w:rFonts w:hint="eastAsia" w:ascii="宋体" w:hAnsi="宋体" w:cs="宋体"/>
                <w:szCs w:val="24"/>
              </w:rPr>
              <w:t>5</w:t>
            </w:r>
          </w:p>
        </w:tc>
        <w:tc>
          <w:tcPr>
            <w:tcW w:w="1204" w:type="pct"/>
            <w:vAlign w:val="center"/>
          </w:tcPr>
          <w:p>
            <w:pPr>
              <w:rPr>
                <w:rFonts w:ascii="宋体" w:hAnsi="宋体" w:cs="宋体"/>
                <w:szCs w:val="24"/>
              </w:rPr>
            </w:pPr>
            <w:r>
              <w:rPr>
                <w:rFonts w:hint="eastAsia" w:ascii="宋体" w:hAnsi="宋体" w:cs="宋体"/>
              </w:rPr>
              <w:t>0.02Mpa≤V-305放空≤0.38Mpa</w:t>
            </w:r>
          </w:p>
        </w:tc>
        <w:tc>
          <w:tcPr>
            <w:tcW w:w="1349" w:type="pct"/>
            <w:vAlign w:val="center"/>
          </w:tcPr>
          <w:p>
            <w:pPr>
              <w:rPr>
                <w:rFonts w:ascii="宋体" w:hAnsi="宋体" w:cs="宋体"/>
              </w:rPr>
            </w:pPr>
            <w:r>
              <w:rPr>
                <w:rFonts w:hint="eastAsia" w:ascii="宋体" w:hAnsi="宋体" w:cs="宋体"/>
              </w:rPr>
              <w:t>E-308放空阀PV-32509</w:t>
            </w:r>
          </w:p>
          <w:p>
            <w:pPr>
              <w:rPr>
                <w:rFonts w:ascii="宋体" w:hAnsi="宋体" w:cs="宋体"/>
                <w:szCs w:val="24"/>
              </w:rPr>
            </w:pPr>
            <w:r>
              <w:rPr>
                <w:rFonts w:hint="eastAsia" w:ascii="宋体" w:hAnsi="宋体" w:cs="宋体"/>
              </w:rPr>
              <w:t>故障</w:t>
            </w:r>
          </w:p>
        </w:tc>
        <w:tc>
          <w:tcPr>
            <w:tcW w:w="2057" w:type="pct"/>
            <w:vAlign w:val="center"/>
          </w:tcPr>
          <w:p>
            <w:pPr>
              <w:rPr>
                <w:rFonts w:ascii="宋体" w:hAnsi="宋体" w:cs="宋体"/>
              </w:rPr>
            </w:pPr>
            <w:r>
              <w:rPr>
                <w:rFonts w:hint="eastAsia" w:ascii="宋体" w:hAnsi="宋体" w:cs="宋体"/>
              </w:rPr>
              <w:t>①联系仪表检查并恢复</w:t>
            </w:r>
          </w:p>
          <w:p>
            <w:pPr>
              <w:rPr>
                <w:rFonts w:ascii="宋体" w:hAnsi="宋体" w:cs="宋体"/>
              </w:rPr>
            </w:pPr>
            <w:r>
              <w:rPr>
                <w:rFonts w:hint="eastAsia" w:ascii="宋体" w:hAnsi="宋体" w:cs="宋体"/>
              </w:rPr>
              <w:t>②现场手动打开回收线至E-501</w:t>
            </w:r>
          </w:p>
          <w:p>
            <w:pPr>
              <w:rPr>
                <w:rFonts w:ascii="宋体" w:hAnsi="宋体" w:cs="宋体"/>
                <w:szCs w:val="24"/>
              </w:rPr>
            </w:pPr>
            <w:r>
              <w:rPr>
                <w:rFonts w:hint="eastAsia" w:ascii="宋体" w:hAnsi="宋体" w:cs="宋体"/>
              </w:rPr>
              <w:t>③通过PV31225A放火炬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390" w:type="pct"/>
            <w:vAlign w:val="center"/>
          </w:tcPr>
          <w:p>
            <w:pPr>
              <w:jc w:val="center"/>
              <w:rPr>
                <w:rFonts w:ascii="宋体" w:hAnsi="宋体" w:cs="宋体"/>
                <w:szCs w:val="24"/>
              </w:rPr>
            </w:pPr>
            <w:r>
              <w:rPr>
                <w:rFonts w:hint="eastAsia" w:ascii="宋体" w:hAnsi="宋体" w:cs="宋体"/>
                <w:szCs w:val="24"/>
              </w:rPr>
              <w:t>6</w:t>
            </w:r>
          </w:p>
        </w:tc>
        <w:tc>
          <w:tcPr>
            <w:tcW w:w="1204" w:type="pct"/>
            <w:vAlign w:val="center"/>
          </w:tcPr>
          <w:p>
            <w:pPr>
              <w:rPr>
                <w:rFonts w:ascii="宋体" w:hAnsi="宋体" w:cs="宋体"/>
                <w:szCs w:val="24"/>
              </w:rPr>
            </w:pPr>
            <w:r>
              <w:rPr>
                <w:rFonts w:hint="eastAsia" w:ascii="宋体" w:hAnsi="宋体" w:cs="宋体"/>
              </w:rPr>
              <w:t>控制电机振动＜10gw</w:t>
            </w:r>
          </w:p>
        </w:tc>
        <w:tc>
          <w:tcPr>
            <w:tcW w:w="1349" w:type="pct"/>
            <w:vAlign w:val="center"/>
          </w:tcPr>
          <w:p>
            <w:pPr>
              <w:rPr>
                <w:rFonts w:ascii="宋体" w:hAnsi="宋体" w:cs="宋体"/>
                <w:szCs w:val="24"/>
              </w:rPr>
            </w:pPr>
            <w:r>
              <w:rPr>
                <w:rFonts w:hint="eastAsia" w:ascii="宋体" w:hAnsi="宋体" w:cs="宋体"/>
              </w:rPr>
              <w:t>C-502电机轴承高振动报警</w:t>
            </w:r>
          </w:p>
        </w:tc>
        <w:tc>
          <w:tcPr>
            <w:tcW w:w="2057" w:type="pct"/>
            <w:vAlign w:val="center"/>
          </w:tcPr>
          <w:p>
            <w:pPr>
              <w:rPr>
                <w:rFonts w:ascii="宋体" w:hAnsi="宋体" w:cs="宋体"/>
              </w:rPr>
            </w:pPr>
            <w:r>
              <w:rPr>
                <w:rFonts w:hint="eastAsia" w:ascii="宋体" w:hAnsi="宋体" w:cs="宋体"/>
              </w:rPr>
              <w:t>①降低BOG压缩机负荷</w:t>
            </w:r>
          </w:p>
          <w:p>
            <w:pPr>
              <w:rPr>
                <w:rFonts w:ascii="宋体" w:hAnsi="宋体" w:cs="宋体"/>
              </w:rPr>
            </w:pPr>
            <w:r>
              <w:rPr>
                <w:rFonts w:hint="eastAsia" w:ascii="宋体" w:hAnsi="宋体" w:cs="宋体"/>
              </w:rPr>
              <w:t>②检测压缩机振动并上报</w:t>
            </w:r>
          </w:p>
          <w:p>
            <w:pPr>
              <w:rPr>
                <w:rFonts w:ascii="宋体" w:hAnsi="宋体" w:cs="宋体"/>
                <w:szCs w:val="24"/>
              </w:rPr>
            </w:pPr>
            <w:r>
              <w:rPr>
                <w:rFonts w:hint="eastAsia" w:ascii="宋体" w:hAnsi="宋体" w:cs="宋体"/>
              </w:rPr>
              <w:t>③停机检查；更换轴承</w:t>
            </w:r>
          </w:p>
        </w:tc>
      </w:tr>
    </w:tbl>
    <w:p>
      <w:pPr>
        <w:pStyle w:val="35"/>
        <w:ind w:firstLine="560"/>
        <w:rPr>
          <w:rFonts w:ascii="宋体" w:hAnsi="宋体" w:cs="宋体"/>
          <w:sz w:val="28"/>
          <w:szCs w:val="28"/>
        </w:rPr>
      </w:pPr>
    </w:p>
    <w:p>
      <w:pPr>
        <w:spacing w:line="360" w:lineRule="auto"/>
        <w:ind w:right="-346"/>
        <w:jc w:val="both"/>
        <w:rPr>
          <w:rFonts w:ascii="宋体" w:hAnsi="宋体" w:cs="宋体"/>
          <w:b/>
          <w:bCs/>
          <w:sz w:val="28"/>
          <w:szCs w:val="28"/>
        </w:rPr>
      </w:pPr>
      <w:bookmarkStart w:id="229" w:name="_Toc1683"/>
      <w:bookmarkStart w:id="230" w:name="_Toc8302"/>
      <w:r>
        <w:rPr>
          <w:rFonts w:hint="eastAsia" w:ascii="宋体" w:hAnsi="宋体" w:cs="宋体"/>
          <w:b/>
          <w:bCs/>
          <w:sz w:val="28"/>
          <w:szCs w:val="28"/>
        </w:rPr>
        <w:t>（六）重大危险源操作常见问题及处置</w:t>
      </w:r>
      <w:bookmarkEnd w:id="229"/>
    </w:p>
    <w:p>
      <w:pPr>
        <w:spacing w:line="360" w:lineRule="auto"/>
        <w:ind w:right="-346"/>
        <w:jc w:val="both"/>
        <w:rPr>
          <w:rFonts w:ascii="宋体" w:hAnsi="宋体" w:cs="宋体"/>
          <w:b/>
          <w:bCs/>
          <w:sz w:val="28"/>
          <w:szCs w:val="28"/>
        </w:rPr>
      </w:pPr>
      <w:r>
        <w:rPr>
          <w:rFonts w:hint="eastAsia" w:ascii="宋体" w:hAnsi="宋体" w:cs="宋体"/>
          <w:b/>
          <w:bCs/>
          <w:sz w:val="28"/>
          <w:szCs w:val="28"/>
        </w:rPr>
        <w:t>1 冷剂罐区</w:t>
      </w:r>
    </w:p>
    <w:tbl>
      <w:tblPr>
        <w:tblStyle w:val="19"/>
        <w:tblW w:w="53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2608"/>
        <w:gridCol w:w="2991"/>
        <w:gridCol w:w="4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01" w:type="pct"/>
            <w:vAlign w:val="center"/>
          </w:tcPr>
          <w:p>
            <w:pPr>
              <w:jc w:val="center"/>
              <w:rPr>
                <w:rFonts w:ascii="宋体" w:hAnsi="宋体" w:cs="宋体"/>
                <w:b/>
                <w:bCs/>
                <w:kern w:val="2"/>
                <w:szCs w:val="24"/>
              </w:rPr>
            </w:pPr>
            <w:r>
              <w:rPr>
                <w:rFonts w:hint="eastAsia" w:ascii="宋体" w:hAnsi="宋体" w:cs="宋体"/>
                <w:b/>
                <w:bCs/>
                <w:szCs w:val="24"/>
              </w:rPr>
              <w:t>序号</w:t>
            </w:r>
          </w:p>
        </w:tc>
        <w:tc>
          <w:tcPr>
            <w:tcW w:w="1220" w:type="pct"/>
            <w:vAlign w:val="center"/>
          </w:tcPr>
          <w:p>
            <w:pPr>
              <w:jc w:val="center"/>
              <w:rPr>
                <w:rFonts w:ascii="宋体" w:hAnsi="宋体" w:cs="宋体"/>
                <w:b/>
                <w:bCs/>
                <w:kern w:val="2"/>
                <w:szCs w:val="24"/>
              </w:rPr>
            </w:pPr>
            <w:r>
              <w:rPr>
                <w:rFonts w:hint="eastAsia" w:ascii="宋体" w:hAnsi="宋体" w:cs="宋体"/>
                <w:b/>
                <w:bCs/>
                <w:szCs w:val="24"/>
              </w:rPr>
              <w:t>正常工况控制</w:t>
            </w:r>
          </w:p>
        </w:tc>
        <w:tc>
          <w:tcPr>
            <w:tcW w:w="1399" w:type="pct"/>
            <w:vAlign w:val="center"/>
          </w:tcPr>
          <w:p>
            <w:pPr>
              <w:jc w:val="center"/>
              <w:rPr>
                <w:rFonts w:ascii="宋体" w:hAnsi="宋体" w:cs="宋体"/>
                <w:kern w:val="2"/>
                <w:szCs w:val="24"/>
              </w:rPr>
            </w:pPr>
            <w:r>
              <w:rPr>
                <w:rFonts w:hint="eastAsia" w:ascii="宋体" w:hAnsi="宋体" w:cs="宋体"/>
                <w:b/>
                <w:bCs/>
                <w:szCs w:val="24"/>
              </w:rPr>
              <w:t>出现问题</w:t>
            </w:r>
          </w:p>
        </w:tc>
        <w:tc>
          <w:tcPr>
            <w:tcW w:w="1980" w:type="pct"/>
            <w:vAlign w:val="center"/>
          </w:tcPr>
          <w:p>
            <w:pPr>
              <w:jc w:val="center"/>
              <w:rPr>
                <w:rFonts w:ascii="宋体" w:hAnsi="宋体" w:cs="宋体"/>
                <w:szCs w:val="24"/>
              </w:rPr>
            </w:pPr>
            <w:r>
              <w:rPr>
                <w:rFonts w:hint="eastAsia" w:ascii="宋体" w:hAnsi="宋体" w:cs="宋体"/>
                <w:b/>
                <w:bCs/>
                <w:szCs w:val="24"/>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01" w:type="pct"/>
            <w:vAlign w:val="center"/>
          </w:tcPr>
          <w:p>
            <w:pPr>
              <w:jc w:val="center"/>
              <w:rPr>
                <w:rFonts w:ascii="宋体" w:hAnsi="宋体" w:cs="宋体"/>
                <w:szCs w:val="24"/>
              </w:rPr>
            </w:pPr>
            <w:r>
              <w:rPr>
                <w:rFonts w:hint="eastAsia" w:ascii="宋体" w:hAnsi="宋体" w:cs="宋体"/>
                <w:szCs w:val="24"/>
              </w:rPr>
              <w:t>1</w:t>
            </w:r>
          </w:p>
        </w:tc>
        <w:tc>
          <w:tcPr>
            <w:tcW w:w="1220" w:type="pct"/>
            <w:vAlign w:val="center"/>
          </w:tcPr>
          <w:p>
            <w:pPr>
              <w:rPr>
                <w:rFonts w:ascii="宋体" w:hAnsi="宋体" w:cs="宋体"/>
                <w:szCs w:val="24"/>
              </w:rPr>
            </w:pPr>
            <w:r>
              <w:rPr>
                <w:rFonts w:hint="eastAsia" w:ascii="宋体" w:hAnsi="宋体" w:cs="宋体"/>
                <w:szCs w:val="24"/>
              </w:rPr>
              <w:t>15%≤乙烯罐液位≤80%</w:t>
            </w:r>
          </w:p>
        </w:tc>
        <w:tc>
          <w:tcPr>
            <w:tcW w:w="1399" w:type="pct"/>
            <w:vAlign w:val="center"/>
          </w:tcPr>
          <w:p>
            <w:pPr>
              <w:rPr>
                <w:rFonts w:ascii="宋体" w:hAnsi="宋体" w:cs="宋体"/>
                <w:kern w:val="2"/>
                <w:szCs w:val="24"/>
              </w:rPr>
            </w:pPr>
            <w:r>
              <w:rPr>
                <w:rFonts w:hint="eastAsia" w:ascii="宋体" w:hAnsi="宋体" w:cs="宋体"/>
                <w:szCs w:val="24"/>
              </w:rPr>
              <w:t>乙烯罐液位低报警，触发应急预警系统</w:t>
            </w:r>
          </w:p>
        </w:tc>
        <w:tc>
          <w:tcPr>
            <w:tcW w:w="1980" w:type="pct"/>
            <w:vAlign w:val="center"/>
          </w:tcPr>
          <w:p>
            <w:pPr>
              <w:rPr>
                <w:rFonts w:ascii="宋体" w:hAnsi="宋体" w:cs="宋体"/>
              </w:rPr>
            </w:pPr>
            <w:r>
              <w:rPr>
                <w:rFonts w:hint="eastAsia" w:ascii="宋体" w:hAnsi="宋体" w:cs="宋体"/>
              </w:rPr>
              <w:t>①乙烯液位偏少，提前在NCC系统提交采购计划</w:t>
            </w:r>
          </w:p>
          <w:p>
            <w:pPr>
              <w:rPr>
                <w:rFonts w:ascii="宋体" w:hAnsi="宋体" w:cs="宋体"/>
              </w:rPr>
            </w:pPr>
            <w:r>
              <w:rPr>
                <w:rFonts w:hint="eastAsia" w:ascii="宋体" w:hAnsi="宋体" w:cs="宋体"/>
              </w:rPr>
              <w:t>②及时停止乙烯补充至冷剂系统；</w:t>
            </w:r>
          </w:p>
          <w:p>
            <w:pPr>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401" w:type="pct"/>
            <w:vAlign w:val="center"/>
          </w:tcPr>
          <w:p>
            <w:pPr>
              <w:jc w:val="center"/>
              <w:rPr>
                <w:rFonts w:ascii="宋体" w:hAnsi="宋体" w:cs="宋体"/>
                <w:szCs w:val="24"/>
              </w:rPr>
            </w:pPr>
            <w:r>
              <w:rPr>
                <w:rFonts w:hint="eastAsia" w:ascii="宋体" w:hAnsi="宋体" w:cs="宋体"/>
                <w:szCs w:val="24"/>
              </w:rPr>
              <w:t>2</w:t>
            </w:r>
          </w:p>
        </w:tc>
        <w:tc>
          <w:tcPr>
            <w:tcW w:w="1220" w:type="pct"/>
            <w:vAlign w:val="center"/>
          </w:tcPr>
          <w:p>
            <w:pPr>
              <w:rPr>
                <w:rFonts w:ascii="宋体" w:hAnsi="宋体" w:cs="宋体"/>
                <w:szCs w:val="24"/>
              </w:rPr>
            </w:pPr>
            <w:r>
              <w:rPr>
                <w:rFonts w:hint="eastAsia" w:ascii="宋体" w:hAnsi="宋体" w:cs="宋体"/>
                <w:szCs w:val="24"/>
              </w:rPr>
              <w:t>0.15Mpa≤乙烯储罐压力≤1.52Mpa</w:t>
            </w:r>
          </w:p>
        </w:tc>
        <w:tc>
          <w:tcPr>
            <w:tcW w:w="1399" w:type="pct"/>
            <w:vAlign w:val="center"/>
          </w:tcPr>
          <w:p>
            <w:pPr>
              <w:rPr>
                <w:rFonts w:ascii="宋体" w:hAnsi="宋体" w:cs="宋体"/>
                <w:szCs w:val="24"/>
              </w:rPr>
            </w:pPr>
          </w:p>
          <w:p>
            <w:pPr>
              <w:rPr>
                <w:rFonts w:ascii="宋体" w:hAnsi="宋体" w:cs="宋体"/>
                <w:szCs w:val="24"/>
              </w:rPr>
            </w:pPr>
            <w:r>
              <w:rPr>
                <w:rFonts w:hint="eastAsia" w:ascii="宋体" w:hAnsi="宋体" w:cs="宋体"/>
                <w:szCs w:val="24"/>
              </w:rPr>
              <w:t>乙烯储罐压力高报警，触发应急预警系统</w:t>
            </w:r>
          </w:p>
          <w:p>
            <w:pPr>
              <w:rPr>
                <w:rFonts w:ascii="宋体" w:hAnsi="宋体" w:cs="宋体"/>
                <w:kern w:val="2"/>
                <w:szCs w:val="24"/>
              </w:rPr>
            </w:pPr>
          </w:p>
        </w:tc>
        <w:tc>
          <w:tcPr>
            <w:tcW w:w="1980" w:type="pct"/>
            <w:vAlign w:val="center"/>
          </w:tcPr>
          <w:p>
            <w:pPr>
              <w:rPr>
                <w:rFonts w:ascii="宋体" w:hAnsi="宋体" w:cs="宋体"/>
              </w:rPr>
            </w:pPr>
            <w:r>
              <w:rPr>
                <w:rFonts w:hint="eastAsia" w:ascii="宋体" w:hAnsi="宋体" w:cs="宋体"/>
              </w:rPr>
              <w:t>①立即泄压至冷剂储罐</w:t>
            </w:r>
          </w:p>
          <w:p>
            <w:pPr>
              <w:rPr>
                <w:rFonts w:ascii="宋体" w:hAnsi="宋体" w:cs="宋体"/>
              </w:rPr>
            </w:pPr>
            <w:r>
              <w:rPr>
                <w:rFonts w:hint="eastAsia" w:ascii="宋体" w:hAnsi="宋体" w:cs="宋体"/>
              </w:rPr>
              <w:t>②打开冷却喷淋水</w:t>
            </w:r>
          </w:p>
          <w:p>
            <w:pPr>
              <w:rPr>
                <w:rFonts w:ascii="宋体" w:hAnsi="宋体" w:cs="宋体"/>
              </w:rPr>
            </w:pPr>
            <w:r>
              <w:rPr>
                <w:rFonts w:hint="eastAsia" w:ascii="宋体" w:hAnsi="宋体" w:cs="宋体"/>
              </w:rPr>
              <w:t>③补充乙烯至冷剂系统</w:t>
            </w:r>
          </w:p>
          <w:p>
            <w:pPr>
              <w:rPr>
                <w:rFonts w:ascii="宋体" w:hAnsi="宋体" w:cs="宋体"/>
                <w:szCs w:val="24"/>
              </w:rPr>
            </w:pPr>
            <w:r>
              <w:rPr>
                <w:rFonts w:hint="eastAsia" w:ascii="宋体" w:hAnsi="宋体" w:cs="宋体"/>
              </w:rPr>
              <w:t>④打开安全阀副线泄压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401" w:type="pct"/>
            <w:vAlign w:val="center"/>
          </w:tcPr>
          <w:p>
            <w:pPr>
              <w:jc w:val="center"/>
              <w:rPr>
                <w:rFonts w:ascii="宋体" w:hAnsi="宋体" w:cs="宋体"/>
                <w:szCs w:val="24"/>
              </w:rPr>
            </w:pPr>
            <w:r>
              <w:rPr>
                <w:rFonts w:hint="eastAsia" w:ascii="宋体" w:hAnsi="宋体" w:cs="宋体"/>
                <w:szCs w:val="24"/>
              </w:rPr>
              <w:t>3</w:t>
            </w:r>
          </w:p>
        </w:tc>
        <w:tc>
          <w:tcPr>
            <w:tcW w:w="1220" w:type="pct"/>
            <w:vAlign w:val="center"/>
          </w:tcPr>
          <w:p>
            <w:pPr>
              <w:rPr>
                <w:rFonts w:ascii="宋体" w:hAnsi="宋体" w:cs="宋体"/>
                <w:szCs w:val="24"/>
              </w:rPr>
            </w:pPr>
            <w:r>
              <w:rPr>
                <w:rFonts w:hint="eastAsia" w:ascii="宋体" w:hAnsi="宋体" w:cs="宋体"/>
                <w:szCs w:val="24"/>
              </w:rPr>
              <w:t>-20℃≤TI-41116温度</w:t>
            </w:r>
          </w:p>
        </w:tc>
        <w:tc>
          <w:tcPr>
            <w:tcW w:w="1399" w:type="pct"/>
            <w:vAlign w:val="center"/>
          </w:tcPr>
          <w:p>
            <w:pPr>
              <w:rPr>
                <w:rFonts w:ascii="宋体" w:hAnsi="宋体" w:cs="宋体"/>
                <w:kern w:val="2"/>
                <w:szCs w:val="24"/>
              </w:rPr>
            </w:pPr>
            <w:r>
              <w:rPr>
                <w:rFonts w:hint="eastAsia" w:ascii="宋体" w:hAnsi="宋体" w:cs="宋体"/>
                <w:szCs w:val="24"/>
              </w:rPr>
              <w:t>大热线温度TI-41116温度低报警</w:t>
            </w:r>
          </w:p>
        </w:tc>
        <w:tc>
          <w:tcPr>
            <w:tcW w:w="1980" w:type="pct"/>
            <w:vAlign w:val="center"/>
          </w:tcPr>
          <w:p>
            <w:pPr>
              <w:rPr>
                <w:rFonts w:ascii="宋体" w:hAnsi="宋体" w:cs="宋体"/>
              </w:rPr>
            </w:pPr>
            <w:r>
              <w:rPr>
                <w:rFonts w:hint="eastAsia" w:ascii="宋体" w:hAnsi="宋体" w:cs="宋体"/>
              </w:rPr>
              <w:t>①停止冷剂补充</w:t>
            </w:r>
          </w:p>
          <w:p>
            <w:pPr>
              <w:rPr>
                <w:rFonts w:ascii="宋体" w:hAnsi="宋体" w:cs="宋体"/>
                <w:szCs w:val="24"/>
              </w:rPr>
            </w:pPr>
            <w:r>
              <w:rPr>
                <w:rFonts w:hint="eastAsia" w:ascii="宋体" w:hAnsi="宋体" w:cs="宋体"/>
              </w:rPr>
              <w:t>②开大大热线热气阀门HV-41214阀门开度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401" w:type="pct"/>
            <w:vAlign w:val="center"/>
          </w:tcPr>
          <w:p>
            <w:pPr>
              <w:jc w:val="center"/>
              <w:rPr>
                <w:rFonts w:ascii="宋体" w:hAnsi="宋体" w:cs="宋体"/>
                <w:szCs w:val="24"/>
              </w:rPr>
            </w:pPr>
            <w:r>
              <w:rPr>
                <w:rFonts w:hint="eastAsia" w:ascii="宋体" w:hAnsi="宋体" w:cs="宋体"/>
                <w:szCs w:val="24"/>
              </w:rPr>
              <w:t>4</w:t>
            </w:r>
          </w:p>
        </w:tc>
        <w:tc>
          <w:tcPr>
            <w:tcW w:w="1220" w:type="pct"/>
            <w:vAlign w:val="center"/>
          </w:tcPr>
          <w:p>
            <w:pPr>
              <w:rPr>
                <w:rFonts w:ascii="宋体" w:hAnsi="宋体" w:cs="宋体"/>
                <w:szCs w:val="24"/>
              </w:rPr>
            </w:pPr>
            <w:r>
              <w:rPr>
                <w:rFonts w:hint="eastAsia" w:ascii="宋体" w:hAnsi="宋体" w:cs="宋体"/>
                <w:szCs w:val="24"/>
              </w:rPr>
              <w:t>通过装车液相回流管线补充甲烷</w:t>
            </w:r>
          </w:p>
        </w:tc>
        <w:tc>
          <w:tcPr>
            <w:tcW w:w="1399" w:type="pct"/>
            <w:vAlign w:val="center"/>
          </w:tcPr>
          <w:p>
            <w:pPr>
              <w:rPr>
                <w:rFonts w:ascii="宋体" w:hAnsi="宋体" w:cs="宋体"/>
                <w:kern w:val="2"/>
                <w:szCs w:val="24"/>
              </w:rPr>
            </w:pPr>
            <w:r>
              <w:rPr>
                <w:rFonts w:hint="eastAsia" w:ascii="宋体" w:hAnsi="宋体" w:cs="宋体"/>
                <w:szCs w:val="24"/>
              </w:rPr>
              <w:t>冷剂组分中甲烷无法补充</w:t>
            </w:r>
          </w:p>
        </w:tc>
        <w:tc>
          <w:tcPr>
            <w:tcW w:w="1980" w:type="pct"/>
            <w:vAlign w:val="center"/>
          </w:tcPr>
          <w:p>
            <w:pPr>
              <w:rPr>
                <w:rFonts w:ascii="宋体" w:hAnsi="宋体" w:cs="宋体"/>
              </w:rPr>
            </w:pPr>
            <w:r>
              <w:rPr>
                <w:rFonts w:hint="eastAsia" w:ascii="宋体" w:hAnsi="宋体" w:cs="宋体"/>
              </w:rPr>
              <w:t>①液相回流线压力小，提升装车臂流量</w:t>
            </w:r>
          </w:p>
          <w:p>
            <w:pPr>
              <w:rPr>
                <w:rFonts w:ascii="宋体" w:hAnsi="宋体" w:cs="宋体"/>
                <w:szCs w:val="24"/>
              </w:rPr>
            </w:pPr>
            <w:r>
              <w:rPr>
                <w:rFonts w:hint="eastAsia" w:ascii="宋体" w:hAnsi="宋体" w:cs="宋体"/>
              </w:rPr>
              <w:t>②手动关小大罐液相回流线手阀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01" w:type="pct"/>
            <w:vAlign w:val="center"/>
          </w:tcPr>
          <w:p>
            <w:pPr>
              <w:jc w:val="center"/>
              <w:rPr>
                <w:rFonts w:ascii="宋体" w:hAnsi="宋体" w:cs="宋体"/>
                <w:szCs w:val="24"/>
              </w:rPr>
            </w:pPr>
            <w:r>
              <w:rPr>
                <w:rFonts w:hint="eastAsia" w:ascii="宋体" w:hAnsi="宋体" w:cs="宋体"/>
                <w:szCs w:val="24"/>
              </w:rPr>
              <w:t>5</w:t>
            </w:r>
          </w:p>
        </w:tc>
        <w:tc>
          <w:tcPr>
            <w:tcW w:w="1220" w:type="pct"/>
            <w:vAlign w:val="center"/>
          </w:tcPr>
          <w:p>
            <w:pPr>
              <w:rPr>
                <w:rFonts w:ascii="宋体" w:hAnsi="宋体" w:cs="宋体"/>
                <w:szCs w:val="24"/>
              </w:rPr>
            </w:pPr>
            <w:r>
              <w:rPr>
                <w:rFonts w:hint="eastAsia" w:ascii="宋体" w:hAnsi="宋体" w:cs="宋体"/>
                <w:szCs w:val="24"/>
              </w:rPr>
              <w:t>丙烷、异戊烷、重烃储罐正常运行无泄漏</w:t>
            </w:r>
          </w:p>
        </w:tc>
        <w:tc>
          <w:tcPr>
            <w:tcW w:w="1399" w:type="pct"/>
            <w:vAlign w:val="center"/>
          </w:tcPr>
          <w:p>
            <w:pPr>
              <w:rPr>
                <w:rFonts w:ascii="宋体" w:hAnsi="宋体" w:cs="宋体"/>
                <w:kern w:val="2"/>
                <w:szCs w:val="24"/>
              </w:rPr>
            </w:pPr>
            <w:r>
              <w:rPr>
                <w:rFonts w:hint="eastAsia" w:ascii="宋体" w:hAnsi="宋体" w:cs="宋体"/>
                <w:szCs w:val="24"/>
              </w:rPr>
              <w:t>丙烷、异戊烷、重烃储罐液相根部焊接点出现泄漏</w:t>
            </w:r>
          </w:p>
        </w:tc>
        <w:tc>
          <w:tcPr>
            <w:tcW w:w="1980" w:type="pct"/>
            <w:vAlign w:val="center"/>
          </w:tcPr>
          <w:p>
            <w:pPr>
              <w:rPr>
                <w:rFonts w:ascii="宋体" w:hAnsi="宋体" w:cs="宋体"/>
                <w:szCs w:val="24"/>
              </w:rPr>
            </w:pPr>
            <w:r>
              <w:rPr>
                <w:rFonts w:hint="eastAsia" w:ascii="宋体" w:hAnsi="宋体" w:cs="宋体"/>
              </w:rPr>
              <w:t>储罐泄压并注水，减小易燃物料泄漏后更换密封或焊接等</w:t>
            </w:r>
          </w:p>
        </w:tc>
      </w:tr>
    </w:tbl>
    <w:p>
      <w:pPr>
        <w:spacing w:line="360" w:lineRule="auto"/>
        <w:ind w:right="-346"/>
        <w:jc w:val="both"/>
        <w:rPr>
          <w:rFonts w:ascii="宋体" w:hAnsi="宋体" w:cs="宋体"/>
          <w:b/>
          <w:bCs/>
          <w:sz w:val="28"/>
          <w:szCs w:val="28"/>
        </w:rPr>
      </w:pPr>
      <w:r>
        <w:rPr>
          <w:rFonts w:hint="eastAsia" w:ascii="宋体" w:hAnsi="宋体" w:cs="宋体"/>
          <w:b/>
          <w:bCs/>
          <w:sz w:val="28"/>
          <w:szCs w:val="28"/>
        </w:rPr>
        <w:t>2 LNG储罐</w:t>
      </w:r>
    </w:p>
    <w:tbl>
      <w:tblPr>
        <w:tblStyle w:val="19"/>
        <w:tblW w:w="107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2147"/>
        <w:gridCol w:w="3247"/>
        <w:gridCol w:w="4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5" w:type="dxa"/>
            <w:vAlign w:val="center"/>
          </w:tcPr>
          <w:p>
            <w:pPr>
              <w:jc w:val="center"/>
              <w:rPr>
                <w:rFonts w:ascii="宋体" w:hAnsi="宋体" w:cs="宋体"/>
                <w:b/>
                <w:bCs/>
                <w:kern w:val="2"/>
                <w:szCs w:val="24"/>
              </w:rPr>
            </w:pPr>
            <w:r>
              <w:rPr>
                <w:rFonts w:hint="eastAsia" w:ascii="宋体" w:hAnsi="宋体" w:cs="宋体"/>
                <w:b/>
                <w:bCs/>
                <w:szCs w:val="24"/>
              </w:rPr>
              <w:t>序号</w:t>
            </w:r>
          </w:p>
        </w:tc>
        <w:tc>
          <w:tcPr>
            <w:tcW w:w="2147" w:type="dxa"/>
            <w:vAlign w:val="center"/>
          </w:tcPr>
          <w:p>
            <w:pPr>
              <w:jc w:val="center"/>
              <w:rPr>
                <w:rFonts w:ascii="宋体" w:hAnsi="宋体" w:cs="宋体"/>
                <w:b/>
                <w:bCs/>
                <w:kern w:val="2"/>
                <w:szCs w:val="24"/>
              </w:rPr>
            </w:pPr>
            <w:r>
              <w:rPr>
                <w:rFonts w:hint="eastAsia" w:ascii="宋体" w:hAnsi="宋体" w:cs="宋体"/>
                <w:b/>
                <w:bCs/>
                <w:szCs w:val="24"/>
              </w:rPr>
              <w:t>正常工况控制</w:t>
            </w:r>
          </w:p>
        </w:tc>
        <w:tc>
          <w:tcPr>
            <w:tcW w:w="3247" w:type="dxa"/>
            <w:vAlign w:val="center"/>
          </w:tcPr>
          <w:p>
            <w:pPr>
              <w:jc w:val="center"/>
              <w:rPr>
                <w:rFonts w:ascii="宋体" w:hAnsi="宋体" w:cs="宋体"/>
                <w:kern w:val="2"/>
                <w:szCs w:val="24"/>
              </w:rPr>
            </w:pPr>
            <w:r>
              <w:rPr>
                <w:rFonts w:hint="eastAsia" w:ascii="宋体" w:hAnsi="宋体" w:cs="宋体"/>
                <w:b/>
                <w:bCs/>
                <w:szCs w:val="24"/>
              </w:rPr>
              <w:t>出现问题</w:t>
            </w:r>
          </w:p>
        </w:tc>
        <w:tc>
          <w:tcPr>
            <w:tcW w:w="4524" w:type="dxa"/>
            <w:vAlign w:val="center"/>
          </w:tcPr>
          <w:p>
            <w:pPr>
              <w:jc w:val="center"/>
              <w:rPr>
                <w:rFonts w:ascii="宋体" w:hAnsi="宋体" w:cs="宋体"/>
                <w:kern w:val="2"/>
                <w:szCs w:val="24"/>
              </w:rPr>
            </w:pPr>
            <w:r>
              <w:rPr>
                <w:rFonts w:hint="eastAsia" w:ascii="宋体" w:hAnsi="宋体" w:cs="宋体"/>
                <w:b/>
                <w:bCs/>
                <w:szCs w:val="24"/>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5" w:type="dxa"/>
            <w:vAlign w:val="center"/>
          </w:tcPr>
          <w:p>
            <w:pPr>
              <w:spacing w:line="320" w:lineRule="exact"/>
              <w:jc w:val="center"/>
              <w:rPr>
                <w:rFonts w:ascii="宋体" w:hAnsi="宋体" w:cs="宋体"/>
                <w:szCs w:val="24"/>
              </w:rPr>
            </w:pPr>
            <w:r>
              <w:rPr>
                <w:rFonts w:hint="eastAsia" w:ascii="宋体" w:hAnsi="宋体" w:cs="宋体"/>
                <w:szCs w:val="24"/>
              </w:rPr>
              <w:t>1</w:t>
            </w:r>
          </w:p>
        </w:tc>
        <w:tc>
          <w:tcPr>
            <w:tcW w:w="2147" w:type="dxa"/>
            <w:vAlign w:val="center"/>
          </w:tcPr>
          <w:p>
            <w:pPr>
              <w:spacing w:line="320" w:lineRule="exact"/>
              <w:rPr>
                <w:rFonts w:ascii="宋体" w:hAnsi="宋体" w:cs="宋体"/>
                <w:kern w:val="11"/>
                <w:szCs w:val="24"/>
              </w:rPr>
            </w:pPr>
            <w:r>
              <w:rPr>
                <w:rFonts w:hint="eastAsia" w:ascii="宋体" w:hAnsi="宋体" w:cs="宋体"/>
                <w:kern w:val="11"/>
                <w:szCs w:val="24"/>
              </w:rPr>
              <w:t>储罐内LNG液位缓慢变化，产品温度偏差不大。</w:t>
            </w:r>
          </w:p>
          <w:p>
            <w:pPr>
              <w:spacing w:line="320" w:lineRule="exact"/>
              <w:rPr>
                <w:rFonts w:ascii="宋体" w:hAnsi="宋体" w:cs="宋体"/>
                <w:szCs w:val="24"/>
              </w:rPr>
            </w:pPr>
          </w:p>
        </w:tc>
        <w:tc>
          <w:tcPr>
            <w:tcW w:w="3247" w:type="dxa"/>
            <w:vAlign w:val="center"/>
          </w:tcPr>
          <w:p>
            <w:pPr>
              <w:spacing w:line="320" w:lineRule="exact"/>
              <w:jc w:val="center"/>
              <w:rPr>
                <w:rFonts w:ascii="宋体" w:hAnsi="宋体" w:cs="宋体"/>
                <w:kern w:val="2"/>
                <w:szCs w:val="24"/>
              </w:rPr>
            </w:pPr>
            <w:r>
              <w:rPr>
                <w:rFonts w:hint="eastAsia" w:ascii="宋体" w:hAnsi="宋体" w:cs="宋体"/>
              </w:rPr>
              <w:t>LNG储罐翻滚</w:t>
            </w:r>
          </w:p>
        </w:tc>
        <w:tc>
          <w:tcPr>
            <w:tcW w:w="4524" w:type="dxa"/>
            <w:vAlign w:val="center"/>
          </w:tcPr>
          <w:p>
            <w:pPr>
              <w:spacing w:line="320" w:lineRule="exact"/>
              <w:rPr>
                <w:rFonts w:ascii="宋体" w:hAnsi="宋体" w:cs="宋体"/>
                <w:kern w:val="11"/>
              </w:rPr>
            </w:pPr>
            <w:r>
              <w:rPr>
                <w:rFonts w:hint="eastAsia" w:ascii="宋体" w:hAnsi="宋体" w:cs="宋体"/>
                <w:kern w:val="11"/>
              </w:rPr>
              <w:t>⑴严格控制好储罐内LNG的密度和温度。调整上进液和下进液开度</w:t>
            </w:r>
          </w:p>
          <w:p>
            <w:pPr>
              <w:spacing w:line="320" w:lineRule="exact"/>
              <w:rPr>
                <w:rFonts w:ascii="宋体" w:hAnsi="宋体" w:cs="宋体"/>
                <w:kern w:val="11"/>
              </w:rPr>
            </w:pPr>
            <w:r>
              <w:rPr>
                <w:rFonts w:hint="eastAsia" w:ascii="宋体" w:hAnsi="宋体" w:cs="宋体"/>
                <w:kern w:val="11"/>
              </w:rPr>
              <w:t>⑵控制好进液量及温度，温度不应与储罐内的温度偏差太大</w:t>
            </w:r>
          </w:p>
          <w:p>
            <w:pPr>
              <w:spacing w:line="320" w:lineRule="exact"/>
              <w:rPr>
                <w:rFonts w:ascii="宋体" w:hAnsi="宋体" w:cs="宋体"/>
                <w:kern w:val="11"/>
              </w:rPr>
            </w:pPr>
            <w:r>
              <w:rPr>
                <w:rFonts w:hint="eastAsia" w:ascii="宋体" w:hAnsi="宋体" w:cs="宋体"/>
                <w:kern w:val="11"/>
              </w:rPr>
              <w:t>⑶加强监管力度杜绝误操作</w:t>
            </w:r>
          </w:p>
          <w:p>
            <w:pPr>
              <w:spacing w:line="320" w:lineRule="exact"/>
              <w:rPr>
                <w:rFonts w:ascii="宋体" w:hAnsi="宋体" w:cs="宋体"/>
                <w:kern w:val="11"/>
              </w:rPr>
            </w:pPr>
            <w:r>
              <w:rPr>
                <w:rFonts w:hint="eastAsia" w:ascii="宋体" w:hAnsi="宋体" w:cs="宋体"/>
                <w:kern w:val="11"/>
              </w:rPr>
              <w:t>⑷加大LNG泵回流量</w:t>
            </w:r>
          </w:p>
          <w:p>
            <w:pPr>
              <w:spacing w:line="320" w:lineRule="exact"/>
              <w:rPr>
                <w:rFonts w:ascii="宋体" w:hAnsi="宋体" w:cs="宋体"/>
                <w:kern w:val="2"/>
                <w:szCs w:val="24"/>
              </w:rPr>
            </w:pPr>
            <w:r>
              <w:rPr>
                <w:rFonts w:hint="eastAsia" w:ascii="宋体" w:hAnsi="宋体" w:cs="宋体"/>
                <w:kern w:val="11"/>
              </w:rPr>
              <w:t>⑸及时调整BOG负荷，防止大罐压力上升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5" w:type="dxa"/>
            <w:vAlign w:val="center"/>
          </w:tcPr>
          <w:p>
            <w:pPr>
              <w:spacing w:line="320" w:lineRule="exact"/>
              <w:jc w:val="center"/>
              <w:rPr>
                <w:rFonts w:ascii="宋体" w:hAnsi="宋体" w:cs="宋体"/>
                <w:szCs w:val="24"/>
              </w:rPr>
            </w:pPr>
            <w:r>
              <w:rPr>
                <w:rFonts w:hint="eastAsia" w:ascii="宋体" w:hAnsi="宋体" w:cs="宋体"/>
                <w:szCs w:val="24"/>
              </w:rPr>
              <w:t>2</w:t>
            </w:r>
          </w:p>
        </w:tc>
        <w:tc>
          <w:tcPr>
            <w:tcW w:w="2147" w:type="dxa"/>
            <w:vAlign w:val="center"/>
          </w:tcPr>
          <w:p>
            <w:pPr>
              <w:spacing w:line="320" w:lineRule="exact"/>
              <w:rPr>
                <w:rFonts w:ascii="宋体" w:hAnsi="宋体" w:cs="宋体"/>
                <w:szCs w:val="24"/>
              </w:rPr>
            </w:pPr>
            <w:r>
              <w:rPr>
                <w:rFonts w:hint="eastAsia" w:ascii="宋体" w:hAnsi="宋体" w:cs="宋体"/>
                <w:szCs w:val="24"/>
              </w:rPr>
              <w:t>6</w:t>
            </w:r>
            <w:r>
              <w:rPr>
                <w:rFonts w:hint="eastAsia" w:ascii="等线" w:hAnsi="等线" w:eastAsia="等线"/>
                <w:sz w:val="20"/>
              </w:rPr>
              <w:t>kPa</w:t>
            </w:r>
            <w:r>
              <w:rPr>
                <w:rFonts w:hint="eastAsia" w:ascii="宋体" w:hAnsi="宋体" w:cs="宋体"/>
                <w:szCs w:val="24"/>
              </w:rPr>
              <w:t>≤LNG储罐压力≤17</w:t>
            </w:r>
            <w:r>
              <w:rPr>
                <w:rFonts w:hint="eastAsia" w:ascii="等线" w:hAnsi="等线" w:eastAsia="等线"/>
                <w:sz w:val="20"/>
              </w:rPr>
              <w:t>kPa</w:t>
            </w:r>
          </w:p>
        </w:tc>
        <w:tc>
          <w:tcPr>
            <w:tcW w:w="3247" w:type="dxa"/>
            <w:vAlign w:val="center"/>
          </w:tcPr>
          <w:p>
            <w:pPr>
              <w:spacing w:line="320" w:lineRule="exact"/>
              <w:jc w:val="center"/>
              <w:rPr>
                <w:rFonts w:ascii="宋体" w:hAnsi="宋体" w:cs="宋体"/>
              </w:rPr>
            </w:pPr>
          </w:p>
          <w:p>
            <w:pPr>
              <w:spacing w:line="320" w:lineRule="exact"/>
              <w:jc w:val="center"/>
              <w:rPr>
                <w:rFonts w:ascii="宋体" w:hAnsi="宋体" w:cs="宋体"/>
              </w:rPr>
            </w:pPr>
            <w:r>
              <w:rPr>
                <w:rFonts w:hint="eastAsia" w:ascii="宋体" w:hAnsi="宋体" w:cs="宋体"/>
              </w:rPr>
              <w:t>LNG储罐压力突然上涨</w:t>
            </w:r>
          </w:p>
          <w:p>
            <w:pPr>
              <w:spacing w:line="320" w:lineRule="exact"/>
              <w:jc w:val="center"/>
              <w:rPr>
                <w:rFonts w:ascii="宋体" w:hAnsi="宋体" w:cs="宋体"/>
                <w:kern w:val="2"/>
                <w:szCs w:val="24"/>
              </w:rPr>
            </w:pPr>
          </w:p>
        </w:tc>
        <w:tc>
          <w:tcPr>
            <w:tcW w:w="4524" w:type="dxa"/>
            <w:vAlign w:val="center"/>
          </w:tcPr>
          <w:p>
            <w:pPr>
              <w:spacing w:line="320" w:lineRule="exact"/>
              <w:rPr>
                <w:rFonts w:ascii="宋体" w:hAnsi="宋体" w:cs="宋体"/>
                <w:kern w:val="11"/>
              </w:rPr>
            </w:pPr>
            <w:r>
              <w:rPr>
                <w:rFonts w:hint="eastAsia" w:ascii="宋体" w:hAnsi="宋体" w:cs="宋体"/>
                <w:kern w:val="11"/>
              </w:rPr>
              <w:t>⑴增加装车站循环量</w:t>
            </w:r>
          </w:p>
          <w:p>
            <w:pPr>
              <w:spacing w:line="320" w:lineRule="exact"/>
              <w:rPr>
                <w:rFonts w:ascii="宋体" w:hAnsi="宋体" w:cs="宋体"/>
                <w:kern w:val="11"/>
              </w:rPr>
            </w:pPr>
            <w:r>
              <w:rPr>
                <w:rFonts w:hint="eastAsia" w:ascii="宋体" w:hAnsi="宋体" w:cs="宋体"/>
                <w:kern w:val="11"/>
              </w:rPr>
              <w:t>⑵调节进液阀方式：低液位时，下进液全开，上进液开一半；高液位时，上下进液同时开部分</w:t>
            </w:r>
          </w:p>
          <w:p>
            <w:pPr>
              <w:spacing w:line="320" w:lineRule="exact"/>
              <w:rPr>
                <w:rFonts w:ascii="宋体" w:hAnsi="宋体" w:cs="宋体"/>
                <w:kern w:val="2"/>
                <w:szCs w:val="24"/>
              </w:rPr>
            </w:pPr>
            <w:r>
              <w:rPr>
                <w:rFonts w:hint="eastAsia" w:ascii="宋体" w:hAnsi="宋体" w:cs="宋体"/>
                <w:kern w:val="11"/>
              </w:rPr>
              <w:t>⑶控制LNG产品温度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5" w:type="dxa"/>
            <w:vAlign w:val="center"/>
          </w:tcPr>
          <w:p>
            <w:pPr>
              <w:spacing w:line="320" w:lineRule="exact"/>
              <w:jc w:val="center"/>
              <w:rPr>
                <w:rFonts w:ascii="宋体" w:hAnsi="宋体" w:cs="宋体"/>
                <w:szCs w:val="24"/>
              </w:rPr>
            </w:pPr>
            <w:r>
              <w:rPr>
                <w:rFonts w:hint="eastAsia" w:ascii="宋体" w:hAnsi="宋体" w:cs="宋体"/>
                <w:szCs w:val="24"/>
              </w:rPr>
              <w:t>3</w:t>
            </w:r>
          </w:p>
        </w:tc>
        <w:tc>
          <w:tcPr>
            <w:tcW w:w="2147" w:type="dxa"/>
            <w:vAlign w:val="center"/>
          </w:tcPr>
          <w:p>
            <w:pPr>
              <w:spacing w:line="320" w:lineRule="exact"/>
              <w:rPr>
                <w:rFonts w:ascii="宋体" w:hAnsi="宋体" w:cs="宋体"/>
                <w:kern w:val="11"/>
                <w:szCs w:val="24"/>
              </w:rPr>
            </w:pPr>
            <w:r>
              <w:rPr>
                <w:rFonts w:hint="eastAsia" w:ascii="宋体" w:hAnsi="宋体" w:cs="宋体"/>
                <w:kern w:val="11"/>
                <w:szCs w:val="24"/>
              </w:rPr>
              <w:t>P601潜液泵大罐顶部泵筒保温无结霜</w:t>
            </w:r>
          </w:p>
        </w:tc>
        <w:tc>
          <w:tcPr>
            <w:tcW w:w="3247" w:type="dxa"/>
            <w:vAlign w:val="center"/>
          </w:tcPr>
          <w:p>
            <w:pPr>
              <w:spacing w:line="320" w:lineRule="exact"/>
              <w:rPr>
                <w:rFonts w:ascii="宋体" w:hAnsi="宋体" w:cs="宋体"/>
                <w:kern w:val="2"/>
                <w:szCs w:val="24"/>
              </w:rPr>
            </w:pPr>
            <w:r>
              <w:rPr>
                <w:rFonts w:hint="eastAsia" w:ascii="宋体" w:hAnsi="宋体" w:cs="宋体"/>
              </w:rPr>
              <w:t>P601潜液泵出口泵</w:t>
            </w:r>
            <w:r>
              <w:rPr>
                <w:rFonts w:hint="eastAsia" w:ascii="宋体" w:hAnsi="宋体" w:cs="宋体"/>
                <w:kern w:val="11"/>
              </w:rPr>
              <w:t>筒漏冷</w:t>
            </w:r>
            <w:r>
              <w:rPr>
                <w:rFonts w:hint="eastAsia" w:ascii="宋体" w:hAnsi="宋体" w:cs="宋体"/>
              </w:rPr>
              <w:t>结霜</w:t>
            </w:r>
          </w:p>
        </w:tc>
        <w:tc>
          <w:tcPr>
            <w:tcW w:w="4524" w:type="dxa"/>
            <w:vAlign w:val="center"/>
          </w:tcPr>
          <w:p>
            <w:pPr>
              <w:spacing w:line="320" w:lineRule="exact"/>
              <w:rPr>
                <w:rFonts w:ascii="宋体" w:hAnsi="宋体" w:cs="宋体"/>
                <w:kern w:val="11"/>
              </w:rPr>
            </w:pPr>
            <w:r>
              <w:rPr>
                <w:rFonts w:hint="eastAsia" w:ascii="宋体" w:hAnsi="宋体" w:cs="宋体"/>
                <w:kern w:val="11"/>
              </w:rPr>
              <w:t>⑴适当降低泵组运行频率</w:t>
            </w:r>
          </w:p>
          <w:p>
            <w:pPr>
              <w:spacing w:line="320" w:lineRule="exact"/>
              <w:rPr>
                <w:rFonts w:ascii="宋体" w:hAnsi="宋体" w:cs="宋体"/>
                <w:kern w:val="11"/>
              </w:rPr>
            </w:pPr>
            <w:r>
              <w:rPr>
                <w:rFonts w:hint="eastAsia" w:ascii="宋体" w:hAnsi="宋体" w:cs="宋体"/>
                <w:kern w:val="11"/>
              </w:rPr>
              <w:t>⑵检查或更换泵体保冷设施</w:t>
            </w:r>
          </w:p>
          <w:p>
            <w:pPr>
              <w:spacing w:line="320" w:lineRule="exact"/>
              <w:rPr>
                <w:rFonts w:ascii="宋体" w:hAnsi="宋体" w:cs="宋体"/>
                <w:kern w:val="11"/>
                <w:szCs w:val="24"/>
              </w:rPr>
            </w:pPr>
            <w:r>
              <w:rPr>
                <w:rFonts w:hint="eastAsia" w:ascii="宋体" w:hAnsi="宋体" w:cs="宋体"/>
                <w:kern w:val="11"/>
              </w:rPr>
              <w:t>⑶班组加大巡检力度，建立报表记录台账，发现该问题及时反馈处理</w:t>
            </w:r>
          </w:p>
        </w:tc>
      </w:tr>
    </w:tbl>
    <w:p>
      <w:pPr>
        <w:spacing w:line="360" w:lineRule="auto"/>
        <w:ind w:right="-346"/>
        <w:jc w:val="both"/>
        <w:rPr>
          <w:rFonts w:ascii="宋体" w:hAnsi="宋体" w:cs="宋体"/>
          <w:b/>
          <w:bCs/>
          <w:sz w:val="28"/>
          <w:szCs w:val="28"/>
        </w:rPr>
      </w:pPr>
      <w:bookmarkStart w:id="231" w:name="_Toc6985"/>
      <w:r>
        <w:rPr>
          <w:rFonts w:hint="eastAsia" w:ascii="宋体" w:hAnsi="宋体" w:cs="宋体"/>
          <w:b/>
          <w:bCs/>
          <w:sz w:val="28"/>
          <w:szCs w:val="28"/>
        </w:rPr>
        <w:t>（七）空压机操作常见问题及处置</w:t>
      </w:r>
      <w:bookmarkEnd w:id="230"/>
      <w:bookmarkEnd w:id="231"/>
    </w:p>
    <w:tbl>
      <w:tblPr>
        <w:tblStyle w:val="19"/>
        <w:tblW w:w="54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3511"/>
        <w:gridCol w:w="2401"/>
        <w:gridCol w:w="4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jc w:val="center"/>
        </w:trPr>
        <w:tc>
          <w:tcPr>
            <w:tcW w:w="388" w:type="pct"/>
            <w:vAlign w:val="center"/>
          </w:tcPr>
          <w:p>
            <w:pPr>
              <w:spacing w:line="400" w:lineRule="exact"/>
              <w:jc w:val="center"/>
              <w:rPr>
                <w:rFonts w:ascii="宋体" w:hAnsi="宋体" w:cs="宋体"/>
                <w:b/>
                <w:bCs/>
                <w:szCs w:val="24"/>
              </w:rPr>
            </w:pPr>
            <w:r>
              <w:rPr>
                <w:rFonts w:hint="eastAsia" w:ascii="宋体" w:hAnsi="宋体" w:cs="宋体"/>
                <w:b/>
                <w:bCs/>
                <w:szCs w:val="24"/>
              </w:rPr>
              <w:t>序号</w:t>
            </w:r>
          </w:p>
        </w:tc>
        <w:tc>
          <w:tcPr>
            <w:tcW w:w="1619" w:type="pct"/>
            <w:vAlign w:val="center"/>
          </w:tcPr>
          <w:p>
            <w:pPr>
              <w:spacing w:line="400" w:lineRule="exact"/>
              <w:jc w:val="center"/>
              <w:rPr>
                <w:rFonts w:ascii="宋体" w:hAnsi="宋体" w:cs="宋体"/>
                <w:b/>
                <w:bCs/>
                <w:szCs w:val="24"/>
              </w:rPr>
            </w:pPr>
            <w:r>
              <w:rPr>
                <w:rFonts w:hint="eastAsia" w:ascii="宋体" w:hAnsi="宋体" w:cs="宋体"/>
                <w:b/>
                <w:bCs/>
                <w:szCs w:val="24"/>
              </w:rPr>
              <w:t>正常工况控制</w:t>
            </w:r>
          </w:p>
        </w:tc>
        <w:tc>
          <w:tcPr>
            <w:tcW w:w="1107" w:type="pct"/>
            <w:vAlign w:val="center"/>
          </w:tcPr>
          <w:p>
            <w:pPr>
              <w:spacing w:line="400" w:lineRule="exact"/>
              <w:jc w:val="center"/>
              <w:rPr>
                <w:rFonts w:ascii="宋体" w:hAnsi="宋体" w:cs="宋体"/>
                <w:b/>
                <w:bCs/>
                <w:szCs w:val="24"/>
              </w:rPr>
            </w:pPr>
            <w:r>
              <w:rPr>
                <w:rFonts w:hint="eastAsia" w:ascii="宋体" w:hAnsi="宋体" w:cs="宋体"/>
                <w:b/>
                <w:bCs/>
                <w:szCs w:val="24"/>
              </w:rPr>
              <w:t>出现问题</w:t>
            </w:r>
          </w:p>
        </w:tc>
        <w:tc>
          <w:tcPr>
            <w:tcW w:w="1885" w:type="pct"/>
            <w:vAlign w:val="center"/>
          </w:tcPr>
          <w:p>
            <w:pPr>
              <w:spacing w:line="400" w:lineRule="exact"/>
              <w:jc w:val="center"/>
              <w:rPr>
                <w:rFonts w:ascii="宋体" w:hAnsi="宋体" w:cs="宋体"/>
                <w:b/>
                <w:bCs/>
                <w:szCs w:val="24"/>
              </w:rPr>
            </w:pPr>
            <w:r>
              <w:rPr>
                <w:rFonts w:hint="eastAsia" w:ascii="宋体" w:hAnsi="宋体" w:cs="宋体"/>
                <w:b/>
                <w:bCs/>
                <w:szCs w:val="24"/>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jc w:val="center"/>
        </w:trPr>
        <w:tc>
          <w:tcPr>
            <w:tcW w:w="388" w:type="pct"/>
            <w:vAlign w:val="center"/>
          </w:tcPr>
          <w:p>
            <w:pPr>
              <w:spacing w:line="320" w:lineRule="exact"/>
              <w:jc w:val="center"/>
              <w:rPr>
                <w:rFonts w:ascii="宋体" w:hAnsi="宋体" w:cs="宋体"/>
                <w:szCs w:val="24"/>
              </w:rPr>
            </w:pPr>
            <w:r>
              <w:rPr>
                <w:rFonts w:hint="eastAsia" w:ascii="宋体" w:hAnsi="宋体" w:cs="宋体"/>
                <w:szCs w:val="24"/>
              </w:rPr>
              <w:t>1</w:t>
            </w:r>
          </w:p>
        </w:tc>
        <w:tc>
          <w:tcPr>
            <w:tcW w:w="1619" w:type="pct"/>
            <w:vAlign w:val="center"/>
          </w:tcPr>
          <w:p>
            <w:pPr>
              <w:spacing w:line="320" w:lineRule="exact"/>
              <w:rPr>
                <w:rFonts w:ascii="宋体" w:hAnsi="宋体" w:cs="宋体"/>
                <w:szCs w:val="24"/>
              </w:rPr>
            </w:pPr>
            <w:r>
              <w:rPr>
                <w:rFonts w:hint="eastAsia" w:ascii="宋体" w:hAnsi="宋体" w:cs="宋体"/>
                <w:szCs w:val="24"/>
              </w:rPr>
              <w:t>0.8Mpa≤空压机出口压力≤1.0Mpa</w:t>
            </w:r>
          </w:p>
        </w:tc>
        <w:tc>
          <w:tcPr>
            <w:tcW w:w="1107" w:type="pct"/>
            <w:vAlign w:val="center"/>
          </w:tcPr>
          <w:p>
            <w:pPr>
              <w:spacing w:line="320" w:lineRule="exact"/>
              <w:rPr>
                <w:rFonts w:ascii="宋体" w:hAnsi="宋体" w:cs="宋体"/>
                <w:szCs w:val="24"/>
              </w:rPr>
            </w:pPr>
            <w:r>
              <w:rPr>
                <w:rFonts w:hint="eastAsia" w:ascii="宋体" w:hAnsi="宋体" w:cs="宋体"/>
                <w:szCs w:val="24"/>
              </w:rPr>
              <w:t>空气储罐压力不足</w:t>
            </w:r>
          </w:p>
        </w:tc>
        <w:tc>
          <w:tcPr>
            <w:tcW w:w="1885" w:type="pct"/>
            <w:vAlign w:val="center"/>
          </w:tcPr>
          <w:p>
            <w:pPr>
              <w:spacing w:line="320" w:lineRule="exact"/>
              <w:rPr>
                <w:rFonts w:ascii="宋体" w:hAnsi="宋体" w:cs="宋体"/>
                <w:szCs w:val="24"/>
              </w:rPr>
            </w:pPr>
            <w:r>
              <w:rPr>
                <w:rFonts w:hint="eastAsia" w:ascii="宋体" w:hAnsi="宋体" w:cs="宋体"/>
                <w:kern w:val="11"/>
                <w:szCs w:val="24"/>
              </w:rPr>
              <w:t>⑴</w:t>
            </w:r>
            <w:r>
              <w:rPr>
                <w:rFonts w:hint="eastAsia" w:ascii="宋体" w:hAnsi="宋体" w:cs="宋体"/>
                <w:szCs w:val="24"/>
              </w:rPr>
              <w:t>及时启动备用压缩机</w:t>
            </w:r>
          </w:p>
          <w:p>
            <w:pPr>
              <w:spacing w:line="320" w:lineRule="exact"/>
              <w:rPr>
                <w:rFonts w:ascii="宋体" w:hAnsi="宋体" w:cs="宋体"/>
                <w:szCs w:val="24"/>
              </w:rPr>
            </w:pPr>
            <w:r>
              <w:rPr>
                <w:rFonts w:hint="eastAsia" w:ascii="宋体" w:hAnsi="宋体" w:cs="宋体"/>
                <w:kern w:val="11"/>
                <w:szCs w:val="24"/>
              </w:rPr>
              <w:t>⑵加大</w:t>
            </w:r>
            <w:r>
              <w:rPr>
                <w:rFonts w:hint="eastAsia" w:ascii="宋体" w:hAnsi="宋体" w:cs="宋体"/>
                <w:szCs w:val="24"/>
              </w:rPr>
              <w:t>液氮气化量</w:t>
            </w:r>
            <w:r>
              <w:rPr>
                <w:rFonts w:hint="eastAsia" w:ascii="宋体" w:hAnsi="宋体" w:cs="宋体"/>
                <w:kern w:val="11"/>
                <w:szCs w:val="24"/>
              </w:rPr>
              <w:t>向空气管线补充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388" w:type="pct"/>
            <w:vAlign w:val="center"/>
          </w:tcPr>
          <w:p>
            <w:pPr>
              <w:spacing w:line="320" w:lineRule="exact"/>
              <w:jc w:val="center"/>
              <w:rPr>
                <w:rFonts w:ascii="宋体" w:hAnsi="宋体" w:cs="宋体"/>
                <w:szCs w:val="24"/>
              </w:rPr>
            </w:pPr>
            <w:r>
              <w:rPr>
                <w:rFonts w:hint="eastAsia" w:ascii="宋体" w:hAnsi="宋体" w:cs="宋体"/>
                <w:szCs w:val="24"/>
              </w:rPr>
              <w:t>2</w:t>
            </w:r>
          </w:p>
        </w:tc>
        <w:tc>
          <w:tcPr>
            <w:tcW w:w="1619" w:type="pct"/>
            <w:vAlign w:val="center"/>
          </w:tcPr>
          <w:p>
            <w:pPr>
              <w:spacing w:line="320" w:lineRule="exact"/>
              <w:rPr>
                <w:rFonts w:ascii="宋体" w:hAnsi="宋体" w:cs="宋体"/>
                <w:szCs w:val="24"/>
              </w:rPr>
            </w:pPr>
            <w:r>
              <w:rPr>
                <w:rFonts w:hint="eastAsia" w:ascii="宋体" w:hAnsi="宋体" w:cs="宋体"/>
                <w:szCs w:val="24"/>
              </w:rPr>
              <w:t>压缩空气密封储存</w:t>
            </w:r>
          </w:p>
        </w:tc>
        <w:tc>
          <w:tcPr>
            <w:tcW w:w="1107" w:type="pct"/>
            <w:vAlign w:val="center"/>
          </w:tcPr>
          <w:p>
            <w:pPr>
              <w:spacing w:line="320" w:lineRule="exact"/>
              <w:rPr>
                <w:rFonts w:ascii="宋体" w:hAnsi="宋体" w:cs="宋体"/>
                <w:szCs w:val="24"/>
              </w:rPr>
            </w:pPr>
            <w:r>
              <w:rPr>
                <w:rFonts w:hint="eastAsia" w:ascii="宋体" w:hAnsi="宋体" w:cs="宋体"/>
                <w:szCs w:val="24"/>
              </w:rPr>
              <w:t>空气泄漏</w:t>
            </w:r>
          </w:p>
        </w:tc>
        <w:tc>
          <w:tcPr>
            <w:tcW w:w="1885" w:type="pct"/>
            <w:vAlign w:val="center"/>
          </w:tcPr>
          <w:p>
            <w:pPr>
              <w:spacing w:line="320" w:lineRule="exact"/>
              <w:rPr>
                <w:rFonts w:ascii="宋体" w:hAnsi="宋体" w:cs="宋体"/>
                <w:szCs w:val="24"/>
              </w:rPr>
            </w:pPr>
            <w:r>
              <w:rPr>
                <w:rFonts w:hint="eastAsia" w:ascii="宋体" w:hAnsi="宋体" w:cs="宋体"/>
                <w:kern w:val="11"/>
                <w:szCs w:val="24"/>
              </w:rPr>
              <w:t>⑴</w:t>
            </w:r>
            <w:r>
              <w:rPr>
                <w:rFonts w:hint="eastAsia" w:ascii="宋体" w:hAnsi="宋体" w:cs="宋体"/>
                <w:szCs w:val="24"/>
              </w:rPr>
              <w:t>排查泄漏点及时处置</w:t>
            </w:r>
          </w:p>
          <w:p>
            <w:pPr>
              <w:spacing w:line="320" w:lineRule="exact"/>
              <w:rPr>
                <w:rFonts w:ascii="宋体" w:hAnsi="宋体" w:cs="宋体"/>
                <w:szCs w:val="24"/>
              </w:rPr>
            </w:pPr>
            <w:r>
              <w:rPr>
                <w:rFonts w:hint="eastAsia" w:ascii="宋体" w:hAnsi="宋体" w:cs="宋体"/>
                <w:kern w:val="11"/>
                <w:szCs w:val="24"/>
              </w:rPr>
              <w:t>⑵压缩空气达不到指标要求时</w:t>
            </w:r>
            <w:r>
              <w:rPr>
                <w:rFonts w:hint="eastAsia" w:ascii="宋体" w:hAnsi="宋体" w:cs="宋体"/>
                <w:szCs w:val="24"/>
              </w:rPr>
              <w:t>及时启动备用压缩机或通入液氮（气化）</w:t>
            </w:r>
          </w:p>
        </w:tc>
      </w:tr>
    </w:tbl>
    <w:p>
      <w:pPr>
        <w:spacing w:line="360" w:lineRule="auto"/>
        <w:ind w:right="-346"/>
        <w:jc w:val="both"/>
        <w:rPr>
          <w:rFonts w:ascii="宋体" w:hAnsi="宋体" w:cs="宋体"/>
          <w:b/>
          <w:bCs/>
          <w:sz w:val="28"/>
          <w:szCs w:val="28"/>
        </w:rPr>
      </w:pPr>
      <w:bookmarkStart w:id="232" w:name="_Toc5000"/>
      <w:bookmarkStart w:id="233" w:name="_Toc25217"/>
      <w:r>
        <w:rPr>
          <w:rFonts w:hint="eastAsia" w:ascii="宋体" w:hAnsi="宋体" w:cs="宋体"/>
          <w:b/>
          <w:bCs/>
          <w:sz w:val="28"/>
          <w:szCs w:val="28"/>
        </w:rPr>
        <w:t>（八）其它运转设备常见异常现象及处理操作</w:t>
      </w:r>
      <w:bookmarkEnd w:id="232"/>
      <w:bookmarkEnd w:id="233"/>
    </w:p>
    <w:p>
      <w:pPr>
        <w:spacing w:line="360" w:lineRule="auto"/>
        <w:ind w:right="-346"/>
        <w:jc w:val="both"/>
        <w:rPr>
          <w:rFonts w:ascii="宋体" w:hAnsi="宋体" w:cs="宋体"/>
          <w:b/>
          <w:bCs/>
          <w:sz w:val="28"/>
          <w:szCs w:val="28"/>
        </w:rPr>
      </w:pPr>
      <w:r>
        <w:rPr>
          <w:rFonts w:hint="eastAsia" w:ascii="宋体" w:hAnsi="宋体" w:cs="宋体"/>
          <w:b/>
          <w:bCs/>
          <w:sz w:val="28"/>
          <w:szCs w:val="28"/>
        </w:rPr>
        <w:t>1 C101压缩机故障及解决方法</w:t>
      </w:r>
    </w:p>
    <w:p>
      <w:pPr>
        <w:widowControl w:val="0"/>
        <w:ind w:firstLine="562" w:firstLineChars="200"/>
        <w:rPr>
          <w:rFonts w:ascii="宋体" w:hAnsi="宋体" w:cs="宋体"/>
          <w:b/>
          <w:bCs/>
          <w:sz w:val="28"/>
          <w:szCs w:val="28"/>
        </w:rPr>
      </w:pPr>
      <w:r>
        <w:rPr>
          <w:rFonts w:hint="eastAsia" w:ascii="宋体" w:hAnsi="宋体" w:cs="宋体"/>
          <w:b/>
          <w:bCs/>
          <w:sz w:val="28"/>
          <w:szCs w:val="28"/>
        </w:rPr>
        <w:t>1.1 机组振动大</w:t>
      </w:r>
    </w:p>
    <w:tbl>
      <w:tblPr>
        <w:tblStyle w:val="19"/>
        <w:tblW w:w="10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2"/>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vAlign w:val="center"/>
          </w:tcPr>
          <w:p>
            <w:pPr>
              <w:spacing w:line="320" w:lineRule="exact"/>
              <w:rPr>
                <w:rFonts w:ascii="宋体" w:hAnsi="宋体" w:cs="宋体"/>
                <w:szCs w:val="24"/>
              </w:rPr>
            </w:pPr>
            <w:r>
              <w:rPr>
                <w:rFonts w:hint="eastAsia" w:ascii="宋体" w:hAnsi="宋体" w:cs="宋体"/>
                <w:szCs w:val="24"/>
              </w:rPr>
              <w:t>故障原因：</w:t>
            </w:r>
          </w:p>
        </w:tc>
        <w:tc>
          <w:tcPr>
            <w:tcW w:w="5102" w:type="dxa"/>
            <w:vAlign w:val="center"/>
          </w:tcPr>
          <w:p>
            <w:pPr>
              <w:spacing w:line="320" w:lineRule="exact"/>
              <w:rPr>
                <w:rFonts w:ascii="宋体" w:hAnsi="宋体" w:cs="宋体"/>
                <w:szCs w:val="24"/>
              </w:rPr>
            </w:pPr>
            <w:r>
              <w:rPr>
                <w:rFonts w:hint="eastAsia" w:ascii="宋体" w:hAnsi="宋体" w:cs="宋体"/>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vAlign w:val="center"/>
          </w:tcPr>
          <w:p>
            <w:pPr>
              <w:spacing w:line="320" w:lineRule="exact"/>
              <w:rPr>
                <w:rFonts w:ascii="宋体" w:hAnsi="宋体" w:cs="宋体"/>
                <w:szCs w:val="24"/>
              </w:rPr>
            </w:pPr>
            <w:r>
              <w:rPr>
                <w:rFonts w:hint="eastAsia" w:ascii="宋体" w:hAnsi="宋体" w:cs="宋体"/>
                <w:szCs w:val="24"/>
              </w:rPr>
              <w:t>⑴机组不对中</w:t>
            </w:r>
          </w:p>
        </w:tc>
        <w:tc>
          <w:tcPr>
            <w:tcW w:w="5102" w:type="dxa"/>
            <w:vAlign w:val="center"/>
          </w:tcPr>
          <w:p>
            <w:pPr>
              <w:spacing w:line="320" w:lineRule="exact"/>
              <w:rPr>
                <w:rFonts w:ascii="宋体" w:hAnsi="宋体" w:cs="宋体"/>
                <w:szCs w:val="24"/>
              </w:rPr>
            </w:pPr>
            <w:r>
              <w:rPr>
                <w:rFonts w:hint="eastAsia" w:ascii="宋体" w:hAnsi="宋体" w:cs="宋体"/>
                <w:szCs w:val="24"/>
              </w:rPr>
              <w:t>⑴重新找正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vAlign w:val="center"/>
          </w:tcPr>
          <w:p>
            <w:pPr>
              <w:spacing w:line="320" w:lineRule="exact"/>
              <w:rPr>
                <w:rFonts w:ascii="宋体" w:hAnsi="宋体" w:cs="宋体"/>
                <w:szCs w:val="24"/>
              </w:rPr>
            </w:pPr>
            <w:r>
              <w:rPr>
                <w:rFonts w:hint="eastAsia" w:ascii="宋体" w:hAnsi="宋体" w:cs="宋体"/>
                <w:szCs w:val="24"/>
              </w:rPr>
              <w:t>⑵轴承间隙过大</w:t>
            </w:r>
          </w:p>
        </w:tc>
        <w:tc>
          <w:tcPr>
            <w:tcW w:w="5102" w:type="dxa"/>
            <w:vAlign w:val="center"/>
          </w:tcPr>
          <w:p>
            <w:pPr>
              <w:spacing w:line="320" w:lineRule="exact"/>
              <w:rPr>
                <w:rFonts w:ascii="宋体" w:hAnsi="宋体" w:cs="宋体"/>
                <w:szCs w:val="24"/>
              </w:rPr>
            </w:pPr>
            <w:r>
              <w:rPr>
                <w:rFonts w:hint="eastAsia" w:ascii="宋体" w:hAnsi="宋体" w:cs="宋体"/>
                <w:szCs w:val="24"/>
              </w:rPr>
              <w:t>⑵调整间隙或更换轴承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vAlign w:val="center"/>
          </w:tcPr>
          <w:p>
            <w:pPr>
              <w:spacing w:line="320" w:lineRule="exact"/>
              <w:rPr>
                <w:rFonts w:ascii="宋体" w:hAnsi="宋体" w:cs="宋体"/>
                <w:szCs w:val="24"/>
              </w:rPr>
            </w:pPr>
            <w:r>
              <w:rPr>
                <w:rFonts w:hint="eastAsia" w:ascii="宋体" w:hAnsi="宋体" w:cs="宋体"/>
                <w:szCs w:val="24"/>
              </w:rPr>
              <w:t>⑶轴承衬背过盈量小(瓦背紧力小）</w:t>
            </w:r>
          </w:p>
        </w:tc>
        <w:tc>
          <w:tcPr>
            <w:tcW w:w="5102" w:type="dxa"/>
            <w:vAlign w:val="center"/>
          </w:tcPr>
          <w:p>
            <w:pPr>
              <w:spacing w:line="320" w:lineRule="exact"/>
              <w:rPr>
                <w:rFonts w:ascii="宋体" w:hAnsi="宋体" w:cs="宋体"/>
                <w:szCs w:val="24"/>
              </w:rPr>
            </w:pPr>
            <w:r>
              <w:rPr>
                <w:rFonts w:hint="eastAsia" w:ascii="宋体" w:hAnsi="宋体" w:cs="宋体"/>
                <w:szCs w:val="24"/>
              </w:rPr>
              <w:t>⑶增加过盈量（加大紧力）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vAlign w:val="center"/>
          </w:tcPr>
          <w:p>
            <w:pPr>
              <w:spacing w:line="320" w:lineRule="exact"/>
              <w:rPr>
                <w:rFonts w:ascii="宋体" w:hAnsi="宋体" w:cs="宋体"/>
                <w:szCs w:val="24"/>
              </w:rPr>
            </w:pPr>
            <w:r>
              <w:rPr>
                <w:rFonts w:hint="eastAsia" w:ascii="宋体" w:hAnsi="宋体" w:cs="宋体"/>
                <w:szCs w:val="24"/>
              </w:rPr>
              <w:t>⑷转子动静部分摩擦</w:t>
            </w:r>
          </w:p>
        </w:tc>
        <w:tc>
          <w:tcPr>
            <w:tcW w:w="5102" w:type="dxa"/>
            <w:vAlign w:val="center"/>
          </w:tcPr>
          <w:p>
            <w:pPr>
              <w:spacing w:line="320" w:lineRule="exact"/>
              <w:rPr>
                <w:rFonts w:ascii="宋体" w:hAnsi="宋体" w:cs="宋体"/>
                <w:szCs w:val="24"/>
              </w:rPr>
            </w:pPr>
            <w:r>
              <w:rPr>
                <w:rFonts w:hint="eastAsia" w:ascii="宋体" w:hAnsi="宋体" w:cs="宋体"/>
                <w:szCs w:val="24"/>
              </w:rPr>
              <w:t>⑷调整转子与定子的间隙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vAlign w:val="center"/>
          </w:tcPr>
          <w:p>
            <w:pPr>
              <w:spacing w:line="320" w:lineRule="exact"/>
              <w:rPr>
                <w:rFonts w:ascii="宋体" w:hAnsi="宋体" w:cs="宋体"/>
                <w:szCs w:val="24"/>
              </w:rPr>
            </w:pPr>
            <w:r>
              <w:rPr>
                <w:rFonts w:hint="eastAsia" w:ascii="宋体" w:hAnsi="宋体" w:cs="宋体"/>
                <w:szCs w:val="24"/>
              </w:rPr>
              <w:t>⑸转子不平衡</w:t>
            </w:r>
          </w:p>
        </w:tc>
        <w:tc>
          <w:tcPr>
            <w:tcW w:w="5102" w:type="dxa"/>
            <w:vAlign w:val="center"/>
          </w:tcPr>
          <w:p>
            <w:pPr>
              <w:spacing w:line="320" w:lineRule="exact"/>
              <w:rPr>
                <w:rFonts w:ascii="宋体" w:hAnsi="宋体" w:cs="宋体"/>
                <w:szCs w:val="24"/>
              </w:rPr>
            </w:pPr>
            <w:r>
              <w:rPr>
                <w:rFonts w:hint="eastAsia" w:ascii="宋体" w:hAnsi="宋体" w:cs="宋体"/>
                <w:szCs w:val="24"/>
              </w:rPr>
              <w:t>⑸转子做动静平衡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vAlign w:val="center"/>
          </w:tcPr>
          <w:p>
            <w:pPr>
              <w:spacing w:line="320" w:lineRule="exact"/>
              <w:rPr>
                <w:rFonts w:ascii="宋体" w:hAnsi="宋体" w:cs="宋体"/>
                <w:szCs w:val="24"/>
              </w:rPr>
            </w:pPr>
            <w:r>
              <w:rPr>
                <w:rFonts w:hint="eastAsia" w:ascii="宋体" w:hAnsi="宋体" w:cs="宋体"/>
                <w:szCs w:val="24"/>
              </w:rPr>
              <w:t>⑹油温过低</w:t>
            </w:r>
          </w:p>
        </w:tc>
        <w:tc>
          <w:tcPr>
            <w:tcW w:w="5102" w:type="dxa"/>
            <w:vAlign w:val="center"/>
          </w:tcPr>
          <w:p>
            <w:pPr>
              <w:spacing w:line="320" w:lineRule="exact"/>
              <w:rPr>
                <w:rFonts w:ascii="宋体" w:hAnsi="宋体" w:cs="宋体"/>
                <w:szCs w:val="24"/>
              </w:rPr>
            </w:pPr>
            <w:r>
              <w:rPr>
                <w:rFonts w:hint="eastAsia" w:ascii="宋体" w:hAnsi="宋体" w:cs="宋体"/>
                <w:szCs w:val="24"/>
              </w:rPr>
              <w:t>⑹关小循环冷却水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vAlign w:val="center"/>
          </w:tcPr>
          <w:p>
            <w:pPr>
              <w:spacing w:line="320" w:lineRule="exact"/>
              <w:rPr>
                <w:rFonts w:ascii="宋体" w:hAnsi="宋体" w:cs="宋体"/>
                <w:szCs w:val="24"/>
              </w:rPr>
            </w:pPr>
            <w:r>
              <w:rPr>
                <w:rFonts w:hint="eastAsia" w:ascii="宋体" w:hAnsi="宋体" w:cs="宋体"/>
                <w:szCs w:val="24"/>
              </w:rPr>
              <w:t>⑺进气量过小</w:t>
            </w:r>
          </w:p>
        </w:tc>
        <w:tc>
          <w:tcPr>
            <w:tcW w:w="5102" w:type="dxa"/>
            <w:vAlign w:val="center"/>
          </w:tcPr>
          <w:p>
            <w:pPr>
              <w:spacing w:line="320" w:lineRule="exact"/>
              <w:rPr>
                <w:rFonts w:ascii="宋体" w:hAnsi="宋体" w:cs="宋体"/>
                <w:szCs w:val="24"/>
              </w:rPr>
            </w:pPr>
            <w:r>
              <w:rPr>
                <w:rFonts w:hint="eastAsia" w:ascii="宋体" w:hAnsi="宋体" w:cs="宋体"/>
                <w:szCs w:val="24"/>
              </w:rPr>
              <w:t>⑺增加入口流量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vAlign w:val="center"/>
          </w:tcPr>
          <w:p>
            <w:pPr>
              <w:spacing w:line="320" w:lineRule="exact"/>
              <w:rPr>
                <w:rFonts w:ascii="宋体" w:hAnsi="宋体" w:cs="宋体"/>
                <w:szCs w:val="24"/>
              </w:rPr>
            </w:pPr>
            <w:r>
              <w:rPr>
                <w:rFonts w:hint="eastAsia" w:ascii="宋体" w:hAnsi="宋体" w:cs="宋体"/>
                <w:szCs w:val="24"/>
              </w:rPr>
              <w:t>⑻冷气带液</w:t>
            </w:r>
          </w:p>
        </w:tc>
        <w:tc>
          <w:tcPr>
            <w:tcW w:w="5102" w:type="dxa"/>
            <w:vAlign w:val="center"/>
          </w:tcPr>
          <w:p>
            <w:pPr>
              <w:spacing w:line="320" w:lineRule="exact"/>
              <w:rPr>
                <w:rFonts w:ascii="宋体" w:hAnsi="宋体" w:cs="宋体"/>
                <w:szCs w:val="24"/>
              </w:rPr>
            </w:pPr>
            <w:r>
              <w:rPr>
                <w:rFonts w:hint="eastAsia" w:ascii="宋体" w:hAnsi="宋体" w:cs="宋体"/>
                <w:szCs w:val="24"/>
              </w:rPr>
              <w:t>⑻调整液相冷剂加注量，V301液体加热或放火炬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vAlign w:val="center"/>
          </w:tcPr>
          <w:p>
            <w:pPr>
              <w:spacing w:line="320" w:lineRule="exact"/>
              <w:rPr>
                <w:rFonts w:ascii="宋体" w:hAnsi="宋体" w:cs="宋体"/>
                <w:szCs w:val="24"/>
              </w:rPr>
            </w:pPr>
            <w:r>
              <w:rPr>
                <w:rFonts w:hint="eastAsia" w:ascii="宋体" w:hAnsi="宋体" w:cs="宋体"/>
                <w:szCs w:val="24"/>
              </w:rPr>
              <w:t>⑼轴弯曲</w:t>
            </w:r>
          </w:p>
        </w:tc>
        <w:tc>
          <w:tcPr>
            <w:tcW w:w="5102" w:type="dxa"/>
            <w:vAlign w:val="center"/>
          </w:tcPr>
          <w:p>
            <w:pPr>
              <w:spacing w:line="320" w:lineRule="exact"/>
              <w:rPr>
                <w:rFonts w:ascii="宋体" w:hAnsi="宋体" w:cs="宋体"/>
                <w:szCs w:val="24"/>
              </w:rPr>
            </w:pPr>
            <w:r>
              <w:rPr>
                <w:rFonts w:hint="eastAsia" w:ascii="宋体" w:hAnsi="宋体" w:cs="宋体"/>
                <w:szCs w:val="24"/>
              </w:rPr>
              <w:t>⑼修轴或更换转子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vAlign w:val="center"/>
          </w:tcPr>
          <w:p>
            <w:pPr>
              <w:spacing w:line="320" w:lineRule="exact"/>
              <w:rPr>
                <w:rFonts w:ascii="宋体" w:hAnsi="宋体" w:cs="宋体"/>
                <w:szCs w:val="24"/>
              </w:rPr>
            </w:pPr>
            <w:r>
              <w:rPr>
                <w:rFonts w:hint="eastAsia" w:ascii="宋体" w:hAnsi="宋体" w:cs="宋体"/>
                <w:szCs w:val="24"/>
              </w:rPr>
              <w:t>⑽联轴器胶圈磨损</w:t>
            </w:r>
          </w:p>
        </w:tc>
        <w:tc>
          <w:tcPr>
            <w:tcW w:w="5102" w:type="dxa"/>
            <w:vAlign w:val="center"/>
          </w:tcPr>
          <w:p>
            <w:pPr>
              <w:spacing w:line="320" w:lineRule="exact"/>
              <w:rPr>
                <w:rFonts w:ascii="宋体" w:hAnsi="宋体" w:cs="宋体"/>
                <w:szCs w:val="24"/>
              </w:rPr>
            </w:pPr>
            <w:r>
              <w:rPr>
                <w:rFonts w:hint="eastAsia" w:ascii="宋体" w:hAnsi="宋体" w:cs="宋体"/>
                <w:szCs w:val="24"/>
              </w:rPr>
              <w:t>⑽更换胶圈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vAlign w:val="center"/>
          </w:tcPr>
          <w:p>
            <w:pPr>
              <w:spacing w:line="320" w:lineRule="exact"/>
              <w:rPr>
                <w:rFonts w:ascii="宋体" w:hAnsi="宋体" w:cs="宋体"/>
                <w:szCs w:val="24"/>
              </w:rPr>
            </w:pPr>
            <w:r>
              <w:rPr>
                <w:rFonts w:hint="eastAsia" w:ascii="宋体" w:hAnsi="宋体" w:cs="宋体"/>
                <w:szCs w:val="24"/>
              </w:rPr>
              <w:t>⑾机组地角固定螺栓松动</w:t>
            </w:r>
          </w:p>
        </w:tc>
        <w:tc>
          <w:tcPr>
            <w:tcW w:w="5102" w:type="dxa"/>
            <w:vAlign w:val="center"/>
          </w:tcPr>
          <w:p>
            <w:pPr>
              <w:spacing w:line="320" w:lineRule="exact"/>
              <w:rPr>
                <w:rFonts w:ascii="宋体" w:hAnsi="宋体" w:cs="宋体"/>
                <w:szCs w:val="24"/>
              </w:rPr>
            </w:pPr>
            <w:r>
              <w:rPr>
                <w:rFonts w:hint="eastAsia" w:ascii="宋体" w:hAnsi="宋体" w:cs="宋体"/>
                <w:szCs w:val="24"/>
              </w:rPr>
              <w:t>⑾紧固螺栓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vAlign w:val="center"/>
          </w:tcPr>
          <w:p>
            <w:pPr>
              <w:spacing w:line="320" w:lineRule="exact"/>
              <w:rPr>
                <w:rFonts w:ascii="宋体" w:hAnsi="宋体" w:cs="宋体"/>
                <w:szCs w:val="24"/>
              </w:rPr>
            </w:pPr>
            <w:r>
              <w:rPr>
                <w:rFonts w:hint="eastAsia" w:ascii="宋体" w:hAnsi="宋体" w:cs="宋体"/>
                <w:szCs w:val="24"/>
              </w:rPr>
              <w:t>⑿机组喘振</w:t>
            </w:r>
          </w:p>
        </w:tc>
        <w:tc>
          <w:tcPr>
            <w:tcW w:w="5102" w:type="dxa"/>
            <w:vAlign w:val="center"/>
          </w:tcPr>
          <w:p>
            <w:pPr>
              <w:spacing w:line="320" w:lineRule="exact"/>
              <w:rPr>
                <w:rFonts w:ascii="宋体" w:hAnsi="宋体" w:cs="宋体"/>
                <w:szCs w:val="24"/>
              </w:rPr>
            </w:pPr>
            <w:r>
              <w:rPr>
                <w:rFonts w:hint="eastAsia" w:ascii="宋体" w:hAnsi="宋体" w:cs="宋体"/>
                <w:szCs w:val="24"/>
              </w:rPr>
              <w:t>⑿注意调节进口流量、压力。</w:t>
            </w:r>
          </w:p>
        </w:tc>
      </w:tr>
    </w:tbl>
    <w:p>
      <w:pPr>
        <w:spacing w:line="400" w:lineRule="exact"/>
        <w:ind w:firstLine="562" w:firstLineChars="200"/>
        <w:rPr>
          <w:rFonts w:ascii="宋体" w:hAnsi="宋体" w:cs="宋体"/>
          <w:b/>
          <w:bCs/>
          <w:sz w:val="28"/>
          <w:szCs w:val="28"/>
        </w:rPr>
      </w:pPr>
      <w:r>
        <w:rPr>
          <w:rFonts w:hint="eastAsia" w:ascii="宋体" w:hAnsi="宋体" w:cs="宋体"/>
          <w:b/>
          <w:bCs/>
          <w:sz w:val="28"/>
          <w:szCs w:val="28"/>
        </w:rPr>
        <w:t>1.2轴承温度高</w:t>
      </w:r>
    </w:p>
    <w:tbl>
      <w:tblPr>
        <w:tblStyle w:val="19"/>
        <w:tblW w:w="10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2"/>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5102" w:type="dxa"/>
            <w:vAlign w:val="center"/>
          </w:tcPr>
          <w:p>
            <w:pPr>
              <w:spacing w:line="320" w:lineRule="exact"/>
              <w:rPr>
                <w:rFonts w:ascii="宋体" w:hAnsi="宋体" w:cs="宋体"/>
                <w:szCs w:val="24"/>
              </w:rPr>
            </w:pPr>
            <w:r>
              <w:rPr>
                <w:rFonts w:hint="eastAsia" w:ascii="宋体" w:hAnsi="宋体" w:cs="宋体"/>
                <w:szCs w:val="24"/>
              </w:rPr>
              <w:t>故障原因</w:t>
            </w:r>
          </w:p>
        </w:tc>
        <w:tc>
          <w:tcPr>
            <w:tcW w:w="5102" w:type="dxa"/>
            <w:vAlign w:val="center"/>
          </w:tcPr>
          <w:p>
            <w:pPr>
              <w:spacing w:line="320" w:lineRule="exact"/>
              <w:rPr>
                <w:rFonts w:ascii="宋体" w:hAnsi="宋体" w:cs="宋体"/>
                <w:szCs w:val="24"/>
              </w:rPr>
            </w:pPr>
            <w:r>
              <w:rPr>
                <w:rFonts w:hint="eastAsia" w:ascii="宋体" w:hAnsi="宋体" w:cs="宋体"/>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5102" w:type="dxa"/>
            <w:vAlign w:val="center"/>
          </w:tcPr>
          <w:p>
            <w:pPr>
              <w:spacing w:line="320" w:lineRule="exact"/>
              <w:rPr>
                <w:rFonts w:ascii="宋体" w:hAnsi="宋体" w:cs="宋体"/>
                <w:szCs w:val="24"/>
              </w:rPr>
            </w:pPr>
            <w:r>
              <w:rPr>
                <w:rFonts w:hint="eastAsia" w:ascii="宋体" w:hAnsi="宋体" w:cs="宋体"/>
                <w:szCs w:val="24"/>
              </w:rPr>
              <w:t>①进油温度过高</w:t>
            </w:r>
          </w:p>
        </w:tc>
        <w:tc>
          <w:tcPr>
            <w:tcW w:w="5102" w:type="dxa"/>
            <w:vAlign w:val="center"/>
          </w:tcPr>
          <w:p>
            <w:pPr>
              <w:spacing w:line="320" w:lineRule="exact"/>
              <w:rPr>
                <w:rFonts w:ascii="宋体" w:hAnsi="宋体" w:cs="宋体"/>
                <w:szCs w:val="24"/>
              </w:rPr>
            </w:pPr>
            <w:r>
              <w:rPr>
                <w:rFonts w:hint="eastAsia" w:ascii="宋体" w:hAnsi="宋体" w:cs="宋体"/>
                <w:szCs w:val="24"/>
              </w:rPr>
              <w:t>①降低进油温度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5102" w:type="dxa"/>
            <w:vAlign w:val="center"/>
          </w:tcPr>
          <w:p>
            <w:pPr>
              <w:spacing w:line="320" w:lineRule="exact"/>
              <w:rPr>
                <w:rFonts w:ascii="宋体" w:hAnsi="宋体" w:cs="宋体"/>
                <w:szCs w:val="24"/>
              </w:rPr>
            </w:pPr>
            <w:r>
              <w:rPr>
                <w:rFonts w:hint="eastAsia" w:ascii="宋体" w:hAnsi="宋体" w:cs="宋体"/>
                <w:szCs w:val="24"/>
              </w:rPr>
              <w:t>②润滑油压力低</w:t>
            </w:r>
          </w:p>
        </w:tc>
        <w:tc>
          <w:tcPr>
            <w:tcW w:w="5102" w:type="dxa"/>
            <w:vAlign w:val="center"/>
          </w:tcPr>
          <w:p>
            <w:pPr>
              <w:spacing w:line="320" w:lineRule="exact"/>
              <w:rPr>
                <w:rFonts w:ascii="宋体" w:hAnsi="宋体" w:cs="宋体"/>
                <w:szCs w:val="24"/>
              </w:rPr>
            </w:pPr>
            <w:r>
              <w:rPr>
                <w:rFonts w:hint="eastAsia" w:ascii="宋体" w:hAnsi="宋体" w:cs="宋体"/>
                <w:szCs w:val="24"/>
              </w:rPr>
              <w:t>②提高润滑油压力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5102" w:type="dxa"/>
            <w:vAlign w:val="center"/>
          </w:tcPr>
          <w:p>
            <w:pPr>
              <w:spacing w:line="320" w:lineRule="exact"/>
              <w:rPr>
                <w:rFonts w:ascii="宋体" w:hAnsi="宋体" w:cs="宋体"/>
                <w:szCs w:val="24"/>
              </w:rPr>
            </w:pPr>
            <w:r>
              <w:rPr>
                <w:rFonts w:hint="eastAsia" w:ascii="宋体" w:hAnsi="宋体" w:cs="宋体"/>
                <w:szCs w:val="24"/>
              </w:rPr>
              <w:t>③轴承间隙小或损坏</w:t>
            </w:r>
          </w:p>
        </w:tc>
        <w:tc>
          <w:tcPr>
            <w:tcW w:w="5102" w:type="dxa"/>
            <w:vAlign w:val="center"/>
          </w:tcPr>
          <w:p>
            <w:pPr>
              <w:spacing w:line="320" w:lineRule="exact"/>
              <w:rPr>
                <w:rFonts w:ascii="宋体" w:hAnsi="宋体" w:cs="宋体"/>
                <w:szCs w:val="24"/>
              </w:rPr>
            </w:pPr>
            <w:r>
              <w:rPr>
                <w:rFonts w:hint="eastAsia" w:ascii="宋体" w:hAnsi="宋体" w:cs="宋体"/>
                <w:szCs w:val="24"/>
              </w:rPr>
              <w:t xml:space="preserve">③调整间隙或更换轴承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102" w:type="dxa"/>
            <w:vAlign w:val="center"/>
          </w:tcPr>
          <w:p>
            <w:pPr>
              <w:spacing w:line="320" w:lineRule="exact"/>
              <w:rPr>
                <w:rFonts w:ascii="宋体" w:hAnsi="宋体" w:cs="宋体"/>
                <w:szCs w:val="24"/>
              </w:rPr>
            </w:pPr>
            <w:r>
              <w:rPr>
                <w:rFonts w:hint="eastAsia" w:ascii="宋体" w:hAnsi="宋体" w:cs="宋体"/>
                <w:szCs w:val="24"/>
              </w:rPr>
              <w:t>④润滑油变质</w:t>
            </w:r>
          </w:p>
        </w:tc>
        <w:tc>
          <w:tcPr>
            <w:tcW w:w="5102" w:type="dxa"/>
            <w:vAlign w:val="center"/>
          </w:tcPr>
          <w:p>
            <w:pPr>
              <w:spacing w:line="320" w:lineRule="exact"/>
              <w:rPr>
                <w:rFonts w:ascii="宋体" w:hAnsi="宋体" w:cs="宋体"/>
                <w:szCs w:val="24"/>
              </w:rPr>
            </w:pPr>
            <w:r>
              <w:rPr>
                <w:rFonts w:hint="eastAsia" w:ascii="宋体" w:hAnsi="宋体" w:cs="宋体"/>
                <w:szCs w:val="24"/>
              </w:rPr>
              <w:t>④更换润滑油</w:t>
            </w:r>
          </w:p>
        </w:tc>
      </w:tr>
    </w:tbl>
    <w:p>
      <w:pPr>
        <w:spacing w:line="400" w:lineRule="exact"/>
        <w:ind w:firstLine="562" w:firstLineChars="200"/>
        <w:rPr>
          <w:rFonts w:ascii="宋体" w:hAnsi="宋体" w:cs="宋体"/>
          <w:b/>
          <w:bCs/>
          <w:sz w:val="28"/>
          <w:szCs w:val="28"/>
        </w:rPr>
      </w:pPr>
      <w:r>
        <w:rPr>
          <w:rFonts w:hint="eastAsia" w:ascii="宋体" w:hAnsi="宋体" w:cs="宋体"/>
          <w:b/>
          <w:bCs/>
          <w:sz w:val="28"/>
          <w:szCs w:val="28"/>
        </w:rPr>
        <w:t>1.3 压缩机排气温度高</w:t>
      </w:r>
    </w:p>
    <w:tbl>
      <w:tblPr>
        <w:tblStyle w:val="19"/>
        <w:tblW w:w="10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2"/>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5102" w:type="dxa"/>
          </w:tcPr>
          <w:p>
            <w:pPr>
              <w:spacing w:line="320" w:lineRule="exact"/>
              <w:rPr>
                <w:rFonts w:ascii="宋体" w:hAnsi="宋体" w:cs="宋体"/>
                <w:szCs w:val="24"/>
              </w:rPr>
            </w:pPr>
            <w:r>
              <w:rPr>
                <w:rFonts w:hint="eastAsia" w:ascii="宋体" w:hAnsi="宋体" w:cs="宋体"/>
                <w:szCs w:val="24"/>
              </w:rPr>
              <w:t>故障原因：</w:t>
            </w:r>
          </w:p>
        </w:tc>
        <w:tc>
          <w:tcPr>
            <w:tcW w:w="5102" w:type="dxa"/>
          </w:tcPr>
          <w:p>
            <w:pPr>
              <w:spacing w:line="320" w:lineRule="exact"/>
              <w:rPr>
                <w:rFonts w:ascii="宋体" w:hAnsi="宋体" w:cs="宋体"/>
                <w:szCs w:val="24"/>
              </w:rPr>
            </w:pPr>
            <w:r>
              <w:rPr>
                <w:rFonts w:hint="eastAsia" w:ascii="宋体" w:hAnsi="宋体" w:cs="宋体"/>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5102" w:type="dxa"/>
          </w:tcPr>
          <w:p>
            <w:pPr>
              <w:spacing w:line="320" w:lineRule="exact"/>
              <w:rPr>
                <w:rFonts w:ascii="宋体" w:hAnsi="宋体" w:cs="宋体"/>
                <w:szCs w:val="24"/>
              </w:rPr>
            </w:pPr>
            <w:r>
              <w:rPr>
                <w:rFonts w:hint="eastAsia" w:ascii="宋体" w:hAnsi="宋体" w:cs="宋体"/>
                <w:szCs w:val="24"/>
              </w:rPr>
              <w:t>①隔板密封间隙过大</w:t>
            </w:r>
          </w:p>
        </w:tc>
        <w:tc>
          <w:tcPr>
            <w:tcW w:w="5102" w:type="dxa"/>
          </w:tcPr>
          <w:p>
            <w:pPr>
              <w:spacing w:line="320" w:lineRule="exact"/>
              <w:rPr>
                <w:rFonts w:ascii="宋体" w:hAnsi="宋体" w:cs="宋体"/>
                <w:szCs w:val="24"/>
              </w:rPr>
            </w:pPr>
            <w:r>
              <w:rPr>
                <w:rFonts w:hint="eastAsia" w:ascii="宋体" w:hAnsi="宋体" w:cs="宋体"/>
                <w:szCs w:val="24"/>
              </w:rPr>
              <w:t>①调整密封间隙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5102" w:type="dxa"/>
          </w:tcPr>
          <w:p>
            <w:pPr>
              <w:spacing w:line="320" w:lineRule="exact"/>
              <w:rPr>
                <w:rFonts w:ascii="宋体" w:hAnsi="宋体" w:cs="宋体"/>
                <w:szCs w:val="24"/>
              </w:rPr>
            </w:pPr>
            <w:r>
              <w:rPr>
                <w:rFonts w:hint="eastAsia" w:ascii="宋体" w:hAnsi="宋体" w:cs="宋体"/>
                <w:szCs w:val="24"/>
              </w:rPr>
              <w:t>②冷却器冷却效果差</w:t>
            </w:r>
          </w:p>
        </w:tc>
        <w:tc>
          <w:tcPr>
            <w:tcW w:w="5102" w:type="dxa"/>
          </w:tcPr>
          <w:p>
            <w:pPr>
              <w:spacing w:line="320" w:lineRule="exact"/>
              <w:rPr>
                <w:rFonts w:ascii="宋体" w:hAnsi="宋体" w:cs="宋体"/>
                <w:szCs w:val="24"/>
              </w:rPr>
            </w:pPr>
            <w:r>
              <w:rPr>
                <w:rFonts w:hint="eastAsia" w:ascii="宋体" w:hAnsi="宋体" w:cs="宋体"/>
                <w:szCs w:val="24"/>
              </w:rPr>
              <w:t>②清扫，维修冷却器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5102" w:type="dxa"/>
          </w:tcPr>
          <w:p>
            <w:pPr>
              <w:spacing w:line="320" w:lineRule="exact"/>
              <w:rPr>
                <w:rFonts w:ascii="宋体" w:hAnsi="宋体" w:cs="宋体"/>
                <w:szCs w:val="24"/>
              </w:rPr>
            </w:pPr>
            <w:r>
              <w:rPr>
                <w:rFonts w:hint="eastAsia" w:ascii="宋体" w:hAnsi="宋体" w:cs="宋体"/>
                <w:szCs w:val="24"/>
              </w:rPr>
              <w:t>③机组压缩比增大</w:t>
            </w:r>
          </w:p>
        </w:tc>
        <w:tc>
          <w:tcPr>
            <w:tcW w:w="5102" w:type="dxa"/>
          </w:tcPr>
          <w:p>
            <w:pPr>
              <w:spacing w:line="320" w:lineRule="exact"/>
              <w:rPr>
                <w:rFonts w:ascii="宋体" w:hAnsi="宋体" w:cs="宋体"/>
                <w:szCs w:val="24"/>
              </w:rPr>
            </w:pPr>
            <w:r>
              <w:rPr>
                <w:rFonts w:hint="eastAsia" w:ascii="宋体" w:hAnsi="宋体" w:cs="宋体"/>
                <w:szCs w:val="24"/>
              </w:rPr>
              <w:t>③降低压缩比</w:t>
            </w:r>
          </w:p>
        </w:tc>
      </w:tr>
    </w:tbl>
    <w:p>
      <w:pPr>
        <w:spacing w:line="400" w:lineRule="exact"/>
        <w:ind w:firstLine="562" w:firstLineChars="200"/>
        <w:rPr>
          <w:rFonts w:ascii="宋体" w:hAnsi="宋体" w:cs="宋体"/>
          <w:b/>
          <w:bCs/>
          <w:sz w:val="28"/>
          <w:szCs w:val="28"/>
        </w:rPr>
      </w:pPr>
      <w:r>
        <w:rPr>
          <w:rFonts w:hint="eastAsia" w:ascii="宋体" w:hAnsi="宋体" w:cs="宋体"/>
          <w:b/>
          <w:bCs/>
          <w:sz w:val="28"/>
          <w:szCs w:val="28"/>
        </w:rPr>
        <w:t>1.4 润滑油压力低</w:t>
      </w:r>
    </w:p>
    <w:tbl>
      <w:tblPr>
        <w:tblStyle w:val="19"/>
        <w:tblW w:w="10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2"/>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5102" w:type="dxa"/>
          </w:tcPr>
          <w:p>
            <w:pPr>
              <w:spacing w:line="320" w:lineRule="exact"/>
              <w:rPr>
                <w:rFonts w:ascii="宋体" w:hAnsi="宋体" w:cs="宋体"/>
                <w:szCs w:val="24"/>
              </w:rPr>
            </w:pPr>
            <w:r>
              <w:rPr>
                <w:rFonts w:hint="eastAsia" w:ascii="宋体" w:hAnsi="宋体" w:cs="宋体"/>
                <w:szCs w:val="24"/>
              </w:rPr>
              <w:t>故障原因:</w:t>
            </w:r>
          </w:p>
        </w:tc>
        <w:tc>
          <w:tcPr>
            <w:tcW w:w="5102" w:type="dxa"/>
          </w:tcPr>
          <w:p>
            <w:pPr>
              <w:spacing w:line="320" w:lineRule="exact"/>
              <w:rPr>
                <w:rFonts w:ascii="宋体" w:hAnsi="宋体" w:cs="宋体"/>
                <w:szCs w:val="24"/>
              </w:rPr>
            </w:pPr>
            <w:r>
              <w:rPr>
                <w:rFonts w:hint="eastAsia" w:ascii="宋体" w:hAnsi="宋体" w:cs="宋体"/>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5102" w:type="dxa"/>
          </w:tcPr>
          <w:p>
            <w:pPr>
              <w:spacing w:line="320" w:lineRule="exact"/>
              <w:rPr>
                <w:rFonts w:ascii="宋体" w:hAnsi="宋体" w:cs="宋体"/>
                <w:szCs w:val="24"/>
              </w:rPr>
            </w:pPr>
            <w:r>
              <w:rPr>
                <w:rFonts w:hint="eastAsia" w:ascii="宋体" w:hAnsi="宋体" w:cs="宋体"/>
                <w:szCs w:val="24"/>
              </w:rPr>
              <w:t xml:space="preserve">①油压调节阀定值过低或卡涩 </w:t>
            </w:r>
          </w:p>
        </w:tc>
        <w:tc>
          <w:tcPr>
            <w:tcW w:w="5102" w:type="dxa"/>
          </w:tcPr>
          <w:p>
            <w:pPr>
              <w:spacing w:line="320" w:lineRule="exact"/>
              <w:rPr>
                <w:rFonts w:ascii="宋体" w:hAnsi="宋体" w:cs="宋体"/>
                <w:szCs w:val="24"/>
              </w:rPr>
            </w:pPr>
            <w:r>
              <w:rPr>
                <w:rFonts w:hint="eastAsia" w:ascii="宋体" w:hAnsi="宋体" w:cs="宋体"/>
                <w:szCs w:val="24"/>
              </w:rPr>
              <w:t>①调整、修理油压调整阀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5102" w:type="dxa"/>
          </w:tcPr>
          <w:p>
            <w:pPr>
              <w:spacing w:line="320" w:lineRule="exact"/>
              <w:rPr>
                <w:rFonts w:ascii="宋体" w:hAnsi="宋体" w:cs="宋体"/>
                <w:szCs w:val="24"/>
              </w:rPr>
            </w:pPr>
            <w:r>
              <w:rPr>
                <w:rFonts w:hint="eastAsia" w:ascii="宋体" w:hAnsi="宋体" w:cs="宋体"/>
                <w:szCs w:val="24"/>
              </w:rPr>
              <w:t>②油泵安全阀失灵</w:t>
            </w:r>
          </w:p>
        </w:tc>
        <w:tc>
          <w:tcPr>
            <w:tcW w:w="5102" w:type="dxa"/>
          </w:tcPr>
          <w:p>
            <w:pPr>
              <w:spacing w:line="320" w:lineRule="exact"/>
              <w:rPr>
                <w:rFonts w:ascii="宋体" w:hAnsi="宋体" w:cs="宋体"/>
                <w:szCs w:val="24"/>
              </w:rPr>
            </w:pPr>
            <w:r>
              <w:rPr>
                <w:rFonts w:hint="eastAsia" w:ascii="宋体" w:hAnsi="宋体" w:cs="宋体"/>
                <w:szCs w:val="24"/>
              </w:rPr>
              <w:t>②检查安全阀、重新设定压力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5102" w:type="dxa"/>
          </w:tcPr>
          <w:p>
            <w:pPr>
              <w:spacing w:line="320" w:lineRule="exact"/>
              <w:rPr>
                <w:rFonts w:ascii="宋体" w:hAnsi="宋体" w:cs="宋体"/>
                <w:szCs w:val="24"/>
              </w:rPr>
            </w:pPr>
            <w:r>
              <w:rPr>
                <w:rFonts w:hint="eastAsia" w:ascii="宋体" w:hAnsi="宋体" w:cs="宋体"/>
                <w:szCs w:val="24"/>
              </w:rPr>
              <w:t xml:space="preserve">③油过滤器堵塞 </w:t>
            </w:r>
          </w:p>
        </w:tc>
        <w:tc>
          <w:tcPr>
            <w:tcW w:w="5102" w:type="dxa"/>
          </w:tcPr>
          <w:p>
            <w:pPr>
              <w:spacing w:line="320" w:lineRule="exact"/>
              <w:rPr>
                <w:rFonts w:ascii="宋体" w:hAnsi="宋体" w:cs="宋体"/>
                <w:szCs w:val="24"/>
              </w:rPr>
            </w:pPr>
            <w:r>
              <w:rPr>
                <w:rFonts w:hint="eastAsia" w:ascii="宋体" w:hAnsi="宋体" w:cs="宋体"/>
                <w:szCs w:val="24"/>
              </w:rPr>
              <w:t xml:space="preserve">③清洗过滤器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5102" w:type="dxa"/>
          </w:tcPr>
          <w:p>
            <w:pPr>
              <w:spacing w:line="320" w:lineRule="exact"/>
              <w:rPr>
                <w:rFonts w:ascii="宋体" w:hAnsi="宋体" w:cs="宋体"/>
                <w:szCs w:val="24"/>
              </w:rPr>
            </w:pPr>
            <w:r>
              <w:rPr>
                <w:rFonts w:hint="eastAsia" w:ascii="宋体" w:hAnsi="宋体" w:cs="宋体"/>
                <w:szCs w:val="24"/>
              </w:rPr>
              <w:t>④油泵发生故障</w:t>
            </w:r>
          </w:p>
        </w:tc>
        <w:tc>
          <w:tcPr>
            <w:tcW w:w="5102" w:type="dxa"/>
          </w:tcPr>
          <w:p>
            <w:pPr>
              <w:spacing w:line="320" w:lineRule="exact"/>
              <w:rPr>
                <w:rFonts w:ascii="宋体" w:hAnsi="宋体" w:cs="宋体"/>
                <w:szCs w:val="24"/>
              </w:rPr>
            </w:pPr>
            <w:r>
              <w:rPr>
                <w:rFonts w:hint="eastAsia" w:ascii="宋体" w:hAnsi="宋体" w:cs="宋体"/>
                <w:szCs w:val="24"/>
              </w:rPr>
              <w:t>④修理油泵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5102" w:type="dxa"/>
          </w:tcPr>
          <w:p>
            <w:pPr>
              <w:spacing w:line="320" w:lineRule="exact"/>
              <w:rPr>
                <w:rFonts w:ascii="宋体" w:hAnsi="宋体" w:cs="宋体"/>
                <w:szCs w:val="24"/>
              </w:rPr>
            </w:pPr>
            <w:r>
              <w:rPr>
                <w:rFonts w:hint="eastAsia" w:ascii="宋体" w:hAnsi="宋体" w:cs="宋体"/>
                <w:szCs w:val="24"/>
              </w:rPr>
              <w:t>⑤油冷却器管束漏油</w:t>
            </w:r>
          </w:p>
        </w:tc>
        <w:tc>
          <w:tcPr>
            <w:tcW w:w="5102" w:type="dxa"/>
          </w:tcPr>
          <w:p>
            <w:pPr>
              <w:spacing w:line="320" w:lineRule="exact"/>
              <w:rPr>
                <w:rFonts w:ascii="宋体" w:hAnsi="宋体" w:cs="宋体"/>
                <w:szCs w:val="24"/>
              </w:rPr>
            </w:pPr>
            <w:r>
              <w:rPr>
                <w:rFonts w:hint="eastAsia" w:ascii="宋体" w:hAnsi="宋体" w:cs="宋体"/>
                <w:szCs w:val="24"/>
              </w:rPr>
              <w:t>⑤维修油冷器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5102" w:type="dxa"/>
          </w:tcPr>
          <w:p>
            <w:pPr>
              <w:spacing w:line="320" w:lineRule="exact"/>
              <w:rPr>
                <w:rFonts w:ascii="宋体" w:hAnsi="宋体" w:cs="宋体"/>
                <w:szCs w:val="24"/>
              </w:rPr>
            </w:pPr>
            <w:r>
              <w:rPr>
                <w:rFonts w:hint="eastAsia" w:ascii="宋体" w:hAnsi="宋体" w:cs="宋体"/>
                <w:szCs w:val="24"/>
              </w:rPr>
              <w:t>⑥油位低、油泵抽空</w:t>
            </w:r>
          </w:p>
        </w:tc>
        <w:tc>
          <w:tcPr>
            <w:tcW w:w="5102" w:type="dxa"/>
          </w:tcPr>
          <w:p>
            <w:pPr>
              <w:spacing w:line="320" w:lineRule="exact"/>
              <w:rPr>
                <w:rFonts w:ascii="宋体" w:hAnsi="宋体" w:cs="宋体"/>
                <w:szCs w:val="24"/>
              </w:rPr>
            </w:pPr>
            <w:r>
              <w:rPr>
                <w:rFonts w:hint="eastAsia" w:ascii="宋体" w:hAnsi="宋体" w:cs="宋体"/>
                <w:szCs w:val="24"/>
              </w:rPr>
              <w:t>⑥添加润滑油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5102" w:type="dxa"/>
          </w:tcPr>
          <w:p>
            <w:pPr>
              <w:spacing w:line="320" w:lineRule="exact"/>
              <w:rPr>
                <w:rFonts w:ascii="宋体" w:hAnsi="宋体" w:cs="宋体"/>
                <w:szCs w:val="24"/>
              </w:rPr>
            </w:pPr>
            <w:r>
              <w:rPr>
                <w:rFonts w:hint="eastAsia" w:ascii="宋体" w:hAnsi="宋体" w:cs="宋体"/>
                <w:szCs w:val="24"/>
              </w:rPr>
              <w:t>⑦轴承间隙过大</w:t>
            </w:r>
          </w:p>
        </w:tc>
        <w:tc>
          <w:tcPr>
            <w:tcW w:w="5102" w:type="dxa"/>
          </w:tcPr>
          <w:p>
            <w:pPr>
              <w:spacing w:line="320" w:lineRule="exact"/>
              <w:rPr>
                <w:rFonts w:ascii="宋体" w:hAnsi="宋体" w:cs="宋体"/>
                <w:szCs w:val="24"/>
              </w:rPr>
            </w:pPr>
            <w:r>
              <w:rPr>
                <w:rFonts w:hint="eastAsia" w:ascii="宋体" w:hAnsi="宋体" w:cs="宋体"/>
                <w:szCs w:val="24"/>
              </w:rPr>
              <w:t>⑦更换轴承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5102" w:type="dxa"/>
          </w:tcPr>
          <w:p>
            <w:pPr>
              <w:spacing w:line="320" w:lineRule="exact"/>
              <w:rPr>
                <w:rFonts w:ascii="宋体" w:hAnsi="宋体" w:cs="宋体"/>
                <w:szCs w:val="24"/>
              </w:rPr>
            </w:pPr>
            <w:r>
              <w:rPr>
                <w:rFonts w:hint="eastAsia" w:ascii="宋体" w:hAnsi="宋体" w:cs="宋体"/>
                <w:szCs w:val="24"/>
              </w:rPr>
              <w:t>⑧油管破裂或连接法兰有泄漏</w:t>
            </w:r>
          </w:p>
        </w:tc>
        <w:tc>
          <w:tcPr>
            <w:tcW w:w="5102" w:type="dxa"/>
          </w:tcPr>
          <w:p>
            <w:pPr>
              <w:spacing w:line="320" w:lineRule="exact"/>
              <w:rPr>
                <w:rFonts w:ascii="宋体" w:hAnsi="宋体" w:cs="宋体"/>
                <w:szCs w:val="24"/>
              </w:rPr>
            </w:pPr>
            <w:r>
              <w:rPr>
                <w:rFonts w:hint="eastAsia" w:ascii="宋体" w:hAnsi="宋体" w:cs="宋体"/>
                <w:szCs w:val="24"/>
              </w:rPr>
              <w:t>⑧更换油管并拧紧连接法兰螺栓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5102" w:type="dxa"/>
          </w:tcPr>
          <w:p>
            <w:pPr>
              <w:spacing w:line="320" w:lineRule="exact"/>
              <w:rPr>
                <w:rFonts w:ascii="宋体" w:hAnsi="宋体" w:cs="宋体"/>
                <w:szCs w:val="24"/>
              </w:rPr>
            </w:pPr>
            <w:r>
              <w:rPr>
                <w:rFonts w:hint="eastAsia" w:ascii="宋体" w:hAnsi="宋体" w:cs="宋体"/>
                <w:szCs w:val="24"/>
              </w:rPr>
              <w:t xml:space="preserve">⑨压力表失灵 </w:t>
            </w:r>
          </w:p>
        </w:tc>
        <w:tc>
          <w:tcPr>
            <w:tcW w:w="5102" w:type="dxa"/>
          </w:tcPr>
          <w:p>
            <w:pPr>
              <w:spacing w:line="320" w:lineRule="exact"/>
              <w:rPr>
                <w:rFonts w:ascii="宋体" w:hAnsi="宋体" w:cs="宋体"/>
                <w:szCs w:val="24"/>
              </w:rPr>
            </w:pPr>
            <w:r>
              <w:rPr>
                <w:rFonts w:hint="eastAsia" w:ascii="宋体" w:hAnsi="宋体" w:cs="宋体"/>
                <w:szCs w:val="24"/>
              </w:rPr>
              <w:t>⑨更换压力表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102" w:type="dxa"/>
          </w:tcPr>
          <w:p>
            <w:pPr>
              <w:spacing w:line="320" w:lineRule="exact"/>
              <w:rPr>
                <w:rFonts w:ascii="宋体" w:hAnsi="宋体" w:cs="宋体"/>
                <w:szCs w:val="24"/>
              </w:rPr>
            </w:pPr>
            <w:r>
              <w:rPr>
                <w:rFonts w:hint="eastAsia" w:ascii="宋体" w:hAnsi="宋体" w:cs="宋体"/>
                <w:szCs w:val="24"/>
              </w:rPr>
              <w:t>⑩油泵出口单向阀内漏</w:t>
            </w:r>
          </w:p>
        </w:tc>
        <w:tc>
          <w:tcPr>
            <w:tcW w:w="5102" w:type="dxa"/>
          </w:tcPr>
          <w:p>
            <w:pPr>
              <w:spacing w:line="320" w:lineRule="exact"/>
              <w:rPr>
                <w:rFonts w:ascii="宋体" w:hAnsi="宋体" w:cs="宋体"/>
                <w:szCs w:val="24"/>
              </w:rPr>
            </w:pPr>
            <w:r>
              <w:rPr>
                <w:rFonts w:hint="eastAsia" w:ascii="宋体" w:hAnsi="宋体" w:cs="宋体"/>
                <w:szCs w:val="24"/>
              </w:rPr>
              <w:t>⑩修复或更换单向阀</w:t>
            </w:r>
          </w:p>
        </w:tc>
      </w:tr>
    </w:tbl>
    <w:p>
      <w:pPr>
        <w:spacing w:line="400" w:lineRule="exact"/>
        <w:ind w:firstLine="562" w:firstLineChars="200"/>
        <w:rPr>
          <w:rFonts w:ascii="宋体" w:hAnsi="宋体" w:cs="宋体"/>
          <w:b/>
          <w:bCs/>
          <w:sz w:val="28"/>
          <w:szCs w:val="28"/>
        </w:rPr>
      </w:pPr>
    </w:p>
    <w:p>
      <w:pPr>
        <w:spacing w:line="400" w:lineRule="exact"/>
        <w:rPr>
          <w:rFonts w:ascii="宋体" w:hAnsi="宋体" w:cs="宋体"/>
          <w:b/>
          <w:bCs/>
          <w:sz w:val="28"/>
          <w:szCs w:val="28"/>
        </w:rPr>
      </w:pPr>
      <w:r>
        <w:rPr>
          <w:rFonts w:hint="eastAsia" w:ascii="宋体" w:hAnsi="宋体" w:cs="宋体"/>
          <w:b/>
          <w:bCs/>
          <w:sz w:val="28"/>
          <w:szCs w:val="28"/>
        </w:rPr>
        <w:t>2 C301压缩机故障及解决方法</w:t>
      </w:r>
    </w:p>
    <w:p>
      <w:pPr>
        <w:spacing w:line="400" w:lineRule="exact"/>
        <w:ind w:firstLine="562" w:firstLineChars="200"/>
        <w:rPr>
          <w:rFonts w:ascii="宋体" w:hAnsi="宋体" w:cs="宋体"/>
          <w:b/>
          <w:bCs/>
          <w:sz w:val="28"/>
          <w:szCs w:val="28"/>
        </w:rPr>
      </w:pPr>
      <w:r>
        <w:rPr>
          <w:rFonts w:hint="eastAsia" w:ascii="宋体" w:hAnsi="宋体" w:cs="宋体"/>
          <w:b/>
          <w:bCs/>
          <w:sz w:val="28"/>
          <w:szCs w:val="28"/>
        </w:rPr>
        <w:t>2.1机组振动大</w:t>
      </w:r>
    </w:p>
    <w:tbl>
      <w:tblPr>
        <w:tblStyle w:val="19"/>
        <w:tblW w:w="10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2"/>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102" w:type="dxa"/>
          </w:tcPr>
          <w:p>
            <w:pPr>
              <w:spacing w:line="320" w:lineRule="exact"/>
              <w:rPr>
                <w:rFonts w:ascii="宋体" w:hAnsi="宋体" w:cs="宋体"/>
                <w:szCs w:val="24"/>
              </w:rPr>
            </w:pPr>
            <w:r>
              <w:rPr>
                <w:rFonts w:hint="eastAsia" w:ascii="宋体" w:hAnsi="宋体" w:cs="宋体"/>
                <w:szCs w:val="24"/>
              </w:rPr>
              <w:t>故障原因：</w:t>
            </w:r>
          </w:p>
        </w:tc>
        <w:tc>
          <w:tcPr>
            <w:tcW w:w="5102" w:type="dxa"/>
          </w:tcPr>
          <w:p>
            <w:pPr>
              <w:spacing w:line="320" w:lineRule="exact"/>
              <w:rPr>
                <w:rFonts w:ascii="宋体" w:hAnsi="宋体" w:cs="宋体"/>
                <w:szCs w:val="24"/>
              </w:rPr>
            </w:pPr>
            <w:r>
              <w:rPr>
                <w:rFonts w:hint="eastAsia" w:ascii="宋体" w:hAnsi="宋体" w:cs="宋体"/>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102" w:type="dxa"/>
          </w:tcPr>
          <w:p>
            <w:pPr>
              <w:spacing w:line="320" w:lineRule="exact"/>
              <w:rPr>
                <w:rFonts w:ascii="宋体" w:hAnsi="宋体" w:cs="宋体"/>
                <w:szCs w:val="24"/>
              </w:rPr>
            </w:pPr>
            <w:r>
              <w:rPr>
                <w:rFonts w:hint="eastAsia" w:ascii="宋体" w:hAnsi="宋体" w:cs="宋体"/>
                <w:szCs w:val="24"/>
              </w:rPr>
              <w:t>⑴机组不对中</w:t>
            </w:r>
          </w:p>
        </w:tc>
        <w:tc>
          <w:tcPr>
            <w:tcW w:w="5102" w:type="dxa"/>
          </w:tcPr>
          <w:p>
            <w:pPr>
              <w:spacing w:line="320" w:lineRule="exact"/>
              <w:rPr>
                <w:rFonts w:ascii="宋体" w:hAnsi="宋体" w:cs="宋体"/>
                <w:szCs w:val="24"/>
              </w:rPr>
            </w:pPr>
            <w:r>
              <w:rPr>
                <w:rFonts w:hint="eastAsia" w:ascii="宋体" w:hAnsi="宋体" w:cs="宋体"/>
                <w:szCs w:val="24"/>
              </w:rPr>
              <w:t>⑴重新找正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102" w:type="dxa"/>
          </w:tcPr>
          <w:p>
            <w:pPr>
              <w:spacing w:line="320" w:lineRule="exact"/>
              <w:rPr>
                <w:rFonts w:ascii="宋体" w:hAnsi="宋体" w:cs="宋体"/>
                <w:szCs w:val="24"/>
              </w:rPr>
            </w:pPr>
            <w:r>
              <w:rPr>
                <w:rFonts w:hint="eastAsia" w:ascii="宋体" w:hAnsi="宋体" w:cs="宋体"/>
                <w:szCs w:val="24"/>
              </w:rPr>
              <w:t>⑵轴承间隙过大</w:t>
            </w:r>
          </w:p>
        </w:tc>
        <w:tc>
          <w:tcPr>
            <w:tcW w:w="5102" w:type="dxa"/>
          </w:tcPr>
          <w:p>
            <w:pPr>
              <w:spacing w:line="320" w:lineRule="exact"/>
              <w:rPr>
                <w:rFonts w:ascii="宋体" w:hAnsi="宋体" w:cs="宋体"/>
                <w:szCs w:val="24"/>
              </w:rPr>
            </w:pPr>
            <w:r>
              <w:rPr>
                <w:rFonts w:hint="eastAsia" w:ascii="宋体" w:hAnsi="宋体" w:cs="宋体"/>
                <w:szCs w:val="24"/>
              </w:rPr>
              <w:t>⑵调整间隙或更换轴承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102" w:type="dxa"/>
          </w:tcPr>
          <w:p>
            <w:pPr>
              <w:spacing w:line="320" w:lineRule="exact"/>
              <w:rPr>
                <w:rFonts w:ascii="宋体" w:hAnsi="宋体" w:cs="宋体"/>
                <w:szCs w:val="24"/>
              </w:rPr>
            </w:pPr>
            <w:r>
              <w:rPr>
                <w:rFonts w:hint="eastAsia" w:ascii="宋体" w:hAnsi="宋体" w:cs="宋体"/>
                <w:szCs w:val="24"/>
              </w:rPr>
              <w:t>⑶轴承衬背过盈量小(瓦背紧力小）</w:t>
            </w:r>
          </w:p>
        </w:tc>
        <w:tc>
          <w:tcPr>
            <w:tcW w:w="5102" w:type="dxa"/>
          </w:tcPr>
          <w:p>
            <w:pPr>
              <w:spacing w:line="320" w:lineRule="exact"/>
              <w:rPr>
                <w:rFonts w:ascii="宋体" w:hAnsi="宋体" w:cs="宋体"/>
                <w:szCs w:val="24"/>
              </w:rPr>
            </w:pPr>
            <w:r>
              <w:rPr>
                <w:rFonts w:hint="eastAsia" w:ascii="宋体" w:hAnsi="宋体" w:cs="宋体"/>
                <w:szCs w:val="24"/>
              </w:rPr>
              <w:t>⑶增加过盈量（加大紧力）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102" w:type="dxa"/>
          </w:tcPr>
          <w:p>
            <w:pPr>
              <w:spacing w:line="320" w:lineRule="exact"/>
              <w:rPr>
                <w:rFonts w:ascii="宋体" w:hAnsi="宋体" w:cs="宋体"/>
                <w:szCs w:val="24"/>
              </w:rPr>
            </w:pPr>
            <w:r>
              <w:rPr>
                <w:rFonts w:hint="eastAsia" w:ascii="宋体" w:hAnsi="宋体" w:cs="宋体"/>
                <w:szCs w:val="24"/>
              </w:rPr>
              <w:t>⑷转子动静部分摩擦</w:t>
            </w:r>
          </w:p>
        </w:tc>
        <w:tc>
          <w:tcPr>
            <w:tcW w:w="5102" w:type="dxa"/>
          </w:tcPr>
          <w:p>
            <w:pPr>
              <w:spacing w:line="320" w:lineRule="exact"/>
              <w:rPr>
                <w:rFonts w:ascii="宋体" w:hAnsi="宋体" w:cs="宋体"/>
                <w:szCs w:val="24"/>
              </w:rPr>
            </w:pPr>
            <w:r>
              <w:rPr>
                <w:rFonts w:hint="eastAsia" w:ascii="宋体" w:hAnsi="宋体" w:cs="宋体"/>
                <w:szCs w:val="24"/>
              </w:rPr>
              <w:t>⑷调整转子与定子的间隙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102" w:type="dxa"/>
          </w:tcPr>
          <w:p>
            <w:pPr>
              <w:spacing w:line="320" w:lineRule="exact"/>
              <w:rPr>
                <w:rFonts w:ascii="宋体" w:hAnsi="宋体" w:cs="宋体"/>
                <w:szCs w:val="24"/>
              </w:rPr>
            </w:pPr>
            <w:r>
              <w:rPr>
                <w:rFonts w:hint="eastAsia" w:ascii="宋体" w:hAnsi="宋体" w:cs="宋体"/>
                <w:szCs w:val="24"/>
              </w:rPr>
              <w:t xml:space="preserve">⑸转子不平衡 </w:t>
            </w:r>
          </w:p>
        </w:tc>
        <w:tc>
          <w:tcPr>
            <w:tcW w:w="5102" w:type="dxa"/>
          </w:tcPr>
          <w:p>
            <w:pPr>
              <w:spacing w:line="320" w:lineRule="exact"/>
              <w:rPr>
                <w:rFonts w:ascii="宋体" w:hAnsi="宋体" w:cs="宋体"/>
                <w:szCs w:val="24"/>
              </w:rPr>
            </w:pPr>
            <w:r>
              <w:rPr>
                <w:rFonts w:hint="eastAsia" w:ascii="宋体" w:hAnsi="宋体" w:cs="宋体"/>
                <w:szCs w:val="24"/>
              </w:rPr>
              <w:t>⑸转子做动静平衡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102" w:type="dxa"/>
          </w:tcPr>
          <w:p>
            <w:pPr>
              <w:spacing w:line="320" w:lineRule="exact"/>
              <w:rPr>
                <w:rFonts w:ascii="宋体" w:hAnsi="宋体" w:cs="宋体"/>
                <w:szCs w:val="24"/>
              </w:rPr>
            </w:pPr>
            <w:r>
              <w:rPr>
                <w:rFonts w:hint="eastAsia" w:ascii="宋体" w:hAnsi="宋体" w:cs="宋体"/>
                <w:szCs w:val="24"/>
              </w:rPr>
              <w:t xml:space="preserve">⑹油温过低 </w:t>
            </w:r>
          </w:p>
        </w:tc>
        <w:tc>
          <w:tcPr>
            <w:tcW w:w="5102" w:type="dxa"/>
          </w:tcPr>
          <w:p>
            <w:pPr>
              <w:spacing w:line="320" w:lineRule="exact"/>
              <w:rPr>
                <w:rFonts w:ascii="宋体" w:hAnsi="宋体" w:cs="宋体"/>
                <w:szCs w:val="24"/>
              </w:rPr>
            </w:pPr>
            <w:r>
              <w:rPr>
                <w:rFonts w:hint="eastAsia" w:ascii="宋体" w:hAnsi="宋体" w:cs="宋体"/>
                <w:szCs w:val="24"/>
              </w:rPr>
              <w:t>⑹关小循环冷却水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102" w:type="dxa"/>
          </w:tcPr>
          <w:p>
            <w:pPr>
              <w:spacing w:line="320" w:lineRule="exact"/>
              <w:rPr>
                <w:rFonts w:ascii="宋体" w:hAnsi="宋体" w:cs="宋体"/>
                <w:szCs w:val="24"/>
              </w:rPr>
            </w:pPr>
            <w:r>
              <w:rPr>
                <w:rFonts w:hint="eastAsia" w:ascii="宋体" w:hAnsi="宋体" w:cs="宋体"/>
                <w:szCs w:val="24"/>
              </w:rPr>
              <w:t xml:space="preserve">⑺进气量过小 </w:t>
            </w:r>
          </w:p>
        </w:tc>
        <w:tc>
          <w:tcPr>
            <w:tcW w:w="5102" w:type="dxa"/>
          </w:tcPr>
          <w:p>
            <w:pPr>
              <w:spacing w:line="320" w:lineRule="exact"/>
              <w:rPr>
                <w:rFonts w:ascii="宋体" w:hAnsi="宋体" w:cs="宋体"/>
                <w:szCs w:val="24"/>
              </w:rPr>
            </w:pPr>
            <w:r>
              <w:rPr>
                <w:rFonts w:hint="eastAsia" w:ascii="宋体" w:hAnsi="宋体" w:cs="宋体"/>
                <w:szCs w:val="24"/>
              </w:rPr>
              <w:t>⑺增加入口流量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5102" w:type="dxa"/>
          </w:tcPr>
          <w:p>
            <w:pPr>
              <w:spacing w:line="320" w:lineRule="exact"/>
              <w:rPr>
                <w:rFonts w:ascii="宋体" w:hAnsi="宋体" w:cs="宋体"/>
                <w:szCs w:val="24"/>
              </w:rPr>
            </w:pPr>
            <w:r>
              <w:rPr>
                <w:rFonts w:hint="eastAsia" w:ascii="宋体" w:hAnsi="宋体" w:cs="宋体"/>
                <w:szCs w:val="24"/>
              </w:rPr>
              <w:t>⑻冷气带液</w:t>
            </w:r>
          </w:p>
        </w:tc>
        <w:tc>
          <w:tcPr>
            <w:tcW w:w="5102" w:type="dxa"/>
          </w:tcPr>
          <w:p>
            <w:pPr>
              <w:spacing w:line="320" w:lineRule="exact"/>
              <w:rPr>
                <w:rFonts w:ascii="宋体" w:hAnsi="宋体" w:cs="宋体"/>
                <w:szCs w:val="24"/>
              </w:rPr>
            </w:pPr>
            <w:r>
              <w:rPr>
                <w:rFonts w:hint="eastAsia" w:ascii="宋体" w:hAnsi="宋体" w:cs="宋体"/>
                <w:szCs w:val="24"/>
              </w:rPr>
              <w:t>⑻调整液相冷剂加注量，V301液体加热或放火炬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102" w:type="dxa"/>
          </w:tcPr>
          <w:p>
            <w:pPr>
              <w:spacing w:line="320" w:lineRule="exact"/>
              <w:rPr>
                <w:rFonts w:ascii="宋体" w:hAnsi="宋体" w:cs="宋体"/>
                <w:szCs w:val="24"/>
              </w:rPr>
            </w:pPr>
            <w:r>
              <w:rPr>
                <w:rFonts w:hint="eastAsia" w:ascii="宋体" w:hAnsi="宋体" w:cs="宋体"/>
                <w:szCs w:val="24"/>
              </w:rPr>
              <w:t>⑼轴弯曲</w:t>
            </w:r>
          </w:p>
        </w:tc>
        <w:tc>
          <w:tcPr>
            <w:tcW w:w="5102" w:type="dxa"/>
          </w:tcPr>
          <w:p>
            <w:pPr>
              <w:spacing w:line="320" w:lineRule="exact"/>
              <w:rPr>
                <w:rFonts w:ascii="宋体" w:hAnsi="宋体" w:cs="宋体"/>
                <w:szCs w:val="24"/>
              </w:rPr>
            </w:pPr>
            <w:r>
              <w:rPr>
                <w:rFonts w:hint="eastAsia" w:ascii="宋体" w:hAnsi="宋体" w:cs="宋体"/>
                <w:szCs w:val="24"/>
              </w:rPr>
              <w:t>⑼修轴或更换转子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102" w:type="dxa"/>
          </w:tcPr>
          <w:p>
            <w:pPr>
              <w:spacing w:line="320" w:lineRule="exact"/>
              <w:rPr>
                <w:rFonts w:ascii="宋体" w:hAnsi="宋体" w:cs="宋体"/>
                <w:szCs w:val="24"/>
              </w:rPr>
            </w:pPr>
            <w:r>
              <w:rPr>
                <w:rFonts w:hint="eastAsia" w:ascii="宋体" w:hAnsi="宋体" w:cs="宋体"/>
                <w:szCs w:val="24"/>
              </w:rPr>
              <w:t>⑽联轴器胶圈磨损</w:t>
            </w:r>
          </w:p>
        </w:tc>
        <w:tc>
          <w:tcPr>
            <w:tcW w:w="5102" w:type="dxa"/>
          </w:tcPr>
          <w:p>
            <w:pPr>
              <w:spacing w:line="320" w:lineRule="exact"/>
              <w:rPr>
                <w:rFonts w:ascii="宋体" w:hAnsi="宋体" w:cs="宋体"/>
                <w:szCs w:val="24"/>
              </w:rPr>
            </w:pPr>
            <w:r>
              <w:rPr>
                <w:rFonts w:hint="eastAsia" w:ascii="宋体" w:hAnsi="宋体" w:cs="宋体"/>
                <w:szCs w:val="24"/>
              </w:rPr>
              <w:t>⑽更换胶圈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102" w:type="dxa"/>
          </w:tcPr>
          <w:p>
            <w:pPr>
              <w:spacing w:line="320" w:lineRule="exact"/>
              <w:rPr>
                <w:rFonts w:ascii="宋体" w:hAnsi="宋体" w:cs="宋体"/>
                <w:szCs w:val="24"/>
              </w:rPr>
            </w:pPr>
            <w:r>
              <w:rPr>
                <w:rFonts w:hint="eastAsia" w:ascii="宋体" w:hAnsi="宋体" w:cs="宋体"/>
                <w:szCs w:val="24"/>
              </w:rPr>
              <w:t>⑾机组地角固定螺栓松动</w:t>
            </w:r>
          </w:p>
        </w:tc>
        <w:tc>
          <w:tcPr>
            <w:tcW w:w="5102" w:type="dxa"/>
          </w:tcPr>
          <w:p>
            <w:pPr>
              <w:spacing w:line="320" w:lineRule="exact"/>
              <w:rPr>
                <w:rFonts w:ascii="宋体" w:hAnsi="宋体" w:cs="宋体"/>
                <w:szCs w:val="24"/>
              </w:rPr>
            </w:pPr>
            <w:r>
              <w:rPr>
                <w:rFonts w:hint="eastAsia" w:ascii="宋体" w:hAnsi="宋体" w:cs="宋体"/>
                <w:szCs w:val="24"/>
              </w:rPr>
              <w:t>⑾紧固螺栓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102" w:type="dxa"/>
          </w:tcPr>
          <w:p>
            <w:pPr>
              <w:spacing w:line="320" w:lineRule="exact"/>
              <w:rPr>
                <w:rFonts w:ascii="宋体" w:hAnsi="宋体" w:cs="宋体"/>
                <w:szCs w:val="24"/>
              </w:rPr>
            </w:pPr>
            <w:r>
              <w:rPr>
                <w:rFonts w:hint="eastAsia" w:ascii="宋体" w:hAnsi="宋体" w:cs="宋体"/>
                <w:szCs w:val="24"/>
              </w:rPr>
              <w:t>⑿机组喘振</w:t>
            </w:r>
          </w:p>
        </w:tc>
        <w:tc>
          <w:tcPr>
            <w:tcW w:w="5102" w:type="dxa"/>
          </w:tcPr>
          <w:p>
            <w:pPr>
              <w:spacing w:line="320" w:lineRule="exact"/>
              <w:rPr>
                <w:rFonts w:ascii="宋体" w:hAnsi="宋体" w:cs="宋体"/>
                <w:szCs w:val="24"/>
              </w:rPr>
            </w:pPr>
            <w:r>
              <w:rPr>
                <w:rFonts w:hint="eastAsia" w:ascii="宋体" w:hAnsi="宋体" w:cs="宋体"/>
                <w:szCs w:val="24"/>
              </w:rPr>
              <w:t>⑿注意调节进口流量、压力。</w:t>
            </w:r>
          </w:p>
        </w:tc>
      </w:tr>
    </w:tbl>
    <w:p>
      <w:pPr>
        <w:spacing w:line="400" w:lineRule="exact"/>
        <w:ind w:firstLine="562" w:firstLineChars="200"/>
        <w:rPr>
          <w:rFonts w:ascii="宋体" w:hAnsi="宋体" w:cs="宋体"/>
          <w:b/>
          <w:bCs/>
          <w:sz w:val="28"/>
          <w:szCs w:val="28"/>
        </w:rPr>
      </w:pPr>
      <w:r>
        <w:rPr>
          <w:rFonts w:hint="eastAsia" w:ascii="宋体" w:hAnsi="宋体" w:cs="宋体"/>
          <w:b/>
          <w:bCs/>
          <w:sz w:val="28"/>
          <w:szCs w:val="28"/>
        </w:rPr>
        <w:t>2.2 轴承温度高</w:t>
      </w:r>
    </w:p>
    <w:tbl>
      <w:tblPr>
        <w:tblStyle w:val="19"/>
        <w:tblW w:w="10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2"/>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故障原因</w:t>
            </w:r>
          </w:p>
        </w:tc>
        <w:tc>
          <w:tcPr>
            <w:tcW w:w="5102" w:type="dxa"/>
          </w:tcPr>
          <w:p>
            <w:pPr>
              <w:spacing w:line="320" w:lineRule="exact"/>
              <w:rPr>
                <w:rFonts w:ascii="宋体" w:hAnsi="宋体" w:cs="宋体"/>
                <w:szCs w:val="24"/>
              </w:rPr>
            </w:pPr>
            <w:r>
              <w:rPr>
                <w:rFonts w:hint="eastAsia" w:ascii="宋体" w:hAnsi="宋体" w:cs="宋体"/>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①进油温度过高</w:t>
            </w:r>
          </w:p>
        </w:tc>
        <w:tc>
          <w:tcPr>
            <w:tcW w:w="5102" w:type="dxa"/>
          </w:tcPr>
          <w:p>
            <w:pPr>
              <w:spacing w:line="320" w:lineRule="exact"/>
              <w:rPr>
                <w:rFonts w:ascii="宋体" w:hAnsi="宋体" w:cs="宋体"/>
                <w:szCs w:val="24"/>
              </w:rPr>
            </w:pPr>
            <w:r>
              <w:rPr>
                <w:rFonts w:hint="eastAsia" w:ascii="宋体" w:hAnsi="宋体" w:cs="宋体"/>
                <w:szCs w:val="24"/>
              </w:rPr>
              <w:t>①降低进油温度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②润滑油压力低</w:t>
            </w:r>
          </w:p>
        </w:tc>
        <w:tc>
          <w:tcPr>
            <w:tcW w:w="5102" w:type="dxa"/>
          </w:tcPr>
          <w:p>
            <w:pPr>
              <w:spacing w:line="320" w:lineRule="exact"/>
              <w:rPr>
                <w:rFonts w:ascii="宋体" w:hAnsi="宋体" w:cs="宋体"/>
                <w:szCs w:val="24"/>
              </w:rPr>
            </w:pPr>
            <w:r>
              <w:rPr>
                <w:rFonts w:hint="eastAsia" w:ascii="宋体" w:hAnsi="宋体" w:cs="宋体"/>
                <w:szCs w:val="24"/>
              </w:rPr>
              <w:t>②提高润滑油压力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③轴承间隙小或损坏</w:t>
            </w:r>
          </w:p>
        </w:tc>
        <w:tc>
          <w:tcPr>
            <w:tcW w:w="5102" w:type="dxa"/>
          </w:tcPr>
          <w:p>
            <w:pPr>
              <w:spacing w:line="320" w:lineRule="exact"/>
              <w:rPr>
                <w:rFonts w:ascii="宋体" w:hAnsi="宋体" w:cs="宋体"/>
                <w:szCs w:val="24"/>
              </w:rPr>
            </w:pPr>
            <w:r>
              <w:rPr>
                <w:rFonts w:hint="eastAsia" w:ascii="宋体" w:hAnsi="宋体" w:cs="宋体"/>
                <w:szCs w:val="24"/>
              </w:rPr>
              <w:t xml:space="preserve">③调整间隙或更换轴承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④润滑油变质</w:t>
            </w:r>
          </w:p>
        </w:tc>
        <w:tc>
          <w:tcPr>
            <w:tcW w:w="5102" w:type="dxa"/>
          </w:tcPr>
          <w:p>
            <w:pPr>
              <w:spacing w:line="320" w:lineRule="exact"/>
              <w:rPr>
                <w:rFonts w:ascii="宋体" w:hAnsi="宋体" w:cs="宋体"/>
                <w:szCs w:val="24"/>
              </w:rPr>
            </w:pPr>
            <w:r>
              <w:rPr>
                <w:rFonts w:hint="eastAsia" w:ascii="宋体" w:hAnsi="宋体" w:cs="宋体"/>
                <w:szCs w:val="24"/>
              </w:rPr>
              <w:t>④更换润滑油</w:t>
            </w:r>
          </w:p>
        </w:tc>
      </w:tr>
    </w:tbl>
    <w:p>
      <w:pPr>
        <w:spacing w:line="400" w:lineRule="exact"/>
        <w:ind w:firstLine="562" w:firstLineChars="200"/>
        <w:rPr>
          <w:rFonts w:ascii="宋体" w:hAnsi="宋体" w:cs="宋体"/>
          <w:b/>
          <w:bCs/>
          <w:sz w:val="28"/>
          <w:szCs w:val="28"/>
        </w:rPr>
      </w:pPr>
      <w:r>
        <w:rPr>
          <w:rFonts w:hint="eastAsia" w:ascii="宋体" w:hAnsi="宋体" w:cs="宋体"/>
          <w:b/>
          <w:bCs/>
          <w:sz w:val="28"/>
          <w:szCs w:val="28"/>
        </w:rPr>
        <w:t>2.3 压缩机排气温度高</w:t>
      </w:r>
    </w:p>
    <w:tbl>
      <w:tblPr>
        <w:tblStyle w:val="19"/>
        <w:tblW w:w="10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2"/>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故障原因：</w:t>
            </w:r>
          </w:p>
        </w:tc>
        <w:tc>
          <w:tcPr>
            <w:tcW w:w="5102" w:type="dxa"/>
          </w:tcPr>
          <w:p>
            <w:pPr>
              <w:spacing w:line="320" w:lineRule="exact"/>
              <w:rPr>
                <w:rFonts w:ascii="宋体" w:hAnsi="宋体" w:cs="宋体"/>
                <w:szCs w:val="24"/>
              </w:rPr>
            </w:pPr>
            <w:r>
              <w:rPr>
                <w:rFonts w:hint="eastAsia" w:ascii="宋体" w:hAnsi="宋体" w:cs="宋体"/>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①隔板密封间隙过大</w:t>
            </w:r>
          </w:p>
        </w:tc>
        <w:tc>
          <w:tcPr>
            <w:tcW w:w="5102" w:type="dxa"/>
          </w:tcPr>
          <w:p>
            <w:pPr>
              <w:spacing w:line="320" w:lineRule="exact"/>
              <w:rPr>
                <w:rFonts w:ascii="宋体" w:hAnsi="宋体" w:cs="宋体"/>
                <w:szCs w:val="24"/>
              </w:rPr>
            </w:pPr>
            <w:r>
              <w:rPr>
                <w:rFonts w:hint="eastAsia" w:ascii="宋体" w:hAnsi="宋体" w:cs="宋体"/>
                <w:szCs w:val="24"/>
              </w:rPr>
              <w:t>①调整密封间隙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②冷却器冷却效果差</w:t>
            </w:r>
          </w:p>
        </w:tc>
        <w:tc>
          <w:tcPr>
            <w:tcW w:w="5102" w:type="dxa"/>
          </w:tcPr>
          <w:p>
            <w:pPr>
              <w:spacing w:line="320" w:lineRule="exact"/>
              <w:rPr>
                <w:rFonts w:ascii="宋体" w:hAnsi="宋体" w:cs="宋体"/>
                <w:szCs w:val="24"/>
              </w:rPr>
            </w:pPr>
            <w:r>
              <w:rPr>
                <w:rFonts w:hint="eastAsia" w:ascii="宋体" w:hAnsi="宋体" w:cs="宋体"/>
                <w:szCs w:val="24"/>
              </w:rPr>
              <w:t>②清扫，维修冷却器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③机组压缩比增大</w:t>
            </w:r>
          </w:p>
        </w:tc>
        <w:tc>
          <w:tcPr>
            <w:tcW w:w="5102" w:type="dxa"/>
          </w:tcPr>
          <w:p>
            <w:pPr>
              <w:spacing w:line="320" w:lineRule="exact"/>
              <w:rPr>
                <w:rFonts w:ascii="宋体" w:hAnsi="宋体" w:cs="宋体"/>
                <w:szCs w:val="24"/>
              </w:rPr>
            </w:pPr>
            <w:r>
              <w:rPr>
                <w:rFonts w:hint="eastAsia" w:ascii="宋体" w:hAnsi="宋体" w:cs="宋体"/>
                <w:szCs w:val="24"/>
              </w:rPr>
              <w:t>③降低压缩比</w:t>
            </w:r>
          </w:p>
        </w:tc>
      </w:tr>
    </w:tbl>
    <w:p>
      <w:pPr>
        <w:spacing w:line="400" w:lineRule="exact"/>
        <w:ind w:firstLine="562" w:firstLineChars="200"/>
        <w:rPr>
          <w:rFonts w:ascii="宋体" w:hAnsi="宋体" w:cs="宋体"/>
          <w:b/>
          <w:bCs/>
          <w:sz w:val="28"/>
          <w:szCs w:val="28"/>
        </w:rPr>
      </w:pPr>
      <w:r>
        <w:rPr>
          <w:rFonts w:hint="eastAsia" w:ascii="宋体" w:hAnsi="宋体" w:cs="宋体"/>
          <w:b/>
          <w:bCs/>
          <w:sz w:val="28"/>
          <w:szCs w:val="28"/>
        </w:rPr>
        <w:t>2.4 润滑油压力低</w:t>
      </w:r>
    </w:p>
    <w:tbl>
      <w:tblPr>
        <w:tblStyle w:val="19"/>
        <w:tblW w:w="10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2"/>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故障原因:</w:t>
            </w:r>
          </w:p>
        </w:tc>
        <w:tc>
          <w:tcPr>
            <w:tcW w:w="5102" w:type="dxa"/>
          </w:tcPr>
          <w:p>
            <w:pPr>
              <w:spacing w:line="320" w:lineRule="exact"/>
              <w:rPr>
                <w:rFonts w:ascii="宋体" w:hAnsi="宋体" w:cs="宋体"/>
                <w:szCs w:val="24"/>
              </w:rPr>
            </w:pPr>
            <w:r>
              <w:rPr>
                <w:rFonts w:hint="eastAsia" w:ascii="宋体" w:hAnsi="宋体" w:cs="宋体"/>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 xml:space="preserve">①油压调节阀定值过低或卡涩 </w:t>
            </w:r>
          </w:p>
        </w:tc>
        <w:tc>
          <w:tcPr>
            <w:tcW w:w="5102" w:type="dxa"/>
          </w:tcPr>
          <w:p>
            <w:pPr>
              <w:spacing w:line="320" w:lineRule="exact"/>
              <w:rPr>
                <w:rFonts w:ascii="宋体" w:hAnsi="宋体" w:cs="宋体"/>
                <w:szCs w:val="24"/>
              </w:rPr>
            </w:pPr>
            <w:r>
              <w:rPr>
                <w:rFonts w:hint="eastAsia" w:ascii="宋体" w:hAnsi="宋体" w:cs="宋体"/>
                <w:szCs w:val="24"/>
              </w:rPr>
              <w:t>①调整、修理油压调整阀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②油泵安全阀失灵</w:t>
            </w:r>
          </w:p>
        </w:tc>
        <w:tc>
          <w:tcPr>
            <w:tcW w:w="5102" w:type="dxa"/>
          </w:tcPr>
          <w:p>
            <w:pPr>
              <w:spacing w:line="320" w:lineRule="exact"/>
              <w:rPr>
                <w:rFonts w:ascii="宋体" w:hAnsi="宋体" w:cs="宋体"/>
                <w:szCs w:val="24"/>
              </w:rPr>
            </w:pPr>
            <w:r>
              <w:rPr>
                <w:rFonts w:hint="eastAsia" w:ascii="宋体" w:hAnsi="宋体" w:cs="宋体"/>
                <w:szCs w:val="24"/>
              </w:rPr>
              <w:t>②检查安全阀、重新设定压力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 xml:space="preserve">③油过滤器堵塞 </w:t>
            </w:r>
          </w:p>
        </w:tc>
        <w:tc>
          <w:tcPr>
            <w:tcW w:w="5102" w:type="dxa"/>
          </w:tcPr>
          <w:p>
            <w:pPr>
              <w:spacing w:line="320" w:lineRule="exact"/>
              <w:rPr>
                <w:rFonts w:ascii="宋体" w:hAnsi="宋体" w:cs="宋体"/>
                <w:szCs w:val="24"/>
              </w:rPr>
            </w:pPr>
            <w:r>
              <w:rPr>
                <w:rFonts w:hint="eastAsia" w:ascii="宋体" w:hAnsi="宋体" w:cs="宋体"/>
                <w:szCs w:val="24"/>
              </w:rPr>
              <w:t xml:space="preserve">③清洗过滤器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④油泵发生故障</w:t>
            </w:r>
          </w:p>
        </w:tc>
        <w:tc>
          <w:tcPr>
            <w:tcW w:w="5102" w:type="dxa"/>
          </w:tcPr>
          <w:p>
            <w:pPr>
              <w:spacing w:line="320" w:lineRule="exact"/>
              <w:rPr>
                <w:rFonts w:ascii="宋体" w:hAnsi="宋体" w:cs="宋体"/>
                <w:szCs w:val="24"/>
              </w:rPr>
            </w:pPr>
            <w:r>
              <w:rPr>
                <w:rFonts w:hint="eastAsia" w:ascii="宋体" w:hAnsi="宋体" w:cs="宋体"/>
                <w:szCs w:val="24"/>
              </w:rPr>
              <w:t>④修理油泵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⑤油冷却器管束漏油</w:t>
            </w:r>
          </w:p>
        </w:tc>
        <w:tc>
          <w:tcPr>
            <w:tcW w:w="5102" w:type="dxa"/>
          </w:tcPr>
          <w:p>
            <w:pPr>
              <w:spacing w:line="320" w:lineRule="exact"/>
              <w:rPr>
                <w:rFonts w:ascii="宋体" w:hAnsi="宋体" w:cs="宋体"/>
                <w:szCs w:val="24"/>
              </w:rPr>
            </w:pPr>
            <w:r>
              <w:rPr>
                <w:rFonts w:hint="eastAsia" w:ascii="宋体" w:hAnsi="宋体" w:cs="宋体"/>
                <w:szCs w:val="24"/>
              </w:rPr>
              <w:t>⑤维修油冷器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⑥油位低、油泵抽空</w:t>
            </w:r>
          </w:p>
        </w:tc>
        <w:tc>
          <w:tcPr>
            <w:tcW w:w="5102" w:type="dxa"/>
          </w:tcPr>
          <w:p>
            <w:pPr>
              <w:spacing w:line="320" w:lineRule="exact"/>
              <w:rPr>
                <w:rFonts w:ascii="宋体" w:hAnsi="宋体" w:cs="宋体"/>
                <w:szCs w:val="24"/>
              </w:rPr>
            </w:pPr>
            <w:r>
              <w:rPr>
                <w:rFonts w:hint="eastAsia" w:ascii="宋体" w:hAnsi="宋体" w:cs="宋体"/>
                <w:szCs w:val="24"/>
              </w:rPr>
              <w:t>⑥添加润滑油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⑦轴承间隙过大</w:t>
            </w:r>
          </w:p>
        </w:tc>
        <w:tc>
          <w:tcPr>
            <w:tcW w:w="5102" w:type="dxa"/>
          </w:tcPr>
          <w:p>
            <w:pPr>
              <w:spacing w:line="320" w:lineRule="exact"/>
              <w:rPr>
                <w:rFonts w:ascii="宋体" w:hAnsi="宋体" w:cs="宋体"/>
                <w:szCs w:val="24"/>
              </w:rPr>
            </w:pPr>
            <w:r>
              <w:rPr>
                <w:rFonts w:hint="eastAsia" w:ascii="宋体" w:hAnsi="宋体" w:cs="宋体"/>
                <w:szCs w:val="24"/>
              </w:rPr>
              <w:t>⑦更换轴承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⑧油管破裂或连接法兰有泄漏</w:t>
            </w:r>
          </w:p>
        </w:tc>
        <w:tc>
          <w:tcPr>
            <w:tcW w:w="5102" w:type="dxa"/>
          </w:tcPr>
          <w:p>
            <w:pPr>
              <w:spacing w:line="320" w:lineRule="exact"/>
              <w:rPr>
                <w:rFonts w:ascii="宋体" w:hAnsi="宋体" w:cs="宋体"/>
                <w:szCs w:val="24"/>
              </w:rPr>
            </w:pPr>
            <w:r>
              <w:rPr>
                <w:rFonts w:hint="eastAsia" w:ascii="宋体" w:hAnsi="宋体" w:cs="宋体"/>
                <w:szCs w:val="24"/>
              </w:rPr>
              <w:t>⑧更换油管并拧紧连接法兰螺栓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 xml:space="preserve">⑨压力表失灵 </w:t>
            </w:r>
          </w:p>
        </w:tc>
        <w:tc>
          <w:tcPr>
            <w:tcW w:w="5102" w:type="dxa"/>
          </w:tcPr>
          <w:p>
            <w:pPr>
              <w:spacing w:line="320" w:lineRule="exact"/>
              <w:rPr>
                <w:rFonts w:ascii="宋体" w:hAnsi="宋体" w:cs="宋体"/>
                <w:szCs w:val="24"/>
              </w:rPr>
            </w:pPr>
            <w:r>
              <w:rPr>
                <w:rFonts w:hint="eastAsia" w:ascii="宋体" w:hAnsi="宋体" w:cs="宋体"/>
                <w:szCs w:val="24"/>
              </w:rPr>
              <w:t>⑨更换压力表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⑩油泵出口单向阀内漏</w:t>
            </w:r>
          </w:p>
        </w:tc>
        <w:tc>
          <w:tcPr>
            <w:tcW w:w="5102" w:type="dxa"/>
          </w:tcPr>
          <w:p>
            <w:pPr>
              <w:spacing w:line="320" w:lineRule="exact"/>
              <w:rPr>
                <w:rFonts w:ascii="宋体" w:hAnsi="宋体" w:cs="宋体"/>
                <w:szCs w:val="24"/>
              </w:rPr>
            </w:pPr>
            <w:r>
              <w:rPr>
                <w:rFonts w:hint="eastAsia" w:ascii="宋体" w:hAnsi="宋体" w:cs="宋体"/>
                <w:szCs w:val="24"/>
              </w:rPr>
              <w:t>⑩修复或更换单向阀</w:t>
            </w:r>
          </w:p>
        </w:tc>
      </w:tr>
    </w:tbl>
    <w:p>
      <w:pPr>
        <w:spacing w:line="320" w:lineRule="exact"/>
        <w:rPr>
          <w:rFonts w:ascii="宋体" w:hAnsi="宋体" w:cs="宋体"/>
          <w:szCs w:val="24"/>
        </w:rPr>
      </w:pPr>
    </w:p>
    <w:p>
      <w:pPr>
        <w:spacing w:line="400" w:lineRule="exact"/>
        <w:ind w:firstLine="562" w:firstLineChars="200"/>
        <w:rPr>
          <w:rFonts w:ascii="宋体" w:hAnsi="宋体" w:cs="宋体"/>
          <w:b/>
          <w:bCs/>
          <w:sz w:val="28"/>
          <w:szCs w:val="28"/>
        </w:rPr>
      </w:pPr>
      <w:r>
        <w:rPr>
          <w:rFonts w:hint="eastAsia" w:ascii="宋体" w:hAnsi="宋体" w:cs="宋体"/>
          <w:b/>
          <w:bCs/>
          <w:sz w:val="28"/>
          <w:szCs w:val="28"/>
        </w:rPr>
        <w:t>3 C501/C502压缩机故障及解决方法</w:t>
      </w:r>
    </w:p>
    <w:p>
      <w:pPr>
        <w:spacing w:line="400" w:lineRule="exact"/>
        <w:ind w:firstLine="562" w:firstLineChars="200"/>
        <w:rPr>
          <w:rFonts w:ascii="宋体" w:hAnsi="宋体" w:cs="宋体"/>
          <w:b/>
          <w:bCs/>
          <w:sz w:val="28"/>
          <w:szCs w:val="28"/>
        </w:rPr>
      </w:pPr>
      <w:r>
        <w:rPr>
          <w:rFonts w:hint="eastAsia" w:ascii="宋体" w:hAnsi="宋体" w:cs="宋体"/>
          <w:b/>
          <w:bCs/>
          <w:sz w:val="28"/>
          <w:szCs w:val="28"/>
        </w:rPr>
        <w:t>3.1机组振动大</w:t>
      </w:r>
    </w:p>
    <w:tbl>
      <w:tblPr>
        <w:tblStyle w:val="19"/>
        <w:tblW w:w="10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2"/>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5102" w:type="dxa"/>
          </w:tcPr>
          <w:p>
            <w:pPr>
              <w:spacing w:line="320" w:lineRule="exact"/>
              <w:rPr>
                <w:rFonts w:ascii="宋体" w:hAnsi="宋体" w:cs="宋体"/>
                <w:szCs w:val="24"/>
              </w:rPr>
            </w:pPr>
            <w:r>
              <w:rPr>
                <w:rFonts w:hint="eastAsia" w:ascii="宋体" w:hAnsi="宋体" w:cs="宋体"/>
                <w:szCs w:val="24"/>
              </w:rPr>
              <w:t>故障原因:</w:t>
            </w:r>
          </w:p>
        </w:tc>
        <w:tc>
          <w:tcPr>
            <w:tcW w:w="5102" w:type="dxa"/>
          </w:tcPr>
          <w:p>
            <w:pPr>
              <w:spacing w:line="320" w:lineRule="exact"/>
              <w:rPr>
                <w:rFonts w:ascii="宋体" w:hAnsi="宋体" w:cs="宋体"/>
                <w:szCs w:val="24"/>
              </w:rPr>
            </w:pPr>
            <w:r>
              <w:rPr>
                <w:rFonts w:hint="eastAsia" w:ascii="宋体" w:hAnsi="宋体" w:cs="宋体"/>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102" w:type="dxa"/>
          </w:tcPr>
          <w:p>
            <w:pPr>
              <w:spacing w:line="320" w:lineRule="exact"/>
              <w:rPr>
                <w:rFonts w:ascii="宋体" w:hAnsi="宋体" w:cs="宋体"/>
                <w:szCs w:val="24"/>
              </w:rPr>
            </w:pPr>
            <w:r>
              <w:rPr>
                <w:rFonts w:hint="eastAsia" w:ascii="宋体" w:hAnsi="宋体" w:cs="宋体"/>
                <w:szCs w:val="24"/>
              </w:rPr>
              <w:t>⑴机组不对中</w:t>
            </w:r>
          </w:p>
        </w:tc>
        <w:tc>
          <w:tcPr>
            <w:tcW w:w="5102" w:type="dxa"/>
          </w:tcPr>
          <w:p>
            <w:pPr>
              <w:spacing w:line="320" w:lineRule="exact"/>
              <w:rPr>
                <w:rFonts w:ascii="宋体" w:hAnsi="宋体" w:cs="宋体"/>
                <w:szCs w:val="24"/>
              </w:rPr>
            </w:pPr>
            <w:r>
              <w:rPr>
                <w:rFonts w:hint="eastAsia" w:ascii="宋体" w:hAnsi="宋体" w:cs="宋体"/>
                <w:szCs w:val="24"/>
              </w:rPr>
              <w:t>⑴重新找正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5102" w:type="dxa"/>
          </w:tcPr>
          <w:p>
            <w:pPr>
              <w:spacing w:line="320" w:lineRule="exact"/>
              <w:rPr>
                <w:rFonts w:ascii="宋体" w:hAnsi="宋体" w:cs="宋体"/>
                <w:szCs w:val="24"/>
              </w:rPr>
            </w:pPr>
            <w:r>
              <w:rPr>
                <w:rFonts w:hint="eastAsia" w:ascii="宋体" w:hAnsi="宋体" w:cs="宋体"/>
                <w:szCs w:val="24"/>
              </w:rPr>
              <w:t>⑵轴承间隙过大</w:t>
            </w:r>
          </w:p>
        </w:tc>
        <w:tc>
          <w:tcPr>
            <w:tcW w:w="5102" w:type="dxa"/>
          </w:tcPr>
          <w:p>
            <w:pPr>
              <w:spacing w:line="320" w:lineRule="exact"/>
              <w:rPr>
                <w:rFonts w:ascii="宋体" w:hAnsi="宋体" w:cs="宋体"/>
                <w:szCs w:val="24"/>
              </w:rPr>
            </w:pPr>
            <w:r>
              <w:rPr>
                <w:rFonts w:hint="eastAsia" w:ascii="宋体" w:hAnsi="宋体" w:cs="宋体"/>
                <w:szCs w:val="24"/>
              </w:rPr>
              <w:t>⑵调整间隙或更换轴承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5102" w:type="dxa"/>
          </w:tcPr>
          <w:p>
            <w:pPr>
              <w:spacing w:line="320" w:lineRule="exact"/>
              <w:rPr>
                <w:rFonts w:ascii="宋体" w:hAnsi="宋体" w:cs="宋体"/>
                <w:szCs w:val="24"/>
              </w:rPr>
            </w:pPr>
            <w:r>
              <w:rPr>
                <w:rFonts w:hint="eastAsia" w:ascii="宋体" w:hAnsi="宋体" w:cs="宋体"/>
                <w:szCs w:val="24"/>
              </w:rPr>
              <w:t>⑶轴承衬背过盈量小(瓦背紧力小）</w:t>
            </w:r>
          </w:p>
        </w:tc>
        <w:tc>
          <w:tcPr>
            <w:tcW w:w="5102" w:type="dxa"/>
          </w:tcPr>
          <w:p>
            <w:pPr>
              <w:spacing w:line="320" w:lineRule="exact"/>
              <w:rPr>
                <w:rFonts w:ascii="宋体" w:hAnsi="宋体" w:cs="宋体"/>
                <w:szCs w:val="24"/>
              </w:rPr>
            </w:pPr>
            <w:r>
              <w:rPr>
                <w:rFonts w:hint="eastAsia" w:ascii="宋体" w:hAnsi="宋体" w:cs="宋体"/>
                <w:szCs w:val="24"/>
              </w:rPr>
              <w:t>⑶增加过盈量（加大紧力）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102" w:type="dxa"/>
          </w:tcPr>
          <w:p>
            <w:pPr>
              <w:spacing w:line="320" w:lineRule="exact"/>
              <w:rPr>
                <w:rFonts w:ascii="宋体" w:hAnsi="宋体" w:cs="宋体"/>
                <w:szCs w:val="24"/>
              </w:rPr>
            </w:pPr>
            <w:r>
              <w:rPr>
                <w:rFonts w:hint="eastAsia" w:ascii="宋体" w:hAnsi="宋体" w:cs="宋体"/>
                <w:szCs w:val="24"/>
              </w:rPr>
              <w:t>⑷转子动静部分摩擦</w:t>
            </w:r>
          </w:p>
        </w:tc>
        <w:tc>
          <w:tcPr>
            <w:tcW w:w="5102" w:type="dxa"/>
          </w:tcPr>
          <w:p>
            <w:pPr>
              <w:spacing w:line="320" w:lineRule="exact"/>
              <w:rPr>
                <w:rFonts w:ascii="宋体" w:hAnsi="宋体" w:cs="宋体"/>
                <w:szCs w:val="24"/>
              </w:rPr>
            </w:pPr>
            <w:r>
              <w:rPr>
                <w:rFonts w:hint="eastAsia" w:ascii="宋体" w:hAnsi="宋体" w:cs="宋体"/>
                <w:szCs w:val="24"/>
              </w:rPr>
              <w:t>⑷调整转子与定子的间隙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5102" w:type="dxa"/>
          </w:tcPr>
          <w:p>
            <w:pPr>
              <w:spacing w:line="320" w:lineRule="exact"/>
              <w:rPr>
                <w:rFonts w:ascii="宋体" w:hAnsi="宋体" w:cs="宋体"/>
                <w:szCs w:val="24"/>
              </w:rPr>
            </w:pPr>
            <w:r>
              <w:rPr>
                <w:rFonts w:hint="eastAsia" w:ascii="宋体" w:hAnsi="宋体" w:cs="宋体"/>
                <w:szCs w:val="24"/>
              </w:rPr>
              <w:t xml:space="preserve">⑸转子不平衡 </w:t>
            </w:r>
          </w:p>
        </w:tc>
        <w:tc>
          <w:tcPr>
            <w:tcW w:w="5102" w:type="dxa"/>
          </w:tcPr>
          <w:p>
            <w:pPr>
              <w:spacing w:line="320" w:lineRule="exact"/>
              <w:rPr>
                <w:rFonts w:ascii="宋体" w:hAnsi="宋体" w:cs="宋体"/>
                <w:szCs w:val="24"/>
              </w:rPr>
            </w:pPr>
            <w:r>
              <w:rPr>
                <w:rFonts w:hint="eastAsia" w:ascii="宋体" w:hAnsi="宋体" w:cs="宋体"/>
                <w:szCs w:val="24"/>
              </w:rPr>
              <w:t>⑸转子做动静平衡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5102" w:type="dxa"/>
          </w:tcPr>
          <w:p>
            <w:pPr>
              <w:spacing w:line="320" w:lineRule="exact"/>
              <w:rPr>
                <w:rFonts w:ascii="宋体" w:hAnsi="宋体" w:cs="宋体"/>
                <w:szCs w:val="24"/>
              </w:rPr>
            </w:pPr>
            <w:r>
              <w:rPr>
                <w:rFonts w:hint="eastAsia" w:ascii="宋体" w:hAnsi="宋体" w:cs="宋体"/>
                <w:szCs w:val="24"/>
              </w:rPr>
              <w:t xml:space="preserve">⑹油温过低      </w:t>
            </w:r>
          </w:p>
        </w:tc>
        <w:tc>
          <w:tcPr>
            <w:tcW w:w="5102" w:type="dxa"/>
          </w:tcPr>
          <w:p>
            <w:pPr>
              <w:spacing w:line="320" w:lineRule="exact"/>
              <w:rPr>
                <w:rFonts w:ascii="宋体" w:hAnsi="宋体" w:cs="宋体"/>
                <w:szCs w:val="24"/>
              </w:rPr>
            </w:pPr>
            <w:r>
              <w:rPr>
                <w:rFonts w:hint="eastAsia" w:ascii="宋体" w:hAnsi="宋体" w:cs="宋体"/>
                <w:szCs w:val="24"/>
              </w:rPr>
              <w:t>⑹提高进油量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102" w:type="dxa"/>
          </w:tcPr>
          <w:p>
            <w:pPr>
              <w:spacing w:line="320" w:lineRule="exact"/>
              <w:rPr>
                <w:rFonts w:ascii="宋体" w:hAnsi="宋体" w:cs="宋体"/>
                <w:szCs w:val="24"/>
              </w:rPr>
            </w:pPr>
            <w:r>
              <w:rPr>
                <w:rFonts w:hint="eastAsia" w:ascii="宋体" w:hAnsi="宋体" w:cs="宋体"/>
                <w:szCs w:val="24"/>
              </w:rPr>
              <w:t xml:space="preserve">⑺进气量过小 </w:t>
            </w:r>
          </w:p>
        </w:tc>
        <w:tc>
          <w:tcPr>
            <w:tcW w:w="5102" w:type="dxa"/>
          </w:tcPr>
          <w:p>
            <w:pPr>
              <w:spacing w:line="320" w:lineRule="exact"/>
              <w:rPr>
                <w:rFonts w:ascii="宋体" w:hAnsi="宋体" w:cs="宋体"/>
                <w:szCs w:val="24"/>
              </w:rPr>
            </w:pPr>
            <w:r>
              <w:rPr>
                <w:rFonts w:hint="eastAsia" w:ascii="宋体" w:hAnsi="宋体" w:cs="宋体"/>
                <w:szCs w:val="24"/>
              </w:rPr>
              <w:t>⑺增加入口流量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5102" w:type="dxa"/>
          </w:tcPr>
          <w:p>
            <w:pPr>
              <w:spacing w:line="320" w:lineRule="exact"/>
              <w:rPr>
                <w:rFonts w:ascii="宋体" w:hAnsi="宋体" w:cs="宋体"/>
                <w:szCs w:val="24"/>
              </w:rPr>
            </w:pPr>
            <w:r>
              <w:rPr>
                <w:rFonts w:hint="eastAsia" w:ascii="宋体" w:hAnsi="宋体" w:cs="宋体"/>
                <w:szCs w:val="24"/>
              </w:rPr>
              <w:t xml:space="preserve">⑻冷气带液     </w:t>
            </w:r>
          </w:p>
        </w:tc>
        <w:tc>
          <w:tcPr>
            <w:tcW w:w="5102" w:type="dxa"/>
          </w:tcPr>
          <w:p>
            <w:pPr>
              <w:spacing w:line="320" w:lineRule="exact"/>
              <w:rPr>
                <w:rFonts w:ascii="宋体" w:hAnsi="宋体" w:cs="宋体"/>
                <w:szCs w:val="24"/>
              </w:rPr>
            </w:pPr>
            <w:r>
              <w:rPr>
                <w:rFonts w:hint="eastAsia" w:ascii="宋体" w:hAnsi="宋体" w:cs="宋体"/>
                <w:szCs w:val="24"/>
              </w:rPr>
              <w:t>⑻调整分液灌液位或停车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102" w:type="dxa"/>
          </w:tcPr>
          <w:p>
            <w:pPr>
              <w:spacing w:line="320" w:lineRule="exact"/>
              <w:rPr>
                <w:rFonts w:ascii="宋体" w:hAnsi="宋体" w:cs="宋体"/>
                <w:szCs w:val="24"/>
              </w:rPr>
            </w:pPr>
            <w:r>
              <w:rPr>
                <w:rFonts w:hint="eastAsia" w:ascii="宋体" w:hAnsi="宋体" w:cs="宋体"/>
                <w:szCs w:val="24"/>
              </w:rPr>
              <w:t>⑼轴弯曲</w:t>
            </w:r>
          </w:p>
        </w:tc>
        <w:tc>
          <w:tcPr>
            <w:tcW w:w="5102" w:type="dxa"/>
          </w:tcPr>
          <w:p>
            <w:pPr>
              <w:spacing w:line="320" w:lineRule="exact"/>
              <w:rPr>
                <w:rFonts w:ascii="宋体" w:hAnsi="宋体" w:cs="宋体"/>
                <w:szCs w:val="24"/>
              </w:rPr>
            </w:pPr>
            <w:r>
              <w:rPr>
                <w:rFonts w:hint="eastAsia" w:ascii="宋体" w:hAnsi="宋体" w:cs="宋体"/>
                <w:szCs w:val="24"/>
              </w:rPr>
              <w:t>⑼修轴或更换转子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5102" w:type="dxa"/>
          </w:tcPr>
          <w:p>
            <w:pPr>
              <w:spacing w:line="320" w:lineRule="exact"/>
              <w:rPr>
                <w:rFonts w:ascii="宋体" w:hAnsi="宋体" w:cs="宋体"/>
                <w:szCs w:val="24"/>
              </w:rPr>
            </w:pPr>
            <w:r>
              <w:rPr>
                <w:rFonts w:hint="eastAsia" w:ascii="宋体" w:hAnsi="宋体" w:cs="宋体"/>
                <w:szCs w:val="24"/>
              </w:rPr>
              <w:t>⑽联轴器胶圈磨损</w:t>
            </w:r>
          </w:p>
        </w:tc>
        <w:tc>
          <w:tcPr>
            <w:tcW w:w="5102" w:type="dxa"/>
          </w:tcPr>
          <w:p>
            <w:pPr>
              <w:spacing w:line="320" w:lineRule="exact"/>
              <w:rPr>
                <w:rFonts w:ascii="宋体" w:hAnsi="宋体" w:cs="宋体"/>
                <w:szCs w:val="24"/>
              </w:rPr>
            </w:pPr>
            <w:r>
              <w:rPr>
                <w:rFonts w:hint="eastAsia" w:ascii="宋体" w:hAnsi="宋体" w:cs="宋体"/>
                <w:szCs w:val="24"/>
              </w:rPr>
              <w:t>⑽更换胶圈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5102" w:type="dxa"/>
          </w:tcPr>
          <w:p>
            <w:pPr>
              <w:spacing w:line="320" w:lineRule="exact"/>
              <w:rPr>
                <w:rFonts w:ascii="宋体" w:hAnsi="宋体" w:cs="宋体"/>
                <w:szCs w:val="24"/>
              </w:rPr>
            </w:pPr>
            <w:r>
              <w:rPr>
                <w:rFonts w:hint="eastAsia" w:ascii="宋体" w:hAnsi="宋体" w:cs="宋体"/>
                <w:szCs w:val="24"/>
              </w:rPr>
              <w:t xml:space="preserve">⑾机组地角固定螺栓松动 </w:t>
            </w:r>
          </w:p>
        </w:tc>
        <w:tc>
          <w:tcPr>
            <w:tcW w:w="5102" w:type="dxa"/>
          </w:tcPr>
          <w:p>
            <w:pPr>
              <w:spacing w:line="320" w:lineRule="exact"/>
              <w:rPr>
                <w:rFonts w:ascii="宋体" w:hAnsi="宋体" w:cs="宋体"/>
                <w:szCs w:val="24"/>
              </w:rPr>
            </w:pPr>
            <w:r>
              <w:rPr>
                <w:rFonts w:hint="eastAsia" w:ascii="宋体" w:hAnsi="宋体" w:cs="宋体"/>
                <w:szCs w:val="24"/>
              </w:rPr>
              <w:t>⑾紧固螺栓</w:t>
            </w:r>
          </w:p>
        </w:tc>
      </w:tr>
    </w:tbl>
    <w:p>
      <w:pPr>
        <w:spacing w:line="400" w:lineRule="exact"/>
        <w:ind w:firstLine="562" w:firstLineChars="200"/>
        <w:rPr>
          <w:rFonts w:ascii="宋体" w:hAnsi="宋体" w:cs="宋体"/>
          <w:b/>
          <w:bCs/>
          <w:sz w:val="28"/>
          <w:szCs w:val="28"/>
        </w:rPr>
      </w:pPr>
      <w:r>
        <w:rPr>
          <w:rFonts w:hint="eastAsia" w:ascii="宋体" w:hAnsi="宋体" w:cs="宋体"/>
          <w:b/>
          <w:bCs/>
          <w:sz w:val="28"/>
          <w:szCs w:val="28"/>
        </w:rPr>
        <w:t>3.2 轴承温度高</w:t>
      </w:r>
    </w:p>
    <w:tbl>
      <w:tblPr>
        <w:tblStyle w:val="19"/>
        <w:tblW w:w="10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2"/>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5102" w:type="dxa"/>
          </w:tcPr>
          <w:p>
            <w:pPr>
              <w:spacing w:line="320" w:lineRule="exact"/>
              <w:rPr>
                <w:rFonts w:ascii="宋体" w:hAnsi="宋体" w:cs="宋体"/>
                <w:szCs w:val="24"/>
              </w:rPr>
            </w:pPr>
            <w:r>
              <w:rPr>
                <w:rFonts w:hint="eastAsia" w:ascii="宋体" w:hAnsi="宋体" w:cs="宋体"/>
                <w:szCs w:val="24"/>
              </w:rPr>
              <w:t>故障原因:</w:t>
            </w:r>
          </w:p>
        </w:tc>
        <w:tc>
          <w:tcPr>
            <w:tcW w:w="5102" w:type="dxa"/>
          </w:tcPr>
          <w:p>
            <w:pPr>
              <w:spacing w:line="320" w:lineRule="exact"/>
              <w:rPr>
                <w:rFonts w:ascii="宋体" w:hAnsi="宋体" w:cs="宋体"/>
                <w:szCs w:val="24"/>
              </w:rPr>
            </w:pPr>
            <w:r>
              <w:rPr>
                <w:rFonts w:hint="eastAsia" w:ascii="宋体" w:hAnsi="宋体" w:cs="宋体"/>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5102" w:type="dxa"/>
          </w:tcPr>
          <w:p>
            <w:pPr>
              <w:spacing w:line="320" w:lineRule="exact"/>
              <w:rPr>
                <w:rFonts w:ascii="宋体" w:hAnsi="宋体" w:cs="宋体"/>
                <w:szCs w:val="24"/>
              </w:rPr>
            </w:pPr>
            <w:r>
              <w:rPr>
                <w:rFonts w:hint="eastAsia" w:ascii="宋体" w:hAnsi="宋体" w:cs="宋体"/>
                <w:szCs w:val="24"/>
              </w:rPr>
              <w:t>①进油温度过高</w:t>
            </w:r>
          </w:p>
        </w:tc>
        <w:tc>
          <w:tcPr>
            <w:tcW w:w="5102" w:type="dxa"/>
          </w:tcPr>
          <w:p>
            <w:pPr>
              <w:spacing w:line="320" w:lineRule="exact"/>
              <w:rPr>
                <w:rFonts w:ascii="宋体" w:hAnsi="宋体" w:cs="宋体"/>
                <w:szCs w:val="24"/>
              </w:rPr>
            </w:pPr>
            <w:r>
              <w:rPr>
                <w:rFonts w:hint="eastAsia" w:ascii="宋体" w:hAnsi="宋体" w:cs="宋体"/>
                <w:szCs w:val="24"/>
              </w:rPr>
              <w:t>①降低进油温度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102" w:type="dxa"/>
          </w:tcPr>
          <w:p>
            <w:pPr>
              <w:spacing w:line="320" w:lineRule="exact"/>
              <w:rPr>
                <w:rFonts w:ascii="宋体" w:hAnsi="宋体" w:cs="宋体"/>
                <w:szCs w:val="24"/>
              </w:rPr>
            </w:pPr>
            <w:r>
              <w:rPr>
                <w:rFonts w:hint="eastAsia" w:ascii="宋体" w:hAnsi="宋体" w:cs="宋体"/>
                <w:szCs w:val="24"/>
              </w:rPr>
              <w:t>②润滑油压力低</w:t>
            </w:r>
          </w:p>
        </w:tc>
        <w:tc>
          <w:tcPr>
            <w:tcW w:w="5102" w:type="dxa"/>
          </w:tcPr>
          <w:p>
            <w:pPr>
              <w:spacing w:line="320" w:lineRule="exact"/>
              <w:rPr>
                <w:rFonts w:ascii="宋体" w:hAnsi="宋体" w:cs="宋体"/>
                <w:szCs w:val="24"/>
              </w:rPr>
            </w:pPr>
            <w:r>
              <w:rPr>
                <w:rFonts w:hint="eastAsia" w:ascii="宋体" w:hAnsi="宋体" w:cs="宋体"/>
                <w:szCs w:val="24"/>
              </w:rPr>
              <w:t xml:space="preserve">②提高润滑油压力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5102" w:type="dxa"/>
          </w:tcPr>
          <w:p>
            <w:pPr>
              <w:spacing w:line="320" w:lineRule="exact"/>
              <w:rPr>
                <w:rFonts w:ascii="宋体" w:hAnsi="宋体" w:cs="宋体"/>
                <w:szCs w:val="24"/>
              </w:rPr>
            </w:pPr>
            <w:r>
              <w:rPr>
                <w:rFonts w:hint="eastAsia" w:ascii="宋体" w:hAnsi="宋体" w:cs="宋体"/>
                <w:szCs w:val="24"/>
              </w:rPr>
              <w:t>③轴承间隙小或损坏</w:t>
            </w:r>
          </w:p>
        </w:tc>
        <w:tc>
          <w:tcPr>
            <w:tcW w:w="5102" w:type="dxa"/>
          </w:tcPr>
          <w:p>
            <w:pPr>
              <w:spacing w:line="320" w:lineRule="exact"/>
              <w:rPr>
                <w:rFonts w:ascii="宋体" w:hAnsi="宋体" w:cs="宋体"/>
                <w:szCs w:val="24"/>
              </w:rPr>
            </w:pPr>
            <w:r>
              <w:rPr>
                <w:rFonts w:hint="eastAsia" w:ascii="宋体" w:hAnsi="宋体" w:cs="宋体"/>
                <w:szCs w:val="24"/>
              </w:rPr>
              <w:t xml:space="preserve">③调整间隙或更换轴承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5102" w:type="dxa"/>
          </w:tcPr>
          <w:p>
            <w:pPr>
              <w:spacing w:line="320" w:lineRule="exact"/>
              <w:rPr>
                <w:rFonts w:ascii="宋体" w:hAnsi="宋体" w:cs="宋体"/>
                <w:szCs w:val="24"/>
              </w:rPr>
            </w:pPr>
            <w:r>
              <w:rPr>
                <w:rFonts w:hint="eastAsia" w:ascii="宋体" w:hAnsi="宋体" w:cs="宋体"/>
                <w:szCs w:val="24"/>
              </w:rPr>
              <w:t>④润滑油变质</w:t>
            </w:r>
          </w:p>
        </w:tc>
        <w:tc>
          <w:tcPr>
            <w:tcW w:w="5102" w:type="dxa"/>
          </w:tcPr>
          <w:p>
            <w:pPr>
              <w:spacing w:line="320" w:lineRule="exact"/>
              <w:rPr>
                <w:rFonts w:ascii="宋体" w:hAnsi="宋体" w:cs="宋体"/>
                <w:szCs w:val="24"/>
              </w:rPr>
            </w:pPr>
            <w:r>
              <w:rPr>
                <w:rFonts w:hint="eastAsia" w:ascii="宋体" w:hAnsi="宋体" w:cs="宋体"/>
                <w:szCs w:val="24"/>
              </w:rPr>
              <w:t>④更换润滑油</w:t>
            </w:r>
          </w:p>
        </w:tc>
      </w:tr>
    </w:tbl>
    <w:p>
      <w:pPr>
        <w:spacing w:line="400" w:lineRule="exact"/>
        <w:ind w:firstLine="562" w:firstLineChars="200"/>
        <w:rPr>
          <w:rFonts w:ascii="宋体" w:hAnsi="宋体" w:cs="宋体"/>
          <w:b/>
          <w:bCs/>
          <w:sz w:val="28"/>
          <w:szCs w:val="28"/>
        </w:rPr>
      </w:pPr>
      <w:r>
        <w:rPr>
          <w:rFonts w:hint="eastAsia" w:ascii="宋体" w:hAnsi="宋体" w:cs="宋体"/>
          <w:b/>
          <w:bCs/>
          <w:sz w:val="28"/>
          <w:szCs w:val="28"/>
        </w:rPr>
        <w:t>3.3 压缩机排气温度高</w:t>
      </w:r>
    </w:p>
    <w:tbl>
      <w:tblPr>
        <w:tblStyle w:val="19"/>
        <w:tblW w:w="10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2"/>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102" w:type="dxa"/>
          </w:tcPr>
          <w:p>
            <w:pPr>
              <w:spacing w:line="320" w:lineRule="exact"/>
              <w:rPr>
                <w:rFonts w:ascii="宋体" w:hAnsi="宋体" w:cs="宋体"/>
                <w:szCs w:val="24"/>
              </w:rPr>
            </w:pPr>
            <w:r>
              <w:rPr>
                <w:rFonts w:hint="eastAsia" w:ascii="宋体" w:hAnsi="宋体" w:cs="宋体"/>
                <w:szCs w:val="24"/>
              </w:rPr>
              <w:t>故障原因:</w:t>
            </w:r>
          </w:p>
        </w:tc>
        <w:tc>
          <w:tcPr>
            <w:tcW w:w="5102" w:type="dxa"/>
          </w:tcPr>
          <w:p>
            <w:pPr>
              <w:spacing w:line="320" w:lineRule="exact"/>
              <w:rPr>
                <w:rFonts w:ascii="宋体" w:hAnsi="宋体" w:cs="宋体"/>
                <w:szCs w:val="24"/>
              </w:rPr>
            </w:pPr>
            <w:r>
              <w:rPr>
                <w:rFonts w:hint="eastAsia" w:ascii="宋体" w:hAnsi="宋体" w:cs="宋体"/>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5102" w:type="dxa"/>
          </w:tcPr>
          <w:p>
            <w:pPr>
              <w:spacing w:line="320" w:lineRule="exact"/>
              <w:rPr>
                <w:rFonts w:ascii="宋体" w:hAnsi="宋体" w:cs="宋体"/>
                <w:szCs w:val="24"/>
              </w:rPr>
            </w:pPr>
            <w:r>
              <w:rPr>
                <w:rFonts w:hint="eastAsia" w:ascii="宋体" w:hAnsi="宋体" w:cs="宋体"/>
                <w:szCs w:val="24"/>
              </w:rPr>
              <w:t>①隔板密封间隙过大</w:t>
            </w:r>
          </w:p>
        </w:tc>
        <w:tc>
          <w:tcPr>
            <w:tcW w:w="5102" w:type="dxa"/>
          </w:tcPr>
          <w:p>
            <w:pPr>
              <w:spacing w:line="320" w:lineRule="exact"/>
              <w:rPr>
                <w:rFonts w:ascii="宋体" w:hAnsi="宋体" w:cs="宋体"/>
                <w:szCs w:val="24"/>
              </w:rPr>
            </w:pPr>
            <w:r>
              <w:rPr>
                <w:rFonts w:hint="eastAsia" w:ascii="宋体" w:hAnsi="宋体" w:cs="宋体"/>
                <w:szCs w:val="24"/>
              </w:rPr>
              <w:t>①调整密封间隙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102" w:type="dxa"/>
          </w:tcPr>
          <w:p>
            <w:pPr>
              <w:spacing w:line="320" w:lineRule="exact"/>
              <w:rPr>
                <w:rFonts w:ascii="宋体" w:hAnsi="宋体" w:cs="宋体"/>
                <w:szCs w:val="24"/>
              </w:rPr>
            </w:pPr>
            <w:r>
              <w:rPr>
                <w:rFonts w:hint="eastAsia" w:ascii="宋体" w:hAnsi="宋体" w:cs="宋体"/>
                <w:szCs w:val="24"/>
              </w:rPr>
              <w:t xml:space="preserve">②冷却器冷却效果差  </w:t>
            </w:r>
          </w:p>
        </w:tc>
        <w:tc>
          <w:tcPr>
            <w:tcW w:w="5102" w:type="dxa"/>
          </w:tcPr>
          <w:p>
            <w:pPr>
              <w:spacing w:line="320" w:lineRule="exact"/>
              <w:rPr>
                <w:rFonts w:ascii="宋体" w:hAnsi="宋体" w:cs="宋体"/>
                <w:szCs w:val="24"/>
              </w:rPr>
            </w:pPr>
            <w:r>
              <w:rPr>
                <w:rFonts w:hint="eastAsia" w:ascii="宋体" w:hAnsi="宋体" w:cs="宋体"/>
                <w:szCs w:val="24"/>
              </w:rPr>
              <w:t xml:space="preserve">②清扫，维修冷却器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102" w:type="dxa"/>
          </w:tcPr>
          <w:p>
            <w:pPr>
              <w:spacing w:line="320" w:lineRule="exact"/>
              <w:rPr>
                <w:rFonts w:ascii="宋体" w:hAnsi="宋体" w:cs="宋体"/>
                <w:szCs w:val="24"/>
              </w:rPr>
            </w:pPr>
            <w:r>
              <w:rPr>
                <w:rFonts w:hint="eastAsia" w:ascii="宋体" w:hAnsi="宋体" w:cs="宋体"/>
                <w:szCs w:val="24"/>
              </w:rPr>
              <w:t>③机组压缩比增大</w:t>
            </w:r>
          </w:p>
        </w:tc>
        <w:tc>
          <w:tcPr>
            <w:tcW w:w="5102" w:type="dxa"/>
          </w:tcPr>
          <w:p>
            <w:pPr>
              <w:spacing w:line="320" w:lineRule="exact"/>
              <w:rPr>
                <w:rFonts w:ascii="宋体" w:hAnsi="宋体" w:cs="宋体"/>
                <w:szCs w:val="24"/>
              </w:rPr>
            </w:pPr>
            <w:r>
              <w:rPr>
                <w:rFonts w:hint="eastAsia" w:ascii="宋体" w:hAnsi="宋体" w:cs="宋体"/>
                <w:szCs w:val="24"/>
              </w:rPr>
              <w:t>③降低压缩比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5102" w:type="dxa"/>
          </w:tcPr>
          <w:p>
            <w:pPr>
              <w:spacing w:line="320" w:lineRule="exact"/>
              <w:rPr>
                <w:rFonts w:ascii="宋体" w:hAnsi="宋体" w:cs="宋体"/>
                <w:szCs w:val="24"/>
              </w:rPr>
            </w:pPr>
            <w:r>
              <w:rPr>
                <w:rFonts w:hint="eastAsia" w:ascii="宋体" w:hAnsi="宋体" w:cs="宋体"/>
                <w:szCs w:val="24"/>
              </w:rPr>
              <w:t>④循环水量太小</w:t>
            </w:r>
          </w:p>
        </w:tc>
        <w:tc>
          <w:tcPr>
            <w:tcW w:w="5102" w:type="dxa"/>
          </w:tcPr>
          <w:p>
            <w:pPr>
              <w:spacing w:line="320" w:lineRule="exact"/>
              <w:rPr>
                <w:rFonts w:ascii="宋体" w:hAnsi="宋体" w:cs="宋体"/>
                <w:szCs w:val="24"/>
              </w:rPr>
            </w:pPr>
            <w:r>
              <w:rPr>
                <w:rFonts w:hint="eastAsia" w:ascii="宋体" w:hAnsi="宋体" w:cs="宋体"/>
                <w:szCs w:val="24"/>
              </w:rPr>
              <w:t>④开大循环水</w:t>
            </w:r>
          </w:p>
        </w:tc>
      </w:tr>
    </w:tbl>
    <w:p>
      <w:pPr>
        <w:spacing w:line="400" w:lineRule="exact"/>
        <w:ind w:firstLine="562" w:firstLineChars="200"/>
        <w:rPr>
          <w:rFonts w:ascii="宋体" w:hAnsi="宋体" w:cs="宋体"/>
          <w:b/>
          <w:bCs/>
          <w:sz w:val="28"/>
          <w:szCs w:val="28"/>
        </w:rPr>
      </w:pPr>
    </w:p>
    <w:p>
      <w:pPr>
        <w:spacing w:line="400" w:lineRule="exact"/>
        <w:ind w:firstLine="562" w:firstLineChars="200"/>
        <w:rPr>
          <w:rFonts w:ascii="宋体" w:hAnsi="宋体" w:cs="宋体"/>
          <w:b/>
          <w:bCs/>
          <w:sz w:val="28"/>
          <w:szCs w:val="28"/>
        </w:rPr>
      </w:pPr>
      <w:r>
        <w:rPr>
          <w:rFonts w:hint="eastAsia" w:ascii="宋体" w:hAnsi="宋体" w:cs="宋体"/>
          <w:b/>
          <w:bCs/>
          <w:sz w:val="28"/>
          <w:szCs w:val="28"/>
        </w:rPr>
        <w:t>4 冷剂泵故障及解决方法</w:t>
      </w:r>
    </w:p>
    <w:p>
      <w:pPr>
        <w:spacing w:line="400" w:lineRule="exact"/>
        <w:ind w:firstLine="562" w:firstLineChars="200"/>
        <w:rPr>
          <w:rFonts w:ascii="宋体" w:hAnsi="宋体" w:cs="宋体"/>
          <w:b/>
          <w:bCs/>
          <w:sz w:val="28"/>
          <w:szCs w:val="28"/>
        </w:rPr>
      </w:pPr>
      <w:r>
        <w:rPr>
          <w:rFonts w:hint="eastAsia" w:ascii="宋体" w:hAnsi="宋体" w:cs="宋体"/>
          <w:b/>
          <w:bCs/>
          <w:sz w:val="28"/>
          <w:szCs w:val="28"/>
        </w:rPr>
        <w:t>4.1 启动后流量、压力不正常</w:t>
      </w:r>
    </w:p>
    <w:tbl>
      <w:tblPr>
        <w:tblStyle w:val="19"/>
        <w:tblW w:w="10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2"/>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5102" w:type="dxa"/>
          </w:tcPr>
          <w:p>
            <w:pPr>
              <w:spacing w:line="320" w:lineRule="exact"/>
              <w:ind w:firstLine="444" w:firstLineChars="185"/>
              <w:rPr>
                <w:rFonts w:ascii="宋体" w:hAnsi="宋体" w:cs="宋体"/>
                <w:szCs w:val="24"/>
              </w:rPr>
            </w:pPr>
            <w:r>
              <w:rPr>
                <w:rFonts w:hint="eastAsia" w:ascii="宋体" w:hAnsi="宋体" w:cs="宋体"/>
                <w:szCs w:val="24"/>
              </w:rPr>
              <w:t>故障原因：</w:t>
            </w:r>
          </w:p>
        </w:tc>
        <w:tc>
          <w:tcPr>
            <w:tcW w:w="5102" w:type="dxa"/>
          </w:tcPr>
          <w:p>
            <w:pPr>
              <w:spacing w:line="320" w:lineRule="exact"/>
              <w:ind w:firstLine="444" w:firstLineChars="185"/>
              <w:rPr>
                <w:rFonts w:ascii="宋体" w:hAnsi="宋体" w:cs="宋体"/>
                <w:szCs w:val="24"/>
              </w:rPr>
            </w:pPr>
            <w:r>
              <w:rPr>
                <w:rFonts w:hint="eastAsia" w:ascii="宋体" w:hAnsi="宋体" w:cs="宋体"/>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5102" w:type="dxa"/>
          </w:tcPr>
          <w:p>
            <w:pPr>
              <w:spacing w:line="320" w:lineRule="exact"/>
              <w:ind w:firstLine="444" w:firstLineChars="185"/>
              <w:rPr>
                <w:rFonts w:ascii="宋体" w:hAnsi="宋体" w:cs="宋体"/>
                <w:szCs w:val="24"/>
              </w:rPr>
            </w:pPr>
            <w:r>
              <w:rPr>
                <w:rFonts w:hint="eastAsia" w:ascii="宋体" w:hAnsi="宋体" w:cs="宋体"/>
                <w:szCs w:val="24"/>
              </w:rPr>
              <w:t>①启动前灌泵排气不足</w:t>
            </w:r>
          </w:p>
        </w:tc>
        <w:tc>
          <w:tcPr>
            <w:tcW w:w="5102" w:type="dxa"/>
          </w:tcPr>
          <w:p>
            <w:pPr>
              <w:spacing w:line="320" w:lineRule="exact"/>
              <w:ind w:firstLine="480" w:firstLineChars="200"/>
              <w:rPr>
                <w:rFonts w:ascii="宋体" w:hAnsi="宋体" w:cs="宋体"/>
                <w:szCs w:val="24"/>
              </w:rPr>
            </w:pPr>
            <w:r>
              <w:rPr>
                <w:rFonts w:hint="eastAsia" w:ascii="宋体" w:hAnsi="宋体" w:cs="宋体"/>
                <w:szCs w:val="24"/>
              </w:rPr>
              <w:t xml:space="preserve">①停车重新灌泵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102" w:type="dxa"/>
          </w:tcPr>
          <w:p>
            <w:pPr>
              <w:spacing w:line="320" w:lineRule="exact"/>
              <w:ind w:firstLine="480" w:firstLineChars="200"/>
              <w:rPr>
                <w:rFonts w:ascii="宋体" w:hAnsi="宋体" w:cs="宋体"/>
                <w:szCs w:val="24"/>
              </w:rPr>
            </w:pPr>
            <w:r>
              <w:rPr>
                <w:rFonts w:hint="eastAsia" w:ascii="宋体" w:hAnsi="宋体" w:cs="宋体"/>
                <w:szCs w:val="24"/>
              </w:rPr>
              <w:t>②排液阀未关闭</w:t>
            </w:r>
          </w:p>
        </w:tc>
        <w:tc>
          <w:tcPr>
            <w:tcW w:w="5102" w:type="dxa"/>
          </w:tcPr>
          <w:p>
            <w:pPr>
              <w:spacing w:line="320" w:lineRule="exact"/>
              <w:ind w:firstLine="480" w:firstLineChars="200"/>
              <w:rPr>
                <w:rFonts w:ascii="宋体" w:hAnsi="宋体" w:cs="宋体"/>
                <w:szCs w:val="24"/>
              </w:rPr>
            </w:pPr>
            <w:r>
              <w:rPr>
                <w:rFonts w:hint="eastAsia" w:ascii="宋体" w:hAnsi="宋体" w:cs="宋体"/>
                <w:szCs w:val="24"/>
              </w:rPr>
              <w:t>②关闭排液阀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102" w:type="dxa"/>
          </w:tcPr>
          <w:p>
            <w:pPr>
              <w:spacing w:line="320" w:lineRule="exact"/>
              <w:ind w:firstLine="480" w:firstLineChars="200"/>
              <w:rPr>
                <w:rFonts w:ascii="宋体" w:hAnsi="宋体" w:cs="宋体"/>
                <w:szCs w:val="24"/>
              </w:rPr>
            </w:pPr>
            <w:r>
              <w:rPr>
                <w:rFonts w:hint="eastAsia" w:ascii="宋体" w:hAnsi="宋体" w:cs="宋体"/>
                <w:szCs w:val="24"/>
              </w:rPr>
              <w:t>③滤网堵塞</w:t>
            </w:r>
          </w:p>
        </w:tc>
        <w:tc>
          <w:tcPr>
            <w:tcW w:w="5102" w:type="dxa"/>
          </w:tcPr>
          <w:p>
            <w:pPr>
              <w:spacing w:line="320" w:lineRule="exact"/>
              <w:ind w:firstLine="480" w:firstLineChars="200"/>
              <w:rPr>
                <w:rFonts w:ascii="宋体" w:hAnsi="宋体" w:cs="宋体"/>
                <w:szCs w:val="24"/>
              </w:rPr>
            </w:pPr>
            <w:r>
              <w:rPr>
                <w:rFonts w:hint="eastAsia" w:ascii="宋体" w:hAnsi="宋体" w:cs="宋体"/>
                <w:szCs w:val="24"/>
              </w:rPr>
              <w:t>③停泵清洗滤网</w:t>
            </w:r>
          </w:p>
        </w:tc>
      </w:tr>
    </w:tbl>
    <w:p>
      <w:pPr>
        <w:spacing w:line="400" w:lineRule="exact"/>
        <w:ind w:firstLine="562" w:firstLineChars="200"/>
        <w:rPr>
          <w:rFonts w:ascii="宋体" w:hAnsi="宋体" w:cs="宋体"/>
          <w:b/>
          <w:bCs/>
          <w:sz w:val="28"/>
          <w:szCs w:val="28"/>
        </w:rPr>
      </w:pPr>
      <w:r>
        <w:rPr>
          <w:rFonts w:hint="eastAsia" w:ascii="宋体" w:hAnsi="宋体" w:cs="宋体"/>
          <w:b/>
          <w:bCs/>
          <w:sz w:val="28"/>
          <w:szCs w:val="28"/>
        </w:rPr>
        <w:t>4.2 振动大、声音不正常</w:t>
      </w:r>
    </w:p>
    <w:tbl>
      <w:tblPr>
        <w:tblStyle w:val="19"/>
        <w:tblW w:w="10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2"/>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5102" w:type="dxa"/>
          </w:tcPr>
          <w:p>
            <w:pPr>
              <w:spacing w:line="320" w:lineRule="exact"/>
              <w:rPr>
                <w:rFonts w:ascii="宋体" w:hAnsi="宋体" w:cs="宋体"/>
                <w:szCs w:val="24"/>
              </w:rPr>
            </w:pPr>
            <w:r>
              <w:rPr>
                <w:rFonts w:hint="eastAsia" w:ascii="宋体" w:hAnsi="宋体" w:cs="宋体"/>
                <w:szCs w:val="24"/>
              </w:rPr>
              <w:t>故障原因：</w:t>
            </w:r>
          </w:p>
        </w:tc>
        <w:tc>
          <w:tcPr>
            <w:tcW w:w="5102" w:type="dxa"/>
          </w:tcPr>
          <w:p>
            <w:pPr>
              <w:spacing w:line="320" w:lineRule="exact"/>
              <w:rPr>
                <w:rFonts w:ascii="宋体" w:hAnsi="宋体" w:cs="宋体"/>
                <w:szCs w:val="24"/>
              </w:rPr>
            </w:pPr>
            <w:r>
              <w:rPr>
                <w:rFonts w:hint="eastAsia" w:ascii="宋体" w:hAnsi="宋体" w:cs="宋体"/>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102" w:type="dxa"/>
          </w:tcPr>
          <w:p>
            <w:pPr>
              <w:spacing w:line="320" w:lineRule="exact"/>
              <w:rPr>
                <w:rFonts w:ascii="宋体" w:hAnsi="宋体" w:cs="宋体"/>
                <w:szCs w:val="24"/>
              </w:rPr>
            </w:pPr>
            <w:r>
              <w:rPr>
                <w:rFonts w:hint="eastAsia" w:ascii="宋体" w:hAnsi="宋体" w:cs="宋体"/>
                <w:szCs w:val="24"/>
              </w:rPr>
              <w:t>①叶轮磨损或阻塞造成叶轮不平衡</w:t>
            </w:r>
          </w:p>
        </w:tc>
        <w:tc>
          <w:tcPr>
            <w:tcW w:w="5102" w:type="dxa"/>
          </w:tcPr>
          <w:p>
            <w:pPr>
              <w:spacing w:line="320" w:lineRule="exact"/>
              <w:rPr>
                <w:rFonts w:ascii="宋体" w:hAnsi="宋体" w:cs="宋体"/>
                <w:szCs w:val="24"/>
              </w:rPr>
            </w:pPr>
            <w:r>
              <w:rPr>
                <w:rFonts w:hint="eastAsia" w:ascii="宋体" w:hAnsi="宋体" w:cs="宋体"/>
                <w:szCs w:val="24"/>
              </w:rPr>
              <w:t xml:space="preserve">①清洗叶轮并进行平衡找正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5102" w:type="dxa"/>
          </w:tcPr>
          <w:p>
            <w:pPr>
              <w:spacing w:line="320" w:lineRule="exact"/>
              <w:rPr>
                <w:rFonts w:ascii="宋体" w:hAnsi="宋体" w:cs="宋体"/>
                <w:szCs w:val="24"/>
              </w:rPr>
            </w:pPr>
            <w:r>
              <w:rPr>
                <w:rFonts w:hint="eastAsia" w:ascii="宋体" w:hAnsi="宋体" w:cs="宋体"/>
                <w:szCs w:val="24"/>
              </w:rPr>
              <w:t>②泵轴弯曲，泵内旋转部件与静止部件有严重摩擦</w:t>
            </w:r>
          </w:p>
        </w:tc>
        <w:tc>
          <w:tcPr>
            <w:tcW w:w="5102" w:type="dxa"/>
          </w:tcPr>
          <w:p>
            <w:pPr>
              <w:spacing w:line="320" w:lineRule="exact"/>
              <w:rPr>
                <w:rFonts w:ascii="宋体" w:hAnsi="宋体" w:cs="宋体"/>
                <w:szCs w:val="24"/>
              </w:rPr>
            </w:pPr>
            <w:r>
              <w:rPr>
                <w:rFonts w:hint="eastAsia" w:ascii="宋体" w:hAnsi="宋体" w:cs="宋体"/>
                <w:szCs w:val="24"/>
              </w:rPr>
              <w:t>②矫直或更换轴，检查摩擦原因并消除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5102" w:type="dxa"/>
          </w:tcPr>
          <w:p>
            <w:pPr>
              <w:spacing w:line="320" w:lineRule="exact"/>
              <w:rPr>
                <w:rFonts w:ascii="宋体" w:hAnsi="宋体" w:cs="宋体"/>
                <w:szCs w:val="24"/>
              </w:rPr>
            </w:pPr>
            <w:r>
              <w:rPr>
                <w:rFonts w:hint="eastAsia" w:ascii="宋体" w:hAnsi="宋体" w:cs="宋体"/>
                <w:szCs w:val="24"/>
              </w:rPr>
              <w:t>③两联轴器不同心</w:t>
            </w:r>
          </w:p>
        </w:tc>
        <w:tc>
          <w:tcPr>
            <w:tcW w:w="5102" w:type="dxa"/>
          </w:tcPr>
          <w:p>
            <w:pPr>
              <w:spacing w:line="320" w:lineRule="exact"/>
              <w:rPr>
                <w:rFonts w:ascii="宋体" w:hAnsi="宋体" w:cs="宋体"/>
                <w:szCs w:val="24"/>
              </w:rPr>
            </w:pPr>
            <w:r>
              <w:rPr>
                <w:rFonts w:hint="eastAsia" w:ascii="宋体" w:hAnsi="宋体" w:cs="宋体"/>
                <w:szCs w:val="24"/>
              </w:rPr>
              <w:t>③找正两面联轴器的同心度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5102" w:type="dxa"/>
          </w:tcPr>
          <w:p>
            <w:pPr>
              <w:spacing w:line="320" w:lineRule="exact"/>
              <w:rPr>
                <w:rFonts w:ascii="宋体" w:hAnsi="宋体" w:cs="宋体"/>
                <w:szCs w:val="24"/>
              </w:rPr>
            </w:pPr>
            <w:r>
              <w:rPr>
                <w:rFonts w:hint="eastAsia" w:ascii="宋体" w:hAnsi="宋体" w:cs="宋体"/>
                <w:szCs w:val="24"/>
              </w:rPr>
              <w:t>④泵内发生汽蚀现象</w:t>
            </w:r>
          </w:p>
        </w:tc>
        <w:tc>
          <w:tcPr>
            <w:tcW w:w="5102" w:type="dxa"/>
          </w:tcPr>
          <w:p>
            <w:pPr>
              <w:spacing w:line="320" w:lineRule="exact"/>
              <w:rPr>
                <w:rFonts w:ascii="宋体" w:hAnsi="宋体" w:cs="宋体"/>
                <w:szCs w:val="24"/>
              </w:rPr>
            </w:pPr>
            <w:r>
              <w:rPr>
                <w:rFonts w:hint="eastAsia" w:ascii="宋体" w:hAnsi="宋体" w:cs="宋体"/>
                <w:szCs w:val="24"/>
              </w:rPr>
              <w:t>④提高液位，消除产生汽蚀的原因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5102" w:type="dxa"/>
          </w:tcPr>
          <w:p>
            <w:pPr>
              <w:spacing w:line="320" w:lineRule="exact"/>
              <w:rPr>
                <w:rFonts w:ascii="宋体" w:hAnsi="宋体" w:cs="宋体"/>
                <w:szCs w:val="24"/>
              </w:rPr>
            </w:pPr>
            <w:r>
              <w:rPr>
                <w:rFonts w:hint="eastAsia" w:ascii="宋体" w:hAnsi="宋体" w:cs="宋体"/>
                <w:szCs w:val="24"/>
              </w:rPr>
              <w:t>⑤地脚螺栓松动</w:t>
            </w:r>
          </w:p>
        </w:tc>
        <w:tc>
          <w:tcPr>
            <w:tcW w:w="5102" w:type="dxa"/>
          </w:tcPr>
          <w:p>
            <w:pPr>
              <w:spacing w:line="320" w:lineRule="exact"/>
              <w:rPr>
                <w:rFonts w:ascii="宋体" w:hAnsi="宋体" w:cs="宋体"/>
                <w:szCs w:val="24"/>
              </w:rPr>
            </w:pPr>
            <w:r>
              <w:rPr>
                <w:rFonts w:hint="eastAsia" w:ascii="宋体" w:hAnsi="宋体" w:cs="宋体"/>
                <w:szCs w:val="24"/>
              </w:rPr>
              <w:t>⑤拧紧地脚螺栓</w:t>
            </w:r>
          </w:p>
        </w:tc>
      </w:tr>
    </w:tbl>
    <w:p>
      <w:pPr>
        <w:spacing w:line="400" w:lineRule="exact"/>
        <w:ind w:firstLine="562" w:firstLineChars="200"/>
        <w:rPr>
          <w:rFonts w:ascii="宋体" w:hAnsi="宋体" w:cs="宋体"/>
          <w:b/>
          <w:bCs/>
          <w:sz w:val="28"/>
          <w:szCs w:val="28"/>
        </w:rPr>
      </w:pPr>
      <w:r>
        <w:rPr>
          <w:rFonts w:hint="eastAsia" w:ascii="宋体" w:hAnsi="宋体" w:cs="宋体"/>
          <w:b/>
          <w:bCs/>
          <w:sz w:val="28"/>
          <w:szCs w:val="28"/>
        </w:rPr>
        <w:t>4.3 轴承过热</w:t>
      </w:r>
    </w:p>
    <w:tbl>
      <w:tblPr>
        <w:tblStyle w:val="19"/>
        <w:tblW w:w="10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2"/>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102" w:type="dxa"/>
          </w:tcPr>
          <w:p>
            <w:pPr>
              <w:spacing w:line="320" w:lineRule="exact"/>
              <w:rPr>
                <w:rFonts w:ascii="宋体" w:hAnsi="宋体" w:cs="宋体"/>
                <w:szCs w:val="24"/>
              </w:rPr>
            </w:pPr>
            <w:r>
              <w:rPr>
                <w:rFonts w:hint="eastAsia" w:ascii="宋体" w:hAnsi="宋体" w:cs="宋体"/>
                <w:szCs w:val="24"/>
              </w:rPr>
              <w:t>故障原因：</w:t>
            </w:r>
          </w:p>
        </w:tc>
        <w:tc>
          <w:tcPr>
            <w:tcW w:w="5102" w:type="dxa"/>
          </w:tcPr>
          <w:p>
            <w:pPr>
              <w:spacing w:line="320" w:lineRule="exact"/>
              <w:rPr>
                <w:rFonts w:ascii="宋体" w:hAnsi="宋体" w:cs="宋体"/>
                <w:szCs w:val="24"/>
              </w:rPr>
            </w:pPr>
            <w:r>
              <w:rPr>
                <w:rFonts w:hint="eastAsia" w:ascii="宋体" w:hAnsi="宋体" w:cs="宋体"/>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102" w:type="dxa"/>
          </w:tcPr>
          <w:p>
            <w:pPr>
              <w:spacing w:line="320" w:lineRule="exact"/>
              <w:rPr>
                <w:rFonts w:ascii="宋体" w:hAnsi="宋体" w:cs="宋体"/>
                <w:szCs w:val="24"/>
              </w:rPr>
            </w:pPr>
            <w:r>
              <w:rPr>
                <w:rFonts w:hint="eastAsia" w:ascii="宋体" w:hAnsi="宋体" w:cs="宋体"/>
                <w:szCs w:val="24"/>
              </w:rPr>
              <w:t>①轴承损坏</w:t>
            </w:r>
          </w:p>
        </w:tc>
        <w:tc>
          <w:tcPr>
            <w:tcW w:w="5102" w:type="dxa"/>
          </w:tcPr>
          <w:p>
            <w:pPr>
              <w:spacing w:line="320" w:lineRule="exact"/>
              <w:rPr>
                <w:rFonts w:ascii="宋体" w:hAnsi="宋体" w:cs="宋体"/>
                <w:szCs w:val="24"/>
              </w:rPr>
            </w:pPr>
            <w:r>
              <w:rPr>
                <w:rFonts w:hint="eastAsia" w:ascii="宋体" w:hAnsi="宋体" w:cs="宋体"/>
                <w:szCs w:val="24"/>
              </w:rPr>
              <w:t>①更换轴承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102" w:type="dxa"/>
          </w:tcPr>
          <w:p>
            <w:pPr>
              <w:spacing w:line="320" w:lineRule="exact"/>
              <w:rPr>
                <w:rFonts w:ascii="宋体" w:hAnsi="宋体" w:cs="宋体"/>
                <w:szCs w:val="24"/>
              </w:rPr>
            </w:pPr>
            <w:r>
              <w:rPr>
                <w:rFonts w:hint="eastAsia" w:ascii="宋体" w:hAnsi="宋体" w:cs="宋体"/>
                <w:szCs w:val="24"/>
              </w:rPr>
              <w:t>②轴承安装不正确或间隙不对</w:t>
            </w:r>
          </w:p>
        </w:tc>
        <w:tc>
          <w:tcPr>
            <w:tcW w:w="5102" w:type="dxa"/>
          </w:tcPr>
          <w:p>
            <w:pPr>
              <w:spacing w:line="320" w:lineRule="exact"/>
              <w:rPr>
                <w:rFonts w:ascii="宋体" w:hAnsi="宋体" w:cs="宋体"/>
                <w:szCs w:val="24"/>
              </w:rPr>
            </w:pPr>
            <w:r>
              <w:rPr>
                <w:rFonts w:hint="eastAsia" w:ascii="宋体" w:hAnsi="宋体" w:cs="宋体"/>
                <w:szCs w:val="24"/>
              </w:rPr>
              <w:t>②检查并进行修理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102" w:type="dxa"/>
          </w:tcPr>
          <w:p>
            <w:pPr>
              <w:spacing w:line="320" w:lineRule="exact"/>
              <w:rPr>
                <w:rFonts w:ascii="宋体" w:hAnsi="宋体" w:cs="宋体"/>
                <w:szCs w:val="24"/>
              </w:rPr>
            </w:pPr>
            <w:r>
              <w:rPr>
                <w:rFonts w:hint="eastAsia" w:ascii="宋体" w:hAnsi="宋体" w:cs="宋体"/>
                <w:szCs w:val="24"/>
              </w:rPr>
              <w:t>③轴承润滑不良（油质不好、油量不足）</w:t>
            </w:r>
          </w:p>
        </w:tc>
        <w:tc>
          <w:tcPr>
            <w:tcW w:w="5102" w:type="dxa"/>
          </w:tcPr>
          <w:p>
            <w:pPr>
              <w:spacing w:line="320" w:lineRule="exact"/>
              <w:rPr>
                <w:rFonts w:ascii="宋体" w:hAnsi="宋体" w:cs="宋体"/>
                <w:szCs w:val="24"/>
              </w:rPr>
            </w:pPr>
            <w:r>
              <w:rPr>
                <w:rFonts w:hint="eastAsia" w:ascii="宋体" w:hAnsi="宋体" w:cs="宋体"/>
                <w:szCs w:val="24"/>
              </w:rPr>
              <w:t>③更换润滑油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102" w:type="dxa"/>
          </w:tcPr>
          <w:p>
            <w:pPr>
              <w:spacing w:line="320" w:lineRule="exact"/>
              <w:rPr>
                <w:rFonts w:ascii="宋体" w:hAnsi="宋体" w:cs="宋体"/>
                <w:szCs w:val="24"/>
              </w:rPr>
            </w:pPr>
            <w:r>
              <w:rPr>
                <w:rFonts w:hint="eastAsia" w:ascii="宋体" w:hAnsi="宋体" w:cs="宋体"/>
                <w:szCs w:val="24"/>
              </w:rPr>
              <w:t>④泵轴弯曲或联轴器没找正</w:t>
            </w:r>
          </w:p>
        </w:tc>
        <w:tc>
          <w:tcPr>
            <w:tcW w:w="5102" w:type="dxa"/>
          </w:tcPr>
          <w:p>
            <w:pPr>
              <w:spacing w:line="320" w:lineRule="exact"/>
              <w:rPr>
                <w:rFonts w:ascii="宋体" w:hAnsi="宋体" w:cs="宋体"/>
                <w:szCs w:val="24"/>
              </w:rPr>
            </w:pPr>
            <w:r>
              <w:rPr>
                <w:rFonts w:hint="eastAsia" w:ascii="宋体" w:hAnsi="宋体" w:cs="宋体"/>
                <w:szCs w:val="24"/>
              </w:rPr>
              <w:t>④矫直或更换泵轴，找正联轴器</w:t>
            </w:r>
          </w:p>
        </w:tc>
      </w:tr>
    </w:tbl>
    <w:p>
      <w:pPr>
        <w:spacing w:line="400" w:lineRule="exact"/>
        <w:ind w:firstLine="562" w:firstLineChars="200"/>
        <w:rPr>
          <w:rFonts w:ascii="宋体" w:hAnsi="宋体" w:cs="宋体"/>
          <w:b/>
          <w:bCs/>
          <w:sz w:val="28"/>
          <w:szCs w:val="28"/>
        </w:rPr>
      </w:pPr>
      <w:r>
        <w:rPr>
          <w:rFonts w:hint="eastAsia" w:ascii="宋体" w:hAnsi="宋体" w:cs="宋体"/>
          <w:b/>
          <w:bCs/>
          <w:sz w:val="28"/>
          <w:szCs w:val="28"/>
        </w:rPr>
        <w:t>5 循环水泵故障及解决方法</w:t>
      </w:r>
    </w:p>
    <w:p>
      <w:pPr>
        <w:spacing w:line="400" w:lineRule="exact"/>
        <w:ind w:firstLine="562" w:firstLineChars="200"/>
        <w:rPr>
          <w:rFonts w:ascii="宋体" w:hAnsi="宋体" w:cs="宋体"/>
          <w:b/>
          <w:bCs/>
          <w:sz w:val="28"/>
          <w:szCs w:val="28"/>
        </w:rPr>
      </w:pPr>
      <w:r>
        <w:rPr>
          <w:rFonts w:hint="eastAsia" w:ascii="宋体" w:hAnsi="宋体" w:cs="宋体"/>
          <w:b/>
          <w:bCs/>
          <w:sz w:val="28"/>
          <w:szCs w:val="28"/>
        </w:rPr>
        <w:t>5.1 启动后流量、压力不正常</w:t>
      </w:r>
    </w:p>
    <w:tbl>
      <w:tblPr>
        <w:tblStyle w:val="19"/>
        <w:tblW w:w="10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2"/>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102" w:type="dxa"/>
          </w:tcPr>
          <w:p>
            <w:pPr>
              <w:spacing w:line="320" w:lineRule="exact"/>
              <w:rPr>
                <w:rFonts w:ascii="宋体" w:hAnsi="宋体" w:cs="宋体"/>
                <w:szCs w:val="24"/>
              </w:rPr>
            </w:pPr>
            <w:r>
              <w:rPr>
                <w:rFonts w:hint="eastAsia" w:ascii="宋体" w:hAnsi="宋体" w:cs="宋体"/>
                <w:szCs w:val="24"/>
              </w:rPr>
              <w:t>故障原因：</w:t>
            </w:r>
          </w:p>
        </w:tc>
        <w:tc>
          <w:tcPr>
            <w:tcW w:w="5102" w:type="dxa"/>
          </w:tcPr>
          <w:p>
            <w:pPr>
              <w:spacing w:line="320" w:lineRule="exact"/>
              <w:rPr>
                <w:rFonts w:ascii="宋体" w:hAnsi="宋体" w:cs="宋体"/>
                <w:szCs w:val="24"/>
              </w:rPr>
            </w:pPr>
            <w:r>
              <w:rPr>
                <w:rFonts w:hint="eastAsia" w:ascii="宋体" w:hAnsi="宋体" w:cs="宋体"/>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102" w:type="dxa"/>
          </w:tcPr>
          <w:p>
            <w:pPr>
              <w:spacing w:line="320" w:lineRule="exact"/>
              <w:rPr>
                <w:rFonts w:ascii="宋体" w:hAnsi="宋体" w:cs="宋体"/>
                <w:szCs w:val="24"/>
              </w:rPr>
            </w:pPr>
            <w:r>
              <w:rPr>
                <w:rFonts w:hint="eastAsia" w:ascii="宋体" w:hAnsi="宋体" w:cs="宋体"/>
                <w:szCs w:val="24"/>
              </w:rPr>
              <w:t>①启动前灌泵排气不足</w:t>
            </w:r>
          </w:p>
        </w:tc>
        <w:tc>
          <w:tcPr>
            <w:tcW w:w="5102" w:type="dxa"/>
          </w:tcPr>
          <w:p>
            <w:pPr>
              <w:spacing w:line="320" w:lineRule="exact"/>
              <w:rPr>
                <w:rFonts w:ascii="宋体" w:hAnsi="宋体" w:cs="宋体"/>
                <w:szCs w:val="24"/>
              </w:rPr>
            </w:pPr>
            <w:r>
              <w:rPr>
                <w:rFonts w:hint="eastAsia" w:ascii="宋体" w:hAnsi="宋体" w:cs="宋体"/>
                <w:szCs w:val="24"/>
              </w:rPr>
              <w:t>①停车重新灌泵 ，抽真空</w:t>
            </w:r>
          </w:p>
        </w:tc>
      </w:tr>
    </w:tbl>
    <w:p>
      <w:pPr>
        <w:spacing w:line="400" w:lineRule="exact"/>
        <w:ind w:firstLine="562" w:firstLineChars="200"/>
        <w:rPr>
          <w:rFonts w:ascii="宋体" w:hAnsi="宋体" w:cs="宋体"/>
          <w:b/>
          <w:bCs/>
          <w:sz w:val="28"/>
          <w:szCs w:val="28"/>
        </w:rPr>
      </w:pPr>
      <w:r>
        <w:rPr>
          <w:rFonts w:hint="eastAsia" w:ascii="宋体" w:hAnsi="宋体" w:cs="宋体"/>
          <w:b/>
          <w:bCs/>
          <w:sz w:val="28"/>
          <w:szCs w:val="28"/>
        </w:rPr>
        <w:t>5.2 振动大、声音不正常</w:t>
      </w:r>
    </w:p>
    <w:tbl>
      <w:tblPr>
        <w:tblStyle w:val="19"/>
        <w:tblW w:w="10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2"/>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102" w:type="dxa"/>
            <w:vAlign w:val="center"/>
          </w:tcPr>
          <w:p>
            <w:pPr>
              <w:spacing w:line="320" w:lineRule="exact"/>
              <w:rPr>
                <w:rFonts w:ascii="宋体" w:hAnsi="宋体" w:cs="宋体"/>
                <w:szCs w:val="24"/>
              </w:rPr>
            </w:pPr>
            <w:r>
              <w:rPr>
                <w:rFonts w:hint="eastAsia" w:ascii="宋体" w:hAnsi="宋体" w:cs="宋体"/>
                <w:szCs w:val="24"/>
              </w:rPr>
              <w:t>故障原因：</w:t>
            </w:r>
          </w:p>
        </w:tc>
        <w:tc>
          <w:tcPr>
            <w:tcW w:w="5102" w:type="dxa"/>
            <w:vAlign w:val="center"/>
          </w:tcPr>
          <w:p>
            <w:pPr>
              <w:spacing w:line="320" w:lineRule="exact"/>
              <w:rPr>
                <w:rFonts w:ascii="宋体" w:hAnsi="宋体" w:cs="宋体"/>
                <w:szCs w:val="24"/>
              </w:rPr>
            </w:pPr>
            <w:r>
              <w:rPr>
                <w:rFonts w:hint="eastAsia" w:ascii="宋体" w:hAnsi="宋体" w:cs="宋体"/>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102" w:type="dxa"/>
            <w:vAlign w:val="center"/>
          </w:tcPr>
          <w:p>
            <w:pPr>
              <w:spacing w:line="320" w:lineRule="exact"/>
              <w:rPr>
                <w:rFonts w:ascii="宋体" w:hAnsi="宋体" w:cs="宋体"/>
                <w:szCs w:val="24"/>
              </w:rPr>
            </w:pPr>
            <w:r>
              <w:rPr>
                <w:rFonts w:hint="eastAsia" w:ascii="宋体" w:hAnsi="宋体" w:cs="宋体"/>
                <w:szCs w:val="24"/>
              </w:rPr>
              <w:t>①叶轮磨损或阻塞造成叶轮不平衡</w:t>
            </w:r>
          </w:p>
        </w:tc>
        <w:tc>
          <w:tcPr>
            <w:tcW w:w="5102" w:type="dxa"/>
            <w:vAlign w:val="center"/>
          </w:tcPr>
          <w:p>
            <w:pPr>
              <w:spacing w:line="320" w:lineRule="exact"/>
              <w:rPr>
                <w:rFonts w:ascii="宋体" w:hAnsi="宋体" w:cs="宋体"/>
                <w:szCs w:val="24"/>
              </w:rPr>
            </w:pPr>
            <w:r>
              <w:rPr>
                <w:rFonts w:hint="eastAsia" w:ascii="宋体" w:hAnsi="宋体" w:cs="宋体"/>
                <w:szCs w:val="24"/>
              </w:rPr>
              <w:t xml:space="preserve">①清洗叶轮并进行平衡找正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5102" w:type="dxa"/>
            <w:vAlign w:val="center"/>
          </w:tcPr>
          <w:p>
            <w:pPr>
              <w:spacing w:line="320" w:lineRule="exact"/>
              <w:rPr>
                <w:rFonts w:ascii="宋体" w:hAnsi="宋体" w:cs="宋体"/>
                <w:szCs w:val="24"/>
              </w:rPr>
            </w:pPr>
            <w:r>
              <w:rPr>
                <w:rFonts w:hint="eastAsia" w:ascii="宋体" w:hAnsi="宋体" w:cs="宋体"/>
                <w:szCs w:val="24"/>
              </w:rPr>
              <w:t>②泵轴弯曲，泵内旋转部件与静止部件有严重摩擦</w:t>
            </w:r>
          </w:p>
        </w:tc>
        <w:tc>
          <w:tcPr>
            <w:tcW w:w="5102" w:type="dxa"/>
            <w:vAlign w:val="center"/>
          </w:tcPr>
          <w:p>
            <w:pPr>
              <w:spacing w:line="320" w:lineRule="exact"/>
              <w:rPr>
                <w:rFonts w:ascii="宋体" w:hAnsi="宋体" w:cs="宋体"/>
                <w:szCs w:val="24"/>
              </w:rPr>
            </w:pPr>
            <w:r>
              <w:rPr>
                <w:rFonts w:hint="eastAsia" w:ascii="宋体" w:hAnsi="宋体" w:cs="宋体"/>
                <w:szCs w:val="24"/>
              </w:rPr>
              <w:t>②矫直或更换轴，检查摩擦原因并消除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102" w:type="dxa"/>
            <w:vAlign w:val="center"/>
          </w:tcPr>
          <w:p>
            <w:pPr>
              <w:spacing w:line="320" w:lineRule="exact"/>
              <w:rPr>
                <w:rFonts w:ascii="宋体" w:hAnsi="宋体" w:cs="宋体"/>
                <w:szCs w:val="24"/>
              </w:rPr>
            </w:pPr>
            <w:r>
              <w:rPr>
                <w:rFonts w:hint="eastAsia" w:ascii="宋体" w:hAnsi="宋体" w:cs="宋体"/>
                <w:szCs w:val="24"/>
              </w:rPr>
              <w:t>③两联轴器不同心</w:t>
            </w:r>
          </w:p>
        </w:tc>
        <w:tc>
          <w:tcPr>
            <w:tcW w:w="5102" w:type="dxa"/>
            <w:vAlign w:val="center"/>
          </w:tcPr>
          <w:p>
            <w:pPr>
              <w:spacing w:line="320" w:lineRule="exact"/>
              <w:rPr>
                <w:rFonts w:ascii="宋体" w:hAnsi="宋体" w:cs="宋体"/>
                <w:szCs w:val="24"/>
              </w:rPr>
            </w:pPr>
            <w:r>
              <w:rPr>
                <w:rFonts w:hint="eastAsia" w:ascii="宋体" w:hAnsi="宋体" w:cs="宋体"/>
                <w:szCs w:val="24"/>
              </w:rPr>
              <w:t>③找正两面联轴器的同心度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102" w:type="dxa"/>
            <w:vAlign w:val="center"/>
          </w:tcPr>
          <w:p>
            <w:pPr>
              <w:spacing w:line="320" w:lineRule="exact"/>
              <w:rPr>
                <w:rFonts w:ascii="宋体" w:hAnsi="宋体" w:cs="宋体"/>
                <w:szCs w:val="24"/>
              </w:rPr>
            </w:pPr>
            <w:r>
              <w:rPr>
                <w:rFonts w:hint="eastAsia" w:ascii="宋体" w:hAnsi="宋体" w:cs="宋体"/>
                <w:szCs w:val="24"/>
              </w:rPr>
              <w:t>④泵内发生汽蚀现象</w:t>
            </w:r>
          </w:p>
        </w:tc>
        <w:tc>
          <w:tcPr>
            <w:tcW w:w="5102" w:type="dxa"/>
            <w:vAlign w:val="center"/>
          </w:tcPr>
          <w:p>
            <w:pPr>
              <w:spacing w:line="320" w:lineRule="exact"/>
              <w:rPr>
                <w:rFonts w:ascii="宋体" w:hAnsi="宋体" w:cs="宋体"/>
                <w:szCs w:val="24"/>
              </w:rPr>
            </w:pPr>
            <w:r>
              <w:rPr>
                <w:rFonts w:hint="eastAsia" w:ascii="宋体" w:hAnsi="宋体" w:cs="宋体"/>
                <w:szCs w:val="24"/>
              </w:rPr>
              <w:t>④提高液位，消除产生汽蚀的原因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102" w:type="dxa"/>
            <w:vAlign w:val="center"/>
          </w:tcPr>
          <w:p>
            <w:pPr>
              <w:spacing w:line="320" w:lineRule="exact"/>
              <w:rPr>
                <w:rFonts w:ascii="宋体" w:hAnsi="宋体" w:cs="宋体"/>
                <w:szCs w:val="24"/>
              </w:rPr>
            </w:pPr>
            <w:r>
              <w:rPr>
                <w:rFonts w:hint="eastAsia" w:ascii="宋体" w:hAnsi="宋体" w:cs="宋体"/>
                <w:szCs w:val="24"/>
              </w:rPr>
              <w:t>⑤地脚螺栓松动</w:t>
            </w:r>
          </w:p>
        </w:tc>
        <w:tc>
          <w:tcPr>
            <w:tcW w:w="5102" w:type="dxa"/>
            <w:vAlign w:val="center"/>
          </w:tcPr>
          <w:p>
            <w:pPr>
              <w:spacing w:line="320" w:lineRule="exact"/>
              <w:rPr>
                <w:rFonts w:ascii="宋体" w:hAnsi="宋体" w:cs="宋体"/>
                <w:szCs w:val="24"/>
              </w:rPr>
            </w:pPr>
            <w:r>
              <w:rPr>
                <w:rFonts w:hint="eastAsia" w:ascii="宋体" w:hAnsi="宋体" w:cs="宋体"/>
                <w:szCs w:val="24"/>
              </w:rPr>
              <w:t>⑤拧紧地脚螺栓</w:t>
            </w:r>
          </w:p>
        </w:tc>
      </w:tr>
    </w:tbl>
    <w:p>
      <w:pPr>
        <w:spacing w:line="400" w:lineRule="exact"/>
        <w:ind w:firstLine="562" w:firstLineChars="200"/>
        <w:rPr>
          <w:rFonts w:ascii="宋体" w:hAnsi="宋体" w:cs="宋体"/>
          <w:b/>
          <w:bCs/>
          <w:sz w:val="28"/>
          <w:szCs w:val="28"/>
        </w:rPr>
      </w:pPr>
      <w:r>
        <w:rPr>
          <w:rFonts w:hint="eastAsia" w:ascii="宋体" w:hAnsi="宋体" w:cs="宋体"/>
          <w:b/>
          <w:bCs/>
          <w:sz w:val="28"/>
          <w:szCs w:val="28"/>
        </w:rPr>
        <w:t>5.3 轴承过热</w:t>
      </w:r>
    </w:p>
    <w:tbl>
      <w:tblPr>
        <w:tblStyle w:val="19"/>
        <w:tblW w:w="10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2"/>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5102" w:type="dxa"/>
          </w:tcPr>
          <w:p>
            <w:pPr>
              <w:spacing w:line="320" w:lineRule="exact"/>
              <w:rPr>
                <w:rFonts w:ascii="宋体" w:hAnsi="宋体" w:cs="宋体"/>
                <w:szCs w:val="24"/>
              </w:rPr>
            </w:pPr>
            <w:r>
              <w:rPr>
                <w:rFonts w:hint="eastAsia" w:ascii="宋体" w:hAnsi="宋体" w:cs="宋体"/>
                <w:szCs w:val="24"/>
              </w:rPr>
              <w:t>故障原因：</w:t>
            </w:r>
          </w:p>
        </w:tc>
        <w:tc>
          <w:tcPr>
            <w:tcW w:w="5102" w:type="dxa"/>
          </w:tcPr>
          <w:p>
            <w:pPr>
              <w:spacing w:line="320" w:lineRule="exact"/>
              <w:rPr>
                <w:rFonts w:ascii="宋体" w:hAnsi="宋体" w:cs="宋体"/>
                <w:szCs w:val="24"/>
              </w:rPr>
            </w:pPr>
            <w:r>
              <w:rPr>
                <w:rFonts w:hint="eastAsia" w:ascii="宋体" w:hAnsi="宋体" w:cs="宋体"/>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5102" w:type="dxa"/>
          </w:tcPr>
          <w:p>
            <w:pPr>
              <w:spacing w:line="320" w:lineRule="exact"/>
              <w:rPr>
                <w:rFonts w:ascii="宋体" w:hAnsi="宋体" w:cs="宋体"/>
                <w:szCs w:val="24"/>
              </w:rPr>
            </w:pPr>
            <w:r>
              <w:rPr>
                <w:rFonts w:hint="eastAsia" w:ascii="宋体" w:hAnsi="宋体" w:cs="宋体"/>
                <w:szCs w:val="24"/>
              </w:rPr>
              <w:t>①轴承损坏</w:t>
            </w:r>
          </w:p>
        </w:tc>
        <w:tc>
          <w:tcPr>
            <w:tcW w:w="5102" w:type="dxa"/>
          </w:tcPr>
          <w:p>
            <w:pPr>
              <w:spacing w:line="320" w:lineRule="exact"/>
              <w:rPr>
                <w:rFonts w:ascii="宋体" w:hAnsi="宋体" w:cs="宋体"/>
                <w:szCs w:val="24"/>
              </w:rPr>
            </w:pPr>
            <w:r>
              <w:rPr>
                <w:rFonts w:hint="eastAsia" w:ascii="宋体" w:hAnsi="宋体" w:cs="宋体"/>
                <w:szCs w:val="24"/>
              </w:rPr>
              <w:t>①更换轴承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5102" w:type="dxa"/>
          </w:tcPr>
          <w:p>
            <w:pPr>
              <w:spacing w:line="320" w:lineRule="exact"/>
              <w:rPr>
                <w:rFonts w:ascii="宋体" w:hAnsi="宋体" w:cs="宋体"/>
                <w:szCs w:val="24"/>
              </w:rPr>
            </w:pPr>
            <w:r>
              <w:rPr>
                <w:rFonts w:hint="eastAsia" w:ascii="宋体" w:hAnsi="宋体" w:cs="宋体"/>
                <w:szCs w:val="24"/>
              </w:rPr>
              <w:t>②轴承安装不正确或间隙不对</w:t>
            </w:r>
          </w:p>
        </w:tc>
        <w:tc>
          <w:tcPr>
            <w:tcW w:w="5102" w:type="dxa"/>
          </w:tcPr>
          <w:p>
            <w:pPr>
              <w:spacing w:line="320" w:lineRule="exact"/>
              <w:rPr>
                <w:rFonts w:ascii="宋体" w:hAnsi="宋体" w:cs="宋体"/>
                <w:szCs w:val="24"/>
              </w:rPr>
            </w:pPr>
            <w:r>
              <w:rPr>
                <w:rFonts w:hint="eastAsia" w:ascii="宋体" w:hAnsi="宋体" w:cs="宋体"/>
                <w:szCs w:val="24"/>
              </w:rPr>
              <w:t>②检查并进行修理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5102" w:type="dxa"/>
          </w:tcPr>
          <w:p>
            <w:pPr>
              <w:spacing w:line="320" w:lineRule="exact"/>
              <w:rPr>
                <w:rFonts w:ascii="宋体" w:hAnsi="宋体" w:cs="宋体"/>
                <w:szCs w:val="24"/>
              </w:rPr>
            </w:pPr>
            <w:r>
              <w:rPr>
                <w:rFonts w:hint="eastAsia" w:ascii="宋体" w:hAnsi="宋体" w:cs="宋体"/>
                <w:szCs w:val="24"/>
              </w:rPr>
              <w:t>③轴承润滑不良（油质不好、油量不足）</w:t>
            </w:r>
          </w:p>
        </w:tc>
        <w:tc>
          <w:tcPr>
            <w:tcW w:w="5102" w:type="dxa"/>
          </w:tcPr>
          <w:p>
            <w:pPr>
              <w:spacing w:line="320" w:lineRule="exact"/>
              <w:rPr>
                <w:rFonts w:ascii="宋体" w:hAnsi="宋体" w:cs="宋体"/>
                <w:szCs w:val="24"/>
              </w:rPr>
            </w:pPr>
            <w:r>
              <w:rPr>
                <w:rFonts w:hint="eastAsia" w:ascii="宋体" w:hAnsi="宋体" w:cs="宋体"/>
                <w:szCs w:val="24"/>
              </w:rPr>
              <w:t>③更换润滑油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102" w:type="dxa"/>
          </w:tcPr>
          <w:p>
            <w:pPr>
              <w:spacing w:line="320" w:lineRule="exact"/>
              <w:rPr>
                <w:rFonts w:ascii="宋体" w:hAnsi="宋体" w:cs="宋体"/>
                <w:szCs w:val="24"/>
              </w:rPr>
            </w:pPr>
            <w:r>
              <w:rPr>
                <w:rFonts w:hint="eastAsia" w:ascii="宋体" w:hAnsi="宋体" w:cs="宋体"/>
                <w:szCs w:val="24"/>
              </w:rPr>
              <w:t>④泵轴弯曲或联轴器没找正</w:t>
            </w:r>
          </w:p>
        </w:tc>
        <w:tc>
          <w:tcPr>
            <w:tcW w:w="5102" w:type="dxa"/>
          </w:tcPr>
          <w:p>
            <w:pPr>
              <w:spacing w:line="320" w:lineRule="exact"/>
              <w:rPr>
                <w:rFonts w:ascii="宋体" w:hAnsi="宋体" w:cs="宋体"/>
                <w:szCs w:val="24"/>
              </w:rPr>
            </w:pPr>
            <w:r>
              <w:rPr>
                <w:rFonts w:hint="eastAsia" w:ascii="宋体" w:hAnsi="宋体" w:cs="宋体"/>
                <w:szCs w:val="24"/>
              </w:rPr>
              <w:t>④矫直或更换泵轴，找正联轴器</w:t>
            </w:r>
          </w:p>
        </w:tc>
      </w:tr>
    </w:tbl>
    <w:p>
      <w:pPr>
        <w:spacing w:line="400" w:lineRule="exact"/>
        <w:ind w:firstLine="562" w:firstLineChars="200"/>
        <w:rPr>
          <w:rFonts w:ascii="宋体" w:hAnsi="宋体" w:cs="宋体"/>
          <w:b/>
          <w:bCs/>
          <w:sz w:val="28"/>
          <w:szCs w:val="28"/>
        </w:rPr>
      </w:pPr>
    </w:p>
    <w:p>
      <w:pPr>
        <w:spacing w:line="400" w:lineRule="exact"/>
        <w:ind w:firstLine="562" w:firstLineChars="200"/>
        <w:rPr>
          <w:rFonts w:ascii="宋体" w:hAnsi="宋体" w:cs="宋体"/>
          <w:b/>
          <w:bCs/>
          <w:sz w:val="28"/>
          <w:szCs w:val="28"/>
        </w:rPr>
      </w:pPr>
      <w:r>
        <w:rPr>
          <w:rFonts w:hint="eastAsia" w:ascii="宋体" w:hAnsi="宋体" w:cs="宋体"/>
          <w:b/>
          <w:bCs/>
          <w:sz w:val="28"/>
          <w:szCs w:val="28"/>
        </w:rPr>
        <w:t>6 LNG泵故障及解决方法</w:t>
      </w:r>
    </w:p>
    <w:tbl>
      <w:tblPr>
        <w:tblStyle w:val="19"/>
        <w:tblW w:w="51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22"/>
        <w:gridCol w:w="2401"/>
        <w:gridCol w:w="4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754" w:type="pct"/>
            <w:vAlign w:val="center"/>
          </w:tcPr>
          <w:p>
            <w:pPr>
              <w:spacing w:line="400" w:lineRule="exact"/>
              <w:jc w:val="center"/>
              <w:rPr>
                <w:rFonts w:ascii="宋体" w:hAnsi="宋体" w:cs="宋体"/>
                <w:b/>
                <w:bCs/>
                <w:szCs w:val="24"/>
              </w:rPr>
            </w:pPr>
            <w:r>
              <w:rPr>
                <w:rFonts w:hint="eastAsia" w:ascii="宋体" w:hAnsi="宋体" w:cs="宋体"/>
                <w:b/>
                <w:bCs/>
                <w:szCs w:val="24"/>
              </w:rPr>
              <w:t>正常工况控制</w:t>
            </w:r>
          </w:p>
        </w:tc>
        <w:tc>
          <w:tcPr>
            <w:tcW w:w="1163" w:type="pct"/>
            <w:vAlign w:val="center"/>
          </w:tcPr>
          <w:p>
            <w:pPr>
              <w:spacing w:line="400" w:lineRule="exact"/>
              <w:jc w:val="center"/>
              <w:rPr>
                <w:rFonts w:ascii="宋体" w:hAnsi="宋体" w:cs="宋体"/>
                <w:b/>
                <w:bCs/>
                <w:szCs w:val="24"/>
              </w:rPr>
            </w:pPr>
            <w:r>
              <w:rPr>
                <w:rFonts w:hint="eastAsia" w:ascii="宋体" w:hAnsi="宋体" w:cs="宋体"/>
                <w:b/>
                <w:bCs/>
                <w:szCs w:val="24"/>
              </w:rPr>
              <w:t>出现问题</w:t>
            </w:r>
          </w:p>
        </w:tc>
        <w:tc>
          <w:tcPr>
            <w:tcW w:w="2083" w:type="pct"/>
            <w:vAlign w:val="center"/>
          </w:tcPr>
          <w:p>
            <w:pPr>
              <w:spacing w:line="400" w:lineRule="exact"/>
              <w:jc w:val="center"/>
              <w:rPr>
                <w:rFonts w:ascii="宋体" w:hAnsi="宋体" w:cs="宋体"/>
                <w:b/>
                <w:bCs/>
                <w:szCs w:val="24"/>
              </w:rPr>
            </w:pPr>
            <w:r>
              <w:rPr>
                <w:rFonts w:hint="eastAsia" w:ascii="宋体" w:hAnsi="宋体" w:cs="宋体"/>
                <w:b/>
                <w:bCs/>
                <w:szCs w:val="24"/>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754" w:type="pct"/>
            <w:vAlign w:val="center"/>
          </w:tcPr>
          <w:p>
            <w:pPr>
              <w:spacing w:line="320" w:lineRule="exact"/>
              <w:rPr>
                <w:rFonts w:ascii="宋体" w:hAnsi="宋体" w:cs="宋体"/>
                <w:szCs w:val="24"/>
              </w:rPr>
            </w:pPr>
            <w:r>
              <w:rPr>
                <w:rFonts w:hint="eastAsia" w:ascii="宋体" w:hAnsi="宋体" w:cs="宋体"/>
                <w:szCs w:val="24"/>
              </w:rPr>
              <w:t>泵出口管道处于预冷状态</w:t>
            </w:r>
          </w:p>
        </w:tc>
        <w:tc>
          <w:tcPr>
            <w:tcW w:w="1163" w:type="pct"/>
            <w:vAlign w:val="center"/>
          </w:tcPr>
          <w:p>
            <w:pPr>
              <w:spacing w:line="320" w:lineRule="exact"/>
              <w:rPr>
                <w:rFonts w:ascii="宋体" w:hAnsi="宋体" w:cs="宋体"/>
                <w:szCs w:val="24"/>
              </w:rPr>
            </w:pPr>
            <w:r>
              <w:rPr>
                <w:rFonts w:hint="eastAsia" w:ascii="宋体" w:hAnsi="宋体" w:cs="宋体"/>
                <w:szCs w:val="24"/>
              </w:rPr>
              <w:t>管道没有预冷，LNG直接进入管道，造成管道因气化致快速升压</w:t>
            </w:r>
          </w:p>
        </w:tc>
        <w:tc>
          <w:tcPr>
            <w:tcW w:w="2083" w:type="pct"/>
            <w:vAlign w:val="center"/>
          </w:tcPr>
          <w:p>
            <w:pPr>
              <w:spacing w:line="320" w:lineRule="exact"/>
              <w:rPr>
                <w:rFonts w:ascii="宋体" w:hAnsi="宋体" w:cs="宋体"/>
                <w:szCs w:val="24"/>
              </w:rPr>
            </w:pPr>
            <w:r>
              <w:rPr>
                <w:rFonts w:hint="eastAsia" w:ascii="宋体" w:hAnsi="宋体" w:cs="宋体"/>
                <w:szCs w:val="24"/>
              </w:rPr>
              <w:t>①停泵</w:t>
            </w:r>
          </w:p>
          <w:p>
            <w:pPr>
              <w:spacing w:line="320" w:lineRule="exact"/>
              <w:rPr>
                <w:rFonts w:ascii="宋体" w:hAnsi="宋体" w:cs="宋体"/>
                <w:szCs w:val="24"/>
              </w:rPr>
            </w:pPr>
            <w:r>
              <w:rPr>
                <w:rFonts w:hint="eastAsia" w:ascii="宋体" w:hAnsi="宋体" w:cs="宋体"/>
                <w:szCs w:val="24"/>
              </w:rPr>
              <w:t>②对管线进行泄压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754" w:type="pct"/>
            <w:vAlign w:val="center"/>
          </w:tcPr>
          <w:p>
            <w:pPr>
              <w:spacing w:line="320" w:lineRule="exact"/>
              <w:jc w:val="both"/>
              <w:rPr>
                <w:rFonts w:ascii="宋体" w:hAnsi="宋体" w:cs="宋体"/>
                <w:szCs w:val="24"/>
              </w:rPr>
            </w:pPr>
            <w:r>
              <w:rPr>
                <w:rFonts w:hint="eastAsia" w:ascii="宋体" w:hAnsi="宋体" w:cs="宋体"/>
                <w:szCs w:val="24"/>
              </w:rPr>
              <w:t>41.4m/s2≤振动检测≤69m/s2</w:t>
            </w:r>
          </w:p>
        </w:tc>
        <w:tc>
          <w:tcPr>
            <w:tcW w:w="1163" w:type="pct"/>
            <w:vAlign w:val="center"/>
          </w:tcPr>
          <w:p>
            <w:pPr>
              <w:spacing w:line="320" w:lineRule="exact"/>
              <w:rPr>
                <w:rFonts w:ascii="宋体" w:hAnsi="宋体" w:cs="宋体"/>
                <w:szCs w:val="24"/>
              </w:rPr>
            </w:pPr>
            <w:r>
              <w:rPr>
                <w:rFonts w:hint="eastAsia" w:ascii="宋体" w:hAnsi="宋体" w:cs="宋体"/>
                <w:szCs w:val="24"/>
              </w:rPr>
              <w:t>LNG泵振动、位移频率过大</w:t>
            </w:r>
          </w:p>
        </w:tc>
        <w:tc>
          <w:tcPr>
            <w:tcW w:w="2083" w:type="pct"/>
            <w:vAlign w:val="center"/>
          </w:tcPr>
          <w:p>
            <w:pPr>
              <w:spacing w:line="320" w:lineRule="exact"/>
              <w:rPr>
                <w:rFonts w:ascii="宋体" w:hAnsi="宋体" w:cs="宋体"/>
                <w:szCs w:val="24"/>
              </w:rPr>
            </w:pPr>
            <w:r>
              <w:rPr>
                <w:rFonts w:hint="eastAsia" w:ascii="宋体" w:hAnsi="宋体" w:cs="宋体"/>
                <w:szCs w:val="24"/>
              </w:rPr>
              <w:t>①至备用泵运行</w:t>
            </w:r>
          </w:p>
          <w:p>
            <w:pPr>
              <w:spacing w:line="320" w:lineRule="exact"/>
              <w:rPr>
                <w:rFonts w:ascii="宋体" w:hAnsi="宋体" w:cs="宋体"/>
                <w:szCs w:val="24"/>
              </w:rPr>
            </w:pPr>
            <w:r>
              <w:rPr>
                <w:rFonts w:hint="eastAsia" w:ascii="宋体" w:hAnsi="宋体" w:cs="宋体"/>
                <w:szCs w:val="24"/>
              </w:rPr>
              <w:t>②通知检修现场查看处置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754" w:type="pct"/>
            <w:vAlign w:val="center"/>
          </w:tcPr>
          <w:p>
            <w:pPr>
              <w:spacing w:line="320" w:lineRule="exact"/>
              <w:rPr>
                <w:rFonts w:ascii="宋体" w:hAnsi="宋体" w:cs="宋体"/>
                <w:szCs w:val="24"/>
              </w:rPr>
            </w:pPr>
            <w:r>
              <w:rPr>
                <w:rFonts w:hint="eastAsia" w:ascii="宋体" w:hAnsi="宋体" w:cs="宋体"/>
                <w:szCs w:val="24"/>
              </w:rPr>
              <w:t>泵顶部氮气≤0.8Mpa</w:t>
            </w:r>
          </w:p>
        </w:tc>
        <w:tc>
          <w:tcPr>
            <w:tcW w:w="1163" w:type="pct"/>
            <w:vAlign w:val="center"/>
          </w:tcPr>
          <w:p>
            <w:pPr>
              <w:spacing w:line="320" w:lineRule="exact"/>
              <w:rPr>
                <w:rFonts w:ascii="宋体" w:hAnsi="宋体" w:cs="宋体"/>
                <w:szCs w:val="24"/>
              </w:rPr>
            </w:pPr>
            <w:r>
              <w:rPr>
                <w:rFonts w:hint="eastAsia" w:ascii="宋体" w:hAnsi="宋体" w:cs="宋体"/>
                <w:szCs w:val="24"/>
              </w:rPr>
              <w:t>密封气没有投用或没有流量，造成天然气泄漏</w:t>
            </w:r>
          </w:p>
        </w:tc>
        <w:tc>
          <w:tcPr>
            <w:tcW w:w="2083" w:type="pct"/>
            <w:vAlign w:val="center"/>
          </w:tcPr>
          <w:p>
            <w:pPr>
              <w:spacing w:line="240" w:lineRule="atLeast"/>
              <w:rPr>
                <w:rFonts w:ascii="宋体" w:hAnsi="宋体" w:cs="宋体"/>
                <w:szCs w:val="24"/>
              </w:rPr>
            </w:pPr>
            <w:r>
              <w:rPr>
                <w:rFonts w:hint="eastAsia" w:ascii="宋体" w:hAnsi="宋体" w:cs="宋体"/>
                <w:szCs w:val="24"/>
              </w:rPr>
              <w:t>①停泵</w:t>
            </w:r>
          </w:p>
          <w:p>
            <w:pPr>
              <w:spacing w:line="240" w:lineRule="atLeast"/>
              <w:rPr>
                <w:rFonts w:ascii="宋体" w:hAnsi="宋体" w:cs="宋体"/>
                <w:szCs w:val="24"/>
              </w:rPr>
            </w:pPr>
            <w:r>
              <w:rPr>
                <w:rFonts w:hint="eastAsia" w:ascii="宋体" w:hAnsi="宋体" w:cs="宋体"/>
                <w:szCs w:val="24"/>
              </w:rPr>
              <w:t>②投用密封气</w:t>
            </w:r>
          </w:p>
          <w:p>
            <w:pPr>
              <w:pStyle w:val="35"/>
              <w:spacing w:line="240" w:lineRule="atLeast"/>
              <w:ind w:firstLine="0" w:firstLineChars="0"/>
              <w:rPr>
                <w:rFonts w:ascii="宋体" w:hAnsi="宋体" w:cs="宋体"/>
                <w:szCs w:val="24"/>
              </w:rPr>
            </w:pPr>
            <w:r>
              <w:rPr>
                <w:rFonts w:hint="eastAsia" w:ascii="宋体" w:hAnsi="宋体" w:cs="宋体"/>
                <w:szCs w:val="24"/>
              </w:rPr>
              <w:t>③启动消防雨淋阀组对周边环境进行降温，对泄漏天然气进行稀释</w:t>
            </w:r>
          </w:p>
        </w:tc>
      </w:tr>
    </w:tbl>
    <w:p>
      <w:pPr>
        <w:spacing w:line="400" w:lineRule="exact"/>
        <w:ind w:firstLine="562" w:firstLineChars="200"/>
        <w:rPr>
          <w:rFonts w:ascii="宋体" w:hAnsi="宋体" w:cs="宋体"/>
          <w:b/>
          <w:bCs/>
          <w:sz w:val="28"/>
          <w:szCs w:val="28"/>
        </w:rPr>
      </w:pPr>
    </w:p>
    <w:p>
      <w:pPr>
        <w:spacing w:line="400" w:lineRule="exact"/>
        <w:ind w:firstLine="562" w:firstLineChars="200"/>
        <w:rPr>
          <w:rFonts w:ascii="宋体" w:hAnsi="宋体" w:cs="宋体"/>
          <w:b/>
          <w:bCs/>
          <w:sz w:val="28"/>
          <w:szCs w:val="28"/>
        </w:rPr>
      </w:pPr>
      <w:r>
        <w:rPr>
          <w:rFonts w:hint="eastAsia" w:ascii="宋体" w:hAnsi="宋体" w:cs="宋体"/>
          <w:b/>
          <w:bCs/>
          <w:sz w:val="28"/>
          <w:szCs w:val="28"/>
        </w:rPr>
        <w:t>7 胺液泵故障及解决方法</w:t>
      </w:r>
    </w:p>
    <w:p>
      <w:pPr>
        <w:spacing w:line="400" w:lineRule="exact"/>
        <w:ind w:firstLine="562" w:firstLineChars="200"/>
        <w:rPr>
          <w:rFonts w:ascii="宋体" w:hAnsi="宋体" w:cs="宋体"/>
          <w:b/>
          <w:bCs/>
          <w:sz w:val="28"/>
          <w:szCs w:val="28"/>
        </w:rPr>
      </w:pPr>
      <w:r>
        <w:rPr>
          <w:rFonts w:hint="eastAsia" w:ascii="宋体" w:hAnsi="宋体" w:cs="宋体"/>
          <w:b/>
          <w:bCs/>
          <w:sz w:val="28"/>
          <w:szCs w:val="28"/>
        </w:rPr>
        <w:t>7.1 启动后不出液、压力不正常</w:t>
      </w:r>
    </w:p>
    <w:tbl>
      <w:tblPr>
        <w:tblStyle w:val="19"/>
        <w:tblW w:w="10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2"/>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5102" w:type="dxa"/>
          </w:tcPr>
          <w:p>
            <w:pPr>
              <w:spacing w:line="320" w:lineRule="exact"/>
              <w:rPr>
                <w:rFonts w:ascii="宋体" w:hAnsi="宋体" w:cs="宋体"/>
                <w:szCs w:val="24"/>
              </w:rPr>
            </w:pPr>
            <w:r>
              <w:rPr>
                <w:rFonts w:hint="eastAsia" w:ascii="宋体" w:hAnsi="宋体" w:cs="宋体"/>
                <w:szCs w:val="24"/>
              </w:rPr>
              <w:t>故障原因：</w:t>
            </w:r>
          </w:p>
        </w:tc>
        <w:tc>
          <w:tcPr>
            <w:tcW w:w="5102" w:type="dxa"/>
          </w:tcPr>
          <w:p>
            <w:pPr>
              <w:spacing w:line="320" w:lineRule="exact"/>
              <w:rPr>
                <w:rFonts w:ascii="宋体" w:hAnsi="宋体" w:cs="宋体"/>
                <w:szCs w:val="24"/>
              </w:rPr>
            </w:pPr>
            <w:r>
              <w:rPr>
                <w:rFonts w:hint="eastAsia" w:ascii="宋体" w:hAnsi="宋体" w:cs="宋体"/>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102" w:type="dxa"/>
          </w:tcPr>
          <w:p>
            <w:pPr>
              <w:spacing w:line="320" w:lineRule="exact"/>
              <w:rPr>
                <w:rFonts w:ascii="宋体" w:hAnsi="宋体" w:cs="宋体"/>
                <w:szCs w:val="24"/>
              </w:rPr>
            </w:pPr>
            <w:r>
              <w:rPr>
                <w:rFonts w:hint="eastAsia" w:ascii="宋体" w:hAnsi="宋体" w:cs="宋体"/>
                <w:szCs w:val="24"/>
              </w:rPr>
              <w:t>①启动前灌泵排气不足</w:t>
            </w:r>
          </w:p>
        </w:tc>
        <w:tc>
          <w:tcPr>
            <w:tcW w:w="5102" w:type="dxa"/>
          </w:tcPr>
          <w:p>
            <w:pPr>
              <w:spacing w:line="320" w:lineRule="exact"/>
              <w:rPr>
                <w:rFonts w:ascii="宋体" w:hAnsi="宋体" w:cs="宋体"/>
                <w:szCs w:val="24"/>
              </w:rPr>
            </w:pPr>
            <w:r>
              <w:rPr>
                <w:rFonts w:hint="eastAsia" w:ascii="宋体" w:hAnsi="宋体" w:cs="宋体"/>
                <w:szCs w:val="24"/>
              </w:rPr>
              <w:t xml:space="preserve">①停车重新灌泵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5102" w:type="dxa"/>
          </w:tcPr>
          <w:p>
            <w:pPr>
              <w:spacing w:line="320" w:lineRule="exact"/>
              <w:rPr>
                <w:rFonts w:ascii="宋体" w:hAnsi="宋体" w:cs="宋体"/>
                <w:szCs w:val="24"/>
              </w:rPr>
            </w:pPr>
            <w:r>
              <w:rPr>
                <w:rFonts w:hint="eastAsia" w:ascii="宋体" w:hAnsi="宋体" w:cs="宋体"/>
                <w:szCs w:val="24"/>
              </w:rPr>
              <w:t>②排液阀未关闭</w:t>
            </w:r>
          </w:p>
        </w:tc>
        <w:tc>
          <w:tcPr>
            <w:tcW w:w="5102" w:type="dxa"/>
          </w:tcPr>
          <w:p>
            <w:pPr>
              <w:spacing w:line="320" w:lineRule="exact"/>
              <w:rPr>
                <w:rFonts w:ascii="宋体" w:hAnsi="宋体" w:cs="宋体"/>
                <w:szCs w:val="24"/>
              </w:rPr>
            </w:pPr>
            <w:r>
              <w:rPr>
                <w:rFonts w:hint="eastAsia" w:ascii="宋体" w:hAnsi="宋体" w:cs="宋体"/>
                <w:szCs w:val="24"/>
              </w:rPr>
              <w:t>②关闭排液阀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5102" w:type="dxa"/>
          </w:tcPr>
          <w:p>
            <w:pPr>
              <w:spacing w:line="320" w:lineRule="exact"/>
              <w:rPr>
                <w:rFonts w:ascii="宋体" w:hAnsi="宋体" w:cs="宋体"/>
                <w:szCs w:val="24"/>
              </w:rPr>
            </w:pPr>
            <w:r>
              <w:rPr>
                <w:rFonts w:hint="eastAsia" w:ascii="宋体" w:hAnsi="宋体" w:cs="宋体"/>
                <w:szCs w:val="24"/>
              </w:rPr>
              <w:t>③最小回流阀未关闭</w:t>
            </w:r>
          </w:p>
        </w:tc>
        <w:tc>
          <w:tcPr>
            <w:tcW w:w="5102" w:type="dxa"/>
          </w:tcPr>
          <w:p>
            <w:pPr>
              <w:spacing w:line="320" w:lineRule="exact"/>
              <w:rPr>
                <w:rFonts w:ascii="宋体" w:hAnsi="宋体" w:cs="宋体"/>
                <w:szCs w:val="24"/>
              </w:rPr>
            </w:pPr>
            <w:r>
              <w:rPr>
                <w:rFonts w:hint="eastAsia" w:ascii="宋体" w:hAnsi="宋体" w:cs="宋体"/>
                <w:szCs w:val="24"/>
              </w:rPr>
              <w:t>③关闭最小回流阀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102" w:type="dxa"/>
          </w:tcPr>
          <w:p>
            <w:pPr>
              <w:spacing w:line="320" w:lineRule="exact"/>
              <w:rPr>
                <w:rFonts w:ascii="宋体" w:hAnsi="宋体" w:cs="宋体"/>
                <w:szCs w:val="24"/>
              </w:rPr>
            </w:pPr>
            <w:r>
              <w:rPr>
                <w:rFonts w:hint="eastAsia" w:ascii="宋体" w:hAnsi="宋体" w:cs="宋体"/>
                <w:szCs w:val="24"/>
              </w:rPr>
              <w:t>④安全阀未能正确回座</w:t>
            </w:r>
          </w:p>
        </w:tc>
        <w:tc>
          <w:tcPr>
            <w:tcW w:w="5102" w:type="dxa"/>
          </w:tcPr>
          <w:p>
            <w:pPr>
              <w:spacing w:line="320" w:lineRule="exact"/>
              <w:rPr>
                <w:rFonts w:ascii="宋体" w:hAnsi="宋体" w:cs="宋体"/>
                <w:szCs w:val="24"/>
              </w:rPr>
            </w:pPr>
            <w:r>
              <w:rPr>
                <w:rFonts w:hint="eastAsia" w:ascii="宋体" w:hAnsi="宋体" w:cs="宋体"/>
                <w:szCs w:val="24"/>
              </w:rPr>
              <w:t>④检修处理安全阀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5102" w:type="dxa"/>
          </w:tcPr>
          <w:p>
            <w:pPr>
              <w:spacing w:line="320" w:lineRule="exact"/>
              <w:rPr>
                <w:rFonts w:ascii="宋体" w:hAnsi="宋体" w:cs="宋体"/>
                <w:szCs w:val="24"/>
              </w:rPr>
            </w:pPr>
            <w:r>
              <w:rPr>
                <w:rFonts w:hint="eastAsia" w:ascii="宋体" w:hAnsi="宋体" w:cs="宋体"/>
                <w:szCs w:val="24"/>
              </w:rPr>
              <w:t>⑤滤网堵塞</w:t>
            </w:r>
          </w:p>
        </w:tc>
        <w:tc>
          <w:tcPr>
            <w:tcW w:w="5102" w:type="dxa"/>
          </w:tcPr>
          <w:p>
            <w:pPr>
              <w:spacing w:line="320" w:lineRule="exact"/>
              <w:rPr>
                <w:rFonts w:ascii="宋体" w:hAnsi="宋体" w:cs="宋体"/>
                <w:szCs w:val="24"/>
              </w:rPr>
            </w:pPr>
            <w:r>
              <w:rPr>
                <w:rFonts w:hint="eastAsia" w:ascii="宋体" w:hAnsi="宋体" w:cs="宋体"/>
                <w:szCs w:val="24"/>
              </w:rPr>
              <w:t>⑤停泵清洗滤网</w:t>
            </w:r>
          </w:p>
        </w:tc>
      </w:tr>
    </w:tbl>
    <w:p>
      <w:pPr>
        <w:spacing w:line="400" w:lineRule="exact"/>
        <w:ind w:firstLine="562" w:firstLineChars="200"/>
        <w:rPr>
          <w:rFonts w:ascii="宋体" w:hAnsi="宋体" w:cs="宋体"/>
          <w:b/>
          <w:bCs/>
          <w:sz w:val="28"/>
          <w:szCs w:val="28"/>
        </w:rPr>
      </w:pPr>
      <w:r>
        <w:rPr>
          <w:rFonts w:hint="eastAsia" w:ascii="宋体" w:hAnsi="宋体" w:cs="宋体"/>
          <w:b/>
          <w:bCs/>
          <w:sz w:val="28"/>
          <w:szCs w:val="28"/>
        </w:rPr>
        <w:t>7.2 振动大、声音不正常</w:t>
      </w:r>
    </w:p>
    <w:tbl>
      <w:tblPr>
        <w:tblStyle w:val="19"/>
        <w:tblW w:w="10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2"/>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vAlign w:val="center"/>
          </w:tcPr>
          <w:p>
            <w:pPr>
              <w:spacing w:line="320" w:lineRule="exact"/>
              <w:ind w:firstLine="444" w:firstLineChars="185"/>
              <w:rPr>
                <w:rFonts w:ascii="宋体" w:hAnsi="宋体" w:cs="宋体"/>
                <w:szCs w:val="24"/>
              </w:rPr>
            </w:pPr>
            <w:r>
              <w:rPr>
                <w:rFonts w:hint="eastAsia" w:ascii="宋体" w:hAnsi="宋体" w:cs="宋体"/>
                <w:szCs w:val="24"/>
              </w:rPr>
              <w:t>故障原因：</w:t>
            </w:r>
          </w:p>
        </w:tc>
        <w:tc>
          <w:tcPr>
            <w:tcW w:w="5102" w:type="dxa"/>
            <w:vAlign w:val="center"/>
          </w:tcPr>
          <w:p>
            <w:pPr>
              <w:spacing w:line="320" w:lineRule="exact"/>
              <w:ind w:firstLine="444" w:firstLineChars="185"/>
              <w:rPr>
                <w:rFonts w:ascii="宋体" w:hAnsi="宋体" w:cs="宋体"/>
                <w:szCs w:val="24"/>
              </w:rPr>
            </w:pPr>
            <w:r>
              <w:rPr>
                <w:rFonts w:hint="eastAsia" w:ascii="宋体" w:hAnsi="宋体" w:cs="宋体"/>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vAlign w:val="center"/>
          </w:tcPr>
          <w:p>
            <w:pPr>
              <w:spacing w:line="320" w:lineRule="exact"/>
              <w:rPr>
                <w:rFonts w:ascii="宋体" w:hAnsi="宋体" w:cs="宋体"/>
                <w:szCs w:val="24"/>
              </w:rPr>
            </w:pPr>
            <w:r>
              <w:rPr>
                <w:rFonts w:hint="eastAsia" w:ascii="宋体" w:hAnsi="宋体" w:cs="宋体"/>
                <w:szCs w:val="24"/>
              </w:rPr>
              <w:t>①叶轮磨损或阻塞造成叶轮不平衡</w:t>
            </w:r>
          </w:p>
        </w:tc>
        <w:tc>
          <w:tcPr>
            <w:tcW w:w="5102" w:type="dxa"/>
            <w:vAlign w:val="center"/>
          </w:tcPr>
          <w:p>
            <w:pPr>
              <w:spacing w:line="320" w:lineRule="exact"/>
              <w:rPr>
                <w:rFonts w:ascii="宋体" w:hAnsi="宋体" w:cs="宋体"/>
                <w:szCs w:val="24"/>
              </w:rPr>
            </w:pPr>
            <w:r>
              <w:rPr>
                <w:rFonts w:hint="eastAsia" w:ascii="宋体" w:hAnsi="宋体" w:cs="宋体"/>
                <w:szCs w:val="24"/>
              </w:rPr>
              <w:t xml:space="preserve">①清洗叶轮并进行平衡找正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vAlign w:val="center"/>
          </w:tcPr>
          <w:p>
            <w:pPr>
              <w:spacing w:line="320" w:lineRule="exact"/>
              <w:rPr>
                <w:rFonts w:ascii="宋体" w:hAnsi="宋体" w:cs="宋体"/>
                <w:szCs w:val="24"/>
              </w:rPr>
            </w:pPr>
            <w:r>
              <w:rPr>
                <w:rFonts w:hint="eastAsia" w:ascii="宋体" w:hAnsi="宋体" w:cs="宋体"/>
                <w:szCs w:val="24"/>
              </w:rPr>
              <w:t>②泵轴弯曲，泵内旋转部件与静止部件有严重摩擦</w:t>
            </w:r>
          </w:p>
        </w:tc>
        <w:tc>
          <w:tcPr>
            <w:tcW w:w="5102" w:type="dxa"/>
            <w:vAlign w:val="center"/>
          </w:tcPr>
          <w:p>
            <w:pPr>
              <w:spacing w:line="320" w:lineRule="exact"/>
              <w:rPr>
                <w:rFonts w:ascii="宋体" w:hAnsi="宋体" w:cs="宋体"/>
                <w:szCs w:val="24"/>
              </w:rPr>
            </w:pPr>
            <w:r>
              <w:rPr>
                <w:rFonts w:hint="eastAsia" w:ascii="宋体" w:hAnsi="宋体" w:cs="宋体"/>
                <w:szCs w:val="24"/>
              </w:rPr>
              <w:t>②矫直或更换轴，检查摩擦原因并消除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vAlign w:val="center"/>
          </w:tcPr>
          <w:p>
            <w:pPr>
              <w:spacing w:line="320" w:lineRule="exact"/>
              <w:rPr>
                <w:rFonts w:ascii="宋体" w:hAnsi="宋体" w:cs="宋体"/>
                <w:szCs w:val="24"/>
              </w:rPr>
            </w:pPr>
            <w:r>
              <w:rPr>
                <w:rFonts w:hint="eastAsia" w:ascii="宋体" w:hAnsi="宋体" w:cs="宋体"/>
                <w:szCs w:val="24"/>
              </w:rPr>
              <w:t>③两联轴器不同心</w:t>
            </w:r>
          </w:p>
        </w:tc>
        <w:tc>
          <w:tcPr>
            <w:tcW w:w="5102" w:type="dxa"/>
            <w:vAlign w:val="center"/>
          </w:tcPr>
          <w:p>
            <w:pPr>
              <w:spacing w:line="320" w:lineRule="exact"/>
              <w:rPr>
                <w:rFonts w:ascii="宋体" w:hAnsi="宋体" w:cs="宋体"/>
                <w:szCs w:val="24"/>
              </w:rPr>
            </w:pPr>
            <w:r>
              <w:rPr>
                <w:rFonts w:hint="eastAsia" w:ascii="宋体" w:hAnsi="宋体" w:cs="宋体"/>
                <w:szCs w:val="24"/>
              </w:rPr>
              <w:t>③找正两面联轴器的同心度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vAlign w:val="center"/>
          </w:tcPr>
          <w:p>
            <w:pPr>
              <w:spacing w:line="320" w:lineRule="exact"/>
              <w:rPr>
                <w:rFonts w:ascii="宋体" w:hAnsi="宋体" w:cs="宋体"/>
                <w:szCs w:val="24"/>
              </w:rPr>
            </w:pPr>
            <w:r>
              <w:rPr>
                <w:rFonts w:hint="eastAsia" w:ascii="宋体" w:hAnsi="宋体" w:cs="宋体"/>
                <w:szCs w:val="24"/>
              </w:rPr>
              <w:t>④泵内发生汽蚀现象</w:t>
            </w:r>
          </w:p>
        </w:tc>
        <w:tc>
          <w:tcPr>
            <w:tcW w:w="5102" w:type="dxa"/>
            <w:vAlign w:val="center"/>
          </w:tcPr>
          <w:p>
            <w:pPr>
              <w:spacing w:line="320" w:lineRule="exact"/>
              <w:rPr>
                <w:rFonts w:ascii="宋体" w:hAnsi="宋体" w:cs="宋体"/>
                <w:szCs w:val="24"/>
              </w:rPr>
            </w:pPr>
            <w:r>
              <w:rPr>
                <w:rFonts w:hint="eastAsia" w:ascii="宋体" w:hAnsi="宋体" w:cs="宋体"/>
                <w:szCs w:val="24"/>
              </w:rPr>
              <w:t>④提高液位，消除产生汽蚀的原因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vAlign w:val="center"/>
          </w:tcPr>
          <w:p>
            <w:pPr>
              <w:spacing w:line="320" w:lineRule="exact"/>
              <w:rPr>
                <w:rFonts w:ascii="宋体" w:hAnsi="宋体" w:cs="宋体"/>
                <w:szCs w:val="24"/>
              </w:rPr>
            </w:pPr>
            <w:r>
              <w:rPr>
                <w:rFonts w:hint="eastAsia" w:ascii="宋体" w:hAnsi="宋体" w:cs="宋体"/>
                <w:szCs w:val="24"/>
              </w:rPr>
              <w:t>⑤地脚螺栓松动</w:t>
            </w:r>
          </w:p>
        </w:tc>
        <w:tc>
          <w:tcPr>
            <w:tcW w:w="5102" w:type="dxa"/>
            <w:vAlign w:val="center"/>
          </w:tcPr>
          <w:p>
            <w:pPr>
              <w:spacing w:line="320" w:lineRule="exact"/>
              <w:rPr>
                <w:rFonts w:ascii="宋体" w:hAnsi="宋体" w:cs="宋体"/>
                <w:szCs w:val="24"/>
              </w:rPr>
            </w:pPr>
            <w:r>
              <w:rPr>
                <w:rFonts w:hint="eastAsia" w:ascii="宋体" w:hAnsi="宋体" w:cs="宋体"/>
                <w:szCs w:val="24"/>
              </w:rPr>
              <w:t>⑤拧紧地脚螺栓</w:t>
            </w:r>
          </w:p>
        </w:tc>
      </w:tr>
    </w:tbl>
    <w:p>
      <w:pPr>
        <w:spacing w:line="400" w:lineRule="exact"/>
        <w:ind w:firstLine="562" w:firstLineChars="200"/>
        <w:rPr>
          <w:rFonts w:ascii="宋体" w:hAnsi="宋体" w:cs="宋体"/>
          <w:b/>
          <w:bCs/>
          <w:sz w:val="28"/>
          <w:szCs w:val="28"/>
        </w:rPr>
      </w:pPr>
      <w:r>
        <w:rPr>
          <w:rFonts w:hint="eastAsia" w:ascii="宋体" w:hAnsi="宋体" w:cs="宋体"/>
          <w:b/>
          <w:bCs/>
          <w:sz w:val="28"/>
          <w:szCs w:val="28"/>
        </w:rPr>
        <w:t>7.3 轴承过热</w:t>
      </w:r>
    </w:p>
    <w:tbl>
      <w:tblPr>
        <w:tblStyle w:val="19"/>
        <w:tblW w:w="10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2"/>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vAlign w:val="center"/>
          </w:tcPr>
          <w:p>
            <w:pPr>
              <w:spacing w:line="320" w:lineRule="exact"/>
              <w:rPr>
                <w:rFonts w:ascii="宋体" w:hAnsi="宋体" w:cs="宋体"/>
                <w:szCs w:val="24"/>
              </w:rPr>
            </w:pPr>
            <w:r>
              <w:rPr>
                <w:rFonts w:hint="eastAsia" w:ascii="宋体" w:hAnsi="宋体" w:cs="宋体"/>
                <w:szCs w:val="24"/>
              </w:rPr>
              <w:t>故障原因：</w:t>
            </w:r>
          </w:p>
        </w:tc>
        <w:tc>
          <w:tcPr>
            <w:tcW w:w="5102" w:type="dxa"/>
            <w:vAlign w:val="center"/>
          </w:tcPr>
          <w:p>
            <w:pPr>
              <w:spacing w:line="320" w:lineRule="exact"/>
              <w:rPr>
                <w:rFonts w:ascii="宋体" w:hAnsi="宋体" w:cs="宋体"/>
                <w:szCs w:val="24"/>
              </w:rPr>
            </w:pPr>
            <w:r>
              <w:rPr>
                <w:rFonts w:hint="eastAsia" w:ascii="宋体" w:hAnsi="宋体" w:cs="宋体"/>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vAlign w:val="center"/>
          </w:tcPr>
          <w:p>
            <w:pPr>
              <w:spacing w:line="320" w:lineRule="exact"/>
              <w:rPr>
                <w:rFonts w:ascii="宋体" w:hAnsi="宋体" w:cs="宋体"/>
                <w:szCs w:val="24"/>
              </w:rPr>
            </w:pPr>
            <w:r>
              <w:rPr>
                <w:rFonts w:hint="eastAsia" w:ascii="宋体" w:hAnsi="宋体" w:cs="宋体"/>
                <w:szCs w:val="24"/>
              </w:rPr>
              <w:t>①轴承损坏</w:t>
            </w:r>
          </w:p>
        </w:tc>
        <w:tc>
          <w:tcPr>
            <w:tcW w:w="5102" w:type="dxa"/>
            <w:vAlign w:val="center"/>
          </w:tcPr>
          <w:p>
            <w:pPr>
              <w:spacing w:line="320" w:lineRule="exact"/>
              <w:rPr>
                <w:rFonts w:ascii="宋体" w:hAnsi="宋体" w:cs="宋体"/>
                <w:szCs w:val="24"/>
              </w:rPr>
            </w:pPr>
            <w:r>
              <w:rPr>
                <w:rFonts w:hint="eastAsia" w:ascii="宋体" w:hAnsi="宋体" w:cs="宋体"/>
                <w:szCs w:val="24"/>
              </w:rPr>
              <w:t>①更换轴承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vAlign w:val="center"/>
          </w:tcPr>
          <w:p>
            <w:pPr>
              <w:spacing w:line="320" w:lineRule="exact"/>
              <w:rPr>
                <w:rFonts w:ascii="宋体" w:hAnsi="宋体" w:cs="宋体"/>
                <w:szCs w:val="24"/>
              </w:rPr>
            </w:pPr>
            <w:r>
              <w:rPr>
                <w:rFonts w:hint="eastAsia" w:ascii="宋体" w:hAnsi="宋体" w:cs="宋体"/>
                <w:szCs w:val="24"/>
              </w:rPr>
              <w:t>②轴承安装不正确或间隙不对</w:t>
            </w:r>
          </w:p>
        </w:tc>
        <w:tc>
          <w:tcPr>
            <w:tcW w:w="5102" w:type="dxa"/>
            <w:vAlign w:val="center"/>
          </w:tcPr>
          <w:p>
            <w:pPr>
              <w:spacing w:line="320" w:lineRule="exact"/>
              <w:rPr>
                <w:rFonts w:ascii="宋体" w:hAnsi="宋体" w:cs="宋体"/>
                <w:szCs w:val="24"/>
              </w:rPr>
            </w:pPr>
            <w:r>
              <w:rPr>
                <w:rFonts w:hint="eastAsia" w:ascii="宋体" w:hAnsi="宋体" w:cs="宋体"/>
                <w:szCs w:val="24"/>
              </w:rPr>
              <w:t>②检查并进行修理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vAlign w:val="center"/>
          </w:tcPr>
          <w:p>
            <w:pPr>
              <w:spacing w:line="320" w:lineRule="exact"/>
              <w:rPr>
                <w:rFonts w:ascii="宋体" w:hAnsi="宋体" w:cs="宋体"/>
                <w:szCs w:val="24"/>
              </w:rPr>
            </w:pPr>
            <w:r>
              <w:rPr>
                <w:rFonts w:hint="eastAsia" w:ascii="宋体" w:hAnsi="宋体" w:cs="宋体"/>
                <w:szCs w:val="24"/>
              </w:rPr>
              <w:t>③轴承润滑不良（油质不好、油量不足）</w:t>
            </w:r>
          </w:p>
        </w:tc>
        <w:tc>
          <w:tcPr>
            <w:tcW w:w="5102" w:type="dxa"/>
            <w:vAlign w:val="center"/>
          </w:tcPr>
          <w:p>
            <w:pPr>
              <w:spacing w:line="320" w:lineRule="exact"/>
              <w:rPr>
                <w:rFonts w:ascii="宋体" w:hAnsi="宋体" w:cs="宋体"/>
                <w:szCs w:val="24"/>
              </w:rPr>
            </w:pPr>
            <w:r>
              <w:rPr>
                <w:rFonts w:hint="eastAsia" w:ascii="宋体" w:hAnsi="宋体" w:cs="宋体"/>
                <w:szCs w:val="24"/>
              </w:rPr>
              <w:t>③更换润滑油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vAlign w:val="center"/>
          </w:tcPr>
          <w:p>
            <w:pPr>
              <w:spacing w:line="320" w:lineRule="exact"/>
              <w:rPr>
                <w:rFonts w:ascii="宋体" w:hAnsi="宋体" w:cs="宋体"/>
                <w:szCs w:val="24"/>
              </w:rPr>
            </w:pPr>
            <w:r>
              <w:rPr>
                <w:rFonts w:hint="eastAsia" w:ascii="宋体" w:hAnsi="宋体" w:cs="宋体"/>
                <w:szCs w:val="24"/>
              </w:rPr>
              <w:t>④泵轴弯曲或联轴器没找正</w:t>
            </w:r>
          </w:p>
        </w:tc>
        <w:tc>
          <w:tcPr>
            <w:tcW w:w="5102" w:type="dxa"/>
            <w:vAlign w:val="center"/>
          </w:tcPr>
          <w:p>
            <w:pPr>
              <w:spacing w:line="320" w:lineRule="exact"/>
              <w:rPr>
                <w:rFonts w:ascii="宋体" w:hAnsi="宋体" w:cs="宋体"/>
                <w:szCs w:val="24"/>
              </w:rPr>
            </w:pPr>
            <w:r>
              <w:rPr>
                <w:rFonts w:hint="eastAsia" w:ascii="宋体" w:hAnsi="宋体" w:cs="宋体"/>
                <w:szCs w:val="24"/>
              </w:rPr>
              <w:t>④矫直或更换泵轴，找正联轴器</w:t>
            </w:r>
          </w:p>
        </w:tc>
      </w:tr>
    </w:tbl>
    <w:p>
      <w:pPr>
        <w:spacing w:line="400" w:lineRule="exact"/>
        <w:ind w:firstLine="562" w:firstLineChars="200"/>
        <w:rPr>
          <w:rFonts w:ascii="宋体" w:hAnsi="宋体" w:cs="宋体"/>
          <w:b/>
          <w:bCs/>
          <w:sz w:val="28"/>
          <w:szCs w:val="28"/>
        </w:rPr>
      </w:pPr>
    </w:p>
    <w:p>
      <w:pPr>
        <w:spacing w:line="400" w:lineRule="exact"/>
        <w:ind w:firstLine="562" w:firstLineChars="200"/>
        <w:rPr>
          <w:rFonts w:ascii="宋体" w:hAnsi="宋体" w:cs="宋体"/>
          <w:sz w:val="28"/>
          <w:szCs w:val="28"/>
        </w:rPr>
      </w:pPr>
      <w:r>
        <w:rPr>
          <w:rFonts w:hint="eastAsia" w:ascii="宋体" w:hAnsi="宋体" w:cs="宋体"/>
          <w:b/>
          <w:bCs/>
          <w:sz w:val="28"/>
          <w:szCs w:val="28"/>
        </w:rPr>
        <w:t>8 消防电泵故障及解决方法</w:t>
      </w:r>
    </w:p>
    <w:p>
      <w:pPr>
        <w:spacing w:line="400" w:lineRule="exact"/>
        <w:ind w:firstLine="562" w:firstLineChars="200"/>
        <w:rPr>
          <w:rFonts w:ascii="宋体" w:hAnsi="宋体" w:cs="宋体"/>
          <w:b/>
          <w:bCs/>
          <w:sz w:val="28"/>
          <w:szCs w:val="28"/>
        </w:rPr>
      </w:pPr>
      <w:r>
        <w:rPr>
          <w:rFonts w:hint="eastAsia" w:ascii="宋体" w:hAnsi="宋体" w:cs="宋体"/>
          <w:b/>
          <w:bCs/>
          <w:sz w:val="28"/>
          <w:szCs w:val="28"/>
        </w:rPr>
        <w:t>8.1 启动后流量、压力不正常</w:t>
      </w:r>
    </w:p>
    <w:tbl>
      <w:tblPr>
        <w:tblStyle w:val="19"/>
        <w:tblW w:w="10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2"/>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2" w:type="dxa"/>
          </w:tcPr>
          <w:p>
            <w:pPr>
              <w:spacing w:line="320" w:lineRule="exact"/>
              <w:rPr>
                <w:rFonts w:ascii="宋体" w:hAnsi="宋体" w:cs="宋体"/>
                <w:szCs w:val="24"/>
              </w:rPr>
            </w:pPr>
            <w:r>
              <w:rPr>
                <w:rFonts w:hint="eastAsia" w:ascii="宋体" w:hAnsi="宋体" w:cs="宋体"/>
                <w:szCs w:val="24"/>
              </w:rPr>
              <w:t>故障原因：</w:t>
            </w:r>
          </w:p>
        </w:tc>
        <w:tc>
          <w:tcPr>
            <w:tcW w:w="5102" w:type="dxa"/>
          </w:tcPr>
          <w:p>
            <w:pPr>
              <w:spacing w:line="320" w:lineRule="exact"/>
              <w:rPr>
                <w:rFonts w:ascii="宋体" w:hAnsi="宋体" w:cs="宋体"/>
                <w:szCs w:val="24"/>
              </w:rPr>
            </w:pPr>
            <w:r>
              <w:rPr>
                <w:rFonts w:hint="eastAsia" w:ascii="宋体" w:hAnsi="宋体" w:cs="宋体"/>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①启动前灌泵排气不足</w:t>
            </w:r>
          </w:p>
        </w:tc>
        <w:tc>
          <w:tcPr>
            <w:tcW w:w="5102" w:type="dxa"/>
          </w:tcPr>
          <w:p>
            <w:pPr>
              <w:spacing w:line="320" w:lineRule="exact"/>
              <w:rPr>
                <w:rFonts w:ascii="宋体" w:hAnsi="宋体" w:cs="宋体"/>
                <w:szCs w:val="24"/>
              </w:rPr>
            </w:pPr>
            <w:r>
              <w:rPr>
                <w:rFonts w:hint="eastAsia" w:ascii="宋体" w:hAnsi="宋体" w:cs="宋体"/>
                <w:szCs w:val="24"/>
              </w:rPr>
              <w:t xml:space="preserve">①停车重新灌泵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②排液阀未关闭</w:t>
            </w:r>
          </w:p>
        </w:tc>
        <w:tc>
          <w:tcPr>
            <w:tcW w:w="5102" w:type="dxa"/>
          </w:tcPr>
          <w:p>
            <w:pPr>
              <w:spacing w:line="320" w:lineRule="exact"/>
              <w:rPr>
                <w:rFonts w:ascii="宋体" w:hAnsi="宋体" w:cs="宋体"/>
                <w:szCs w:val="24"/>
              </w:rPr>
            </w:pPr>
            <w:r>
              <w:rPr>
                <w:rFonts w:hint="eastAsia" w:ascii="宋体" w:hAnsi="宋体" w:cs="宋体"/>
                <w:szCs w:val="24"/>
              </w:rPr>
              <w:t>②关闭排液阀</w:t>
            </w:r>
          </w:p>
        </w:tc>
      </w:tr>
    </w:tbl>
    <w:p>
      <w:pPr>
        <w:spacing w:line="400" w:lineRule="exact"/>
        <w:ind w:firstLine="562" w:firstLineChars="200"/>
        <w:rPr>
          <w:rFonts w:ascii="宋体" w:hAnsi="宋体" w:cs="宋体"/>
          <w:b/>
          <w:bCs/>
          <w:sz w:val="28"/>
          <w:szCs w:val="28"/>
        </w:rPr>
      </w:pPr>
      <w:r>
        <w:rPr>
          <w:rFonts w:hint="eastAsia" w:ascii="宋体" w:hAnsi="宋体" w:cs="宋体"/>
          <w:b/>
          <w:bCs/>
          <w:sz w:val="28"/>
          <w:szCs w:val="28"/>
        </w:rPr>
        <w:t>8.2 振动大、声音不正常</w:t>
      </w:r>
    </w:p>
    <w:tbl>
      <w:tblPr>
        <w:tblStyle w:val="19"/>
        <w:tblW w:w="10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2"/>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故障原因：</w:t>
            </w:r>
          </w:p>
        </w:tc>
        <w:tc>
          <w:tcPr>
            <w:tcW w:w="5102" w:type="dxa"/>
          </w:tcPr>
          <w:p>
            <w:pPr>
              <w:spacing w:line="320" w:lineRule="exact"/>
              <w:rPr>
                <w:rFonts w:ascii="宋体" w:hAnsi="宋体" w:cs="宋体"/>
                <w:szCs w:val="24"/>
              </w:rPr>
            </w:pPr>
            <w:r>
              <w:rPr>
                <w:rFonts w:hint="eastAsia" w:ascii="宋体" w:hAnsi="宋体" w:cs="宋体"/>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①叶轮磨损或阻塞造成叶轮不平衡</w:t>
            </w:r>
          </w:p>
        </w:tc>
        <w:tc>
          <w:tcPr>
            <w:tcW w:w="5102" w:type="dxa"/>
          </w:tcPr>
          <w:p>
            <w:pPr>
              <w:spacing w:line="320" w:lineRule="exact"/>
              <w:rPr>
                <w:rFonts w:ascii="宋体" w:hAnsi="宋体" w:cs="宋体"/>
                <w:szCs w:val="24"/>
              </w:rPr>
            </w:pPr>
            <w:r>
              <w:rPr>
                <w:rFonts w:hint="eastAsia" w:ascii="宋体" w:hAnsi="宋体" w:cs="宋体"/>
                <w:szCs w:val="24"/>
              </w:rPr>
              <w:t xml:space="preserve">①清洗叶轮并进行平衡找正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②泵轴弯曲，泵内旋转部件与静止部件有严重摩擦</w:t>
            </w:r>
          </w:p>
        </w:tc>
        <w:tc>
          <w:tcPr>
            <w:tcW w:w="5102" w:type="dxa"/>
          </w:tcPr>
          <w:p>
            <w:pPr>
              <w:spacing w:line="320" w:lineRule="exact"/>
              <w:rPr>
                <w:rFonts w:ascii="宋体" w:hAnsi="宋体" w:cs="宋体"/>
                <w:szCs w:val="24"/>
              </w:rPr>
            </w:pPr>
            <w:r>
              <w:rPr>
                <w:rFonts w:hint="eastAsia" w:ascii="宋体" w:hAnsi="宋体" w:cs="宋体"/>
                <w:szCs w:val="24"/>
              </w:rPr>
              <w:t>②矫直或更换轴，检查摩擦原因并消除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③两联轴器不同心</w:t>
            </w:r>
          </w:p>
        </w:tc>
        <w:tc>
          <w:tcPr>
            <w:tcW w:w="5102" w:type="dxa"/>
          </w:tcPr>
          <w:p>
            <w:pPr>
              <w:spacing w:line="320" w:lineRule="exact"/>
              <w:rPr>
                <w:rFonts w:ascii="宋体" w:hAnsi="宋体" w:cs="宋体"/>
                <w:szCs w:val="24"/>
              </w:rPr>
            </w:pPr>
            <w:r>
              <w:rPr>
                <w:rFonts w:hint="eastAsia" w:ascii="宋体" w:hAnsi="宋体" w:cs="宋体"/>
                <w:szCs w:val="24"/>
              </w:rPr>
              <w:t>③找正两面联轴器的同心度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④泵内发生汽蚀现象</w:t>
            </w:r>
          </w:p>
        </w:tc>
        <w:tc>
          <w:tcPr>
            <w:tcW w:w="5102" w:type="dxa"/>
          </w:tcPr>
          <w:p>
            <w:pPr>
              <w:spacing w:line="320" w:lineRule="exact"/>
              <w:rPr>
                <w:rFonts w:ascii="宋体" w:hAnsi="宋体" w:cs="宋体"/>
                <w:szCs w:val="24"/>
              </w:rPr>
            </w:pPr>
            <w:r>
              <w:rPr>
                <w:rFonts w:hint="eastAsia" w:ascii="宋体" w:hAnsi="宋体" w:cs="宋体"/>
                <w:szCs w:val="24"/>
              </w:rPr>
              <w:t>④提高液位，消除产生汽蚀的原因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⑤地脚螺栓松动</w:t>
            </w:r>
          </w:p>
        </w:tc>
        <w:tc>
          <w:tcPr>
            <w:tcW w:w="5102" w:type="dxa"/>
          </w:tcPr>
          <w:p>
            <w:pPr>
              <w:spacing w:line="320" w:lineRule="exact"/>
              <w:rPr>
                <w:rFonts w:ascii="宋体" w:hAnsi="宋体" w:cs="宋体"/>
                <w:szCs w:val="24"/>
              </w:rPr>
            </w:pPr>
            <w:r>
              <w:rPr>
                <w:rFonts w:hint="eastAsia" w:ascii="宋体" w:hAnsi="宋体" w:cs="宋体"/>
                <w:szCs w:val="24"/>
              </w:rPr>
              <w:t>⑤拧紧地脚螺栓</w:t>
            </w:r>
          </w:p>
        </w:tc>
      </w:tr>
    </w:tbl>
    <w:p>
      <w:pPr>
        <w:spacing w:line="400" w:lineRule="exact"/>
        <w:ind w:firstLine="562" w:firstLineChars="200"/>
        <w:rPr>
          <w:rFonts w:ascii="宋体" w:hAnsi="宋体" w:cs="宋体"/>
          <w:b/>
          <w:bCs/>
          <w:sz w:val="28"/>
          <w:szCs w:val="28"/>
        </w:rPr>
      </w:pPr>
      <w:r>
        <w:rPr>
          <w:rFonts w:hint="eastAsia" w:ascii="宋体" w:hAnsi="宋体" w:cs="宋体"/>
          <w:b/>
          <w:bCs/>
          <w:sz w:val="28"/>
          <w:szCs w:val="28"/>
        </w:rPr>
        <w:t>8.3 轴承过热</w:t>
      </w:r>
    </w:p>
    <w:tbl>
      <w:tblPr>
        <w:tblStyle w:val="19"/>
        <w:tblW w:w="10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2"/>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故障原因：</w:t>
            </w:r>
          </w:p>
        </w:tc>
        <w:tc>
          <w:tcPr>
            <w:tcW w:w="5102" w:type="dxa"/>
          </w:tcPr>
          <w:p>
            <w:pPr>
              <w:spacing w:line="320" w:lineRule="exact"/>
              <w:rPr>
                <w:rFonts w:ascii="宋体" w:hAnsi="宋体" w:cs="宋体"/>
                <w:szCs w:val="24"/>
              </w:rPr>
            </w:pPr>
            <w:r>
              <w:rPr>
                <w:rFonts w:hint="eastAsia" w:ascii="宋体" w:hAnsi="宋体" w:cs="宋体"/>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①轴承损坏</w:t>
            </w:r>
          </w:p>
        </w:tc>
        <w:tc>
          <w:tcPr>
            <w:tcW w:w="5102" w:type="dxa"/>
          </w:tcPr>
          <w:p>
            <w:pPr>
              <w:spacing w:line="320" w:lineRule="exact"/>
              <w:rPr>
                <w:rFonts w:ascii="宋体" w:hAnsi="宋体" w:cs="宋体"/>
                <w:szCs w:val="24"/>
              </w:rPr>
            </w:pPr>
            <w:r>
              <w:rPr>
                <w:rFonts w:hint="eastAsia" w:ascii="宋体" w:hAnsi="宋体" w:cs="宋体"/>
                <w:szCs w:val="24"/>
              </w:rPr>
              <w:t>①更换轴承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②轴承安装不正确或间隙不对</w:t>
            </w:r>
          </w:p>
        </w:tc>
        <w:tc>
          <w:tcPr>
            <w:tcW w:w="5102" w:type="dxa"/>
          </w:tcPr>
          <w:p>
            <w:pPr>
              <w:spacing w:line="320" w:lineRule="exact"/>
              <w:rPr>
                <w:rFonts w:ascii="宋体" w:hAnsi="宋体" w:cs="宋体"/>
                <w:szCs w:val="24"/>
              </w:rPr>
            </w:pPr>
            <w:r>
              <w:rPr>
                <w:rFonts w:hint="eastAsia" w:ascii="宋体" w:hAnsi="宋体" w:cs="宋体"/>
                <w:szCs w:val="24"/>
              </w:rPr>
              <w:t>②检查并进行修理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③轴承润滑不良（油质不好、油量不足）</w:t>
            </w:r>
          </w:p>
        </w:tc>
        <w:tc>
          <w:tcPr>
            <w:tcW w:w="5102" w:type="dxa"/>
          </w:tcPr>
          <w:p>
            <w:pPr>
              <w:spacing w:line="320" w:lineRule="exact"/>
              <w:rPr>
                <w:rFonts w:ascii="宋体" w:hAnsi="宋体" w:cs="宋体"/>
                <w:szCs w:val="24"/>
              </w:rPr>
            </w:pPr>
            <w:r>
              <w:rPr>
                <w:rFonts w:hint="eastAsia" w:ascii="宋体" w:hAnsi="宋体" w:cs="宋体"/>
                <w:szCs w:val="24"/>
              </w:rPr>
              <w:t>③更换润滑油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2" w:type="dxa"/>
          </w:tcPr>
          <w:p>
            <w:pPr>
              <w:spacing w:line="320" w:lineRule="exact"/>
              <w:rPr>
                <w:rFonts w:ascii="宋体" w:hAnsi="宋体" w:cs="宋体"/>
                <w:szCs w:val="24"/>
              </w:rPr>
            </w:pPr>
            <w:r>
              <w:rPr>
                <w:rFonts w:hint="eastAsia" w:ascii="宋体" w:hAnsi="宋体" w:cs="宋体"/>
                <w:szCs w:val="24"/>
              </w:rPr>
              <w:t>④泵轴弯曲或联轴器没找正</w:t>
            </w:r>
          </w:p>
        </w:tc>
        <w:tc>
          <w:tcPr>
            <w:tcW w:w="5102" w:type="dxa"/>
          </w:tcPr>
          <w:p>
            <w:pPr>
              <w:spacing w:line="320" w:lineRule="exact"/>
              <w:rPr>
                <w:rFonts w:ascii="宋体" w:hAnsi="宋体" w:cs="宋体"/>
                <w:szCs w:val="24"/>
              </w:rPr>
            </w:pPr>
            <w:r>
              <w:rPr>
                <w:rFonts w:hint="eastAsia" w:ascii="宋体" w:hAnsi="宋体" w:cs="宋体"/>
                <w:szCs w:val="24"/>
              </w:rPr>
              <w:t>④矫直或更换泵轴，找正联轴器</w:t>
            </w:r>
          </w:p>
        </w:tc>
      </w:tr>
    </w:tbl>
    <w:p>
      <w:pPr>
        <w:pStyle w:val="35"/>
        <w:ind w:firstLine="0" w:firstLineChars="0"/>
        <w:rPr>
          <w:rFonts w:ascii="宋体" w:hAnsi="宋体" w:cs="宋体"/>
          <w:sz w:val="28"/>
          <w:szCs w:val="28"/>
        </w:rPr>
      </w:pPr>
    </w:p>
    <w:p>
      <w:pPr>
        <w:rPr>
          <w:rFonts w:eastAsia="黑体"/>
          <w:b/>
          <w:kern w:val="44"/>
          <w:sz w:val="36"/>
          <w:szCs w:val="44"/>
        </w:rPr>
      </w:pPr>
    </w:p>
    <w:p>
      <w:pPr>
        <w:outlineLvl w:val="2"/>
        <w:rPr>
          <w:rFonts w:eastAsia="黑体"/>
          <w:b/>
          <w:kern w:val="44"/>
          <w:sz w:val="36"/>
          <w:szCs w:val="44"/>
        </w:rPr>
      </w:pPr>
      <w:bookmarkStart w:id="234" w:name="_Toc5170"/>
      <w:r>
        <w:rPr>
          <w:rFonts w:hint="eastAsia" w:eastAsia="黑体"/>
          <w:b/>
          <w:kern w:val="44"/>
          <w:sz w:val="36"/>
          <w:szCs w:val="44"/>
        </w:rPr>
        <w:t>三、采样操作</w:t>
      </w:r>
      <w:bookmarkEnd w:id="234"/>
    </w:p>
    <w:p>
      <w:pPr>
        <w:spacing w:line="288" w:lineRule="auto"/>
        <w:ind w:firstLine="482"/>
        <w:jc w:val="both"/>
        <w:rPr>
          <w:rFonts w:hAnsi="仿宋" w:cs="仿宋"/>
        </w:rPr>
      </w:pPr>
      <w:r>
        <w:rPr>
          <w:rFonts w:hAnsi="仿宋" w:cs="仿宋"/>
        </w:rPr>
        <w:t>取样的主要作用是获得足够量的有代表性的样品。不同的取样方法，适用于不同的</w:t>
      </w:r>
      <w:r>
        <w:rPr>
          <w:rFonts w:hint="eastAsia" w:hAnsi="仿宋" w:cs="仿宋"/>
        </w:rPr>
        <w:t>分析取样点。天然气的取样采用间接取样即充气排空法。</w:t>
      </w:r>
    </w:p>
    <w:p>
      <w:pPr>
        <w:spacing w:line="288" w:lineRule="auto"/>
        <w:ind w:firstLine="482"/>
        <w:jc w:val="both"/>
      </w:pPr>
      <w:bookmarkStart w:id="235" w:name="_Toc22700"/>
      <w:r>
        <w:rPr>
          <w:rFonts w:hint="eastAsia" w:hAnsi="仿宋" w:cs="仿宋"/>
          <w:b/>
        </w:rPr>
        <w:t>1 气体取样——充气排空法</w:t>
      </w:r>
      <w:bookmarkEnd w:id="235"/>
    </w:p>
    <w:p>
      <w:pPr>
        <w:spacing w:line="288" w:lineRule="auto"/>
        <w:ind w:firstLine="482"/>
        <w:jc w:val="both"/>
        <w:rPr>
          <w:rFonts w:hAnsi="仿宋" w:cs="仿宋"/>
        </w:rPr>
      </w:pPr>
      <w:r>
        <w:rPr>
          <w:rFonts w:hint="eastAsia" w:hAnsi="仿宋" w:cs="仿宋"/>
        </w:rPr>
        <w:t>充气排空法适用于样品容器温度等于或高于气源温度的情况，气源压力高于大气压。取样简图如下图1所示。</w:t>
      </w:r>
    </w:p>
    <w:p>
      <w:pPr>
        <w:rPr>
          <w:rFonts w:hAnsi="仿宋" w:cs="仿宋"/>
        </w:rPr>
      </w:pPr>
      <w:r>
        <w:drawing>
          <wp:anchor distT="0" distB="0" distL="114300" distR="114300" simplePos="0" relativeHeight="251659264" behindDoc="0" locked="0" layoutInCell="1" allowOverlap="1">
            <wp:simplePos x="0" y="0"/>
            <wp:positionH relativeFrom="column">
              <wp:align>center</wp:align>
            </wp:positionH>
            <wp:positionV relativeFrom="paragraph">
              <wp:posOffset>225425</wp:posOffset>
            </wp:positionV>
            <wp:extent cx="4591050" cy="1276350"/>
            <wp:effectExtent l="0" t="0" r="11430" b="3810"/>
            <wp:wrapTopAndBottom/>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7"/>
                    <a:stretch>
                      <a:fillRect/>
                    </a:stretch>
                  </pic:blipFill>
                  <pic:spPr>
                    <a:xfrm>
                      <a:off x="0" y="0"/>
                      <a:ext cx="4591050" cy="1276350"/>
                    </a:xfrm>
                    <a:prstGeom prst="rect">
                      <a:avLst/>
                    </a:prstGeom>
                    <a:noFill/>
                    <a:ln>
                      <a:noFill/>
                    </a:ln>
                  </pic:spPr>
                </pic:pic>
              </a:graphicData>
            </a:graphic>
          </wp:anchor>
        </w:drawing>
      </w:r>
    </w:p>
    <w:p>
      <w:pPr>
        <w:spacing w:line="288" w:lineRule="auto"/>
        <w:ind w:firstLine="482"/>
        <w:jc w:val="both"/>
      </w:pPr>
      <w:r>
        <w:rPr>
          <w:rFonts w:hint="eastAsia" w:hAnsi="仿宋" w:cs="仿宋"/>
        </w:rPr>
        <w:t>具体操作步骤为：</w:t>
      </w:r>
    </w:p>
    <w:p>
      <w:pPr>
        <w:spacing w:line="288" w:lineRule="auto"/>
        <w:ind w:firstLine="482"/>
        <w:jc w:val="both"/>
      </w:pPr>
      <w:r>
        <w:rPr>
          <w:rFonts w:hint="eastAsia" w:hAnsi="仿宋" w:cs="仿宋"/>
        </w:rPr>
        <w:t>打开与工艺主管连接的阀门，充分吹扫取样口，排除死气及污物后，关闭阀门。</w:t>
      </w:r>
    </w:p>
    <w:p>
      <w:pPr>
        <w:spacing w:line="288" w:lineRule="auto"/>
        <w:ind w:firstLine="482"/>
        <w:jc w:val="both"/>
      </w:pPr>
      <w:r>
        <w:rPr>
          <w:rFonts w:hint="eastAsia" w:hAnsi="仿宋" w:cs="仿宋"/>
        </w:rPr>
        <w:t>将样品容器保持直立，按图1依次连接取样阀、钢瓶、放空管。</w:t>
      </w:r>
    </w:p>
    <w:p>
      <w:pPr>
        <w:spacing w:line="288" w:lineRule="auto"/>
        <w:ind w:firstLine="482"/>
        <w:jc w:val="both"/>
      </w:pPr>
      <w:r>
        <w:rPr>
          <w:rFonts w:hint="eastAsia" w:hAnsi="仿宋" w:cs="仿宋"/>
        </w:rPr>
        <w:t>打开与工艺主管连接的阀门，全开与钢瓶连接的两端阀门，用针型阀调节流量，缓慢吹扫取样管和钢瓶。</w:t>
      </w:r>
    </w:p>
    <w:p>
      <w:pPr>
        <w:spacing w:line="288" w:lineRule="auto"/>
        <w:ind w:firstLine="482"/>
        <w:jc w:val="both"/>
      </w:pPr>
      <w:r>
        <w:rPr>
          <w:rFonts w:hint="eastAsia" w:hAnsi="仿宋" w:cs="仿宋"/>
        </w:rPr>
        <w:t>关闭钢瓶后阀门，使钢瓶内压力升高到所需的压力，迅速关闭钢瓶进口阀门，再由钢瓶后出口阀门缓慢将气体放空，重复3～5次，使钢瓶内原有气体排出干净。</w:t>
      </w:r>
    </w:p>
    <w:p>
      <w:pPr>
        <w:spacing w:line="288" w:lineRule="auto"/>
        <w:ind w:firstLine="482"/>
        <w:jc w:val="both"/>
      </w:pPr>
      <w:r>
        <w:rPr>
          <w:rFonts w:hint="eastAsia" w:hAnsi="仿宋" w:cs="仿宋"/>
        </w:rPr>
        <w:t>关闭钢瓶后阀门，打开前面阀门，充气到需要压力，迅速关闭阀门。记录钢瓶压力和温度，关闭阀门，取下钢瓶，贴上标签。</w:t>
      </w:r>
    </w:p>
    <w:p>
      <w:pPr>
        <w:spacing w:line="288" w:lineRule="auto"/>
        <w:ind w:firstLine="482"/>
        <w:jc w:val="both"/>
      </w:pPr>
      <w:bookmarkStart w:id="236" w:name="_Toc30924"/>
      <w:r>
        <w:rPr>
          <w:rFonts w:hint="eastAsia" w:hAnsi="仿宋" w:cs="仿宋"/>
          <w:b/>
        </w:rPr>
        <w:t>2 液体取样</w:t>
      </w:r>
      <w:bookmarkEnd w:id="236"/>
    </w:p>
    <w:p>
      <w:pPr>
        <w:spacing w:line="288" w:lineRule="auto"/>
        <w:ind w:firstLine="482"/>
        <w:jc w:val="both"/>
        <w:rPr>
          <w:rFonts w:hAnsi="仿宋" w:cs="仿宋"/>
        </w:rPr>
      </w:pPr>
      <w:r>
        <w:rPr>
          <w:rFonts w:hint="eastAsia" w:hAnsi="仿宋" w:cs="仿宋"/>
        </w:rPr>
        <w:t>常温常压无毒的液体介质可以直接从管道导淋处或设备管口取样，但贫胺液（SC-003）、锅炉炉水（SC-007）和蒸汽冷凝液（SC-008）温度高于80℃，需加取样冷却器用循环水冷却，用玻璃瓶取样。</w:t>
      </w:r>
    </w:p>
    <w:p>
      <w:pPr>
        <w:spacing w:line="288" w:lineRule="auto"/>
        <w:ind w:firstLine="482"/>
        <w:jc w:val="both"/>
        <w:rPr>
          <w:rFonts w:hAnsi="仿宋" w:cs="仿宋"/>
          <w:b/>
        </w:rPr>
      </w:pPr>
      <w:r>
        <w:rPr>
          <w:rFonts w:hint="eastAsia" w:hAnsi="仿宋" w:cs="仿宋"/>
          <w:b/>
        </w:rPr>
        <w:t>3 密闭取样器</w:t>
      </w:r>
      <w:r>
        <w:rPr>
          <w:rFonts w:hint="eastAsia"/>
          <w:b/>
          <w:szCs w:val="24"/>
          <w:lang w:val="zh-CN"/>
        </w:rPr>
        <w:t>取样</w:t>
      </w:r>
    </w:p>
    <w:p>
      <w:pPr>
        <w:widowControl w:val="0"/>
        <w:autoSpaceDE w:val="0"/>
        <w:autoSpaceDN w:val="0"/>
        <w:adjustRightInd w:val="0"/>
        <w:spacing w:line="288" w:lineRule="auto"/>
        <w:ind w:firstLine="482"/>
        <w:jc w:val="both"/>
        <w:rPr>
          <w:b/>
          <w:szCs w:val="24"/>
          <w:lang w:val="zh-CN"/>
        </w:rPr>
      </w:pPr>
      <w:r>
        <w:rPr>
          <w:rFonts w:hint="eastAsia"/>
          <w:b/>
          <w:szCs w:val="24"/>
        </w:rPr>
        <w:t>3.1</w:t>
      </w:r>
      <w:r>
        <w:rPr>
          <w:rFonts w:hint="eastAsia"/>
          <w:b/>
          <w:szCs w:val="24"/>
          <w:lang w:val="zh-CN"/>
        </w:rPr>
        <w:t>钢瓶取</w:t>
      </w:r>
      <w:r>
        <w:rPr>
          <w:rFonts w:hint="eastAsia" w:hAnsi="仿宋" w:cs="仿宋"/>
          <w:b/>
        </w:rPr>
        <w:t>样</w:t>
      </w:r>
    </w:p>
    <w:p>
      <w:pPr>
        <w:widowControl w:val="0"/>
        <w:autoSpaceDE w:val="0"/>
        <w:autoSpaceDN w:val="0"/>
        <w:adjustRightInd w:val="0"/>
        <w:spacing w:line="288" w:lineRule="auto"/>
        <w:ind w:firstLine="482"/>
        <w:jc w:val="both"/>
        <w:rPr>
          <w:rFonts w:hAnsi="仿宋" w:cs="仿宋"/>
        </w:rPr>
      </w:pPr>
      <w:r>
        <w:rPr>
          <w:rFonts w:hint="eastAsia" w:hAnsi="仿宋" w:cs="仿宋"/>
        </w:rPr>
        <w:t>3.1.1确认所有阀关闭；</w:t>
      </w:r>
    </w:p>
    <w:p>
      <w:pPr>
        <w:widowControl w:val="0"/>
        <w:autoSpaceDE w:val="0"/>
        <w:autoSpaceDN w:val="0"/>
        <w:adjustRightInd w:val="0"/>
        <w:spacing w:line="288" w:lineRule="auto"/>
        <w:ind w:firstLine="482"/>
        <w:jc w:val="both"/>
        <w:rPr>
          <w:rFonts w:hAnsi="仿宋" w:cs="仿宋"/>
        </w:rPr>
      </w:pPr>
      <w:r>
        <w:rPr>
          <w:rFonts w:hint="eastAsia" w:hAnsi="仿宋" w:cs="仿宋"/>
        </w:rPr>
        <w:t>3.1.2可靠连接取样钢瓶至QC1、QC2，扣紧SC，打开CV1、CV2；</w:t>
      </w:r>
    </w:p>
    <w:p>
      <w:pPr>
        <w:widowControl w:val="0"/>
        <w:autoSpaceDE w:val="0"/>
        <w:autoSpaceDN w:val="0"/>
        <w:adjustRightInd w:val="0"/>
        <w:spacing w:line="288" w:lineRule="auto"/>
        <w:ind w:firstLine="482"/>
        <w:jc w:val="both"/>
        <w:rPr>
          <w:rFonts w:hAnsi="仿宋" w:cs="仿宋"/>
        </w:rPr>
      </w:pPr>
      <w:r>
        <w:rPr>
          <w:rFonts w:hint="eastAsia" w:hAnsi="仿宋" w:cs="仿宋"/>
        </w:rPr>
        <w:t>3.1.3旋SV至取样，PV至排空，进行置换；</w:t>
      </w:r>
    </w:p>
    <w:p>
      <w:pPr>
        <w:widowControl w:val="0"/>
        <w:autoSpaceDE w:val="0"/>
        <w:autoSpaceDN w:val="0"/>
        <w:adjustRightInd w:val="0"/>
        <w:spacing w:line="288" w:lineRule="auto"/>
        <w:ind w:firstLine="482"/>
        <w:jc w:val="both"/>
        <w:rPr>
          <w:rFonts w:hAnsi="仿宋" w:cs="仿宋"/>
        </w:rPr>
      </w:pPr>
      <w:r>
        <w:rPr>
          <w:rFonts w:hint="eastAsia" w:hAnsi="仿宋" w:cs="仿宋"/>
        </w:rPr>
        <w:t>3.1.4 5min后旋CV2至一定开度，在SP显示到目标压力后，依次关闭CV1和CV2；</w:t>
      </w:r>
    </w:p>
    <w:p>
      <w:pPr>
        <w:widowControl w:val="0"/>
        <w:autoSpaceDE w:val="0"/>
        <w:autoSpaceDN w:val="0"/>
        <w:adjustRightInd w:val="0"/>
        <w:spacing w:line="288" w:lineRule="auto"/>
        <w:ind w:firstLine="482"/>
        <w:jc w:val="both"/>
        <w:rPr>
          <w:rFonts w:hAnsi="仿宋" w:cs="仿宋"/>
        </w:rPr>
      </w:pPr>
      <w:r>
        <w:rPr>
          <w:rFonts w:hint="eastAsia" w:hAnsi="仿宋" w:cs="仿宋"/>
        </w:rPr>
        <w:t>3.1.5旋SV至排空，PV至排空，待SP示数为0后，旋SV、PV至关闭；</w:t>
      </w:r>
    </w:p>
    <w:p>
      <w:pPr>
        <w:widowControl w:val="0"/>
        <w:autoSpaceDE w:val="0"/>
        <w:autoSpaceDN w:val="0"/>
        <w:adjustRightInd w:val="0"/>
        <w:spacing w:line="288" w:lineRule="auto"/>
        <w:ind w:firstLine="482"/>
        <w:jc w:val="both"/>
        <w:rPr>
          <w:rFonts w:hAnsi="仿宋" w:cs="仿宋"/>
        </w:rPr>
      </w:pPr>
      <w:r>
        <w:rPr>
          <w:rFonts w:hint="eastAsia" w:hAnsi="仿宋" w:cs="仿宋"/>
        </w:rPr>
        <w:t>3.1.6取下钢瓶，连接QC2至QC1，完成取样。</w:t>
      </w:r>
    </w:p>
    <w:p>
      <w:pPr>
        <w:widowControl w:val="0"/>
        <w:autoSpaceDE w:val="0"/>
        <w:autoSpaceDN w:val="0"/>
        <w:adjustRightInd w:val="0"/>
        <w:spacing w:line="288" w:lineRule="auto"/>
        <w:ind w:firstLine="482"/>
        <w:jc w:val="both"/>
        <w:rPr>
          <w:rFonts w:hAnsi="仿宋" w:cs="仿宋"/>
          <w:b/>
        </w:rPr>
      </w:pPr>
      <w:r>
        <w:rPr>
          <w:rFonts w:hint="eastAsia" w:hAnsi="仿宋" w:cs="仿宋"/>
          <w:b/>
        </w:rPr>
        <w:t>3.2放样口取样</w:t>
      </w:r>
    </w:p>
    <w:p>
      <w:pPr>
        <w:widowControl w:val="0"/>
        <w:autoSpaceDE w:val="0"/>
        <w:autoSpaceDN w:val="0"/>
        <w:adjustRightInd w:val="0"/>
        <w:spacing w:line="288" w:lineRule="auto"/>
        <w:ind w:firstLine="482"/>
        <w:jc w:val="both"/>
        <w:rPr>
          <w:rFonts w:hAnsi="仿宋" w:cs="仿宋"/>
        </w:rPr>
      </w:pPr>
      <w:r>
        <w:rPr>
          <w:rFonts w:hint="eastAsia" w:hAnsi="仿宋" w:cs="仿宋"/>
        </w:rPr>
        <w:t>3.2.1确认所有阀门关闭；</w:t>
      </w:r>
    </w:p>
    <w:p>
      <w:pPr>
        <w:widowControl w:val="0"/>
        <w:autoSpaceDE w:val="0"/>
        <w:autoSpaceDN w:val="0"/>
        <w:adjustRightInd w:val="0"/>
        <w:spacing w:line="288" w:lineRule="auto"/>
        <w:ind w:firstLine="482"/>
        <w:jc w:val="both"/>
        <w:rPr>
          <w:rFonts w:hAnsi="仿宋" w:cs="仿宋"/>
        </w:rPr>
      </w:pPr>
      <w:r>
        <w:rPr>
          <w:rFonts w:hint="eastAsia" w:hAnsi="仿宋" w:cs="仿宋"/>
        </w:rPr>
        <w:t>3.2.2放样口接好取样容器；</w:t>
      </w:r>
    </w:p>
    <w:p>
      <w:pPr>
        <w:widowControl w:val="0"/>
        <w:autoSpaceDE w:val="0"/>
        <w:autoSpaceDN w:val="0"/>
        <w:adjustRightInd w:val="0"/>
        <w:spacing w:line="288" w:lineRule="auto"/>
        <w:ind w:firstLine="482"/>
        <w:jc w:val="both"/>
        <w:rPr>
          <w:rFonts w:hAnsi="仿宋" w:cs="仿宋"/>
        </w:rPr>
      </w:pPr>
      <w:r>
        <w:rPr>
          <w:rFonts w:hint="eastAsia" w:hAnsi="仿宋" w:cs="仿宋"/>
        </w:rPr>
        <w:t>3.2.3旋SV职样，PV至排空，进行置换；</w:t>
      </w:r>
    </w:p>
    <w:p>
      <w:pPr>
        <w:widowControl w:val="0"/>
        <w:autoSpaceDE w:val="0"/>
        <w:autoSpaceDN w:val="0"/>
        <w:adjustRightInd w:val="0"/>
        <w:spacing w:line="288" w:lineRule="auto"/>
        <w:ind w:firstLine="482"/>
        <w:jc w:val="both"/>
        <w:rPr>
          <w:rFonts w:hAnsi="仿宋" w:cs="仿宋"/>
        </w:rPr>
      </w:pPr>
      <w:r>
        <w:rPr>
          <w:rFonts w:hint="eastAsia" w:hAnsi="仿宋" w:cs="仿宋"/>
        </w:rPr>
        <w:t>3.2.4 2min后旋SV至排放，PV至排放，打开FV到一定开度；</w:t>
      </w:r>
    </w:p>
    <w:p>
      <w:pPr>
        <w:widowControl w:val="0"/>
        <w:autoSpaceDE w:val="0"/>
        <w:autoSpaceDN w:val="0"/>
        <w:adjustRightInd w:val="0"/>
        <w:spacing w:line="288" w:lineRule="auto"/>
        <w:ind w:firstLine="482"/>
        <w:jc w:val="both"/>
        <w:rPr>
          <w:rFonts w:hAnsi="仿宋" w:cs="仿宋"/>
        </w:rPr>
      </w:pPr>
      <w:r>
        <w:rPr>
          <w:rFonts w:hint="eastAsia" w:hAnsi="仿宋" w:cs="仿宋"/>
        </w:rPr>
        <w:t>3.2.5 等取满样品，关闭FV，旋SV2、PV至关闭；</w:t>
      </w:r>
    </w:p>
    <w:p>
      <w:pPr>
        <w:widowControl w:val="0"/>
        <w:autoSpaceDE w:val="0"/>
        <w:autoSpaceDN w:val="0"/>
        <w:adjustRightInd w:val="0"/>
        <w:spacing w:line="288" w:lineRule="auto"/>
        <w:ind w:firstLine="482"/>
        <w:jc w:val="both"/>
        <w:rPr>
          <w:rFonts w:hAnsi="仿宋" w:cs="仿宋"/>
        </w:rPr>
      </w:pPr>
      <w:r>
        <w:rPr>
          <w:rFonts w:hint="eastAsia" w:hAnsi="仿宋" w:cs="仿宋"/>
        </w:rPr>
        <w:t>3.2.6取下取样容器，完成取样。</w:t>
      </w:r>
    </w:p>
    <w:p>
      <w:pPr>
        <w:spacing w:line="288" w:lineRule="auto"/>
        <w:ind w:firstLine="482"/>
        <w:jc w:val="both"/>
        <w:rPr>
          <w:rFonts w:hAnsi="仿宋" w:cs="仿宋"/>
          <w:b/>
        </w:rPr>
      </w:pPr>
      <w:r>
        <w:rPr>
          <w:rFonts w:hint="eastAsia" w:hAnsi="仿宋" w:cs="仿宋"/>
          <w:b/>
        </w:rPr>
        <w:t>3.3取样安全注意事项</w:t>
      </w:r>
    </w:p>
    <w:p>
      <w:pPr>
        <w:spacing w:line="288" w:lineRule="auto"/>
        <w:ind w:firstLine="482"/>
        <w:jc w:val="both"/>
        <w:rPr>
          <w:rFonts w:hAnsi="仿宋" w:cs="仿宋"/>
        </w:rPr>
      </w:pPr>
      <w:r>
        <w:rPr>
          <w:rFonts w:hint="eastAsia" w:hAnsi="仿宋" w:cs="仿宋"/>
        </w:rPr>
        <w:t>3.3.1对易燃、易爆介质取样时，尽量选择钢瓶取样，置换</w:t>
      </w:r>
      <w:r>
        <w:rPr>
          <w:rFonts w:hAnsi="仿宋" w:cs="仿宋"/>
        </w:rPr>
        <w:t>尾气宜</w:t>
      </w:r>
      <w:r>
        <w:rPr>
          <w:rFonts w:hint="eastAsia" w:hAnsi="仿宋" w:cs="仿宋"/>
        </w:rPr>
        <w:t>排放至</w:t>
      </w:r>
      <w:r>
        <w:rPr>
          <w:rFonts w:hAnsi="仿宋" w:cs="仿宋"/>
        </w:rPr>
        <w:t>火炬等安全</w:t>
      </w:r>
      <w:r>
        <w:rPr>
          <w:rFonts w:hint="eastAsia" w:hAnsi="仿宋" w:cs="仿宋"/>
        </w:rPr>
        <w:t>区域，采样时应</w:t>
      </w:r>
      <w:r>
        <w:rPr>
          <w:rFonts w:hAnsi="仿宋" w:cs="仿宋"/>
        </w:rPr>
        <w:t>使用防爆工具</w:t>
      </w:r>
      <w:r>
        <w:rPr>
          <w:rFonts w:hint="eastAsia" w:hAnsi="仿宋" w:cs="仿宋"/>
        </w:rPr>
        <w:t>。</w:t>
      </w:r>
    </w:p>
    <w:p>
      <w:pPr>
        <w:spacing w:line="288" w:lineRule="auto"/>
        <w:ind w:firstLine="482"/>
        <w:jc w:val="both"/>
        <w:rPr>
          <w:rFonts w:hAnsi="仿宋" w:cs="仿宋"/>
        </w:rPr>
      </w:pPr>
      <w:r>
        <w:rPr>
          <w:rFonts w:hint="eastAsia" w:hAnsi="仿宋" w:cs="仿宋"/>
        </w:rPr>
        <w:t>3.3.</w:t>
      </w:r>
      <w:r>
        <w:rPr>
          <w:rFonts w:hAnsi="仿宋" w:cs="仿宋"/>
        </w:rPr>
        <w:t>2</w:t>
      </w:r>
      <w:r>
        <w:rPr>
          <w:rFonts w:hint="eastAsia" w:hAnsi="仿宋" w:cs="仿宋"/>
        </w:rPr>
        <w:t>对</w:t>
      </w:r>
      <w:r>
        <w:rPr>
          <w:rFonts w:hAnsi="仿宋" w:cs="仿宋"/>
        </w:rPr>
        <w:t>有毒</w:t>
      </w:r>
      <w:r>
        <w:rPr>
          <w:rFonts w:hint="eastAsia" w:hAnsi="仿宋" w:cs="仿宋"/>
        </w:rPr>
        <w:t>、</w:t>
      </w:r>
      <w:r>
        <w:rPr>
          <w:rFonts w:hAnsi="仿宋" w:cs="仿宋"/>
        </w:rPr>
        <w:t>有害介质取样时，应</w:t>
      </w:r>
      <w:r>
        <w:rPr>
          <w:rFonts w:hint="eastAsia" w:hAnsi="仿宋" w:cs="仿宋"/>
        </w:rPr>
        <w:t>对应</w:t>
      </w:r>
      <w:r>
        <w:rPr>
          <w:rFonts w:hAnsi="仿宋" w:cs="仿宋"/>
        </w:rPr>
        <w:t>做好</w:t>
      </w:r>
      <w:r>
        <w:rPr>
          <w:rFonts w:hint="eastAsia" w:hAnsi="仿宋" w:cs="仿宋"/>
        </w:rPr>
        <w:t>安全</w:t>
      </w:r>
      <w:r>
        <w:rPr>
          <w:rFonts w:hAnsi="仿宋" w:cs="仿宋"/>
        </w:rPr>
        <w:t>防护，佩戴防毒面具</w:t>
      </w:r>
      <w:r>
        <w:rPr>
          <w:rFonts w:hint="eastAsia" w:hAnsi="仿宋" w:cs="仿宋"/>
        </w:rPr>
        <w:t>、</w:t>
      </w:r>
      <w:r>
        <w:rPr>
          <w:rFonts w:hAnsi="仿宋" w:cs="仿宋"/>
        </w:rPr>
        <w:t>耐酸碱</w:t>
      </w:r>
      <w:r>
        <w:rPr>
          <w:rFonts w:hint="eastAsia" w:hAnsi="仿宋" w:cs="仿宋"/>
        </w:rPr>
        <w:t>手套、</w:t>
      </w:r>
      <w:r>
        <w:rPr>
          <w:rFonts w:hAnsi="仿宋" w:cs="仿宋"/>
        </w:rPr>
        <w:t>防护服等。</w:t>
      </w:r>
    </w:p>
    <w:p>
      <w:pPr>
        <w:spacing w:line="288" w:lineRule="auto"/>
        <w:ind w:firstLine="482"/>
        <w:jc w:val="both"/>
        <w:rPr>
          <w:rFonts w:hAnsi="仿宋" w:cs="仿宋"/>
        </w:rPr>
      </w:pPr>
      <w:r>
        <w:rPr>
          <w:rFonts w:hint="eastAsia" w:hAnsi="仿宋" w:cs="仿宋"/>
        </w:rPr>
        <w:t>3.3.</w:t>
      </w:r>
      <w:r>
        <w:rPr>
          <w:rFonts w:hAnsi="仿宋" w:cs="仿宋"/>
        </w:rPr>
        <w:t>3水池取样时，应做好</w:t>
      </w:r>
      <w:r>
        <w:rPr>
          <w:rFonts w:hint="eastAsia" w:hAnsi="仿宋" w:cs="仿宋"/>
        </w:rPr>
        <w:t>防</w:t>
      </w:r>
      <w:r>
        <w:rPr>
          <w:rFonts w:hAnsi="仿宋" w:cs="仿宋"/>
        </w:rPr>
        <w:t>溺水</w:t>
      </w:r>
      <w:r>
        <w:rPr>
          <w:rFonts w:hint="eastAsia" w:hAnsi="仿宋" w:cs="仿宋"/>
        </w:rPr>
        <w:t>措施</w:t>
      </w:r>
      <w:r>
        <w:rPr>
          <w:rFonts w:hAnsi="仿宋" w:cs="仿宋"/>
        </w:rPr>
        <w:t>，</w:t>
      </w:r>
      <w:r>
        <w:rPr>
          <w:rFonts w:hint="eastAsia" w:hAnsi="仿宋" w:cs="仿宋"/>
        </w:rPr>
        <w:t>陪同</w:t>
      </w:r>
      <w:r>
        <w:rPr>
          <w:rFonts w:hAnsi="仿宋" w:cs="仿宋"/>
        </w:rPr>
        <w:t>人员做好监护。</w:t>
      </w:r>
    </w:p>
    <w:p>
      <w:pPr>
        <w:spacing w:line="288" w:lineRule="auto"/>
        <w:ind w:firstLine="482"/>
        <w:jc w:val="both"/>
        <w:rPr>
          <w:rFonts w:hAnsi="仿宋" w:cs="仿宋"/>
        </w:rPr>
      </w:pPr>
      <w:r>
        <w:rPr>
          <w:rFonts w:hint="eastAsia" w:hAnsi="仿宋" w:cs="仿宋"/>
        </w:rPr>
        <w:t>3.3.</w:t>
      </w:r>
      <w:r>
        <w:rPr>
          <w:rFonts w:hAnsi="仿宋" w:cs="仿宋"/>
        </w:rPr>
        <w:t>4受压管道、</w:t>
      </w:r>
      <w:r>
        <w:rPr>
          <w:rFonts w:hint="eastAsia" w:hAnsi="仿宋" w:cs="仿宋"/>
        </w:rPr>
        <w:t>容器</w:t>
      </w:r>
      <w:r>
        <w:rPr>
          <w:rFonts w:hAnsi="仿宋" w:cs="仿宋"/>
        </w:rPr>
        <w:t>取样时</w:t>
      </w:r>
      <w:r>
        <w:rPr>
          <w:rFonts w:hint="eastAsia" w:hAnsi="仿宋" w:cs="仿宋"/>
        </w:rPr>
        <w:t>，严格</w:t>
      </w:r>
      <w:r>
        <w:rPr>
          <w:rFonts w:hAnsi="仿宋" w:cs="仿宋"/>
        </w:rPr>
        <w:t>控制阀门</w:t>
      </w:r>
      <w:r>
        <w:rPr>
          <w:rFonts w:hint="eastAsia" w:hAnsi="仿宋" w:cs="仿宋"/>
        </w:rPr>
        <w:t>开度，</w:t>
      </w:r>
      <w:r>
        <w:rPr>
          <w:rFonts w:hAnsi="仿宋" w:cs="仿宋"/>
        </w:rPr>
        <w:t>防止液体</w:t>
      </w:r>
      <w:r>
        <w:rPr>
          <w:rFonts w:hint="eastAsia" w:hAnsi="仿宋" w:cs="仿宋"/>
        </w:rPr>
        <w:t>飞溅，做好</w:t>
      </w:r>
      <w:r>
        <w:rPr>
          <w:rFonts w:hAnsi="仿宋" w:cs="仿宋"/>
        </w:rPr>
        <w:t>防</w:t>
      </w:r>
      <w:r>
        <w:rPr>
          <w:rFonts w:hint="eastAsia" w:hAnsi="仿宋" w:cs="仿宋"/>
        </w:rPr>
        <w:t>窒息</w:t>
      </w:r>
      <w:r>
        <w:rPr>
          <w:rFonts w:hAnsi="仿宋" w:cs="仿宋"/>
        </w:rPr>
        <w:t>等措施。</w:t>
      </w:r>
    </w:p>
    <w:p>
      <w:pPr>
        <w:spacing w:line="288" w:lineRule="auto"/>
        <w:ind w:firstLine="482"/>
        <w:jc w:val="both"/>
        <w:rPr>
          <w:rFonts w:hAnsi="仿宋" w:cs="仿宋"/>
        </w:rPr>
      </w:pPr>
      <w:r>
        <w:rPr>
          <w:rFonts w:hint="eastAsia" w:hAnsi="仿宋" w:cs="仿宋"/>
        </w:rPr>
        <w:t>3.3.5其他内容</w:t>
      </w:r>
      <w:r>
        <w:rPr>
          <w:rFonts w:hAnsi="仿宋" w:cs="仿宋"/>
        </w:rPr>
        <w:t>参照</w:t>
      </w:r>
      <w:r>
        <w:rPr>
          <w:rFonts w:hint="eastAsia" w:hAnsi="仿宋" w:cs="仿宋"/>
        </w:rPr>
        <w:t>国家、</w:t>
      </w:r>
      <w:r>
        <w:rPr>
          <w:rFonts w:hAnsi="仿宋" w:cs="仿宋"/>
        </w:rPr>
        <w:t>行业</w:t>
      </w:r>
      <w:r>
        <w:rPr>
          <w:rFonts w:hint="eastAsia" w:hAnsi="仿宋" w:cs="仿宋"/>
        </w:rPr>
        <w:t>相关</w:t>
      </w:r>
      <w:r>
        <w:rPr>
          <w:rFonts w:hAnsi="仿宋" w:cs="仿宋"/>
        </w:rPr>
        <w:t>标准规范和公司</w:t>
      </w:r>
      <w:r>
        <w:rPr>
          <w:rFonts w:hint="eastAsia" w:hAnsi="仿宋" w:cs="仿宋"/>
        </w:rPr>
        <w:t>管理</w:t>
      </w:r>
      <w:r>
        <w:rPr>
          <w:rFonts w:hAnsi="仿宋" w:cs="仿宋"/>
        </w:rPr>
        <w:t>制度要求</w:t>
      </w:r>
      <w:r>
        <w:rPr>
          <w:rFonts w:hint="eastAsia" w:hAnsi="仿宋" w:cs="仿宋"/>
        </w:rPr>
        <w:t>进行</w:t>
      </w:r>
      <w:r>
        <w:rPr>
          <w:rFonts w:hAnsi="仿宋" w:cs="仿宋"/>
        </w:rPr>
        <w:t>。</w:t>
      </w:r>
    </w:p>
    <w:p>
      <w:pPr>
        <w:rPr>
          <w:rFonts w:eastAsia="黑体"/>
          <w:b/>
          <w:kern w:val="44"/>
          <w:sz w:val="36"/>
          <w:szCs w:val="44"/>
        </w:rPr>
      </w:pPr>
    </w:p>
    <w:p>
      <w:pPr>
        <w:outlineLvl w:val="2"/>
        <w:rPr>
          <w:rFonts w:eastAsia="黑体"/>
          <w:b/>
          <w:kern w:val="44"/>
          <w:sz w:val="36"/>
          <w:szCs w:val="44"/>
        </w:rPr>
      </w:pPr>
      <w:bookmarkStart w:id="237" w:name="_Toc17525"/>
      <w:r>
        <w:rPr>
          <w:rFonts w:hint="eastAsia" w:eastAsia="黑体"/>
          <w:b/>
          <w:kern w:val="44"/>
          <w:sz w:val="36"/>
          <w:szCs w:val="44"/>
        </w:rPr>
        <w:t>四、通用设备操作</w:t>
      </w:r>
      <w:bookmarkEnd w:id="237"/>
    </w:p>
    <w:p>
      <w:pPr>
        <w:pStyle w:val="5"/>
        <w:spacing w:before="0" w:after="0" w:line="288" w:lineRule="auto"/>
        <w:ind w:firstLine="482"/>
        <w:jc w:val="both"/>
        <w:rPr>
          <w:rFonts w:ascii="Times New Roman" w:hAnsi="仿宋" w:cs="仿宋"/>
          <w:bCs w:val="0"/>
          <w:sz w:val="24"/>
          <w:szCs w:val="24"/>
        </w:rPr>
      </w:pPr>
      <w:bookmarkStart w:id="238" w:name="_Toc20523"/>
      <w:bookmarkStart w:id="239" w:name="_Toc17689"/>
      <w:bookmarkStart w:id="240" w:name="_Toc26002"/>
      <w:bookmarkStart w:id="241" w:name="_Toc22951"/>
      <w:bookmarkStart w:id="242" w:name="_Toc4560"/>
      <w:bookmarkStart w:id="243" w:name="_Toc10782"/>
      <w:bookmarkStart w:id="244" w:name="_Toc19286"/>
      <w:bookmarkStart w:id="245" w:name="_Toc4688"/>
      <w:bookmarkStart w:id="246" w:name="_Toc30347"/>
      <w:bookmarkStart w:id="247" w:name="_Toc5912"/>
      <w:bookmarkStart w:id="248" w:name="_Toc30567"/>
      <w:bookmarkStart w:id="249" w:name="_Toc27804"/>
      <w:bookmarkStart w:id="250" w:name="_Toc7875"/>
      <w:bookmarkStart w:id="251" w:name="_Toc6031"/>
      <w:bookmarkStart w:id="252" w:name="_Toc30249"/>
      <w:bookmarkStart w:id="253" w:name="_Toc5329"/>
      <w:r>
        <w:rPr>
          <w:rFonts w:hint="eastAsia" w:ascii="Times New Roman" w:hAnsi="仿宋" w:cs="仿宋"/>
          <w:bCs w:val="0"/>
          <w:sz w:val="24"/>
          <w:szCs w:val="24"/>
        </w:rPr>
        <w:t>（一）空压站</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pPr>
        <w:spacing w:line="288" w:lineRule="auto"/>
        <w:ind w:firstLine="482"/>
        <w:jc w:val="both"/>
        <w:rPr>
          <w:rFonts w:hAnsi="仿宋" w:cs="仿宋"/>
          <w:b/>
          <w:bCs/>
          <w:szCs w:val="24"/>
        </w:rPr>
      </w:pPr>
      <w:r>
        <w:rPr>
          <w:rFonts w:hint="eastAsia" w:hAnsi="仿宋" w:cs="仿宋"/>
          <w:b/>
          <w:bCs/>
          <w:szCs w:val="24"/>
        </w:rPr>
        <w:t>1 空压站系统基本原理</w:t>
      </w:r>
    </w:p>
    <w:p>
      <w:pPr>
        <w:spacing w:line="288" w:lineRule="auto"/>
        <w:ind w:firstLine="482"/>
        <w:jc w:val="both"/>
        <w:rPr>
          <w:rFonts w:hAnsi="仿宋" w:cs="仿宋"/>
          <w:szCs w:val="24"/>
        </w:rPr>
      </w:pPr>
      <w:r>
        <w:rPr>
          <w:rFonts w:hint="eastAsia" w:hAnsi="仿宋" w:cs="仿宋"/>
          <w:szCs w:val="24"/>
        </w:rPr>
        <w:t>常压空气经消声、过滤进入螺杆空气压缩机，经压缩后空气进入5m³压缩空气缓冲罐，再分别供氮气、仪表空气处理设备、工艺用压缩空气，工艺用压缩空气通过外管架送到工艺区；一部分压缩空气进入组合式干燥机进行干燥，将气体露点降至-40℃以下可视为露点合格，可送入仪表风系统使用，由外管架送入仪表空气系统的干燥气为全场气动阀门提供动力，以便阀门动作，同时也可作为部分PLC控制柜的吹扫气，防止可燃气体聚集。另一部分压缩空气进入制氮装置产出合格氮气供现场隔离气或者置换、密封使用。</w:t>
      </w:r>
    </w:p>
    <w:p>
      <w:pPr>
        <w:spacing w:line="288" w:lineRule="auto"/>
        <w:ind w:firstLine="482"/>
        <w:jc w:val="both"/>
        <w:rPr>
          <w:rFonts w:hAnsi="仿宋" w:cs="仿宋"/>
          <w:szCs w:val="24"/>
        </w:rPr>
      </w:pPr>
      <w:r>
        <w:rPr>
          <w:rFonts w:hint="eastAsia" w:hAnsi="仿宋" w:cs="仿宋"/>
          <w:szCs w:val="24"/>
        </w:rPr>
        <w:t>仪表用压缩空气先进入前置C级过滤器、前置T级过滤器，进行油水分离、除油、除尘后，含有一定水分的湿空气再进入微热再生吸附式干燥器脱水干燥后，然后通过后置A级过滤器进行粉尘，达标的仪表空气要求送入仪表空气储气罐，并通过外管网送入各压缩空气用户。</w:t>
      </w:r>
    </w:p>
    <w:p>
      <w:pPr>
        <w:spacing w:line="288" w:lineRule="auto"/>
        <w:ind w:firstLine="482"/>
        <w:jc w:val="both"/>
        <w:rPr>
          <w:rFonts w:hAnsi="仿宋" w:cs="仿宋"/>
          <w:szCs w:val="24"/>
        </w:rPr>
      </w:pPr>
      <w:r>
        <w:rPr>
          <w:rFonts w:hint="eastAsia" w:hAnsi="仿宋" w:cs="仿宋"/>
          <w:szCs w:val="24"/>
        </w:rPr>
        <w:t>正常操作：压缩空气储罐排水，干燥机过滤器排水，制氮机排水等。</w:t>
      </w:r>
    </w:p>
    <w:p>
      <w:pPr>
        <w:spacing w:line="288" w:lineRule="auto"/>
        <w:ind w:firstLine="482"/>
        <w:jc w:val="both"/>
        <w:rPr>
          <w:rFonts w:hAnsi="仿宋" w:cs="仿宋"/>
          <w:szCs w:val="24"/>
        </w:rPr>
      </w:pPr>
      <w:r>
        <w:rPr>
          <w:rFonts w:hint="eastAsia" w:hAnsi="仿宋" w:cs="仿宋"/>
          <w:szCs w:val="24"/>
        </w:rPr>
        <w:t>临时操作：空压机切换，干燥机切换。</w:t>
      </w:r>
    </w:p>
    <w:p>
      <w:pPr>
        <w:spacing w:line="288" w:lineRule="auto"/>
        <w:ind w:firstLine="482"/>
        <w:jc w:val="both"/>
        <w:rPr>
          <w:rFonts w:hAnsi="仿宋" w:cs="仿宋"/>
          <w:szCs w:val="24"/>
        </w:rPr>
      </w:pPr>
      <w:r>
        <w:rPr>
          <w:rFonts w:hint="eastAsia" w:hAnsi="仿宋" w:cs="仿宋"/>
          <w:szCs w:val="24"/>
        </w:rPr>
        <w:t>正常开车步骤为：空压机－组合式干燥机-制氮机干燥机-制氮机。</w:t>
      </w:r>
    </w:p>
    <w:p>
      <w:pPr>
        <w:spacing w:line="288" w:lineRule="auto"/>
        <w:ind w:firstLine="482"/>
        <w:jc w:val="both"/>
        <w:rPr>
          <w:rFonts w:hAnsi="仿宋" w:cs="仿宋"/>
          <w:szCs w:val="24"/>
        </w:rPr>
      </w:pPr>
      <w:r>
        <w:rPr>
          <w:rFonts w:hint="eastAsia" w:hAnsi="仿宋" w:cs="仿宋"/>
          <w:szCs w:val="24"/>
        </w:rPr>
        <w:t>正常停车步骤为：制氮机-制氮机干燥机－组合式干燥机－空压机。</w:t>
      </w:r>
    </w:p>
    <w:p>
      <w:pPr>
        <w:spacing w:line="288" w:lineRule="auto"/>
        <w:ind w:firstLine="482"/>
        <w:jc w:val="both"/>
        <w:rPr>
          <w:rFonts w:hAnsi="仿宋" w:cs="仿宋"/>
          <w:szCs w:val="24"/>
        </w:rPr>
      </w:pPr>
      <w:r>
        <w:rPr>
          <w:rFonts w:hint="eastAsia" w:hAnsi="仿宋" w:cs="仿宋"/>
          <w:szCs w:val="24"/>
        </w:rPr>
        <w:t>应急操作：全厂停电时，为保证全厂阀门不因仪表空气压力低而误动作，需将平时为盲关的仪表空气与氮气连通盲板导通，将升温后的液氮导入仪表风系统维持压力＞0.55MPa。</w:t>
      </w:r>
    </w:p>
    <w:p>
      <w:pPr>
        <w:spacing w:line="288" w:lineRule="auto"/>
        <w:ind w:firstLine="482"/>
        <w:jc w:val="both"/>
        <w:rPr>
          <w:rFonts w:hAnsi="仿宋" w:cs="仿宋"/>
          <w:szCs w:val="24"/>
        </w:rPr>
      </w:pPr>
      <w:r>
        <w:rPr>
          <w:rFonts w:hint="eastAsia" w:hAnsi="仿宋" w:cs="仿宋"/>
          <w:szCs w:val="24"/>
        </w:rPr>
        <w:t>紧急停车：在发生可能造成设备超压、超温、超负荷、电线短路等危及人员、设备安全情况时，需按下设备紧急开关并撤离现场。</w:t>
      </w:r>
    </w:p>
    <w:p>
      <w:pPr>
        <w:spacing w:line="288" w:lineRule="auto"/>
        <w:ind w:firstLine="482"/>
        <w:jc w:val="both"/>
        <w:rPr>
          <w:rFonts w:hAnsi="仿宋" w:cs="仿宋"/>
          <w:szCs w:val="24"/>
        </w:rPr>
      </w:pPr>
      <w:r>
        <w:rPr>
          <w:rFonts w:hint="eastAsia" w:hAnsi="仿宋" w:cs="仿宋"/>
          <w:szCs w:val="24"/>
        </w:rPr>
        <w:t>安全要求：1、设备启动运行过程中需严谨仔细，严禁各类设备超压、超温、超负荷，严格按照操作规程作业；2、容器排水时严禁开度过大。</w:t>
      </w:r>
    </w:p>
    <w:p>
      <w:pPr>
        <w:spacing w:line="288" w:lineRule="auto"/>
        <w:ind w:firstLine="482"/>
        <w:jc w:val="both"/>
        <w:rPr>
          <w:rFonts w:hAnsi="仿宋" w:cs="仿宋"/>
          <w:szCs w:val="24"/>
        </w:rPr>
      </w:pPr>
      <w:r>
        <w:rPr>
          <w:rFonts w:hint="eastAsia" w:hAnsi="仿宋" w:cs="仿宋"/>
          <w:b/>
          <w:bCs/>
          <w:szCs w:val="24"/>
        </w:rPr>
        <w:t>性能参数</w:t>
      </w:r>
    </w:p>
    <w:p>
      <w:pPr>
        <w:spacing w:line="288" w:lineRule="auto"/>
        <w:ind w:firstLine="482"/>
        <w:jc w:val="both"/>
        <w:rPr>
          <w:rFonts w:hAnsi="仿宋" w:cs="仿宋"/>
          <w:szCs w:val="24"/>
        </w:rPr>
      </w:pPr>
      <w:r>
        <w:rPr>
          <w:rFonts w:hint="eastAsia" w:hAnsi="仿宋" w:cs="仿宋"/>
          <w:szCs w:val="24"/>
        </w:rPr>
        <w:t>根据仪表用气、工艺用压缩空气及氮气站用气负荷、用气等级、用气压力和当地的气象条件等要求，空压站设有17.5m</w:t>
      </w:r>
      <w:r>
        <w:rPr>
          <w:rFonts w:hint="eastAsia" w:hAnsi="仿宋" w:cs="仿宋"/>
          <w:szCs w:val="24"/>
          <w:vertAlign w:val="superscript"/>
        </w:rPr>
        <w:t>3</w:t>
      </w:r>
      <w:r>
        <w:rPr>
          <w:rFonts w:hint="eastAsia" w:hAnsi="仿宋" w:cs="仿宋"/>
          <w:szCs w:val="24"/>
        </w:rPr>
        <w:t>/min循环水冷螺杆空压机3台（2用1备）；22m</w:t>
      </w:r>
      <w:r>
        <w:rPr>
          <w:rFonts w:hint="eastAsia" w:hAnsi="仿宋" w:cs="仿宋"/>
          <w:szCs w:val="24"/>
          <w:vertAlign w:val="superscript"/>
        </w:rPr>
        <w:t>3</w:t>
      </w:r>
      <w:r>
        <w:rPr>
          <w:rFonts w:hint="eastAsia" w:hAnsi="仿宋" w:cs="仿宋"/>
          <w:szCs w:val="24"/>
        </w:rPr>
        <w:t>/min组合式露点干燥机2台（1用1备）；22Nm</w:t>
      </w:r>
      <w:r>
        <w:rPr>
          <w:rFonts w:hint="eastAsia" w:hAnsi="仿宋" w:cs="仿宋"/>
          <w:szCs w:val="24"/>
          <w:vertAlign w:val="superscript"/>
        </w:rPr>
        <w:t>3</w:t>
      </w:r>
      <w:r>
        <w:rPr>
          <w:rFonts w:hint="eastAsia" w:hAnsi="仿宋" w:cs="仿宋"/>
          <w:szCs w:val="24"/>
        </w:rPr>
        <w:t>/min前置C级过滤器、前置T级过滤器、后置A级过滤器各2台（1用1备）；以及体积为5m</w:t>
      </w:r>
      <w:r>
        <w:rPr>
          <w:rFonts w:hint="eastAsia" w:hAnsi="仿宋" w:cs="仿宋"/>
          <w:szCs w:val="24"/>
          <w:vertAlign w:val="superscript"/>
        </w:rPr>
        <w:t>3</w:t>
      </w:r>
      <w:r>
        <w:rPr>
          <w:rFonts w:hint="eastAsia" w:hAnsi="仿宋" w:cs="仿宋"/>
          <w:szCs w:val="24"/>
        </w:rPr>
        <w:t>的空气缓冲罐1台；40m</w:t>
      </w:r>
      <w:r>
        <w:rPr>
          <w:rFonts w:hint="eastAsia" w:hAnsi="仿宋" w:cs="仿宋"/>
          <w:szCs w:val="24"/>
          <w:vertAlign w:val="superscript"/>
        </w:rPr>
        <w:t>3</w:t>
      </w:r>
      <w:r>
        <w:rPr>
          <w:rFonts w:hint="eastAsia" w:hAnsi="仿宋" w:cs="仿宋"/>
          <w:szCs w:val="24"/>
        </w:rPr>
        <w:t>的空气储气罐2台。</w:t>
      </w:r>
    </w:p>
    <w:p>
      <w:pPr>
        <w:spacing w:line="288" w:lineRule="auto"/>
        <w:ind w:firstLine="482"/>
        <w:jc w:val="both"/>
        <w:rPr>
          <w:rFonts w:hAnsi="仿宋" w:cs="仿宋"/>
          <w:b/>
          <w:bCs/>
          <w:szCs w:val="24"/>
        </w:rPr>
      </w:pPr>
      <w:r>
        <w:rPr>
          <w:rFonts w:hint="eastAsia" w:hAnsi="仿宋" w:cs="仿宋"/>
          <w:b/>
          <w:bCs/>
          <w:szCs w:val="24"/>
        </w:rPr>
        <w:t>公用工程耗量</w:t>
      </w:r>
    </w:p>
    <w:p>
      <w:pPr>
        <w:spacing w:line="288" w:lineRule="auto"/>
        <w:ind w:firstLine="482"/>
        <w:jc w:val="both"/>
        <w:rPr>
          <w:rFonts w:hAnsi="仿宋" w:cs="仿宋"/>
          <w:szCs w:val="24"/>
        </w:rPr>
      </w:pPr>
      <w:r>
        <w:rPr>
          <w:rFonts w:hint="eastAsia" w:hAnsi="仿宋" w:cs="仿宋"/>
          <w:szCs w:val="24"/>
        </w:rPr>
        <w:t>动力电源电压：380/220V，50Hz，</w:t>
      </w:r>
    </w:p>
    <w:p>
      <w:pPr>
        <w:spacing w:line="288" w:lineRule="auto"/>
        <w:ind w:firstLine="482"/>
        <w:jc w:val="both"/>
        <w:rPr>
          <w:rFonts w:hAnsi="仿宋" w:cs="仿宋"/>
          <w:szCs w:val="24"/>
        </w:rPr>
      </w:pPr>
      <w:r>
        <w:rPr>
          <w:rFonts w:hint="eastAsia" w:hAnsi="仿宋" w:cs="仿宋"/>
          <w:szCs w:val="24"/>
        </w:rPr>
        <w:t>装机功率：空压机110kW/台</w:t>
      </w:r>
    </w:p>
    <w:p>
      <w:pPr>
        <w:spacing w:line="288" w:lineRule="auto"/>
        <w:ind w:firstLine="482"/>
        <w:jc w:val="both"/>
        <w:rPr>
          <w:rFonts w:hAnsi="仿宋" w:cs="仿宋"/>
          <w:szCs w:val="24"/>
        </w:rPr>
      </w:pPr>
      <w:r>
        <w:rPr>
          <w:rFonts w:hint="eastAsia" w:hAnsi="仿宋" w:cs="仿宋"/>
          <w:szCs w:val="24"/>
        </w:rPr>
        <w:t>组合式露点干燥机：12.6kW/套</w:t>
      </w:r>
    </w:p>
    <w:p>
      <w:pPr>
        <w:spacing w:line="288" w:lineRule="auto"/>
        <w:ind w:firstLine="482"/>
        <w:jc w:val="both"/>
        <w:rPr>
          <w:rFonts w:hAnsi="仿宋" w:cs="仿宋"/>
          <w:szCs w:val="24"/>
        </w:rPr>
      </w:pPr>
      <w:r>
        <w:rPr>
          <w:rFonts w:hint="eastAsia" w:hAnsi="仿宋" w:cs="仿宋"/>
          <w:szCs w:val="24"/>
        </w:rPr>
        <w:t>除空气储罐布置于室外，其余设备均布置在室内。</w:t>
      </w:r>
    </w:p>
    <w:p>
      <w:pPr>
        <w:spacing w:line="288" w:lineRule="auto"/>
        <w:ind w:firstLine="482"/>
        <w:jc w:val="both"/>
        <w:rPr>
          <w:rFonts w:hAnsi="仿宋" w:cs="仿宋"/>
          <w:b/>
          <w:bCs/>
          <w:szCs w:val="24"/>
        </w:rPr>
      </w:pPr>
      <w:r>
        <w:rPr>
          <w:rFonts w:hint="eastAsia" w:hAnsi="仿宋" w:cs="仿宋"/>
          <w:b/>
          <w:bCs/>
          <w:szCs w:val="24"/>
        </w:rPr>
        <w:t>2 仪表风系统</w:t>
      </w:r>
    </w:p>
    <w:p>
      <w:pPr>
        <w:spacing w:line="288" w:lineRule="auto"/>
        <w:ind w:firstLine="482"/>
        <w:jc w:val="both"/>
        <w:rPr>
          <w:rFonts w:hAnsi="仿宋" w:cs="仿宋"/>
          <w:b/>
          <w:bCs/>
          <w:szCs w:val="24"/>
        </w:rPr>
      </w:pPr>
      <w:r>
        <w:rPr>
          <w:rFonts w:hint="eastAsia" w:hAnsi="仿宋" w:cs="仿宋"/>
          <w:b/>
          <w:bCs/>
          <w:szCs w:val="24"/>
        </w:rPr>
        <w:t>2.1空气压缩及净化</w:t>
      </w:r>
    </w:p>
    <w:p>
      <w:pPr>
        <w:spacing w:line="288" w:lineRule="auto"/>
        <w:ind w:firstLine="482"/>
        <w:jc w:val="both"/>
        <w:rPr>
          <w:rFonts w:hAnsi="仿宋" w:cs="仿宋"/>
          <w:szCs w:val="24"/>
        </w:rPr>
      </w:pPr>
      <w:r>
        <w:rPr>
          <w:rFonts w:hint="eastAsia" w:hAnsi="仿宋" w:cs="仿宋"/>
          <w:szCs w:val="24"/>
        </w:rPr>
        <w:t>仪表空气必须首先进行压缩及净化。</w:t>
      </w:r>
    </w:p>
    <w:p>
      <w:pPr>
        <w:spacing w:line="288" w:lineRule="auto"/>
        <w:ind w:firstLine="482"/>
        <w:jc w:val="both"/>
        <w:rPr>
          <w:rFonts w:hAnsi="仿宋" w:cs="仿宋"/>
          <w:szCs w:val="24"/>
        </w:rPr>
      </w:pPr>
      <w:r>
        <w:rPr>
          <w:rFonts w:hint="eastAsia" w:hAnsi="仿宋" w:cs="仿宋"/>
          <w:szCs w:val="24"/>
        </w:rPr>
        <w:t>由于空压机送来的压缩空气（</w:t>
      </w:r>
      <w:r>
        <w:rPr>
          <w:rFonts w:hAnsi="仿宋" w:cs="仿宋"/>
          <w:szCs w:val="24"/>
        </w:rPr>
        <w:t>0.8</w:t>
      </w:r>
      <w:r>
        <w:rPr>
          <w:rFonts w:hint="eastAsia" w:hAnsi="仿宋" w:cs="仿宋"/>
          <w:szCs w:val="24"/>
        </w:rPr>
        <w:t>MPa），进入前置C级过滤器、前置T级过滤器，进行油水分离、除油、除尘后，再经过T级过滤器，进一步除去油水滴和油蒸汽，达到干燥器所需的空气质量，最后在经过干燥器出口设置A级过滤器后的达标仪表空气。</w:t>
      </w:r>
    </w:p>
    <w:p>
      <w:pPr>
        <w:spacing w:line="288" w:lineRule="auto"/>
        <w:ind w:firstLine="482"/>
        <w:jc w:val="both"/>
        <w:rPr>
          <w:rFonts w:hAnsi="仿宋" w:cs="仿宋"/>
          <w:szCs w:val="24"/>
        </w:rPr>
      </w:pPr>
      <w:r>
        <w:rPr>
          <w:rFonts w:hint="eastAsia" w:hAnsi="仿宋" w:cs="仿宋"/>
          <w:szCs w:val="24"/>
        </w:rPr>
        <w:t>残油含量：≤0.01ppm残余粉尘：≤0.01µm</w:t>
      </w:r>
    </w:p>
    <w:p>
      <w:pPr>
        <w:spacing w:line="288" w:lineRule="auto"/>
        <w:ind w:firstLine="482"/>
        <w:jc w:val="both"/>
        <w:rPr>
          <w:rFonts w:hAnsi="仿宋" w:cs="仿宋"/>
          <w:szCs w:val="24"/>
        </w:rPr>
      </w:pPr>
      <w:r>
        <w:rPr>
          <w:rFonts w:hint="eastAsia" w:hAnsi="仿宋" w:cs="仿宋"/>
          <w:szCs w:val="24"/>
        </w:rPr>
        <w:t>压力露点：≤-40℃（0.70MPa）</w:t>
      </w:r>
    </w:p>
    <w:p>
      <w:pPr>
        <w:spacing w:line="288" w:lineRule="auto"/>
        <w:ind w:firstLine="482"/>
        <w:jc w:val="both"/>
        <w:rPr>
          <w:rFonts w:hAnsi="仿宋" w:cs="仿宋"/>
          <w:szCs w:val="24"/>
        </w:rPr>
      </w:pPr>
      <w:r>
        <w:rPr>
          <w:rFonts w:hint="eastAsia" w:hAnsi="仿宋" w:cs="仿宋"/>
          <w:szCs w:val="24"/>
        </w:rPr>
        <w:t>压缩空气生成的冷凝液通过冷凝排放管排到指定地点。</w:t>
      </w:r>
    </w:p>
    <w:p>
      <w:pPr>
        <w:spacing w:line="288" w:lineRule="auto"/>
        <w:ind w:firstLine="482"/>
        <w:jc w:val="both"/>
        <w:rPr>
          <w:rFonts w:hAnsi="仿宋" w:cs="仿宋"/>
          <w:szCs w:val="24"/>
        </w:rPr>
      </w:pPr>
      <w:r>
        <w:rPr>
          <w:rFonts w:hint="eastAsia" w:hAnsi="仿宋" w:cs="仿宋"/>
          <w:b/>
          <w:bCs/>
          <w:szCs w:val="24"/>
        </w:rPr>
        <w:t>2.2压缩空气储存及供气</w:t>
      </w:r>
    </w:p>
    <w:p>
      <w:pPr>
        <w:spacing w:line="288" w:lineRule="auto"/>
        <w:ind w:firstLine="482"/>
        <w:jc w:val="both"/>
        <w:rPr>
          <w:rFonts w:hAnsi="仿宋" w:cs="仿宋"/>
          <w:szCs w:val="24"/>
        </w:rPr>
      </w:pPr>
      <w:r>
        <w:rPr>
          <w:rFonts w:hint="eastAsia" w:hAnsi="仿宋" w:cs="仿宋"/>
          <w:szCs w:val="24"/>
        </w:rPr>
        <w:t>压缩空气缓冲罐的作用是：缓冲由阀门切换所引起的压力波动；</w:t>
      </w:r>
    </w:p>
    <w:p>
      <w:pPr>
        <w:spacing w:line="288" w:lineRule="auto"/>
        <w:ind w:firstLine="482"/>
        <w:jc w:val="both"/>
        <w:rPr>
          <w:rFonts w:hAnsi="仿宋" w:cs="仿宋"/>
          <w:b/>
          <w:bCs/>
          <w:szCs w:val="24"/>
        </w:rPr>
      </w:pPr>
      <w:r>
        <w:rPr>
          <w:rFonts w:hint="eastAsia" w:hAnsi="仿宋" w:cs="仿宋"/>
          <w:b/>
          <w:bCs/>
          <w:szCs w:val="24"/>
        </w:rPr>
        <w:t>2.3组合式干燥机工作原理</w:t>
      </w:r>
    </w:p>
    <w:p>
      <w:pPr>
        <w:spacing w:line="288" w:lineRule="auto"/>
        <w:ind w:firstLine="482"/>
        <w:jc w:val="both"/>
        <w:rPr>
          <w:rFonts w:hAnsi="仿宋" w:cs="仿宋"/>
          <w:b/>
          <w:bCs/>
          <w:szCs w:val="24"/>
        </w:rPr>
      </w:pPr>
      <w:r>
        <w:rPr>
          <w:rFonts w:hint="eastAsia" w:hAnsi="仿宋" w:cs="仿宋"/>
          <w:szCs w:val="24"/>
        </w:rPr>
        <w:t>利用冷媒与压缩空气进行热交换，把压缩空气温度降到2～１０℃范围的露点温度，使压缩空气中含水量过饱和的状态，从而除去压缩空气中的水分（水蒸气成分），再进入干燥吸附筒，进一步降低露点。</w:t>
      </w:r>
    </w:p>
    <w:p>
      <w:pPr>
        <w:spacing w:line="288" w:lineRule="auto"/>
        <w:ind w:firstLine="482"/>
        <w:jc w:val="both"/>
        <w:rPr>
          <w:rFonts w:hAnsi="仿宋" w:cs="仿宋"/>
          <w:b/>
          <w:bCs/>
          <w:szCs w:val="24"/>
        </w:rPr>
      </w:pPr>
      <w:r>
        <w:rPr>
          <w:rFonts w:hint="eastAsia" w:hAnsi="仿宋" w:cs="仿宋"/>
          <w:b/>
          <w:bCs/>
          <w:szCs w:val="24"/>
        </w:rPr>
        <w:t>2.4系统操作说明</w:t>
      </w:r>
    </w:p>
    <w:p>
      <w:pPr>
        <w:spacing w:line="288" w:lineRule="auto"/>
        <w:ind w:firstLine="482"/>
        <w:jc w:val="both"/>
        <w:rPr>
          <w:rFonts w:hAnsi="仿宋" w:cs="仿宋"/>
          <w:szCs w:val="24"/>
        </w:rPr>
      </w:pPr>
      <w:r>
        <w:rPr>
          <w:rFonts w:hint="eastAsia" w:hAnsi="仿宋" w:cs="仿宋"/>
          <w:szCs w:val="24"/>
        </w:rPr>
        <w:t>水冷螺杆式空气压缩机的运行信号均在控制室显示，当空压机发生故障时，可以随时派人维修。水冷喷油螺杆式空气压缩机采用英格索兰（中国）有限公司的SＡＹＭ-120Ｎ型空压机，其详细的安装、运行、维护、保养详见厂家使用手册，附件SＡＹＭ-120Ｎ型空压机使用手册。</w:t>
      </w:r>
    </w:p>
    <w:p>
      <w:pPr>
        <w:spacing w:line="288" w:lineRule="auto"/>
        <w:ind w:firstLine="482"/>
        <w:jc w:val="both"/>
        <w:rPr>
          <w:rFonts w:hAnsi="仿宋" w:cs="仿宋"/>
          <w:szCs w:val="24"/>
        </w:rPr>
      </w:pPr>
      <w:r>
        <w:rPr>
          <w:rFonts w:hint="eastAsia" w:hAnsi="仿宋" w:cs="仿宋"/>
          <w:szCs w:val="24"/>
        </w:rPr>
        <w:t>组合式干燥器故障信号在控制室显示，当干燥器发生故障时，可以随时派人维修。微热再生吸附式干燥器采用</w:t>
      </w:r>
      <w:r>
        <w:rPr>
          <w:rFonts w:hAnsi="仿宋" w:cs="仿宋"/>
          <w:szCs w:val="24"/>
        </w:rPr>
        <w:t>SLZH-20JNF</w:t>
      </w:r>
      <w:r>
        <w:rPr>
          <w:rFonts w:hint="eastAsia" w:hAnsi="仿宋" w:cs="仿宋"/>
          <w:szCs w:val="24"/>
        </w:rPr>
        <w:t>型干燥器，其详细的安装、运行、维护、保养详见厂家提供的使用说明书，微热再生干燥机使用说明书。</w:t>
      </w:r>
    </w:p>
    <w:p>
      <w:pPr>
        <w:spacing w:line="288" w:lineRule="auto"/>
        <w:ind w:firstLine="482"/>
        <w:jc w:val="both"/>
        <w:rPr>
          <w:rFonts w:hAnsi="仿宋" w:cs="仿宋"/>
          <w:szCs w:val="24"/>
        </w:rPr>
      </w:pPr>
      <w:r>
        <w:rPr>
          <w:rFonts w:hint="eastAsia" w:hAnsi="仿宋" w:cs="仿宋"/>
          <w:szCs w:val="24"/>
        </w:rPr>
        <w:t>仪表空气用各类过滤器的安装、运行、维护、保养详见厂家使用手册。</w:t>
      </w:r>
    </w:p>
    <w:p>
      <w:pPr>
        <w:spacing w:line="288" w:lineRule="auto"/>
        <w:ind w:firstLine="482"/>
        <w:jc w:val="both"/>
        <w:rPr>
          <w:rFonts w:hAnsi="仿宋" w:cs="仿宋"/>
          <w:szCs w:val="24"/>
        </w:rPr>
      </w:pPr>
      <w:r>
        <w:rPr>
          <w:rFonts w:hint="eastAsia" w:hAnsi="仿宋" w:cs="仿宋"/>
          <w:szCs w:val="24"/>
        </w:rPr>
        <w:t>仪表空气总管上压力信号（PIA-21502）在控制室显示，当其压力低于0.55MPa时控制室报警。</w:t>
      </w:r>
    </w:p>
    <w:p>
      <w:pPr>
        <w:spacing w:line="288" w:lineRule="auto"/>
        <w:ind w:firstLine="482"/>
        <w:jc w:val="both"/>
        <w:rPr>
          <w:rFonts w:hAnsi="仿宋" w:cs="仿宋"/>
          <w:szCs w:val="24"/>
        </w:rPr>
      </w:pPr>
      <w:r>
        <w:rPr>
          <w:rFonts w:hint="eastAsia" w:hAnsi="仿宋" w:cs="仿宋"/>
          <w:szCs w:val="24"/>
        </w:rPr>
        <w:t>工艺用压缩空气总管上压力信号（PIA-21506）在控制室显示，当其压力低于0.55MPa时控制室报警。</w:t>
      </w:r>
    </w:p>
    <w:p>
      <w:pPr>
        <w:spacing w:line="288" w:lineRule="auto"/>
        <w:ind w:firstLine="482"/>
        <w:jc w:val="both"/>
        <w:rPr>
          <w:rFonts w:hAnsi="仿宋" w:cs="仿宋"/>
          <w:b/>
          <w:bCs/>
          <w:szCs w:val="24"/>
        </w:rPr>
      </w:pPr>
      <w:r>
        <w:rPr>
          <w:rFonts w:hint="eastAsia" w:hAnsi="仿宋" w:cs="仿宋"/>
          <w:b/>
          <w:bCs/>
          <w:szCs w:val="24"/>
        </w:rPr>
        <w:t>2.5空压系统准备和开车工作</w:t>
      </w:r>
    </w:p>
    <w:p>
      <w:pPr>
        <w:spacing w:line="288" w:lineRule="auto"/>
        <w:ind w:firstLine="482"/>
        <w:jc w:val="both"/>
        <w:rPr>
          <w:rFonts w:hAnsi="仿宋" w:cs="仿宋"/>
          <w:szCs w:val="24"/>
        </w:rPr>
      </w:pPr>
      <w:r>
        <w:rPr>
          <w:rFonts w:hint="eastAsia" w:hAnsi="仿宋" w:cs="仿宋"/>
          <w:szCs w:val="24"/>
        </w:rPr>
        <w:t>2.5.1检查电源开关位置、手动阀门状态、设置运行参数等。</w:t>
      </w:r>
    </w:p>
    <w:p>
      <w:pPr>
        <w:spacing w:line="288" w:lineRule="auto"/>
        <w:ind w:firstLine="482"/>
        <w:jc w:val="both"/>
        <w:rPr>
          <w:rFonts w:hAnsi="仿宋" w:cs="仿宋"/>
          <w:szCs w:val="24"/>
        </w:rPr>
      </w:pPr>
      <w:r>
        <w:rPr>
          <w:rFonts w:hint="eastAsia" w:hAnsi="仿宋" w:cs="仿宋"/>
          <w:szCs w:val="24"/>
        </w:rPr>
        <w:t>2.5.2送电源：送控制系统、干燥器、空压机电源、检查电器接线是否安全可靠。</w:t>
      </w:r>
    </w:p>
    <w:p>
      <w:pPr>
        <w:spacing w:line="288" w:lineRule="auto"/>
        <w:ind w:firstLine="482"/>
        <w:jc w:val="both"/>
        <w:rPr>
          <w:rFonts w:hAnsi="仿宋" w:cs="仿宋"/>
          <w:szCs w:val="24"/>
        </w:rPr>
      </w:pPr>
      <w:r>
        <w:rPr>
          <w:rFonts w:hint="eastAsia" w:hAnsi="仿宋" w:cs="仿宋"/>
          <w:szCs w:val="24"/>
        </w:rPr>
        <w:t>2.5.3请仔细阅读螺杆式空气压缩机说明书的章节；</w:t>
      </w:r>
      <w:r>
        <w:rPr>
          <w:rFonts w:hint="eastAsia" w:hAnsi="仿宋" w:cs="仿宋"/>
          <w:bCs/>
          <w:szCs w:val="24"/>
        </w:rPr>
        <w:t>将水分离器分离出的污水引入排水道</w:t>
      </w:r>
      <w:r>
        <w:rPr>
          <w:rFonts w:hint="eastAsia" w:hAnsi="仿宋" w:cs="仿宋"/>
          <w:szCs w:val="24"/>
        </w:rPr>
        <w:t>。将空气滤清器清洗干净。</w:t>
      </w:r>
    </w:p>
    <w:p>
      <w:pPr>
        <w:spacing w:line="288" w:lineRule="auto"/>
        <w:ind w:firstLine="482"/>
        <w:jc w:val="both"/>
        <w:rPr>
          <w:rFonts w:hAnsi="仿宋" w:cs="仿宋"/>
          <w:szCs w:val="24"/>
        </w:rPr>
      </w:pPr>
      <w:r>
        <w:rPr>
          <w:rFonts w:hint="eastAsia" w:hAnsi="仿宋" w:cs="仿宋"/>
          <w:szCs w:val="24"/>
        </w:rPr>
        <w:t>2.5.4所有的开机准备和检查都应严格按照螺杆式空气压缩机说明书来执行；</w:t>
      </w:r>
    </w:p>
    <w:p>
      <w:pPr>
        <w:spacing w:line="288" w:lineRule="auto"/>
        <w:ind w:firstLine="482"/>
        <w:jc w:val="both"/>
        <w:rPr>
          <w:rFonts w:hAnsi="仿宋" w:cs="仿宋"/>
          <w:bCs/>
          <w:szCs w:val="24"/>
        </w:rPr>
      </w:pPr>
      <w:r>
        <w:rPr>
          <w:rFonts w:hint="eastAsia" w:hAnsi="仿宋" w:cs="仿宋"/>
          <w:szCs w:val="24"/>
        </w:rPr>
        <w:t>2.5.5检查出口的截止阀是否打开（一旦截止阀打开，显示的压力是系统的压力）；</w:t>
      </w:r>
      <w:r>
        <w:rPr>
          <w:rFonts w:hint="eastAsia" w:hAnsi="仿宋" w:cs="仿宋"/>
          <w:bCs/>
          <w:szCs w:val="24"/>
        </w:rPr>
        <w:t>向油气分离器内注入润滑油，初次加到油试镜可视上限，开机运转平稳后，液面应位于试油镜的可视范围的1/3-1/2处。</w:t>
      </w:r>
    </w:p>
    <w:p>
      <w:pPr>
        <w:spacing w:line="288" w:lineRule="auto"/>
        <w:ind w:firstLine="482"/>
        <w:jc w:val="both"/>
        <w:rPr>
          <w:rFonts w:hAnsi="仿宋" w:cs="仿宋"/>
          <w:szCs w:val="24"/>
        </w:rPr>
      </w:pPr>
      <w:r>
        <w:rPr>
          <w:rFonts w:hint="eastAsia" w:hAnsi="仿宋" w:cs="仿宋"/>
          <w:szCs w:val="24"/>
        </w:rPr>
        <w:t>2.5.6联系电气人员接通电源，电源指示灯亮，压缩机开始启动延时，禁止立刻启动空压机；</w:t>
      </w:r>
      <w:r>
        <w:rPr>
          <w:rFonts w:hint="eastAsia" w:hAnsi="仿宋" w:cs="仿宋"/>
          <w:bCs/>
          <w:szCs w:val="24"/>
        </w:rPr>
        <w:t>打开排气截止阀。</w:t>
      </w:r>
    </w:p>
    <w:p>
      <w:pPr>
        <w:spacing w:line="288" w:lineRule="auto"/>
        <w:ind w:firstLine="482"/>
        <w:jc w:val="both"/>
        <w:rPr>
          <w:rFonts w:hAnsi="仿宋" w:cs="仿宋"/>
          <w:szCs w:val="24"/>
        </w:rPr>
      </w:pPr>
      <w:r>
        <w:rPr>
          <w:rFonts w:hint="eastAsia" w:hAnsi="仿宋" w:cs="仿宋"/>
          <w:szCs w:val="24"/>
        </w:rPr>
        <w:t>2.5.7按启动按钮，空压机正在执行正常的延时启动，一旦预先设定的启动时间到，空压机即自动启动，</w:t>
      </w:r>
      <w:r>
        <w:rPr>
          <w:rFonts w:hint="eastAsia" w:hAnsi="仿宋" w:cs="仿宋"/>
          <w:bCs/>
          <w:szCs w:val="24"/>
        </w:rPr>
        <w:t>先手动卸载几分钟，再加载，之后让设备自动运行，并检查设备的运行状态和运行数据</w:t>
      </w:r>
      <w:r>
        <w:rPr>
          <w:rFonts w:hint="eastAsia" w:hAnsi="仿宋" w:cs="仿宋"/>
          <w:szCs w:val="24"/>
        </w:rPr>
        <w:t>（在延时时间内，按停止按钮可以停机）</w:t>
      </w:r>
      <w:r>
        <w:rPr>
          <w:rFonts w:hint="eastAsia" w:hAnsi="仿宋" w:cs="仿宋"/>
          <w:bCs/>
          <w:szCs w:val="24"/>
        </w:rPr>
        <w:t>。</w:t>
      </w:r>
    </w:p>
    <w:p>
      <w:pPr>
        <w:spacing w:line="288" w:lineRule="auto"/>
        <w:ind w:firstLine="482"/>
        <w:jc w:val="both"/>
        <w:rPr>
          <w:rFonts w:hAnsi="仿宋" w:cs="仿宋"/>
          <w:szCs w:val="24"/>
        </w:rPr>
      </w:pPr>
      <w:r>
        <w:rPr>
          <w:rFonts w:hint="eastAsia" w:hAnsi="仿宋" w:cs="仿宋"/>
          <w:szCs w:val="24"/>
        </w:rPr>
        <w:t>2.5.8观察控制面板上的操作温度和系统压力，正确操作空压机；</w:t>
      </w:r>
    </w:p>
    <w:p>
      <w:pPr>
        <w:spacing w:line="288" w:lineRule="auto"/>
        <w:ind w:firstLine="482"/>
        <w:jc w:val="both"/>
        <w:rPr>
          <w:rFonts w:hAnsi="仿宋" w:cs="仿宋"/>
          <w:szCs w:val="24"/>
        </w:rPr>
      </w:pPr>
      <w:r>
        <w:rPr>
          <w:rFonts w:hint="eastAsia" w:hAnsi="仿宋" w:cs="仿宋"/>
          <w:szCs w:val="24"/>
        </w:rPr>
        <w:t>2.5.9当达到设定的压力后，压力开关动作，空压机继续运行，但运行在空载状态；</w:t>
      </w:r>
    </w:p>
    <w:p>
      <w:pPr>
        <w:spacing w:line="288" w:lineRule="auto"/>
        <w:ind w:firstLine="482"/>
        <w:jc w:val="both"/>
        <w:rPr>
          <w:rFonts w:hAnsi="仿宋" w:cs="仿宋"/>
          <w:szCs w:val="24"/>
        </w:rPr>
      </w:pPr>
      <w:r>
        <w:rPr>
          <w:rFonts w:hint="eastAsia" w:hAnsi="仿宋" w:cs="仿宋"/>
          <w:szCs w:val="24"/>
        </w:rPr>
        <w:t>2.5.10空压机通过加载、卸载循环地向外供气，操作时必须注意压力、温度以及电流的波动情况；</w:t>
      </w:r>
    </w:p>
    <w:p>
      <w:pPr>
        <w:spacing w:line="288" w:lineRule="auto"/>
        <w:ind w:firstLine="482"/>
        <w:jc w:val="both"/>
        <w:rPr>
          <w:rFonts w:hAnsi="仿宋" w:cs="仿宋"/>
          <w:szCs w:val="24"/>
        </w:rPr>
      </w:pPr>
      <w:r>
        <w:rPr>
          <w:rFonts w:hint="eastAsia" w:hAnsi="仿宋" w:cs="仿宋"/>
          <w:szCs w:val="24"/>
        </w:rPr>
        <w:t>2.5.11当控制盘上仪表空气压力指示高于0.4MPa时，启动前的准备工作结束。</w:t>
      </w:r>
    </w:p>
    <w:p>
      <w:pPr>
        <w:spacing w:line="288" w:lineRule="auto"/>
        <w:ind w:firstLine="482"/>
        <w:jc w:val="both"/>
        <w:rPr>
          <w:rFonts w:hAnsi="仿宋" w:cs="仿宋"/>
          <w:bCs/>
          <w:szCs w:val="24"/>
        </w:rPr>
      </w:pPr>
      <w:r>
        <w:rPr>
          <w:rFonts w:hint="eastAsia" w:hAnsi="仿宋" w:cs="仿宋"/>
          <w:szCs w:val="24"/>
        </w:rPr>
        <w:t>2.5.12每次停车后重新开车前应先仔细检查系统各个设备情况、管路阀门、仪表控制系统、PLC控制系统、电源、接地装置等，若损坏或失灵，应修复。</w:t>
      </w:r>
    </w:p>
    <w:p>
      <w:pPr>
        <w:spacing w:line="288" w:lineRule="auto"/>
        <w:ind w:firstLine="482"/>
        <w:jc w:val="both"/>
        <w:rPr>
          <w:rFonts w:hAnsi="仿宋" w:cs="仿宋"/>
          <w:szCs w:val="24"/>
        </w:rPr>
      </w:pPr>
      <w:r>
        <w:rPr>
          <w:rFonts w:hint="eastAsia" w:hAnsi="仿宋" w:cs="仿宋"/>
          <w:b/>
          <w:bCs/>
          <w:szCs w:val="24"/>
        </w:rPr>
        <w:t>2.6启动</w:t>
      </w:r>
    </w:p>
    <w:p>
      <w:pPr>
        <w:spacing w:line="288" w:lineRule="auto"/>
        <w:ind w:firstLine="482"/>
        <w:jc w:val="both"/>
        <w:rPr>
          <w:rFonts w:hAnsi="仿宋" w:cs="仿宋"/>
          <w:szCs w:val="24"/>
        </w:rPr>
      </w:pPr>
      <w:r>
        <w:rPr>
          <w:rFonts w:hint="eastAsia" w:hAnsi="仿宋" w:cs="仿宋"/>
          <w:szCs w:val="24"/>
        </w:rPr>
        <w:t>2.6.1启动：通知电气人员合上电源。</w:t>
      </w:r>
    </w:p>
    <w:p>
      <w:pPr>
        <w:spacing w:line="288" w:lineRule="auto"/>
        <w:ind w:firstLine="482"/>
        <w:jc w:val="both"/>
        <w:rPr>
          <w:rFonts w:hAnsi="仿宋" w:cs="仿宋"/>
          <w:szCs w:val="24"/>
        </w:rPr>
      </w:pPr>
      <w:r>
        <w:rPr>
          <w:rFonts w:hint="eastAsia" w:hAnsi="仿宋" w:cs="仿宋"/>
          <w:szCs w:val="24"/>
        </w:rPr>
        <w:t>2.6.2送气：缓慢打开干燥机前后切断阀，将压缩空气缓慢送入干燥机，空气压力逐渐升至工作压力。</w:t>
      </w:r>
    </w:p>
    <w:p>
      <w:pPr>
        <w:spacing w:line="288" w:lineRule="auto"/>
        <w:ind w:firstLine="482"/>
        <w:jc w:val="both"/>
        <w:rPr>
          <w:rFonts w:hAnsi="仿宋" w:cs="仿宋"/>
          <w:szCs w:val="24"/>
        </w:rPr>
      </w:pPr>
      <w:r>
        <w:rPr>
          <w:rFonts w:hint="eastAsia" w:hAnsi="仿宋" w:cs="仿宋"/>
          <w:szCs w:val="24"/>
        </w:rPr>
        <w:t>2.6.3设备投运：按下控制面板“启动”按钮。</w:t>
      </w:r>
      <w:r>
        <w:rPr>
          <w:rFonts w:hint="eastAsia" w:hAnsi="仿宋" w:cs="仿宋"/>
          <w:bCs/>
          <w:szCs w:val="24"/>
        </w:rPr>
        <w:t>观察启动后的机组是否有异常振动、噪音、气/油渗漏。</w:t>
      </w:r>
    </w:p>
    <w:p>
      <w:pPr>
        <w:spacing w:line="288" w:lineRule="auto"/>
        <w:ind w:firstLine="482"/>
        <w:jc w:val="both"/>
        <w:rPr>
          <w:rFonts w:hAnsi="仿宋" w:cs="仿宋"/>
          <w:szCs w:val="24"/>
        </w:rPr>
      </w:pPr>
      <w:r>
        <w:rPr>
          <w:rFonts w:hint="eastAsia" w:hAnsi="仿宋" w:cs="仿宋"/>
          <w:szCs w:val="24"/>
        </w:rPr>
        <w:t>2.6.4调整：检查各仪表显示是否正常，当干燥机其中一个吸附器步序运行至再生时间内，通过再生气调节阀，将再生气调节压力调整至0.3MPa。机组</w:t>
      </w:r>
      <w:r>
        <w:rPr>
          <w:rFonts w:hint="eastAsia" w:hAnsi="仿宋" w:cs="仿宋"/>
          <w:bCs/>
          <w:szCs w:val="24"/>
        </w:rPr>
        <w:t>运行的第一个小时仔细观察运行情况，以后7个小时随时进行观察，若发现问题，立即停机进行整改。</w:t>
      </w:r>
    </w:p>
    <w:p>
      <w:pPr>
        <w:spacing w:line="288" w:lineRule="auto"/>
        <w:ind w:firstLine="482"/>
        <w:jc w:val="both"/>
        <w:rPr>
          <w:rFonts w:hAnsi="仿宋" w:cs="仿宋"/>
          <w:szCs w:val="24"/>
        </w:rPr>
      </w:pPr>
      <w:r>
        <w:rPr>
          <w:rFonts w:hint="eastAsia" w:hAnsi="仿宋" w:cs="仿宋"/>
          <w:b/>
          <w:bCs/>
          <w:szCs w:val="24"/>
        </w:rPr>
        <w:t>2.7停车</w:t>
      </w:r>
    </w:p>
    <w:p>
      <w:pPr>
        <w:spacing w:line="288" w:lineRule="auto"/>
        <w:ind w:firstLine="482"/>
        <w:jc w:val="both"/>
        <w:rPr>
          <w:rFonts w:hAnsi="仿宋" w:cs="仿宋"/>
          <w:szCs w:val="24"/>
        </w:rPr>
      </w:pPr>
      <w:r>
        <w:rPr>
          <w:rFonts w:hint="eastAsia" w:hAnsi="仿宋" w:cs="仿宋"/>
          <w:szCs w:val="24"/>
        </w:rPr>
        <w:t>2.7.1干燥机停车应尽量选择在充压阶段。</w:t>
      </w:r>
    </w:p>
    <w:p>
      <w:pPr>
        <w:spacing w:line="288" w:lineRule="auto"/>
        <w:ind w:firstLine="482"/>
        <w:jc w:val="both"/>
        <w:rPr>
          <w:rFonts w:hAnsi="仿宋" w:cs="仿宋"/>
          <w:szCs w:val="24"/>
        </w:rPr>
      </w:pPr>
      <w:r>
        <w:rPr>
          <w:rFonts w:hint="eastAsia" w:hAnsi="仿宋" w:cs="仿宋"/>
          <w:szCs w:val="24"/>
        </w:rPr>
        <w:t>2.7.2按下操作面板“停止”按钮。</w:t>
      </w:r>
    </w:p>
    <w:p>
      <w:pPr>
        <w:spacing w:line="288" w:lineRule="auto"/>
        <w:ind w:firstLine="482"/>
        <w:jc w:val="both"/>
        <w:rPr>
          <w:rFonts w:hAnsi="仿宋" w:cs="仿宋"/>
          <w:szCs w:val="24"/>
        </w:rPr>
      </w:pPr>
      <w:r>
        <w:rPr>
          <w:rFonts w:hint="eastAsia" w:hAnsi="仿宋" w:cs="仿宋"/>
          <w:szCs w:val="24"/>
        </w:rPr>
        <w:t>2.7.3关闭干燥机前后切断阀，打开吸附器底部排污阀，确认容器中压力降至0。</w:t>
      </w:r>
    </w:p>
    <w:p>
      <w:pPr>
        <w:spacing w:line="288" w:lineRule="auto"/>
        <w:ind w:firstLine="482"/>
        <w:jc w:val="both"/>
        <w:rPr>
          <w:rFonts w:hAnsi="仿宋" w:cs="仿宋"/>
          <w:szCs w:val="24"/>
        </w:rPr>
      </w:pPr>
      <w:r>
        <w:rPr>
          <w:rFonts w:hint="eastAsia" w:hAnsi="仿宋" w:cs="仿宋"/>
          <w:szCs w:val="24"/>
        </w:rPr>
        <w:t>2.7.4关闭吸附器底部排污阀。切断电源开关。</w:t>
      </w:r>
    </w:p>
    <w:p>
      <w:pPr>
        <w:spacing w:line="288" w:lineRule="auto"/>
        <w:ind w:firstLine="482"/>
        <w:jc w:val="both"/>
        <w:rPr>
          <w:rFonts w:hAnsi="仿宋" w:cs="仿宋"/>
          <w:b/>
          <w:bCs/>
          <w:szCs w:val="24"/>
        </w:rPr>
      </w:pPr>
      <w:r>
        <w:rPr>
          <w:rFonts w:hint="eastAsia" w:hAnsi="仿宋" w:cs="仿宋"/>
          <w:b/>
          <w:bCs/>
          <w:szCs w:val="24"/>
        </w:rPr>
        <w:t>2.8机组切换倒机</w:t>
      </w:r>
    </w:p>
    <w:p>
      <w:pPr>
        <w:spacing w:line="288" w:lineRule="auto"/>
        <w:ind w:firstLine="482"/>
        <w:jc w:val="both"/>
        <w:rPr>
          <w:rFonts w:hAnsi="仿宋" w:cs="仿宋"/>
          <w:bCs/>
          <w:szCs w:val="24"/>
        </w:rPr>
      </w:pPr>
      <w:r>
        <w:rPr>
          <w:rFonts w:hint="eastAsia" w:hAnsi="仿宋" w:cs="仿宋"/>
          <w:szCs w:val="24"/>
        </w:rPr>
        <w:t>2.8.1</w:t>
      </w:r>
      <w:r>
        <w:rPr>
          <w:rFonts w:hint="eastAsia" w:hAnsi="仿宋" w:cs="仿宋"/>
          <w:bCs/>
          <w:szCs w:val="24"/>
        </w:rPr>
        <w:t>按启动步骤启动备用机</w:t>
      </w:r>
    </w:p>
    <w:p>
      <w:pPr>
        <w:spacing w:line="288" w:lineRule="auto"/>
        <w:ind w:firstLine="482"/>
        <w:jc w:val="both"/>
        <w:rPr>
          <w:rFonts w:hAnsi="仿宋" w:cs="仿宋"/>
          <w:b/>
          <w:bCs/>
          <w:szCs w:val="24"/>
        </w:rPr>
      </w:pPr>
      <w:r>
        <w:rPr>
          <w:rFonts w:hint="eastAsia" w:hAnsi="仿宋" w:cs="仿宋"/>
          <w:bCs/>
          <w:szCs w:val="24"/>
        </w:rPr>
        <w:t>2.8.2按停机步骤停运转机</w:t>
      </w:r>
    </w:p>
    <w:p>
      <w:pPr>
        <w:spacing w:line="288" w:lineRule="auto"/>
        <w:ind w:firstLine="482"/>
        <w:jc w:val="both"/>
        <w:rPr>
          <w:rFonts w:hAnsi="仿宋" w:cs="仿宋"/>
          <w:bCs/>
          <w:szCs w:val="24"/>
        </w:rPr>
      </w:pPr>
      <w:r>
        <w:rPr>
          <w:rFonts w:hint="eastAsia" w:hAnsi="仿宋" w:cs="仿宋"/>
          <w:b/>
          <w:bCs/>
          <w:szCs w:val="24"/>
        </w:rPr>
        <w:t>2</w:t>
      </w:r>
      <w:r>
        <w:rPr>
          <w:rFonts w:hint="eastAsia" w:hAnsi="仿宋" w:cs="仿宋"/>
          <w:b/>
          <w:szCs w:val="24"/>
        </w:rPr>
        <w:t>.9紧急停机</w:t>
      </w:r>
    </w:p>
    <w:p>
      <w:pPr>
        <w:spacing w:line="288" w:lineRule="auto"/>
        <w:ind w:firstLine="482"/>
        <w:jc w:val="both"/>
        <w:rPr>
          <w:rFonts w:hAnsi="仿宋" w:cs="仿宋"/>
          <w:bCs/>
          <w:szCs w:val="24"/>
        </w:rPr>
      </w:pPr>
      <w:r>
        <w:rPr>
          <w:rFonts w:hint="eastAsia" w:hAnsi="仿宋" w:cs="仿宋"/>
          <w:bCs/>
          <w:szCs w:val="24"/>
        </w:rPr>
        <w:t>在下列非正常情况下按急停开关按钮，并切断电源开关。</w:t>
      </w:r>
    </w:p>
    <w:p>
      <w:pPr>
        <w:spacing w:line="288" w:lineRule="auto"/>
        <w:ind w:firstLine="482"/>
        <w:jc w:val="both"/>
        <w:rPr>
          <w:rFonts w:hAnsi="仿宋" w:cs="仿宋"/>
          <w:bCs/>
          <w:szCs w:val="24"/>
        </w:rPr>
      </w:pPr>
      <w:r>
        <w:rPr>
          <w:rFonts w:hint="eastAsia" w:hAnsi="仿宋" w:cs="仿宋"/>
          <w:bCs/>
          <w:szCs w:val="24"/>
        </w:rPr>
        <w:t>2.9.1设备发出异常声音危及运行。</w:t>
      </w:r>
    </w:p>
    <w:p>
      <w:pPr>
        <w:spacing w:line="288" w:lineRule="auto"/>
        <w:ind w:firstLine="482"/>
        <w:jc w:val="both"/>
        <w:rPr>
          <w:rFonts w:hAnsi="仿宋" w:cs="仿宋"/>
          <w:bCs/>
          <w:szCs w:val="24"/>
        </w:rPr>
      </w:pPr>
      <w:r>
        <w:rPr>
          <w:rFonts w:hint="eastAsia" w:hAnsi="仿宋" w:cs="仿宋"/>
          <w:bCs/>
          <w:szCs w:val="24"/>
        </w:rPr>
        <w:t>2.9.2设备启动后不运转。</w:t>
      </w:r>
    </w:p>
    <w:p>
      <w:pPr>
        <w:spacing w:line="288" w:lineRule="auto"/>
        <w:ind w:firstLine="482"/>
        <w:jc w:val="both"/>
        <w:rPr>
          <w:rFonts w:hAnsi="仿宋" w:cs="仿宋"/>
          <w:bCs/>
          <w:szCs w:val="24"/>
        </w:rPr>
      </w:pPr>
      <w:r>
        <w:rPr>
          <w:rFonts w:hint="eastAsia" w:hAnsi="仿宋" w:cs="仿宋"/>
          <w:bCs/>
          <w:szCs w:val="24"/>
        </w:rPr>
        <w:t>2.9.3电气设备起火、冒烟。</w:t>
      </w:r>
    </w:p>
    <w:p>
      <w:pPr>
        <w:spacing w:line="288" w:lineRule="auto"/>
        <w:ind w:firstLine="482"/>
        <w:jc w:val="both"/>
        <w:rPr>
          <w:rFonts w:hAnsi="仿宋" w:cs="仿宋"/>
          <w:bCs/>
          <w:szCs w:val="24"/>
        </w:rPr>
      </w:pPr>
      <w:r>
        <w:rPr>
          <w:rFonts w:hint="eastAsia" w:hAnsi="仿宋" w:cs="仿宋"/>
          <w:bCs/>
          <w:szCs w:val="24"/>
        </w:rPr>
        <w:t>2.9.4压力异常升高，超过规定值。</w:t>
      </w:r>
    </w:p>
    <w:p>
      <w:pPr>
        <w:spacing w:line="288" w:lineRule="auto"/>
        <w:ind w:firstLine="482"/>
        <w:jc w:val="both"/>
        <w:rPr>
          <w:rFonts w:hAnsi="仿宋" w:cs="仿宋"/>
          <w:bCs/>
          <w:szCs w:val="24"/>
        </w:rPr>
      </w:pPr>
      <w:r>
        <w:rPr>
          <w:rFonts w:hint="eastAsia" w:hAnsi="仿宋" w:cs="仿宋"/>
          <w:bCs/>
          <w:szCs w:val="24"/>
        </w:rPr>
        <w:t>2.9.5设备发生反转情况。</w:t>
      </w:r>
    </w:p>
    <w:p>
      <w:pPr>
        <w:spacing w:line="288" w:lineRule="auto"/>
        <w:ind w:firstLine="482"/>
        <w:jc w:val="both"/>
        <w:rPr>
          <w:rFonts w:hAnsi="仿宋" w:cs="仿宋"/>
          <w:b/>
          <w:bCs/>
          <w:szCs w:val="24"/>
        </w:rPr>
      </w:pPr>
      <w:r>
        <w:rPr>
          <w:rFonts w:hAnsi="仿宋" w:cs="仿宋"/>
          <w:b/>
          <w:bCs/>
          <w:szCs w:val="24"/>
        </w:rPr>
        <w:t>2</w:t>
      </w:r>
      <w:r>
        <w:rPr>
          <w:rFonts w:hint="eastAsia" w:hAnsi="仿宋" w:cs="仿宋"/>
          <w:b/>
          <w:bCs/>
          <w:szCs w:val="24"/>
        </w:rPr>
        <w:t>.</w:t>
      </w:r>
      <w:r>
        <w:rPr>
          <w:rFonts w:hAnsi="仿宋" w:cs="仿宋"/>
          <w:b/>
          <w:bCs/>
          <w:szCs w:val="24"/>
        </w:rPr>
        <w:t>10</w:t>
      </w:r>
      <w:r>
        <w:rPr>
          <w:rFonts w:hint="eastAsia" w:hAnsi="仿宋" w:cs="仿宋"/>
          <w:b/>
          <w:bCs/>
          <w:szCs w:val="24"/>
        </w:rPr>
        <w:t xml:space="preserve"> 异常情况处置</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2270"/>
        <w:gridCol w:w="1286"/>
        <w:gridCol w:w="1661"/>
        <w:gridCol w:w="2061"/>
        <w:gridCol w:w="2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trPr>
        <w:tc>
          <w:tcPr>
            <w:tcW w:w="0" w:type="auto"/>
            <w:vAlign w:val="center"/>
          </w:tcPr>
          <w:p>
            <w:pPr>
              <w:widowControl w:val="0"/>
              <w:spacing w:line="400" w:lineRule="exact"/>
              <w:jc w:val="both"/>
              <w:rPr>
                <w:rFonts w:ascii="仿宋_GB2312" w:hAnsi="宋体" w:eastAsia="仿宋_GB2312" w:cs="宋体"/>
                <w:b/>
                <w:bCs/>
                <w:sz w:val="21"/>
                <w:szCs w:val="21"/>
              </w:rPr>
            </w:pPr>
            <w:r>
              <w:rPr>
                <w:rFonts w:hint="eastAsia" w:ascii="仿宋_GB2312" w:hAnsi="宋体" w:eastAsia="仿宋_GB2312" w:cs="宋体"/>
                <w:b/>
                <w:bCs/>
                <w:sz w:val="21"/>
                <w:szCs w:val="21"/>
              </w:rPr>
              <w:t>序号</w:t>
            </w:r>
          </w:p>
        </w:tc>
        <w:tc>
          <w:tcPr>
            <w:tcW w:w="0" w:type="auto"/>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正常工况控制</w:t>
            </w:r>
          </w:p>
        </w:tc>
        <w:tc>
          <w:tcPr>
            <w:tcW w:w="0" w:type="auto"/>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可能的严重偏差和故障</w:t>
            </w:r>
          </w:p>
        </w:tc>
        <w:tc>
          <w:tcPr>
            <w:tcW w:w="0" w:type="auto"/>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原因分析</w:t>
            </w:r>
          </w:p>
        </w:tc>
        <w:tc>
          <w:tcPr>
            <w:tcW w:w="0" w:type="auto"/>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后果</w:t>
            </w:r>
          </w:p>
        </w:tc>
        <w:tc>
          <w:tcPr>
            <w:tcW w:w="0" w:type="auto"/>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0" w:type="auto"/>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1</w:t>
            </w:r>
          </w:p>
        </w:tc>
        <w:tc>
          <w:tcPr>
            <w:tcW w:w="0" w:type="auto"/>
            <w:vAlign w:val="center"/>
          </w:tcPr>
          <w:p>
            <w:pPr>
              <w:widowControl w:val="0"/>
              <w:spacing w:line="320" w:lineRule="exact"/>
              <w:rPr>
                <w:rFonts w:ascii="仿宋_GB2312" w:hAnsi="宋体" w:eastAsia="仿宋_GB2312" w:cs="宋体"/>
                <w:bCs/>
                <w:sz w:val="21"/>
                <w:szCs w:val="21"/>
              </w:rPr>
            </w:pPr>
            <w:r>
              <w:rPr>
                <w:rFonts w:hint="eastAsia" w:ascii="仿宋_GB2312" w:hAnsi="宋体" w:eastAsia="仿宋_GB2312" w:cs="宋体"/>
                <w:sz w:val="21"/>
                <w:szCs w:val="21"/>
              </w:rPr>
              <w:t>空压机出口压力0.8MPa-1.0MPa</w:t>
            </w:r>
          </w:p>
        </w:tc>
        <w:tc>
          <w:tcPr>
            <w:tcW w:w="0" w:type="auto"/>
            <w:vAlign w:val="center"/>
          </w:tcPr>
          <w:p>
            <w:pPr>
              <w:widowControl w:val="0"/>
              <w:spacing w:line="320" w:lineRule="exact"/>
              <w:rPr>
                <w:rFonts w:ascii="仿宋_GB2312" w:hAnsi="宋体" w:eastAsia="仿宋_GB2312" w:cs="宋体"/>
                <w:bCs/>
                <w:sz w:val="21"/>
                <w:szCs w:val="21"/>
              </w:rPr>
            </w:pPr>
            <w:r>
              <w:rPr>
                <w:rFonts w:hint="eastAsia" w:ascii="仿宋_GB2312" w:hAnsi="宋体" w:eastAsia="仿宋_GB2312" w:cs="宋体"/>
                <w:bCs/>
                <w:sz w:val="21"/>
                <w:szCs w:val="21"/>
              </w:rPr>
              <w:t>空气储罐压力不足</w:t>
            </w:r>
          </w:p>
        </w:tc>
        <w:tc>
          <w:tcPr>
            <w:tcW w:w="0" w:type="auto"/>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空气泄漏或备用空压机启动异常</w:t>
            </w:r>
          </w:p>
        </w:tc>
        <w:tc>
          <w:tcPr>
            <w:tcW w:w="0" w:type="auto"/>
            <w:vAlign w:val="center"/>
          </w:tcPr>
          <w:p>
            <w:pPr>
              <w:widowControl w:val="0"/>
              <w:spacing w:line="320" w:lineRule="exact"/>
              <w:rPr>
                <w:rFonts w:ascii="仿宋_GB2312" w:hAnsi="宋体" w:eastAsia="仿宋_GB2312" w:cs="宋体"/>
                <w:sz w:val="21"/>
                <w:szCs w:val="21"/>
              </w:rPr>
            </w:pPr>
            <w:r>
              <w:rPr>
                <w:rFonts w:hint="eastAsia" w:ascii="仿宋_GB2312" w:hAnsi="宋体" w:eastAsia="仿宋_GB2312" w:cs="宋体"/>
                <w:bCs/>
                <w:sz w:val="21"/>
                <w:szCs w:val="21"/>
              </w:rPr>
              <w:t>仪表风、氮气压力不足，引发系统停车</w:t>
            </w:r>
          </w:p>
        </w:tc>
        <w:tc>
          <w:tcPr>
            <w:tcW w:w="0" w:type="auto"/>
            <w:vAlign w:val="center"/>
          </w:tcPr>
          <w:p>
            <w:pPr>
              <w:widowControl w:val="0"/>
              <w:spacing w:line="320" w:lineRule="exact"/>
              <w:rPr>
                <w:rFonts w:ascii="仿宋_GB2312" w:hAnsi="宋体" w:eastAsia="仿宋_GB2312" w:cs="宋体"/>
                <w:sz w:val="21"/>
                <w:szCs w:val="21"/>
              </w:rPr>
            </w:pPr>
            <w:r>
              <w:rPr>
                <w:rFonts w:hint="eastAsia" w:ascii="仿宋_GB2312" w:hAnsi="宋体" w:eastAsia="仿宋_GB2312" w:cs="宋体"/>
                <w:bCs/>
                <w:sz w:val="21"/>
                <w:szCs w:val="21"/>
              </w:rPr>
              <w:t>及时启动备用压缩机或通入液氮（气化）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0" w:type="auto"/>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2</w:t>
            </w:r>
          </w:p>
        </w:tc>
        <w:tc>
          <w:tcPr>
            <w:tcW w:w="0" w:type="auto"/>
            <w:vAlign w:val="center"/>
          </w:tcPr>
          <w:p>
            <w:pPr>
              <w:widowControl w:val="0"/>
              <w:spacing w:line="320" w:lineRule="exact"/>
              <w:jc w:val="center"/>
              <w:rPr>
                <w:rFonts w:ascii="仿宋_GB2312" w:hAnsi="宋体" w:eastAsia="仿宋_GB2312" w:cs="宋体"/>
                <w:sz w:val="21"/>
                <w:szCs w:val="21"/>
              </w:rPr>
            </w:pPr>
            <w:r>
              <w:rPr>
                <w:rFonts w:hint="eastAsia" w:ascii="仿宋_GB2312" w:hAnsi="宋体" w:eastAsia="仿宋_GB2312" w:cs="宋体"/>
                <w:sz w:val="21"/>
                <w:szCs w:val="21"/>
              </w:rPr>
              <w:t>压缩空气密封储存</w:t>
            </w:r>
          </w:p>
        </w:tc>
        <w:tc>
          <w:tcPr>
            <w:tcW w:w="0" w:type="auto"/>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空气泄漏</w:t>
            </w:r>
          </w:p>
        </w:tc>
        <w:tc>
          <w:tcPr>
            <w:tcW w:w="0" w:type="auto"/>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密封失效</w:t>
            </w:r>
          </w:p>
        </w:tc>
        <w:tc>
          <w:tcPr>
            <w:tcW w:w="0" w:type="auto"/>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仪表风、氮气压力不足，引发系统停车</w:t>
            </w:r>
          </w:p>
        </w:tc>
        <w:tc>
          <w:tcPr>
            <w:tcW w:w="0" w:type="auto"/>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及时启动备用压缩机或通入液氮（气化）</w:t>
            </w:r>
          </w:p>
        </w:tc>
      </w:tr>
    </w:tbl>
    <w:p>
      <w:pPr>
        <w:spacing w:line="288" w:lineRule="auto"/>
        <w:ind w:firstLine="482"/>
        <w:jc w:val="both"/>
        <w:rPr>
          <w:rFonts w:hAnsi="仿宋" w:cs="仿宋"/>
          <w:b/>
          <w:bCs/>
          <w:szCs w:val="24"/>
        </w:rPr>
      </w:pPr>
      <w:r>
        <w:rPr>
          <w:rFonts w:hint="eastAsia" w:hAnsi="仿宋" w:cs="仿宋"/>
          <w:b/>
          <w:bCs/>
          <w:szCs w:val="24"/>
        </w:rPr>
        <w:t>3 PSA制氮系统</w:t>
      </w:r>
    </w:p>
    <w:p>
      <w:pPr>
        <w:spacing w:line="288" w:lineRule="auto"/>
        <w:ind w:firstLine="482"/>
        <w:jc w:val="both"/>
        <w:rPr>
          <w:rFonts w:hAnsi="仿宋" w:cs="仿宋"/>
          <w:b/>
          <w:bCs/>
          <w:szCs w:val="24"/>
        </w:rPr>
      </w:pPr>
      <w:r>
        <w:rPr>
          <w:rFonts w:hint="eastAsia" w:hAnsi="仿宋" w:cs="仿宋"/>
          <w:b/>
          <w:bCs/>
          <w:szCs w:val="24"/>
        </w:rPr>
        <w:t>3.1 工艺描述</w:t>
      </w:r>
    </w:p>
    <w:p>
      <w:pPr>
        <w:spacing w:line="288" w:lineRule="auto"/>
        <w:ind w:firstLine="482"/>
        <w:jc w:val="both"/>
        <w:rPr>
          <w:rFonts w:hAnsi="仿宋" w:cs="仿宋"/>
          <w:b/>
          <w:bCs/>
          <w:szCs w:val="24"/>
        </w:rPr>
      </w:pPr>
      <w:r>
        <w:rPr>
          <w:rFonts w:hint="eastAsia" w:hAnsi="仿宋" w:cs="仿宋"/>
          <w:szCs w:val="24"/>
        </w:rPr>
        <w:t>本装置采用典型的三塔流程，空气经空压机加压，冷却器将气温降至≤50℃后，进入压缩空气储罐，分离压缩空气产生的凝结水和油渍，分离后的压缩空气进入高效除油器除去冷凝水及油渍，再进入制氮机干燥吸附筒，降低其露点至-</w:t>
      </w:r>
      <w:r>
        <w:rPr>
          <w:rFonts w:hAnsi="仿宋" w:cs="仿宋"/>
          <w:szCs w:val="24"/>
        </w:rPr>
        <w:t>6</w:t>
      </w:r>
      <w:r>
        <w:rPr>
          <w:rFonts w:hint="eastAsia" w:hAnsi="仿宋" w:cs="仿宋"/>
          <w:szCs w:val="24"/>
        </w:rPr>
        <w:t>0℃以下，后进入PSA制氮装置，产生合格氮气并进入氮气储罐，正常生产情况时，PSA制氮系统由为工艺装置提供压力0.70MPaG、纯度为99.9%的氮气，当PSA制氮系统制氮能力不足或者出现故障时，由液氮汽化系统为工艺装置提供氮气。另外液氮装置为工艺提供8小时的开车用液氮</w:t>
      </w:r>
      <w:r>
        <w:rPr>
          <w:rFonts w:hint="eastAsia" w:hAnsi="宋体"/>
          <w:szCs w:val="24"/>
        </w:rPr>
        <w:t>。</w:t>
      </w:r>
      <w:bookmarkStart w:id="254" w:name="_Toc30513"/>
    </w:p>
    <w:p>
      <w:pPr>
        <w:spacing w:line="288" w:lineRule="auto"/>
        <w:ind w:firstLine="482"/>
        <w:jc w:val="both"/>
        <w:rPr>
          <w:rFonts w:hAnsi="仿宋" w:cs="仿宋"/>
          <w:b/>
          <w:bCs/>
          <w:szCs w:val="24"/>
        </w:rPr>
      </w:pPr>
      <w:r>
        <w:rPr>
          <w:rFonts w:hint="eastAsia" w:hAnsi="仿宋" w:cs="仿宋"/>
          <w:b/>
          <w:bCs/>
          <w:szCs w:val="24"/>
        </w:rPr>
        <w:t>3.2 PSA制氮的原理</w:t>
      </w:r>
      <w:bookmarkEnd w:id="254"/>
    </w:p>
    <w:p>
      <w:pPr>
        <w:spacing w:line="288" w:lineRule="auto"/>
        <w:ind w:firstLine="480" w:firstLineChars="200"/>
        <w:jc w:val="both"/>
        <w:rPr>
          <w:rFonts w:hAnsi="仿宋" w:cs="仿宋"/>
          <w:szCs w:val="24"/>
        </w:rPr>
      </w:pPr>
      <w:r>
        <w:rPr>
          <w:rFonts w:hint="eastAsia" w:hAnsi="仿宋" w:cs="仿宋"/>
          <w:szCs w:val="24"/>
        </w:rPr>
        <w:t>PSA（变压吸附制氮技术），是一种在常温下从空气中直接制取氮气的高新节能气体分离技术。SCMT-150D制氮装置，采用碳分子筛作为吸附剂，运用PSA变压吸附原理，在常温、低压条件下从空气中制取氮气，在本装置的PSA制氮机内设置了内平衡压紧装置，当碳分子筛量下降到一定程度时，在面板上有红灯报警，须及时添加碳分子筛，以保证氮气质量。</w:t>
      </w:r>
    </w:p>
    <w:p>
      <w:pPr>
        <w:spacing w:line="288" w:lineRule="auto"/>
        <w:ind w:firstLine="482"/>
        <w:jc w:val="both"/>
        <w:rPr>
          <w:rFonts w:hAnsi="仿宋" w:cs="仿宋"/>
          <w:szCs w:val="24"/>
        </w:rPr>
      </w:pPr>
      <w:r>
        <w:rPr>
          <w:rFonts w:hint="eastAsia" w:hAnsi="仿宋" w:cs="仿宋"/>
          <w:bCs/>
          <w:szCs w:val="24"/>
        </w:rPr>
        <w:t>主要技术参数：</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893"/>
        <w:gridCol w:w="152"/>
        <w:gridCol w:w="4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3" w:type="dxa"/>
            <w:gridSpan w:val="3"/>
            <w:vAlign w:val="center"/>
          </w:tcPr>
          <w:p>
            <w:pPr>
              <w:spacing w:line="360" w:lineRule="exact"/>
              <w:jc w:val="center"/>
              <w:rPr>
                <w:rFonts w:ascii="仿宋" w:hAnsi="仿宋" w:eastAsia="仿宋" w:cs="仿宋"/>
                <w:sz w:val="21"/>
                <w:szCs w:val="21"/>
              </w:rPr>
            </w:pPr>
            <w:r>
              <w:rPr>
                <w:rFonts w:hint="eastAsia" w:ascii="仿宋" w:hAnsi="仿宋" w:eastAsia="仿宋" w:cs="仿宋"/>
                <w:sz w:val="21"/>
                <w:szCs w:val="21"/>
              </w:rPr>
              <w:t>技术参数名称</w:t>
            </w:r>
          </w:p>
        </w:tc>
        <w:tc>
          <w:tcPr>
            <w:tcW w:w="4798" w:type="dxa"/>
            <w:vAlign w:val="center"/>
          </w:tcPr>
          <w:p>
            <w:pPr>
              <w:spacing w:line="360" w:lineRule="exact"/>
              <w:jc w:val="center"/>
              <w:rPr>
                <w:rFonts w:ascii="仿宋" w:hAnsi="仿宋" w:eastAsia="仿宋" w:cs="仿宋"/>
                <w:sz w:val="21"/>
                <w:szCs w:val="21"/>
              </w:rPr>
            </w:pPr>
            <w:r>
              <w:rPr>
                <w:rFonts w:hint="eastAsia" w:ascii="仿宋" w:hAnsi="仿宋" w:eastAsia="仿宋" w:cs="仿宋"/>
                <w:sz w:val="21"/>
                <w:szCs w:val="21"/>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3" w:type="dxa"/>
            <w:gridSpan w:val="3"/>
          </w:tcPr>
          <w:p>
            <w:pPr>
              <w:spacing w:line="360" w:lineRule="exact"/>
              <w:rPr>
                <w:rFonts w:ascii="仿宋" w:hAnsi="仿宋" w:eastAsia="仿宋" w:cs="仿宋"/>
                <w:sz w:val="21"/>
                <w:szCs w:val="21"/>
              </w:rPr>
            </w:pPr>
            <w:r>
              <w:rPr>
                <w:rFonts w:hint="eastAsia" w:ascii="仿宋" w:hAnsi="仿宋" w:eastAsia="仿宋" w:cs="仿宋"/>
                <w:sz w:val="21"/>
                <w:szCs w:val="21"/>
              </w:rPr>
              <w:t>氮气产量Nm</w:t>
            </w:r>
            <w:r>
              <w:rPr>
                <w:rFonts w:hint="eastAsia" w:ascii="仿宋" w:hAnsi="仿宋" w:eastAsia="仿宋" w:cs="仿宋"/>
                <w:sz w:val="21"/>
                <w:szCs w:val="21"/>
                <w:vertAlign w:val="superscript"/>
              </w:rPr>
              <w:t>3</w:t>
            </w:r>
            <w:r>
              <w:rPr>
                <w:rFonts w:hint="eastAsia" w:ascii="仿宋" w:hAnsi="仿宋" w:eastAsia="仿宋" w:cs="仿宋"/>
                <w:sz w:val="21"/>
                <w:szCs w:val="21"/>
              </w:rPr>
              <w:t>/h</w:t>
            </w:r>
          </w:p>
        </w:tc>
        <w:tc>
          <w:tcPr>
            <w:tcW w:w="4798" w:type="dxa"/>
            <w:vAlign w:val="center"/>
          </w:tcPr>
          <w:p>
            <w:pPr>
              <w:spacing w:line="360" w:lineRule="exact"/>
              <w:jc w:val="center"/>
              <w:rPr>
                <w:rFonts w:ascii="仿宋" w:hAnsi="仿宋" w:eastAsia="仿宋" w:cs="仿宋"/>
                <w:sz w:val="21"/>
                <w:szCs w:val="21"/>
              </w:rPr>
            </w:pPr>
            <w:r>
              <w:rPr>
                <w:rFonts w:hint="eastAsia" w:ascii="仿宋" w:hAnsi="仿宋" w:eastAsia="仿宋" w:cs="仿宋"/>
                <w:sz w:val="21"/>
                <w:szCs w:val="21"/>
              </w:rPr>
              <w:t>&lt;150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3" w:type="dxa"/>
            <w:gridSpan w:val="3"/>
          </w:tcPr>
          <w:p>
            <w:pPr>
              <w:spacing w:line="360" w:lineRule="exact"/>
              <w:rPr>
                <w:rFonts w:ascii="仿宋" w:hAnsi="仿宋" w:eastAsia="仿宋" w:cs="仿宋"/>
                <w:sz w:val="21"/>
                <w:szCs w:val="21"/>
              </w:rPr>
            </w:pPr>
            <w:r>
              <w:rPr>
                <w:rFonts w:hint="eastAsia" w:ascii="仿宋" w:hAnsi="仿宋" w:eastAsia="仿宋" w:cs="仿宋"/>
                <w:sz w:val="21"/>
                <w:szCs w:val="21"/>
              </w:rPr>
              <w:t>氮气纯度%</w:t>
            </w:r>
          </w:p>
        </w:tc>
        <w:tc>
          <w:tcPr>
            <w:tcW w:w="4798" w:type="dxa"/>
            <w:vAlign w:val="center"/>
          </w:tcPr>
          <w:p>
            <w:pPr>
              <w:spacing w:line="360" w:lineRule="exact"/>
              <w:jc w:val="center"/>
              <w:rPr>
                <w:rFonts w:ascii="仿宋" w:hAnsi="仿宋" w:eastAsia="仿宋" w:cs="仿宋"/>
                <w:sz w:val="21"/>
                <w:szCs w:val="21"/>
              </w:rPr>
            </w:pPr>
            <w:r>
              <w:rPr>
                <w:rFonts w:hint="eastAsia" w:ascii="仿宋" w:hAnsi="仿宋" w:eastAsia="仿宋" w:cs="仿宋"/>
                <w:sz w:val="21"/>
                <w:szCs w:val="21"/>
              </w:rPr>
              <w:t>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3" w:type="dxa"/>
            <w:gridSpan w:val="3"/>
          </w:tcPr>
          <w:p>
            <w:pPr>
              <w:spacing w:line="360" w:lineRule="exact"/>
              <w:rPr>
                <w:rFonts w:ascii="仿宋" w:hAnsi="仿宋" w:eastAsia="仿宋" w:cs="仿宋"/>
                <w:sz w:val="21"/>
                <w:szCs w:val="21"/>
              </w:rPr>
            </w:pPr>
            <w:r>
              <w:rPr>
                <w:rFonts w:hint="eastAsia" w:ascii="仿宋" w:hAnsi="仿宋" w:eastAsia="仿宋" w:cs="仿宋"/>
                <w:sz w:val="21"/>
                <w:szCs w:val="21"/>
              </w:rPr>
              <w:t>氮气压力MPa</w:t>
            </w:r>
          </w:p>
        </w:tc>
        <w:tc>
          <w:tcPr>
            <w:tcW w:w="4798" w:type="dxa"/>
            <w:vAlign w:val="center"/>
          </w:tcPr>
          <w:p>
            <w:pPr>
              <w:spacing w:line="360" w:lineRule="exact"/>
              <w:jc w:val="center"/>
              <w:rPr>
                <w:rFonts w:ascii="仿宋" w:hAnsi="仿宋" w:eastAsia="仿宋" w:cs="仿宋"/>
                <w:sz w:val="21"/>
                <w:szCs w:val="21"/>
              </w:rPr>
            </w:pPr>
            <w:r>
              <w:rPr>
                <w:rFonts w:hint="eastAsia" w:ascii="仿宋" w:hAnsi="仿宋" w:eastAsia="仿宋" w:cs="仿宋"/>
                <w:sz w:val="21"/>
                <w:szCs w:val="21"/>
              </w:rPr>
              <w:t>≥0.7（可调）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3" w:type="dxa"/>
            <w:gridSpan w:val="3"/>
          </w:tcPr>
          <w:p>
            <w:pPr>
              <w:spacing w:line="360" w:lineRule="exact"/>
              <w:rPr>
                <w:rFonts w:ascii="仿宋" w:hAnsi="仿宋" w:eastAsia="仿宋" w:cs="仿宋"/>
                <w:sz w:val="21"/>
                <w:szCs w:val="21"/>
              </w:rPr>
            </w:pPr>
            <w:r>
              <w:rPr>
                <w:rFonts w:hint="eastAsia" w:ascii="仿宋" w:hAnsi="仿宋" w:eastAsia="仿宋" w:cs="仿宋"/>
                <w:sz w:val="21"/>
                <w:szCs w:val="21"/>
              </w:rPr>
              <w:t>氮气露点℃</w:t>
            </w:r>
          </w:p>
        </w:tc>
        <w:tc>
          <w:tcPr>
            <w:tcW w:w="4798" w:type="dxa"/>
            <w:vAlign w:val="center"/>
          </w:tcPr>
          <w:p>
            <w:pPr>
              <w:spacing w:line="360" w:lineRule="exact"/>
              <w:jc w:val="center"/>
              <w:rPr>
                <w:rFonts w:ascii="仿宋" w:hAnsi="仿宋" w:eastAsia="仿宋" w:cs="仿宋"/>
                <w:sz w:val="21"/>
                <w:szCs w:val="21"/>
              </w:rPr>
            </w:pPr>
            <w:r>
              <w:rPr>
                <w:rFonts w:hint="eastAsia" w:ascii="仿宋" w:hAnsi="仿宋" w:eastAsia="仿宋" w:cs="仿宋"/>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3" w:type="dxa"/>
            <w:gridSpan w:val="3"/>
          </w:tcPr>
          <w:p>
            <w:pPr>
              <w:spacing w:line="360" w:lineRule="exact"/>
              <w:rPr>
                <w:rFonts w:ascii="仿宋" w:hAnsi="仿宋" w:eastAsia="仿宋" w:cs="仿宋"/>
                <w:sz w:val="21"/>
                <w:szCs w:val="21"/>
              </w:rPr>
            </w:pPr>
            <w:r>
              <w:rPr>
                <w:rFonts w:hint="eastAsia" w:ascii="仿宋" w:hAnsi="仿宋" w:eastAsia="仿宋" w:cs="仿宋"/>
                <w:sz w:val="21"/>
                <w:szCs w:val="21"/>
              </w:rPr>
              <w:t>控制电源V/HzW</w:t>
            </w:r>
          </w:p>
        </w:tc>
        <w:tc>
          <w:tcPr>
            <w:tcW w:w="4798" w:type="dxa"/>
            <w:vAlign w:val="center"/>
          </w:tcPr>
          <w:p>
            <w:pPr>
              <w:spacing w:line="360" w:lineRule="exact"/>
              <w:jc w:val="center"/>
              <w:rPr>
                <w:rFonts w:ascii="仿宋" w:hAnsi="仿宋" w:eastAsia="仿宋" w:cs="仿宋"/>
                <w:sz w:val="21"/>
                <w:szCs w:val="21"/>
              </w:rPr>
            </w:pPr>
            <w:r>
              <w:rPr>
                <w:rFonts w:hint="eastAsia" w:ascii="仿宋" w:hAnsi="仿宋" w:eastAsia="仿宋" w:cs="仿宋"/>
                <w:sz w:val="21"/>
                <w:szCs w:val="21"/>
              </w:rPr>
              <w:t>220/50100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vMerge w:val="restart"/>
            <w:vAlign w:val="center"/>
          </w:tcPr>
          <w:p>
            <w:pPr>
              <w:spacing w:line="360" w:lineRule="exact"/>
              <w:jc w:val="center"/>
              <w:rPr>
                <w:rFonts w:ascii="仿宋" w:hAnsi="仿宋" w:eastAsia="仿宋" w:cs="仿宋"/>
                <w:sz w:val="21"/>
                <w:szCs w:val="21"/>
              </w:rPr>
            </w:pPr>
            <w:r>
              <w:rPr>
                <w:rFonts w:hint="eastAsia" w:ascii="仿宋" w:hAnsi="仿宋" w:eastAsia="仿宋" w:cs="仿宋"/>
                <w:sz w:val="21"/>
                <w:szCs w:val="21"/>
              </w:rPr>
              <w:t>制氮机进气气源质量要求</w:t>
            </w:r>
          </w:p>
          <w:p>
            <w:pPr>
              <w:spacing w:line="360" w:lineRule="exact"/>
              <w:jc w:val="center"/>
              <w:rPr>
                <w:rFonts w:ascii="仿宋" w:hAnsi="仿宋" w:eastAsia="仿宋" w:cs="仿宋"/>
                <w:sz w:val="21"/>
                <w:szCs w:val="21"/>
              </w:rPr>
            </w:pPr>
          </w:p>
        </w:tc>
        <w:tc>
          <w:tcPr>
            <w:tcW w:w="3045" w:type="dxa"/>
            <w:gridSpan w:val="2"/>
          </w:tcPr>
          <w:p>
            <w:pPr>
              <w:spacing w:line="360" w:lineRule="exact"/>
              <w:rPr>
                <w:rFonts w:ascii="仿宋" w:hAnsi="仿宋" w:eastAsia="仿宋" w:cs="仿宋"/>
                <w:sz w:val="21"/>
                <w:szCs w:val="21"/>
              </w:rPr>
            </w:pPr>
            <w:r>
              <w:rPr>
                <w:rFonts w:hint="eastAsia" w:ascii="仿宋" w:hAnsi="仿宋" w:eastAsia="仿宋" w:cs="仿宋"/>
                <w:sz w:val="21"/>
                <w:szCs w:val="21"/>
              </w:rPr>
              <w:t>工作压力MPa</w:t>
            </w:r>
          </w:p>
        </w:tc>
        <w:tc>
          <w:tcPr>
            <w:tcW w:w="4798" w:type="dxa"/>
            <w:vAlign w:val="center"/>
          </w:tcPr>
          <w:p>
            <w:pPr>
              <w:spacing w:line="360" w:lineRule="exact"/>
              <w:jc w:val="center"/>
              <w:rPr>
                <w:rFonts w:ascii="仿宋" w:hAnsi="仿宋" w:eastAsia="仿宋" w:cs="仿宋"/>
                <w:sz w:val="21"/>
                <w:szCs w:val="21"/>
              </w:rPr>
            </w:pPr>
            <w:r>
              <w:rPr>
                <w:rFonts w:hint="eastAsia" w:ascii="仿宋" w:hAnsi="仿宋" w:eastAsia="仿宋" w:cs="仿宋"/>
                <w:sz w:val="21"/>
                <w:szCs w:val="21"/>
              </w:rPr>
              <w:t>0.7~0.9（表压）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vMerge w:val="continue"/>
          </w:tcPr>
          <w:p>
            <w:pPr>
              <w:spacing w:line="360" w:lineRule="exact"/>
              <w:rPr>
                <w:rFonts w:ascii="仿宋" w:hAnsi="仿宋" w:eastAsia="仿宋" w:cs="仿宋"/>
                <w:sz w:val="21"/>
                <w:szCs w:val="21"/>
              </w:rPr>
            </w:pPr>
          </w:p>
        </w:tc>
        <w:tc>
          <w:tcPr>
            <w:tcW w:w="3045" w:type="dxa"/>
            <w:gridSpan w:val="2"/>
          </w:tcPr>
          <w:p>
            <w:pPr>
              <w:spacing w:line="360" w:lineRule="exact"/>
              <w:rPr>
                <w:rFonts w:ascii="仿宋" w:hAnsi="仿宋" w:eastAsia="仿宋" w:cs="仿宋"/>
                <w:sz w:val="21"/>
                <w:szCs w:val="21"/>
              </w:rPr>
            </w:pPr>
            <w:r>
              <w:rPr>
                <w:rFonts w:hint="eastAsia" w:ascii="仿宋" w:hAnsi="仿宋" w:eastAsia="仿宋" w:cs="仿宋"/>
                <w:sz w:val="21"/>
                <w:szCs w:val="21"/>
              </w:rPr>
              <w:t>进气温度℃</w:t>
            </w:r>
          </w:p>
        </w:tc>
        <w:tc>
          <w:tcPr>
            <w:tcW w:w="4798" w:type="dxa"/>
            <w:vAlign w:val="center"/>
          </w:tcPr>
          <w:p>
            <w:pPr>
              <w:spacing w:line="360" w:lineRule="exact"/>
              <w:jc w:val="center"/>
              <w:rPr>
                <w:rFonts w:ascii="仿宋" w:hAnsi="仿宋" w:eastAsia="仿宋" w:cs="仿宋"/>
                <w:sz w:val="21"/>
                <w:szCs w:val="21"/>
              </w:rPr>
            </w:pPr>
            <w:r>
              <w:rPr>
                <w:rFonts w:hint="eastAsia" w:ascii="仿宋" w:hAnsi="仿宋" w:eastAsia="仿宋" w:cs="仿宋"/>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vMerge w:val="continue"/>
          </w:tcPr>
          <w:p>
            <w:pPr>
              <w:spacing w:line="360" w:lineRule="exact"/>
              <w:rPr>
                <w:rFonts w:ascii="仿宋" w:hAnsi="仿宋" w:eastAsia="仿宋" w:cs="仿宋"/>
                <w:sz w:val="21"/>
                <w:szCs w:val="21"/>
              </w:rPr>
            </w:pPr>
          </w:p>
        </w:tc>
        <w:tc>
          <w:tcPr>
            <w:tcW w:w="3045" w:type="dxa"/>
            <w:gridSpan w:val="2"/>
          </w:tcPr>
          <w:p>
            <w:pPr>
              <w:spacing w:line="360" w:lineRule="exact"/>
              <w:rPr>
                <w:rFonts w:ascii="仿宋" w:hAnsi="仿宋" w:eastAsia="仿宋" w:cs="仿宋"/>
                <w:sz w:val="21"/>
                <w:szCs w:val="21"/>
              </w:rPr>
            </w:pPr>
            <w:r>
              <w:rPr>
                <w:rFonts w:hint="eastAsia" w:ascii="仿宋" w:hAnsi="仿宋" w:eastAsia="仿宋" w:cs="仿宋"/>
                <w:sz w:val="21"/>
                <w:szCs w:val="21"/>
              </w:rPr>
              <w:t>进气含油量PPm</w:t>
            </w:r>
          </w:p>
        </w:tc>
        <w:tc>
          <w:tcPr>
            <w:tcW w:w="4798" w:type="dxa"/>
            <w:vAlign w:val="center"/>
          </w:tcPr>
          <w:p>
            <w:pPr>
              <w:spacing w:line="360" w:lineRule="exact"/>
              <w:jc w:val="center"/>
              <w:rPr>
                <w:rFonts w:ascii="仿宋" w:hAnsi="仿宋" w:eastAsia="仿宋" w:cs="仿宋"/>
                <w:sz w:val="21"/>
                <w:szCs w:val="21"/>
              </w:rPr>
            </w:pPr>
            <w:r>
              <w:rPr>
                <w:rFonts w:hint="eastAsia" w:ascii="仿宋" w:hAnsi="仿宋" w:eastAsia="仿宋" w:cs="仿宋"/>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vMerge w:val="continue"/>
          </w:tcPr>
          <w:p>
            <w:pPr>
              <w:spacing w:line="360" w:lineRule="exact"/>
              <w:rPr>
                <w:rFonts w:ascii="仿宋" w:hAnsi="仿宋" w:eastAsia="仿宋" w:cs="仿宋"/>
                <w:sz w:val="21"/>
                <w:szCs w:val="21"/>
              </w:rPr>
            </w:pPr>
          </w:p>
        </w:tc>
        <w:tc>
          <w:tcPr>
            <w:tcW w:w="3045" w:type="dxa"/>
            <w:gridSpan w:val="2"/>
          </w:tcPr>
          <w:p>
            <w:pPr>
              <w:spacing w:line="360" w:lineRule="exact"/>
              <w:rPr>
                <w:rFonts w:ascii="仿宋" w:hAnsi="仿宋" w:eastAsia="仿宋" w:cs="仿宋"/>
                <w:sz w:val="21"/>
                <w:szCs w:val="21"/>
              </w:rPr>
            </w:pPr>
            <w:r>
              <w:rPr>
                <w:rFonts w:hint="eastAsia" w:ascii="仿宋" w:hAnsi="仿宋" w:eastAsia="仿宋" w:cs="仿宋"/>
                <w:sz w:val="21"/>
                <w:szCs w:val="21"/>
              </w:rPr>
              <w:t>耗气量Nm</w:t>
            </w:r>
            <w:r>
              <w:rPr>
                <w:rFonts w:hint="eastAsia" w:ascii="仿宋" w:hAnsi="仿宋" w:eastAsia="仿宋" w:cs="仿宋"/>
                <w:sz w:val="21"/>
                <w:szCs w:val="21"/>
                <w:vertAlign w:val="superscript"/>
              </w:rPr>
              <w:t>3</w:t>
            </w:r>
            <w:r>
              <w:rPr>
                <w:rFonts w:hint="eastAsia" w:ascii="仿宋" w:hAnsi="仿宋" w:eastAsia="仿宋" w:cs="仿宋"/>
                <w:sz w:val="21"/>
                <w:szCs w:val="21"/>
              </w:rPr>
              <w:t>/min</w:t>
            </w:r>
          </w:p>
        </w:tc>
        <w:tc>
          <w:tcPr>
            <w:tcW w:w="4798" w:type="dxa"/>
            <w:vAlign w:val="center"/>
          </w:tcPr>
          <w:p>
            <w:pPr>
              <w:spacing w:line="360" w:lineRule="exact"/>
              <w:jc w:val="center"/>
              <w:rPr>
                <w:rFonts w:ascii="仿宋" w:hAnsi="仿宋" w:eastAsia="仿宋" w:cs="仿宋"/>
                <w:sz w:val="21"/>
                <w:szCs w:val="21"/>
              </w:rPr>
            </w:pPr>
            <w:r>
              <w:rPr>
                <w:rFonts w:hint="eastAsia" w:ascii="仿宋" w:hAnsi="仿宋" w:eastAsia="仿宋" w:cs="仿宋"/>
                <w:sz w:val="21"/>
                <w:szCs w:val="21"/>
              </w:rPr>
              <w:t>≥11.1Nm</w:t>
            </w:r>
            <w:r>
              <w:rPr>
                <w:rFonts w:hint="eastAsia" w:ascii="仿宋" w:hAnsi="仿宋" w:eastAsia="仿宋" w:cs="仿宋"/>
                <w:sz w:val="21"/>
                <w:szCs w:val="21"/>
                <w:vertAlign w:val="superscript"/>
              </w:rPr>
              <w:t>3</w:t>
            </w:r>
            <w:r>
              <w:rPr>
                <w:rFonts w:hint="eastAsia" w:ascii="仿宋" w:hAnsi="仿宋" w:eastAsia="仿宋" w:cs="仿宋"/>
                <w:sz w:val="21"/>
                <w:szCs w:val="21"/>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vMerge w:val="continue"/>
          </w:tcPr>
          <w:p>
            <w:pPr>
              <w:spacing w:line="360" w:lineRule="exact"/>
              <w:rPr>
                <w:rFonts w:ascii="仿宋" w:hAnsi="仿宋" w:eastAsia="仿宋" w:cs="仿宋"/>
                <w:sz w:val="21"/>
                <w:szCs w:val="21"/>
              </w:rPr>
            </w:pPr>
          </w:p>
        </w:tc>
        <w:tc>
          <w:tcPr>
            <w:tcW w:w="7843" w:type="dxa"/>
            <w:gridSpan w:val="3"/>
          </w:tcPr>
          <w:p>
            <w:pPr>
              <w:spacing w:line="360" w:lineRule="exact"/>
              <w:jc w:val="center"/>
              <w:rPr>
                <w:rFonts w:ascii="仿宋" w:hAnsi="仿宋" w:eastAsia="仿宋" w:cs="仿宋"/>
                <w:sz w:val="21"/>
                <w:szCs w:val="21"/>
              </w:rPr>
            </w:pPr>
            <w:r>
              <w:rPr>
                <w:rFonts w:hint="eastAsia" w:ascii="仿宋" w:hAnsi="仿宋" w:eastAsia="仿宋" w:cs="仿宋"/>
                <w:sz w:val="21"/>
                <w:szCs w:val="21"/>
              </w:rPr>
              <w:t>必须是洁净无腐蚀剂的气体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gridSpan w:val="2"/>
          </w:tcPr>
          <w:p>
            <w:pPr>
              <w:spacing w:line="360" w:lineRule="exact"/>
              <w:rPr>
                <w:rFonts w:ascii="仿宋" w:hAnsi="仿宋" w:eastAsia="仿宋" w:cs="仿宋"/>
                <w:sz w:val="21"/>
                <w:szCs w:val="21"/>
              </w:rPr>
            </w:pPr>
            <w:r>
              <w:rPr>
                <w:rFonts w:hint="eastAsia" w:ascii="仿宋" w:hAnsi="仿宋" w:eastAsia="仿宋" w:cs="仿宋"/>
                <w:sz w:val="21"/>
                <w:szCs w:val="21"/>
              </w:rPr>
              <w:t>环境温度℃</w:t>
            </w:r>
          </w:p>
        </w:tc>
        <w:tc>
          <w:tcPr>
            <w:tcW w:w="4950" w:type="dxa"/>
            <w:gridSpan w:val="2"/>
            <w:vAlign w:val="center"/>
          </w:tcPr>
          <w:p>
            <w:pPr>
              <w:spacing w:line="360" w:lineRule="exact"/>
              <w:jc w:val="center"/>
              <w:rPr>
                <w:rFonts w:ascii="仿宋" w:hAnsi="仿宋" w:eastAsia="仿宋" w:cs="仿宋"/>
                <w:sz w:val="21"/>
                <w:szCs w:val="21"/>
              </w:rPr>
            </w:pPr>
            <w:r>
              <w:rPr>
                <w:rFonts w:hint="eastAsia" w:ascii="仿宋" w:hAnsi="仿宋" w:eastAsia="仿宋" w:cs="仿宋"/>
                <w:sz w:val="21"/>
                <w:szCs w:val="21"/>
              </w:rPr>
              <w:t>&lt;36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gridSpan w:val="2"/>
          </w:tcPr>
          <w:p>
            <w:pPr>
              <w:spacing w:line="360" w:lineRule="exact"/>
              <w:rPr>
                <w:rFonts w:ascii="仿宋" w:hAnsi="仿宋" w:eastAsia="仿宋" w:cs="仿宋"/>
                <w:sz w:val="21"/>
                <w:szCs w:val="21"/>
              </w:rPr>
            </w:pPr>
            <w:r>
              <w:rPr>
                <w:rFonts w:hint="eastAsia" w:ascii="仿宋" w:hAnsi="仿宋" w:eastAsia="仿宋" w:cs="仿宋"/>
                <w:sz w:val="21"/>
                <w:szCs w:val="21"/>
              </w:rPr>
              <w:t>外形尺寸L×W×Hmm</w:t>
            </w:r>
          </w:p>
        </w:tc>
        <w:tc>
          <w:tcPr>
            <w:tcW w:w="4950" w:type="dxa"/>
            <w:gridSpan w:val="2"/>
            <w:vAlign w:val="center"/>
          </w:tcPr>
          <w:p>
            <w:pPr>
              <w:spacing w:line="360" w:lineRule="exact"/>
              <w:jc w:val="center"/>
              <w:rPr>
                <w:rFonts w:ascii="仿宋" w:hAnsi="仿宋" w:eastAsia="仿宋" w:cs="仿宋"/>
                <w:sz w:val="21"/>
                <w:szCs w:val="21"/>
              </w:rPr>
            </w:pPr>
            <w:r>
              <w:rPr>
                <w:rFonts w:hint="eastAsia" w:ascii="仿宋" w:hAnsi="仿宋" w:eastAsia="仿宋" w:cs="仿宋"/>
                <w:sz w:val="21"/>
                <w:szCs w:val="21"/>
              </w:rPr>
              <w:t>1900×2000×2680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gridSpan w:val="2"/>
          </w:tcPr>
          <w:p>
            <w:pPr>
              <w:spacing w:line="360" w:lineRule="exact"/>
              <w:rPr>
                <w:rFonts w:ascii="仿宋" w:hAnsi="仿宋" w:eastAsia="仿宋" w:cs="仿宋"/>
                <w:sz w:val="21"/>
                <w:szCs w:val="21"/>
              </w:rPr>
            </w:pPr>
            <w:r>
              <w:rPr>
                <w:rFonts w:hint="eastAsia" w:ascii="仿宋" w:hAnsi="仿宋" w:eastAsia="仿宋" w:cs="仿宋"/>
                <w:sz w:val="21"/>
                <w:szCs w:val="21"/>
              </w:rPr>
              <w:t>设备重量kg</w:t>
            </w:r>
          </w:p>
        </w:tc>
        <w:tc>
          <w:tcPr>
            <w:tcW w:w="4950" w:type="dxa"/>
            <w:gridSpan w:val="2"/>
            <w:vAlign w:val="center"/>
          </w:tcPr>
          <w:p>
            <w:pPr>
              <w:spacing w:line="360" w:lineRule="exact"/>
              <w:jc w:val="center"/>
              <w:rPr>
                <w:rFonts w:ascii="仿宋" w:hAnsi="仿宋" w:eastAsia="仿宋" w:cs="仿宋"/>
                <w:sz w:val="21"/>
                <w:szCs w:val="21"/>
              </w:rPr>
            </w:pPr>
            <w:r>
              <w:rPr>
                <w:rFonts w:hint="eastAsia" w:ascii="仿宋" w:hAnsi="仿宋" w:eastAsia="仿宋" w:cs="仿宋"/>
                <w:sz w:val="21"/>
                <w:szCs w:val="21"/>
              </w:rPr>
              <w:t>3000</w:t>
            </w:r>
          </w:p>
        </w:tc>
      </w:tr>
    </w:tbl>
    <w:p>
      <w:pPr>
        <w:spacing w:line="288" w:lineRule="auto"/>
        <w:ind w:left="480" w:leftChars="200"/>
        <w:jc w:val="center"/>
        <w:rPr>
          <w:rFonts w:hAnsi="宋体" w:cs="宋体"/>
          <w:szCs w:val="24"/>
          <w:lang w:bidi="ar"/>
        </w:rPr>
      </w:pPr>
      <w:r>
        <w:rPr>
          <w:rFonts w:hAnsi="宋体" w:cs="宋体"/>
          <w:szCs w:val="24"/>
          <w:lang w:bidi="ar"/>
        </w:rPr>
        <w:drawing>
          <wp:anchor distT="0" distB="0" distL="114300" distR="114300" simplePos="0" relativeHeight="251673600" behindDoc="0" locked="0" layoutInCell="1" allowOverlap="1">
            <wp:simplePos x="0" y="0"/>
            <wp:positionH relativeFrom="column">
              <wp:posOffset>26670</wp:posOffset>
            </wp:positionH>
            <wp:positionV relativeFrom="paragraph">
              <wp:posOffset>330835</wp:posOffset>
            </wp:positionV>
            <wp:extent cx="5984875" cy="3251200"/>
            <wp:effectExtent l="19050" t="19050" r="15875" b="25400"/>
            <wp:wrapSquare wrapText="bothSides"/>
            <wp:docPr id="19"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IMG_256"/>
                    <pic:cNvPicPr>
                      <a:picLocks noChangeAspect="1"/>
                    </pic:cNvPicPr>
                  </pic:nvPicPr>
                  <pic:blipFill>
                    <a:blip r:embed="rId18">
                      <a:extLst>
                        <a:ext uri="{28A0092B-C50C-407E-A947-70E740481C1C}">
                          <a14:useLocalDpi xmlns:a14="http://schemas.microsoft.com/office/drawing/2010/main" val="0"/>
                        </a:ext>
                      </a:extLst>
                    </a:blip>
                    <a:srcRect l="-1125" t="4105"/>
                    <a:stretch>
                      <a:fillRect/>
                    </a:stretch>
                  </pic:blipFill>
                  <pic:spPr>
                    <a:xfrm>
                      <a:off x="0" y="0"/>
                      <a:ext cx="5984875" cy="3251200"/>
                    </a:xfrm>
                    <a:prstGeom prst="rect">
                      <a:avLst/>
                    </a:prstGeom>
                    <a:noFill/>
                    <a:ln w="9525" cap="flat" cmpd="sng">
                      <a:solidFill>
                        <a:srgbClr val="000000"/>
                      </a:solidFill>
                      <a:prstDash val="solid"/>
                      <a:miter/>
                      <a:headEnd type="none" w="med" len="med"/>
                      <a:tailEnd type="none" w="med" len="med"/>
                    </a:ln>
                  </pic:spPr>
                </pic:pic>
              </a:graphicData>
            </a:graphic>
          </wp:anchor>
        </w:drawing>
      </w:r>
    </w:p>
    <w:p>
      <w:pPr>
        <w:spacing w:line="288" w:lineRule="auto"/>
        <w:ind w:left="480" w:leftChars="200"/>
        <w:jc w:val="center"/>
        <w:rPr>
          <w:rFonts w:hAnsi="宋体" w:cs="宋体"/>
          <w:szCs w:val="24"/>
          <w:lang w:bidi="ar"/>
        </w:rPr>
      </w:pPr>
    </w:p>
    <w:p>
      <w:pPr>
        <w:spacing w:line="288" w:lineRule="auto"/>
        <w:ind w:firstLine="480" w:firstLineChars="200"/>
        <w:rPr>
          <w:rFonts w:hAnsi="仿宋" w:cs="仿宋"/>
          <w:szCs w:val="24"/>
        </w:rPr>
      </w:pPr>
      <w:r>
        <w:rPr>
          <w:rFonts w:hint="eastAsia" w:hAnsi="仿宋" w:cs="仿宋"/>
          <w:szCs w:val="24"/>
        </w:rPr>
        <w:t>经过净化处理已干燥的压缩空气，在变压吸附的作用下，氮氧分离，即有效地富集氮气。富氧空气平均氧含量：33.3%.</w:t>
      </w:r>
    </w:p>
    <w:p>
      <w:pPr>
        <w:spacing w:line="288" w:lineRule="auto"/>
        <w:ind w:firstLine="482"/>
        <w:jc w:val="both"/>
        <w:rPr>
          <w:rFonts w:hAnsi="仿宋" w:cs="仿宋"/>
          <w:szCs w:val="24"/>
        </w:rPr>
      </w:pPr>
      <w:r>
        <w:rPr>
          <w:rFonts w:hint="eastAsia" w:hAnsi="仿宋" w:cs="仿宋"/>
          <w:szCs w:val="24"/>
        </w:rPr>
        <w:t>由于空气动力学效应，氧在碳分子筛上的扩散速率明显高于氮，从而氧分子被分子筛吸附，氮分子通过吸附床被富集起来成为产品氮气。</w:t>
      </w:r>
    </w:p>
    <w:p>
      <w:pPr>
        <w:spacing w:line="288" w:lineRule="auto"/>
        <w:ind w:firstLine="482"/>
        <w:jc w:val="both"/>
        <w:rPr>
          <w:rFonts w:hAnsi="仿宋" w:cs="仿宋"/>
          <w:b/>
          <w:bCs/>
          <w:szCs w:val="24"/>
        </w:rPr>
      </w:pPr>
      <w:r>
        <w:rPr>
          <w:rFonts w:hint="eastAsia" w:hAnsi="仿宋" w:cs="仿宋"/>
          <w:szCs w:val="24"/>
        </w:rPr>
        <w:t>本装置采用三台吸附器组成一个变压吸附系统，完成吸附剂吸附、再生如此循环交替，以实现连续生产高品质的氮气。</w:t>
      </w:r>
    </w:p>
    <w:p>
      <w:pPr>
        <w:spacing w:line="288" w:lineRule="auto"/>
        <w:ind w:firstLine="482"/>
        <w:jc w:val="both"/>
        <w:rPr>
          <w:rFonts w:hAnsi="仿宋" w:cs="仿宋"/>
          <w:szCs w:val="24"/>
        </w:rPr>
      </w:pPr>
      <w:r>
        <w:rPr>
          <w:rFonts w:hint="eastAsia" w:hAnsi="仿宋" w:cs="仿宋"/>
          <w:szCs w:val="24"/>
        </w:rPr>
        <w:t>经过压缩、分离脱水和微干的空气（其中含21%的氧气和78%的氮气）进入PSA制氮装置，通过碳分子筛来吸附空气中的氧等微量气体，由此得到大量的氮气。在高压时，碳分子筛对氧气，CO</w:t>
      </w:r>
      <w:r>
        <w:rPr>
          <w:rFonts w:hint="eastAsia" w:hAnsi="仿宋" w:cs="仿宋"/>
          <w:szCs w:val="24"/>
          <w:vertAlign w:val="subscript"/>
        </w:rPr>
        <w:t>2</w:t>
      </w:r>
      <w:r>
        <w:rPr>
          <w:rFonts w:hint="eastAsia" w:hAnsi="仿宋" w:cs="仿宋"/>
          <w:szCs w:val="24"/>
        </w:rPr>
        <w:t>等气体的吸附量远远大于在低压时的吸附量，因此，通过压力的升高和降低，氧气、CO</w:t>
      </w:r>
      <w:r>
        <w:rPr>
          <w:rFonts w:hint="eastAsia" w:hAnsi="仿宋" w:cs="仿宋"/>
          <w:szCs w:val="24"/>
          <w:vertAlign w:val="subscript"/>
        </w:rPr>
        <w:t>2</w:t>
      </w:r>
      <w:r>
        <w:rPr>
          <w:rFonts w:hint="eastAsia" w:hAnsi="仿宋" w:cs="仿宋"/>
          <w:szCs w:val="24"/>
        </w:rPr>
        <w:t>等物质被捕获和释放，也就是所谓吸附和再生的过程，而氮气则被作为成品气流而获得。</w:t>
      </w:r>
    </w:p>
    <w:p>
      <w:pPr>
        <w:spacing w:line="288" w:lineRule="auto"/>
        <w:ind w:firstLine="482"/>
        <w:jc w:val="both"/>
        <w:rPr>
          <w:rFonts w:hAnsi="仿宋" w:cs="仿宋"/>
          <w:b/>
          <w:bCs/>
          <w:szCs w:val="24"/>
        </w:rPr>
      </w:pPr>
      <w:bookmarkStart w:id="255" w:name="_Toc2808"/>
      <w:r>
        <w:rPr>
          <w:rFonts w:hint="eastAsia" w:hAnsi="仿宋" w:cs="仿宋"/>
          <w:b/>
          <w:bCs/>
          <w:szCs w:val="24"/>
        </w:rPr>
        <w:t>3.3空气压缩及净化</w:t>
      </w:r>
      <w:bookmarkEnd w:id="255"/>
    </w:p>
    <w:p>
      <w:pPr>
        <w:spacing w:line="288" w:lineRule="auto"/>
        <w:ind w:firstLine="482"/>
        <w:jc w:val="both"/>
        <w:rPr>
          <w:rFonts w:hAnsi="仿宋" w:cs="仿宋"/>
          <w:szCs w:val="24"/>
        </w:rPr>
      </w:pPr>
      <w:r>
        <w:rPr>
          <w:rFonts w:hint="eastAsia" w:hAnsi="仿宋" w:cs="仿宋"/>
          <w:szCs w:val="24"/>
        </w:rPr>
        <w:t>用于PSA空气分离的原料空气必须首先进行压缩及净化。</w:t>
      </w:r>
    </w:p>
    <w:p>
      <w:pPr>
        <w:spacing w:line="288" w:lineRule="auto"/>
        <w:ind w:firstLine="482"/>
        <w:jc w:val="both"/>
        <w:rPr>
          <w:rFonts w:hAnsi="仿宋" w:cs="仿宋"/>
          <w:szCs w:val="24"/>
        </w:rPr>
      </w:pPr>
      <w:r>
        <w:rPr>
          <w:rFonts w:hint="eastAsia" w:hAnsi="仿宋" w:cs="仿宋"/>
          <w:szCs w:val="24"/>
        </w:rPr>
        <w:t>由空气压缩机送来的压缩空气（≥0.8MPa），进入过滤器，除去大部分粉尘与油水滴，经过干燥干机及二级聚合微粒过滤器除去压缩空气中的大部分油和水。而后进入活性炭过滤器，进一步除去油水滴和油蒸气，达到PSA所需的空气质量，空气进入吸附塔A、B、C中杂质含量如下：</w:t>
      </w:r>
    </w:p>
    <w:p>
      <w:pPr>
        <w:spacing w:line="288" w:lineRule="auto"/>
        <w:ind w:firstLine="482"/>
        <w:jc w:val="both"/>
        <w:rPr>
          <w:rFonts w:hAnsi="仿宋" w:cs="仿宋"/>
          <w:szCs w:val="24"/>
        </w:rPr>
      </w:pPr>
      <w:r>
        <w:rPr>
          <w:rFonts w:hint="eastAsia" w:hAnsi="仿宋" w:cs="仿宋"/>
          <w:szCs w:val="24"/>
        </w:rPr>
        <w:t>残油含量≤0.01mg/m</w:t>
      </w:r>
      <w:r>
        <w:rPr>
          <w:rFonts w:hint="eastAsia" w:hAnsi="仿宋" w:cs="仿宋"/>
          <w:szCs w:val="24"/>
          <w:vertAlign w:val="superscript"/>
        </w:rPr>
        <w:t>3</w:t>
      </w:r>
      <w:r>
        <w:rPr>
          <w:rFonts w:hint="eastAsia" w:hAnsi="仿宋" w:cs="仿宋"/>
          <w:szCs w:val="24"/>
        </w:rPr>
        <w:t>（21℃）</w:t>
      </w:r>
    </w:p>
    <w:p>
      <w:pPr>
        <w:spacing w:line="288" w:lineRule="auto"/>
        <w:ind w:firstLine="482"/>
        <w:jc w:val="both"/>
        <w:rPr>
          <w:rFonts w:hAnsi="仿宋" w:cs="仿宋"/>
          <w:szCs w:val="24"/>
        </w:rPr>
      </w:pPr>
      <w:r>
        <w:rPr>
          <w:rFonts w:hint="eastAsia" w:hAnsi="仿宋" w:cs="仿宋"/>
          <w:szCs w:val="24"/>
        </w:rPr>
        <w:t>残余粉尘≤0.1μm</w:t>
      </w:r>
    </w:p>
    <w:p>
      <w:pPr>
        <w:spacing w:line="288" w:lineRule="auto"/>
        <w:ind w:firstLine="482"/>
        <w:jc w:val="both"/>
        <w:rPr>
          <w:rFonts w:hAnsi="仿宋" w:cs="仿宋"/>
          <w:szCs w:val="24"/>
        </w:rPr>
      </w:pPr>
      <w:r>
        <w:rPr>
          <w:rFonts w:hint="eastAsia" w:hAnsi="仿宋" w:cs="仿宋"/>
          <w:szCs w:val="24"/>
        </w:rPr>
        <w:t>压缩空气生成的冷凝液通过冷凝排放管排到指定地点。</w:t>
      </w:r>
    </w:p>
    <w:p>
      <w:pPr>
        <w:spacing w:line="288" w:lineRule="auto"/>
        <w:ind w:firstLine="482"/>
        <w:jc w:val="both"/>
        <w:rPr>
          <w:rFonts w:hAnsi="仿宋" w:cs="仿宋"/>
          <w:szCs w:val="24"/>
        </w:rPr>
      </w:pPr>
      <w:r>
        <w:rPr>
          <w:rFonts w:hint="eastAsia" w:hAnsi="仿宋" w:cs="仿宋"/>
          <w:szCs w:val="24"/>
        </w:rPr>
        <w:t>空气缓冲罐提供所有气动程序控制阀的空气。</w:t>
      </w:r>
      <w:bookmarkStart w:id="256" w:name="_Toc16865"/>
    </w:p>
    <w:p>
      <w:pPr>
        <w:spacing w:line="288" w:lineRule="auto"/>
        <w:ind w:firstLine="482"/>
        <w:jc w:val="both"/>
        <w:rPr>
          <w:rFonts w:hAnsi="仿宋" w:cs="仿宋"/>
          <w:szCs w:val="24"/>
        </w:rPr>
      </w:pPr>
      <w:r>
        <w:rPr>
          <w:rFonts w:hint="eastAsia" w:hAnsi="仿宋" w:cs="仿宋"/>
          <w:b/>
          <w:bCs/>
          <w:szCs w:val="24"/>
        </w:rPr>
        <w:t>3.4操作</w:t>
      </w:r>
      <w:bookmarkEnd w:id="256"/>
    </w:p>
    <w:p>
      <w:pPr>
        <w:spacing w:line="288" w:lineRule="auto"/>
        <w:ind w:firstLine="482"/>
        <w:jc w:val="both"/>
        <w:rPr>
          <w:rFonts w:hAnsi="仿宋" w:cs="仿宋"/>
          <w:szCs w:val="24"/>
        </w:rPr>
      </w:pPr>
      <w:r>
        <w:rPr>
          <w:rFonts w:hint="eastAsia" w:hAnsi="仿宋" w:cs="仿宋"/>
          <w:szCs w:val="24"/>
        </w:rPr>
        <w:t>控制系统：PSA控制系统是由程序逻辑控制器（PLC）、氧分析仪、流量计、电磁阀、气动阀及辅助元器件和线路构成。控制系统按一定的逻辑和时序发出信号，控制10只程序控制阀门的开闭；氧分析仪在线分析产品氮气中的氧含量，如氧含量超过报警值5000ppm时，控制器发出联锁信号，气体直接放空，防止不合格气进入下工段。</w:t>
      </w:r>
    </w:p>
    <w:p>
      <w:pPr>
        <w:spacing w:line="288" w:lineRule="auto"/>
        <w:ind w:firstLine="482"/>
        <w:jc w:val="both"/>
        <w:rPr>
          <w:rFonts w:hAnsi="仿宋" w:cs="仿宋"/>
          <w:szCs w:val="24"/>
        </w:rPr>
      </w:pPr>
      <w:r>
        <w:rPr>
          <w:rFonts w:hint="eastAsia" w:hAnsi="仿宋" w:cs="仿宋"/>
          <w:szCs w:val="24"/>
        </w:rPr>
        <w:t>PSA制氮装置的主要控制过程如下：</w:t>
      </w:r>
    </w:p>
    <w:p>
      <w:pPr>
        <w:spacing w:line="288" w:lineRule="auto"/>
        <w:ind w:firstLine="482"/>
        <w:jc w:val="both"/>
        <w:rPr>
          <w:rFonts w:hAnsi="仿宋" w:cs="仿宋"/>
          <w:szCs w:val="24"/>
        </w:rPr>
      </w:pPr>
      <w:r>
        <w:rPr>
          <w:rFonts w:hint="eastAsia" w:hAnsi="仿宋" w:cs="仿宋"/>
          <w:szCs w:val="24"/>
        </w:rPr>
        <w:t>1）切换阀门的程序控制：</w:t>
      </w:r>
    </w:p>
    <w:p>
      <w:pPr>
        <w:spacing w:line="288" w:lineRule="auto"/>
        <w:ind w:firstLine="482"/>
        <w:jc w:val="both"/>
        <w:rPr>
          <w:rFonts w:hAnsi="仿宋" w:cs="仿宋"/>
          <w:szCs w:val="24"/>
        </w:rPr>
      </w:pPr>
      <w:r>
        <w:rPr>
          <w:rFonts w:hint="eastAsia" w:hAnsi="仿宋" w:cs="仿宋"/>
          <w:szCs w:val="24"/>
        </w:rPr>
        <w:t>由可编程序逻辑控制器（PLC）、电磁阀、气动控制阀等组成。程控阀按事先编制的时序开启和关闭，自动完成PSA过程的吸附、均压和解吸等过程。</w:t>
      </w:r>
    </w:p>
    <w:p>
      <w:pPr>
        <w:spacing w:line="288" w:lineRule="auto"/>
        <w:ind w:firstLine="482"/>
        <w:jc w:val="both"/>
        <w:rPr>
          <w:rFonts w:hAnsi="仿宋" w:cs="仿宋"/>
          <w:szCs w:val="24"/>
        </w:rPr>
      </w:pPr>
      <w:r>
        <w:rPr>
          <w:rFonts w:hint="eastAsia" w:hAnsi="仿宋" w:cs="仿宋"/>
          <w:szCs w:val="24"/>
        </w:rPr>
        <w:t>2）压力控制过程：</w:t>
      </w:r>
    </w:p>
    <w:p>
      <w:pPr>
        <w:spacing w:line="288" w:lineRule="auto"/>
        <w:ind w:firstLine="482"/>
        <w:jc w:val="both"/>
        <w:rPr>
          <w:rFonts w:hAnsi="仿宋" w:cs="仿宋"/>
          <w:szCs w:val="24"/>
        </w:rPr>
      </w:pPr>
      <w:r>
        <w:rPr>
          <w:rFonts w:hint="eastAsia" w:hAnsi="仿宋" w:cs="仿宋"/>
          <w:szCs w:val="24"/>
        </w:rPr>
        <w:t>当氮气缓冲罐压力高于0.8MPa，且当压力持续高于0.8MPa的时间超过10分钟，PSA系统将自动停止运行，处于备用状态；待压力低于0.6MPa后，PSA系统将自动恢复运行。</w:t>
      </w:r>
    </w:p>
    <w:p>
      <w:pPr>
        <w:spacing w:line="288" w:lineRule="auto"/>
        <w:ind w:firstLine="482"/>
        <w:jc w:val="both"/>
        <w:rPr>
          <w:rFonts w:hAnsi="仿宋" w:cs="仿宋"/>
          <w:szCs w:val="24"/>
        </w:rPr>
      </w:pPr>
      <w:r>
        <w:rPr>
          <w:rFonts w:hint="eastAsia" w:hAnsi="仿宋" w:cs="仿宋"/>
          <w:szCs w:val="24"/>
        </w:rPr>
        <w:t>纯度不合格报警、联锁：</w:t>
      </w:r>
    </w:p>
    <w:p>
      <w:pPr>
        <w:spacing w:line="288" w:lineRule="auto"/>
        <w:ind w:firstLine="482"/>
        <w:jc w:val="both"/>
        <w:rPr>
          <w:rFonts w:hAnsi="仿宋" w:cs="仿宋"/>
          <w:szCs w:val="24"/>
        </w:rPr>
      </w:pPr>
      <w:r>
        <w:rPr>
          <w:rFonts w:hint="eastAsia" w:hAnsi="仿宋" w:cs="仿宋"/>
          <w:szCs w:val="24"/>
        </w:rPr>
        <w:t>由氧分析仪、PLC、程控阀组成。氧分析仪在线分析产品气中的氧含量，当氧含量超过设定值5000ppm时，发生氧报警，并联锁放空阀，让产品气放空，但PSA系统并不停机；当氧含量低于设定值5000ppm，报警自动解除，系统恢复供气。</w:t>
      </w:r>
      <w:bookmarkStart w:id="257" w:name="_Toc23325"/>
    </w:p>
    <w:p>
      <w:pPr>
        <w:spacing w:line="288" w:lineRule="auto"/>
        <w:ind w:firstLine="482"/>
        <w:jc w:val="both"/>
        <w:rPr>
          <w:rFonts w:hAnsi="仿宋" w:cs="仿宋"/>
          <w:szCs w:val="24"/>
        </w:rPr>
      </w:pPr>
    </w:p>
    <w:p>
      <w:pPr>
        <w:spacing w:line="288" w:lineRule="auto"/>
        <w:ind w:firstLine="482"/>
        <w:jc w:val="both"/>
        <w:rPr>
          <w:rFonts w:hAnsi="仿宋" w:cs="仿宋"/>
          <w:szCs w:val="24"/>
        </w:rPr>
      </w:pPr>
      <w:r>
        <w:rPr>
          <w:rFonts w:hint="eastAsia" w:hAnsi="仿宋" w:cs="仿宋"/>
          <w:szCs w:val="24"/>
        </w:rPr>
        <w:t>SCMT-150D制氮装置工艺流程图</w:t>
      </w:r>
    </w:p>
    <w:p>
      <w:pPr>
        <w:spacing w:line="288" w:lineRule="auto"/>
        <w:ind w:firstLine="482"/>
        <w:jc w:val="both"/>
        <w:rPr>
          <w:rFonts w:hAnsi="仿宋" w:cs="仿宋"/>
          <w:szCs w:val="24"/>
        </w:rPr>
      </w:pPr>
      <w:r>
        <w:rPr>
          <w:rFonts w:hint="eastAsia" w:hAnsi="仿宋" w:cs="仿宋"/>
          <w:szCs w:val="24"/>
        </w:rPr>
        <w:t>本制氮装置采用的三塔流程，利用分子筛性能，所有吸附塔吸附时间为59秒；先A塔工作30秒，再B塔开始工作，再过30秒，此时A塔工作59秒，B塔工作30，A塔切换到C塔；再过30秒，即B塔工作59秒，而C塔工作30秒、A塔再生30秒，由B塔切换到A塔，如此循环工作。</w:t>
      </w:r>
    </w:p>
    <w:p>
      <w:pPr>
        <w:spacing w:line="288" w:lineRule="auto"/>
        <w:ind w:firstLine="482"/>
        <w:jc w:val="both"/>
        <w:rPr>
          <w:rFonts w:hAnsi="仿宋" w:cs="仿宋"/>
          <w:szCs w:val="24"/>
        </w:rPr>
      </w:pPr>
      <w:r>
        <w:rPr>
          <w:rFonts w:hint="eastAsia" w:hAnsi="仿宋" w:cs="仿宋"/>
          <w:szCs w:val="24"/>
        </w:rPr>
        <w:t>具体流程见工艺流程图</w:t>
      </w:r>
    </w:p>
    <w:p>
      <w:pPr>
        <w:spacing w:line="288" w:lineRule="auto"/>
        <w:ind w:firstLine="482"/>
        <w:jc w:val="both"/>
        <w:rPr>
          <w:rFonts w:hAnsi="仿宋" w:cs="仿宋"/>
          <w:szCs w:val="24"/>
        </w:rPr>
      </w:pPr>
      <w:r>
        <w:rPr>
          <w:rFonts w:hint="eastAsia" w:hAnsi="仿宋" w:cs="仿宋"/>
          <w:szCs w:val="24"/>
        </w:rPr>
        <w:t>打开V4，A塔工作；再过30秒打开V5，B塔工作；30秒后，从A塔切换到C塔，切换流程为：</w:t>
      </w:r>
    </w:p>
    <w:p>
      <w:pPr>
        <w:spacing w:line="288" w:lineRule="auto"/>
        <w:ind w:firstLine="482"/>
        <w:jc w:val="both"/>
        <w:rPr>
          <w:rFonts w:hAnsi="仿宋" w:cs="仿宋"/>
          <w:szCs w:val="24"/>
        </w:rPr>
      </w:pPr>
      <w:r>
        <w:rPr>
          <w:rFonts w:hint="eastAsia" w:hAnsi="仿宋" w:cs="仿宋"/>
          <w:szCs w:val="24"/>
        </w:rPr>
        <w:t>打开V10、V12，同时关V4进行顶部均压；接下来再打开V7、V9进行底均压。均压完毕后，关V9、V10、V12，打开V6,C塔开始工作，同时打开V1——A塔开关再生，再生气通过再生阀由单向阀H1进入A塔。这就是一个切换过程。从B塔到A，从C塔到B塔的跟这个切换流程一样。</w:t>
      </w:r>
    </w:p>
    <w:p>
      <w:pPr>
        <w:spacing w:line="288" w:lineRule="auto"/>
        <w:ind w:firstLine="482"/>
        <w:jc w:val="both"/>
        <w:rPr>
          <w:rFonts w:hAnsi="仿宋" w:cs="仿宋"/>
          <w:b/>
          <w:bCs/>
          <w:szCs w:val="24"/>
        </w:rPr>
      </w:pPr>
      <w:r>
        <w:rPr>
          <w:rFonts w:hint="eastAsia" w:hAnsi="仿宋" w:cs="仿宋"/>
          <w:b/>
          <w:bCs/>
          <w:szCs w:val="24"/>
        </w:rPr>
        <w:t>吸附器操作程序表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2148"/>
        <w:gridCol w:w="2084"/>
        <w:gridCol w:w="2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8"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步骤</w:t>
            </w:r>
          </w:p>
        </w:tc>
        <w:tc>
          <w:tcPr>
            <w:tcW w:w="2148"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吸附器A</w:t>
            </w:r>
          </w:p>
        </w:tc>
        <w:tc>
          <w:tcPr>
            <w:tcW w:w="2084"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吸附器B</w:t>
            </w:r>
          </w:p>
        </w:tc>
        <w:tc>
          <w:tcPr>
            <w:tcW w:w="2148"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吸附器C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8"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1</w:t>
            </w:r>
          </w:p>
        </w:tc>
        <w:tc>
          <w:tcPr>
            <w:tcW w:w="2148"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均压</w:t>
            </w:r>
          </w:p>
        </w:tc>
        <w:tc>
          <w:tcPr>
            <w:tcW w:w="2084"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吸附</w:t>
            </w:r>
          </w:p>
        </w:tc>
        <w:tc>
          <w:tcPr>
            <w:tcW w:w="2148"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排气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8"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2</w:t>
            </w:r>
          </w:p>
        </w:tc>
        <w:tc>
          <w:tcPr>
            <w:tcW w:w="2148"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吸附</w:t>
            </w:r>
          </w:p>
        </w:tc>
        <w:tc>
          <w:tcPr>
            <w:tcW w:w="2084"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吸附</w:t>
            </w:r>
          </w:p>
        </w:tc>
        <w:tc>
          <w:tcPr>
            <w:tcW w:w="2148"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冲洗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8"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3</w:t>
            </w:r>
          </w:p>
        </w:tc>
        <w:tc>
          <w:tcPr>
            <w:tcW w:w="2148"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吸附</w:t>
            </w:r>
          </w:p>
        </w:tc>
        <w:tc>
          <w:tcPr>
            <w:tcW w:w="2084"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排气</w:t>
            </w:r>
          </w:p>
        </w:tc>
        <w:tc>
          <w:tcPr>
            <w:tcW w:w="2148"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均压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8"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4</w:t>
            </w:r>
          </w:p>
        </w:tc>
        <w:tc>
          <w:tcPr>
            <w:tcW w:w="2148"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吸附</w:t>
            </w:r>
          </w:p>
        </w:tc>
        <w:tc>
          <w:tcPr>
            <w:tcW w:w="2084"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冲洗</w:t>
            </w:r>
          </w:p>
        </w:tc>
        <w:tc>
          <w:tcPr>
            <w:tcW w:w="2148"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8"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5</w:t>
            </w:r>
          </w:p>
        </w:tc>
        <w:tc>
          <w:tcPr>
            <w:tcW w:w="2148"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排气</w:t>
            </w:r>
          </w:p>
        </w:tc>
        <w:tc>
          <w:tcPr>
            <w:tcW w:w="2084"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均压</w:t>
            </w:r>
          </w:p>
        </w:tc>
        <w:tc>
          <w:tcPr>
            <w:tcW w:w="2148"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8"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6</w:t>
            </w:r>
          </w:p>
        </w:tc>
        <w:tc>
          <w:tcPr>
            <w:tcW w:w="2148"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冲洗</w:t>
            </w:r>
          </w:p>
        </w:tc>
        <w:tc>
          <w:tcPr>
            <w:tcW w:w="2084"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吸附</w:t>
            </w:r>
          </w:p>
        </w:tc>
        <w:tc>
          <w:tcPr>
            <w:tcW w:w="2148" w:type="dxa"/>
            <w:vAlign w:val="center"/>
          </w:tcPr>
          <w:p>
            <w:pPr>
              <w:ind w:firstLine="539" w:firstLineChars="257"/>
              <w:rPr>
                <w:rFonts w:ascii="仿宋" w:hAnsi="仿宋" w:eastAsia="仿宋" w:cs="仿宋"/>
                <w:sz w:val="21"/>
                <w:szCs w:val="21"/>
              </w:rPr>
            </w:pPr>
            <w:r>
              <w:rPr>
                <w:rFonts w:hint="eastAsia" w:ascii="仿宋" w:hAnsi="仿宋" w:eastAsia="仿宋" w:cs="仿宋"/>
                <w:color w:val="1D1B11"/>
                <w:sz w:val="21"/>
                <w:szCs w:val="21"/>
              </w:rPr>
              <w:t>吸附</w:t>
            </w:r>
          </w:p>
        </w:tc>
      </w:tr>
    </w:tbl>
    <w:p>
      <w:pPr>
        <w:spacing w:line="288" w:lineRule="auto"/>
        <w:ind w:firstLine="482"/>
        <w:jc w:val="both"/>
        <w:rPr>
          <w:rFonts w:hAnsi="仿宋" w:cs="仿宋"/>
          <w:szCs w:val="24"/>
        </w:rPr>
      </w:pPr>
      <w:r>
        <w:rPr>
          <w:rFonts w:hint="eastAsia" w:hAnsi="仿宋" w:cs="仿宋"/>
          <w:szCs w:val="24"/>
        </w:rPr>
        <w:t>当经处理的氮气纯度达不到设定值时可以向空中排放掉，简称放空。放空装置设有手动（见下图）</w:t>
      </w:r>
    </w:p>
    <w:p>
      <w:pPr>
        <w:spacing w:line="288" w:lineRule="auto"/>
        <w:ind w:firstLine="482"/>
        <w:jc w:val="both"/>
        <w:rPr>
          <w:rFonts w:hAnsi="仿宋" w:cs="仿宋"/>
          <w:szCs w:val="24"/>
        </w:rPr>
      </w:pPr>
      <w:r>
        <w:rPr>
          <w:rFonts w:hint="eastAsia" w:hAnsi="仿宋" w:cs="仿宋"/>
          <w:szCs w:val="24"/>
        </w:rPr>
        <w:t>放空及出口装置示意图</w:t>
      </w:r>
    </w:p>
    <w:p>
      <w:pPr>
        <w:spacing w:line="288" w:lineRule="auto"/>
        <w:ind w:firstLine="482"/>
        <w:jc w:val="both"/>
        <w:rPr>
          <w:rFonts w:hAnsi="仿宋" w:cs="仿宋"/>
          <w:szCs w:val="28"/>
        </w:rPr>
      </w:pPr>
    </w:p>
    <w:p>
      <w:pPr>
        <w:spacing w:line="288" w:lineRule="auto"/>
        <w:ind w:firstLine="482"/>
        <w:jc w:val="both"/>
        <w:rPr>
          <w:rFonts w:hAnsi="仿宋" w:cs="仿宋"/>
          <w:szCs w:val="28"/>
        </w:rPr>
      </w:pPr>
    </w:p>
    <w:p>
      <w:pPr>
        <w:spacing w:line="288" w:lineRule="auto"/>
        <w:ind w:firstLine="482"/>
        <w:jc w:val="both"/>
        <w:rPr>
          <w:rFonts w:hAnsi="仿宋" w:cs="仿宋"/>
          <w:szCs w:val="28"/>
        </w:rPr>
      </w:pPr>
    </w:p>
    <w:p>
      <w:pPr>
        <w:spacing w:line="288" w:lineRule="auto"/>
        <w:ind w:firstLine="482"/>
        <w:jc w:val="both"/>
        <w:rPr>
          <w:rFonts w:hAnsi="仿宋" w:cs="仿宋"/>
          <w:szCs w:val="28"/>
        </w:rPr>
      </w:pPr>
    </w:p>
    <w:p>
      <w:pPr>
        <w:spacing w:line="288" w:lineRule="auto"/>
        <w:ind w:firstLine="480" w:firstLineChars="200"/>
        <w:jc w:val="both"/>
        <w:rPr>
          <w:rFonts w:hAnsi="仿宋" w:cs="仿宋"/>
          <w:b/>
          <w:bCs/>
          <w:szCs w:val="24"/>
        </w:rPr>
      </w:pPr>
      <w:r>
        <w:rPr>
          <w:rFonts w:hAnsi="仿宋" w:cs="仿宋"/>
          <w:szCs w:val="28"/>
        </w:rPr>
        <w:drawing>
          <wp:anchor distT="0" distB="0" distL="114300" distR="114300" simplePos="0" relativeHeight="251677696" behindDoc="0" locked="0" layoutInCell="1" allowOverlap="1">
            <wp:simplePos x="0" y="0"/>
            <wp:positionH relativeFrom="column">
              <wp:posOffset>3267075</wp:posOffset>
            </wp:positionH>
            <wp:positionV relativeFrom="paragraph">
              <wp:posOffset>4445</wp:posOffset>
            </wp:positionV>
            <wp:extent cx="8839835" cy="2830195"/>
            <wp:effectExtent l="0" t="0" r="0" b="0"/>
            <wp:wrapTopAndBottom/>
            <wp:docPr id="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
                    <pic:cNvPicPr>
                      <a:picLocks noChangeAspect="1" noChangeArrowheads="1"/>
                    </pic:cNvPicPr>
                  </pic:nvPicPr>
                  <pic:blipFill>
                    <a:blip r:embed="rId19" cstate="print">
                      <a:extLst>
                        <a:ext uri="{28A0092B-C50C-407E-A947-70E740481C1C}">
                          <a14:useLocalDpi xmlns:a14="http://schemas.microsoft.com/office/drawing/2010/main" val="0"/>
                        </a:ext>
                      </a:extLst>
                    </a:blip>
                    <a:srcRect l="22156" r="6190" b="629"/>
                    <a:stretch>
                      <a:fillRect/>
                    </a:stretch>
                  </pic:blipFill>
                  <pic:spPr>
                    <a:xfrm>
                      <a:off x="0" y="0"/>
                      <a:ext cx="8839835" cy="2830195"/>
                    </a:xfrm>
                    <a:prstGeom prst="rect">
                      <a:avLst/>
                    </a:prstGeom>
                    <a:noFill/>
                  </pic:spPr>
                </pic:pic>
              </a:graphicData>
            </a:graphic>
          </wp:anchor>
        </w:drawing>
      </w:r>
      <w:r>
        <w:rPr>
          <w:rFonts w:hint="eastAsia" w:hAnsi="仿宋" w:cs="仿宋"/>
          <w:b/>
          <w:bCs/>
          <w:szCs w:val="24"/>
        </w:rPr>
        <w:t>手动放空</w:t>
      </w:r>
    </w:p>
    <w:p>
      <w:pPr>
        <w:spacing w:line="288" w:lineRule="auto"/>
        <w:ind w:firstLine="482"/>
        <w:jc w:val="both"/>
        <w:rPr>
          <w:rFonts w:cs="Arial"/>
          <w:szCs w:val="24"/>
        </w:rPr>
      </w:pPr>
      <w:r>
        <w:rPr>
          <w:rFonts w:hint="eastAsia" w:hAnsi="仿宋" w:cs="仿宋"/>
          <w:szCs w:val="24"/>
        </w:rPr>
        <w:t>当须放空时用调压阀调整好氮气压力，然后打开阀4即为放空。</w:t>
      </w:r>
    </w:p>
    <w:p>
      <w:pPr>
        <w:spacing w:line="288" w:lineRule="auto"/>
        <w:ind w:firstLine="482"/>
        <w:jc w:val="both"/>
        <w:rPr>
          <w:rFonts w:hAnsi="仿宋" w:cs="仿宋"/>
          <w:b/>
          <w:bCs/>
          <w:szCs w:val="24"/>
        </w:rPr>
      </w:pPr>
      <w:r>
        <w:rPr>
          <w:rFonts w:hint="eastAsia" w:hAnsi="仿宋" w:cs="仿宋"/>
          <w:b/>
          <w:bCs/>
          <w:szCs w:val="24"/>
        </w:rPr>
        <w:t>操作：</w:t>
      </w:r>
    </w:p>
    <w:p>
      <w:pPr>
        <w:spacing w:line="288" w:lineRule="auto"/>
        <w:ind w:firstLine="482"/>
        <w:jc w:val="both"/>
        <w:rPr>
          <w:rFonts w:hAnsi="仿宋" w:cs="仿宋"/>
          <w:szCs w:val="24"/>
        </w:rPr>
      </w:pPr>
      <w:r>
        <w:rPr>
          <w:rFonts w:hint="eastAsia" w:hAnsi="仿宋" w:cs="仿宋"/>
          <w:szCs w:val="24"/>
        </w:rPr>
        <w:t>3.4.1操作前的准备</w:t>
      </w:r>
    </w:p>
    <w:p>
      <w:pPr>
        <w:spacing w:line="288" w:lineRule="auto"/>
        <w:ind w:firstLine="482"/>
        <w:jc w:val="both"/>
        <w:rPr>
          <w:rFonts w:hAnsi="仿宋" w:cs="仿宋"/>
          <w:szCs w:val="24"/>
        </w:rPr>
      </w:pPr>
      <w:r>
        <w:rPr>
          <w:rFonts w:hint="eastAsia" w:hAnsi="仿宋" w:cs="仿宋"/>
          <w:szCs w:val="24"/>
        </w:rPr>
        <w:t>使用前请认真阅读有关说明书（SKH空气纯化干燥机、计量仪表仪器、精密过滤器等），注意正确使用。</w:t>
      </w:r>
    </w:p>
    <w:p>
      <w:pPr>
        <w:spacing w:line="288" w:lineRule="auto"/>
        <w:ind w:firstLine="482"/>
        <w:jc w:val="both"/>
        <w:rPr>
          <w:rFonts w:hAnsi="仿宋" w:cs="仿宋"/>
          <w:szCs w:val="24"/>
        </w:rPr>
      </w:pPr>
      <w:r>
        <w:rPr>
          <w:rFonts w:hint="eastAsia" w:hAnsi="仿宋" w:cs="仿宋"/>
          <w:szCs w:val="24"/>
        </w:rPr>
        <w:t>3.4.2开车</w:t>
      </w:r>
    </w:p>
    <w:p>
      <w:pPr>
        <w:spacing w:line="288" w:lineRule="auto"/>
        <w:ind w:firstLine="482"/>
        <w:jc w:val="both"/>
        <w:rPr>
          <w:rFonts w:hAnsi="仿宋" w:cs="仿宋"/>
          <w:szCs w:val="24"/>
        </w:rPr>
      </w:pPr>
      <w:r>
        <w:rPr>
          <w:rFonts w:hint="eastAsia" w:hAnsi="仿宋" w:cs="仿宋"/>
          <w:szCs w:val="24"/>
        </w:rPr>
        <w:t>3.4.2.1打开空气进气阀，待空气压力升到0.55MPa时，启动SKH空气纯化干燥机，待空气压力升到0.8MPa时，按动制氮机控制柜面板示意图（图4）上的启动按钮，装置进行运行状态。</w:t>
      </w:r>
    </w:p>
    <w:p>
      <w:pPr>
        <w:spacing w:line="288" w:lineRule="auto"/>
        <w:ind w:firstLine="482"/>
        <w:jc w:val="both"/>
        <w:rPr>
          <w:rFonts w:hAnsi="仿宋" w:cs="仿宋"/>
          <w:szCs w:val="24"/>
        </w:rPr>
      </w:pPr>
      <w:r>
        <w:rPr>
          <w:rFonts w:hint="eastAsia" w:hAnsi="仿宋" w:cs="仿宋"/>
          <w:szCs w:val="24"/>
        </w:rPr>
        <w:t>3.4.2.2待氮气工艺罐压力升到0.7MPa时，打开放空阀，缓慢调节流量阀，调节流量至额定流量，从放空支路放空。打开取样阀，取样气量在300ml—400ml之间，观察氮气纯度。若控制柜面板上显示氮气纯度已达到要求，则关闭放空阀，打开送气阀准备操作供气。</w:t>
      </w:r>
    </w:p>
    <w:p>
      <w:pPr>
        <w:spacing w:line="288" w:lineRule="auto"/>
        <w:ind w:firstLine="482"/>
        <w:jc w:val="both"/>
        <w:rPr>
          <w:rFonts w:hAnsi="仿宋" w:cs="仿宋"/>
          <w:szCs w:val="24"/>
        </w:rPr>
      </w:pPr>
      <w:r>
        <w:rPr>
          <w:rFonts w:hint="eastAsia" w:hAnsi="仿宋" w:cs="仿宋"/>
          <w:szCs w:val="24"/>
        </w:rPr>
        <w:t>3.4.2.3供气时先用调压阀调整好产品氮气压力为0.7MPa（可调），缓缓打开阀1，注意流量计显示，注意保持压力。</w:t>
      </w:r>
    </w:p>
    <w:p>
      <w:pPr>
        <w:spacing w:line="288" w:lineRule="auto"/>
        <w:ind w:firstLine="482"/>
        <w:jc w:val="both"/>
        <w:rPr>
          <w:rFonts w:hAnsi="仿宋" w:cs="仿宋"/>
          <w:szCs w:val="24"/>
        </w:rPr>
      </w:pPr>
      <w:r>
        <w:rPr>
          <w:rFonts w:hint="eastAsia" w:hAnsi="仿宋" w:cs="仿宋"/>
          <w:szCs w:val="24"/>
        </w:rPr>
        <w:t>3.4.3运行中监测和记录</w:t>
      </w:r>
    </w:p>
    <w:p>
      <w:pPr>
        <w:spacing w:line="288" w:lineRule="auto"/>
        <w:ind w:firstLine="482"/>
        <w:jc w:val="both"/>
        <w:rPr>
          <w:rFonts w:hAnsi="仿宋" w:cs="仿宋"/>
          <w:szCs w:val="24"/>
        </w:rPr>
      </w:pPr>
      <w:r>
        <w:rPr>
          <w:rFonts w:hint="eastAsia" w:hAnsi="仿宋" w:cs="仿宋"/>
          <w:szCs w:val="24"/>
        </w:rPr>
        <w:t>3.4.3.1装置在运行过程中，需定时检查各设备运行情况如：进气是否正常，各吸附器压力循环是否正常，成品氮气浓度是否符合要求.</w:t>
      </w:r>
    </w:p>
    <w:p>
      <w:pPr>
        <w:spacing w:line="288" w:lineRule="auto"/>
        <w:ind w:firstLine="482"/>
        <w:jc w:val="both"/>
        <w:rPr>
          <w:rFonts w:hAnsi="仿宋" w:cs="仿宋"/>
          <w:szCs w:val="24"/>
        </w:rPr>
      </w:pPr>
      <w:r>
        <w:rPr>
          <w:rFonts w:hint="eastAsia" w:hAnsi="仿宋" w:cs="仿宋"/>
          <w:szCs w:val="24"/>
        </w:rPr>
        <w:t>3.4.3.2注意氮气纯度是否合格，否则手动放空。</w:t>
      </w:r>
    </w:p>
    <w:p>
      <w:pPr>
        <w:spacing w:line="288" w:lineRule="auto"/>
        <w:ind w:firstLine="482"/>
        <w:jc w:val="both"/>
        <w:rPr>
          <w:rFonts w:hAnsi="仿宋" w:cs="仿宋"/>
          <w:szCs w:val="24"/>
        </w:rPr>
      </w:pPr>
      <w:r>
        <w:rPr>
          <w:rFonts w:hint="eastAsia" w:hAnsi="仿宋" w:cs="仿宋"/>
          <w:szCs w:val="24"/>
        </w:rPr>
        <w:t>3.4.3做好操作记录（每半小时检查一下仪表读数是否正常）</w:t>
      </w:r>
    </w:p>
    <w:p>
      <w:pPr>
        <w:spacing w:line="288" w:lineRule="auto"/>
        <w:ind w:firstLine="482"/>
        <w:jc w:val="both"/>
        <w:rPr>
          <w:rFonts w:hAnsi="仿宋" w:cs="仿宋"/>
          <w:szCs w:val="24"/>
        </w:rPr>
      </w:pPr>
      <w:r>
        <w:rPr>
          <w:rFonts w:hint="eastAsia" w:hAnsi="仿宋" w:cs="仿宋"/>
          <w:szCs w:val="24"/>
        </w:rPr>
        <w:t>3.4.3.4记录的内容有：时间、室温、空气进出口及制氮压力、产品氮气流量及纯度等。</w:t>
      </w:r>
    </w:p>
    <w:p>
      <w:pPr>
        <w:spacing w:line="288" w:lineRule="auto"/>
        <w:ind w:firstLine="482"/>
        <w:jc w:val="both"/>
        <w:rPr>
          <w:rFonts w:hAnsi="仿宋" w:cs="仿宋"/>
          <w:szCs w:val="24"/>
        </w:rPr>
      </w:pPr>
      <w:r>
        <w:rPr>
          <w:rFonts w:hint="eastAsia" w:hAnsi="仿宋" w:cs="仿宋"/>
          <w:szCs w:val="24"/>
        </w:rPr>
        <w:t>3.4.3.5注意定时排放污水：每班至少排放2～3次。</w:t>
      </w:r>
    </w:p>
    <w:p>
      <w:pPr>
        <w:spacing w:line="288" w:lineRule="auto"/>
        <w:ind w:firstLine="482"/>
        <w:jc w:val="both"/>
        <w:rPr>
          <w:rFonts w:hAnsi="仿宋" w:cs="仿宋"/>
          <w:b/>
          <w:bCs/>
          <w:szCs w:val="24"/>
        </w:rPr>
      </w:pPr>
      <w:r>
        <w:rPr>
          <w:rFonts w:hint="eastAsia" w:hAnsi="仿宋" w:cs="仿宋"/>
          <w:szCs w:val="24"/>
        </w:rPr>
        <w:t>3.4.4停车</w:t>
      </w:r>
    </w:p>
    <w:p>
      <w:pPr>
        <w:spacing w:line="288" w:lineRule="auto"/>
        <w:ind w:firstLine="482"/>
        <w:jc w:val="both"/>
        <w:rPr>
          <w:rFonts w:hAnsi="仿宋" w:cs="仿宋"/>
          <w:szCs w:val="24"/>
        </w:rPr>
      </w:pPr>
      <w:r>
        <w:rPr>
          <w:rFonts w:hint="eastAsia" w:hAnsi="仿宋" w:cs="仿宋"/>
          <w:szCs w:val="24"/>
        </w:rPr>
        <w:t>3.4.4.1关闭氮气储气罐的出气阀门以停止供气；</w:t>
      </w:r>
    </w:p>
    <w:p>
      <w:pPr>
        <w:spacing w:line="288" w:lineRule="auto"/>
        <w:ind w:firstLine="482"/>
        <w:jc w:val="both"/>
        <w:rPr>
          <w:rFonts w:hAnsi="仿宋" w:cs="仿宋"/>
          <w:szCs w:val="24"/>
        </w:rPr>
      </w:pPr>
      <w:r>
        <w:rPr>
          <w:rFonts w:hint="eastAsia" w:hAnsi="仿宋" w:cs="仿宋"/>
          <w:szCs w:val="24"/>
        </w:rPr>
        <w:t>3.4.4.2关闭吸附器进气阀门；</w:t>
      </w:r>
    </w:p>
    <w:p>
      <w:pPr>
        <w:spacing w:line="400" w:lineRule="exact"/>
        <w:ind w:firstLine="480" w:firstLineChars="200"/>
        <w:rPr>
          <w:rFonts w:hAnsi="仿宋" w:cs="仿宋"/>
          <w:szCs w:val="24"/>
        </w:rPr>
      </w:pPr>
      <w:r>
        <w:rPr>
          <w:rFonts w:hint="eastAsia" w:hAnsi="仿宋" w:cs="仿宋"/>
          <w:szCs w:val="24"/>
        </w:rPr>
        <mc:AlternateContent>
          <mc:Choice Requires="wps">
            <w:drawing>
              <wp:anchor distT="0" distB="0" distL="114300" distR="114300" simplePos="0" relativeHeight="251661312" behindDoc="0" locked="0" layoutInCell="1" allowOverlap="1">
                <wp:simplePos x="0" y="0"/>
                <wp:positionH relativeFrom="column">
                  <wp:posOffset>1675765</wp:posOffset>
                </wp:positionH>
                <wp:positionV relativeFrom="paragraph">
                  <wp:posOffset>49530</wp:posOffset>
                </wp:positionV>
                <wp:extent cx="447675" cy="209550"/>
                <wp:effectExtent l="4445" t="4445" r="5080" b="14605"/>
                <wp:wrapNone/>
                <wp:docPr id="11" name="文本框 11"/>
                <wp:cNvGraphicFramePr/>
                <a:graphic xmlns:a="http://schemas.openxmlformats.org/drawingml/2006/main">
                  <a:graphicData uri="http://schemas.microsoft.com/office/word/2010/wordprocessingShape">
                    <wps:wsp>
                      <wps:cNvSpPr txBox="1"/>
                      <wps:spPr>
                        <a:xfrm>
                          <a:off x="0" y="0"/>
                          <a:ext cx="447675" cy="209550"/>
                        </a:xfrm>
                        <a:prstGeom prst="rect">
                          <a:avLst/>
                        </a:prstGeom>
                        <a:no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131.95pt;margin-top:3.9pt;height:16.5pt;width:35.25pt;z-index:251661312;mso-width-relative:page;mso-height-relative:page;" filled="f" stroked="t" coordsize="21600,21600" o:gfxdata="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qQN9UAAAAIAQAADwAAAAAAAAABACAAAAAiAAAAZHJz&#10;L2Rvd25yZXYueG1sUEsBAhQAFAAAAAgAh07iQIdQg/EHAgAADgQAAA4AAAAAAAAAAQAgAAAAJAEA&#10;AGRycy9lMm9Eb2MueG1sUEsFBgAAAAAGAAYAWQEAAJ0FAAAAAA==&#10;">
                <v:fill on="f" focussize="0,0"/>
                <v:stroke color="#000000" joinstyle="miter"/>
                <v:imagedata o:title=""/>
                <o:lock v:ext="edit" aspectratio="f"/>
                <v:textbox>
                  <w:txbxContent>
                    <w:p/>
                  </w:txbxContent>
                </v:textbox>
              </v:shape>
            </w:pict>
          </mc:Fallback>
        </mc:AlternateContent>
      </w:r>
      <w:r>
        <w:rPr>
          <w:rFonts w:hint="eastAsia" w:hAnsi="仿宋" w:cs="仿宋"/>
          <w:szCs w:val="24"/>
        </w:rPr>
        <w:t>3.4.4.3按下控制柜停止开关，系统停止工作；</w:t>
      </w:r>
    </w:p>
    <w:p>
      <w:pPr>
        <w:spacing w:line="288" w:lineRule="auto"/>
        <w:ind w:firstLine="482"/>
        <w:jc w:val="both"/>
        <w:rPr>
          <w:rFonts w:hAnsi="仿宋" w:cs="仿宋"/>
          <w:szCs w:val="24"/>
        </w:rPr>
      </w:pPr>
      <w:r>
        <w:rPr>
          <w:rFonts w:hint="eastAsia" w:hAnsi="仿宋" w:cs="仿宋"/>
          <w:szCs w:val="24"/>
        </w:rPr>
        <w:t>3.4.4.4关闭所有仪表的进气阀门；</w:t>
      </w:r>
    </w:p>
    <w:p>
      <w:pPr>
        <w:spacing w:line="288" w:lineRule="auto"/>
        <w:ind w:firstLine="482"/>
        <w:jc w:val="both"/>
        <w:rPr>
          <w:rFonts w:hAnsi="仿宋" w:cs="仿宋"/>
          <w:szCs w:val="24"/>
        </w:rPr>
      </w:pPr>
      <w:r>
        <w:rPr>
          <w:rFonts w:hint="eastAsia" w:hAnsi="仿宋" w:cs="仿宋"/>
          <w:szCs w:val="24"/>
        </w:rPr>
        <w:t>3.4.4.5关闭SKH空气纯化干燥机；</w:t>
      </w:r>
    </w:p>
    <w:p>
      <w:pPr>
        <w:spacing w:line="288" w:lineRule="auto"/>
        <w:ind w:firstLine="482"/>
        <w:jc w:val="both"/>
        <w:rPr>
          <w:rFonts w:hAnsi="仿宋" w:cs="仿宋"/>
          <w:szCs w:val="24"/>
        </w:rPr>
      </w:pPr>
      <w:r>
        <w:rPr>
          <w:rFonts w:hint="eastAsia" w:hAnsi="仿宋" w:cs="仿宋"/>
          <w:szCs w:val="24"/>
        </w:rPr>
        <w:t>3.4.4.6关闭空气总进气阀；</w:t>
      </w:r>
    </w:p>
    <w:p>
      <w:pPr>
        <w:spacing w:line="288" w:lineRule="auto"/>
        <w:ind w:firstLine="482"/>
        <w:jc w:val="both"/>
        <w:rPr>
          <w:rFonts w:hAnsi="仿宋" w:cs="仿宋"/>
          <w:szCs w:val="24"/>
        </w:rPr>
      </w:pPr>
      <w:r>
        <w:rPr>
          <w:rFonts w:hint="eastAsia" w:hAnsi="仿宋" w:cs="仿宋"/>
          <w:szCs w:val="24"/>
        </w:rPr>
        <w:t>3.4.4.7切断电流；</w:t>
      </w:r>
    </w:p>
    <w:p>
      <w:pPr>
        <w:spacing w:line="288" w:lineRule="auto"/>
        <w:ind w:firstLine="482"/>
        <w:jc w:val="both"/>
        <w:rPr>
          <w:rFonts w:hAnsi="仿宋" w:cs="仿宋"/>
          <w:szCs w:val="24"/>
        </w:rPr>
      </w:pPr>
      <w:r>
        <w:rPr>
          <w:rFonts w:hint="eastAsia" w:hAnsi="仿宋" w:cs="仿宋"/>
          <w:szCs w:val="24"/>
        </w:rPr>
        <w:t>3.4.4.7打开所有的排污阀，排污后关闭；</w:t>
      </w:r>
    </w:p>
    <w:p>
      <w:pPr>
        <w:spacing w:line="288" w:lineRule="auto"/>
        <w:ind w:firstLine="482"/>
        <w:jc w:val="both"/>
        <w:rPr>
          <w:rFonts w:hAnsi="仿宋" w:cs="仿宋"/>
          <w:szCs w:val="24"/>
        </w:rPr>
      </w:pPr>
      <w:r>
        <w:rPr>
          <w:rFonts w:hint="eastAsia" w:hAnsi="宋体" w:cs="宋体"/>
          <w:szCs w:val="24"/>
        </w:rPr>
        <w:t>3.4.5</w:t>
      </w:r>
      <w:r>
        <w:rPr>
          <w:rFonts w:hint="eastAsia" w:hAnsi="仿宋" w:cs="仿宋"/>
          <w:szCs w:val="24"/>
        </w:rPr>
        <w:t>记录停机状态和时间，等待下次开机运行结束待机。</w:t>
      </w:r>
    </w:p>
    <w:p>
      <w:pPr>
        <w:spacing w:line="288" w:lineRule="auto"/>
        <w:ind w:firstLine="482"/>
        <w:jc w:val="both"/>
        <w:rPr>
          <w:rFonts w:hAnsi="仿宋" w:cs="仿宋"/>
          <w:szCs w:val="24"/>
        </w:rPr>
      </w:pPr>
      <w:r>
        <w:rPr>
          <w:rFonts w:hint="eastAsia" w:hAnsi="仿宋" w:cs="仿宋"/>
          <w:szCs w:val="24"/>
        </w:rPr>
        <w:t>PSA制氮系统工艺指标</w:t>
      </w:r>
    </w:p>
    <w:tbl>
      <w:tblPr>
        <w:tblStyle w:val="19"/>
        <w:tblW w:w="8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90"/>
        <w:gridCol w:w="3584"/>
        <w:gridCol w:w="3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exact"/>
          <w:jc w:val="center"/>
        </w:trPr>
        <w:tc>
          <w:tcPr>
            <w:tcW w:w="1790" w:type="dxa"/>
            <w:vAlign w:val="center"/>
          </w:tcPr>
          <w:p>
            <w:pPr>
              <w:jc w:val="center"/>
              <w:rPr>
                <w:rFonts w:ascii="仿宋" w:hAnsi="仿宋" w:eastAsia="仿宋" w:cs="仿宋"/>
                <w:sz w:val="21"/>
                <w:szCs w:val="21"/>
              </w:rPr>
            </w:pPr>
            <w:r>
              <w:rPr>
                <w:rFonts w:hint="eastAsia" w:ascii="仿宋" w:hAnsi="仿宋" w:eastAsia="仿宋" w:cs="仿宋"/>
                <w:sz w:val="21"/>
                <w:szCs w:val="21"/>
              </w:rPr>
              <w:t>序号</w:t>
            </w:r>
          </w:p>
        </w:tc>
        <w:tc>
          <w:tcPr>
            <w:tcW w:w="3584" w:type="dxa"/>
            <w:vAlign w:val="center"/>
          </w:tcPr>
          <w:p>
            <w:pPr>
              <w:jc w:val="center"/>
              <w:rPr>
                <w:rFonts w:ascii="仿宋" w:hAnsi="仿宋" w:eastAsia="仿宋" w:cs="仿宋"/>
                <w:sz w:val="21"/>
                <w:szCs w:val="21"/>
              </w:rPr>
            </w:pPr>
            <w:r>
              <w:rPr>
                <w:rFonts w:hint="eastAsia" w:ascii="仿宋" w:hAnsi="仿宋" w:eastAsia="仿宋" w:cs="仿宋"/>
                <w:sz w:val="21"/>
                <w:szCs w:val="21"/>
              </w:rPr>
              <w:t>工艺名称</w:t>
            </w:r>
          </w:p>
        </w:tc>
        <w:tc>
          <w:tcPr>
            <w:tcW w:w="3363" w:type="dxa"/>
            <w:vAlign w:val="center"/>
          </w:tcPr>
          <w:p>
            <w:pPr>
              <w:jc w:val="center"/>
              <w:rPr>
                <w:rFonts w:ascii="仿宋" w:hAnsi="仿宋" w:eastAsia="仿宋" w:cs="仿宋"/>
                <w:sz w:val="21"/>
                <w:szCs w:val="21"/>
              </w:rPr>
            </w:pPr>
            <w:r>
              <w:rPr>
                <w:rFonts w:hint="eastAsia" w:ascii="仿宋" w:hAnsi="仿宋" w:eastAsia="仿宋" w:cs="仿宋"/>
                <w:sz w:val="21"/>
                <w:szCs w:val="21"/>
              </w:rPr>
              <w:t>正常运转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exact"/>
          <w:jc w:val="center"/>
        </w:trPr>
        <w:tc>
          <w:tcPr>
            <w:tcW w:w="1790" w:type="dxa"/>
            <w:vAlign w:val="center"/>
          </w:tcPr>
          <w:p>
            <w:pPr>
              <w:jc w:val="center"/>
              <w:rPr>
                <w:rFonts w:ascii="仿宋" w:hAnsi="仿宋" w:eastAsia="仿宋" w:cs="仿宋"/>
                <w:sz w:val="21"/>
                <w:szCs w:val="21"/>
              </w:rPr>
            </w:pPr>
            <w:r>
              <w:rPr>
                <w:rFonts w:hint="eastAsia" w:ascii="仿宋" w:hAnsi="仿宋" w:eastAsia="仿宋" w:cs="仿宋"/>
                <w:sz w:val="21"/>
                <w:szCs w:val="21"/>
              </w:rPr>
              <w:t>1</w:t>
            </w:r>
          </w:p>
        </w:tc>
        <w:tc>
          <w:tcPr>
            <w:tcW w:w="3584" w:type="dxa"/>
            <w:vAlign w:val="center"/>
          </w:tcPr>
          <w:p>
            <w:pPr>
              <w:ind w:firstLine="210" w:firstLineChars="100"/>
              <w:jc w:val="center"/>
              <w:rPr>
                <w:rFonts w:ascii="仿宋" w:hAnsi="仿宋" w:eastAsia="仿宋" w:cs="仿宋"/>
                <w:sz w:val="21"/>
                <w:szCs w:val="21"/>
              </w:rPr>
            </w:pPr>
            <w:r>
              <w:rPr>
                <w:rFonts w:hint="eastAsia" w:ascii="仿宋" w:hAnsi="仿宋" w:eastAsia="仿宋" w:cs="仿宋"/>
                <w:sz w:val="21"/>
                <w:szCs w:val="21"/>
              </w:rPr>
              <w:t>空压机进气压力</w:t>
            </w:r>
          </w:p>
        </w:tc>
        <w:tc>
          <w:tcPr>
            <w:tcW w:w="3363" w:type="dxa"/>
            <w:vAlign w:val="center"/>
          </w:tcPr>
          <w:p>
            <w:pPr>
              <w:ind w:firstLine="210" w:firstLineChars="100"/>
              <w:jc w:val="center"/>
              <w:rPr>
                <w:rFonts w:ascii="仿宋" w:hAnsi="仿宋" w:eastAsia="仿宋" w:cs="仿宋"/>
                <w:sz w:val="21"/>
                <w:szCs w:val="21"/>
              </w:rPr>
            </w:pPr>
            <w:r>
              <w:rPr>
                <w:rFonts w:hint="eastAsia" w:ascii="仿宋" w:hAnsi="仿宋" w:eastAsia="仿宋" w:cs="仿宋"/>
                <w:sz w:val="21"/>
                <w:szCs w:val="21"/>
              </w:rPr>
              <w:t>1.0MPa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exact"/>
          <w:jc w:val="center"/>
        </w:trPr>
        <w:tc>
          <w:tcPr>
            <w:tcW w:w="1790" w:type="dxa"/>
            <w:vAlign w:val="center"/>
          </w:tcPr>
          <w:p>
            <w:pPr>
              <w:jc w:val="center"/>
              <w:rPr>
                <w:rFonts w:ascii="仿宋" w:hAnsi="仿宋" w:eastAsia="仿宋" w:cs="仿宋"/>
                <w:sz w:val="21"/>
                <w:szCs w:val="21"/>
              </w:rPr>
            </w:pPr>
            <w:r>
              <w:rPr>
                <w:rFonts w:hint="eastAsia" w:ascii="仿宋" w:hAnsi="仿宋" w:eastAsia="仿宋" w:cs="仿宋"/>
                <w:sz w:val="21"/>
                <w:szCs w:val="21"/>
              </w:rPr>
              <w:t>2</w:t>
            </w:r>
          </w:p>
        </w:tc>
        <w:tc>
          <w:tcPr>
            <w:tcW w:w="3584" w:type="dxa"/>
            <w:vAlign w:val="center"/>
          </w:tcPr>
          <w:p>
            <w:pPr>
              <w:ind w:firstLine="210" w:firstLineChars="100"/>
              <w:jc w:val="center"/>
              <w:rPr>
                <w:rFonts w:ascii="仿宋" w:hAnsi="仿宋" w:eastAsia="仿宋" w:cs="仿宋"/>
                <w:sz w:val="21"/>
                <w:szCs w:val="21"/>
              </w:rPr>
            </w:pPr>
            <w:r>
              <w:rPr>
                <w:rFonts w:hint="eastAsia" w:ascii="仿宋" w:hAnsi="仿宋" w:eastAsia="仿宋" w:cs="仿宋"/>
                <w:sz w:val="21"/>
                <w:szCs w:val="21"/>
              </w:rPr>
              <w:t>氮气机工作压力</w:t>
            </w:r>
          </w:p>
        </w:tc>
        <w:tc>
          <w:tcPr>
            <w:tcW w:w="3363" w:type="dxa"/>
            <w:vAlign w:val="center"/>
          </w:tcPr>
          <w:p>
            <w:pPr>
              <w:ind w:firstLine="210" w:firstLineChars="100"/>
              <w:jc w:val="center"/>
              <w:rPr>
                <w:rFonts w:ascii="仿宋" w:hAnsi="仿宋" w:eastAsia="仿宋" w:cs="仿宋"/>
                <w:sz w:val="21"/>
                <w:szCs w:val="21"/>
              </w:rPr>
            </w:pPr>
            <w:r>
              <w:rPr>
                <w:rFonts w:hint="eastAsia" w:ascii="仿宋" w:hAnsi="仿宋" w:eastAsia="仿宋" w:cs="仿宋"/>
                <w:sz w:val="21"/>
                <w:szCs w:val="21"/>
              </w:rPr>
              <w:t>0.7~0.9MPa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exact"/>
          <w:jc w:val="center"/>
        </w:trPr>
        <w:tc>
          <w:tcPr>
            <w:tcW w:w="1790" w:type="dxa"/>
            <w:vAlign w:val="center"/>
          </w:tcPr>
          <w:p>
            <w:pPr>
              <w:jc w:val="center"/>
              <w:rPr>
                <w:rFonts w:ascii="仿宋" w:hAnsi="仿宋" w:eastAsia="仿宋" w:cs="仿宋"/>
                <w:sz w:val="21"/>
                <w:szCs w:val="21"/>
              </w:rPr>
            </w:pPr>
            <w:r>
              <w:rPr>
                <w:rFonts w:hint="eastAsia" w:ascii="仿宋" w:hAnsi="仿宋" w:eastAsia="仿宋" w:cs="仿宋"/>
                <w:sz w:val="21"/>
                <w:szCs w:val="21"/>
              </w:rPr>
              <w:t>3</w:t>
            </w:r>
          </w:p>
        </w:tc>
        <w:tc>
          <w:tcPr>
            <w:tcW w:w="3584" w:type="dxa"/>
            <w:vAlign w:val="center"/>
          </w:tcPr>
          <w:p>
            <w:pPr>
              <w:ind w:firstLine="210" w:firstLineChars="100"/>
              <w:jc w:val="center"/>
              <w:rPr>
                <w:rFonts w:ascii="仿宋" w:hAnsi="仿宋" w:eastAsia="仿宋" w:cs="仿宋"/>
                <w:sz w:val="21"/>
                <w:szCs w:val="21"/>
              </w:rPr>
            </w:pPr>
            <w:r>
              <w:rPr>
                <w:rFonts w:hint="eastAsia" w:ascii="仿宋" w:hAnsi="仿宋" w:eastAsia="仿宋" w:cs="仿宋"/>
                <w:sz w:val="21"/>
                <w:szCs w:val="21"/>
              </w:rPr>
              <w:t>氮气出口压力</w:t>
            </w:r>
          </w:p>
        </w:tc>
        <w:tc>
          <w:tcPr>
            <w:tcW w:w="3363" w:type="dxa"/>
            <w:vAlign w:val="center"/>
          </w:tcPr>
          <w:p>
            <w:pPr>
              <w:ind w:firstLine="210" w:firstLineChars="100"/>
              <w:jc w:val="center"/>
              <w:rPr>
                <w:rFonts w:ascii="仿宋" w:hAnsi="仿宋" w:eastAsia="仿宋" w:cs="仿宋"/>
                <w:sz w:val="21"/>
                <w:szCs w:val="21"/>
              </w:rPr>
            </w:pPr>
            <w:r>
              <w:rPr>
                <w:rFonts w:hint="eastAsia" w:ascii="仿宋" w:hAnsi="仿宋" w:eastAsia="仿宋" w:cs="仿宋"/>
                <w:sz w:val="21"/>
                <w:szCs w:val="21"/>
              </w:rPr>
              <w:t>0.7MPa（可调）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exact"/>
          <w:jc w:val="center"/>
        </w:trPr>
        <w:tc>
          <w:tcPr>
            <w:tcW w:w="1790" w:type="dxa"/>
            <w:vAlign w:val="center"/>
          </w:tcPr>
          <w:p>
            <w:pPr>
              <w:jc w:val="center"/>
              <w:rPr>
                <w:rFonts w:ascii="仿宋" w:hAnsi="仿宋" w:eastAsia="仿宋" w:cs="仿宋"/>
                <w:sz w:val="21"/>
                <w:szCs w:val="21"/>
              </w:rPr>
            </w:pPr>
            <w:r>
              <w:rPr>
                <w:rFonts w:hint="eastAsia" w:ascii="仿宋" w:hAnsi="仿宋" w:eastAsia="仿宋" w:cs="仿宋"/>
                <w:sz w:val="21"/>
                <w:szCs w:val="21"/>
              </w:rPr>
              <w:t>4</w:t>
            </w:r>
          </w:p>
        </w:tc>
        <w:tc>
          <w:tcPr>
            <w:tcW w:w="3584" w:type="dxa"/>
            <w:vAlign w:val="center"/>
          </w:tcPr>
          <w:p>
            <w:pPr>
              <w:ind w:firstLine="210" w:firstLineChars="100"/>
              <w:jc w:val="center"/>
              <w:rPr>
                <w:rFonts w:ascii="仿宋" w:hAnsi="仿宋" w:eastAsia="仿宋" w:cs="仿宋"/>
                <w:sz w:val="21"/>
                <w:szCs w:val="21"/>
              </w:rPr>
            </w:pPr>
            <w:r>
              <w:rPr>
                <w:rFonts w:hint="eastAsia" w:ascii="仿宋" w:hAnsi="仿宋" w:eastAsia="仿宋" w:cs="仿宋"/>
                <w:sz w:val="21"/>
                <w:szCs w:val="21"/>
              </w:rPr>
              <w:t>氮气纯度</w:t>
            </w:r>
          </w:p>
        </w:tc>
        <w:tc>
          <w:tcPr>
            <w:tcW w:w="3363" w:type="dxa"/>
            <w:vAlign w:val="center"/>
          </w:tcPr>
          <w:p>
            <w:pPr>
              <w:ind w:firstLine="210" w:firstLineChars="100"/>
              <w:jc w:val="center"/>
              <w:rPr>
                <w:rFonts w:ascii="仿宋" w:hAnsi="仿宋" w:eastAsia="仿宋" w:cs="仿宋"/>
                <w:sz w:val="21"/>
                <w:szCs w:val="21"/>
              </w:rPr>
            </w:pPr>
            <w:r>
              <w:rPr>
                <w:rFonts w:hint="eastAsia" w:ascii="仿宋" w:hAnsi="仿宋" w:eastAsia="仿宋" w:cs="仿宋"/>
                <w:sz w:val="21"/>
                <w:szCs w:val="21"/>
              </w:rPr>
              <w:t>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exact"/>
          <w:jc w:val="center"/>
        </w:trPr>
        <w:tc>
          <w:tcPr>
            <w:tcW w:w="1790" w:type="dxa"/>
            <w:vAlign w:val="center"/>
          </w:tcPr>
          <w:p>
            <w:pPr>
              <w:jc w:val="center"/>
              <w:rPr>
                <w:rFonts w:ascii="仿宋" w:hAnsi="仿宋" w:eastAsia="仿宋" w:cs="仿宋"/>
                <w:sz w:val="21"/>
                <w:szCs w:val="21"/>
              </w:rPr>
            </w:pPr>
            <w:r>
              <w:rPr>
                <w:rFonts w:hint="eastAsia" w:ascii="仿宋" w:hAnsi="仿宋" w:eastAsia="仿宋" w:cs="仿宋"/>
                <w:sz w:val="21"/>
                <w:szCs w:val="21"/>
              </w:rPr>
              <w:t>5</w:t>
            </w:r>
          </w:p>
        </w:tc>
        <w:tc>
          <w:tcPr>
            <w:tcW w:w="3584" w:type="dxa"/>
            <w:vAlign w:val="center"/>
          </w:tcPr>
          <w:p>
            <w:pPr>
              <w:ind w:firstLine="210" w:firstLineChars="100"/>
              <w:jc w:val="center"/>
              <w:rPr>
                <w:rFonts w:ascii="仿宋" w:hAnsi="仿宋" w:eastAsia="仿宋" w:cs="仿宋"/>
                <w:sz w:val="21"/>
                <w:szCs w:val="21"/>
              </w:rPr>
            </w:pPr>
            <w:r>
              <w:rPr>
                <w:rFonts w:hint="eastAsia" w:ascii="仿宋" w:hAnsi="仿宋" w:eastAsia="仿宋" w:cs="仿宋"/>
                <w:sz w:val="21"/>
                <w:szCs w:val="21"/>
              </w:rPr>
              <w:t>氮气流量</w:t>
            </w:r>
          </w:p>
        </w:tc>
        <w:tc>
          <w:tcPr>
            <w:tcW w:w="3363" w:type="dxa"/>
            <w:vAlign w:val="center"/>
          </w:tcPr>
          <w:p>
            <w:pPr>
              <w:ind w:firstLine="210" w:firstLineChars="100"/>
              <w:jc w:val="center"/>
              <w:rPr>
                <w:rFonts w:ascii="仿宋" w:hAnsi="仿宋" w:eastAsia="仿宋" w:cs="仿宋"/>
                <w:sz w:val="21"/>
                <w:szCs w:val="21"/>
              </w:rPr>
            </w:pPr>
            <w:r>
              <w:rPr>
                <w:rFonts w:hint="eastAsia" w:ascii="仿宋" w:hAnsi="仿宋" w:eastAsia="仿宋" w:cs="仿宋"/>
                <w:sz w:val="21"/>
                <w:szCs w:val="21"/>
              </w:rPr>
              <w:t>&lt;150Nm</w:t>
            </w:r>
            <w:r>
              <w:rPr>
                <w:rFonts w:hint="eastAsia" w:ascii="仿宋" w:hAnsi="仿宋" w:eastAsia="仿宋" w:cs="仿宋"/>
                <w:sz w:val="21"/>
                <w:szCs w:val="21"/>
                <w:vertAlign w:val="superscript"/>
              </w:rPr>
              <w:t>3</w:t>
            </w:r>
            <w:r>
              <w:rPr>
                <w:rFonts w:hint="eastAsia" w:ascii="仿宋" w:hAnsi="仿宋" w:eastAsia="仿宋" w:cs="仿宋"/>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exact"/>
          <w:jc w:val="center"/>
        </w:trPr>
        <w:tc>
          <w:tcPr>
            <w:tcW w:w="1790" w:type="dxa"/>
            <w:vAlign w:val="center"/>
          </w:tcPr>
          <w:p>
            <w:pPr>
              <w:jc w:val="center"/>
              <w:rPr>
                <w:rFonts w:ascii="仿宋" w:hAnsi="仿宋" w:eastAsia="仿宋" w:cs="仿宋"/>
                <w:sz w:val="21"/>
                <w:szCs w:val="21"/>
              </w:rPr>
            </w:pPr>
            <w:r>
              <w:rPr>
                <w:rFonts w:hint="eastAsia" w:ascii="仿宋" w:hAnsi="仿宋" w:eastAsia="仿宋" w:cs="仿宋"/>
                <w:sz w:val="21"/>
                <w:szCs w:val="21"/>
              </w:rPr>
              <w:t>6</w:t>
            </w:r>
          </w:p>
        </w:tc>
        <w:tc>
          <w:tcPr>
            <w:tcW w:w="3584" w:type="dxa"/>
            <w:vAlign w:val="center"/>
          </w:tcPr>
          <w:p>
            <w:pPr>
              <w:ind w:firstLine="210" w:firstLineChars="100"/>
              <w:jc w:val="center"/>
              <w:rPr>
                <w:rFonts w:ascii="仿宋" w:hAnsi="仿宋" w:eastAsia="仿宋" w:cs="仿宋"/>
                <w:sz w:val="21"/>
                <w:szCs w:val="21"/>
              </w:rPr>
            </w:pPr>
            <w:r>
              <w:rPr>
                <w:rFonts w:hint="eastAsia" w:ascii="仿宋" w:hAnsi="仿宋" w:eastAsia="仿宋" w:cs="仿宋"/>
                <w:sz w:val="21"/>
                <w:szCs w:val="21"/>
              </w:rPr>
              <w:t>进气温度</w:t>
            </w:r>
          </w:p>
        </w:tc>
        <w:tc>
          <w:tcPr>
            <w:tcW w:w="3363" w:type="dxa"/>
            <w:vAlign w:val="center"/>
          </w:tcPr>
          <w:p>
            <w:pPr>
              <w:ind w:firstLine="210" w:firstLineChars="100"/>
              <w:jc w:val="center"/>
              <w:rPr>
                <w:rFonts w:ascii="仿宋" w:hAnsi="仿宋" w:eastAsia="仿宋" w:cs="仿宋"/>
                <w:sz w:val="21"/>
                <w:szCs w:val="21"/>
              </w:rPr>
            </w:pPr>
            <w:r>
              <w:rPr>
                <w:rFonts w:hint="eastAsia" w:ascii="仿宋" w:hAnsi="仿宋" w:eastAsia="仿宋" w:cs="仿宋"/>
                <w:sz w:val="21"/>
                <w:szCs w:val="21"/>
              </w:rPr>
              <w:t>45℃以下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exact"/>
          <w:jc w:val="center"/>
        </w:trPr>
        <w:tc>
          <w:tcPr>
            <w:tcW w:w="1790" w:type="dxa"/>
            <w:vAlign w:val="center"/>
          </w:tcPr>
          <w:p>
            <w:pPr>
              <w:jc w:val="center"/>
              <w:rPr>
                <w:rFonts w:ascii="仿宋" w:hAnsi="仿宋" w:eastAsia="仿宋" w:cs="仿宋"/>
                <w:sz w:val="21"/>
                <w:szCs w:val="21"/>
              </w:rPr>
            </w:pPr>
            <w:r>
              <w:rPr>
                <w:rFonts w:hint="eastAsia" w:ascii="仿宋" w:hAnsi="仿宋" w:eastAsia="仿宋" w:cs="仿宋"/>
                <w:sz w:val="21"/>
                <w:szCs w:val="21"/>
              </w:rPr>
              <w:t>7</w:t>
            </w:r>
          </w:p>
        </w:tc>
        <w:tc>
          <w:tcPr>
            <w:tcW w:w="3584" w:type="dxa"/>
            <w:vAlign w:val="center"/>
          </w:tcPr>
          <w:p>
            <w:pPr>
              <w:ind w:firstLine="210" w:firstLineChars="100"/>
              <w:jc w:val="center"/>
              <w:rPr>
                <w:rFonts w:ascii="仿宋" w:hAnsi="仿宋" w:eastAsia="仿宋" w:cs="仿宋"/>
                <w:sz w:val="21"/>
                <w:szCs w:val="21"/>
              </w:rPr>
            </w:pPr>
            <w:r>
              <w:rPr>
                <w:rFonts w:hint="eastAsia" w:ascii="仿宋" w:hAnsi="仿宋" w:eastAsia="仿宋" w:cs="仿宋"/>
                <w:sz w:val="21"/>
                <w:szCs w:val="21"/>
              </w:rPr>
              <w:t>环境温度</w:t>
            </w:r>
          </w:p>
        </w:tc>
        <w:tc>
          <w:tcPr>
            <w:tcW w:w="3363" w:type="dxa"/>
            <w:vAlign w:val="center"/>
          </w:tcPr>
          <w:p>
            <w:pPr>
              <w:ind w:firstLine="210" w:firstLineChars="100"/>
              <w:jc w:val="center"/>
              <w:rPr>
                <w:rFonts w:ascii="仿宋" w:hAnsi="仿宋" w:eastAsia="仿宋" w:cs="仿宋"/>
                <w:sz w:val="21"/>
                <w:szCs w:val="21"/>
              </w:rPr>
            </w:pPr>
            <w:r>
              <w:rPr>
                <w:rFonts w:hint="eastAsia" w:ascii="仿宋" w:hAnsi="仿宋" w:eastAsia="仿宋" w:cs="仿宋"/>
                <w:sz w:val="21"/>
                <w:szCs w:val="21"/>
              </w:rPr>
              <w:t>36℃以下</w:t>
            </w:r>
          </w:p>
        </w:tc>
      </w:tr>
    </w:tbl>
    <w:p>
      <w:pPr>
        <w:spacing w:line="288" w:lineRule="auto"/>
        <w:ind w:firstLine="482"/>
        <w:jc w:val="both"/>
        <w:rPr>
          <w:rFonts w:hAnsi="仿宋" w:cs="仿宋"/>
          <w:b/>
          <w:bCs/>
          <w:szCs w:val="24"/>
        </w:rPr>
      </w:pPr>
      <w:r>
        <w:rPr>
          <w:rFonts w:hint="eastAsia" w:hAnsi="仿宋" w:cs="仿宋"/>
          <w:b/>
          <w:bCs/>
          <w:szCs w:val="24"/>
        </w:rPr>
        <w:t>4 螺杆式空压机的启动</w:t>
      </w:r>
      <w:bookmarkEnd w:id="257"/>
    </w:p>
    <w:p>
      <w:pPr>
        <w:spacing w:line="288" w:lineRule="auto"/>
        <w:ind w:firstLine="482"/>
        <w:jc w:val="both"/>
        <w:rPr>
          <w:rFonts w:hAnsi="仿宋" w:cs="仿宋"/>
          <w:b/>
          <w:bCs/>
          <w:szCs w:val="24"/>
        </w:rPr>
      </w:pPr>
      <w:r>
        <w:rPr>
          <w:rFonts w:hint="eastAsia" w:hAnsi="仿宋" w:cs="仿宋"/>
          <w:b/>
          <w:bCs/>
          <w:szCs w:val="24"/>
        </w:rPr>
        <w:t>4.1应具备条件</w:t>
      </w:r>
    </w:p>
    <w:p>
      <w:pPr>
        <w:spacing w:line="288" w:lineRule="auto"/>
        <w:ind w:firstLine="482"/>
        <w:jc w:val="both"/>
        <w:rPr>
          <w:rFonts w:hAnsi="仿宋" w:cs="仿宋"/>
          <w:szCs w:val="24"/>
        </w:rPr>
      </w:pPr>
      <w:r>
        <w:rPr>
          <w:rFonts w:hint="eastAsia" w:hAnsi="仿宋" w:cs="仿宋"/>
          <w:szCs w:val="24"/>
        </w:rPr>
        <w:t>压缩机及辅助机电设备、仪表和供风管网及空气缓冲罐均已安装完毕，并经中间检查验收合格。</w:t>
      </w:r>
    </w:p>
    <w:p>
      <w:pPr>
        <w:spacing w:line="288" w:lineRule="auto"/>
        <w:ind w:firstLine="482"/>
        <w:jc w:val="both"/>
        <w:rPr>
          <w:rFonts w:hAnsi="仿宋" w:cs="仿宋"/>
          <w:szCs w:val="24"/>
        </w:rPr>
      </w:pPr>
      <w:r>
        <w:rPr>
          <w:rFonts w:hint="eastAsia" w:hAnsi="仿宋" w:cs="仿宋"/>
          <w:szCs w:val="24"/>
        </w:rPr>
        <w:t>供电系统授电正常。</w:t>
      </w:r>
    </w:p>
    <w:p>
      <w:pPr>
        <w:spacing w:line="288" w:lineRule="auto"/>
        <w:ind w:firstLine="482"/>
        <w:jc w:val="both"/>
        <w:rPr>
          <w:rFonts w:hAnsi="仿宋" w:cs="仿宋"/>
          <w:szCs w:val="24"/>
        </w:rPr>
      </w:pPr>
      <w:r>
        <w:rPr>
          <w:rFonts w:hint="eastAsia" w:hAnsi="仿宋" w:cs="仿宋"/>
          <w:szCs w:val="24"/>
        </w:rPr>
        <w:t>压缩机单机试车合格，并且系统吹扫完毕。</w:t>
      </w:r>
    </w:p>
    <w:p>
      <w:pPr>
        <w:spacing w:line="288" w:lineRule="auto"/>
        <w:ind w:firstLine="482"/>
        <w:jc w:val="both"/>
        <w:rPr>
          <w:rFonts w:hAnsi="仿宋" w:cs="仿宋"/>
          <w:b/>
          <w:bCs/>
          <w:szCs w:val="24"/>
        </w:rPr>
      </w:pPr>
      <w:r>
        <w:rPr>
          <w:rFonts w:hint="eastAsia" w:hAnsi="仿宋" w:cs="仿宋"/>
          <w:b/>
          <w:bCs/>
          <w:szCs w:val="24"/>
        </w:rPr>
        <w:t>4.2启动准备</w:t>
      </w:r>
    </w:p>
    <w:p>
      <w:pPr>
        <w:spacing w:line="288" w:lineRule="auto"/>
        <w:ind w:firstLine="482"/>
        <w:jc w:val="both"/>
        <w:rPr>
          <w:rFonts w:hAnsi="仿宋" w:cs="仿宋"/>
          <w:szCs w:val="24"/>
        </w:rPr>
      </w:pPr>
      <w:r>
        <w:rPr>
          <w:rFonts w:hint="eastAsia" w:hAnsi="仿宋" w:cs="仿宋"/>
          <w:szCs w:val="24"/>
        </w:rPr>
        <w:t>接通电源，电源指示灯亮。</w:t>
      </w:r>
    </w:p>
    <w:p>
      <w:pPr>
        <w:spacing w:line="288" w:lineRule="auto"/>
        <w:ind w:firstLine="482"/>
        <w:jc w:val="both"/>
        <w:rPr>
          <w:rFonts w:hAnsi="仿宋" w:cs="仿宋"/>
          <w:szCs w:val="24"/>
        </w:rPr>
      </w:pPr>
      <w:r>
        <w:rPr>
          <w:rFonts w:hint="eastAsia" w:hAnsi="仿宋" w:cs="仿宋"/>
          <w:szCs w:val="24"/>
        </w:rPr>
        <w:t>检查油位计。</w:t>
      </w:r>
    </w:p>
    <w:p>
      <w:pPr>
        <w:spacing w:line="288" w:lineRule="auto"/>
        <w:ind w:firstLine="482"/>
        <w:jc w:val="both"/>
        <w:rPr>
          <w:rFonts w:hAnsi="仿宋" w:cs="仿宋"/>
          <w:szCs w:val="24"/>
        </w:rPr>
      </w:pPr>
      <w:r>
        <w:rPr>
          <w:rFonts w:hint="eastAsia" w:hAnsi="仿宋" w:cs="仿宋"/>
          <w:szCs w:val="24"/>
        </w:rPr>
        <w:t>打开供气阀。打开冷却水供水和回水阀门。</w:t>
      </w:r>
    </w:p>
    <w:p>
      <w:pPr>
        <w:spacing w:line="288" w:lineRule="auto"/>
        <w:ind w:firstLine="482"/>
        <w:jc w:val="both"/>
        <w:rPr>
          <w:rFonts w:hAnsi="仿宋" w:cs="仿宋"/>
          <w:b/>
          <w:bCs/>
          <w:szCs w:val="24"/>
        </w:rPr>
      </w:pPr>
      <w:r>
        <w:rPr>
          <w:rFonts w:hint="eastAsia" w:hAnsi="仿宋" w:cs="仿宋"/>
          <w:b/>
          <w:bCs/>
          <w:szCs w:val="24"/>
        </w:rPr>
        <w:t>4.3启动</w:t>
      </w:r>
    </w:p>
    <w:p>
      <w:pPr>
        <w:spacing w:line="288" w:lineRule="auto"/>
        <w:ind w:firstLine="482"/>
        <w:jc w:val="both"/>
        <w:rPr>
          <w:rFonts w:hAnsi="仿宋" w:cs="仿宋"/>
          <w:szCs w:val="24"/>
        </w:rPr>
      </w:pPr>
      <w:r>
        <w:rPr>
          <w:rFonts w:hint="eastAsia" w:hAnsi="仿宋" w:cs="仿宋"/>
          <w:szCs w:val="24"/>
        </w:rPr>
        <w:t>在控制面上按开机按钮，压缩机开始卸载运行，自动运行指示灯亮。</w:t>
      </w:r>
    </w:p>
    <w:p>
      <w:pPr>
        <w:spacing w:line="288" w:lineRule="auto"/>
        <w:ind w:firstLine="482"/>
        <w:jc w:val="both"/>
        <w:rPr>
          <w:rFonts w:hAnsi="仿宋" w:cs="仿宋"/>
          <w:szCs w:val="24"/>
        </w:rPr>
      </w:pPr>
      <w:r>
        <w:rPr>
          <w:rFonts w:hint="eastAsia" w:hAnsi="仿宋" w:cs="仿宋"/>
          <w:szCs w:val="24"/>
        </w:rPr>
        <w:t>约10秒后，压缩机开始加载运行，显示屏上的显示信息从自动卸载变为自动加载运行。</w:t>
      </w:r>
    </w:p>
    <w:p>
      <w:pPr>
        <w:spacing w:line="288" w:lineRule="auto"/>
        <w:ind w:firstLine="482"/>
        <w:jc w:val="both"/>
        <w:rPr>
          <w:rFonts w:hAnsi="仿宋" w:cs="仿宋"/>
          <w:b/>
          <w:bCs/>
          <w:szCs w:val="24"/>
        </w:rPr>
      </w:pPr>
      <w:r>
        <w:rPr>
          <w:rFonts w:hint="eastAsia" w:hAnsi="仿宋" w:cs="仿宋"/>
          <w:b/>
          <w:bCs/>
          <w:szCs w:val="24"/>
        </w:rPr>
        <w:t>4.4运行</w:t>
      </w:r>
    </w:p>
    <w:p>
      <w:pPr>
        <w:spacing w:line="288" w:lineRule="auto"/>
        <w:ind w:firstLine="482"/>
        <w:jc w:val="both"/>
        <w:rPr>
          <w:rFonts w:hAnsi="仿宋" w:cs="仿宋"/>
          <w:szCs w:val="24"/>
        </w:rPr>
      </w:pPr>
      <w:r>
        <w:rPr>
          <w:rFonts w:hint="eastAsia" w:hAnsi="仿宋" w:cs="仿宋"/>
          <w:szCs w:val="24"/>
        </w:rPr>
        <w:t>当自动运行指示灯点亮，表示电机的启动和停机由电脑控制器自动控制。</w:t>
      </w:r>
    </w:p>
    <w:p>
      <w:pPr>
        <w:spacing w:line="288" w:lineRule="auto"/>
        <w:ind w:firstLine="482"/>
        <w:jc w:val="both"/>
        <w:rPr>
          <w:rFonts w:hAnsi="仿宋" w:cs="仿宋"/>
          <w:szCs w:val="24"/>
        </w:rPr>
      </w:pPr>
      <w:r>
        <w:rPr>
          <w:rFonts w:hint="eastAsia" w:hAnsi="仿宋" w:cs="仿宋"/>
          <w:szCs w:val="24"/>
        </w:rPr>
        <w:t>注意：如果压缩机停机，它可能会自动启动。</w:t>
      </w:r>
    </w:p>
    <w:p>
      <w:pPr>
        <w:spacing w:line="288" w:lineRule="auto"/>
        <w:ind w:firstLine="482"/>
        <w:jc w:val="both"/>
        <w:rPr>
          <w:rFonts w:hAnsi="仿宋" w:cs="仿宋"/>
          <w:b/>
          <w:bCs/>
          <w:szCs w:val="24"/>
        </w:rPr>
      </w:pPr>
      <w:r>
        <w:rPr>
          <w:rFonts w:hint="eastAsia" w:hAnsi="仿宋" w:cs="仿宋"/>
          <w:b/>
          <w:bCs/>
          <w:szCs w:val="24"/>
        </w:rPr>
        <w:t>警告：在执行任何保养，维修或调整前，停止空压机，按下紧急停车按钮并断开电源，关闭空气出气阀。</w:t>
      </w:r>
    </w:p>
    <w:p>
      <w:pPr>
        <w:spacing w:line="288" w:lineRule="auto"/>
        <w:ind w:firstLine="482"/>
        <w:jc w:val="both"/>
        <w:rPr>
          <w:rFonts w:hAnsi="仿宋" w:cs="仿宋"/>
          <w:szCs w:val="24"/>
        </w:rPr>
      </w:pPr>
      <w:r>
        <w:rPr>
          <w:rFonts w:hint="eastAsia" w:hAnsi="仿宋" w:cs="仿宋"/>
          <w:szCs w:val="24"/>
        </w:rPr>
        <w:t>经常检查显示屏上的读数和信息。</w:t>
      </w:r>
    </w:p>
    <w:p>
      <w:pPr>
        <w:spacing w:line="288" w:lineRule="auto"/>
        <w:ind w:firstLine="482"/>
        <w:jc w:val="both"/>
        <w:rPr>
          <w:rFonts w:hAnsi="仿宋" w:cs="仿宋"/>
          <w:szCs w:val="24"/>
        </w:rPr>
      </w:pPr>
      <w:r>
        <w:rPr>
          <w:rFonts w:hint="eastAsia" w:hAnsi="仿宋" w:cs="仿宋"/>
          <w:szCs w:val="24"/>
        </w:rPr>
        <w:t>通常主显示屏，显示空压机出口压力，空压机的运行状态。</w:t>
      </w:r>
    </w:p>
    <w:p>
      <w:pPr>
        <w:spacing w:line="288" w:lineRule="auto"/>
        <w:ind w:firstLine="482"/>
        <w:jc w:val="both"/>
        <w:rPr>
          <w:rFonts w:hAnsi="仿宋" w:cs="仿宋"/>
          <w:szCs w:val="24"/>
        </w:rPr>
      </w:pPr>
      <w:r>
        <w:rPr>
          <w:rFonts w:hint="eastAsia" w:hAnsi="仿宋" w:cs="仿宋"/>
          <w:szCs w:val="24"/>
        </w:rPr>
        <w:t>经常检查显示屏，检查压缩机的实际运行状态。</w:t>
      </w:r>
    </w:p>
    <w:p>
      <w:pPr>
        <w:spacing w:line="288" w:lineRule="auto"/>
        <w:ind w:firstLine="482"/>
        <w:jc w:val="both"/>
        <w:rPr>
          <w:rFonts w:hAnsi="仿宋" w:cs="仿宋"/>
          <w:szCs w:val="24"/>
        </w:rPr>
      </w:pPr>
      <w:r>
        <w:rPr>
          <w:rFonts w:hint="eastAsia" w:hAnsi="仿宋" w:cs="仿宋"/>
          <w:szCs w:val="24"/>
        </w:rPr>
        <w:t>如果某一保养计划的周期已超过，或者某一监测元件超过保养要求，则应执行该保养计划的保养措施，或更换该元件，复位相关的时钟。</w:t>
      </w:r>
    </w:p>
    <w:p>
      <w:pPr>
        <w:spacing w:line="288" w:lineRule="auto"/>
        <w:ind w:firstLine="482"/>
        <w:jc w:val="both"/>
        <w:rPr>
          <w:rFonts w:hAnsi="仿宋" w:cs="仿宋"/>
          <w:szCs w:val="24"/>
        </w:rPr>
      </w:pPr>
      <w:r>
        <w:rPr>
          <w:rFonts w:hint="eastAsia" w:hAnsi="仿宋" w:cs="仿宋"/>
          <w:szCs w:val="24"/>
        </w:rPr>
        <w:t>手动卸载/加载：</w:t>
      </w:r>
    </w:p>
    <w:p>
      <w:pPr>
        <w:spacing w:line="288" w:lineRule="auto"/>
        <w:ind w:firstLine="482"/>
        <w:jc w:val="both"/>
        <w:rPr>
          <w:rFonts w:hAnsi="仿宋" w:cs="仿宋"/>
          <w:szCs w:val="24"/>
        </w:rPr>
      </w:pPr>
      <w:r>
        <w:rPr>
          <w:rFonts w:hint="eastAsia" w:hAnsi="仿宋" w:cs="仿宋"/>
          <w:szCs w:val="24"/>
        </w:rPr>
        <w:t>通常空压机处于自动运行状态，即电脑控制器自动控制压缩机加载、卸载停车和系统启动。自动运行指示灯点亮。</w:t>
      </w:r>
    </w:p>
    <w:p>
      <w:pPr>
        <w:spacing w:line="288" w:lineRule="auto"/>
        <w:ind w:firstLine="482"/>
        <w:jc w:val="both"/>
        <w:rPr>
          <w:rFonts w:hAnsi="仿宋" w:cs="仿宋"/>
          <w:szCs w:val="24"/>
        </w:rPr>
      </w:pPr>
      <w:r>
        <w:rPr>
          <w:rFonts w:hint="eastAsia" w:hAnsi="仿宋" w:cs="仿宋"/>
          <w:szCs w:val="24"/>
        </w:rPr>
        <w:t>手动卸载</w:t>
      </w:r>
    </w:p>
    <w:p>
      <w:pPr>
        <w:spacing w:line="288" w:lineRule="auto"/>
        <w:ind w:firstLine="482"/>
        <w:jc w:val="both"/>
        <w:rPr>
          <w:rFonts w:hAnsi="仿宋" w:cs="仿宋"/>
          <w:szCs w:val="24"/>
        </w:rPr>
      </w:pPr>
      <w:r>
        <w:rPr>
          <w:rFonts w:hint="eastAsia" w:hAnsi="仿宋" w:cs="仿宋"/>
          <w:szCs w:val="24"/>
        </w:rPr>
        <w:t>按“卸载键”，自动运行指示灯熄灭。信息“手动卸载”出现在显示屏上，空压机保持卸载运行，直到再次手动加载。</w:t>
      </w:r>
    </w:p>
    <w:p>
      <w:pPr>
        <w:spacing w:line="288" w:lineRule="auto"/>
        <w:ind w:firstLine="482"/>
        <w:jc w:val="both"/>
        <w:rPr>
          <w:rFonts w:hAnsi="仿宋" w:cs="仿宋"/>
          <w:szCs w:val="24"/>
        </w:rPr>
      </w:pPr>
      <w:r>
        <w:rPr>
          <w:rFonts w:hint="eastAsia" w:hAnsi="仿宋" w:cs="仿宋"/>
          <w:szCs w:val="24"/>
        </w:rPr>
        <w:t>手动加载</w:t>
      </w:r>
    </w:p>
    <w:p>
      <w:pPr>
        <w:spacing w:line="288" w:lineRule="auto"/>
        <w:ind w:firstLine="482"/>
        <w:jc w:val="both"/>
        <w:rPr>
          <w:rFonts w:hAnsi="仿宋" w:cs="仿宋"/>
          <w:szCs w:val="24"/>
        </w:rPr>
      </w:pPr>
      <w:r>
        <w:rPr>
          <w:rFonts w:hint="eastAsia" w:hAnsi="仿宋" w:cs="仿宋"/>
          <w:szCs w:val="24"/>
        </w:rPr>
        <w:t>按“加载键”，自动运行指示灯点亮，命令“加载”并不强迫压缩机处于加载状态，而是使空压机再次恢复到自动运行状态，当气网压力低于程序设定的加载压力（0.65MPa）时，压缩机才加载运行。</w:t>
      </w:r>
      <w:r>
        <w:rPr>
          <w:rFonts w:hint="eastAsia" w:hAnsi="仿宋" w:cs="仿宋"/>
          <w:bCs/>
          <w:szCs w:val="24"/>
        </w:rPr>
        <w:t>全面检查机组的运行情况，无异常现象后逐渐关小放空阀，使空压机转为带负荷状态下运行，确认空压机带负荷运转无异常。</w:t>
      </w:r>
    </w:p>
    <w:p>
      <w:pPr>
        <w:spacing w:line="288" w:lineRule="auto"/>
        <w:ind w:firstLine="482"/>
        <w:jc w:val="both"/>
        <w:rPr>
          <w:rFonts w:hAnsi="仿宋" w:cs="仿宋"/>
          <w:b/>
          <w:bCs/>
          <w:szCs w:val="24"/>
        </w:rPr>
      </w:pPr>
      <w:r>
        <w:rPr>
          <w:rFonts w:hint="eastAsia" w:hAnsi="仿宋" w:cs="仿宋"/>
          <w:b/>
          <w:bCs/>
          <w:szCs w:val="24"/>
        </w:rPr>
        <w:t>4.5停机</w:t>
      </w:r>
    </w:p>
    <w:p>
      <w:pPr>
        <w:spacing w:line="288" w:lineRule="auto"/>
        <w:ind w:firstLine="482"/>
        <w:jc w:val="both"/>
        <w:rPr>
          <w:rFonts w:hAnsi="仿宋" w:cs="仿宋"/>
          <w:szCs w:val="24"/>
        </w:rPr>
      </w:pPr>
      <w:r>
        <w:rPr>
          <w:rFonts w:hint="eastAsia" w:hAnsi="仿宋" w:cs="仿宋"/>
          <w:szCs w:val="24"/>
        </w:rPr>
        <w:t>按停机按钮，自动运行灯熄灭，显示屏上出现程序停车的信息，压缩机将卸载运行30秒钟后停机。</w:t>
      </w:r>
    </w:p>
    <w:p>
      <w:pPr>
        <w:spacing w:line="288" w:lineRule="auto"/>
        <w:ind w:firstLine="482"/>
        <w:jc w:val="both"/>
        <w:rPr>
          <w:rFonts w:hAnsi="仿宋" w:cs="仿宋"/>
          <w:szCs w:val="24"/>
        </w:rPr>
      </w:pPr>
      <w:r>
        <w:rPr>
          <w:rFonts w:hint="eastAsia" w:hAnsi="仿宋" w:cs="仿宋"/>
          <w:szCs w:val="24"/>
        </w:rPr>
        <w:t>若是紧急情况下停机，则按紧急停车按钮，报警指示灯闪烁，排除故障后，将此按钮拔出即可解除锁定。</w:t>
      </w:r>
    </w:p>
    <w:p>
      <w:pPr>
        <w:spacing w:line="288" w:lineRule="auto"/>
        <w:ind w:firstLine="482"/>
        <w:jc w:val="both"/>
        <w:rPr>
          <w:rFonts w:hAnsi="仿宋" w:cs="仿宋"/>
          <w:szCs w:val="24"/>
        </w:rPr>
      </w:pPr>
      <w:r>
        <w:rPr>
          <w:rFonts w:hint="eastAsia" w:hAnsi="仿宋" w:cs="仿宋"/>
          <w:szCs w:val="24"/>
        </w:rPr>
        <w:t>关闭供气阀。</w:t>
      </w:r>
    </w:p>
    <w:p>
      <w:pPr>
        <w:spacing w:line="288" w:lineRule="auto"/>
        <w:ind w:firstLine="482"/>
        <w:jc w:val="both"/>
        <w:rPr>
          <w:rFonts w:hAnsi="仿宋" w:cs="仿宋"/>
          <w:szCs w:val="24"/>
        </w:rPr>
      </w:pPr>
      <w:r>
        <w:rPr>
          <w:rFonts w:hint="eastAsia" w:hAnsi="仿宋" w:cs="仿宋"/>
          <w:szCs w:val="24"/>
        </w:rPr>
        <w:t>切断电源。</w:t>
      </w:r>
    </w:p>
    <w:p>
      <w:pPr>
        <w:spacing w:line="288" w:lineRule="auto"/>
        <w:ind w:firstLine="482"/>
        <w:jc w:val="both"/>
        <w:rPr>
          <w:rFonts w:hAnsi="仿宋" w:cs="仿宋"/>
          <w:szCs w:val="24"/>
        </w:rPr>
      </w:pPr>
      <w:r>
        <w:rPr>
          <w:rFonts w:hint="eastAsia" w:hAnsi="仿宋" w:cs="仿宋"/>
          <w:szCs w:val="24"/>
        </w:rPr>
        <w:t>说明：按过停机按钮后，压缩机将卸载运行30秒钟，过了此段时间后，压缩机才停机，在此过程中发出的开机指令将被忽略。停机后，压缩机将在一定时间（20秒钟）内无法再启动。在此段时间内发出的开机指令就储存在PLC控制器中；自动运行指示灯点亮。压缩机将在最少停机时间过去后启动。</w:t>
      </w:r>
    </w:p>
    <w:p>
      <w:pPr>
        <w:spacing w:line="288" w:lineRule="auto"/>
        <w:ind w:firstLine="482"/>
        <w:jc w:val="both"/>
        <w:rPr>
          <w:rFonts w:hAnsi="仿宋" w:cs="仿宋"/>
          <w:szCs w:val="24"/>
        </w:rPr>
      </w:pPr>
      <w:r>
        <w:rPr>
          <w:rFonts w:hint="eastAsia" w:hAnsi="仿宋" w:cs="仿宋"/>
          <w:szCs w:val="24"/>
        </w:rPr>
        <w:t>停止运行。</w:t>
      </w:r>
    </w:p>
    <w:p>
      <w:pPr>
        <w:spacing w:line="288" w:lineRule="auto"/>
        <w:ind w:firstLine="482"/>
        <w:jc w:val="both"/>
        <w:rPr>
          <w:rFonts w:hAnsi="仿宋" w:cs="仿宋"/>
          <w:b/>
          <w:bCs/>
          <w:szCs w:val="24"/>
        </w:rPr>
      </w:pPr>
      <w:r>
        <w:rPr>
          <w:rFonts w:hint="eastAsia" w:hAnsi="仿宋" w:cs="仿宋"/>
          <w:b/>
          <w:bCs/>
          <w:szCs w:val="24"/>
        </w:rPr>
        <w:t>4.6常规故障及处理</w:t>
      </w:r>
    </w:p>
    <w:p>
      <w:pPr>
        <w:spacing w:line="288" w:lineRule="auto"/>
        <w:ind w:firstLine="482"/>
        <w:jc w:val="both"/>
        <w:rPr>
          <w:rFonts w:hAnsi="仿宋" w:cs="仿宋"/>
          <w:szCs w:val="24"/>
        </w:rPr>
      </w:pPr>
      <w:r>
        <w:rPr>
          <w:rFonts w:hint="eastAsia" w:hAnsi="仿宋" w:cs="仿宋"/>
          <w:szCs w:val="24"/>
        </w:rPr>
        <w:t>故障停机报警信息出现在显示屏上，当机头的出口温度太高，“报警指示灯”将点亮，当故障排除后，报警信息立即消失。</w:t>
      </w:r>
    </w:p>
    <w:p>
      <w:pPr>
        <w:spacing w:line="288" w:lineRule="auto"/>
        <w:ind w:firstLine="482"/>
        <w:jc w:val="both"/>
        <w:rPr>
          <w:rFonts w:hAnsi="仿宋" w:cs="仿宋"/>
          <w:szCs w:val="24"/>
        </w:rPr>
      </w:pPr>
      <w:r>
        <w:rPr>
          <w:rFonts w:hint="eastAsia" w:hAnsi="仿宋" w:cs="仿宋"/>
          <w:szCs w:val="24"/>
        </w:rPr>
        <w:t>机器故障停机，当机头的出口温度过高，电机过载，继电器跳闸“报警指示灯”闪烁。参考电脑控制器使用手册，解除故障并复位故障停机信息。</w:t>
      </w:r>
    </w:p>
    <w:p>
      <w:pPr>
        <w:spacing w:line="288" w:lineRule="auto"/>
        <w:ind w:firstLine="482"/>
        <w:jc w:val="both"/>
        <w:rPr>
          <w:rFonts w:hAnsi="仿宋" w:cs="仿宋"/>
          <w:szCs w:val="24"/>
        </w:rPr>
      </w:pPr>
      <w:r>
        <w:rPr>
          <w:rFonts w:hint="eastAsia" w:hAnsi="仿宋" w:cs="仿宋"/>
          <w:szCs w:val="24"/>
        </w:rPr>
        <w:t>4.6.1故障停机复位。</w:t>
      </w:r>
    </w:p>
    <w:p>
      <w:pPr>
        <w:spacing w:line="288" w:lineRule="auto"/>
        <w:ind w:firstLine="482"/>
        <w:jc w:val="both"/>
        <w:rPr>
          <w:rFonts w:hAnsi="仿宋" w:cs="仿宋"/>
          <w:szCs w:val="24"/>
        </w:rPr>
      </w:pPr>
      <w:r>
        <w:rPr>
          <w:rFonts w:hint="eastAsia" w:hAnsi="仿宋" w:cs="仿宋"/>
          <w:szCs w:val="24"/>
        </w:rPr>
        <w:t>4.6.1.1断开电源排除故障。故障排除后，合上电源并按复位键。</w:t>
      </w:r>
    </w:p>
    <w:p>
      <w:pPr>
        <w:spacing w:line="288" w:lineRule="auto"/>
        <w:ind w:firstLine="482"/>
        <w:jc w:val="both"/>
        <w:rPr>
          <w:rFonts w:hAnsi="仿宋" w:cs="仿宋"/>
          <w:szCs w:val="24"/>
        </w:rPr>
      </w:pPr>
      <w:r>
        <w:rPr>
          <w:rFonts w:hint="eastAsia" w:hAnsi="仿宋" w:cs="仿宋"/>
          <w:szCs w:val="24"/>
        </w:rPr>
        <w:t>4.6.1.2按返回键回到主屏幕并重新启动空压机。</w:t>
      </w:r>
    </w:p>
    <w:p>
      <w:pPr>
        <w:spacing w:line="288" w:lineRule="auto"/>
        <w:ind w:firstLine="482"/>
        <w:jc w:val="both"/>
        <w:rPr>
          <w:rFonts w:hAnsi="仿宋" w:cs="仿宋"/>
          <w:szCs w:val="24"/>
        </w:rPr>
      </w:pPr>
      <w:r>
        <w:rPr>
          <w:rFonts w:hint="eastAsia" w:hAnsi="仿宋" w:cs="仿宋"/>
          <w:szCs w:val="24"/>
        </w:rPr>
        <w:t>4.6.2风扇电机过载复位。</w:t>
      </w:r>
    </w:p>
    <w:p>
      <w:pPr>
        <w:spacing w:line="288" w:lineRule="auto"/>
        <w:ind w:firstLine="482"/>
        <w:jc w:val="both"/>
        <w:rPr>
          <w:rFonts w:hAnsi="仿宋" w:cs="仿宋"/>
          <w:szCs w:val="24"/>
        </w:rPr>
      </w:pPr>
      <w:r>
        <w:rPr>
          <w:rFonts w:hint="eastAsia" w:hAnsi="仿宋" w:cs="仿宋"/>
          <w:szCs w:val="24"/>
        </w:rPr>
        <w:t>4.6.2.1切断电源排除故障。当冷却后复位过载继电器，当故障停机条件消失，合上电源按复位键。</w:t>
      </w:r>
    </w:p>
    <w:p>
      <w:pPr>
        <w:spacing w:line="288" w:lineRule="auto"/>
        <w:ind w:firstLine="482"/>
        <w:jc w:val="both"/>
        <w:rPr>
          <w:rFonts w:hAnsi="仿宋" w:cs="仿宋"/>
          <w:szCs w:val="24"/>
        </w:rPr>
      </w:pPr>
      <w:r>
        <w:rPr>
          <w:rFonts w:hint="eastAsia" w:hAnsi="仿宋" w:cs="仿宋"/>
          <w:szCs w:val="24"/>
        </w:rPr>
        <w:t>4.6.2.2按返回键回到主屏幕并重新启动空压机。</w:t>
      </w:r>
    </w:p>
    <w:p>
      <w:pPr>
        <w:spacing w:line="288" w:lineRule="auto"/>
        <w:ind w:firstLine="482"/>
        <w:jc w:val="both"/>
        <w:rPr>
          <w:rFonts w:hAnsi="仿宋" w:cs="仿宋"/>
          <w:szCs w:val="24"/>
        </w:rPr>
      </w:pPr>
      <w:r>
        <w:rPr>
          <w:rFonts w:hint="eastAsia" w:hAnsi="仿宋" w:cs="仿宋"/>
          <w:szCs w:val="24"/>
        </w:rPr>
        <w:t>4.6.3空压机机头出口温度或排气温度高于正常值</w:t>
      </w:r>
    </w:p>
    <w:p>
      <w:pPr>
        <w:spacing w:line="288" w:lineRule="auto"/>
        <w:ind w:firstLine="482"/>
        <w:jc w:val="both"/>
        <w:rPr>
          <w:rFonts w:hAnsi="仿宋" w:cs="仿宋"/>
          <w:szCs w:val="24"/>
        </w:rPr>
      </w:pPr>
      <w:r>
        <w:rPr>
          <w:rFonts w:hint="eastAsia" w:hAnsi="仿宋" w:cs="仿宋"/>
          <w:szCs w:val="24"/>
        </w:rPr>
        <w:t>4.6.3.1冷却水不够，检查冷却水是否受阻，改善压缩机水路管道。</w:t>
      </w:r>
    </w:p>
    <w:p>
      <w:pPr>
        <w:spacing w:line="288" w:lineRule="auto"/>
        <w:ind w:firstLine="482"/>
        <w:jc w:val="both"/>
        <w:rPr>
          <w:rFonts w:hAnsi="仿宋" w:cs="仿宋"/>
          <w:szCs w:val="24"/>
        </w:rPr>
      </w:pPr>
      <w:r>
        <w:rPr>
          <w:rFonts w:hint="eastAsia" w:hAnsi="仿宋" w:cs="仿宋"/>
          <w:szCs w:val="24"/>
        </w:rPr>
        <w:t>4.6.3.2油位过低，检查确认后及时补油。</w:t>
      </w:r>
    </w:p>
    <w:p>
      <w:pPr>
        <w:spacing w:line="288" w:lineRule="auto"/>
        <w:ind w:firstLine="482"/>
        <w:jc w:val="both"/>
        <w:rPr>
          <w:rFonts w:hAnsi="仿宋" w:cs="仿宋"/>
          <w:szCs w:val="24"/>
        </w:rPr>
      </w:pPr>
      <w:r>
        <w:rPr>
          <w:rFonts w:hint="eastAsia" w:hAnsi="仿宋" w:cs="仿宋"/>
          <w:szCs w:val="24"/>
        </w:rPr>
        <w:t>4.6.3.3油冷器堵塞，停机处理。</w:t>
      </w:r>
    </w:p>
    <w:p>
      <w:pPr>
        <w:spacing w:line="288" w:lineRule="auto"/>
        <w:ind w:firstLine="482"/>
        <w:jc w:val="both"/>
        <w:rPr>
          <w:rFonts w:hAnsi="仿宋" w:cs="仿宋"/>
          <w:szCs w:val="24"/>
        </w:rPr>
      </w:pPr>
      <w:r>
        <w:rPr>
          <w:rFonts w:hint="eastAsia" w:hAnsi="仿宋" w:cs="仿宋"/>
          <w:szCs w:val="24"/>
        </w:rPr>
        <w:t>4.6.3.4水冷却器堵塞，停机处理。</w:t>
      </w:r>
      <w:bookmarkStart w:id="258" w:name="_Toc22386"/>
    </w:p>
    <w:p>
      <w:pPr>
        <w:spacing w:line="288" w:lineRule="auto"/>
        <w:ind w:firstLine="482"/>
        <w:jc w:val="both"/>
        <w:rPr>
          <w:rFonts w:hAnsi="仿宋" w:cs="仿宋"/>
          <w:b/>
          <w:bCs/>
          <w:szCs w:val="24"/>
        </w:rPr>
      </w:pPr>
      <w:r>
        <w:rPr>
          <w:rFonts w:hint="eastAsia" w:hAnsi="仿宋" w:cs="仿宋"/>
          <w:b/>
          <w:bCs/>
          <w:szCs w:val="24"/>
        </w:rPr>
        <w:t>5 过滤器的投用</w:t>
      </w:r>
      <w:bookmarkEnd w:id="258"/>
    </w:p>
    <w:p>
      <w:pPr>
        <w:spacing w:line="288" w:lineRule="auto"/>
        <w:ind w:firstLine="482"/>
        <w:jc w:val="both"/>
        <w:rPr>
          <w:rFonts w:hAnsi="仿宋" w:cs="仿宋"/>
          <w:szCs w:val="24"/>
        </w:rPr>
      </w:pPr>
      <w:r>
        <w:rPr>
          <w:rFonts w:hint="eastAsia" w:hAnsi="仿宋" w:cs="仿宋"/>
          <w:szCs w:val="24"/>
        </w:rPr>
        <w:t>5.1投用前的检查</w:t>
      </w:r>
    </w:p>
    <w:p>
      <w:pPr>
        <w:spacing w:line="288" w:lineRule="auto"/>
        <w:ind w:firstLine="482"/>
        <w:jc w:val="both"/>
        <w:rPr>
          <w:rFonts w:hAnsi="仿宋" w:cs="仿宋"/>
          <w:szCs w:val="24"/>
        </w:rPr>
      </w:pPr>
      <w:r>
        <w:rPr>
          <w:rFonts w:hint="eastAsia" w:hAnsi="仿宋" w:cs="仿宋"/>
          <w:szCs w:val="24"/>
        </w:rPr>
        <w:t>5.1.1初次运行或久停而重新运行前，应检查所有管路接头，连接螺栓是否旋紧可靠，各阀应在关闭位置。</w:t>
      </w:r>
    </w:p>
    <w:p>
      <w:pPr>
        <w:spacing w:line="288" w:lineRule="auto"/>
        <w:ind w:firstLine="482"/>
        <w:jc w:val="both"/>
        <w:rPr>
          <w:rFonts w:hAnsi="仿宋" w:cs="仿宋"/>
          <w:szCs w:val="24"/>
        </w:rPr>
      </w:pPr>
      <w:r>
        <w:rPr>
          <w:rFonts w:hint="eastAsia" w:hAnsi="仿宋" w:cs="仿宋"/>
          <w:szCs w:val="24"/>
        </w:rPr>
        <w:t>5.1.2初次运行前应对管路进行清扫，以防杂物及各种污物进入设备影响过滤精度。</w:t>
      </w:r>
    </w:p>
    <w:p>
      <w:pPr>
        <w:spacing w:line="288" w:lineRule="auto"/>
        <w:ind w:firstLine="482"/>
        <w:jc w:val="both"/>
        <w:rPr>
          <w:rFonts w:hAnsi="仿宋" w:cs="仿宋"/>
          <w:szCs w:val="24"/>
        </w:rPr>
      </w:pPr>
      <w:r>
        <w:rPr>
          <w:rFonts w:hint="eastAsia" w:hAnsi="仿宋" w:cs="仿宋"/>
          <w:szCs w:val="24"/>
        </w:rPr>
        <w:t>5.1.3确认压缩机是否已正常运行。</w:t>
      </w:r>
    </w:p>
    <w:p>
      <w:pPr>
        <w:spacing w:line="288" w:lineRule="auto"/>
        <w:ind w:firstLine="482"/>
        <w:jc w:val="both"/>
        <w:rPr>
          <w:rFonts w:hAnsi="仿宋" w:cs="仿宋"/>
          <w:szCs w:val="24"/>
        </w:rPr>
      </w:pPr>
      <w:r>
        <w:rPr>
          <w:rFonts w:hint="eastAsia" w:hAnsi="仿宋" w:cs="仿宋"/>
          <w:szCs w:val="24"/>
        </w:rPr>
        <w:t>5.2投用步骤</w:t>
      </w:r>
    </w:p>
    <w:p>
      <w:pPr>
        <w:spacing w:line="288" w:lineRule="auto"/>
        <w:ind w:firstLine="482"/>
        <w:jc w:val="both"/>
        <w:rPr>
          <w:rFonts w:hAnsi="仿宋" w:cs="仿宋"/>
          <w:szCs w:val="24"/>
        </w:rPr>
      </w:pPr>
      <w:r>
        <w:rPr>
          <w:rFonts w:hint="eastAsia" w:hAnsi="仿宋" w:cs="仿宋"/>
          <w:szCs w:val="24"/>
        </w:rPr>
        <w:t>5.2.1缓慢开启过滤器的进气阀。</w:t>
      </w:r>
    </w:p>
    <w:p>
      <w:pPr>
        <w:spacing w:line="288" w:lineRule="auto"/>
        <w:ind w:firstLine="482"/>
        <w:jc w:val="both"/>
        <w:rPr>
          <w:rFonts w:hAnsi="仿宋" w:cs="仿宋"/>
          <w:b/>
          <w:bCs/>
          <w:szCs w:val="24"/>
        </w:rPr>
      </w:pPr>
      <w:r>
        <w:rPr>
          <w:rFonts w:hint="eastAsia" w:hAnsi="仿宋" w:cs="仿宋"/>
          <w:szCs w:val="24"/>
        </w:rPr>
        <w:t>5.2.2开启一下排水阀，检查是否有气排出，若有表示运行正常，然后关闭排水阀。</w:t>
      </w:r>
      <w:bookmarkStart w:id="259" w:name="_Toc17545"/>
    </w:p>
    <w:p>
      <w:pPr>
        <w:spacing w:line="288" w:lineRule="auto"/>
        <w:ind w:firstLine="482"/>
        <w:jc w:val="both"/>
        <w:rPr>
          <w:rFonts w:hAnsi="仿宋" w:cs="仿宋"/>
          <w:b/>
          <w:bCs/>
          <w:szCs w:val="24"/>
        </w:rPr>
      </w:pPr>
      <w:r>
        <w:rPr>
          <w:rFonts w:hint="eastAsia" w:hAnsi="仿宋" w:cs="仿宋"/>
          <w:b/>
          <w:bCs/>
          <w:szCs w:val="24"/>
        </w:rPr>
        <w:t>6 组合式干燥机的投用</w:t>
      </w:r>
      <w:bookmarkEnd w:id="259"/>
    </w:p>
    <w:p>
      <w:pPr>
        <w:spacing w:line="288" w:lineRule="auto"/>
        <w:ind w:firstLine="482"/>
        <w:jc w:val="both"/>
        <w:rPr>
          <w:rFonts w:hAnsi="仿宋" w:cs="仿宋"/>
          <w:szCs w:val="24"/>
        </w:rPr>
      </w:pPr>
      <w:r>
        <w:rPr>
          <w:rFonts w:hint="eastAsia" w:hAnsi="仿宋" w:cs="仿宋"/>
          <w:szCs w:val="24"/>
        </w:rPr>
        <w:t>6.1</w:t>
      </w:r>
      <w:r>
        <w:rPr>
          <w:rFonts w:hint="eastAsia" w:hAnsi="仿宋" w:cs="仿宋"/>
          <w:b/>
          <w:bCs/>
          <w:szCs w:val="24"/>
        </w:rPr>
        <w:t>组合式干燥机</w:t>
      </w:r>
      <w:r>
        <w:rPr>
          <w:rFonts w:hint="eastAsia" w:hAnsi="仿宋" w:cs="仿宋"/>
          <w:szCs w:val="24"/>
        </w:rPr>
        <w:t>开机前的检查</w:t>
      </w:r>
    </w:p>
    <w:p>
      <w:pPr>
        <w:spacing w:line="288" w:lineRule="auto"/>
        <w:ind w:firstLine="482"/>
        <w:jc w:val="both"/>
        <w:rPr>
          <w:rFonts w:hAnsi="仿宋" w:cs="仿宋"/>
          <w:szCs w:val="24"/>
        </w:rPr>
      </w:pPr>
      <w:r>
        <w:rPr>
          <w:rFonts w:hint="eastAsia" w:hAnsi="仿宋" w:cs="仿宋"/>
          <w:szCs w:val="24"/>
        </w:rPr>
        <w:t>6.1.1检查电源、电压、相数是否正确。</w:t>
      </w:r>
    </w:p>
    <w:p>
      <w:pPr>
        <w:spacing w:line="288" w:lineRule="auto"/>
        <w:ind w:firstLine="482"/>
        <w:jc w:val="both"/>
        <w:rPr>
          <w:rFonts w:hAnsi="仿宋" w:cs="仿宋"/>
          <w:szCs w:val="24"/>
        </w:rPr>
      </w:pPr>
      <w:r>
        <w:rPr>
          <w:rFonts w:hint="eastAsia" w:hAnsi="仿宋" w:cs="仿宋"/>
          <w:szCs w:val="24"/>
        </w:rPr>
        <w:t>6.1.2电气设备是否有效接地。</w:t>
      </w:r>
    </w:p>
    <w:p>
      <w:pPr>
        <w:spacing w:line="288" w:lineRule="auto"/>
        <w:ind w:firstLine="482"/>
        <w:jc w:val="both"/>
        <w:rPr>
          <w:rFonts w:hAnsi="仿宋" w:cs="仿宋"/>
          <w:szCs w:val="24"/>
        </w:rPr>
      </w:pPr>
      <w:r>
        <w:rPr>
          <w:rFonts w:hint="eastAsia" w:hAnsi="仿宋" w:cs="仿宋"/>
          <w:szCs w:val="24"/>
        </w:rPr>
        <w:t>6.1.3检查制冷系统，观察铜管是否有破裂损伤，制冷剂有无泄漏。</w:t>
      </w:r>
    </w:p>
    <w:p>
      <w:pPr>
        <w:spacing w:line="288" w:lineRule="auto"/>
        <w:ind w:firstLine="482"/>
        <w:jc w:val="both"/>
        <w:rPr>
          <w:rFonts w:hAnsi="仿宋" w:cs="仿宋"/>
          <w:szCs w:val="24"/>
        </w:rPr>
      </w:pPr>
      <w:r>
        <w:rPr>
          <w:rFonts w:hint="eastAsia" w:hAnsi="仿宋" w:cs="仿宋"/>
          <w:szCs w:val="24"/>
        </w:rPr>
        <w:t>6.1.4检查压缩空气管路系统是否正常。空气进口压力不得超过1.0MPa，进气温度不得大于45℃。</w:t>
      </w:r>
    </w:p>
    <w:p>
      <w:pPr>
        <w:spacing w:line="288" w:lineRule="auto"/>
        <w:ind w:firstLine="482"/>
        <w:jc w:val="both"/>
        <w:rPr>
          <w:rFonts w:hAnsi="仿宋" w:cs="仿宋"/>
          <w:szCs w:val="24"/>
        </w:rPr>
      </w:pPr>
      <w:r>
        <w:rPr>
          <w:rFonts w:hint="eastAsia" w:hAnsi="仿宋" w:cs="仿宋"/>
          <w:szCs w:val="24"/>
        </w:rPr>
        <w:t>6.1.5检查周围环境通风是否良好。</w:t>
      </w:r>
    </w:p>
    <w:p>
      <w:pPr>
        <w:spacing w:line="288" w:lineRule="auto"/>
        <w:ind w:firstLine="482"/>
        <w:jc w:val="both"/>
        <w:rPr>
          <w:rFonts w:hAnsi="仿宋" w:cs="仿宋"/>
          <w:szCs w:val="24"/>
        </w:rPr>
      </w:pPr>
      <w:r>
        <w:rPr>
          <w:rFonts w:hint="eastAsia" w:hAnsi="仿宋" w:cs="仿宋"/>
          <w:szCs w:val="24"/>
        </w:rPr>
        <w:t>6.1.6检查各运转部件是否正常。润滑是否符合要求。</w:t>
      </w:r>
    </w:p>
    <w:p>
      <w:pPr>
        <w:spacing w:line="288" w:lineRule="auto"/>
        <w:ind w:firstLine="482"/>
        <w:jc w:val="both"/>
        <w:rPr>
          <w:rFonts w:hAnsi="仿宋" w:cs="仿宋"/>
          <w:szCs w:val="24"/>
        </w:rPr>
      </w:pPr>
      <w:r>
        <w:rPr>
          <w:rFonts w:hint="eastAsia" w:hAnsi="仿宋" w:cs="仿宋"/>
          <w:szCs w:val="24"/>
        </w:rPr>
        <w:t>6.1.7检查各阀门是否正常，有无泄漏、失灵、损坏，否则应先行修换。</w:t>
      </w:r>
    </w:p>
    <w:p>
      <w:pPr>
        <w:spacing w:line="288" w:lineRule="auto"/>
        <w:ind w:firstLine="482"/>
        <w:jc w:val="both"/>
        <w:rPr>
          <w:rFonts w:hAnsi="仿宋" w:cs="仿宋"/>
          <w:szCs w:val="24"/>
        </w:rPr>
      </w:pPr>
      <w:r>
        <w:rPr>
          <w:rFonts w:hint="eastAsia" w:hAnsi="仿宋" w:cs="仿宋"/>
          <w:szCs w:val="24"/>
        </w:rPr>
        <w:t>6.1.8开机前应打开排水器前球阀。</w:t>
      </w:r>
    </w:p>
    <w:p>
      <w:pPr>
        <w:spacing w:line="288" w:lineRule="auto"/>
        <w:ind w:firstLine="482"/>
        <w:jc w:val="both"/>
        <w:rPr>
          <w:rFonts w:hAnsi="仿宋" w:cs="仿宋"/>
          <w:szCs w:val="24"/>
        </w:rPr>
      </w:pPr>
      <w:r>
        <w:rPr>
          <w:rFonts w:hint="eastAsia" w:hAnsi="仿宋" w:cs="仿宋"/>
          <w:szCs w:val="24"/>
        </w:rPr>
        <w:t>6.2启动</w:t>
      </w:r>
    </w:p>
    <w:p>
      <w:pPr>
        <w:spacing w:line="288" w:lineRule="auto"/>
        <w:ind w:firstLine="482"/>
        <w:jc w:val="both"/>
        <w:rPr>
          <w:rFonts w:hAnsi="仿宋" w:cs="仿宋"/>
          <w:szCs w:val="24"/>
        </w:rPr>
      </w:pPr>
      <w:r>
        <w:rPr>
          <w:rFonts w:hint="eastAsia" w:hAnsi="仿宋" w:cs="仿宋"/>
          <w:szCs w:val="24"/>
        </w:rPr>
        <w:t>在待机状态按下且为本地模式时，按下面板上“启动/停止”键即可启动或停止设备；在待机状态且控制为远程控制模式时，按面板上“启动/停止”键将不起作用，启动或停止设备必须通过相关远程输入信号来执行。在运行状态下，运行LED指示灯点亮，同时状态输出线圈闭合。</w:t>
      </w:r>
    </w:p>
    <w:p>
      <w:pPr>
        <w:spacing w:line="288" w:lineRule="auto"/>
        <w:ind w:firstLine="482"/>
        <w:jc w:val="both"/>
        <w:rPr>
          <w:rFonts w:hAnsi="仿宋" w:cs="仿宋"/>
          <w:szCs w:val="24"/>
        </w:rPr>
      </w:pPr>
      <w:r>
        <w:rPr>
          <w:rFonts w:hint="eastAsia" w:hAnsi="仿宋" w:cs="仿宋"/>
          <w:szCs w:val="24"/>
        </w:rPr>
        <w:t>6.2.1组合式干燥机系统带电，自动延时后（见显示屏），冷媒压缩机开始工作。</w:t>
      </w:r>
    </w:p>
    <w:p>
      <w:pPr>
        <w:spacing w:line="288" w:lineRule="auto"/>
        <w:ind w:firstLine="482"/>
        <w:jc w:val="both"/>
        <w:rPr>
          <w:rFonts w:hAnsi="仿宋" w:cs="仿宋"/>
          <w:szCs w:val="24"/>
        </w:rPr>
      </w:pPr>
      <w:r>
        <w:rPr>
          <w:rFonts w:hint="eastAsia" w:hAnsi="仿宋" w:cs="仿宋"/>
          <w:szCs w:val="24"/>
        </w:rPr>
        <w:t>6.2.2检查冷媒压缩机运行是否正常，有无异常声响，观察冷媒压力表的指示是否正常。</w:t>
      </w:r>
    </w:p>
    <w:p>
      <w:pPr>
        <w:spacing w:line="288" w:lineRule="auto"/>
        <w:ind w:firstLine="482"/>
        <w:jc w:val="both"/>
        <w:rPr>
          <w:rFonts w:hAnsi="仿宋" w:cs="仿宋"/>
          <w:szCs w:val="24"/>
        </w:rPr>
      </w:pPr>
      <w:r>
        <w:rPr>
          <w:rFonts w:hint="eastAsia" w:hAnsi="仿宋" w:cs="仿宋"/>
          <w:szCs w:val="24"/>
        </w:rPr>
        <w:t>6.2.3缓慢打开组合式干燥机的进气阀，同时关闭空气旁路阀，开始送压缩空气，此时空气出口压力表指示值，就是组合式干燥机的工作压力，按下显示触摸按钮键则先显示进口温度当前值，注意是否≤45°C</w:t>
      </w:r>
    </w:p>
    <w:p>
      <w:pPr>
        <w:spacing w:line="288" w:lineRule="auto"/>
        <w:ind w:firstLine="482"/>
        <w:jc w:val="both"/>
        <w:rPr>
          <w:rFonts w:hAnsi="仿宋" w:cs="仿宋"/>
          <w:szCs w:val="24"/>
        </w:rPr>
      </w:pPr>
      <w:r>
        <w:rPr>
          <w:rFonts w:hint="eastAsia" w:hAnsi="仿宋" w:cs="仿宋"/>
          <w:szCs w:val="24"/>
        </w:rPr>
        <w:t>6.2.4经过5—10分钟后，经组合式干燥机处理后的压缩空气即可达到使用要求，此时冷媒低压指示在0.30-0.5MPa，高压值指示在1.2-1.8MPa。</w:t>
      </w:r>
    </w:p>
    <w:p>
      <w:pPr>
        <w:spacing w:line="288" w:lineRule="auto"/>
        <w:ind w:firstLine="482"/>
        <w:jc w:val="both"/>
        <w:rPr>
          <w:rFonts w:hAnsi="仿宋" w:cs="仿宋"/>
          <w:szCs w:val="24"/>
        </w:rPr>
      </w:pPr>
      <w:r>
        <w:rPr>
          <w:rFonts w:hint="eastAsia" w:hAnsi="仿宋" w:cs="仿宋"/>
          <w:szCs w:val="24"/>
        </w:rPr>
        <w:t>6.2.5当遇智能控制仪声光报警时，应注意显示屏显示符号，查出故障，采取措施迅速排除故障，检查无误后可重新开机。</w:t>
      </w:r>
    </w:p>
    <w:p>
      <w:pPr>
        <w:spacing w:line="288" w:lineRule="auto"/>
        <w:ind w:firstLine="482"/>
        <w:jc w:val="both"/>
        <w:rPr>
          <w:rFonts w:hAnsi="仿宋" w:cs="仿宋"/>
          <w:szCs w:val="24"/>
        </w:rPr>
      </w:pPr>
      <w:r>
        <w:rPr>
          <w:rFonts w:hint="eastAsia" w:hAnsi="仿宋" w:cs="仿宋"/>
          <w:szCs w:val="24"/>
        </w:rPr>
        <w:t>6.2.6投用初期，关闭排水器前端的球阀，用手动排污运转24小时后排尽管道中的污水后，打开排水器前端的球阀，让凝结水经排水器排出。</w:t>
      </w:r>
    </w:p>
    <w:p>
      <w:pPr>
        <w:spacing w:line="288" w:lineRule="auto"/>
        <w:ind w:firstLine="482"/>
        <w:jc w:val="both"/>
        <w:rPr>
          <w:rFonts w:hAnsi="仿宋" w:cs="仿宋"/>
          <w:szCs w:val="24"/>
        </w:rPr>
      </w:pPr>
      <w:r>
        <w:rPr>
          <w:rFonts w:hint="eastAsia" w:hAnsi="仿宋" w:cs="仿宋"/>
          <w:szCs w:val="24"/>
        </w:rPr>
        <w:t>6.3操作注意事项：</w:t>
      </w:r>
    </w:p>
    <w:p>
      <w:pPr>
        <w:spacing w:line="288" w:lineRule="auto"/>
        <w:ind w:firstLine="482"/>
        <w:jc w:val="both"/>
        <w:rPr>
          <w:rFonts w:hAnsi="仿宋" w:cs="仿宋"/>
          <w:szCs w:val="24"/>
        </w:rPr>
      </w:pPr>
      <w:r>
        <w:rPr>
          <w:rFonts w:hint="eastAsia" w:hAnsi="仿宋" w:cs="仿宋"/>
          <w:szCs w:val="24"/>
        </w:rPr>
        <w:t>6.3.1开机前应将管内留存的压缩空气放掉。</w:t>
      </w:r>
    </w:p>
    <w:p>
      <w:pPr>
        <w:spacing w:line="288" w:lineRule="auto"/>
        <w:ind w:firstLine="482"/>
        <w:jc w:val="both"/>
        <w:rPr>
          <w:rFonts w:hAnsi="仿宋" w:cs="仿宋"/>
          <w:szCs w:val="24"/>
        </w:rPr>
      </w:pPr>
      <w:r>
        <w:rPr>
          <w:rFonts w:hint="eastAsia" w:hAnsi="仿宋" w:cs="仿宋"/>
          <w:szCs w:val="24"/>
        </w:rPr>
        <w:t>6.3.2不要长时间在空负荷状态下运行</w:t>
      </w:r>
    </w:p>
    <w:p>
      <w:pPr>
        <w:pStyle w:val="7"/>
        <w:spacing w:line="288" w:lineRule="auto"/>
        <w:ind w:firstLine="482"/>
        <w:jc w:val="both"/>
        <w:rPr>
          <w:rFonts w:hAnsi="仿宋" w:cs="仿宋"/>
          <w:szCs w:val="24"/>
        </w:rPr>
      </w:pPr>
      <w:r>
        <w:rPr>
          <w:rFonts w:hint="eastAsia" w:hAnsi="仿宋" w:cs="仿宋"/>
          <w:szCs w:val="24"/>
        </w:rPr>
        <w:t>禁止组合式干燥机的短时间连续开停，每次开机至少间隔10分钟，以免过载继电器跳闸，造成制冷压缩机受损。</w:t>
      </w:r>
    </w:p>
    <w:p>
      <w:pPr>
        <w:spacing w:line="288" w:lineRule="auto"/>
        <w:ind w:firstLine="482"/>
        <w:jc w:val="both"/>
        <w:rPr>
          <w:rFonts w:hAnsi="仿宋" w:cs="仿宋"/>
          <w:szCs w:val="24"/>
        </w:rPr>
      </w:pPr>
      <w:r>
        <w:rPr>
          <w:rFonts w:hint="eastAsia" w:hAnsi="仿宋" w:cs="仿宋"/>
          <w:szCs w:val="24"/>
        </w:rPr>
        <w:t>6.3.3当突然停电时，干燥机的两只进气气动阀门会自动打开，两只再生排气阀会自动关闭。重新供电后，首先缓慢升高两个塔的压力至正常工作管道压力，再按下“启动/参数”按钮，控制器开始工作。两塔中的一塔会进入吸附状态，另一塔降压进入再生状态。</w:t>
      </w:r>
    </w:p>
    <w:p>
      <w:pPr>
        <w:spacing w:line="288" w:lineRule="auto"/>
        <w:ind w:firstLine="482"/>
        <w:jc w:val="both"/>
        <w:rPr>
          <w:rFonts w:hAnsi="仿宋" w:cs="仿宋"/>
          <w:szCs w:val="24"/>
        </w:rPr>
      </w:pPr>
      <w:r>
        <w:rPr>
          <w:rFonts w:hint="eastAsia" w:hAnsi="仿宋" w:cs="仿宋"/>
          <w:szCs w:val="24"/>
        </w:rPr>
        <w:t>6.5停机</w:t>
      </w:r>
    </w:p>
    <w:p>
      <w:pPr>
        <w:spacing w:line="288" w:lineRule="auto"/>
        <w:ind w:firstLine="482"/>
        <w:jc w:val="both"/>
        <w:rPr>
          <w:rFonts w:hAnsi="仿宋" w:cs="仿宋"/>
          <w:szCs w:val="24"/>
        </w:rPr>
      </w:pPr>
      <w:r>
        <w:rPr>
          <w:rFonts w:hint="eastAsia" w:hAnsi="仿宋" w:cs="仿宋"/>
          <w:szCs w:val="24"/>
        </w:rPr>
        <w:t>6.5.1关闭进气阀，再按下运行/停止键使组合式干燥机停机。</w:t>
      </w:r>
    </w:p>
    <w:p>
      <w:pPr>
        <w:spacing w:line="288" w:lineRule="auto"/>
        <w:ind w:firstLine="482"/>
        <w:jc w:val="both"/>
        <w:rPr>
          <w:rFonts w:hAnsi="仿宋" w:cs="仿宋"/>
          <w:szCs w:val="24"/>
        </w:rPr>
      </w:pPr>
      <w:r>
        <w:rPr>
          <w:rFonts w:hint="eastAsia" w:hAnsi="仿宋" w:cs="仿宋"/>
          <w:szCs w:val="24"/>
        </w:rPr>
        <w:t>6.5.2切断电源。</w:t>
      </w:r>
    </w:p>
    <w:p>
      <w:pPr>
        <w:spacing w:line="288" w:lineRule="auto"/>
        <w:ind w:firstLine="482"/>
        <w:jc w:val="both"/>
        <w:rPr>
          <w:rFonts w:hAnsi="仿宋" w:cs="仿宋"/>
          <w:szCs w:val="24"/>
        </w:rPr>
      </w:pPr>
      <w:r>
        <w:rPr>
          <w:rFonts w:hint="eastAsia" w:hAnsi="仿宋" w:cs="仿宋"/>
          <w:szCs w:val="24"/>
        </w:rPr>
        <w:t>6.6控制仪表板说明[详见《冷冻式干燥机的控制使用说明》]。</w:t>
      </w:r>
    </w:p>
    <w:p>
      <w:pPr>
        <w:spacing w:line="288" w:lineRule="auto"/>
        <w:ind w:firstLine="482"/>
        <w:jc w:val="both"/>
        <w:rPr>
          <w:rFonts w:hAnsi="仿宋" w:cs="仿宋"/>
          <w:szCs w:val="24"/>
        </w:rPr>
      </w:pPr>
      <w:r>
        <w:rPr>
          <w:rFonts w:hint="eastAsia" w:hAnsi="仿宋" w:cs="仿宋"/>
          <w:szCs w:val="24"/>
        </w:rPr>
        <w:t>冷媒低压表：指示蒸发器内冷媒的饱和压力值。</w:t>
      </w:r>
    </w:p>
    <w:p>
      <w:pPr>
        <w:spacing w:line="288" w:lineRule="auto"/>
        <w:ind w:firstLine="482"/>
        <w:jc w:val="both"/>
        <w:rPr>
          <w:rFonts w:hAnsi="仿宋" w:cs="仿宋"/>
          <w:szCs w:val="24"/>
        </w:rPr>
      </w:pPr>
      <w:r>
        <w:rPr>
          <w:rFonts w:hint="eastAsia" w:hAnsi="仿宋" w:cs="仿宋"/>
          <w:szCs w:val="24"/>
        </w:rPr>
        <w:t>冷媒高压表：指示冷媒的冷却压力。</w:t>
      </w:r>
    </w:p>
    <w:p>
      <w:pPr>
        <w:spacing w:line="288" w:lineRule="auto"/>
        <w:ind w:firstLine="482"/>
        <w:jc w:val="both"/>
        <w:rPr>
          <w:rFonts w:hAnsi="仿宋" w:cs="仿宋"/>
          <w:szCs w:val="24"/>
        </w:rPr>
      </w:pPr>
      <w:r>
        <w:rPr>
          <w:rFonts w:hint="eastAsia" w:hAnsi="仿宋" w:cs="仿宋"/>
          <w:szCs w:val="24"/>
        </w:rPr>
        <w:t>空气进口压力表：指示压缩空气在组合式干燥机进口处的压力。</w:t>
      </w:r>
    </w:p>
    <w:p>
      <w:pPr>
        <w:spacing w:line="288" w:lineRule="auto"/>
        <w:ind w:firstLine="482"/>
        <w:jc w:val="both"/>
        <w:rPr>
          <w:rFonts w:hAnsi="仿宋" w:cs="仿宋"/>
          <w:szCs w:val="24"/>
        </w:rPr>
      </w:pPr>
      <w:r>
        <w:rPr>
          <w:rFonts w:hint="eastAsia" w:hAnsi="仿宋" w:cs="仿宋"/>
          <w:szCs w:val="24"/>
        </w:rPr>
        <w:t>空气出口压力表：指示压缩空气在组合式干燥机出口处的压力。</w:t>
      </w:r>
    </w:p>
    <w:p>
      <w:pPr>
        <w:spacing w:line="288" w:lineRule="auto"/>
        <w:ind w:firstLine="482"/>
        <w:jc w:val="both"/>
        <w:rPr>
          <w:rFonts w:hAnsi="仿宋" w:cs="仿宋"/>
          <w:szCs w:val="24"/>
        </w:rPr>
      </w:pPr>
      <w:r>
        <w:rPr>
          <w:rFonts w:hint="eastAsia" w:hAnsi="仿宋" w:cs="仿宋"/>
          <w:szCs w:val="24"/>
        </w:rPr>
        <w:t>启动按钮：按下此键，时间继电器动作，通过延时后，压缩机开始工作。</w:t>
      </w:r>
    </w:p>
    <w:p>
      <w:pPr>
        <w:spacing w:line="288" w:lineRule="auto"/>
        <w:ind w:firstLine="482"/>
        <w:jc w:val="both"/>
        <w:rPr>
          <w:rFonts w:hAnsi="仿宋" w:cs="仿宋"/>
          <w:szCs w:val="24"/>
        </w:rPr>
      </w:pPr>
      <w:r>
        <w:rPr>
          <w:rFonts w:hint="eastAsia" w:hAnsi="仿宋" w:cs="仿宋"/>
          <w:szCs w:val="24"/>
        </w:rPr>
        <w:t>停机按钮：按下此键组合式干燥机停止工作。</w:t>
      </w:r>
    </w:p>
    <w:p>
      <w:pPr>
        <w:spacing w:line="288" w:lineRule="auto"/>
        <w:ind w:firstLine="482"/>
        <w:jc w:val="both"/>
        <w:rPr>
          <w:rFonts w:hAnsi="仿宋" w:cs="仿宋"/>
          <w:szCs w:val="24"/>
        </w:rPr>
      </w:pPr>
      <w:r>
        <w:rPr>
          <w:rFonts w:hint="eastAsia" w:hAnsi="仿宋" w:cs="仿宋"/>
          <w:szCs w:val="24"/>
        </w:rPr>
        <w:t>高低压指示灯：此灯亮说明组合式干燥机的高低压开关跳闸。</w:t>
      </w:r>
    </w:p>
    <w:p>
      <w:pPr>
        <w:spacing w:line="288" w:lineRule="auto"/>
        <w:ind w:firstLine="482"/>
        <w:jc w:val="both"/>
        <w:rPr>
          <w:rFonts w:hAnsi="仿宋" w:cs="仿宋"/>
          <w:szCs w:val="24"/>
        </w:rPr>
      </w:pPr>
      <w:r>
        <w:rPr>
          <w:rFonts w:hint="eastAsia" w:hAnsi="仿宋" w:cs="仿宋"/>
          <w:szCs w:val="24"/>
        </w:rPr>
        <w:t>运行指示灯：此灯亮说明组合式干燥机运行正常。</w:t>
      </w:r>
    </w:p>
    <w:p>
      <w:pPr>
        <w:spacing w:line="288" w:lineRule="auto"/>
        <w:ind w:firstLine="482"/>
        <w:jc w:val="both"/>
        <w:rPr>
          <w:rFonts w:hAnsi="仿宋" w:cs="仿宋"/>
          <w:szCs w:val="24"/>
        </w:rPr>
      </w:pPr>
      <w:r>
        <w:rPr>
          <w:rFonts w:hint="eastAsia" w:hAnsi="仿宋" w:cs="仿宋"/>
          <w:szCs w:val="24"/>
        </w:rPr>
        <w:t>电源指示灯：此灯亮说明组合式干燥机已经接通电源。</w:t>
      </w:r>
    </w:p>
    <w:p>
      <w:pPr>
        <w:spacing w:line="288" w:lineRule="auto"/>
        <w:ind w:firstLine="482"/>
        <w:jc w:val="both"/>
        <w:rPr>
          <w:rFonts w:hAnsi="仿宋" w:cs="仿宋"/>
          <w:szCs w:val="24"/>
        </w:rPr>
      </w:pPr>
      <w:r>
        <w:rPr>
          <w:rFonts w:hint="eastAsia" w:hAnsi="仿宋" w:cs="仿宋"/>
          <w:szCs w:val="24"/>
        </w:rPr>
        <w:t>过载指示灯：此灯亮说明压缩机工作电源过载。</w:t>
      </w:r>
      <w:bookmarkStart w:id="260" w:name="_Toc26739"/>
    </w:p>
    <w:p>
      <w:pPr>
        <w:spacing w:line="288" w:lineRule="auto"/>
        <w:ind w:firstLine="482"/>
        <w:jc w:val="both"/>
        <w:rPr>
          <w:rFonts w:hAnsi="仿宋" w:cs="仿宋"/>
          <w:b/>
          <w:bCs/>
          <w:szCs w:val="24"/>
        </w:rPr>
      </w:pPr>
      <w:r>
        <w:rPr>
          <w:rFonts w:hint="eastAsia" w:hAnsi="仿宋" w:cs="仿宋"/>
          <w:b/>
          <w:bCs/>
          <w:szCs w:val="24"/>
        </w:rPr>
        <w:t>7 PSA制氮装置的投用</w:t>
      </w:r>
      <w:bookmarkEnd w:id="260"/>
    </w:p>
    <w:p>
      <w:pPr>
        <w:spacing w:line="288" w:lineRule="auto"/>
        <w:ind w:firstLine="482"/>
        <w:jc w:val="both"/>
        <w:rPr>
          <w:rFonts w:hAnsi="仿宋" w:cs="仿宋"/>
          <w:szCs w:val="24"/>
        </w:rPr>
      </w:pPr>
      <w:r>
        <w:rPr>
          <w:rFonts w:hint="eastAsia" w:hAnsi="仿宋" w:cs="仿宋"/>
          <w:szCs w:val="24"/>
        </w:rPr>
        <w:t>7.1条件确认及检查。</w:t>
      </w:r>
    </w:p>
    <w:p>
      <w:pPr>
        <w:spacing w:line="288" w:lineRule="auto"/>
        <w:ind w:firstLine="482"/>
        <w:jc w:val="both"/>
        <w:rPr>
          <w:rFonts w:hAnsi="仿宋" w:cs="仿宋"/>
          <w:szCs w:val="24"/>
        </w:rPr>
      </w:pPr>
      <w:r>
        <w:rPr>
          <w:rFonts w:hint="eastAsia" w:hAnsi="仿宋" w:cs="仿宋"/>
          <w:szCs w:val="24"/>
        </w:rPr>
        <w:t>7.1.1空压机开车并运转正常。</w:t>
      </w:r>
    </w:p>
    <w:p>
      <w:pPr>
        <w:spacing w:line="288" w:lineRule="auto"/>
        <w:ind w:firstLine="482"/>
        <w:jc w:val="both"/>
        <w:rPr>
          <w:rFonts w:hAnsi="仿宋" w:cs="仿宋"/>
          <w:szCs w:val="24"/>
        </w:rPr>
      </w:pPr>
      <w:r>
        <w:rPr>
          <w:rFonts w:hint="eastAsia" w:hAnsi="仿宋" w:cs="仿宋"/>
          <w:szCs w:val="24"/>
        </w:rPr>
        <w:t>7.1.2空气经空气总管在尾气放空阀处放空。</w:t>
      </w:r>
    </w:p>
    <w:p>
      <w:pPr>
        <w:spacing w:line="288" w:lineRule="auto"/>
        <w:ind w:firstLine="482"/>
        <w:jc w:val="both"/>
        <w:rPr>
          <w:rFonts w:hAnsi="仿宋" w:cs="仿宋"/>
          <w:szCs w:val="24"/>
        </w:rPr>
      </w:pPr>
      <w:r>
        <w:rPr>
          <w:rFonts w:hint="eastAsia" w:hAnsi="仿宋" w:cs="仿宋"/>
          <w:szCs w:val="24"/>
        </w:rPr>
        <w:t>7.1.3组合式干燥机工作正常。</w:t>
      </w:r>
    </w:p>
    <w:p>
      <w:pPr>
        <w:spacing w:line="288" w:lineRule="auto"/>
        <w:ind w:firstLine="482"/>
        <w:jc w:val="both"/>
        <w:rPr>
          <w:rFonts w:hAnsi="仿宋" w:cs="仿宋"/>
          <w:szCs w:val="24"/>
        </w:rPr>
      </w:pPr>
      <w:r>
        <w:rPr>
          <w:rFonts w:hint="eastAsia" w:hAnsi="仿宋" w:cs="仿宋"/>
          <w:szCs w:val="24"/>
        </w:rPr>
        <w:t>7.2PSA启动</w:t>
      </w:r>
    </w:p>
    <w:p>
      <w:pPr>
        <w:spacing w:line="288" w:lineRule="auto"/>
        <w:ind w:firstLine="482"/>
        <w:jc w:val="both"/>
        <w:rPr>
          <w:rFonts w:hAnsi="仿宋" w:cs="仿宋"/>
          <w:szCs w:val="24"/>
        </w:rPr>
      </w:pPr>
      <w:r>
        <w:rPr>
          <w:rFonts w:hint="eastAsia" w:hAnsi="仿宋" w:cs="仿宋"/>
          <w:szCs w:val="24"/>
        </w:rPr>
        <w:t>7.2.1在微热干机工作正常5分钟后按下制氮机“启动/停止”开关，启动PSA吸附器运行，控制器处于运行状态。</w:t>
      </w:r>
    </w:p>
    <w:p>
      <w:pPr>
        <w:spacing w:line="288" w:lineRule="auto"/>
        <w:ind w:firstLine="482"/>
        <w:jc w:val="both"/>
        <w:rPr>
          <w:rFonts w:hAnsi="仿宋" w:cs="仿宋"/>
          <w:szCs w:val="24"/>
        </w:rPr>
      </w:pPr>
      <w:r>
        <w:rPr>
          <w:rFonts w:hint="eastAsia" w:hAnsi="仿宋" w:cs="仿宋"/>
          <w:szCs w:val="24"/>
        </w:rPr>
        <w:t>7.2.2待氮气缓冲罐压力升到0.8MPa，且吸附器切换运行六七个周期后，再逐步缓缓打开产品气阀，关闭放空阀。</w:t>
      </w:r>
    </w:p>
    <w:p>
      <w:pPr>
        <w:spacing w:line="288" w:lineRule="auto"/>
        <w:ind w:firstLine="482"/>
        <w:jc w:val="both"/>
        <w:rPr>
          <w:rFonts w:hAnsi="仿宋" w:cs="仿宋"/>
          <w:szCs w:val="24"/>
        </w:rPr>
      </w:pPr>
      <w:r>
        <w:rPr>
          <w:rFonts w:hint="eastAsia" w:hAnsi="仿宋" w:cs="仿宋"/>
          <w:szCs w:val="24"/>
        </w:rPr>
        <w:t>7.2.3引氮气至氮气储罐，使流量逐步上升到额定气量。</w:t>
      </w:r>
    </w:p>
    <w:p>
      <w:pPr>
        <w:spacing w:line="288" w:lineRule="auto"/>
        <w:ind w:firstLine="482"/>
        <w:jc w:val="both"/>
        <w:rPr>
          <w:rFonts w:hAnsi="仿宋" w:cs="仿宋"/>
          <w:b/>
          <w:bCs/>
          <w:szCs w:val="24"/>
        </w:rPr>
      </w:pPr>
      <w:r>
        <w:rPr>
          <w:rFonts w:hAnsi="仿宋" w:cs="仿宋"/>
          <w:b/>
          <w:bCs/>
          <w:szCs w:val="24"/>
        </w:rPr>
        <w:t>8</w:t>
      </w:r>
      <w:r>
        <w:rPr>
          <w:rFonts w:hint="eastAsia" w:hAnsi="仿宋" w:cs="仿宋"/>
          <w:b/>
          <w:bCs/>
          <w:szCs w:val="24"/>
        </w:rPr>
        <w:t xml:space="preserve"> 异常情况处置</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2072"/>
        <w:gridCol w:w="1350"/>
        <w:gridCol w:w="1719"/>
        <w:gridCol w:w="1719"/>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vAlign w:val="center"/>
          </w:tcPr>
          <w:p>
            <w:pPr>
              <w:widowControl w:val="0"/>
              <w:spacing w:line="400" w:lineRule="exact"/>
              <w:jc w:val="both"/>
              <w:rPr>
                <w:rFonts w:ascii="仿宋_GB2312" w:hAnsi="宋体" w:eastAsia="仿宋_GB2312" w:cs="宋体"/>
                <w:b/>
                <w:bCs/>
                <w:sz w:val="21"/>
                <w:szCs w:val="21"/>
              </w:rPr>
            </w:pPr>
            <w:r>
              <w:rPr>
                <w:rFonts w:hint="eastAsia" w:ascii="仿宋_GB2312" w:hAnsi="宋体" w:eastAsia="仿宋_GB2312" w:cs="宋体"/>
                <w:b/>
                <w:bCs/>
                <w:sz w:val="21"/>
                <w:szCs w:val="21"/>
              </w:rPr>
              <w:t>序号</w:t>
            </w:r>
          </w:p>
        </w:tc>
        <w:tc>
          <w:tcPr>
            <w:tcW w:w="0" w:type="auto"/>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正常工况控制</w:t>
            </w:r>
          </w:p>
        </w:tc>
        <w:tc>
          <w:tcPr>
            <w:tcW w:w="0" w:type="auto"/>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可能的严重偏差和故障</w:t>
            </w:r>
          </w:p>
        </w:tc>
        <w:tc>
          <w:tcPr>
            <w:tcW w:w="0" w:type="auto"/>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原因分析</w:t>
            </w:r>
          </w:p>
        </w:tc>
        <w:tc>
          <w:tcPr>
            <w:tcW w:w="0" w:type="auto"/>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后果</w:t>
            </w:r>
          </w:p>
        </w:tc>
        <w:tc>
          <w:tcPr>
            <w:tcW w:w="0" w:type="auto"/>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1</w:t>
            </w:r>
          </w:p>
        </w:tc>
        <w:tc>
          <w:tcPr>
            <w:tcW w:w="0" w:type="auto"/>
            <w:vAlign w:val="center"/>
          </w:tcPr>
          <w:p>
            <w:pPr>
              <w:widowControl w:val="0"/>
              <w:spacing w:line="320" w:lineRule="exact"/>
              <w:rPr>
                <w:rFonts w:ascii="仿宋_GB2312" w:hAnsi="宋体" w:eastAsia="仿宋_GB2312" w:cs="宋体"/>
                <w:bCs/>
                <w:sz w:val="21"/>
                <w:szCs w:val="21"/>
              </w:rPr>
            </w:pPr>
            <w:r>
              <w:rPr>
                <w:rFonts w:hint="eastAsia" w:ascii="仿宋_GB2312" w:hAnsi="宋体" w:eastAsia="仿宋_GB2312" w:cs="宋体"/>
                <w:sz w:val="21"/>
                <w:szCs w:val="21"/>
              </w:rPr>
              <w:t>制氮机出口压力0.</w:t>
            </w:r>
            <w:r>
              <w:rPr>
                <w:rFonts w:ascii="仿宋_GB2312" w:hAnsi="宋体" w:eastAsia="仿宋_GB2312" w:cs="宋体"/>
                <w:sz w:val="21"/>
                <w:szCs w:val="21"/>
              </w:rPr>
              <w:t>5</w:t>
            </w:r>
            <w:r>
              <w:rPr>
                <w:rFonts w:hint="eastAsia" w:ascii="仿宋_GB2312" w:hAnsi="宋体" w:eastAsia="仿宋_GB2312" w:cs="宋体"/>
                <w:sz w:val="21"/>
                <w:szCs w:val="21"/>
              </w:rPr>
              <w:t>MPa-</w:t>
            </w:r>
            <w:r>
              <w:rPr>
                <w:rFonts w:ascii="仿宋_GB2312" w:hAnsi="宋体" w:eastAsia="仿宋_GB2312" w:cs="宋体"/>
                <w:sz w:val="21"/>
                <w:szCs w:val="21"/>
              </w:rPr>
              <w:t>0</w:t>
            </w:r>
            <w:r>
              <w:rPr>
                <w:rFonts w:hint="eastAsia" w:ascii="仿宋_GB2312" w:hAnsi="宋体" w:eastAsia="仿宋_GB2312" w:cs="宋体"/>
                <w:sz w:val="21"/>
                <w:szCs w:val="21"/>
              </w:rPr>
              <w:t>.</w:t>
            </w:r>
            <w:r>
              <w:rPr>
                <w:rFonts w:ascii="仿宋_GB2312" w:hAnsi="宋体" w:eastAsia="仿宋_GB2312" w:cs="宋体"/>
                <w:sz w:val="21"/>
                <w:szCs w:val="21"/>
              </w:rPr>
              <w:t>8</w:t>
            </w:r>
            <w:r>
              <w:rPr>
                <w:rFonts w:hint="eastAsia" w:ascii="仿宋_GB2312" w:hAnsi="宋体" w:eastAsia="仿宋_GB2312" w:cs="宋体"/>
                <w:sz w:val="21"/>
                <w:szCs w:val="21"/>
              </w:rPr>
              <w:t>MPa</w:t>
            </w:r>
          </w:p>
        </w:tc>
        <w:tc>
          <w:tcPr>
            <w:tcW w:w="0" w:type="auto"/>
            <w:vAlign w:val="center"/>
          </w:tcPr>
          <w:p>
            <w:pPr>
              <w:widowControl w:val="0"/>
              <w:spacing w:line="320" w:lineRule="exact"/>
              <w:rPr>
                <w:rFonts w:ascii="仿宋_GB2312" w:hAnsi="宋体" w:eastAsia="仿宋_GB2312" w:cs="宋体"/>
                <w:bCs/>
                <w:sz w:val="21"/>
                <w:szCs w:val="21"/>
              </w:rPr>
            </w:pPr>
            <w:r>
              <w:rPr>
                <w:rFonts w:hint="eastAsia" w:ascii="仿宋_GB2312" w:hAnsi="宋体" w:eastAsia="仿宋_GB2312" w:cs="宋体"/>
                <w:bCs/>
                <w:sz w:val="21"/>
                <w:szCs w:val="21"/>
              </w:rPr>
              <w:t>氮气储罐压力不足</w:t>
            </w:r>
          </w:p>
        </w:tc>
        <w:tc>
          <w:tcPr>
            <w:tcW w:w="0" w:type="auto"/>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氮气使用量</w:t>
            </w:r>
            <w:r>
              <w:rPr>
                <w:rFonts w:ascii="仿宋_GB2312" w:hAnsi="宋体" w:eastAsia="仿宋_GB2312" w:cs="宋体"/>
                <w:bCs/>
                <w:sz w:val="21"/>
                <w:szCs w:val="21"/>
              </w:rPr>
              <w:t>过大</w:t>
            </w:r>
            <w:r>
              <w:rPr>
                <w:rFonts w:hint="eastAsia" w:ascii="仿宋_GB2312" w:hAnsi="宋体" w:eastAsia="仿宋_GB2312" w:cs="宋体"/>
                <w:bCs/>
                <w:sz w:val="21"/>
                <w:szCs w:val="21"/>
              </w:rPr>
              <w:t>、</w:t>
            </w:r>
            <w:r>
              <w:rPr>
                <w:rFonts w:ascii="仿宋_GB2312" w:hAnsi="宋体" w:eastAsia="仿宋_GB2312" w:cs="宋体"/>
                <w:bCs/>
                <w:sz w:val="21"/>
                <w:szCs w:val="21"/>
              </w:rPr>
              <w:t>泄漏，或空压</w:t>
            </w:r>
            <w:r>
              <w:rPr>
                <w:rFonts w:hint="eastAsia" w:ascii="仿宋_GB2312" w:hAnsi="宋体" w:eastAsia="仿宋_GB2312" w:cs="宋体"/>
                <w:bCs/>
                <w:sz w:val="21"/>
                <w:szCs w:val="21"/>
              </w:rPr>
              <w:t>系统</w:t>
            </w:r>
            <w:r>
              <w:rPr>
                <w:rFonts w:ascii="仿宋_GB2312" w:hAnsi="宋体" w:eastAsia="仿宋_GB2312" w:cs="宋体"/>
                <w:bCs/>
                <w:sz w:val="21"/>
                <w:szCs w:val="21"/>
              </w:rPr>
              <w:t>异常</w:t>
            </w:r>
          </w:p>
        </w:tc>
        <w:tc>
          <w:tcPr>
            <w:tcW w:w="0" w:type="auto"/>
            <w:vAlign w:val="center"/>
          </w:tcPr>
          <w:p>
            <w:pPr>
              <w:widowControl w:val="0"/>
              <w:spacing w:line="320" w:lineRule="exact"/>
              <w:rPr>
                <w:rFonts w:ascii="仿宋_GB2312" w:hAnsi="宋体" w:eastAsia="仿宋_GB2312" w:cs="宋体"/>
                <w:sz w:val="21"/>
                <w:szCs w:val="21"/>
              </w:rPr>
            </w:pPr>
            <w:r>
              <w:rPr>
                <w:rFonts w:hint="eastAsia" w:ascii="仿宋_GB2312" w:hAnsi="宋体" w:eastAsia="仿宋_GB2312" w:cs="宋体"/>
                <w:bCs/>
                <w:sz w:val="21"/>
                <w:szCs w:val="21"/>
              </w:rPr>
              <w:t>氮气压力不足，引发系统停车</w:t>
            </w:r>
          </w:p>
        </w:tc>
        <w:tc>
          <w:tcPr>
            <w:tcW w:w="0" w:type="auto"/>
            <w:vAlign w:val="center"/>
          </w:tcPr>
          <w:p>
            <w:pPr>
              <w:widowControl w:val="0"/>
              <w:spacing w:line="320" w:lineRule="exact"/>
              <w:rPr>
                <w:rFonts w:ascii="仿宋_GB2312" w:hAnsi="宋体" w:eastAsia="仿宋_GB2312" w:cs="宋体"/>
                <w:sz w:val="21"/>
                <w:szCs w:val="21"/>
              </w:rPr>
            </w:pPr>
            <w:r>
              <w:rPr>
                <w:rFonts w:hint="eastAsia" w:ascii="仿宋_GB2312" w:hAnsi="宋体" w:eastAsia="仿宋_GB2312" w:cs="宋体"/>
                <w:bCs/>
                <w:sz w:val="21"/>
                <w:szCs w:val="21"/>
              </w:rPr>
              <w:t>及时通入液氮（气化）维持压力</w:t>
            </w:r>
            <w:r>
              <w:rPr>
                <w:rFonts w:ascii="仿宋_GB2312" w:hAnsi="宋体" w:eastAsia="仿宋_GB2312" w:cs="宋体"/>
                <w:bCs/>
                <w:sz w:val="21"/>
                <w:szCs w:val="21"/>
              </w:rPr>
              <w:t>并处理故障原因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2</w:t>
            </w:r>
          </w:p>
        </w:tc>
        <w:tc>
          <w:tcPr>
            <w:tcW w:w="0" w:type="auto"/>
            <w:vAlign w:val="center"/>
          </w:tcPr>
          <w:p>
            <w:pPr>
              <w:widowControl w:val="0"/>
              <w:spacing w:line="320" w:lineRule="exact"/>
              <w:jc w:val="center"/>
              <w:rPr>
                <w:rFonts w:ascii="仿宋_GB2312" w:hAnsi="宋体" w:eastAsia="仿宋_GB2312" w:cs="宋体"/>
                <w:sz w:val="21"/>
                <w:szCs w:val="21"/>
              </w:rPr>
            </w:pPr>
            <w:r>
              <w:rPr>
                <w:rFonts w:hint="eastAsia" w:ascii="仿宋_GB2312" w:hAnsi="宋体" w:eastAsia="仿宋_GB2312" w:cs="宋体"/>
                <w:sz w:val="21"/>
                <w:szCs w:val="21"/>
              </w:rPr>
              <w:t>氮气密封储存</w:t>
            </w:r>
          </w:p>
        </w:tc>
        <w:tc>
          <w:tcPr>
            <w:tcW w:w="0" w:type="auto"/>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氮气泄漏</w:t>
            </w:r>
          </w:p>
        </w:tc>
        <w:tc>
          <w:tcPr>
            <w:tcW w:w="0" w:type="auto"/>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密封失效</w:t>
            </w:r>
          </w:p>
        </w:tc>
        <w:tc>
          <w:tcPr>
            <w:tcW w:w="0" w:type="auto"/>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氮气压力不足，引发系统停车、人员</w:t>
            </w:r>
            <w:r>
              <w:rPr>
                <w:rFonts w:ascii="仿宋_GB2312" w:hAnsi="宋体" w:eastAsia="仿宋_GB2312" w:cs="宋体"/>
                <w:bCs/>
                <w:sz w:val="21"/>
                <w:szCs w:val="21"/>
              </w:rPr>
              <w:t>窒息</w:t>
            </w:r>
          </w:p>
        </w:tc>
        <w:tc>
          <w:tcPr>
            <w:tcW w:w="0" w:type="auto"/>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及时通入液氮（气化）维持压力</w:t>
            </w:r>
            <w:r>
              <w:rPr>
                <w:rFonts w:ascii="仿宋_GB2312" w:hAnsi="宋体" w:eastAsia="仿宋_GB2312" w:cs="宋体"/>
                <w:bCs/>
                <w:sz w:val="21"/>
                <w:szCs w:val="21"/>
              </w:rPr>
              <w:t>并处理故障原因</w:t>
            </w:r>
            <w:r>
              <w:rPr>
                <w:rFonts w:hint="eastAsia" w:ascii="仿宋_GB2312" w:hAnsi="宋体" w:eastAsia="仿宋_GB2312" w:cs="宋体"/>
                <w:bCs/>
                <w:sz w:val="21"/>
                <w:szCs w:val="21"/>
              </w:rPr>
              <w:t>，</w:t>
            </w:r>
            <w:r>
              <w:rPr>
                <w:rFonts w:ascii="仿宋_GB2312" w:hAnsi="宋体" w:eastAsia="仿宋_GB2312" w:cs="宋体"/>
                <w:bCs/>
                <w:sz w:val="21"/>
                <w:szCs w:val="21"/>
              </w:rPr>
              <w:t>处理漏点，救治</w:t>
            </w:r>
            <w:r>
              <w:rPr>
                <w:rFonts w:hint="eastAsia" w:ascii="仿宋_GB2312" w:hAnsi="宋体" w:eastAsia="仿宋_GB2312" w:cs="宋体"/>
                <w:bCs/>
                <w:sz w:val="21"/>
                <w:szCs w:val="21"/>
              </w:rPr>
              <w:t>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3</w:t>
            </w:r>
          </w:p>
        </w:tc>
        <w:tc>
          <w:tcPr>
            <w:tcW w:w="0" w:type="auto"/>
            <w:vAlign w:val="center"/>
          </w:tcPr>
          <w:p>
            <w:pPr>
              <w:widowControl w:val="0"/>
              <w:spacing w:line="320" w:lineRule="exact"/>
              <w:jc w:val="center"/>
              <w:rPr>
                <w:rFonts w:ascii="仿宋_GB2312" w:hAnsi="宋体" w:eastAsia="仿宋_GB2312" w:cs="宋体"/>
                <w:sz w:val="21"/>
                <w:szCs w:val="21"/>
              </w:rPr>
            </w:pPr>
            <w:r>
              <w:rPr>
                <w:rFonts w:hint="eastAsia" w:ascii="仿宋_GB2312" w:hAnsi="宋体" w:eastAsia="仿宋_GB2312" w:cs="宋体"/>
                <w:sz w:val="21"/>
                <w:szCs w:val="21"/>
              </w:rPr>
              <w:t>加热器温控正常</w:t>
            </w:r>
          </w:p>
        </w:tc>
        <w:tc>
          <w:tcPr>
            <w:tcW w:w="0" w:type="auto"/>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sz w:val="21"/>
                <w:szCs w:val="21"/>
              </w:rPr>
              <w:t>加热系统温控异常升温</w:t>
            </w:r>
          </w:p>
        </w:tc>
        <w:tc>
          <w:tcPr>
            <w:tcW w:w="0" w:type="auto"/>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温控失效</w:t>
            </w:r>
          </w:p>
        </w:tc>
        <w:tc>
          <w:tcPr>
            <w:tcW w:w="0" w:type="auto"/>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起火燃烧</w:t>
            </w:r>
          </w:p>
        </w:tc>
        <w:tc>
          <w:tcPr>
            <w:tcW w:w="0" w:type="auto"/>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立即停机，扑灭火灾，及时通入液氮（气化）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4</w:t>
            </w:r>
          </w:p>
        </w:tc>
        <w:tc>
          <w:tcPr>
            <w:tcW w:w="0" w:type="auto"/>
            <w:vAlign w:val="center"/>
          </w:tcPr>
          <w:p>
            <w:pPr>
              <w:widowControl w:val="0"/>
              <w:spacing w:line="320" w:lineRule="exact"/>
              <w:rPr>
                <w:rFonts w:ascii="仿宋_GB2312" w:hAnsi="宋体" w:eastAsia="仿宋_GB2312" w:cs="宋体"/>
                <w:sz w:val="21"/>
                <w:szCs w:val="21"/>
              </w:rPr>
            </w:pPr>
            <w:r>
              <w:rPr>
                <w:rFonts w:hint="eastAsia" w:ascii="仿宋_GB2312" w:hAnsi="宋体" w:eastAsia="仿宋_GB2312" w:cs="宋体"/>
                <w:sz w:val="21"/>
                <w:szCs w:val="21"/>
              </w:rPr>
              <w:t>氮气纯度＞9</w:t>
            </w:r>
            <w:r>
              <w:rPr>
                <w:rFonts w:ascii="仿宋_GB2312" w:hAnsi="宋体" w:eastAsia="仿宋_GB2312" w:cs="宋体"/>
                <w:sz w:val="21"/>
                <w:szCs w:val="21"/>
              </w:rPr>
              <w:t>9.9</w:t>
            </w:r>
            <w:r>
              <w:rPr>
                <w:rFonts w:hint="eastAsia" w:ascii="仿宋_GB2312" w:hAnsi="宋体" w:eastAsia="仿宋_GB2312" w:cs="宋体"/>
                <w:sz w:val="21"/>
                <w:szCs w:val="21"/>
              </w:rPr>
              <w:t>%</w:t>
            </w:r>
          </w:p>
        </w:tc>
        <w:tc>
          <w:tcPr>
            <w:tcW w:w="0" w:type="auto"/>
            <w:vAlign w:val="center"/>
          </w:tcPr>
          <w:p>
            <w:pPr>
              <w:widowControl w:val="0"/>
              <w:spacing w:line="320" w:lineRule="exact"/>
              <w:jc w:val="center"/>
              <w:rPr>
                <w:rFonts w:ascii="仿宋_GB2312" w:hAnsi="宋体" w:eastAsia="仿宋_GB2312" w:cs="宋体"/>
                <w:sz w:val="21"/>
                <w:szCs w:val="21"/>
              </w:rPr>
            </w:pPr>
            <w:r>
              <w:rPr>
                <w:rFonts w:hint="eastAsia" w:ascii="仿宋_GB2312" w:hAnsi="宋体" w:eastAsia="仿宋_GB2312" w:cs="宋体"/>
                <w:sz w:val="21"/>
                <w:szCs w:val="21"/>
              </w:rPr>
              <w:t>氮气纯度＜9</w:t>
            </w:r>
            <w:r>
              <w:rPr>
                <w:rFonts w:ascii="仿宋_GB2312" w:hAnsi="宋体" w:eastAsia="仿宋_GB2312" w:cs="宋体"/>
                <w:sz w:val="21"/>
                <w:szCs w:val="21"/>
              </w:rPr>
              <w:t>9</w:t>
            </w:r>
            <w:r>
              <w:rPr>
                <w:rFonts w:hint="eastAsia" w:ascii="仿宋_GB2312" w:hAnsi="宋体" w:eastAsia="仿宋_GB2312" w:cs="宋体"/>
                <w:sz w:val="21"/>
                <w:szCs w:val="21"/>
              </w:rPr>
              <w:t>%</w:t>
            </w:r>
          </w:p>
        </w:tc>
        <w:tc>
          <w:tcPr>
            <w:tcW w:w="0" w:type="auto"/>
            <w:vAlign w:val="center"/>
          </w:tcPr>
          <w:p>
            <w:pPr>
              <w:widowControl w:val="0"/>
              <w:spacing w:line="320" w:lineRule="exact"/>
              <w:rPr>
                <w:rFonts w:ascii="仿宋_GB2312" w:hAnsi="宋体" w:eastAsia="仿宋_GB2312" w:cs="宋体"/>
                <w:bCs/>
                <w:sz w:val="21"/>
                <w:szCs w:val="21"/>
              </w:rPr>
            </w:pPr>
            <w:r>
              <w:rPr>
                <w:rFonts w:hint="eastAsia" w:ascii="仿宋_GB2312" w:hAnsi="宋体" w:eastAsia="仿宋_GB2312" w:cs="宋体"/>
                <w:bCs/>
                <w:sz w:val="21"/>
                <w:szCs w:val="21"/>
              </w:rPr>
              <w:t>系统制氮效果不好</w:t>
            </w:r>
          </w:p>
        </w:tc>
        <w:tc>
          <w:tcPr>
            <w:tcW w:w="0" w:type="auto"/>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sz w:val="21"/>
                <w:szCs w:val="21"/>
              </w:rPr>
              <w:t>导致现场可能存在火灾或爆炸</w:t>
            </w:r>
          </w:p>
        </w:tc>
        <w:tc>
          <w:tcPr>
            <w:tcW w:w="0" w:type="auto"/>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调小氮气流量，补入</w:t>
            </w:r>
            <w:r>
              <w:rPr>
                <w:rFonts w:hint="eastAsia" w:ascii="仿宋_GB2312" w:hAnsi="宋体" w:eastAsia="仿宋_GB2312" w:cs="宋体"/>
                <w:sz w:val="21"/>
                <w:szCs w:val="21"/>
              </w:rPr>
              <w:t>液氮（气化）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vAlign w:val="center"/>
          </w:tcPr>
          <w:p>
            <w:pPr>
              <w:widowControl w:val="0"/>
              <w:spacing w:line="320" w:lineRule="exact"/>
              <w:jc w:val="center"/>
              <w:rPr>
                <w:rFonts w:ascii="仿宋_GB2312" w:hAnsi="宋体" w:eastAsia="仿宋_GB2312" w:cs="宋体"/>
                <w:b/>
                <w:bCs/>
                <w:sz w:val="21"/>
                <w:szCs w:val="21"/>
              </w:rPr>
            </w:pPr>
            <w:r>
              <w:rPr>
                <w:rFonts w:ascii="仿宋_GB2312" w:hAnsi="宋体" w:eastAsia="仿宋_GB2312" w:cs="宋体"/>
                <w:b/>
                <w:bCs/>
                <w:sz w:val="21"/>
                <w:szCs w:val="21"/>
              </w:rPr>
              <w:t>5</w:t>
            </w:r>
          </w:p>
        </w:tc>
        <w:tc>
          <w:tcPr>
            <w:tcW w:w="0" w:type="auto"/>
            <w:vAlign w:val="center"/>
          </w:tcPr>
          <w:p>
            <w:pPr>
              <w:widowControl w:val="0"/>
              <w:spacing w:line="320" w:lineRule="exact"/>
              <w:rPr>
                <w:rFonts w:ascii="仿宋_GB2312" w:hAnsi="宋体" w:eastAsia="仿宋_GB2312" w:cs="宋体"/>
                <w:sz w:val="21"/>
                <w:szCs w:val="21"/>
              </w:rPr>
            </w:pPr>
            <w:r>
              <w:rPr>
                <w:rFonts w:hint="eastAsia" w:ascii="仿宋_GB2312" w:hAnsi="宋体" w:eastAsia="仿宋_GB2312" w:cs="宋体"/>
                <w:sz w:val="21"/>
                <w:szCs w:val="21"/>
              </w:rPr>
              <w:t>氮气或仪表风露点＜-</w:t>
            </w:r>
            <w:r>
              <w:rPr>
                <w:rFonts w:ascii="仿宋_GB2312" w:hAnsi="宋体" w:eastAsia="仿宋_GB2312" w:cs="宋体"/>
                <w:sz w:val="21"/>
                <w:szCs w:val="21"/>
              </w:rPr>
              <w:t>60</w:t>
            </w:r>
            <w:r>
              <w:rPr>
                <w:rFonts w:hint="eastAsia" w:ascii="仿宋_GB2312" w:hAnsi="宋体" w:eastAsia="仿宋_GB2312" w:cs="宋体"/>
                <w:sz w:val="21"/>
                <w:szCs w:val="21"/>
              </w:rPr>
              <w:t>℃</w:t>
            </w:r>
          </w:p>
        </w:tc>
        <w:tc>
          <w:tcPr>
            <w:tcW w:w="0" w:type="auto"/>
            <w:vAlign w:val="center"/>
          </w:tcPr>
          <w:p>
            <w:pPr>
              <w:widowControl w:val="0"/>
              <w:spacing w:line="320" w:lineRule="exact"/>
              <w:jc w:val="center"/>
              <w:rPr>
                <w:rFonts w:ascii="仿宋_GB2312" w:hAnsi="宋体" w:eastAsia="仿宋_GB2312" w:cs="宋体"/>
                <w:sz w:val="21"/>
                <w:szCs w:val="21"/>
              </w:rPr>
            </w:pPr>
            <w:r>
              <w:rPr>
                <w:rFonts w:hint="eastAsia" w:ascii="仿宋_GB2312" w:hAnsi="宋体" w:eastAsia="仿宋_GB2312" w:cs="宋体"/>
                <w:sz w:val="21"/>
                <w:szCs w:val="21"/>
              </w:rPr>
              <w:t>氮气或仪表风露点＞-</w:t>
            </w:r>
            <w:r>
              <w:rPr>
                <w:rFonts w:ascii="仿宋_GB2312" w:hAnsi="宋体" w:eastAsia="仿宋_GB2312" w:cs="宋体"/>
                <w:sz w:val="21"/>
                <w:szCs w:val="21"/>
              </w:rPr>
              <w:t>60</w:t>
            </w:r>
            <w:r>
              <w:rPr>
                <w:rFonts w:hint="eastAsia" w:ascii="仿宋_GB2312" w:hAnsi="宋体" w:eastAsia="仿宋_GB2312" w:cs="宋体"/>
                <w:sz w:val="21"/>
                <w:szCs w:val="21"/>
              </w:rPr>
              <w:t>℃</w:t>
            </w:r>
          </w:p>
        </w:tc>
        <w:tc>
          <w:tcPr>
            <w:tcW w:w="0" w:type="auto"/>
            <w:vAlign w:val="center"/>
          </w:tcPr>
          <w:p>
            <w:pPr>
              <w:widowControl w:val="0"/>
              <w:spacing w:line="320" w:lineRule="exact"/>
              <w:rPr>
                <w:rFonts w:ascii="仿宋_GB2312" w:hAnsi="宋体" w:eastAsia="仿宋_GB2312" w:cs="宋体"/>
                <w:bCs/>
                <w:sz w:val="21"/>
                <w:szCs w:val="21"/>
              </w:rPr>
            </w:pPr>
            <w:r>
              <w:rPr>
                <w:rFonts w:hint="eastAsia" w:ascii="仿宋_GB2312" w:hAnsi="宋体" w:eastAsia="仿宋_GB2312" w:cs="宋体"/>
                <w:bCs/>
                <w:sz w:val="21"/>
                <w:szCs w:val="21"/>
              </w:rPr>
              <w:t>干燥系统失效或仪表异常</w:t>
            </w:r>
          </w:p>
        </w:tc>
        <w:tc>
          <w:tcPr>
            <w:tcW w:w="0" w:type="auto"/>
            <w:vAlign w:val="center"/>
          </w:tcPr>
          <w:p>
            <w:pPr>
              <w:widowControl w:val="0"/>
              <w:spacing w:line="320" w:lineRule="exact"/>
              <w:jc w:val="center"/>
              <w:rPr>
                <w:rFonts w:ascii="仿宋_GB2312" w:hAnsi="宋体" w:eastAsia="仿宋_GB2312" w:cs="宋体"/>
                <w:sz w:val="21"/>
                <w:szCs w:val="21"/>
              </w:rPr>
            </w:pPr>
            <w:r>
              <w:rPr>
                <w:rFonts w:hint="eastAsia" w:ascii="仿宋_GB2312" w:hAnsi="宋体" w:eastAsia="仿宋_GB2312" w:cs="宋体"/>
                <w:sz w:val="21"/>
                <w:szCs w:val="21"/>
              </w:rPr>
              <w:t>现场仪表故障率上升</w:t>
            </w:r>
          </w:p>
        </w:tc>
        <w:tc>
          <w:tcPr>
            <w:tcW w:w="0" w:type="auto"/>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sz w:val="21"/>
                <w:szCs w:val="21"/>
              </w:rPr>
              <w:t>调整再生流量和温度，更换干燥填料</w:t>
            </w:r>
          </w:p>
        </w:tc>
      </w:tr>
    </w:tbl>
    <w:p>
      <w:pPr>
        <w:pStyle w:val="5"/>
        <w:spacing w:before="0" w:after="0" w:line="288" w:lineRule="auto"/>
        <w:ind w:firstLine="482"/>
        <w:jc w:val="both"/>
        <w:rPr>
          <w:rFonts w:ascii="Times New Roman" w:hAnsi="仿宋" w:cs="仿宋"/>
          <w:bCs w:val="0"/>
          <w:sz w:val="24"/>
          <w:szCs w:val="24"/>
        </w:rPr>
      </w:pPr>
      <w:bookmarkStart w:id="261" w:name="_Toc19043"/>
      <w:bookmarkStart w:id="262" w:name="_Toc30247"/>
      <w:bookmarkStart w:id="263" w:name="_Toc11329"/>
      <w:bookmarkStart w:id="264" w:name="_Toc20128"/>
      <w:bookmarkStart w:id="265" w:name="_Toc28990"/>
      <w:bookmarkStart w:id="266" w:name="_Toc21084"/>
      <w:bookmarkStart w:id="267" w:name="_Toc16651"/>
      <w:bookmarkStart w:id="268" w:name="_Toc22118"/>
      <w:bookmarkStart w:id="269" w:name="_Toc8053"/>
      <w:bookmarkStart w:id="270" w:name="_Toc19140"/>
      <w:bookmarkStart w:id="271" w:name="_Toc5791"/>
      <w:bookmarkStart w:id="272" w:name="_Toc5122"/>
      <w:bookmarkStart w:id="273" w:name="_Toc22930"/>
      <w:bookmarkStart w:id="274" w:name="_Toc23890"/>
      <w:bookmarkStart w:id="275" w:name="_Toc4684"/>
      <w:bookmarkStart w:id="276" w:name="_Toc18133"/>
      <w:r>
        <w:rPr>
          <w:rFonts w:hint="eastAsia" w:ascii="Times New Roman" w:hAnsi="仿宋" w:cs="仿宋"/>
          <w:bCs w:val="0"/>
          <w:sz w:val="24"/>
          <w:szCs w:val="24"/>
        </w:rPr>
        <w:t>（二）液氮系统</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bookmarkEnd w:id="276"/>
    <w:p>
      <w:pPr>
        <w:spacing w:line="288" w:lineRule="auto"/>
        <w:ind w:firstLine="482"/>
        <w:jc w:val="both"/>
        <w:rPr>
          <w:rFonts w:hAnsi="仿宋" w:cs="仿宋"/>
          <w:szCs w:val="24"/>
        </w:rPr>
      </w:pPr>
      <w:r>
        <w:rPr>
          <w:rFonts w:hint="eastAsia" w:hAnsi="仿宋" w:cs="仿宋"/>
          <w:b/>
          <w:bCs/>
          <w:szCs w:val="24"/>
        </w:rPr>
        <w:t>1 概述</w:t>
      </w:r>
    </w:p>
    <w:p>
      <w:pPr>
        <w:spacing w:line="288" w:lineRule="auto"/>
        <w:ind w:firstLine="482"/>
        <w:jc w:val="both"/>
        <w:rPr>
          <w:rFonts w:hAnsi="仿宋" w:cs="仿宋"/>
          <w:szCs w:val="24"/>
        </w:rPr>
      </w:pPr>
      <w:r>
        <w:rPr>
          <w:rFonts w:hint="eastAsia" w:hAnsi="仿宋" w:cs="仿宋"/>
          <w:szCs w:val="24"/>
        </w:rPr>
        <w:t>液氮供气站是利用储槽储存低温液氮，通过汽化器连续汽化低温液氮，源源不断地输出具有一定压力的氮气。该系统主要由五部分组成：</w:t>
      </w:r>
    </w:p>
    <w:p>
      <w:pPr>
        <w:spacing w:line="288" w:lineRule="auto"/>
        <w:ind w:firstLine="482"/>
        <w:jc w:val="both"/>
        <w:rPr>
          <w:rFonts w:hAnsi="仿宋" w:cs="仿宋"/>
          <w:szCs w:val="24"/>
        </w:rPr>
      </w:pPr>
      <w:r>
        <w:rPr>
          <w:rFonts w:hint="eastAsia" w:hAnsi="仿宋" w:cs="仿宋"/>
          <w:szCs w:val="24"/>
        </w:rPr>
        <w:t>ａ、15.7m</w:t>
      </w:r>
      <w:r>
        <w:rPr>
          <w:rFonts w:hint="eastAsia" w:hAnsi="仿宋" w:cs="仿宋"/>
          <w:szCs w:val="24"/>
          <w:vertAlign w:val="superscript"/>
        </w:rPr>
        <w:t>3</w:t>
      </w:r>
      <w:r>
        <w:rPr>
          <w:rFonts w:hint="eastAsia" w:hAnsi="仿宋" w:cs="仿宋"/>
          <w:szCs w:val="24"/>
        </w:rPr>
        <w:t>储罐，b、600Nm3/h电热式水浴液氮加热器</w:t>
      </w:r>
    </w:p>
    <w:p>
      <w:pPr>
        <w:spacing w:line="288" w:lineRule="auto"/>
        <w:ind w:firstLine="482"/>
        <w:jc w:val="both"/>
        <w:rPr>
          <w:rFonts w:hAnsi="仿宋" w:cs="仿宋"/>
          <w:szCs w:val="24"/>
        </w:rPr>
      </w:pPr>
      <w:r>
        <w:rPr>
          <w:rFonts w:hint="eastAsia" w:hAnsi="仿宋" w:cs="仿宋"/>
          <w:szCs w:val="24"/>
        </w:rPr>
        <w:t>c.调压阀组d、600Nm3/h板翅式空气汽化器</w:t>
      </w:r>
    </w:p>
    <w:p>
      <w:pPr>
        <w:spacing w:line="288" w:lineRule="auto"/>
        <w:ind w:firstLine="482"/>
        <w:jc w:val="both"/>
        <w:rPr>
          <w:rFonts w:hAnsi="仿宋" w:cs="仿宋"/>
          <w:szCs w:val="24"/>
        </w:rPr>
      </w:pPr>
      <w:r>
        <w:rPr>
          <w:rFonts w:hint="eastAsia" w:hAnsi="仿宋" w:cs="仿宋"/>
          <w:szCs w:val="24"/>
        </w:rPr>
        <w:t>e.液氮增压装置。</w:t>
      </w:r>
    </w:p>
    <w:p>
      <w:pPr>
        <w:spacing w:line="288" w:lineRule="auto"/>
        <w:ind w:firstLine="482"/>
        <w:jc w:val="both"/>
        <w:rPr>
          <w:rFonts w:hAnsi="仿宋" w:cs="仿宋"/>
          <w:b/>
          <w:bCs/>
          <w:szCs w:val="24"/>
        </w:rPr>
      </w:pPr>
      <w:r>
        <w:rPr>
          <w:rFonts w:hint="eastAsia" w:hAnsi="仿宋" w:cs="仿宋"/>
          <w:b/>
          <w:bCs/>
          <w:szCs w:val="24"/>
        </w:rPr>
        <w:t>2 设备简介</w:t>
      </w:r>
    </w:p>
    <w:p>
      <w:pPr>
        <w:spacing w:line="288" w:lineRule="auto"/>
        <w:ind w:firstLine="482"/>
        <w:jc w:val="both"/>
        <w:rPr>
          <w:rFonts w:hAnsi="仿宋" w:cs="仿宋"/>
          <w:szCs w:val="24"/>
        </w:rPr>
      </w:pPr>
      <w:r>
        <w:rPr>
          <w:rFonts w:hint="eastAsia" w:hAnsi="仿宋" w:cs="仿宋"/>
          <w:szCs w:val="24"/>
        </w:rPr>
        <w:t>设备主要技术性能如下：</w:t>
      </w:r>
    </w:p>
    <w:p>
      <w:pPr>
        <w:spacing w:line="288" w:lineRule="auto"/>
        <w:ind w:firstLine="482"/>
        <w:jc w:val="both"/>
        <w:rPr>
          <w:rFonts w:hAnsi="仿宋" w:cs="仿宋"/>
          <w:szCs w:val="24"/>
        </w:rPr>
      </w:pPr>
      <w:r>
        <w:rPr>
          <w:rFonts w:hint="eastAsia" w:hAnsi="仿宋" w:cs="仿宋"/>
          <w:szCs w:val="24"/>
        </w:rPr>
        <w:t>A.液氮储罐</w:t>
      </w:r>
    </w:p>
    <w:p>
      <w:pPr>
        <w:spacing w:line="288" w:lineRule="auto"/>
        <w:ind w:firstLine="482"/>
        <w:jc w:val="both"/>
        <w:rPr>
          <w:rFonts w:hAnsi="仿宋" w:cs="仿宋"/>
          <w:szCs w:val="24"/>
        </w:rPr>
      </w:pPr>
      <w:r>
        <w:rPr>
          <w:rFonts w:hint="eastAsia" w:hAnsi="仿宋" w:cs="仿宋"/>
          <w:szCs w:val="24"/>
        </w:rPr>
        <w:t>有效容积：15.7m</w:t>
      </w:r>
      <w:r>
        <w:rPr>
          <w:rFonts w:hint="eastAsia" w:hAnsi="仿宋" w:cs="仿宋"/>
          <w:szCs w:val="24"/>
          <w:vertAlign w:val="superscript"/>
        </w:rPr>
        <w:t>3</w:t>
      </w:r>
      <w:r>
        <w:rPr>
          <w:rFonts w:hint="eastAsia" w:hAnsi="仿宋" w:cs="仿宋"/>
          <w:szCs w:val="24"/>
        </w:rPr>
        <w:t>。</w:t>
      </w:r>
    </w:p>
    <w:p>
      <w:pPr>
        <w:spacing w:line="288" w:lineRule="auto"/>
        <w:ind w:firstLine="482"/>
        <w:jc w:val="both"/>
        <w:rPr>
          <w:rFonts w:hAnsi="仿宋" w:cs="仿宋"/>
          <w:szCs w:val="24"/>
        </w:rPr>
      </w:pPr>
      <w:r>
        <w:rPr>
          <w:rFonts w:hint="eastAsia" w:hAnsi="仿宋" w:cs="仿宋"/>
          <w:szCs w:val="24"/>
        </w:rPr>
        <w:t>设备空重（kg）：10670</w:t>
      </w:r>
    </w:p>
    <w:p>
      <w:pPr>
        <w:spacing w:line="288" w:lineRule="auto"/>
        <w:ind w:firstLine="482"/>
        <w:jc w:val="both"/>
        <w:rPr>
          <w:rFonts w:hAnsi="仿宋" w:cs="仿宋"/>
          <w:szCs w:val="24"/>
        </w:rPr>
      </w:pPr>
      <w:r>
        <w:rPr>
          <w:rFonts w:hint="eastAsia" w:hAnsi="仿宋" w:cs="仿宋"/>
          <w:szCs w:val="24"/>
        </w:rPr>
        <w:t>最大工作压力：1.5MPa</w:t>
      </w:r>
    </w:p>
    <w:p>
      <w:pPr>
        <w:spacing w:line="288" w:lineRule="auto"/>
        <w:ind w:firstLine="482"/>
        <w:jc w:val="both"/>
        <w:rPr>
          <w:rFonts w:hAnsi="仿宋" w:cs="仿宋"/>
          <w:szCs w:val="24"/>
        </w:rPr>
      </w:pPr>
      <w:r>
        <w:rPr>
          <w:rFonts w:hint="eastAsia" w:hAnsi="仿宋" w:cs="仿宋"/>
          <w:szCs w:val="24"/>
        </w:rPr>
        <w:t>设计压力（内筒）：1.64MPa</w:t>
      </w:r>
    </w:p>
    <w:p>
      <w:pPr>
        <w:spacing w:line="288" w:lineRule="auto"/>
        <w:ind w:firstLine="482"/>
        <w:jc w:val="both"/>
        <w:rPr>
          <w:rFonts w:hAnsi="仿宋" w:cs="仿宋"/>
          <w:szCs w:val="24"/>
        </w:rPr>
      </w:pPr>
      <w:r>
        <w:rPr>
          <w:rFonts w:hint="eastAsia" w:hAnsi="仿宋" w:cs="仿宋"/>
          <w:szCs w:val="24"/>
        </w:rPr>
        <w:t>设计温度：-196℃</w:t>
      </w:r>
    </w:p>
    <w:p>
      <w:pPr>
        <w:spacing w:line="288" w:lineRule="auto"/>
        <w:ind w:firstLine="482"/>
        <w:jc w:val="both"/>
        <w:rPr>
          <w:rFonts w:hAnsi="仿宋" w:cs="仿宋"/>
          <w:szCs w:val="24"/>
        </w:rPr>
      </w:pPr>
      <w:r>
        <w:rPr>
          <w:rFonts w:hint="eastAsia" w:hAnsi="仿宋" w:cs="仿宋"/>
          <w:szCs w:val="24"/>
        </w:rPr>
        <w:t>液氮储罐主要由内外两层容器组成。外筒设有一外筒防爆装置，以确保储罐安全。此外，储罐还附有安全系统，由安全阀与防爆片来保证内筒体的压力不致过高，各有二套。二套可以同时使用，也可以一备一用。增压系统由蒸发盘管与调节阀组成。增压系统的压力代表内筒储存压力，由调节阀调节。储罐内筒压力由压力表显示，充液量由液位计显示。</w:t>
      </w:r>
    </w:p>
    <w:p>
      <w:pPr>
        <w:spacing w:line="288" w:lineRule="auto"/>
        <w:ind w:firstLine="482"/>
        <w:jc w:val="both"/>
        <w:rPr>
          <w:rFonts w:hAnsi="仿宋" w:cs="仿宋"/>
          <w:szCs w:val="24"/>
        </w:rPr>
      </w:pPr>
      <w:r>
        <w:rPr>
          <w:rFonts w:hint="eastAsia" w:hAnsi="仿宋" w:cs="仿宋"/>
          <w:b/>
          <w:bCs/>
          <w:szCs w:val="24"/>
        </w:rPr>
        <w:t>注意：</w:t>
      </w:r>
      <w:r>
        <w:rPr>
          <w:rFonts w:hint="eastAsia" w:hAnsi="仿宋" w:cs="仿宋"/>
          <w:szCs w:val="24"/>
        </w:rPr>
        <w:t>储罐上除增压阀、排液阀、安全阀的手柄需视情况开关外，各调节阀、安全阀、切断阀在第一次充灌液氮时已经校好，请用户不要随意更动。紧急情况时（如超压）须关闭增压阀和出口阀，并打开泄压阀泄压。</w:t>
      </w:r>
    </w:p>
    <w:p>
      <w:pPr>
        <w:spacing w:line="288" w:lineRule="auto"/>
        <w:ind w:firstLine="482"/>
        <w:jc w:val="both"/>
        <w:rPr>
          <w:rFonts w:hAnsi="仿宋" w:cs="仿宋"/>
          <w:szCs w:val="24"/>
        </w:rPr>
      </w:pPr>
      <w:r>
        <w:rPr>
          <w:rFonts w:hint="eastAsia" w:hAnsi="仿宋" w:cs="仿宋"/>
          <w:szCs w:val="24"/>
        </w:rPr>
        <w:t>B．板翅气化器</w:t>
      </w:r>
    </w:p>
    <w:p>
      <w:pPr>
        <w:spacing w:line="288" w:lineRule="auto"/>
        <w:ind w:firstLine="482"/>
        <w:jc w:val="both"/>
        <w:rPr>
          <w:rFonts w:hAnsi="仿宋" w:cs="仿宋"/>
          <w:szCs w:val="24"/>
        </w:rPr>
      </w:pPr>
      <w:r>
        <w:rPr>
          <w:rFonts w:hint="eastAsia" w:hAnsi="仿宋" w:cs="仿宋"/>
          <w:szCs w:val="24"/>
        </w:rPr>
        <w:t>型号：QQN-600/16设计压力：1.60MPa.</w:t>
      </w:r>
    </w:p>
    <w:p>
      <w:pPr>
        <w:spacing w:line="288" w:lineRule="auto"/>
        <w:ind w:firstLine="482"/>
        <w:jc w:val="both"/>
        <w:rPr>
          <w:rFonts w:hAnsi="仿宋" w:cs="仿宋"/>
          <w:szCs w:val="24"/>
        </w:rPr>
      </w:pPr>
      <w:r>
        <w:rPr>
          <w:rFonts w:hint="eastAsia" w:hAnsi="仿宋" w:cs="仿宋"/>
          <w:szCs w:val="24"/>
        </w:rPr>
        <w:t>汽化量：600Nm</w:t>
      </w:r>
      <w:r>
        <w:rPr>
          <w:rFonts w:hint="eastAsia" w:hAnsi="仿宋" w:cs="仿宋"/>
          <w:szCs w:val="24"/>
          <w:vertAlign w:val="superscript"/>
        </w:rPr>
        <w:t>3</w:t>
      </w:r>
      <w:r>
        <w:rPr>
          <w:rFonts w:hint="eastAsia" w:hAnsi="仿宋" w:cs="仿宋"/>
          <w:szCs w:val="24"/>
        </w:rPr>
        <w:t>/h.工作介质：LN2</w:t>
      </w:r>
    </w:p>
    <w:p>
      <w:pPr>
        <w:spacing w:line="288" w:lineRule="auto"/>
        <w:ind w:firstLine="482"/>
        <w:jc w:val="both"/>
        <w:rPr>
          <w:rFonts w:hAnsi="仿宋" w:cs="仿宋"/>
          <w:szCs w:val="24"/>
        </w:rPr>
      </w:pPr>
      <w:r>
        <w:rPr>
          <w:rFonts w:hint="eastAsia" w:hAnsi="仿宋" w:cs="仿宋"/>
          <w:szCs w:val="24"/>
        </w:rPr>
        <w:t>C.电热式气化器</w:t>
      </w:r>
    </w:p>
    <w:p>
      <w:pPr>
        <w:spacing w:line="288" w:lineRule="auto"/>
        <w:ind w:firstLine="482"/>
        <w:jc w:val="both"/>
        <w:rPr>
          <w:rFonts w:hAnsi="仿宋" w:cs="仿宋"/>
          <w:szCs w:val="24"/>
        </w:rPr>
      </w:pPr>
      <w:r>
        <w:rPr>
          <w:rFonts w:hint="eastAsia" w:hAnsi="仿宋" w:cs="仿宋"/>
          <w:szCs w:val="24"/>
        </w:rPr>
        <w:t>管程壳程</w:t>
      </w:r>
    </w:p>
    <w:p>
      <w:pPr>
        <w:spacing w:line="288" w:lineRule="auto"/>
        <w:ind w:firstLine="482"/>
        <w:jc w:val="both"/>
        <w:rPr>
          <w:rFonts w:hAnsi="仿宋" w:cs="仿宋"/>
          <w:szCs w:val="24"/>
        </w:rPr>
      </w:pPr>
      <w:r>
        <w:rPr>
          <w:rFonts w:hint="eastAsia" w:hAnsi="仿宋" w:cs="仿宋"/>
          <w:szCs w:val="24"/>
        </w:rPr>
        <w:t>设计压力2.0MPa常压</w:t>
      </w:r>
    </w:p>
    <w:p>
      <w:pPr>
        <w:spacing w:line="288" w:lineRule="auto"/>
        <w:ind w:firstLine="482"/>
        <w:jc w:val="both"/>
        <w:rPr>
          <w:rFonts w:hAnsi="仿宋" w:cs="仿宋"/>
          <w:szCs w:val="24"/>
        </w:rPr>
      </w:pPr>
      <w:r>
        <w:rPr>
          <w:rFonts w:hint="eastAsia" w:hAnsi="仿宋" w:cs="仿宋"/>
          <w:szCs w:val="24"/>
        </w:rPr>
        <w:t>设计温度-196℃80℃</w:t>
      </w:r>
    </w:p>
    <w:p>
      <w:pPr>
        <w:spacing w:line="288" w:lineRule="auto"/>
        <w:ind w:firstLine="482"/>
        <w:jc w:val="both"/>
        <w:rPr>
          <w:rFonts w:hAnsi="仿宋" w:cs="仿宋"/>
          <w:szCs w:val="24"/>
        </w:rPr>
      </w:pPr>
      <w:r>
        <w:rPr>
          <w:rFonts w:hint="eastAsia" w:hAnsi="仿宋" w:cs="仿宋"/>
          <w:szCs w:val="24"/>
        </w:rPr>
        <w:t>工作介质LN2水</w:t>
      </w:r>
    </w:p>
    <w:p>
      <w:pPr>
        <w:spacing w:line="288" w:lineRule="auto"/>
        <w:ind w:firstLine="482"/>
        <w:jc w:val="both"/>
        <w:rPr>
          <w:rFonts w:hAnsi="仿宋" w:cs="仿宋"/>
          <w:szCs w:val="24"/>
        </w:rPr>
      </w:pPr>
      <w:r>
        <w:rPr>
          <w:rFonts w:hint="eastAsia" w:hAnsi="仿宋" w:cs="仿宋"/>
          <w:szCs w:val="24"/>
        </w:rPr>
        <w:t>主体材料S30408Q235B</w:t>
      </w:r>
    </w:p>
    <w:p>
      <w:pPr>
        <w:spacing w:line="288" w:lineRule="auto"/>
        <w:ind w:firstLine="482"/>
        <w:jc w:val="both"/>
        <w:rPr>
          <w:rFonts w:hAnsi="仿宋" w:cs="仿宋"/>
          <w:szCs w:val="24"/>
        </w:rPr>
      </w:pPr>
      <w:r>
        <w:rPr>
          <w:rFonts w:hint="eastAsia" w:hAnsi="仿宋" w:cs="仿宋"/>
          <w:b/>
          <w:bCs/>
          <w:szCs w:val="24"/>
        </w:rPr>
        <w:t>3 操作</w:t>
      </w:r>
    </w:p>
    <w:p>
      <w:pPr>
        <w:spacing w:line="288" w:lineRule="auto"/>
        <w:ind w:firstLine="482"/>
        <w:jc w:val="both"/>
        <w:rPr>
          <w:rFonts w:hAnsi="仿宋" w:cs="仿宋"/>
          <w:szCs w:val="24"/>
        </w:rPr>
      </w:pPr>
      <w:r>
        <w:rPr>
          <w:rFonts w:hint="eastAsia" w:hAnsi="仿宋" w:cs="仿宋"/>
          <w:szCs w:val="24"/>
        </w:rPr>
        <w:t>液氮供气站使用前，操作者应熟悉该气站流程和厂家提供的使用说明书。</w:t>
      </w:r>
    </w:p>
    <w:p>
      <w:pPr>
        <w:spacing w:line="288" w:lineRule="auto"/>
        <w:ind w:firstLine="482"/>
        <w:jc w:val="both"/>
        <w:rPr>
          <w:rFonts w:hAnsi="仿宋" w:cs="仿宋"/>
          <w:szCs w:val="24"/>
        </w:rPr>
      </w:pPr>
      <w:r>
        <w:rPr>
          <w:rFonts w:hint="eastAsia" w:hAnsi="仿宋" w:cs="仿宋"/>
          <w:szCs w:val="24"/>
        </w:rPr>
        <w:t>正常操作：液氮储罐增压，气液出口切换，提高氮气管网压力。</w:t>
      </w:r>
    </w:p>
    <w:p>
      <w:pPr>
        <w:spacing w:line="288" w:lineRule="auto"/>
        <w:ind w:firstLine="482"/>
        <w:jc w:val="both"/>
        <w:rPr>
          <w:rFonts w:hAnsi="仿宋" w:cs="仿宋"/>
          <w:szCs w:val="24"/>
        </w:rPr>
      </w:pPr>
      <w:r>
        <w:rPr>
          <w:rFonts w:hint="eastAsia" w:hAnsi="仿宋" w:cs="仿宋"/>
          <w:szCs w:val="24"/>
        </w:rPr>
        <w:t>临时操作：液氮卸车。</w:t>
      </w:r>
    </w:p>
    <w:p>
      <w:pPr>
        <w:spacing w:line="288" w:lineRule="auto"/>
        <w:ind w:firstLine="482"/>
        <w:jc w:val="both"/>
        <w:rPr>
          <w:rFonts w:hAnsi="仿宋" w:cs="仿宋"/>
          <w:szCs w:val="24"/>
        </w:rPr>
      </w:pPr>
      <w:r>
        <w:rPr>
          <w:rFonts w:hint="eastAsia" w:hAnsi="仿宋" w:cs="仿宋"/>
          <w:szCs w:val="24"/>
        </w:rPr>
        <w:t>正常卸车步骤为：车辆停好位置－液氮储罐泄压－槽车增压－连接管线预冷－低流量卸车－大流量卸车－卸车完毕拆除管线。</w:t>
      </w:r>
    </w:p>
    <w:p>
      <w:pPr>
        <w:spacing w:line="288" w:lineRule="auto"/>
        <w:ind w:firstLine="482"/>
        <w:jc w:val="both"/>
        <w:rPr>
          <w:rFonts w:hAnsi="仿宋" w:cs="仿宋"/>
          <w:szCs w:val="24"/>
        </w:rPr>
      </w:pPr>
      <w:r>
        <w:rPr>
          <w:rFonts w:hint="eastAsia" w:hAnsi="仿宋" w:cs="仿宋"/>
          <w:szCs w:val="24"/>
        </w:rPr>
        <w:t>应急操作：卸车过程中出现连接口液氮泄漏时，应将储罐进液和槽车出液阀门关闭，紧漏后再继续卸车。</w:t>
      </w:r>
    </w:p>
    <w:p>
      <w:pPr>
        <w:spacing w:line="288" w:lineRule="auto"/>
        <w:ind w:firstLine="482"/>
        <w:jc w:val="both"/>
        <w:rPr>
          <w:rFonts w:hAnsi="仿宋" w:cs="仿宋"/>
          <w:szCs w:val="24"/>
        </w:rPr>
      </w:pPr>
      <w:r>
        <w:rPr>
          <w:rFonts w:hint="eastAsia" w:hAnsi="仿宋" w:cs="仿宋"/>
          <w:szCs w:val="24"/>
        </w:rPr>
        <w:t>紧急停车：在发生可能造成设备超压、超温、冻伤等危及人员安全情况时，需立即关闭设备阀门并撤离现场。</w:t>
      </w:r>
    </w:p>
    <w:p>
      <w:pPr>
        <w:spacing w:line="288" w:lineRule="auto"/>
        <w:ind w:firstLine="482"/>
        <w:jc w:val="both"/>
        <w:rPr>
          <w:rFonts w:hAnsi="仿宋" w:cs="仿宋"/>
          <w:szCs w:val="24"/>
        </w:rPr>
      </w:pPr>
      <w:r>
        <w:rPr>
          <w:rFonts w:hint="eastAsia" w:hAnsi="仿宋" w:cs="仿宋"/>
          <w:szCs w:val="24"/>
        </w:rPr>
        <w:t>安全要求：1、严格按照操作规程作业，操作者应熟悉该操作规程。2、操作过程中严格劳动用品穿戴。</w:t>
      </w:r>
    </w:p>
    <w:p>
      <w:pPr>
        <w:spacing w:line="288" w:lineRule="auto"/>
        <w:ind w:firstLine="482"/>
        <w:jc w:val="both"/>
        <w:rPr>
          <w:rFonts w:hAnsi="仿宋" w:cs="仿宋"/>
          <w:szCs w:val="24"/>
        </w:rPr>
      </w:pPr>
      <w:r>
        <w:rPr>
          <w:rFonts w:hint="eastAsia" w:hAnsi="仿宋" w:cs="仿宋"/>
          <w:szCs w:val="24"/>
        </w:rPr>
        <w:t>3.1储罐灌充</w:t>
      </w:r>
    </w:p>
    <w:p>
      <w:pPr>
        <w:spacing w:line="288" w:lineRule="auto"/>
        <w:ind w:firstLine="482"/>
        <w:jc w:val="both"/>
        <w:rPr>
          <w:rFonts w:hAnsi="仿宋" w:cs="仿宋"/>
          <w:szCs w:val="24"/>
        </w:rPr>
      </w:pPr>
      <w:r>
        <w:rPr>
          <w:rFonts w:hint="eastAsia" w:hAnsi="仿宋" w:cs="仿宋"/>
          <w:szCs w:val="24"/>
        </w:rPr>
        <w:t>储罐灌充时，用户须做好清场，防止万一有低温液氮溅出伤人。另外，灌充时储罐内有大量放空氮气喷出，应注意安全。</w:t>
      </w:r>
    </w:p>
    <w:p>
      <w:pPr>
        <w:spacing w:line="288" w:lineRule="auto"/>
        <w:ind w:firstLine="482"/>
        <w:jc w:val="both"/>
        <w:rPr>
          <w:rFonts w:hAnsi="仿宋" w:cs="仿宋"/>
          <w:szCs w:val="24"/>
        </w:rPr>
      </w:pPr>
      <w:r>
        <w:rPr>
          <w:rFonts w:hint="eastAsia" w:hAnsi="仿宋" w:cs="仿宋"/>
          <w:szCs w:val="24"/>
        </w:rPr>
        <w:t>3.2供气</w:t>
      </w:r>
    </w:p>
    <w:p>
      <w:pPr>
        <w:spacing w:line="288" w:lineRule="auto"/>
        <w:ind w:firstLine="482"/>
        <w:jc w:val="both"/>
        <w:rPr>
          <w:rFonts w:hAnsi="仿宋" w:cs="仿宋"/>
          <w:szCs w:val="24"/>
        </w:rPr>
      </w:pPr>
      <w:r>
        <w:rPr>
          <w:rFonts w:hint="eastAsia" w:hAnsi="仿宋" w:cs="仿宋"/>
          <w:szCs w:val="24"/>
        </w:rPr>
        <w:t>核实各阀门位置。</w:t>
      </w:r>
    </w:p>
    <w:p>
      <w:pPr>
        <w:spacing w:line="288" w:lineRule="auto"/>
        <w:ind w:firstLine="482"/>
        <w:jc w:val="both"/>
        <w:rPr>
          <w:rFonts w:hAnsi="仿宋" w:cs="仿宋"/>
          <w:szCs w:val="24"/>
        </w:rPr>
      </w:pPr>
      <w:r>
        <w:rPr>
          <w:rFonts w:hint="eastAsia" w:hAnsi="仿宋" w:cs="仿宋"/>
          <w:szCs w:val="24"/>
        </w:rPr>
        <w:t>检查储罐内的压力是否是设定值0.80MPa，若压力低于设定值，打开增压阀进行增压，在连续供气的情况下，一般宜保持常开；若用气量比较小，储罐本身的吸热也能维持设定压力时，此阀可以常闭。</w:t>
      </w:r>
    </w:p>
    <w:p>
      <w:pPr>
        <w:spacing w:line="288" w:lineRule="auto"/>
        <w:ind w:firstLine="482"/>
        <w:jc w:val="both"/>
        <w:rPr>
          <w:rFonts w:hAnsi="仿宋" w:cs="仿宋"/>
          <w:szCs w:val="24"/>
        </w:rPr>
      </w:pPr>
      <w:r>
        <w:rPr>
          <w:rFonts w:hint="eastAsia" w:hAnsi="仿宋" w:cs="仿宋"/>
          <w:szCs w:val="24"/>
        </w:rPr>
        <w:t>打开排液阀开始向用户管线供气（液氮气站只是作为PSA系统的后备或者冷剂补充使用，当PSA停机或者产量不能满足使用要求时，液氮直接通过汽化器向用气点供气）。</w:t>
      </w:r>
    </w:p>
    <w:p>
      <w:pPr>
        <w:spacing w:line="288" w:lineRule="auto"/>
        <w:ind w:firstLine="482"/>
        <w:jc w:val="both"/>
        <w:rPr>
          <w:rFonts w:hAnsi="仿宋" w:cs="仿宋"/>
          <w:szCs w:val="24"/>
        </w:rPr>
      </w:pPr>
      <w:r>
        <w:rPr>
          <w:rFonts w:hint="eastAsia" w:hAnsi="仿宋" w:cs="仿宋"/>
          <w:szCs w:val="24"/>
        </w:rPr>
        <w:t>3.3储罐工作压力调整</w:t>
      </w:r>
    </w:p>
    <w:p>
      <w:pPr>
        <w:spacing w:line="288" w:lineRule="auto"/>
        <w:ind w:firstLine="482"/>
        <w:jc w:val="both"/>
        <w:rPr>
          <w:rFonts w:hAnsi="仿宋" w:cs="仿宋"/>
          <w:szCs w:val="24"/>
        </w:rPr>
      </w:pPr>
      <w:r>
        <w:rPr>
          <w:rFonts w:hint="eastAsia" w:hAnsi="仿宋" w:cs="仿宋"/>
          <w:szCs w:val="24"/>
        </w:rPr>
        <w:t>储罐内的压力是通过调节增压调节阀来调节的，调节增压调节阀时最好在满罐时进行，因为调节时的压力变化会很快在压力表上反映出来。注意：储罐上的增压调节阀在第一次充灌时已由液氮储槽厂家调节好，一般情况下请用户不随意更动。</w:t>
      </w:r>
    </w:p>
    <w:p>
      <w:pPr>
        <w:spacing w:line="288" w:lineRule="auto"/>
        <w:ind w:firstLine="482"/>
        <w:jc w:val="both"/>
        <w:rPr>
          <w:rFonts w:hAnsi="仿宋" w:cs="仿宋"/>
          <w:szCs w:val="24"/>
        </w:rPr>
      </w:pPr>
      <w:r>
        <w:rPr>
          <w:rFonts w:hint="eastAsia" w:hAnsi="仿宋" w:cs="仿宋"/>
          <w:szCs w:val="24"/>
        </w:rPr>
        <w:t>3.4供气压力调整</w:t>
      </w:r>
    </w:p>
    <w:p>
      <w:pPr>
        <w:spacing w:line="288" w:lineRule="auto"/>
        <w:ind w:firstLine="482"/>
        <w:jc w:val="both"/>
        <w:rPr>
          <w:rFonts w:hAnsi="仿宋" w:cs="仿宋"/>
          <w:szCs w:val="24"/>
        </w:rPr>
      </w:pPr>
      <w:r>
        <w:rPr>
          <w:rFonts w:hint="eastAsia" w:hAnsi="仿宋" w:cs="仿宋"/>
          <w:szCs w:val="24"/>
        </w:rPr>
        <w:t>用户管线供气压力是由减压阀调节的。当需要提高管线供气压力时，顺时针方向缓缓旋动减压阀的调节螺钉，直至压力表上的指示达到所需要的压力值；反之当需要降低管线供气压力时，逆时针方向缓缓旋动减压阀的调节螺钉，直至压力表上的指示达到所需要的压力值。</w:t>
      </w:r>
    </w:p>
    <w:p>
      <w:pPr>
        <w:spacing w:line="288" w:lineRule="auto"/>
        <w:ind w:firstLine="482"/>
        <w:jc w:val="both"/>
        <w:rPr>
          <w:rFonts w:hAnsi="仿宋" w:cs="仿宋"/>
          <w:szCs w:val="24"/>
        </w:rPr>
      </w:pPr>
      <w:r>
        <w:rPr>
          <w:rFonts w:hint="eastAsia" w:hAnsi="仿宋" w:cs="仿宋"/>
          <w:szCs w:val="24"/>
        </w:rPr>
        <w:t>3.5日常停气</w:t>
      </w:r>
    </w:p>
    <w:p>
      <w:pPr>
        <w:spacing w:line="288" w:lineRule="auto"/>
        <w:ind w:firstLine="482"/>
        <w:jc w:val="both"/>
        <w:rPr>
          <w:rFonts w:hAnsi="仿宋" w:cs="仿宋"/>
          <w:szCs w:val="24"/>
        </w:rPr>
      </w:pPr>
      <w:r>
        <w:rPr>
          <w:rFonts w:hint="eastAsia" w:hAnsi="仿宋" w:cs="仿宋"/>
          <w:szCs w:val="24"/>
        </w:rPr>
        <w:t>日常停气是指装车停止且制氮机产量能满足生产需求时停气。</w:t>
      </w:r>
    </w:p>
    <w:p>
      <w:pPr>
        <w:spacing w:line="288" w:lineRule="auto"/>
        <w:ind w:firstLine="482"/>
        <w:jc w:val="both"/>
        <w:rPr>
          <w:rFonts w:hAnsi="仿宋" w:cs="仿宋"/>
          <w:szCs w:val="24"/>
        </w:rPr>
      </w:pPr>
      <w:r>
        <w:rPr>
          <w:rFonts w:hint="eastAsia" w:hAnsi="仿宋" w:cs="仿宋"/>
          <w:szCs w:val="24"/>
        </w:rPr>
        <w:t>3.5.1短时间内的停气（如午间休息）</w:t>
      </w:r>
    </w:p>
    <w:p>
      <w:pPr>
        <w:spacing w:line="288" w:lineRule="auto"/>
        <w:ind w:firstLine="482"/>
        <w:jc w:val="both"/>
        <w:rPr>
          <w:rFonts w:hAnsi="仿宋" w:cs="仿宋"/>
          <w:szCs w:val="24"/>
        </w:rPr>
      </w:pPr>
      <w:r>
        <w:rPr>
          <w:rFonts w:hint="eastAsia" w:hAnsi="仿宋" w:cs="仿宋"/>
          <w:szCs w:val="24"/>
        </w:rPr>
        <w:t>关闭出液阀</w:t>
      </w:r>
    </w:p>
    <w:p>
      <w:pPr>
        <w:spacing w:line="288" w:lineRule="auto"/>
        <w:ind w:firstLine="482"/>
        <w:jc w:val="both"/>
        <w:rPr>
          <w:rFonts w:hAnsi="仿宋" w:cs="仿宋"/>
          <w:szCs w:val="24"/>
        </w:rPr>
      </w:pPr>
      <w:r>
        <w:rPr>
          <w:rFonts w:hint="eastAsia" w:hAnsi="仿宋" w:cs="仿宋"/>
          <w:szCs w:val="24"/>
        </w:rPr>
        <w:t>关闭调压阀前球阀</w:t>
      </w:r>
    </w:p>
    <w:p>
      <w:pPr>
        <w:spacing w:line="288" w:lineRule="auto"/>
        <w:ind w:firstLine="482"/>
        <w:jc w:val="both"/>
        <w:rPr>
          <w:rFonts w:hAnsi="仿宋" w:cs="仿宋"/>
          <w:szCs w:val="24"/>
        </w:rPr>
      </w:pPr>
      <w:r>
        <w:rPr>
          <w:rFonts w:hint="eastAsia" w:hAnsi="仿宋" w:cs="仿宋"/>
          <w:szCs w:val="24"/>
        </w:rPr>
        <w:t>3.5.2稍长时间的停气（如检修）</w:t>
      </w:r>
    </w:p>
    <w:p>
      <w:pPr>
        <w:spacing w:line="288" w:lineRule="auto"/>
        <w:ind w:firstLine="482"/>
        <w:jc w:val="both"/>
        <w:rPr>
          <w:rFonts w:hAnsi="仿宋" w:cs="仿宋"/>
          <w:szCs w:val="24"/>
        </w:rPr>
      </w:pPr>
      <w:r>
        <w:rPr>
          <w:rFonts w:hint="eastAsia" w:hAnsi="仿宋" w:cs="仿宋"/>
          <w:szCs w:val="24"/>
        </w:rPr>
        <w:t>适当提前关闭增压阀</w:t>
      </w:r>
    </w:p>
    <w:p>
      <w:pPr>
        <w:spacing w:line="288" w:lineRule="auto"/>
        <w:ind w:firstLine="482"/>
        <w:jc w:val="both"/>
        <w:rPr>
          <w:rFonts w:hAnsi="仿宋" w:cs="仿宋"/>
          <w:szCs w:val="24"/>
        </w:rPr>
      </w:pPr>
      <w:r>
        <w:rPr>
          <w:rFonts w:hint="eastAsia" w:hAnsi="仿宋" w:cs="仿宋"/>
          <w:szCs w:val="24"/>
        </w:rPr>
        <w:t>关闭出液阀</w:t>
      </w:r>
    </w:p>
    <w:p>
      <w:pPr>
        <w:spacing w:line="288" w:lineRule="auto"/>
        <w:ind w:firstLine="482"/>
        <w:jc w:val="both"/>
        <w:rPr>
          <w:rFonts w:hAnsi="仿宋" w:cs="仿宋"/>
          <w:szCs w:val="24"/>
        </w:rPr>
      </w:pPr>
      <w:r>
        <w:rPr>
          <w:rFonts w:hint="eastAsia" w:hAnsi="仿宋" w:cs="仿宋"/>
          <w:szCs w:val="24"/>
        </w:rPr>
        <w:t>关闭调压阀前球阀</w:t>
      </w:r>
    </w:p>
    <w:p>
      <w:pPr>
        <w:spacing w:line="288" w:lineRule="auto"/>
        <w:ind w:firstLine="482"/>
        <w:jc w:val="both"/>
        <w:rPr>
          <w:rFonts w:hAnsi="仿宋" w:cs="仿宋"/>
          <w:szCs w:val="24"/>
        </w:rPr>
      </w:pPr>
      <w:r>
        <w:rPr>
          <w:rFonts w:hint="eastAsia" w:hAnsi="仿宋" w:cs="仿宋"/>
          <w:b/>
          <w:bCs/>
          <w:szCs w:val="24"/>
        </w:rPr>
        <w:t>注意：</w:t>
      </w:r>
      <w:r>
        <w:rPr>
          <w:rFonts w:hint="eastAsia" w:hAnsi="仿宋" w:cs="仿宋"/>
          <w:szCs w:val="24"/>
        </w:rPr>
        <w:t>若长时间停气，在关闭出液阀和调压阀前球阀后，请放空管道内气体，直到管道内压力不再升高为止。</w:t>
      </w:r>
    </w:p>
    <w:p>
      <w:pPr>
        <w:spacing w:line="288" w:lineRule="auto"/>
        <w:ind w:firstLine="482"/>
        <w:jc w:val="both"/>
        <w:rPr>
          <w:rFonts w:hAnsi="仿宋" w:cs="仿宋"/>
          <w:b/>
          <w:bCs/>
          <w:szCs w:val="24"/>
        </w:rPr>
      </w:pPr>
      <w:r>
        <w:rPr>
          <w:rFonts w:hAnsi="仿宋" w:cs="仿宋"/>
          <w:b/>
          <w:bCs/>
          <w:szCs w:val="24"/>
        </w:rPr>
        <w:t>4</w:t>
      </w:r>
      <w:r>
        <w:rPr>
          <w:rFonts w:hint="eastAsia" w:hAnsi="仿宋" w:cs="仿宋"/>
          <w:b/>
          <w:bCs/>
          <w:szCs w:val="24"/>
        </w:rPr>
        <w:t>. 异常情况处置</w:t>
      </w:r>
    </w:p>
    <w:tbl>
      <w:tblPr>
        <w:tblStyle w:val="19"/>
        <w:tblW w:w="50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1847"/>
        <w:gridCol w:w="1696"/>
        <w:gridCol w:w="1942"/>
        <w:gridCol w:w="1595"/>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468" w:type="pct"/>
            <w:vAlign w:val="center"/>
          </w:tcPr>
          <w:p>
            <w:pPr>
              <w:widowControl w:val="0"/>
              <w:spacing w:line="400" w:lineRule="exact"/>
              <w:jc w:val="both"/>
              <w:rPr>
                <w:rFonts w:ascii="宋体" w:hAnsi="宋体" w:cs="宋体"/>
                <w:b/>
                <w:bCs/>
                <w:szCs w:val="24"/>
              </w:rPr>
            </w:pPr>
            <w:r>
              <w:rPr>
                <w:rFonts w:hint="eastAsia" w:ascii="宋体" w:hAnsi="宋体" w:cs="宋体"/>
                <w:b/>
                <w:bCs/>
                <w:szCs w:val="24"/>
              </w:rPr>
              <w:t>序号</w:t>
            </w:r>
          </w:p>
        </w:tc>
        <w:tc>
          <w:tcPr>
            <w:tcW w:w="909" w:type="pct"/>
            <w:vAlign w:val="center"/>
          </w:tcPr>
          <w:p>
            <w:pPr>
              <w:widowControl w:val="0"/>
              <w:spacing w:line="400" w:lineRule="exact"/>
              <w:jc w:val="center"/>
              <w:rPr>
                <w:rFonts w:ascii="宋体" w:hAnsi="宋体" w:cs="宋体"/>
                <w:b/>
                <w:bCs/>
                <w:szCs w:val="24"/>
              </w:rPr>
            </w:pPr>
            <w:r>
              <w:rPr>
                <w:rFonts w:hint="eastAsia" w:ascii="宋体" w:hAnsi="宋体" w:cs="宋体"/>
                <w:b/>
                <w:bCs/>
                <w:szCs w:val="24"/>
              </w:rPr>
              <w:t>正常工况控制</w:t>
            </w:r>
          </w:p>
        </w:tc>
        <w:tc>
          <w:tcPr>
            <w:tcW w:w="835" w:type="pct"/>
            <w:vAlign w:val="center"/>
          </w:tcPr>
          <w:p>
            <w:pPr>
              <w:widowControl w:val="0"/>
              <w:spacing w:line="400" w:lineRule="exact"/>
              <w:jc w:val="center"/>
              <w:rPr>
                <w:rFonts w:ascii="宋体" w:hAnsi="宋体" w:cs="宋体"/>
                <w:b/>
                <w:bCs/>
                <w:szCs w:val="24"/>
              </w:rPr>
            </w:pPr>
            <w:r>
              <w:rPr>
                <w:rFonts w:hint="eastAsia" w:ascii="宋体" w:hAnsi="宋体" w:cs="宋体"/>
                <w:b/>
                <w:bCs/>
                <w:szCs w:val="24"/>
              </w:rPr>
              <w:t>可能的严重偏差和故障</w:t>
            </w:r>
          </w:p>
        </w:tc>
        <w:tc>
          <w:tcPr>
            <w:tcW w:w="956" w:type="pct"/>
            <w:vAlign w:val="center"/>
          </w:tcPr>
          <w:p>
            <w:pPr>
              <w:widowControl w:val="0"/>
              <w:spacing w:line="400" w:lineRule="exact"/>
              <w:jc w:val="center"/>
              <w:rPr>
                <w:rFonts w:ascii="宋体" w:hAnsi="宋体" w:cs="宋体"/>
                <w:b/>
                <w:bCs/>
                <w:szCs w:val="24"/>
              </w:rPr>
            </w:pPr>
            <w:r>
              <w:rPr>
                <w:rFonts w:hint="eastAsia" w:ascii="宋体" w:hAnsi="宋体" w:cs="宋体"/>
                <w:b/>
                <w:bCs/>
                <w:szCs w:val="24"/>
              </w:rPr>
              <w:t>原因分析</w:t>
            </w:r>
          </w:p>
        </w:tc>
        <w:tc>
          <w:tcPr>
            <w:tcW w:w="785" w:type="pct"/>
            <w:vAlign w:val="center"/>
          </w:tcPr>
          <w:p>
            <w:pPr>
              <w:widowControl w:val="0"/>
              <w:spacing w:line="400" w:lineRule="exact"/>
              <w:jc w:val="center"/>
              <w:rPr>
                <w:rFonts w:ascii="宋体" w:hAnsi="宋体" w:cs="宋体"/>
                <w:b/>
                <w:bCs/>
                <w:szCs w:val="24"/>
              </w:rPr>
            </w:pPr>
            <w:r>
              <w:rPr>
                <w:rFonts w:hint="eastAsia" w:ascii="宋体" w:hAnsi="宋体" w:cs="宋体"/>
                <w:b/>
                <w:bCs/>
                <w:szCs w:val="24"/>
              </w:rPr>
              <w:t>后果</w:t>
            </w:r>
          </w:p>
        </w:tc>
        <w:tc>
          <w:tcPr>
            <w:tcW w:w="1045" w:type="pct"/>
            <w:vAlign w:val="center"/>
          </w:tcPr>
          <w:p>
            <w:pPr>
              <w:widowControl w:val="0"/>
              <w:spacing w:line="400" w:lineRule="exact"/>
              <w:jc w:val="center"/>
              <w:rPr>
                <w:rFonts w:ascii="宋体" w:hAnsi="宋体" w:cs="宋体"/>
                <w:b/>
                <w:bCs/>
                <w:szCs w:val="24"/>
              </w:rPr>
            </w:pPr>
            <w:r>
              <w:rPr>
                <w:rFonts w:hint="eastAsia" w:ascii="宋体" w:hAnsi="宋体" w:cs="宋体"/>
                <w:b/>
                <w:bCs/>
                <w:szCs w:val="24"/>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468" w:type="pct"/>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1</w:t>
            </w:r>
          </w:p>
        </w:tc>
        <w:tc>
          <w:tcPr>
            <w:tcW w:w="909" w:type="pct"/>
            <w:vAlign w:val="center"/>
          </w:tcPr>
          <w:p>
            <w:pPr>
              <w:widowControl w:val="0"/>
              <w:spacing w:line="320" w:lineRule="exact"/>
              <w:rPr>
                <w:rFonts w:ascii="仿宋_GB2312" w:hAnsi="宋体" w:eastAsia="仿宋_GB2312" w:cs="宋体"/>
                <w:bCs/>
                <w:sz w:val="21"/>
                <w:szCs w:val="21"/>
              </w:rPr>
            </w:pPr>
            <w:r>
              <w:rPr>
                <w:rFonts w:hint="eastAsia" w:ascii="仿宋_GB2312" w:hAnsi="宋体" w:eastAsia="仿宋_GB2312" w:cs="宋体"/>
                <w:sz w:val="21"/>
                <w:szCs w:val="21"/>
              </w:rPr>
              <w:t>控制液氮罐压力0.</w:t>
            </w:r>
            <w:r>
              <w:rPr>
                <w:rFonts w:ascii="仿宋_GB2312" w:hAnsi="宋体" w:eastAsia="仿宋_GB2312" w:cs="宋体"/>
                <w:sz w:val="21"/>
                <w:szCs w:val="21"/>
              </w:rPr>
              <w:t>5</w:t>
            </w:r>
            <w:r>
              <w:rPr>
                <w:rFonts w:hint="eastAsia" w:ascii="仿宋_GB2312" w:hAnsi="宋体" w:eastAsia="仿宋_GB2312" w:cs="宋体"/>
                <w:sz w:val="21"/>
                <w:szCs w:val="21"/>
              </w:rPr>
              <w:t>MPa-1.</w:t>
            </w:r>
            <w:r>
              <w:rPr>
                <w:rFonts w:ascii="仿宋_GB2312" w:hAnsi="宋体" w:eastAsia="仿宋_GB2312" w:cs="宋体"/>
                <w:sz w:val="21"/>
                <w:szCs w:val="21"/>
              </w:rPr>
              <w:t>5</w:t>
            </w:r>
            <w:r>
              <w:rPr>
                <w:rFonts w:hint="eastAsia" w:ascii="仿宋_GB2312" w:hAnsi="宋体" w:eastAsia="仿宋_GB2312" w:cs="宋体"/>
                <w:sz w:val="21"/>
                <w:szCs w:val="21"/>
              </w:rPr>
              <w:t>MPa</w:t>
            </w:r>
          </w:p>
        </w:tc>
        <w:tc>
          <w:tcPr>
            <w:tcW w:w="835" w:type="pct"/>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液氮罐超压</w:t>
            </w:r>
          </w:p>
        </w:tc>
        <w:tc>
          <w:tcPr>
            <w:tcW w:w="956" w:type="pct"/>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阀门内漏气化或真空失效</w:t>
            </w:r>
          </w:p>
        </w:tc>
        <w:tc>
          <w:tcPr>
            <w:tcW w:w="785" w:type="pct"/>
            <w:vAlign w:val="center"/>
          </w:tcPr>
          <w:p>
            <w:pPr>
              <w:widowControl w:val="0"/>
              <w:spacing w:line="320" w:lineRule="exact"/>
              <w:rPr>
                <w:rFonts w:ascii="仿宋_GB2312" w:hAnsi="宋体" w:eastAsia="仿宋_GB2312" w:cs="宋体"/>
                <w:sz w:val="21"/>
                <w:szCs w:val="21"/>
              </w:rPr>
            </w:pPr>
            <w:r>
              <w:rPr>
                <w:rFonts w:hint="eastAsia" w:ascii="仿宋_GB2312" w:hAnsi="宋体" w:eastAsia="仿宋_GB2312" w:cs="宋体"/>
                <w:sz w:val="21"/>
                <w:szCs w:val="21"/>
              </w:rPr>
              <w:t>储罐压力上升</w:t>
            </w:r>
          </w:p>
        </w:tc>
        <w:tc>
          <w:tcPr>
            <w:tcW w:w="1045" w:type="pct"/>
            <w:vAlign w:val="center"/>
          </w:tcPr>
          <w:p>
            <w:pPr>
              <w:widowControl w:val="0"/>
              <w:spacing w:line="320" w:lineRule="exact"/>
              <w:rPr>
                <w:rFonts w:ascii="仿宋_GB2312" w:hAnsi="宋体" w:eastAsia="仿宋_GB2312" w:cs="宋体"/>
                <w:sz w:val="21"/>
                <w:szCs w:val="21"/>
              </w:rPr>
            </w:pPr>
            <w:r>
              <w:rPr>
                <w:rFonts w:hint="eastAsia" w:ascii="仿宋_GB2312" w:hAnsi="宋体" w:eastAsia="仿宋_GB2312" w:cs="宋体"/>
                <w:sz w:val="21"/>
                <w:szCs w:val="21"/>
              </w:rPr>
              <w:t>检查压力上升原因，及时打开气相阀门泄压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68" w:type="pct"/>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2</w:t>
            </w:r>
          </w:p>
        </w:tc>
        <w:tc>
          <w:tcPr>
            <w:tcW w:w="909" w:type="pct"/>
            <w:vAlign w:val="center"/>
          </w:tcPr>
          <w:p>
            <w:pPr>
              <w:widowControl w:val="0"/>
              <w:spacing w:line="320" w:lineRule="exact"/>
              <w:jc w:val="center"/>
              <w:rPr>
                <w:rFonts w:ascii="仿宋_GB2312" w:hAnsi="宋体" w:eastAsia="仿宋_GB2312" w:cs="宋体"/>
                <w:sz w:val="21"/>
                <w:szCs w:val="21"/>
              </w:rPr>
            </w:pPr>
            <w:r>
              <w:rPr>
                <w:rFonts w:hint="eastAsia" w:ascii="仿宋_GB2312" w:hAnsi="宋体" w:eastAsia="仿宋_GB2312" w:cs="宋体"/>
                <w:sz w:val="21"/>
                <w:szCs w:val="21"/>
              </w:rPr>
              <w:t>液氮密封储存</w:t>
            </w:r>
          </w:p>
        </w:tc>
        <w:tc>
          <w:tcPr>
            <w:tcW w:w="835" w:type="pct"/>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液氮泄漏</w:t>
            </w:r>
          </w:p>
        </w:tc>
        <w:tc>
          <w:tcPr>
            <w:tcW w:w="956" w:type="pct"/>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密封失效</w:t>
            </w:r>
          </w:p>
        </w:tc>
        <w:tc>
          <w:tcPr>
            <w:tcW w:w="785" w:type="pct"/>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人员冻伤或窒息</w:t>
            </w:r>
          </w:p>
        </w:tc>
        <w:tc>
          <w:tcPr>
            <w:tcW w:w="1045" w:type="pct"/>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储罐泄压并处理漏点</w:t>
            </w:r>
          </w:p>
        </w:tc>
      </w:tr>
    </w:tbl>
    <w:p>
      <w:pPr>
        <w:spacing w:line="288" w:lineRule="auto"/>
        <w:ind w:firstLine="482"/>
        <w:jc w:val="both"/>
        <w:rPr>
          <w:rFonts w:hAnsi="仿宋" w:cs="仿宋"/>
          <w:szCs w:val="24"/>
        </w:rPr>
      </w:pPr>
    </w:p>
    <w:p>
      <w:pPr>
        <w:spacing w:line="288" w:lineRule="auto"/>
        <w:ind w:firstLine="482"/>
        <w:jc w:val="both"/>
        <w:rPr>
          <w:rFonts w:hAnsi="仿宋" w:cs="仿宋"/>
          <w:szCs w:val="24"/>
        </w:rPr>
      </w:pPr>
    </w:p>
    <w:p>
      <w:pPr>
        <w:pStyle w:val="5"/>
        <w:spacing w:before="0" w:after="0" w:line="288" w:lineRule="auto"/>
        <w:ind w:firstLine="482"/>
        <w:jc w:val="both"/>
        <w:rPr>
          <w:rFonts w:ascii="Times New Roman" w:hAnsi="仿宋" w:cs="仿宋"/>
          <w:b w:val="0"/>
          <w:bCs w:val="0"/>
          <w:sz w:val="24"/>
          <w:szCs w:val="24"/>
        </w:rPr>
      </w:pPr>
      <w:bookmarkStart w:id="277" w:name="_Toc1808"/>
      <w:bookmarkStart w:id="278" w:name="_Toc8366"/>
      <w:bookmarkStart w:id="279" w:name="_Toc10229"/>
      <w:bookmarkStart w:id="280" w:name="_Toc9894"/>
      <w:bookmarkStart w:id="281" w:name="_Toc6876"/>
      <w:bookmarkStart w:id="282" w:name="_Toc27579"/>
      <w:bookmarkStart w:id="283" w:name="_Toc21757"/>
      <w:bookmarkStart w:id="284" w:name="_Toc24956"/>
      <w:bookmarkStart w:id="285" w:name="_Toc30935"/>
      <w:bookmarkStart w:id="286" w:name="_Toc13924"/>
      <w:bookmarkStart w:id="287" w:name="_Toc1110"/>
      <w:r>
        <w:rPr>
          <w:rFonts w:hint="eastAsia" w:ascii="Times New Roman" w:hAnsi="仿宋" w:cs="仿宋"/>
          <w:bCs w:val="0"/>
          <w:sz w:val="24"/>
          <w:szCs w:val="24"/>
        </w:rPr>
        <w:t>（三）一体化净水站</w:t>
      </w:r>
      <w:bookmarkEnd w:id="277"/>
      <w:bookmarkEnd w:id="278"/>
      <w:bookmarkEnd w:id="279"/>
      <w:bookmarkEnd w:id="280"/>
      <w:bookmarkEnd w:id="281"/>
      <w:bookmarkEnd w:id="282"/>
      <w:bookmarkEnd w:id="283"/>
      <w:bookmarkEnd w:id="284"/>
      <w:bookmarkEnd w:id="285"/>
      <w:bookmarkEnd w:id="286"/>
      <w:bookmarkEnd w:id="287"/>
    </w:p>
    <w:p>
      <w:pPr>
        <w:spacing w:line="288" w:lineRule="auto"/>
        <w:ind w:firstLine="482"/>
        <w:jc w:val="both"/>
        <w:rPr>
          <w:rFonts w:hAnsi="仿宋" w:cs="仿宋"/>
          <w:b/>
          <w:bCs/>
          <w:szCs w:val="24"/>
        </w:rPr>
      </w:pPr>
      <w:bookmarkStart w:id="288" w:name="_Toc2557"/>
      <w:bookmarkStart w:id="289" w:name="_Toc7963"/>
      <w:bookmarkStart w:id="290" w:name="_Toc19571"/>
      <w:r>
        <w:rPr>
          <w:rFonts w:hint="eastAsia" w:hAnsi="仿宋" w:cs="仿宋"/>
          <w:b/>
          <w:bCs/>
          <w:szCs w:val="24"/>
        </w:rPr>
        <w:t>1 装置概述</w:t>
      </w:r>
      <w:bookmarkEnd w:id="288"/>
      <w:bookmarkEnd w:id="289"/>
      <w:bookmarkEnd w:id="290"/>
    </w:p>
    <w:p>
      <w:pPr>
        <w:spacing w:line="288" w:lineRule="auto"/>
        <w:ind w:firstLine="482"/>
        <w:jc w:val="both"/>
        <w:rPr>
          <w:rFonts w:hAnsi="仿宋" w:cs="仿宋"/>
          <w:szCs w:val="24"/>
        </w:rPr>
      </w:pPr>
      <w:r>
        <w:rPr>
          <w:rFonts w:hint="eastAsia" w:hAnsi="仿宋" w:cs="仿宋"/>
          <w:szCs w:val="24"/>
        </w:rPr>
        <w:t>本净水装置由净水装置本体、多介质过滤器、加药设备、中间提升泵、自动控制系统，江边泵等组成。</w:t>
      </w:r>
    </w:p>
    <w:p>
      <w:pPr>
        <w:spacing w:line="288" w:lineRule="auto"/>
        <w:ind w:firstLine="482"/>
        <w:jc w:val="both"/>
        <w:rPr>
          <w:rFonts w:hAnsi="仿宋" w:cs="仿宋"/>
          <w:szCs w:val="24"/>
        </w:rPr>
      </w:pPr>
      <w:r>
        <w:rPr>
          <w:rFonts w:hint="eastAsia" w:hAnsi="仿宋" w:cs="仿宋"/>
          <w:szCs w:val="24"/>
        </w:rPr>
        <w:t>1.1凝聚反应区：</w:t>
      </w:r>
    </w:p>
    <w:p>
      <w:pPr>
        <w:spacing w:line="288" w:lineRule="auto"/>
        <w:ind w:firstLine="482"/>
        <w:jc w:val="both"/>
        <w:rPr>
          <w:rFonts w:hAnsi="仿宋" w:cs="仿宋"/>
          <w:szCs w:val="24"/>
        </w:rPr>
      </w:pPr>
      <w:r>
        <w:rPr>
          <w:rFonts w:hint="eastAsia" w:hAnsi="仿宋" w:cs="仿宋"/>
          <w:szCs w:val="24"/>
        </w:rPr>
        <w:t>江边泵启动后，江水经加药混合后的原水进入一体化净水器，首先进入装置底部的配水区，净水器的进水为底部配水区进水，穿孔管布水，确保设备布水均匀，并且每个微孔处水流以一定的流速喷出，使絮状污泥与原水中的细小矾花充分接触，前级混合后的原水在污泥的吸附作用下，进行彻底的混凝反应，通过剩余污泥的循环回流，进行絮凝反应，使进水与污泥具有更大的接触面积，提高污泥的凝聚效率，使原水中的小矾花凝聚成较大的矾花，为斜管沉降创造有利条件。</w:t>
      </w:r>
    </w:p>
    <w:p>
      <w:pPr>
        <w:spacing w:line="288" w:lineRule="auto"/>
        <w:ind w:firstLine="482"/>
        <w:jc w:val="both"/>
        <w:rPr>
          <w:rFonts w:hAnsi="仿宋" w:cs="仿宋"/>
          <w:szCs w:val="24"/>
        </w:rPr>
      </w:pPr>
      <w:r>
        <w:rPr>
          <w:rFonts w:hint="eastAsia" w:hAnsi="仿宋" w:cs="仿宋"/>
          <w:szCs w:val="24"/>
        </w:rPr>
        <w:t>1.2斜管沉淀区：</w:t>
      </w:r>
    </w:p>
    <w:p>
      <w:pPr>
        <w:spacing w:line="288" w:lineRule="auto"/>
        <w:ind w:firstLine="482"/>
        <w:jc w:val="both"/>
        <w:rPr>
          <w:rFonts w:hAnsi="仿宋" w:cs="仿宋"/>
          <w:szCs w:val="24"/>
        </w:rPr>
      </w:pPr>
      <w:r>
        <w:rPr>
          <w:rFonts w:hint="eastAsia" w:hAnsi="仿宋" w:cs="仿宋"/>
          <w:szCs w:val="24"/>
        </w:rPr>
        <w:t>沉降区分为上下两部分，通过改变上下两层的斜管的孔径，提高水力梯度值，依据浅层沉淀理论，设置了斜管加速沉降，下部反应区快速形成的大颗粒状絮体，在两层斜管之间水流方向发生改变，将会增加小颗粒絮体间的接触机会，在流经上层斜管时，进一步提高出水水质。</w:t>
      </w:r>
    </w:p>
    <w:p>
      <w:pPr>
        <w:spacing w:line="288" w:lineRule="auto"/>
        <w:ind w:firstLine="482"/>
        <w:jc w:val="both"/>
        <w:rPr>
          <w:rFonts w:hAnsi="仿宋" w:cs="仿宋"/>
          <w:szCs w:val="24"/>
        </w:rPr>
      </w:pPr>
      <w:r>
        <w:rPr>
          <w:rFonts w:hint="eastAsia" w:hAnsi="仿宋" w:cs="仿宋"/>
          <w:szCs w:val="24"/>
        </w:rPr>
        <w:t>形成的絮状体悬浮物在一层斜管区进行整流，一层斜管起均匀布水及导流作用，经充分反应后絮状水体沿二层斜管倾斜方向往上流动，进入沉降区内进行固液分离，沉积下来的污泥在重力及水流推力的作用下，沿斜管倾斜方向往下滑落。</w:t>
      </w:r>
    </w:p>
    <w:p>
      <w:pPr>
        <w:spacing w:line="288" w:lineRule="auto"/>
        <w:ind w:firstLine="482"/>
        <w:jc w:val="both"/>
        <w:rPr>
          <w:rFonts w:hAnsi="仿宋" w:cs="仿宋"/>
          <w:szCs w:val="24"/>
        </w:rPr>
      </w:pPr>
      <w:r>
        <w:rPr>
          <w:rFonts w:hint="eastAsia" w:hAnsi="仿宋" w:cs="仿宋"/>
          <w:szCs w:val="24"/>
        </w:rPr>
        <w:t>1.3污泥区：</w:t>
      </w:r>
    </w:p>
    <w:p>
      <w:pPr>
        <w:spacing w:line="288" w:lineRule="auto"/>
        <w:ind w:firstLine="482"/>
        <w:jc w:val="both"/>
        <w:rPr>
          <w:rFonts w:hAnsi="仿宋" w:cs="仿宋"/>
          <w:szCs w:val="24"/>
        </w:rPr>
      </w:pPr>
      <w:r>
        <w:rPr>
          <w:rFonts w:hint="eastAsia" w:hAnsi="仿宋" w:cs="仿宋"/>
          <w:szCs w:val="24"/>
        </w:rPr>
        <w:t>斜管沉淀区沉淀的污泥通过水力的推流及自然沉降，部分经水力推动进入污泥区，部分污泥回流进入高浓度混合反应区，为保证污泥区排泥的彻底性，每套净水器污泥区由隔板分为3个小室，每个室均设有电动排泥系统及辅助排泥装置。</w:t>
      </w:r>
    </w:p>
    <w:p>
      <w:pPr>
        <w:spacing w:line="288" w:lineRule="auto"/>
        <w:ind w:firstLine="482"/>
        <w:jc w:val="both"/>
        <w:rPr>
          <w:rFonts w:hAnsi="仿宋" w:cs="仿宋"/>
          <w:szCs w:val="24"/>
        </w:rPr>
      </w:pPr>
      <w:r>
        <w:rPr>
          <w:rFonts w:hint="eastAsia" w:hAnsi="仿宋" w:cs="仿宋"/>
          <w:szCs w:val="24"/>
        </w:rPr>
        <w:t>1.4排泥系统：</w:t>
      </w:r>
    </w:p>
    <w:p>
      <w:pPr>
        <w:spacing w:line="288" w:lineRule="auto"/>
        <w:ind w:firstLine="482"/>
        <w:jc w:val="both"/>
        <w:rPr>
          <w:rFonts w:hAnsi="仿宋" w:cs="仿宋"/>
          <w:szCs w:val="24"/>
        </w:rPr>
      </w:pPr>
      <w:r>
        <w:rPr>
          <w:rFonts w:hint="eastAsia" w:hAnsi="仿宋" w:cs="仿宋"/>
          <w:szCs w:val="24"/>
        </w:rPr>
        <w:t>每套净水器排泥系统由3套电动排泥阀组成，排泥管采用穿孔管结构，沿污泥区底部设置，用于排泥时污泥区的搅动，以利于污泥的彻底排净。</w:t>
      </w:r>
    </w:p>
    <w:p>
      <w:pPr>
        <w:spacing w:line="288" w:lineRule="auto"/>
        <w:ind w:firstLine="482"/>
        <w:jc w:val="both"/>
        <w:rPr>
          <w:rFonts w:hAnsi="仿宋" w:cs="仿宋"/>
          <w:szCs w:val="24"/>
        </w:rPr>
      </w:pPr>
      <w:r>
        <w:rPr>
          <w:rFonts w:hint="eastAsia" w:hAnsi="仿宋" w:cs="仿宋"/>
          <w:szCs w:val="24"/>
        </w:rPr>
        <w:t>系统排泥按设定的时间程序进行，每周期每格污泥区排泥1—5min（排泥时间可调），排泥从每套净水器的1室至3室逐个进行。</w:t>
      </w:r>
    </w:p>
    <w:p>
      <w:pPr>
        <w:spacing w:line="288" w:lineRule="auto"/>
        <w:ind w:firstLine="482"/>
        <w:jc w:val="both"/>
        <w:rPr>
          <w:rFonts w:hAnsi="仿宋" w:cs="仿宋"/>
          <w:szCs w:val="24"/>
        </w:rPr>
      </w:pPr>
      <w:r>
        <w:rPr>
          <w:rFonts w:hint="eastAsia" w:hAnsi="仿宋" w:cs="仿宋"/>
          <w:szCs w:val="24"/>
        </w:rPr>
        <w:t>1.5集水及滤池配水区：</w:t>
      </w:r>
    </w:p>
    <w:p>
      <w:pPr>
        <w:spacing w:line="288" w:lineRule="auto"/>
        <w:ind w:firstLine="482"/>
        <w:jc w:val="both"/>
        <w:rPr>
          <w:rFonts w:hAnsi="仿宋" w:cs="仿宋"/>
          <w:szCs w:val="24"/>
        </w:rPr>
      </w:pPr>
      <w:r>
        <w:rPr>
          <w:rFonts w:hint="eastAsia" w:hAnsi="仿宋" w:cs="仿宋"/>
          <w:szCs w:val="24"/>
        </w:rPr>
        <w:t>在沉淀池的清水区采用可调式三角堰板集水，汇入清水池，使系统集水均匀。</w:t>
      </w:r>
    </w:p>
    <w:p>
      <w:pPr>
        <w:spacing w:line="288" w:lineRule="auto"/>
        <w:ind w:firstLine="482"/>
        <w:jc w:val="both"/>
        <w:rPr>
          <w:rFonts w:hAnsi="仿宋" w:cs="仿宋"/>
          <w:szCs w:val="24"/>
        </w:rPr>
      </w:pPr>
      <w:r>
        <w:rPr>
          <w:rFonts w:hint="eastAsia" w:hAnsi="仿宋" w:cs="仿宋"/>
          <w:szCs w:val="24"/>
        </w:rPr>
        <w:t>斜管区集水槽设有清水池，分别进入中间提升泵，每个清水池的出水配有出水手动调节阀，可对每个清水池出水流量进行手动调节及控制。两台清水池还配套联通阀，以防单台净化器或中间提升泵出现故障。</w:t>
      </w:r>
    </w:p>
    <w:p>
      <w:pPr>
        <w:spacing w:line="288" w:lineRule="auto"/>
        <w:ind w:firstLine="482"/>
        <w:jc w:val="both"/>
        <w:rPr>
          <w:rFonts w:hAnsi="仿宋" w:cs="仿宋"/>
          <w:szCs w:val="24"/>
        </w:rPr>
      </w:pPr>
      <w:r>
        <w:rPr>
          <w:rFonts w:hint="eastAsia" w:hAnsi="仿宋" w:cs="仿宋"/>
          <w:szCs w:val="24"/>
        </w:rPr>
        <w:t>1.6多介质过滤系统：</w:t>
      </w:r>
    </w:p>
    <w:p>
      <w:pPr>
        <w:spacing w:line="288" w:lineRule="auto"/>
        <w:ind w:firstLine="482"/>
        <w:jc w:val="both"/>
        <w:rPr>
          <w:rFonts w:hAnsi="仿宋" w:cs="仿宋"/>
          <w:szCs w:val="24"/>
        </w:rPr>
      </w:pPr>
      <w:r>
        <w:rPr>
          <w:rFonts w:hint="eastAsia" w:hAnsi="仿宋" w:cs="仿宋"/>
          <w:szCs w:val="24"/>
        </w:rPr>
        <w:t>经沉淀后的水体由清水池通过中间提升泵分配进入多介质过滤器之内，通过过滤器上布水器进行配水，并由上而下通过滤料层，滤后水由滤池内的产水管在压力作用下至客户产水池。</w:t>
      </w:r>
    </w:p>
    <w:p>
      <w:pPr>
        <w:spacing w:line="288" w:lineRule="auto"/>
        <w:ind w:firstLine="482"/>
        <w:jc w:val="both"/>
        <w:rPr>
          <w:rFonts w:hAnsi="仿宋" w:cs="仿宋"/>
          <w:szCs w:val="24"/>
        </w:rPr>
      </w:pPr>
      <w:r>
        <w:rPr>
          <w:rFonts w:hint="eastAsia" w:hAnsi="仿宋" w:cs="仿宋"/>
          <w:szCs w:val="24"/>
        </w:rPr>
        <w:t>1.7多介质过滤器反冲洗系统：</w:t>
      </w:r>
    </w:p>
    <w:p>
      <w:pPr>
        <w:spacing w:line="288" w:lineRule="auto"/>
        <w:ind w:firstLine="482"/>
        <w:jc w:val="both"/>
        <w:rPr>
          <w:rFonts w:hAnsi="仿宋" w:cs="仿宋"/>
          <w:szCs w:val="24"/>
        </w:rPr>
      </w:pPr>
      <w:r>
        <w:rPr>
          <w:rFonts w:hint="eastAsia" w:hAnsi="仿宋" w:cs="仿宋"/>
          <w:szCs w:val="24"/>
        </w:rPr>
        <w:t>每台多介质过滤器均配有1套反/正冲洗系统，过滤系统的反冲洗排水通过设定的程序，通过中间提升泵对多介质过滤器进行反冲洗和正冲洗。</w:t>
      </w:r>
    </w:p>
    <w:p>
      <w:pPr>
        <w:spacing w:line="288" w:lineRule="auto"/>
        <w:ind w:firstLine="482"/>
        <w:jc w:val="both"/>
        <w:rPr>
          <w:rFonts w:hAnsi="仿宋" w:cs="仿宋"/>
          <w:szCs w:val="24"/>
        </w:rPr>
      </w:pPr>
      <w:r>
        <w:rPr>
          <w:rFonts w:hint="eastAsia" w:hAnsi="仿宋" w:cs="仿宋"/>
          <w:szCs w:val="24"/>
        </w:rPr>
        <w:t>多介质过滤器是本系统的重要过滤装置，它采用石英砂、无烟煤作为滤料，它的作用是滤除原水带来的细小颗粒、悬浮物、胶体等杂质，保证产水水质满足反渗透装置的进水水质要求，并保证其出水多介质出水浊度：≤3mg/l。</w:t>
      </w:r>
    </w:p>
    <w:p>
      <w:pPr>
        <w:spacing w:line="288" w:lineRule="auto"/>
        <w:ind w:firstLine="482"/>
        <w:jc w:val="both"/>
        <w:rPr>
          <w:rFonts w:hAnsi="仿宋" w:cs="仿宋"/>
          <w:szCs w:val="24"/>
        </w:rPr>
      </w:pPr>
      <w:r>
        <w:rPr>
          <w:rFonts w:hint="eastAsia" w:hAnsi="仿宋" w:cs="仿宋"/>
          <w:szCs w:val="24"/>
        </w:rPr>
        <w:t>其特性：①能够有效地去除原水中的胶体、悬浮物、铁锈；②具有独特的均匀布水方式，能够阻留滤料均衡滤层阻力防止偏流，使过滤器达到最好效果；③填料选用优质滤料，滤料不均匀系数均为2-3以保证良好的过滤效果，且不会出现反洗乱层现象；④选用较低的运行流速，以适应将来水质变坏的可能性。</w:t>
      </w:r>
    </w:p>
    <w:p>
      <w:pPr>
        <w:spacing w:line="288" w:lineRule="auto"/>
        <w:ind w:firstLine="482"/>
        <w:jc w:val="both"/>
        <w:rPr>
          <w:rFonts w:hAnsi="仿宋" w:cs="仿宋"/>
          <w:szCs w:val="24"/>
        </w:rPr>
      </w:pPr>
      <w:r>
        <w:rPr>
          <w:rFonts w:hint="eastAsia" w:hAnsi="仿宋" w:cs="仿宋"/>
          <w:szCs w:val="24"/>
        </w:rPr>
        <w:t>本系统设置直径3200mm的立式多介质过滤器，1用1备，运行时出力100m</w:t>
      </w:r>
      <w:r>
        <w:rPr>
          <w:rFonts w:hint="eastAsia" w:hAnsi="仿宋" w:cs="仿宋"/>
          <w:szCs w:val="24"/>
          <w:vertAlign w:val="superscript"/>
        </w:rPr>
        <w:t>3</w:t>
      </w:r>
      <w:r>
        <w:rPr>
          <w:rFonts w:hint="eastAsia" w:hAnsi="仿宋" w:cs="仿宋"/>
          <w:szCs w:val="24"/>
        </w:rPr>
        <w:t>/h/台，运行流速12.5m/h。当过滤器在进出口压差达到0.1MPa时，则应退出使用进行反洗。</w:t>
      </w:r>
    </w:p>
    <w:p>
      <w:pPr>
        <w:spacing w:line="288" w:lineRule="auto"/>
        <w:ind w:firstLine="482"/>
        <w:jc w:val="both"/>
        <w:rPr>
          <w:rFonts w:hAnsi="仿宋" w:cs="仿宋"/>
          <w:szCs w:val="24"/>
        </w:rPr>
      </w:pPr>
      <w:r>
        <w:rPr>
          <w:rFonts w:hint="eastAsia" w:hAnsi="仿宋" w:cs="仿宋"/>
          <w:szCs w:val="24"/>
        </w:rPr>
        <w:t>过滤器是否反洗根据运行压差和出水悬浮物含量来判断，过滤器前后设有压力表，根据前后所显示压力的差值，判断是否需要反洗。</w:t>
      </w:r>
    </w:p>
    <w:p>
      <w:pPr>
        <w:spacing w:line="288" w:lineRule="auto"/>
        <w:ind w:firstLine="482"/>
        <w:jc w:val="both"/>
        <w:rPr>
          <w:rFonts w:hAnsi="仿宋" w:cs="仿宋"/>
          <w:szCs w:val="24"/>
        </w:rPr>
      </w:pPr>
      <w:r>
        <w:rPr>
          <w:rFonts w:hint="eastAsia" w:hAnsi="仿宋" w:cs="仿宋"/>
          <w:szCs w:val="24"/>
        </w:rPr>
        <w:t>该净水器设备从反应、絮凝沉淀、集水、配水、过滤、体内反洗、排泥等一系列运行程序，均为全自动运行。</w:t>
      </w:r>
    </w:p>
    <w:tbl>
      <w:tblPr>
        <w:tblStyle w:val="19"/>
        <w:tblW w:w="0" w:type="auto"/>
        <w:jc w:val="center"/>
        <w:tblLayout w:type="fixed"/>
        <w:tblCellMar>
          <w:top w:w="15" w:type="dxa"/>
          <w:left w:w="15" w:type="dxa"/>
          <w:bottom w:w="15" w:type="dxa"/>
          <w:right w:w="15" w:type="dxa"/>
        </w:tblCellMar>
      </w:tblPr>
      <w:tblGrid>
        <w:gridCol w:w="538"/>
        <w:gridCol w:w="1242"/>
        <w:gridCol w:w="1452"/>
        <w:gridCol w:w="891"/>
        <w:gridCol w:w="1500"/>
        <w:gridCol w:w="881"/>
        <w:gridCol w:w="782"/>
        <w:gridCol w:w="902"/>
        <w:gridCol w:w="607"/>
        <w:gridCol w:w="2075"/>
      </w:tblGrid>
      <w:tr>
        <w:tblPrEx>
          <w:tblCellMar>
            <w:top w:w="15" w:type="dxa"/>
            <w:left w:w="15" w:type="dxa"/>
            <w:bottom w:w="15" w:type="dxa"/>
            <w:right w:w="15" w:type="dxa"/>
          </w:tblCellMar>
        </w:tblPrEx>
        <w:trPr>
          <w:trHeight w:val="761" w:hRule="atLeast"/>
          <w:jc w:val="center"/>
        </w:trPr>
        <w:tc>
          <w:tcPr>
            <w:tcW w:w="53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b/>
                <w:color w:val="000000"/>
                <w:sz w:val="18"/>
                <w:szCs w:val="18"/>
              </w:rPr>
            </w:pPr>
            <w:r>
              <w:rPr>
                <w:rFonts w:hint="eastAsia" w:ascii="仿宋" w:hAnsi="仿宋" w:eastAsia="仿宋" w:cs="仿宋"/>
                <w:b/>
                <w:color w:val="000000"/>
                <w:sz w:val="18"/>
                <w:szCs w:val="18"/>
                <w:lang w:bidi="ar"/>
              </w:rPr>
              <w:t>序号</w:t>
            </w:r>
          </w:p>
        </w:tc>
        <w:tc>
          <w:tcPr>
            <w:tcW w:w="124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b/>
                <w:color w:val="000000"/>
                <w:sz w:val="18"/>
                <w:szCs w:val="18"/>
              </w:rPr>
            </w:pPr>
            <w:r>
              <w:rPr>
                <w:rFonts w:hint="eastAsia" w:ascii="仿宋" w:hAnsi="仿宋" w:eastAsia="仿宋" w:cs="仿宋"/>
                <w:b/>
                <w:color w:val="000000"/>
                <w:sz w:val="18"/>
                <w:szCs w:val="18"/>
                <w:lang w:bidi="ar"/>
              </w:rPr>
              <w:t>设备位号</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b/>
                <w:color w:val="000000"/>
                <w:sz w:val="18"/>
                <w:szCs w:val="18"/>
              </w:rPr>
            </w:pPr>
            <w:r>
              <w:rPr>
                <w:rFonts w:hint="eastAsia" w:ascii="仿宋" w:hAnsi="仿宋" w:eastAsia="仿宋" w:cs="仿宋"/>
                <w:b/>
                <w:color w:val="000000"/>
                <w:sz w:val="18"/>
                <w:szCs w:val="18"/>
                <w:lang w:bidi="ar"/>
              </w:rPr>
              <w:t>设备名称</w:t>
            </w:r>
          </w:p>
        </w:tc>
        <w:tc>
          <w:tcPr>
            <w:tcW w:w="8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b/>
                <w:color w:val="000000"/>
                <w:sz w:val="18"/>
                <w:szCs w:val="18"/>
              </w:rPr>
            </w:pPr>
            <w:r>
              <w:rPr>
                <w:rFonts w:hint="eastAsia" w:ascii="仿宋" w:hAnsi="仿宋" w:eastAsia="仿宋" w:cs="仿宋"/>
                <w:b/>
                <w:color w:val="000000"/>
                <w:sz w:val="18"/>
                <w:szCs w:val="18"/>
                <w:lang w:bidi="ar"/>
              </w:rPr>
              <w:t>数量（台）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b/>
                <w:color w:val="000000"/>
                <w:sz w:val="18"/>
                <w:szCs w:val="18"/>
              </w:rPr>
            </w:pPr>
            <w:r>
              <w:rPr>
                <w:rFonts w:hint="eastAsia" w:ascii="仿宋" w:hAnsi="仿宋" w:eastAsia="仿宋" w:cs="仿宋"/>
                <w:b/>
                <w:color w:val="000000"/>
                <w:sz w:val="18"/>
                <w:szCs w:val="18"/>
                <w:lang w:bidi="ar"/>
              </w:rPr>
              <w:t>型号</w:t>
            </w:r>
          </w:p>
        </w:tc>
        <w:tc>
          <w:tcPr>
            <w:tcW w:w="88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b/>
                <w:color w:val="000000"/>
                <w:sz w:val="18"/>
                <w:szCs w:val="18"/>
              </w:rPr>
            </w:pPr>
            <w:r>
              <w:rPr>
                <w:rFonts w:hint="eastAsia" w:ascii="仿宋" w:hAnsi="仿宋" w:eastAsia="仿宋" w:cs="仿宋"/>
                <w:b/>
                <w:color w:val="000000"/>
                <w:sz w:val="18"/>
                <w:szCs w:val="18"/>
                <w:lang w:bidi="ar"/>
              </w:rPr>
              <w:t>材质</w:t>
            </w:r>
          </w:p>
        </w:tc>
        <w:tc>
          <w:tcPr>
            <w:tcW w:w="78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b/>
                <w:color w:val="000000"/>
                <w:sz w:val="18"/>
                <w:szCs w:val="18"/>
                <w:lang w:bidi="ar"/>
              </w:rPr>
            </w:pPr>
            <w:r>
              <w:rPr>
                <w:rFonts w:hint="eastAsia" w:ascii="仿宋" w:hAnsi="仿宋" w:eastAsia="仿宋" w:cs="仿宋"/>
                <w:b/>
                <w:color w:val="000000"/>
                <w:sz w:val="18"/>
                <w:szCs w:val="18"/>
                <w:lang w:bidi="ar"/>
              </w:rPr>
              <w:t>重量</w:t>
            </w:r>
          </w:p>
          <w:p>
            <w:pPr>
              <w:jc w:val="center"/>
              <w:textAlignment w:val="center"/>
              <w:rPr>
                <w:rFonts w:ascii="仿宋" w:hAnsi="仿宋" w:eastAsia="仿宋" w:cs="仿宋"/>
                <w:b/>
                <w:color w:val="000000"/>
                <w:sz w:val="18"/>
                <w:szCs w:val="18"/>
              </w:rPr>
            </w:pPr>
            <w:r>
              <w:rPr>
                <w:rFonts w:hint="eastAsia" w:ascii="仿宋" w:hAnsi="仿宋" w:eastAsia="仿宋" w:cs="仿宋"/>
                <w:b/>
                <w:color w:val="000000"/>
                <w:sz w:val="18"/>
                <w:szCs w:val="18"/>
                <w:lang w:bidi="ar"/>
              </w:rPr>
              <w:t>（净重）</w:t>
            </w:r>
          </w:p>
        </w:tc>
        <w:tc>
          <w:tcPr>
            <w:tcW w:w="90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b/>
                <w:color w:val="000000"/>
                <w:sz w:val="18"/>
                <w:szCs w:val="18"/>
              </w:rPr>
            </w:pPr>
            <w:r>
              <w:rPr>
                <w:rFonts w:hint="eastAsia" w:ascii="仿宋" w:hAnsi="仿宋" w:eastAsia="仿宋" w:cs="仿宋"/>
                <w:b/>
                <w:color w:val="000000"/>
                <w:sz w:val="18"/>
                <w:szCs w:val="18"/>
                <w:lang w:bidi="ar"/>
              </w:rPr>
              <w:t>介质</w:t>
            </w:r>
          </w:p>
        </w:tc>
        <w:tc>
          <w:tcPr>
            <w:tcW w:w="60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b/>
                <w:color w:val="000000"/>
                <w:sz w:val="18"/>
                <w:szCs w:val="18"/>
              </w:rPr>
            </w:pPr>
            <w:r>
              <w:rPr>
                <w:rFonts w:hint="eastAsia" w:ascii="仿宋" w:hAnsi="仿宋" w:eastAsia="仿宋" w:cs="仿宋"/>
                <w:b/>
                <w:color w:val="000000"/>
                <w:sz w:val="18"/>
                <w:szCs w:val="18"/>
                <w:lang w:bidi="ar"/>
              </w:rPr>
              <w:t>温度</w:t>
            </w:r>
          </w:p>
        </w:tc>
        <w:tc>
          <w:tcPr>
            <w:tcW w:w="207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b/>
                <w:color w:val="000000"/>
                <w:sz w:val="18"/>
                <w:szCs w:val="18"/>
              </w:rPr>
            </w:pPr>
            <w:r>
              <w:rPr>
                <w:rFonts w:hint="eastAsia" w:ascii="仿宋" w:hAnsi="仿宋" w:eastAsia="仿宋" w:cs="仿宋"/>
                <w:b/>
                <w:color w:val="000000"/>
                <w:sz w:val="18"/>
                <w:szCs w:val="18"/>
                <w:lang w:bidi="ar"/>
              </w:rPr>
              <w:t>参数</w:t>
            </w:r>
          </w:p>
        </w:tc>
      </w:tr>
      <w:tr>
        <w:tblPrEx>
          <w:tblCellMar>
            <w:top w:w="15" w:type="dxa"/>
            <w:left w:w="15" w:type="dxa"/>
            <w:bottom w:w="15" w:type="dxa"/>
            <w:right w:w="15" w:type="dxa"/>
          </w:tblCellMar>
        </w:tblPrEx>
        <w:trPr>
          <w:trHeight w:val="224" w:hRule="atLeast"/>
          <w:jc w:val="center"/>
        </w:trPr>
        <w:tc>
          <w:tcPr>
            <w:tcW w:w="53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1</w:t>
            </w:r>
          </w:p>
        </w:tc>
        <w:tc>
          <w:tcPr>
            <w:tcW w:w="124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S40201A/B</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一体化净水器</w:t>
            </w:r>
          </w:p>
        </w:tc>
        <w:tc>
          <w:tcPr>
            <w:tcW w:w="8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2</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100T/H</w:t>
            </w:r>
          </w:p>
        </w:tc>
        <w:tc>
          <w:tcPr>
            <w:tcW w:w="88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碳钢</w:t>
            </w:r>
          </w:p>
        </w:tc>
        <w:tc>
          <w:tcPr>
            <w:tcW w:w="78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50T</w:t>
            </w:r>
          </w:p>
        </w:tc>
        <w:tc>
          <w:tcPr>
            <w:tcW w:w="90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原水</w:t>
            </w:r>
          </w:p>
        </w:tc>
        <w:tc>
          <w:tcPr>
            <w:tcW w:w="60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常温</w:t>
            </w:r>
          </w:p>
        </w:tc>
        <w:tc>
          <w:tcPr>
            <w:tcW w:w="207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Q=100T/H</w:t>
            </w:r>
          </w:p>
        </w:tc>
      </w:tr>
      <w:tr>
        <w:tblPrEx>
          <w:tblCellMar>
            <w:top w:w="15" w:type="dxa"/>
            <w:left w:w="15" w:type="dxa"/>
            <w:bottom w:w="15" w:type="dxa"/>
            <w:right w:w="15" w:type="dxa"/>
          </w:tblCellMar>
        </w:tblPrEx>
        <w:trPr>
          <w:trHeight w:val="130" w:hRule="atLeast"/>
          <w:jc w:val="center"/>
        </w:trPr>
        <w:tc>
          <w:tcPr>
            <w:tcW w:w="53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2</w:t>
            </w:r>
          </w:p>
        </w:tc>
        <w:tc>
          <w:tcPr>
            <w:tcW w:w="124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P40201A/B</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中间提升水泵</w:t>
            </w:r>
          </w:p>
        </w:tc>
        <w:tc>
          <w:tcPr>
            <w:tcW w:w="8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2</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CDL120-20-2</w:t>
            </w:r>
          </w:p>
        </w:tc>
        <w:tc>
          <w:tcPr>
            <w:tcW w:w="88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铸铁</w:t>
            </w:r>
          </w:p>
        </w:tc>
        <w:tc>
          <w:tcPr>
            <w:tcW w:w="78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245KG</w:t>
            </w:r>
          </w:p>
        </w:tc>
        <w:tc>
          <w:tcPr>
            <w:tcW w:w="90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原水</w:t>
            </w:r>
          </w:p>
        </w:tc>
        <w:tc>
          <w:tcPr>
            <w:tcW w:w="60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常温</w:t>
            </w:r>
          </w:p>
        </w:tc>
        <w:tc>
          <w:tcPr>
            <w:tcW w:w="207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Q=100T/HH=30mP=15KW</w:t>
            </w:r>
          </w:p>
        </w:tc>
      </w:tr>
      <w:tr>
        <w:tblPrEx>
          <w:tblCellMar>
            <w:top w:w="15" w:type="dxa"/>
            <w:left w:w="15" w:type="dxa"/>
            <w:bottom w:w="15" w:type="dxa"/>
            <w:right w:w="15" w:type="dxa"/>
          </w:tblCellMar>
        </w:tblPrEx>
        <w:trPr>
          <w:trHeight w:val="36" w:hRule="atLeast"/>
          <w:jc w:val="center"/>
        </w:trPr>
        <w:tc>
          <w:tcPr>
            <w:tcW w:w="53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3</w:t>
            </w:r>
          </w:p>
        </w:tc>
        <w:tc>
          <w:tcPr>
            <w:tcW w:w="124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PA40201</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杀菌剂加药装置</w:t>
            </w:r>
          </w:p>
        </w:tc>
        <w:tc>
          <w:tcPr>
            <w:tcW w:w="8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1</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MOLDOING-25L/H</w:t>
            </w:r>
          </w:p>
        </w:tc>
        <w:tc>
          <w:tcPr>
            <w:tcW w:w="88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碳钢衬胶</w:t>
            </w:r>
          </w:p>
        </w:tc>
        <w:tc>
          <w:tcPr>
            <w:tcW w:w="78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500KG</w:t>
            </w:r>
          </w:p>
        </w:tc>
        <w:tc>
          <w:tcPr>
            <w:tcW w:w="90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杀菌剂溶液</w:t>
            </w:r>
          </w:p>
        </w:tc>
        <w:tc>
          <w:tcPr>
            <w:tcW w:w="60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常温</w:t>
            </w:r>
          </w:p>
        </w:tc>
        <w:tc>
          <w:tcPr>
            <w:tcW w:w="207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Q=25L/HP=1.5KW</w:t>
            </w:r>
          </w:p>
        </w:tc>
      </w:tr>
      <w:tr>
        <w:tblPrEx>
          <w:tblCellMar>
            <w:top w:w="15" w:type="dxa"/>
            <w:left w:w="15" w:type="dxa"/>
            <w:bottom w:w="15" w:type="dxa"/>
            <w:right w:w="15" w:type="dxa"/>
          </w:tblCellMar>
        </w:tblPrEx>
        <w:trPr>
          <w:trHeight w:val="174" w:hRule="atLeast"/>
          <w:jc w:val="center"/>
        </w:trPr>
        <w:tc>
          <w:tcPr>
            <w:tcW w:w="53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4</w:t>
            </w:r>
          </w:p>
        </w:tc>
        <w:tc>
          <w:tcPr>
            <w:tcW w:w="124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PA40202</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混凝剂加药装置</w:t>
            </w:r>
          </w:p>
        </w:tc>
        <w:tc>
          <w:tcPr>
            <w:tcW w:w="8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1</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MOLDOING-150L/H</w:t>
            </w:r>
          </w:p>
        </w:tc>
        <w:tc>
          <w:tcPr>
            <w:tcW w:w="88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碳钢衬胶</w:t>
            </w:r>
          </w:p>
        </w:tc>
        <w:tc>
          <w:tcPr>
            <w:tcW w:w="78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500KG</w:t>
            </w:r>
          </w:p>
        </w:tc>
        <w:tc>
          <w:tcPr>
            <w:tcW w:w="90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PAC溶液</w:t>
            </w:r>
          </w:p>
        </w:tc>
        <w:tc>
          <w:tcPr>
            <w:tcW w:w="60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常温</w:t>
            </w:r>
          </w:p>
        </w:tc>
        <w:tc>
          <w:tcPr>
            <w:tcW w:w="207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Q=150L/HP=1.5KW</w:t>
            </w:r>
          </w:p>
        </w:tc>
      </w:tr>
      <w:tr>
        <w:tblPrEx>
          <w:tblCellMar>
            <w:top w:w="15" w:type="dxa"/>
            <w:left w:w="15" w:type="dxa"/>
            <w:bottom w:w="15" w:type="dxa"/>
            <w:right w:w="15" w:type="dxa"/>
          </w:tblCellMar>
        </w:tblPrEx>
        <w:trPr>
          <w:trHeight w:val="80" w:hRule="atLeast"/>
          <w:jc w:val="center"/>
        </w:trPr>
        <w:tc>
          <w:tcPr>
            <w:tcW w:w="53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5</w:t>
            </w:r>
          </w:p>
        </w:tc>
        <w:tc>
          <w:tcPr>
            <w:tcW w:w="124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SR40201A/B</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多介质过滤器</w:t>
            </w:r>
          </w:p>
        </w:tc>
        <w:tc>
          <w:tcPr>
            <w:tcW w:w="8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2</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MOLMMF-100</w:t>
            </w:r>
          </w:p>
        </w:tc>
        <w:tc>
          <w:tcPr>
            <w:tcW w:w="88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碳钢衬胶</w:t>
            </w:r>
          </w:p>
        </w:tc>
        <w:tc>
          <w:tcPr>
            <w:tcW w:w="78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6700KG</w:t>
            </w:r>
          </w:p>
        </w:tc>
        <w:tc>
          <w:tcPr>
            <w:tcW w:w="90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原水</w:t>
            </w:r>
          </w:p>
        </w:tc>
        <w:tc>
          <w:tcPr>
            <w:tcW w:w="60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常温</w:t>
            </w:r>
          </w:p>
        </w:tc>
        <w:tc>
          <w:tcPr>
            <w:tcW w:w="207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Q=100T/H</w:t>
            </w:r>
          </w:p>
        </w:tc>
      </w:tr>
      <w:tr>
        <w:tblPrEx>
          <w:tblCellMar>
            <w:top w:w="15" w:type="dxa"/>
            <w:left w:w="15" w:type="dxa"/>
            <w:bottom w:w="15" w:type="dxa"/>
            <w:right w:w="15" w:type="dxa"/>
          </w:tblCellMar>
        </w:tblPrEx>
        <w:trPr>
          <w:trHeight w:val="34" w:hRule="atLeast"/>
          <w:jc w:val="center"/>
        </w:trPr>
        <w:tc>
          <w:tcPr>
            <w:tcW w:w="53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6</w:t>
            </w:r>
          </w:p>
        </w:tc>
        <w:tc>
          <w:tcPr>
            <w:tcW w:w="124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P40202A/B/C/D</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生产水泵</w:t>
            </w:r>
          </w:p>
        </w:tc>
        <w:tc>
          <w:tcPr>
            <w:tcW w:w="8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4</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CDL32-30</w:t>
            </w:r>
          </w:p>
        </w:tc>
        <w:tc>
          <w:tcPr>
            <w:tcW w:w="88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SS304</w:t>
            </w:r>
          </w:p>
        </w:tc>
        <w:tc>
          <w:tcPr>
            <w:tcW w:w="78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100KG</w:t>
            </w:r>
          </w:p>
        </w:tc>
        <w:tc>
          <w:tcPr>
            <w:tcW w:w="90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生产用水</w:t>
            </w:r>
          </w:p>
        </w:tc>
        <w:tc>
          <w:tcPr>
            <w:tcW w:w="60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常温</w:t>
            </w:r>
          </w:p>
        </w:tc>
        <w:tc>
          <w:tcPr>
            <w:tcW w:w="207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Q=30T/HH=40mP=5.5KW</w:t>
            </w:r>
          </w:p>
        </w:tc>
      </w:tr>
      <w:tr>
        <w:tblPrEx>
          <w:tblCellMar>
            <w:top w:w="15" w:type="dxa"/>
            <w:left w:w="15" w:type="dxa"/>
            <w:bottom w:w="15" w:type="dxa"/>
            <w:right w:w="15" w:type="dxa"/>
          </w:tblCellMar>
        </w:tblPrEx>
        <w:trPr>
          <w:trHeight w:val="190" w:hRule="atLeast"/>
          <w:jc w:val="center"/>
        </w:trPr>
        <w:tc>
          <w:tcPr>
            <w:tcW w:w="53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7</w:t>
            </w:r>
          </w:p>
        </w:tc>
        <w:tc>
          <w:tcPr>
            <w:tcW w:w="124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Z40203</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生活水箱</w:t>
            </w:r>
          </w:p>
        </w:tc>
        <w:tc>
          <w:tcPr>
            <w:tcW w:w="8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1</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MOL-5m³</w:t>
            </w:r>
          </w:p>
        </w:tc>
        <w:tc>
          <w:tcPr>
            <w:tcW w:w="88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SS304</w:t>
            </w:r>
          </w:p>
        </w:tc>
        <w:tc>
          <w:tcPr>
            <w:tcW w:w="78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200KG</w:t>
            </w:r>
          </w:p>
        </w:tc>
        <w:tc>
          <w:tcPr>
            <w:tcW w:w="90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生活用水</w:t>
            </w:r>
          </w:p>
        </w:tc>
        <w:tc>
          <w:tcPr>
            <w:tcW w:w="60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常温</w:t>
            </w:r>
          </w:p>
        </w:tc>
        <w:tc>
          <w:tcPr>
            <w:tcW w:w="207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长宽高：2.5m*1m*2m</w:t>
            </w:r>
          </w:p>
        </w:tc>
      </w:tr>
      <w:tr>
        <w:tblPrEx>
          <w:tblCellMar>
            <w:top w:w="15" w:type="dxa"/>
            <w:left w:w="15" w:type="dxa"/>
            <w:bottom w:w="15" w:type="dxa"/>
            <w:right w:w="15" w:type="dxa"/>
          </w:tblCellMar>
        </w:tblPrEx>
        <w:trPr>
          <w:trHeight w:val="96" w:hRule="atLeast"/>
          <w:jc w:val="center"/>
        </w:trPr>
        <w:tc>
          <w:tcPr>
            <w:tcW w:w="53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8</w:t>
            </w:r>
          </w:p>
        </w:tc>
        <w:tc>
          <w:tcPr>
            <w:tcW w:w="124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P40203A/B/C</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生活水泵</w:t>
            </w:r>
          </w:p>
        </w:tc>
        <w:tc>
          <w:tcPr>
            <w:tcW w:w="8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3</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CDL4-7</w:t>
            </w:r>
          </w:p>
        </w:tc>
        <w:tc>
          <w:tcPr>
            <w:tcW w:w="88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SS304</w:t>
            </w:r>
          </w:p>
        </w:tc>
        <w:tc>
          <w:tcPr>
            <w:tcW w:w="78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33KG</w:t>
            </w:r>
          </w:p>
        </w:tc>
        <w:tc>
          <w:tcPr>
            <w:tcW w:w="90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生活用水</w:t>
            </w:r>
          </w:p>
        </w:tc>
        <w:tc>
          <w:tcPr>
            <w:tcW w:w="60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常温</w:t>
            </w:r>
          </w:p>
        </w:tc>
        <w:tc>
          <w:tcPr>
            <w:tcW w:w="207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lang w:bidi="ar"/>
              </w:rPr>
              <w:t>Q=6T/HH=40mP=1.5KW</w:t>
            </w:r>
          </w:p>
        </w:tc>
      </w:tr>
    </w:tbl>
    <w:p>
      <w:pPr>
        <w:spacing w:line="288" w:lineRule="auto"/>
        <w:ind w:firstLine="482"/>
        <w:jc w:val="both"/>
        <w:rPr>
          <w:rFonts w:hAnsi="仿宋" w:cs="仿宋"/>
          <w:szCs w:val="24"/>
        </w:rPr>
      </w:pPr>
      <w:r>
        <w:rPr>
          <w:rFonts w:hint="eastAsia" w:hAnsi="仿宋" w:cs="仿宋"/>
          <w:szCs w:val="24"/>
        </w:rPr>
        <w:t>给水系统主要设备一览表</w:t>
      </w:r>
    </w:p>
    <w:p>
      <w:pPr>
        <w:spacing w:line="288" w:lineRule="auto"/>
        <w:ind w:firstLine="482"/>
        <w:jc w:val="both"/>
        <w:rPr>
          <w:rFonts w:hAnsi="仿宋" w:cs="仿宋"/>
          <w:b/>
          <w:bCs/>
          <w:szCs w:val="24"/>
        </w:rPr>
      </w:pPr>
      <w:bookmarkStart w:id="291" w:name="_Toc29087"/>
      <w:bookmarkStart w:id="292" w:name="_Toc16124"/>
      <w:bookmarkStart w:id="293" w:name="_Toc14365"/>
      <w:r>
        <w:rPr>
          <w:rFonts w:hint="eastAsia" w:hAnsi="仿宋" w:cs="仿宋"/>
          <w:b/>
          <w:bCs/>
          <w:szCs w:val="24"/>
        </w:rPr>
        <w:t>2 规格及技术参数</w:t>
      </w:r>
      <w:bookmarkEnd w:id="291"/>
      <w:bookmarkEnd w:id="292"/>
      <w:bookmarkEnd w:id="293"/>
    </w:p>
    <w:p>
      <w:pPr>
        <w:spacing w:line="288" w:lineRule="auto"/>
        <w:ind w:firstLine="482"/>
        <w:jc w:val="both"/>
        <w:rPr>
          <w:rFonts w:hAnsi="仿宋" w:cs="仿宋"/>
          <w:szCs w:val="24"/>
        </w:rPr>
      </w:pPr>
      <w:r>
        <w:rPr>
          <w:rFonts w:hint="eastAsia" w:hAnsi="仿宋" w:cs="仿宋"/>
          <w:szCs w:val="24"/>
        </w:rPr>
        <w:t>2.1处理水量：100m</w:t>
      </w:r>
      <w:r>
        <w:rPr>
          <w:rFonts w:hint="eastAsia" w:hAnsi="仿宋" w:cs="仿宋"/>
          <w:szCs w:val="24"/>
          <w:vertAlign w:val="superscript"/>
        </w:rPr>
        <w:t>3</w:t>
      </w:r>
      <w:r>
        <w:rPr>
          <w:rFonts w:hint="eastAsia" w:hAnsi="仿宋" w:cs="仿宋"/>
          <w:szCs w:val="24"/>
        </w:rPr>
        <w:t>/h</w:t>
      </w:r>
    </w:p>
    <w:p>
      <w:pPr>
        <w:spacing w:line="288" w:lineRule="auto"/>
        <w:ind w:firstLine="482"/>
        <w:jc w:val="both"/>
        <w:rPr>
          <w:rFonts w:hAnsi="仿宋" w:cs="仿宋"/>
          <w:szCs w:val="24"/>
        </w:rPr>
      </w:pPr>
      <w:r>
        <w:rPr>
          <w:rFonts w:hint="eastAsia" w:hAnsi="仿宋" w:cs="仿宋"/>
          <w:szCs w:val="24"/>
        </w:rPr>
        <w:t>2.2进水浊度：≤2000mg/l</w:t>
      </w:r>
    </w:p>
    <w:p>
      <w:pPr>
        <w:spacing w:line="288" w:lineRule="auto"/>
        <w:ind w:firstLine="482"/>
        <w:jc w:val="both"/>
        <w:rPr>
          <w:rFonts w:hAnsi="仿宋" w:cs="仿宋"/>
          <w:szCs w:val="24"/>
        </w:rPr>
      </w:pPr>
      <w:r>
        <w:rPr>
          <w:rFonts w:hint="eastAsia" w:hAnsi="仿宋" w:cs="仿宋"/>
          <w:szCs w:val="24"/>
        </w:rPr>
        <w:t>2.3多介质出水浊度：≤3mg/l</w:t>
      </w:r>
    </w:p>
    <w:p>
      <w:pPr>
        <w:spacing w:line="288" w:lineRule="auto"/>
        <w:ind w:firstLine="482"/>
        <w:jc w:val="both"/>
        <w:rPr>
          <w:rFonts w:hAnsi="仿宋" w:cs="仿宋"/>
          <w:szCs w:val="24"/>
        </w:rPr>
      </w:pPr>
      <w:r>
        <w:rPr>
          <w:rFonts w:hint="eastAsia" w:hAnsi="仿宋" w:cs="仿宋"/>
          <w:szCs w:val="24"/>
        </w:rPr>
        <w:t>2.4沉淀区设计表面负荷：3～6m/h·m</w:t>
      </w:r>
      <w:r>
        <w:rPr>
          <w:rFonts w:hint="eastAsia" w:hAnsi="仿宋" w:cs="仿宋"/>
          <w:szCs w:val="24"/>
          <w:vertAlign w:val="superscript"/>
        </w:rPr>
        <w:t>2</w:t>
      </w:r>
    </w:p>
    <w:p>
      <w:pPr>
        <w:spacing w:line="288" w:lineRule="auto"/>
        <w:ind w:firstLine="482"/>
        <w:jc w:val="both"/>
        <w:rPr>
          <w:rFonts w:hAnsi="仿宋" w:cs="仿宋"/>
          <w:szCs w:val="24"/>
        </w:rPr>
      </w:pPr>
      <w:r>
        <w:rPr>
          <w:rFonts w:hint="eastAsia" w:hAnsi="仿宋" w:cs="仿宋"/>
          <w:szCs w:val="24"/>
        </w:rPr>
        <w:t>2.5过滤区设计滤速：11～13m/h</w:t>
      </w:r>
    </w:p>
    <w:p>
      <w:pPr>
        <w:spacing w:line="288" w:lineRule="auto"/>
        <w:ind w:firstLine="482"/>
        <w:jc w:val="both"/>
        <w:rPr>
          <w:rFonts w:hAnsi="仿宋" w:cs="仿宋"/>
          <w:szCs w:val="24"/>
        </w:rPr>
      </w:pPr>
      <w:r>
        <w:rPr>
          <w:rFonts w:hint="eastAsia" w:hAnsi="仿宋" w:cs="仿宋"/>
          <w:szCs w:val="24"/>
        </w:rPr>
        <w:t>2.6过滤器冲洗强度：14～16L/m·s</w:t>
      </w:r>
    </w:p>
    <w:p>
      <w:pPr>
        <w:spacing w:line="288" w:lineRule="auto"/>
        <w:ind w:firstLine="482"/>
        <w:jc w:val="both"/>
        <w:rPr>
          <w:rFonts w:hAnsi="仿宋" w:cs="仿宋"/>
          <w:szCs w:val="24"/>
        </w:rPr>
      </w:pPr>
      <w:r>
        <w:rPr>
          <w:rFonts w:hint="eastAsia" w:hAnsi="仿宋" w:cs="仿宋"/>
          <w:szCs w:val="24"/>
        </w:rPr>
        <w:t>2.7过滤器冲洗历时：10～15min（可调）</w:t>
      </w:r>
    </w:p>
    <w:p>
      <w:pPr>
        <w:spacing w:line="288" w:lineRule="auto"/>
        <w:ind w:firstLine="482"/>
        <w:jc w:val="both"/>
        <w:rPr>
          <w:rFonts w:hAnsi="仿宋" w:cs="仿宋"/>
          <w:szCs w:val="24"/>
        </w:rPr>
      </w:pPr>
      <w:r>
        <w:rPr>
          <w:rFonts w:hint="eastAsia" w:hAnsi="仿宋" w:cs="仿宋"/>
          <w:szCs w:val="24"/>
        </w:rPr>
        <w:t>2.8总停留时间：40～50min</w:t>
      </w:r>
    </w:p>
    <w:p>
      <w:pPr>
        <w:spacing w:line="288" w:lineRule="auto"/>
        <w:ind w:firstLine="482"/>
        <w:jc w:val="both"/>
        <w:rPr>
          <w:rFonts w:hAnsi="仿宋" w:cs="仿宋"/>
          <w:szCs w:val="24"/>
        </w:rPr>
      </w:pPr>
      <w:r>
        <w:rPr>
          <w:rFonts w:hint="eastAsia" w:hAnsi="仿宋" w:cs="仿宋"/>
          <w:szCs w:val="24"/>
        </w:rPr>
        <w:t>2.9进水压力：≥0.1MPa</w:t>
      </w:r>
    </w:p>
    <w:p>
      <w:pPr>
        <w:spacing w:line="288" w:lineRule="auto"/>
        <w:ind w:firstLine="482"/>
        <w:jc w:val="both"/>
        <w:rPr>
          <w:rFonts w:hAnsi="仿宋" w:cs="仿宋"/>
          <w:szCs w:val="24"/>
        </w:rPr>
      </w:pPr>
      <w:r>
        <w:rPr>
          <w:rFonts w:hint="eastAsia" w:hAnsi="仿宋" w:cs="仿宋"/>
          <w:szCs w:val="24"/>
        </w:rPr>
        <w:t>2.10过滤器滤料厚度（双层）：1200mm</w:t>
      </w:r>
    </w:p>
    <w:p>
      <w:pPr>
        <w:spacing w:line="288" w:lineRule="auto"/>
        <w:ind w:firstLine="482"/>
        <w:jc w:val="both"/>
        <w:rPr>
          <w:rFonts w:hAnsi="仿宋" w:cs="仿宋"/>
          <w:szCs w:val="24"/>
        </w:rPr>
      </w:pPr>
      <w:r>
        <w:rPr>
          <w:rFonts w:hint="eastAsia" w:hAnsi="仿宋" w:cs="仿宋"/>
          <w:szCs w:val="24"/>
        </w:rPr>
        <w:t>2.11净水设备运行负荷：150T/台·h；多介质过滤器运行负荷50T/台·h</w:t>
      </w:r>
    </w:p>
    <w:p>
      <w:pPr>
        <w:spacing w:line="288" w:lineRule="auto"/>
        <w:ind w:firstLine="482"/>
        <w:jc w:val="both"/>
        <w:rPr>
          <w:rFonts w:hAnsi="仿宋" w:cs="仿宋"/>
          <w:szCs w:val="24"/>
        </w:rPr>
      </w:pPr>
      <w:r>
        <w:rPr>
          <w:rFonts w:hint="eastAsia" w:hAnsi="仿宋" w:cs="仿宋"/>
          <w:szCs w:val="24"/>
        </w:rPr>
        <w:t>2.12净水器出水水质：见下表</w:t>
      </w:r>
    </w:p>
    <w:p>
      <w:pPr>
        <w:spacing w:line="480" w:lineRule="exact"/>
        <w:ind w:firstLine="480" w:firstLineChars="200"/>
        <w:rPr>
          <w:rFonts w:hAnsi="仿宋" w:cs="仿宋"/>
          <w:szCs w:val="24"/>
        </w:rPr>
      </w:pPr>
      <w:r>
        <w:drawing>
          <wp:anchor distT="0" distB="0" distL="114300" distR="114300" simplePos="0" relativeHeight="251664384" behindDoc="0" locked="0" layoutInCell="1" allowOverlap="1">
            <wp:simplePos x="0" y="0"/>
            <wp:positionH relativeFrom="column">
              <wp:posOffset>730250</wp:posOffset>
            </wp:positionH>
            <wp:positionV relativeFrom="paragraph">
              <wp:posOffset>138430</wp:posOffset>
            </wp:positionV>
            <wp:extent cx="3840480" cy="1813560"/>
            <wp:effectExtent l="0" t="0" r="0" b="0"/>
            <wp:wrapTopAndBottom/>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20"/>
                    <a:stretch>
                      <a:fillRect/>
                    </a:stretch>
                  </pic:blipFill>
                  <pic:spPr>
                    <a:xfrm>
                      <a:off x="0" y="0"/>
                      <a:ext cx="3840480" cy="1813560"/>
                    </a:xfrm>
                    <a:prstGeom prst="rect">
                      <a:avLst/>
                    </a:prstGeom>
                    <a:noFill/>
                    <a:ln>
                      <a:noFill/>
                    </a:ln>
                  </pic:spPr>
                </pic:pic>
              </a:graphicData>
            </a:graphic>
          </wp:anchor>
        </w:drawing>
      </w:r>
      <w:bookmarkStart w:id="294" w:name="_Toc23405"/>
      <w:bookmarkStart w:id="295" w:name="_Toc5414"/>
      <w:bookmarkStart w:id="296" w:name="_Toc16924"/>
      <w:r>
        <w:rPr>
          <w:rFonts w:hint="eastAsia" w:hAnsi="仿宋" w:cs="仿宋"/>
          <w:b/>
          <w:bCs/>
          <w:szCs w:val="24"/>
        </w:rPr>
        <w:t>3 一体化净水器操作规程</w:t>
      </w:r>
      <w:bookmarkEnd w:id="294"/>
      <w:bookmarkEnd w:id="295"/>
      <w:bookmarkEnd w:id="296"/>
    </w:p>
    <w:p>
      <w:pPr>
        <w:spacing w:line="288" w:lineRule="auto"/>
        <w:ind w:firstLine="482"/>
        <w:jc w:val="both"/>
        <w:rPr>
          <w:rFonts w:hAnsi="仿宋" w:cs="仿宋"/>
          <w:szCs w:val="24"/>
        </w:rPr>
      </w:pPr>
      <w:r>
        <w:rPr>
          <w:rFonts w:hint="eastAsia" w:hAnsi="仿宋" w:cs="仿宋"/>
          <w:szCs w:val="24"/>
        </w:rPr>
        <w:t>3.1开启全自动控制柜电源，检查电压是否正常（电压表指示380V）。</w:t>
      </w:r>
    </w:p>
    <w:p>
      <w:pPr>
        <w:spacing w:line="288" w:lineRule="auto"/>
        <w:ind w:firstLine="482"/>
        <w:jc w:val="both"/>
        <w:rPr>
          <w:rFonts w:hAnsi="仿宋" w:cs="仿宋"/>
          <w:szCs w:val="24"/>
        </w:rPr>
      </w:pPr>
      <w:r>
        <w:rPr>
          <w:rFonts w:hint="eastAsia" w:hAnsi="仿宋" w:cs="仿宋"/>
          <w:szCs w:val="24"/>
        </w:rPr>
        <w:t>3.2把系统自动转换旋钮全部转换“停止”位置。</w:t>
      </w:r>
    </w:p>
    <w:p>
      <w:pPr>
        <w:spacing w:line="288" w:lineRule="auto"/>
        <w:ind w:firstLine="482"/>
        <w:jc w:val="both"/>
        <w:rPr>
          <w:rFonts w:hAnsi="仿宋" w:cs="仿宋"/>
          <w:szCs w:val="24"/>
        </w:rPr>
      </w:pPr>
      <w:r>
        <w:rPr>
          <w:rFonts w:hint="eastAsia" w:hAnsi="仿宋" w:cs="仿宋"/>
          <w:szCs w:val="24"/>
        </w:rPr>
        <w:t>3.3闭合每路控制电路的保险盒和电源开关，检查是否正常。</w:t>
      </w:r>
    </w:p>
    <w:p>
      <w:pPr>
        <w:spacing w:line="288" w:lineRule="auto"/>
        <w:ind w:firstLine="482"/>
        <w:jc w:val="both"/>
        <w:rPr>
          <w:rFonts w:hAnsi="仿宋" w:cs="仿宋"/>
          <w:szCs w:val="24"/>
        </w:rPr>
      </w:pPr>
      <w:r>
        <w:rPr>
          <w:rFonts w:hint="eastAsia" w:hAnsi="仿宋" w:cs="仿宋"/>
          <w:szCs w:val="24"/>
        </w:rPr>
        <w:t>3.4把自动转换旋钮转换至“手动”位置，检查各控制元件是否能进行正常工作（在初次启动或长时间未启用设备需检查）。</w:t>
      </w:r>
    </w:p>
    <w:p>
      <w:pPr>
        <w:spacing w:line="288" w:lineRule="auto"/>
        <w:ind w:firstLine="482"/>
        <w:jc w:val="both"/>
        <w:rPr>
          <w:rFonts w:hAnsi="仿宋" w:cs="仿宋"/>
          <w:szCs w:val="24"/>
        </w:rPr>
      </w:pPr>
      <w:r>
        <w:rPr>
          <w:rFonts w:hint="eastAsia" w:hAnsi="仿宋" w:cs="仿宋"/>
          <w:szCs w:val="24"/>
        </w:rPr>
        <w:t>3.5把自动转换旋钮转换至“自动”位置之前，根据PLC控制原理“T”形图，调整设定工作时间（调试完毕设备请不要轻易更改）。</w:t>
      </w:r>
    </w:p>
    <w:p>
      <w:pPr>
        <w:spacing w:line="288" w:lineRule="auto"/>
        <w:ind w:firstLine="482"/>
        <w:jc w:val="both"/>
        <w:rPr>
          <w:rFonts w:hAnsi="仿宋" w:cs="仿宋"/>
          <w:szCs w:val="24"/>
        </w:rPr>
      </w:pPr>
      <w:r>
        <w:rPr>
          <w:rFonts w:hint="eastAsia" w:hAnsi="仿宋" w:cs="仿宋"/>
          <w:szCs w:val="24"/>
        </w:rPr>
        <w:t>3.6待调整好之后（注意：调整时必须先断开电源开关），把转换开关打在“自动”位置，此时设备根据生产水池液位情况进入全自动运行状态。</w:t>
      </w:r>
    </w:p>
    <w:p>
      <w:pPr>
        <w:spacing w:line="288" w:lineRule="auto"/>
        <w:ind w:firstLine="482"/>
        <w:jc w:val="both"/>
        <w:rPr>
          <w:rFonts w:hAnsi="仿宋" w:cs="仿宋"/>
          <w:szCs w:val="24"/>
        </w:rPr>
      </w:pPr>
      <w:r>
        <w:rPr>
          <w:rFonts w:hint="eastAsia" w:hAnsi="仿宋" w:cs="仿宋"/>
          <w:szCs w:val="24"/>
        </w:rPr>
        <w:t>3.7根据原水浊度确定加药量，调整加药计量泵，此时可根据生产水池液位，全自动投入工作。</w:t>
      </w:r>
    </w:p>
    <w:p>
      <w:pPr>
        <w:spacing w:line="288" w:lineRule="auto"/>
        <w:ind w:firstLine="482"/>
        <w:jc w:val="both"/>
        <w:rPr>
          <w:rFonts w:hAnsi="仿宋" w:cs="仿宋"/>
          <w:szCs w:val="24"/>
        </w:rPr>
      </w:pPr>
      <w:r>
        <w:rPr>
          <w:rFonts w:hint="eastAsia" w:hAnsi="仿宋" w:cs="仿宋"/>
          <w:szCs w:val="24"/>
        </w:rPr>
        <w:t>3.8操作人员必须认真定期检查加药装置的贮药量，加药量是否正确，备用药剂是否准备好。</w:t>
      </w:r>
    </w:p>
    <w:p>
      <w:pPr>
        <w:spacing w:line="288" w:lineRule="auto"/>
        <w:ind w:firstLine="482"/>
        <w:jc w:val="both"/>
        <w:rPr>
          <w:rFonts w:hAnsi="仿宋" w:cs="仿宋"/>
          <w:szCs w:val="24"/>
        </w:rPr>
      </w:pPr>
      <w:r>
        <w:rPr>
          <w:rFonts w:hint="eastAsia" w:hAnsi="仿宋" w:cs="仿宋"/>
          <w:szCs w:val="24"/>
        </w:rPr>
        <w:t>3.9当泵类自动运行出现故障，可切换至备用泵，也能全自动投入工作。</w:t>
      </w:r>
    </w:p>
    <w:p>
      <w:pPr>
        <w:spacing w:line="288" w:lineRule="auto"/>
        <w:ind w:firstLine="482"/>
        <w:jc w:val="both"/>
        <w:rPr>
          <w:rFonts w:hAnsi="仿宋" w:cs="仿宋"/>
          <w:szCs w:val="24"/>
        </w:rPr>
      </w:pPr>
      <w:r>
        <w:rPr>
          <w:rFonts w:hint="eastAsia" w:hAnsi="仿宋" w:cs="仿宋"/>
          <w:szCs w:val="24"/>
        </w:rPr>
        <w:t>3.10自动净水装置的一侧有一组排泥电动蝶阀，手动检查排泥是否正常，再把转换开关打在“自动”位置，控制程序已经在调试过程中设置完成。</w:t>
      </w:r>
    </w:p>
    <w:p>
      <w:pPr>
        <w:spacing w:line="288" w:lineRule="auto"/>
        <w:ind w:firstLine="482"/>
        <w:jc w:val="both"/>
        <w:rPr>
          <w:rFonts w:hAnsi="仿宋" w:cs="仿宋"/>
          <w:szCs w:val="24"/>
        </w:rPr>
      </w:pPr>
      <w:r>
        <w:rPr>
          <w:rFonts w:hint="eastAsia" w:hAnsi="仿宋" w:cs="仿宋"/>
          <w:szCs w:val="24"/>
        </w:rPr>
        <w:t>3.11江边泵启动操作规程</w:t>
      </w:r>
    </w:p>
    <w:p>
      <w:pPr>
        <w:spacing w:line="288" w:lineRule="auto"/>
        <w:ind w:firstLine="482"/>
        <w:jc w:val="both"/>
        <w:rPr>
          <w:rFonts w:hAnsi="仿宋" w:cs="仿宋"/>
          <w:szCs w:val="24"/>
        </w:rPr>
      </w:pPr>
      <w:r>
        <w:rPr>
          <w:rFonts w:hint="eastAsia" w:hAnsi="仿宋" w:cs="仿宋"/>
          <w:szCs w:val="24"/>
        </w:rPr>
        <w:t>（1）上岗前必须正确穿戴好劳防用品。</w:t>
      </w:r>
    </w:p>
    <w:p>
      <w:pPr>
        <w:spacing w:line="288" w:lineRule="auto"/>
        <w:ind w:firstLine="482"/>
        <w:jc w:val="both"/>
        <w:rPr>
          <w:rFonts w:hAnsi="仿宋" w:cs="仿宋"/>
          <w:szCs w:val="24"/>
        </w:rPr>
      </w:pPr>
      <w:r>
        <w:rPr>
          <w:rFonts w:hint="eastAsia" w:hAnsi="仿宋" w:cs="仿宋"/>
          <w:szCs w:val="24"/>
        </w:rPr>
        <w:t>（2）作业前检查确认所使用的工器具、防护用品应符合安全要求。</w:t>
      </w:r>
    </w:p>
    <w:p>
      <w:pPr>
        <w:spacing w:line="288" w:lineRule="auto"/>
        <w:ind w:firstLine="482"/>
        <w:jc w:val="both"/>
        <w:rPr>
          <w:rFonts w:hAnsi="仿宋" w:cs="仿宋"/>
          <w:szCs w:val="24"/>
        </w:rPr>
      </w:pPr>
      <w:r>
        <w:rPr>
          <w:rFonts w:hint="eastAsia" w:hAnsi="仿宋" w:cs="仿宋"/>
          <w:szCs w:val="24"/>
        </w:rPr>
        <w:t>（3）严禁站在有水或潮湿的地面上操作电气开关。</w:t>
      </w:r>
    </w:p>
    <w:p>
      <w:pPr>
        <w:spacing w:line="288" w:lineRule="auto"/>
        <w:ind w:firstLine="482"/>
        <w:jc w:val="both"/>
        <w:rPr>
          <w:rFonts w:hAnsi="仿宋" w:cs="仿宋"/>
          <w:szCs w:val="24"/>
        </w:rPr>
      </w:pPr>
      <w:r>
        <w:rPr>
          <w:rFonts w:hint="eastAsia" w:hAnsi="仿宋" w:cs="仿宋"/>
          <w:szCs w:val="24"/>
        </w:rPr>
        <w:t>（4）启泵必须2人同行。</w:t>
      </w:r>
    </w:p>
    <w:p>
      <w:pPr>
        <w:spacing w:line="288" w:lineRule="auto"/>
        <w:ind w:firstLine="482"/>
        <w:jc w:val="both"/>
        <w:rPr>
          <w:rFonts w:hAnsi="仿宋" w:cs="仿宋"/>
          <w:szCs w:val="24"/>
        </w:rPr>
      </w:pPr>
      <w:r>
        <w:rPr>
          <w:rFonts w:hint="eastAsia" w:hAnsi="仿宋" w:cs="仿宋"/>
          <w:szCs w:val="24"/>
        </w:rPr>
        <w:t>（5）启动前需检查线路上有无施工，线路有无损坏等情况，有影响安全的问题时，不得启动江边泵，及时汇报部门领导。</w:t>
      </w:r>
    </w:p>
    <w:p>
      <w:pPr>
        <w:pStyle w:val="17"/>
        <w:spacing w:line="288" w:lineRule="auto"/>
        <w:ind w:firstLine="482"/>
        <w:jc w:val="both"/>
        <w:rPr>
          <w:rFonts w:ascii="Times New Roman" w:hAnsi="仿宋" w:cs="仿宋"/>
          <w:b/>
          <w:bCs/>
          <w:szCs w:val="24"/>
        </w:rPr>
      </w:pPr>
      <w:bookmarkStart w:id="297" w:name="_Toc27878"/>
      <w:bookmarkStart w:id="298" w:name="_Toc9748"/>
      <w:bookmarkStart w:id="299" w:name="_Toc26338"/>
      <w:r>
        <w:rPr>
          <w:rFonts w:hint="eastAsia" w:ascii="Times New Roman" w:hAnsi="仿宋" w:cs="仿宋"/>
          <w:b/>
          <w:bCs/>
          <w:szCs w:val="24"/>
        </w:rPr>
        <w:t>4 一体化净水器维护及注意事项</w:t>
      </w:r>
      <w:bookmarkEnd w:id="297"/>
      <w:bookmarkEnd w:id="298"/>
      <w:bookmarkEnd w:id="299"/>
    </w:p>
    <w:p>
      <w:pPr>
        <w:spacing w:line="288" w:lineRule="auto"/>
        <w:ind w:firstLine="482"/>
        <w:jc w:val="both"/>
        <w:rPr>
          <w:rFonts w:hAnsi="仿宋" w:cs="仿宋"/>
          <w:szCs w:val="24"/>
        </w:rPr>
      </w:pPr>
      <w:r>
        <w:rPr>
          <w:rFonts w:hint="eastAsia" w:hAnsi="仿宋" w:cs="仿宋"/>
          <w:szCs w:val="24"/>
        </w:rPr>
        <w:t>4.1水箱液位到达高位和低位时不能进行自动工作</w:t>
      </w:r>
    </w:p>
    <w:p>
      <w:pPr>
        <w:spacing w:line="288" w:lineRule="auto"/>
        <w:ind w:firstLine="482"/>
        <w:jc w:val="both"/>
        <w:rPr>
          <w:rFonts w:hAnsi="仿宋" w:cs="仿宋"/>
          <w:szCs w:val="24"/>
        </w:rPr>
      </w:pPr>
      <w:r>
        <w:rPr>
          <w:rFonts w:hint="eastAsia" w:hAnsi="仿宋" w:cs="仿宋"/>
          <w:szCs w:val="24"/>
        </w:rPr>
        <w:t>4.1.1检查控制柜电源是否正常。</w:t>
      </w:r>
    </w:p>
    <w:p>
      <w:pPr>
        <w:spacing w:line="288" w:lineRule="auto"/>
        <w:ind w:firstLine="482"/>
        <w:jc w:val="both"/>
        <w:rPr>
          <w:rFonts w:hAnsi="仿宋" w:cs="仿宋"/>
          <w:szCs w:val="24"/>
        </w:rPr>
      </w:pPr>
      <w:r>
        <w:rPr>
          <w:rFonts w:hint="eastAsia" w:hAnsi="仿宋" w:cs="仿宋"/>
          <w:szCs w:val="24"/>
        </w:rPr>
        <w:t>4.1.2检查转换开关是否在正确位置上。</w:t>
      </w:r>
    </w:p>
    <w:p>
      <w:pPr>
        <w:spacing w:line="288" w:lineRule="auto"/>
        <w:ind w:firstLine="482"/>
        <w:jc w:val="both"/>
        <w:rPr>
          <w:rFonts w:hAnsi="仿宋" w:cs="仿宋"/>
          <w:szCs w:val="24"/>
        </w:rPr>
      </w:pPr>
      <w:r>
        <w:rPr>
          <w:rFonts w:hint="eastAsia" w:hAnsi="仿宋" w:cs="仿宋"/>
          <w:szCs w:val="24"/>
        </w:rPr>
        <w:t>4.1.3检查启动按钮是否正常。</w:t>
      </w:r>
    </w:p>
    <w:p>
      <w:pPr>
        <w:spacing w:line="288" w:lineRule="auto"/>
        <w:ind w:firstLine="482"/>
        <w:jc w:val="both"/>
        <w:rPr>
          <w:rFonts w:hAnsi="仿宋" w:cs="仿宋"/>
          <w:szCs w:val="24"/>
        </w:rPr>
      </w:pPr>
      <w:r>
        <w:rPr>
          <w:rFonts w:hint="eastAsia" w:hAnsi="仿宋" w:cs="仿宋"/>
          <w:szCs w:val="24"/>
        </w:rPr>
        <w:t>4.1.4如不能进行正常自动工作，采用手动工作。</w:t>
      </w:r>
    </w:p>
    <w:p>
      <w:pPr>
        <w:spacing w:line="288" w:lineRule="auto"/>
        <w:ind w:firstLine="482"/>
        <w:jc w:val="both"/>
        <w:rPr>
          <w:rFonts w:hAnsi="仿宋" w:cs="仿宋"/>
          <w:szCs w:val="24"/>
        </w:rPr>
      </w:pPr>
      <w:r>
        <w:rPr>
          <w:rFonts w:hint="eastAsia" w:hAnsi="仿宋" w:cs="仿宋"/>
          <w:szCs w:val="24"/>
        </w:rPr>
        <w:t>4.2不能正常进水和停机后沉淀池液位下降</w:t>
      </w:r>
    </w:p>
    <w:p>
      <w:pPr>
        <w:spacing w:line="288" w:lineRule="auto"/>
        <w:ind w:firstLine="482"/>
        <w:jc w:val="both"/>
        <w:rPr>
          <w:rFonts w:hAnsi="仿宋" w:cs="仿宋"/>
          <w:szCs w:val="24"/>
        </w:rPr>
      </w:pPr>
      <w:r>
        <w:rPr>
          <w:rFonts w:hint="eastAsia" w:hAnsi="仿宋" w:cs="仿宋"/>
          <w:szCs w:val="24"/>
        </w:rPr>
        <w:t>4.2.1查检进水前置单向阀门、手动检修阀门、自动控制电动阀是否在正确位置。</w:t>
      </w:r>
    </w:p>
    <w:p>
      <w:pPr>
        <w:spacing w:line="288" w:lineRule="auto"/>
        <w:ind w:firstLine="482"/>
        <w:jc w:val="both"/>
        <w:rPr>
          <w:rFonts w:hAnsi="仿宋" w:cs="仿宋"/>
          <w:szCs w:val="24"/>
        </w:rPr>
      </w:pPr>
      <w:r>
        <w:rPr>
          <w:rFonts w:hint="eastAsia" w:hAnsi="仿宋" w:cs="仿宋"/>
          <w:szCs w:val="24"/>
        </w:rPr>
        <w:t>4.2.2出现以上问题可以检查控制柜电控部分，先检查控制面板指示灯、按钮，检查时采用手动操作。</w:t>
      </w:r>
    </w:p>
    <w:p>
      <w:pPr>
        <w:spacing w:line="288" w:lineRule="auto"/>
        <w:ind w:firstLine="482"/>
        <w:jc w:val="both"/>
        <w:rPr>
          <w:rFonts w:hAnsi="仿宋" w:cs="仿宋"/>
          <w:szCs w:val="24"/>
        </w:rPr>
      </w:pPr>
      <w:r>
        <w:rPr>
          <w:rFonts w:hint="eastAsia" w:hAnsi="仿宋" w:cs="仿宋"/>
          <w:szCs w:val="24"/>
        </w:rPr>
        <w:t>4.3出水水质不稳定</w:t>
      </w:r>
    </w:p>
    <w:p>
      <w:pPr>
        <w:spacing w:line="288" w:lineRule="auto"/>
        <w:ind w:firstLine="482"/>
        <w:jc w:val="both"/>
        <w:rPr>
          <w:rFonts w:hAnsi="仿宋" w:cs="仿宋"/>
          <w:szCs w:val="24"/>
        </w:rPr>
      </w:pPr>
      <w:r>
        <w:rPr>
          <w:rFonts w:hint="eastAsia" w:hAnsi="仿宋" w:cs="仿宋"/>
          <w:szCs w:val="24"/>
        </w:rPr>
        <w:t>4.3.1检查加药装置</w:t>
      </w:r>
    </w:p>
    <w:p>
      <w:pPr>
        <w:pStyle w:val="17"/>
        <w:spacing w:line="288" w:lineRule="auto"/>
        <w:ind w:firstLine="482"/>
        <w:jc w:val="both"/>
        <w:rPr>
          <w:rFonts w:ascii="Times New Roman" w:hAnsi="仿宋" w:cs="仿宋"/>
          <w:szCs w:val="24"/>
        </w:rPr>
      </w:pPr>
      <w:r>
        <w:rPr>
          <w:rFonts w:hint="eastAsia" w:ascii="Times New Roman" w:hAnsi="仿宋" w:cs="仿宋"/>
          <w:szCs w:val="24"/>
        </w:rPr>
        <w:t>加药计量不正确。</w:t>
      </w:r>
    </w:p>
    <w:p>
      <w:pPr>
        <w:pStyle w:val="17"/>
        <w:spacing w:line="288" w:lineRule="auto"/>
        <w:ind w:firstLine="482"/>
        <w:jc w:val="both"/>
        <w:rPr>
          <w:rFonts w:ascii="Times New Roman" w:hAnsi="仿宋" w:cs="仿宋"/>
          <w:szCs w:val="24"/>
        </w:rPr>
      </w:pPr>
      <w:r>
        <w:rPr>
          <w:rFonts w:hint="eastAsia" w:ascii="Times New Roman" w:hAnsi="仿宋" w:cs="仿宋"/>
          <w:szCs w:val="24"/>
        </w:rPr>
        <w:t>加药计量泵出现故障。</w:t>
      </w:r>
    </w:p>
    <w:p>
      <w:pPr>
        <w:pStyle w:val="17"/>
        <w:spacing w:line="288" w:lineRule="auto"/>
        <w:ind w:firstLine="482"/>
        <w:jc w:val="both"/>
        <w:rPr>
          <w:rFonts w:ascii="Times New Roman" w:hAnsi="仿宋" w:cs="仿宋"/>
          <w:szCs w:val="24"/>
        </w:rPr>
      </w:pPr>
      <w:r>
        <w:rPr>
          <w:rFonts w:hint="eastAsia" w:ascii="Times New Roman" w:hAnsi="仿宋" w:cs="仿宋"/>
          <w:szCs w:val="24"/>
        </w:rPr>
        <w:t>药剂配比不正确。</w:t>
      </w:r>
    </w:p>
    <w:p>
      <w:pPr>
        <w:spacing w:line="288" w:lineRule="auto"/>
        <w:ind w:firstLine="482"/>
        <w:jc w:val="both"/>
        <w:rPr>
          <w:rFonts w:hAnsi="仿宋" w:cs="仿宋"/>
          <w:szCs w:val="24"/>
        </w:rPr>
      </w:pPr>
      <w:r>
        <w:rPr>
          <w:rFonts w:hint="eastAsia" w:hAnsi="仿宋" w:cs="仿宋"/>
          <w:szCs w:val="24"/>
        </w:rPr>
        <w:t>4.3.2检查进水水量</w:t>
      </w:r>
    </w:p>
    <w:p>
      <w:pPr>
        <w:spacing w:line="288" w:lineRule="auto"/>
        <w:ind w:firstLine="482"/>
        <w:jc w:val="both"/>
        <w:rPr>
          <w:rFonts w:hAnsi="仿宋" w:cs="仿宋"/>
          <w:szCs w:val="24"/>
        </w:rPr>
      </w:pPr>
      <w:r>
        <w:rPr>
          <w:rFonts w:hint="eastAsia" w:hAnsi="仿宋" w:cs="仿宋"/>
          <w:szCs w:val="24"/>
        </w:rPr>
        <w:t>4.3.3长时间没有排泥</w:t>
      </w:r>
    </w:p>
    <w:p>
      <w:pPr>
        <w:spacing w:line="288" w:lineRule="auto"/>
        <w:ind w:firstLine="482"/>
        <w:jc w:val="both"/>
        <w:rPr>
          <w:rFonts w:hAnsi="仿宋" w:cs="仿宋"/>
          <w:szCs w:val="24"/>
        </w:rPr>
      </w:pPr>
      <w:r>
        <w:rPr>
          <w:rFonts w:hint="eastAsia" w:hAnsi="仿宋" w:cs="仿宋"/>
          <w:szCs w:val="24"/>
        </w:rPr>
        <w:t>4.3.4原水水质有变化</w:t>
      </w:r>
    </w:p>
    <w:p>
      <w:pPr>
        <w:spacing w:line="288" w:lineRule="auto"/>
        <w:ind w:firstLine="482"/>
        <w:jc w:val="both"/>
        <w:rPr>
          <w:rFonts w:hAnsi="仿宋" w:cs="仿宋"/>
          <w:szCs w:val="24"/>
        </w:rPr>
      </w:pPr>
      <w:r>
        <w:rPr>
          <w:rFonts w:hint="eastAsia" w:hAnsi="仿宋" w:cs="仿宋"/>
          <w:szCs w:val="24"/>
        </w:rPr>
        <w:t>4.3.5填料堵塞（进水量太小、藻类大量生存）或进水杂质太多形成补水系统堵塞。</w:t>
      </w:r>
    </w:p>
    <w:p>
      <w:pPr>
        <w:spacing w:line="288" w:lineRule="auto"/>
        <w:ind w:firstLine="482"/>
        <w:jc w:val="both"/>
        <w:rPr>
          <w:rFonts w:hAnsi="仿宋" w:cs="仿宋"/>
          <w:szCs w:val="24"/>
        </w:rPr>
      </w:pPr>
      <w:r>
        <w:rPr>
          <w:rFonts w:hint="eastAsia" w:hAnsi="仿宋" w:cs="仿宋"/>
          <w:szCs w:val="24"/>
        </w:rPr>
        <w:t>4.3.6检查石英砂滤层是否乱层，导致过滤水穿透滤层，出水恶化，出现这种情况必须全部更换新滤料；检查排水帽是否有局部损坏，如有损坏，需更换排水帽。（注：此情况一般不会出现）</w:t>
      </w:r>
    </w:p>
    <w:p>
      <w:pPr>
        <w:spacing w:line="288" w:lineRule="auto"/>
        <w:ind w:firstLine="482"/>
        <w:jc w:val="both"/>
        <w:rPr>
          <w:rFonts w:hAnsi="仿宋" w:cs="仿宋"/>
          <w:szCs w:val="24"/>
        </w:rPr>
      </w:pPr>
      <w:r>
        <w:rPr>
          <w:rFonts w:hint="eastAsia" w:hAnsi="仿宋" w:cs="仿宋"/>
          <w:szCs w:val="24"/>
        </w:rPr>
        <w:t>4.3.7当计量泵、搅拌机、排泥和进水电动阀出现故障，不能正常工作，详见计量泵、搅拌机、排泥和进水电动阀说明维护手册。</w:t>
      </w:r>
    </w:p>
    <w:p>
      <w:pPr>
        <w:pStyle w:val="17"/>
        <w:spacing w:line="288" w:lineRule="auto"/>
        <w:ind w:firstLine="482"/>
        <w:jc w:val="both"/>
        <w:rPr>
          <w:rFonts w:ascii="Times New Roman" w:hAnsi="仿宋" w:cs="仿宋"/>
          <w:b/>
          <w:bCs/>
          <w:szCs w:val="24"/>
        </w:rPr>
      </w:pPr>
      <w:r>
        <w:rPr>
          <w:rFonts w:hint="eastAsia" w:ascii="Times New Roman" w:hAnsi="仿宋" w:cs="仿宋"/>
          <w:b/>
          <w:bCs/>
          <w:szCs w:val="24"/>
        </w:rPr>
        <w:t>5 过滤器滤料装填前的准备工作</w:t>
      </w:r>
    </w:p>
    <w:p>
      <w:pPr>
        <w:spacing w:line="288" w:lineRule="auto"/>
        <w:ind w:firstLine="482"/>
        <w:jc w:val="both"/>
        <w:rPr>
          <w:rFonts w:hAnsi="仿宋" w:cs="仿宋"/>
          <w:szCs w:val="24"/>
        </w:rPr>
      </w:pPr>
      <w:r>
        <w:rPr>
          <w:rFonts w:hint="eastAsia" w:hAnsi="仿宋" w:cs="仿宋"/>
          <w:szCs w:val="24"/>
        </w:rPr>
        <w:t>滤料装填前首先要检查一切管道是否有坏的现象。过滤室滤帽要齐全。各种滤料是按石英砂—无烟煤的顺序进行充填，要充填前，用水冲洗干净各种滤料，把灰尘和细小粒子除去，再进行充填。</w:t>
      </w:r>
    </w:p>
    <w:p>
      <w:pPr>
        <w:pStyle w:val="17"/>
        <w:spacing w:line="288" w:lineRule="auto"/>
        <w:ind w:firstLine="482"/>
        <w:jc w:val="both"/>
        <w:rPr>
          <w:rFonts w:ascii="Times New Roman" w:hAnsi="仿宋" w:cs="仿宋"/>
          <w:b/>
          <w:bCs/>
          <w:szCs w:val="24"/>
        </w:rPr>
      </w:pPr>
      <w:bookmarkStart w:id="300" w:name="_Toc10955"/>
      <w:bookmarkStart w:id="301" w:name="_Toc27716"/>
      <w:bookmarkStart w:id="302" w:name="_Toc12122"/>
      <w:r>
        <w:rPr>
          <w:rFonts w:hint="eastAsia" w:ascii="Times New Roman" w:hAnsi="仿宋" w:cs="仿宋"/>
          <w:b/>
          <w:bCs/>
          <w:szCs w:val="24"/>
        </w:rPr>
        <w:t>6 过滤器填充滤料前注意事项</w:t>
      </w:r>
      <w:bookmarkEnd w:id="300"/>
      <w:bookmarkEnd w:id="301"/>
      <w:bookmarkEnd w:id="302"/>
    </w:p>
    <w:p>
      <w:pPr>
        <w:spacing w:line="288" w:lineRule="auto"/>
        <w:ind w:firstLine="482"/>
        <w:jc w:val="both"/>
        <w:rPr>
          <w:rFonts w:hAnsi="仿宋" w:cs="仿宋"/>
          <w:szCs w:val="24"/>
        </w:rPr>
      </w:pPr>
      <w:r>
        <w:rPr>
          <w:rFonts w:hint="eastAsia" w:hAnsi="仿宋" w:cs="仿宋"/>
          <w:szCs w:val="24"/>
        </w:rPr>
        <w:t>在开始填充滤料之前将过滤室内部清扫干净。为防止滤料填充混乱，在填充前，在过滤室内壁照填充尺寸画线。填充滤料时，充填人员要进入过滤器内部，以便使滤料能够均匀地填充，当达到划线时，必须把滤料耙平，使之均布于过滤室。</w:t>
      </w:r>
    </w:p>
    <w:p>
      <w:pPr>
        <w:pStyle w:val="17"/>
        <w:spacing w:line="288" w:lineRule="auto"/>
        <w:ind w:firstLine="482"/>
        <w:jc w:val="both"/>
        <w:rPr>
          <w:rFonts w:ascii="Times New Roman" w:hAnsi="仿宋" w:cs="仿宋"/>
          <w:b/>
          <w:bCs/>
          <w:szCs w:val="24"/>
        </w:rPr>
      </w:pPr>
      <w:bookmarkStart w:id="303" w:name="_Toc8379"/>
      <w:bookmarkStart w:id="304" w:name="_Toc21074"/>
      <w:bookmarkStart w:id="305" w:name="_Toc4997"/>
      <w:r>
        <w:rPr>
          <w:rFonts w:hint="eastAsia" w:ascii="Times New Roman" w:hAnsi="仿宋" w:cs="仿宋"/>
          <w:b/>
          <w:bCs/>
          <w:szCs w:val="24"/>
        </w:rPr>
        <w:t>7 过滤器滤料填充的顺序</w:t>
      </w:r>
      <w:bookmarkEnd w:id="303"/>
      <w:bookmarkEnd w:id="304"/>
      <w:bookmarkEnd w:id="305"/>
    </w:p>
    <w:p>
      <w:pPr>
        <w:spacing w:line="288" w:lineRule="auto"/>
        <w:ind w:firstLine="482"/>
        <w:jc w:val="both"/>
        <w:rPr>
          <w:rFonts w:hAnsi="仿宋" w:cs="仿宋"/>
          <w:szCs w:val="24"/>
        </w:rPr>
      </w:pPr>
      <w:r>
        <w:rPr>
          <w:rFonts w:hint="eastAsia" w:hAnsi="仿宋" w:cs="仿宋"/>
          <w:szCs w:val="24"/>
        </w:rPr>
        <w:t>7.1充填天然精制石英砂粒径4～8厚100mm</w:t>
      </w:r>
    </w:p>
    <w:p>
      <w:pPr>
        <w:spacing w:line="288" w:lineRule="auto"/>
        <w:ind w:firstLine="482"/>
        <w:jc w:val="both"/>
        <w:rPr>
          <w:rFonts w:hAnsi="仿宋" w:cs="仿宋"/>
          <w:szCs w:val="24"/>
        </w:rPr>
      </w:pPr>
      <w:r>
        <w:rPr>
          <w:rFonts w:hint="eastAsia" w:hAnsi="仿宋" w:cs="仿宋"/>
          <w:szCs w:val="24"/>
        </w:rPr>
        <w:t>7.2充填天然精制石英砂粒径2～4厚100mm</w:t>
      </w:r>
    </w:p>
    <w:p>
      <w:pPr>
        <w:spacing w:line="288" w:lineRule="auto"/>
        <w:ind w:firstLine="482"/>
        <w:jc w:val="both"/>
        <w:rPr>
          <w:rFonts w:hAnsi="仿宋" w:cs="仿宋"/>
          <w:szCs w:val="24"/>
        </w:rPr>
      </w:pPr>
      <w:r>
        <w:rPr>
          <w:rFonts w:hint="eastAsia" w:hAnsi="仿宋" w:cs="仿宋"/>
          <w:szCs w:val="24"/>
        </w:rPr>
        <w:t>7.3充填天然精制石英砂粒径1～2厚600mm</w:t>
      </w:r>
    </w:p>
    <w:p>
      <w:pPr>
        <w:spacing w:line="288" w:lineRule="auto"/>
        <w:ind w:firstLine="482"/>
        <w:jc w:val="both"/>
        <w:rPr>
          <w:rFonts w:hAnsi="仿宋" w:cs="仿宋"/>
          <w:szCs w:val="24"/>
        </w:rPr>
      </w:pPr>
      <w:r>
        <w:rPr>
          <w:rFonts w:hint="eastAsia" w:hAnsi="仿宋" w:cs="仿宋"/>
          <w:szCs w:val="24"/>
        </w:rPr>
        <w:t>7.4充填精制无烟煤粒径0.8～1.8厚400mm</w:t>
      </w:r>
    </w:p>
    <w:p>
      <w:pPr>
        <w:spacing w:line="288" w:lineRule="auto"/>
        <w:ind w:firstLine="482"/>
        <w:jc w:val="both"/>
        <w:rPr>
          <w:rFonts w:hAnsi="仿宋" w:cs="仿宋"/>
          <w:szCs w:val="24"/>
        </w:rPr>
      </w:pPr>
      <w:r>
        <w:rPr>
          <w:rFonts w:hint="eastAsia" w:hAnsi="仿宋" w:cs="仿宋"/>
          <w:szCs w:val="24"/>
        </w:rPr>
        <w:t>7.5充填完毕，清扫过滤器，并再次检查是否充填均匀，然后固定人孔盖。</w:t>
      </w:r>
    </w:p>
    <w:p>
      <w:pPr>
        <w:spacing w:line="288" w:lineRule="auto"/>
        <w:ind w:firstLine="482"/>
        <w:jc w:val="both"/>
        <w:rPr>
          <w:rFonts w:hAnsi="仿宋" w:cs="仿宋"/>
          <w:szCs w:val="24"/>
        </w:rPr>
      </w:pPr>
      <w:r>
        <w:rPr>
          <w:rFonts w:hint="eastAsia" w:hAnsi="仿宋" w:cs="仿宋"/>
          <w:szCs w:val="24"/>
        </w:rPr>
        <w:t>7.6、滤料必须放置在通风、干燥、防晒的地方。</w:t>
      </w:r>
    </w:p>
    <w:p>
      <w:pPr>
        <w:pStyle w:val="17"/>
        <w:spacing w:line="288" w:lineRule="auto"/>
        <w:ind w:firstLine="482"/>
        <w:jc w:val="both"/>
        <w:rPr>
          <w:rFonts w:ascii="Times New Roman" w:hAnsi="仿宋" w:cs="仿宋"/>
          <w:b/>
          <w:bCs/>
          <w:szCs w:val="24"/>
        </w:rPr>
      </w:pPr>
      <w:bookmarkStart w:id="306" w:name="_Toc22604"/>
      <w:bookmarkStart w:id="307" w:name="_Toc29690"/>
      <w:bookmarkStart w:id="308" w:name="_Toc9254"/>
      <w:r>
        <w:rPr>
          <w:rFonts w:hint="eastAsia" w:ascii="Times New Roman" w:hAnsi="仿宋" w:cs="仿宋"/>
          <w:b/>
          <w:bCs/>
          <w:szCs w:val="24"/>
        </w:rPr>
        <w:t>8 净水器维修、养护工作</w:t>
      </w:r>
      <w:bookmarkEnd w:id="306"/>
      <w:bookmarkEnd w:id="307"/>
      <w:bookmarkEnd w:id="308"/>
    </w:p>
    <w:p>
      <w:pPr>
        <w:spacing w:line="288" w:lineRule="auto"/>
        <w:ind w:firstLine="482"/>
        <w:jc w:val="both"/>
        <w:rPr>
          <w:rFonts w:hAnsi="仿宋" w:cs="仿宋"/>
          <w:szCs w:val="24"/>
        </w:rPr>
      </w:pPr>
      <w:r>
        <w:rPr>
          <w:rFonts w:hint="eastAsia" w:hAnsi="仿宋" w:cs="仿宋"/>
          <w:szCs w:val="24"/>
        </w:rPr>
        <w:t>8.1每半年或一年停机检查一次。</w:t>
      </w:r>
    </w:p>
    <w:p>
      <w:pPr>
        <w:spacing w:line="288" w:lineRule="auto"/>
        <w:ind w:firstLine="482"/>
        <w:jc w:val="both"/>
        <w:rPr>
          <w:rFonts w:hAnsi="仿宋" w:cs="仿宋"/>
          <w:szCs w:val="24"/>
        </w:rPr>
      </w:pPr>
      <w:r>
        <w:rPr>
          <w:rFonts w:hint="eastAsia" w:hAnsi="仿宋" w:cs="仿宋"/>
          <w:szCs w:val="24"/>
        </w:rPr>
        <w:t>8.2停机检查时，应先关闭进水出水阀门，再打开放空阀门，放空过滤器内水体。</w:t>
      </w:r>
    </w:p>
    <w:p>
      <w:pPr>
        <w:spacing w:line="288" w:lineRule="auto"/>
        <w:ind w:firstLine="482"/>
        <w:jc w:val="both"/>
        <w:rPr>
          <w:rFonts w:hAnsi="仿宋" w:cs="仿宋"/>
          <w:szCs w:val="24"/>
        </w:rPr>
      </w:pPr>
      <w:r>
        <w:rPr>
          <w:rFonts w:hint="eastAsia" w:hAnsi="仿宋" w:cs="仿宋"/>
          <w:szCs w:val="24"/>
        </w:rPr>
        <w:t>8.3打开人孔盖，检查滤料层，是否有结块现象，如发现结块现象，应清除结块滤料，并添加新的滤料。</w:t>
      </w:r>
    </w:p>
    <w:p>
      <w:pPr>
        <w:spacing w:line="288" w:lineRule="auto"/>
        <w:ind w:firstLine="482"/>
        <w:jc w:val="both"/>
        <w:rPr>
          <w:rFonts w:hAnsi="仿宋" w:cs="仿宋"/>
          <w:szCs w:val="24"/>
        </w:rPr>
      </w:pPr>
      <w:r>
        <w:rPr>
          <w:rFonts w:hint="eastAsia" w:hAnsi="仿宋" w:cs="仿宋"/>
          <w:szCs w:val="24"/>
        </w:rPr>
        <w:t>8.4检查滤料层厚度是否达到设计要求，如因滤料自然损耗，或被水流挟带而减少，则应补足清洁的滤料（粒径0.5～1天然精制石英砂）。</w:t>
      </w:r>
    </w:p>
    <w:p>
      <w:pPr>
        <w:spacing w:line="288" w:lineRule="auto"/>
        <w:ind w:firstLine="482"/>
        <w:jc w:val="both"/>
        <w:rPr>
          <w:rFonts w:hAnsi="仿宋" w:cs="仿宋"/>
          <w:szCs w:val="24"/>
        </w:rPr>
      </w:pPr>
      <w:r>
        <w:rPr>
          <w:rFonts w:hint="eastAsia" w:hAnsi="仿宋" w:cs="仿宋"/>
          <w:szCs w:val="24"/>
        </w:rPr>
        <w:t>8.5检查完毕后，关闭人孔盖，使之不渗漏并关闭放空阀门。</w:t>
      </w:r>
    </w:p>
    <w:p>
      <w:pPr>
        <w:spacing w:line="288" w:lineRule="auto"/>
        <w:ind w:firstLine="482"/>
        <w:jc w:val="both"/>
        <w:rPr>
          <w:rFonts w:hAnsi="仿宋" w:cs="仿宋"/>
          <w:szCs w:val="24"/>
        </w:rPr>
      </w:pPr>
      <w:r>
        <w:rPr>
          <w:rFonts w:hint="eastAsia" w:hAnsi="仿宋" w:cs="仿宋"/>
          <w:szCs w:val="24"/>
        </w:rPr>
        <w:t>8.6检查沉淀区斜管填料，由于填料在水中长期浸泡，易生青苔（藻类等），可配制二氧化氯或漂白粉溶液浸泡填料4～10小时后人工用高压水进行冲洗。</w:t>
      </w:r>
    </w:p>
    <w:p>
      <w:pPr>
        <w:spacing w:line="288" w:lineRule="auto"/>
        <w:ind w:firstLine="482"/>
        <w:jc w:val="both"/>
        <w:rPr>
          <w:rFonts w:hAnsi="仿宋" w:cs="仿宋"/>
          <w:szCs w:val="24"/>
        </w:rPr>
      </w:pPr>
      <w:r>
        <w:rPr>
          <w:rFonts w:hint="eastAsia" w:hAnsi="仿宋" w:cs="仿宋"/>
          <w:szCs w:val="24"/>
        </w:rPr>
        <w:t>8.7以上维修、养护完毕后按初始运行步骤操作，直至投入正常运行。</w:t>
      </w:r>
    </w:p>
    <w:p>
      <w:pPr>
        <w:pStyle w:val="17"/>
        <w:spacing w:line="288" w:lineRule="auto"/>
        <w:ind w:firstLine="482"/>
        <w:jc w:val="both"/>
        <w:rPr>
          <w:rFonts w:ascii="Times New Roman" w:hAnsi="仿宋" w:cs="仿宋"/>
          <w:b/>
          <w:bCs/>
          <w:szCs w:val="24"/>
        </w:rPr>
      </w:pPr>
      <w:r>
        <w:rPr>
          <w:rFonts w:hint="eastAsia" w:ascii="Times New Roman" w:hAnsi="仿宋" w:cs="仿宋"/>
          <w:b/>
          <w:bCs/>
          <w:szCs w:val="24"/>
        </w:rPr>
        <w:t>9 多介质过滤器维修、养护工作</w:t>
      </w:r>
    </w:p>
    <w:p>
      <w:pPr>
        <w:spacing w:line="288" w:lineRule="auto"/>
        <w:ind w:firstLine="482"/>
        <w:jc w:val="both"/>
        <w:rPr>
          <w:rFonts w:hAnsi="仿宋" w:cs="仿宋"/>
          <w:szCs w:val="24"/>
        </w:rPr>
      </w:pPr>
    </w:p>
    <w:p>
      <w:pPr>
        <w:spacing w:line="480" w:lineRule="exact"/>
        <w:rPr>
          <w:rFonts w:hAnsi="仿宋" w:cs="仿宋"/>
          <w:szCs w:val="24"/>
        </w:rPr>
      </w:pPr>
      <w:r>
        <w:drawing>
          <wp:anchor distT="0" distB="0" distL="114300" distR="114300" simplePos="0" relativeHeight="251665408" behindDoc="0" locked="0" layoutInCell="1" allowOverlap="1">
            <wp:simplePos x="0" y="0"/>
            <wp:positionH relativeFrom="column">
              <wp:posOffset>157480</wp:posOffset>
            </wp:positionH>
            <wp:positionV relativeFrom="paragraph">
              <wp:posOffset>8890</wp:posOffset>
            </wp:positionV>
            <wp:extent cx="5154930" cy="2331085"/>
            <wp:effectExtent l="0" t="0" r="11430" b="635"/>
            <wp:wrapTopAndBottom/>
            <wp:docPr id="1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IMG_256"/>
                    <pic:cNvPicPr>
                      <a:picLocks noChangeAspect="1"/>
                    </pic:cNvPicPr>
                  </pic:nvPicPr>
                  <pic:blipFill>
                    <a:blip r:embed="rId21"/>
                    <a:stretch>
                      <a:fillRect/>
                    </a:stretch>
                  </pic:blipFill>
                  <pic:spPr>
                    <a:xfrm>
                      <a:off x="0" y="0"/>
                      <a:ext cx="5154930" cy="2331085"/>
                    </a:xfrm>
                    <a:prstGeom prst="rect">
                      <a:avLst/>
                    </a:prstGeom>
                    <a:noFill/>
                    <a:ln>
                      <a:noFill/>
                    </a:ln>
                  </pic:spPr>
                </pic:pic>
              </a:graphicData>
            </a:graphic>
          </wp:anchor>
        </w:drawing>
      </w:r>
    </w:p>
    <w:p>
      <w:pPr>
        <w:spacing w:line="288" w:lineRule="auto"/>
        <w:ind w:firstLine="482"/>
        <w:jc w:val="both"/>
        <w:rPr>
          <w:rFonts w:hAnsi="仿宋" w:cs="仿宋"/>
          <w:szCs w:val="24"/>
        </w:rPr>
      </w:pPr>
      <w:r>
        <w:rPr>
          <w:rFonts w:hint="eastAsia" w:hAnsi="仿宋" w:cs="仿宋"/>
          <w:szCs w:val="24"/>
        </w:rPr>
        <w:t>9.1作业前点检</w:t>
      </w:r>
    </w:p>
    <w:p>
      <w:pPr>
        <w:spacing w:line="288" w:lineRule="auto"/>
        <w:ind w:firstLine="482"/>
        <w:jc w:val="both"/>
        <w:rPr>
          <w:rFonts w:hAnsi="仿宋" w:cs="仿宋"/>
          <w:szCs w:val="24"/>
        </w:rPr>
      </w:pPr>
      <w:r>
        <w:rPr>
          <w:rFonts w:hint="eastAsia" w:hAnsi="仿宋" w:cs="仿宋"/>
          <w:szCs w:val="24"/>
        </w:rPr>
        <w:t>9.1.1检查容器的各个部件是否正常及其他设备是否接通。</w:t>
      </w:r>
    </w:p>
    <w:p>
      <w:pPr>
        <w:spacing w:line="288" w:lineRule="auto"/>
        <w:ind w:firstLine="482"/>
        <w:jc w:val="both"/>
        <w:rPr>
          <w:rFonts w:hAnsi="仿宋" w:cs="仿宋"/>
          <w:szCs w:val="24"/>
        </w:rPr>
      </w:pPr>
      <w:r>
        <w:rPr>
          <w:rFonts w:hint="eastAsia" w:hAnsi="仿宋" w:cs="仿宋"/>
          <w:szCs w:val="24"/>
        </w:rPr>
        <w:t>9.1.2各阀门位置确认。</w:t>
      </w:r>
    </w:p>
    <w:p>
      <w:pPr>
        <w:spacing w:line="288" w:lineRule="auto"/>
        <w:ind w:firstLine="482"/>
        <w:jc w:val="both"/>
        <w:rPr>
          <w:rFonts w:hAnsi="仿宋" w:cs="仿宋"/>
          <w:szCs w:val="24"/>
        </w:rPr>
      </w:pPr>
      <w:r>
        <w:rPr>
          <w:rFonts w:hint="eastAsia" w:hAnsi="仿宋" w:cs="仿宋"/>
          <w:szCs w:val="24"/>
        </w:rPr>
        <w:t>9.2操作方法</w:t>
      </w:r>
    </w:p>
    <w:p>
      <w:pPr>
        <w:spacing w:line="288" w:lineRule="auto"/>
        <w:ind w:firstLine="482"/>
        <w:jc w:val="both"/>
        <w:rPr>
          <w:rFonts w:hAnsi="仿宋" w:cs="仿宋"/>
          <w:szCs w:val="24"/>
        </w:rPr>
      </w:pPr>
      <w:r>
        <w:rPr>
          <w:rFonts w:hint="eastAsia" w:hAnsi="仿宋" w:cs="仿宋"/>
          <w:szCs w:val="24"/>
        </w:rPr>
        <w:t>9.2.1首次冲洗</w:t>
      </w:r>
    </w:p>
    <w:p>
      <w:pPr>
        <w:spacing w:line="288" w:lineRule="auto"/>
        <w:ind w:firstLine="482"/>
        <w:jc w:val="both"/>
        <w:rPr>
          <w:rFonts w:hAnsi="仿宋" w:cs="仿宋"/>
          <w:szCs w:val="24"/>
        </w:rPr>
      </w:pPr>
      <w:r>
        <w:rPr>
          <w:rFonts w:hint="eastAsia" w:hAnsi="仿宋" w:cs="仿宋"/>
          <w:szCs w:val="24"/>
        </w:rPr>
        <w:t>设备及其附属管道、仪表安装完毕后，可对过滤器进行滤料和管道的冲洗，以保证系统的正常投运和安全稳定运行。</w:t>
      </w:r>
    </w:p>
    <w:p>
      <w:pPr>
        <w:spacing w:line="288" w:lineRule="auto"/>
        <w:ind w:firstLine="482"/>
        <w:jc w:val="both"/>
        <w:rPr>
          <w:rFonts w:hAnsi="仿宋" w:cs="仿宋"/>
          <w:szCs w:val="24"/>
        </w:rPr>
      </w:pPr>
      <w:r>
        <w:rPr>
          <w:rFonts w:hint="eastAsia" w:hAnsi="仿宋" w:cs="仿宋"/>
          <w:szCs w:val="24"/>
        </w:rPr>
        <w:t>多介质过滤器的冲洗，冲洗应采用先反洗后正洗的方法交替进行，一般需进行5－10次以上才能将滤料彻底冲洗干净。反洗时间：60分钟，正洗时间15分钟，初步清洗合格后可配合空气擦洗，冲洗几次后，测定过滤器出水的多介质出水浊度：≤3mg/l，当过滤器出水多次测定多介质出水浊度：≤3mg/l时，过滤器冲洗合格，停机备用。</w:t>
      </w:r>
    </w:p>
    <w:p>
      <w:pPr>
        <w:spacing w:line="288" w:lineRule="auto"/>
        <w:ind w:firstLine="482"/>
        <w:jc w:val="both"/>
        <w:rPr>
          <w:rFonts w:hAnsi="仿宋" w:cs="仿宋"/>
          <w:szCs w:val="24"/>
        </w:rPr>
      </w:pPr>
      <w:r>
        <w:rPr>
          <w:rFonts w:hint="eastAsia" w:hAnsi="仿宋" w:cs="仿宋"/>
          <w:szCs w:val="24"/>
        </w:rPr>
        <w:t>9.2.2反洗</w:t>
      </w:r>
    </w:p>
    <w:p>
      <w:pPr>
        <w:spacing w:line="288" w:lineRule="auto"/>
        <w:ind w:firstLine="482"/>
        <w:jc w:val="both"/>
        <w:rPr>
          <w:rFonts w:hAnsi="仿宋" w:cs="仿宋"/>
          <w:szCs w:val="24"/>
        </w:rPr>
      </w:pPr>
      <w:r>
        <w:rPr>
          <w:rFonts w:hint="eastAsia" w:hAnsi="仿宋" w:cs="仿宋"/>
          <w:szCs w:val="24"/>
        </w:rPr>
        <w:t>9.2.2.1多介质过滤器在出水浊度超标，或进出口压差大于0.1MPa时，应退出系统，进行反洗。</w:t>
      </w:r>
    </w:p>
    <w:p>
      <w:pPr>
        <w:spacing w:line="288" w:lineRule="auto"/>
        <w:ind w:firstLine="482"/>
        <w:jc w:val="both"/>
        <w:rPr>
          <w:rFonts w:hAnsi="仿宋" w:cs="仿宋"/>
          <w:szCs w:val="24"/>
        </w:rPr>
      </w:pPr>
      <w:r>
        <w:rPr>
          <w:rFonts w:hint="eastAsia" w:hAnsi="仿宋" w:cs="仿宋"/>
          <w:szCs w:val="24"/>
        </w:rPr>
        <w:t>9.2.2.2自动状态下多介质过滤器运行48h后会自动进入反洗状态；</w:t>
      </w:r>
    </w:p>
    <w:p>
      <w:pPr>
        <w:spacing w:line="288" w:lineRule="auto"/>
        <w:ind w:firstLine="482"/>
        <w:jc w:val="both"/>
        <w:rPr>
          <w:rFonts w:hAnsi="仿宋" w:cs="仿宋"/>
          <w:szCs w:val="24"/>
        </w:rPr>
      </w:pPr>
      <w:r>
        <w:rPr>
          <w:rFonts w:hint="eastAsia" w:hAnsi="仿宋" w:cs="仿宋"/>
          <w:szCs w:val="24"/>
        </w:rPr>
        <w:t>过滤器如需手动反洗时需将现场过滤器电控柜旋钮旋向“就地”，这样就可以根据反洗步骤手动相应的旋钮旋向启动控制过滤器的反洗、气洗、正洗和运行等步骤。</w:t>
      </w:r>
    </w:p>
    <w:p>
      <w:pPr>
        <w:spacing w:line="288" w:lineRule="auto"/>
        <w:ind w:firstLine="482"/>
        <w:jc w:val="both"/>
        <w:rPr>
          <w:rFonts w:hAnsi="仿宋" w:cs="仿宋"/>
          <w:szCs w:val="24"/>
        </w:rPr>
      </w:pPr>
      <w:r>
        <w:rPr>
          <w:rFonts w:hint="eastAsia" w:hAnsi="仿宋" w:cs="仿宋"/>
          <w:szCs w:val="24"/>
        </w:rPr>
        <w:t>9.2.2.3反洗步骤：多介质过滤器先关闭进水阀、产水阀；打开反洗进水阀、反洗排水阀进行过滤器反洗，时间一般为15分钟；关闭反洗进水阀、反洗排水阀；打开排气阀、进气阀进行过滤器气洗，时间一般为3分钟；关闭进气阀、排气阀；打开进水阀、正洗排水阀进行过滤器正冲洗，时间一般为10分钟；如此时产水还不合格则以上步骤反复进行，直到产水合格为止。（由于现场无气源所以省略气洗步骤）警告：室温在-2℃以下时，处于停机状态的过滤器可能面临结冰的危险，应将过滤器内水排空，同时使管路中的水排空！</w:t>
      </w:r>
    </w:p>
    <w:p>
      <w:pPr>
        <w:spacing w:line="288" w:lineRule="auto"/>
        <w:ind w:firstLine="482"/>
        <w:jc w:val="both"/>
        <w:rPr>
          <w:rFonts w:hAnsi="仿宋" w:cs="仿宋"/>
          <w:szCs w:val="24"/>
        </w:rPr>
      </w:pPr>
      <w:r>
        <w:rPr>
          <w:rFonts w:hint="eastAsia" w:hAnsi="仿宋" w:cs="仿宋"/>
          <w:szCs w:val="24"/>
        </w:rPr>
        <w:t>9.3维护</w:t>
      </w:r>
    </w:p>
    <w:p>
      <w:pPr>
        <w:spacing w:line="288" w:lineRule="auto"/>
        <w:ind w:firstLine="482"/>
        <w:jc w:val="both"/>
        <w:rPr>
          <w:rFonts w:hAnsi="仿宋" w:cs="仿宋"/>
          <w:szCs w:val="24"/>
        </w:rPr>
      </w:pPr>
      <w:r>
        <w:rPr>
          <w:rFonts w:hint="eastAsia" w:hAnsi="仿宋" w:cs="仿宋"/>
          <w:szCs w:val="24"/>
        </w:rPr>
        <w:t>为了稳定地保持适当的出水水质，使系统有效地运行，过滤器维护良好的工作状态，因此应该做好如下工作：</w:t>
      </w:r>
    </w:p>
    <w:p>
      <w:pPr>
        <w:spacing w:line="288" w:lineRule="auto"/>
        <w:ind w:firstLine="482"/>
        <w:jc w:val="both"/>
        <w:rPr>
          <w:rFonts w:hAnsi="仿宋" w:cs="仿宋"/>
          <w:szCs w:val="24"/>
        </w:rPr>
      </w:pPr>
      <w:r>
        <w:rPr>
          <w:rFonts w:hint="eastAsia" w:hAnsi="仿宋" w:cs="仿宋"/>
          <w:szCs w:val="24"/>
        </w:rPr>
        <w:t>9.3.1年度检查</w:t>
      </w:r>
    </w:p>
    <w:p>
      <w:pPr>
        <w:spacing w:line="288" w:lineRule="auto"/>
        <w:ind w:firstLine="482"/>
        <w:jc w:val="both"/>
        <w:rPr>
          <w:rFonts w:hAnsi="仿宋" w:cs="仿宋"/>
          <w:szCs w:val="24"/>
        </w:rPr>
      </w:pPr>
      <w:r>
        <w:rPr>
          <w:rFonts w:hint="eastAsia" w:hAnsi="仿宋" w:cs="仿宋"/>
          <w:szCs w:val="24"/>
        </w:rPr>
        <w:t>每0.5年对过滤器内部进行一次检查，以保证不存在异常情况。在适当的时候添加一些石英砂。</w:t>
      </w:r>
    </w:p>
    <w:p>
      <w:pPr>
        <w:spacing w:line="288" w:lineRule="auto"/>
        <w:ind w:firstLine="482"/>
        <w:jc w:val="both"/>
        <w:rPr>
          <w:rFonts w:hAnsi="仿宋" w:cs="仿宋"/>
          <w:szCs w:val="24"/>
        </w:rPr>
      </w:pPr>
      <w:r>
        <w:rPr>
          <w:rFonts w:hint="eastAsia" w:hAnsi="仿宋" w:cs="仿宋"/>
          <w:szCs w:val="24"/>
        </w:rPr>
        <w:t>过滤器在反冲无效时，应考虑更换石英砂。更换石英砂时，应小心，不要穿硬底鞋，避免损坏设备内衬及集水、布水系统。石英砂更换周期建议3—5年一次，最长更换周期不得长于5年。</w:t>
      </w:r>
    </w:p>
    <w:p>
      <w:pPr>
        <w:pStyle w:val="17"/>
        <w:spacing w:line="288" w:lineRule="auto"/>
        <w:ind w:firstLine="482"/>
        <w:jc w:val="both"/>
        <w:rPr>
          <w:rFonts w:ascii="Times New Roman" w:hAnsi="仿宋" w:cs="仿宋"/>
          <w:b/>
          <w:bCs/>
          <w:szCs w:val="24"/>
        </w:rPr>
      </w:pPr>
      <w:r>
        <w:rPr>
          <w:rFonts w:hint="eastAsia" w:ascii="Times New Roman" w:hAnsi="仿宋" w:cs="仿宋"/>
          <w:b/>
          <w:bCs/>
          <w:szCs w:val="24"/>
        </w:rPr>
        <w:t>10 一体化净水器配套加药装置</w:t>
      </w:r>
    </w:p>
    <w:p>
      <w:pPr>
        <w:spacing w:line="288" w:lineRule="auto"/>
        <w:ind w:firstLine="482"/>
        <w:jc w:val="both"/>
        <w:rPr>
          <w:rFonts w:hAnsi="仿宋" w:cs="仿宋"/>
          <w:szCs w:val="24"/>
        </w:rPr>
      </w:pPr>
      <w:r>
        <w:rPr>
          <w:rFonts w:hint="eastAsia" w:hAnsi="仿宋" w:cs="仿宋"/>
          <w:szCs w:val="24"/>
        </w:rPr>
        <w:t>10.1加药装置的主要组成部分</w:t>
      </w:r>
    </w:p>
    <w:p>
      <w:pPr>
        <w:spacing w:line="288" w:lineRule="auto"/>
        <w:ind w:firstLine="482"/>
        <w:jc w:val="both"/>
        <w:rPr>
          <w:rFonts w:hAnsi="仿宋" w:cs="仿宋"/>
          <w:szCs w:val="24"/>
        </w:rPr>
      </w:pPr>
      <w:r>
        <w:rPr>
          <w:rFonts w:hint="eastAsia" w:hAnsi="仿宋" w:cs="仿宋"/>
          <w:szCs w:val="24"/>
        </w:rPr>
        <w:t>加药箱、搅拌装置、计量泵等主要部件组成。</w:t>
      </w:r>
    </w:p>
    <w:p>
      <w:pPr>
        <w:spacing w:line="288" w:lineRule="auto"/>
        <w:ind w:firstLine="482"/>
        <w:jc w:val="both"/>
        <w:rPr>
          <w:rFonts w:hAnsi="仿宋" w:cs="仿宋"/>
          <w:szCs w:val="24"/>
        </w:rPr>
      </w:pPr>
      <w:r>
        <w:rPr>
          <w:rFonts w:hint="eastAsia" w:hAnsi="仿宋" w:cs="仿宋"/>
          <w:szCs w:val="24"/>
        </w:rPr>
        <w:t>10.2投入使用前的准备工作</w:t>
      </w:r>
    </w:p>
    <w:p>
      <w:pPr>
        <w:spacing w:line="288" w:lineRule="auto"/>
        <w:ind w:firstLine="482"/>
        <w:jc w:val="both"/>
        <w:rPr>
          <w:rFonts w:hAnsi="仿宋" w:cs="仿宋"/>
          <w:szCs w:val="24"/>
        </w:rPr>
      </w:pPr>
      <w:r>
        <w:rPr>
          <w:rFonts w:hint="eastAsia" w:hAnsi="仿宋" w:cs="仿宋"/>
          <w:szCs w:val="24"/>
        </w:rPr>
        <w:t>10.2.1清洗储液箱，废水从储液箱的排污口排出。</w:t>
      </w:r>
    </w:p>
    <w:p>
      <w:pPr>
        <w:spacing w:line="288" w:lineRule="auto"/>
        <w:ind w:firstLine="482"/>
        <w:jc w:val="both"/>
        <w:rPr>
          <w:rFonts w:hAnsi="仿宋" w:cs="仿宋"/>
          <w:szCs w:val="24"/>
        </w:rPr>
      </w:pPr>
      <w:r>
        <w:rPr>
          <w:rFonts w:hint="eastAsia" w:hAnsi="仿宋" w:cs="仿宋"/>
          <w:szCs w:val="24"/>
        </w:rPr>
        <w:t>10.2.2检查搅拌装置是否安装平稳、牢固。并检查电源是否接通，并使用就地状态在投入使用前空转1分钟；无噪声且运转平稳为正常。</w:t>
      </w:r>
    </w:p>
    <w:p>
      <w:pPr>
        <w:spacing w:line="288" w:lineRule="auto"/>
        <w:ind w:firstLine="482"/>
        <w:jc w:val="both"/>
        <w:rPr>
          <w:rFonts w:hAnsi="仿宋" w:cs="仿宋"/>
          <w:szCs w:val="24"/>
        </w:rPr>
      </w:pPr>
      <w:r>
        <w:rPr>
          <w:rFonts w:hint="eastAsia" w:hAnsi="仿宋" w:cs="仿宋"/>
          <w:szCs w:val="24"/>
        </w:rPr>
        <w:t>10.2.3检查计量泵是否安装平稳、牢固；并检查电源是否接通；计量泵润滑油是否加注。</w:t>
      </w:r>
    </w:p>
    <w:p>
      <w:pPr>
        <w:spacing w:line="288" w:lineRule="auto"/>
        <w:ind w:firstLine="482"/>
        <w:jc w:val="both"/>
        <w:rPr>
          <w:rFonts w:hAnsi="仿宋" w:cs="仿宋"/>
          <w:szCs w:val="24"/>
        </w:rPr>
      </w:pPr>
      <w:r>
        <w:rPr>
          <w:rFonts w:hint="eastAsia" w:hAnsi="仿宋" w:cs="仿宋"/>
          <w:szCs w:val="24"/>
        </w:rPr>
        <w:t>10.2.4检查各管、阀件等是否安装完好。</w:t>
      </w:r>
    </w:p>
    <w:p>
      <w:pPr>
        <w:spacing w:line="288" w:lineRule="auto"/>
        <w:ind w:firstLine="482"/>
        <w:jc w:val="both"/>
        <w:rPr>
          <w:rFonts w:hAnsi="仿宋" w:cs="仿宋"/>
          <w:szCs w:val="24"/>
        </w:rPr>
      </w:pPr>
      <w:r>
        <w:rPr>
          <w:rFonts w:hint="eastAsia" w:hAnsi="仿宋" w:cs="仿宋"/>
          <w:szCs w:val="24"/>
        </w:rPr>
        <w:t>10.2.5如以上工作检查完毕，即可投入使用。</w:t>
      </w:r>
    </w:p>
    <w:p>
      <w:pPr>
        <w:spacing w:line="288" w:lineRule="auto"/>
        <w:ind w:firstLine="482"/>
        <w:jc w:val="both"/>
        <w:rPr>
          <w:rFonts w:hAnsi="仿宋" w:cs="仿宋"/>
          <w:szCs w:val="24"/>
        </w:rPr>
      </w:pPr>
      <w:r>
        <w:rPr>
          <w:rFonts w:hint="eastAsia" w:hAnsi="仿宋" w:cs="仿宋"/>
          <w:szCs w:val="24"/>
        </w:rPr>
        <w:t>10.3药剂的配制</w:t>
      </w:r>
    </w:p>
    <w:p>
      <w:pPr>
        <w:spacing w:line="288" w:lineRule="auto"/>
        <w:ind w:firstLine="482"/>
        <w:jc w:val="both"/>
        <w:rPr>
          <w:rFonts w:hAnsi="仿宋" w:cs="仿宋"/>
          <w:szCs w:val="24"/>
        </w:rPr>
      </w:pPr>
      <w:r>
        <w:rPr>
          <w:rFonts w:hint="eastAsia" w:hAnsi="仿宋" w:cs="仿宋"/>
          <w:szCs w:val="24"/>
        </w:rPr>
        <w:t>10.3.1聚合氯化铝溶液</w:t>
      </w:r>
    </w:p>
    <w:p>
      <w:pPr>
        <w:spacing w:line="288" w:lineRule="auto"/>
        <w:ind w:firstLine="482"/>
        <w:jc w:val="both"/>
        <w:rPr>
          <w:rFonts w:hAnsi="仿宋" w:cs="仿宋"/>
          <w:szCs w:val="24"/>
        </w:rPr>
      </w:pPr>
      <w:r>
        <w:rPr>
          <w:rFonts w:hint="eastAsia" w:hAnsi="仿宋" w:cs="仿宋"/>
          <w:szCs w:val="24"/>
        </w:rPr>
        <w:t>10.3.1.1投加聚合氯化铝溶液</w:t>
      </w:r>
    </w:p>
    <w:p>
      <w:pPr>
        <w:spacing w:line="288" w:lineRule="auto"/>
        <w:ind w:firstLine="482"/>
        <w:jc w:val="both"/>
        <w:rPr>
          <w:rFonts w:hAnsi="仿宋" w:cs="仿宋"/>
          <w:szCs w:val="24"/>
        </w:rPr>
      </w:pPr>
      <w:r>
        <w:rPr>
          <w:rFonts w:hint="eastAsia" w:hAnsi="仿宋" w:cs="仿宋"/>
          <w:szCs w:val="24"/>
        </w:rPr>
        <w:t>10.3.1.2原装药剂为黄色固体状；在搅拌箱内配制成4%～5%的水溶液。（即25kg包装的药剂两包搅拌一箱）</w:t>
      </w:r>
    </w:p>
    <w:p>
      <w:pPr>
        <w:spacing w:line="288" w:lineRule="auto"/>
        <w:ind w:firstLine="482"/>
        <w:jc w:val="both"/>
        <w:rPr>
          <w:rFonts w:hAnsi="仿宋" w:cs="仿宋"/>
          <w:szCs w:val="24"/>
        </w:rPr>
      </w:pPr>
      <w:r>
        <w:rPr>
          <w:rFonts w:hint="eastAsia" w:hAnsi="仿宋" w:cs="仿宋"/>
          <w:szCs w:val="24"/>
        </w:rPr>
        <w:t>10.3.1.3配制过程，先放固体聚合氯化铝，然后加入过滤后产水；当水全部浸没固体药剂时，打开搅拌装置；停止加水，开始搅拌；使药剂与水充分混合后，打开自来水继续加水并搅拌（一边加水一边搅拌），直至配制成4%～5%的溶度，停止加水，继续搅拌；搅拌10分钟左右后。停止搅拌。药剂配制完成。</w:t>
      </w:r>
    </w:p>
    <w:p>
      <w:pPr>
        <w:spacing w:line="288" w:lineRule="auto"/>
        <w:ind w:firstLine="482"/>
        <w:jc w:val="both"/>
        <w:rPr>
          <w:rFonts w:hAnsi="仿宋" w:cs="仿宋"/>
          <w:szCs w:val="24"/>
        </w:rPr>
      </w:pPr>
      <w:r>
        <w:rPr>
          <w:rFonts w:hint="eastAsia" w:hAnsi="仿宋" w:cs="仿宋"/>
          <w:szCs w:val="24"/>
        </w:rPr>
        <w:t>10.3.2杀菌剂溶液</w:t>
      </w:r>
    </w:p>
    <w:p>
      <w:pPr>
        <w:spacing w:line="288" w:lineRule="auto"/>
        <w:ind w:firstLine="482"/>
        <w:jc w:val="both"/>
        <w:rPr>
          <w:rFonts w:hAnsi="仿宋" w:cs="仿宋"/>
          <w:szCs w:val="24"/>
        </w:rPr>
      </w:pPr>
      <w:r>
        <w:rPr>
          <w:rFonts w:hint="eastAsia" w:hAnsi="仿宋" w:cs="仿宋"/>
          <w:szCs w:val="24"/>
        </w:rPr>
        <w:t>10.3.2.1投加杀菌剂型号为MBC781，MBC781是一种光谱的生物抑制剂，在低加药量的情况下可以快速的起到杀菌的作用；加药浓度为1～15mg/L</w:t>
      </w:r>
    </w:p>
    <w:p>
      <w:pPr>
        <w:spacing w:line="288" w:lineRule="auto"/>
        <w:ind w:firstLine="482"/>
        <w:jc w:val="both"/>
        <w:rPr>
          <w:rFonts w:hAnsi="仿宋" w:cs="仿宋"/>
          <w:szCs w:val="24"/>
        </w:rPr>
      </w:pPr>
      <w:r>
        <w:rPr>
          <w:rFonts w:hint="eastAsia" w:hAnsi="仿宋" w:cs="仿宋"/>
          <w:szCs w:val="24"/>
        </w:rPr>
        <w:t>10.3.2.2原装药剂为黄绿色液体；在搅拌箱内配制成9%～10%的水溶液。（即25kg包装的药剂四桶搅拌一箱）</w:t>
      </w:r>
    </w:p>
    <w:p>
      <w:pPr>
        <w:spacing w:line="288" w:lineRule="auto"/>
        <w:ind w:firstLine="482"/>
        <w:jc w:val="both"/>
        <w:rPr>
          <w:rFonts w:hAnsi="仿宋" w:cs="仿宋"/>
          <w:szCs w:val="24"/>
        </w:rPr>
      </w:pPr>
      <w:bookmarkStart w:id="309" w:name="_Toc11432"/>
      <w:r>
        <w:rPr>
          <w:rFonts w:hint="eastAsia" w:hAnsi="仿宋" w:cs="仿宋"/>
          <w:szCs w:val="24"/>
        </w:rPr>
        <w:t>10.3.2.3配制过程，先放MBC781杀菌剂，然后加入过滤后产水；当水全部浸没搅拌片时，打开搅拌装置；停止加水，开始搅拌；使药剂与水充分混合后，打开自来水继续加水并搅拌（一边加水一边搅拌），直至配制成9%～10%的溶度，停止加水，继续搅拌；搅拌10分钟左右后，停止搅拌，药剂配制完成。</w:t>
      </w:r>
      <w:bookmarkEnd w:id="309"/>
      <w:bookmarkStart w:id="310" w:name="_Toc6237"/>
      <w:bookmarkStart w:id="311" w:name="_Toc8083"/>
      <w:bookmarkStart w:id="312" w:name="_Toc18344"/>
      <w:bookmarkStart w:id="313" w:name="_Toc20740"/>
    </w:p>
    <w:p>
      <w:pPr>
        <w:spacing w:line="288" w:lineRule="auto"/>
        <w:ind w:firstLine="482"/>
        <w:jc w:val="both"/>
        <w:rPr>
          <w:rFonts w:hAnsi="仿宋" w:cs="仿宋"/>
          <w:b/>
          <w:bCs/>
          <w:szCs w:val="24"/>
        </w:rPr>
      </w:pPr>
      <w:r>
        <w:rPr>
          <w:rFonts w:hAnsi="仿宋" w:cs="仿宋"/>
          <w:b/>
          <w:bCs/>
          <w:szCs w:val="24"/>
        </w:rPr>
        <w:t>11</w:t>
      </w:r>
      <w:r>
        <w:rPr>
          <w:rFonts w:hint="eastAsia" w:hAnsi="仿宋" w:cs="仿宋"/>
          <w:b/>
          <w:bCs/>
          <w:szCs w:val="24"/>
        </w:rPr>
        <w:t xml:space="preserve"> 异常情况处置</w:t>
      </w:r>
    </w:p>
    <w:tbl>
      <w:tblPr>
        <w:tblStyle w:val="19"/>
        <w:tblW w:w="52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1897"/>
        <w:gridCol w:w="1965"/>
        <w:gridCol w:w="2068"/>
        <w:gridCol w:w="1583"/>
        <w:gridCol w:w="2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236" w:type="pct"/>
            <w:vAlign w:val="center"/>
          </w:tcPr>
          <w:p>
            <w:pPr>
              <w:widowControl w:val="0"/>
              <w:spacing w:line="400" w:lineRule="exact"/>
              <w:jc w:val="both"/>
              <w:rPr>
                <w:rFonts w:ascii="仿宋_GB2312" w:hAnsi="宋体" w:eastAsia="仿宋_GB2312" w:cs="宋体"/>
                <w:b/>
                <w:bCs/>
                <w:sz w:val="21"/>
                <w:szCs w:val="21"/>
              </w:rPr>
            </w:pPr>
            <w:r>
              <w:rPr>
                <w:rFonts w:hint="eastAsia" w:ascii="仿宋_GB2312" w:hAnsi="宋体" w:eastAsia="仿宋_GB2312" w:cs="宋体"/>
                <w:b/>
                <w:bCs/>
                <w:sz w:val="21"/>
                <w:szCs w:val="21"/>
              </w:rPr>
              <w:t>序号</w:t>
            </w:r>
          </w:p>
        </w:tc>
        <w:tc>
          <w:tcPr>
            <w:tcW w:w="900" w:type="pct"/>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正常工况控制</w:t>
            </w:r>
          </w:p>
        </w:tc>
        <w:tc>
          <w:tcPr>
            <w:tcW w:w="932" w:type="pct"/>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可能的严重偏差和故障</w:t>
            </w:r>
          </w:p>
        </w:tc>
        <w:tc>
          <w:tcPr>
            <w:tcW w:w="981" w:type="pct"/>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原因分析</w:t>
            </w:r>
          </w:p>
        </w:tc>
        <w:tc>
          <w:tcPr>
            <w:tcW w:w="751" w:type="pct"/>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后果</w:t>
            </w:r>
          </w:p>
        </w:tc>
        <w:tc>
          <w:tcPr>
            <w:tcW w:w="1197" w:type="pct"/>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236" w:type="pct"/>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1</w:t>
            </w:r>
          </w:p>
        </w:tc>
        <w:tc>
          <w:tcPr>
            <w:tcW w:w="900" w:type="pct"/>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产量浊度＜3mg</w:t>
            </w:r>
            <w:r>
              <w:rPr>
                <w:rFonts w:ascii="仿宋_GB2312" w:hAnsi="宋体" w:eastAsia="仿宋_GB2312" w:cs="宋体"/>
                <w:bCs/>
                <w:sz w:val="21"/>
                <w:szCs w:val="21"/>
              </w:rPr>
              <w:t>/L</w:t>
            </w:r>
          </w:p>
        </w:tc>
        <w:tc>
          <w:tcPr>
            <w:tcW w:w="932" w:type="pct"/>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产量浊度＞3mg</w:t>
            </w:r>
            <w:r>
              <w:rPr>
                <w:rFonts w:ascii="仿宋_GB2312" w:hAnsi="宋体" w:eastAsia="仿宋_GB2312" w:cs="宋体"/>
                <w:bCs/>
                <w:sz w:val="21"/>
                <w:szCs w:val="21"/>
              </w:rPr>
              <w:t>/L</w:t>
            </w:r>
          </w:p>
        </w:tc>
        <w:tc>
          <w:tcPr>
            <w:tcW w:w="981" w:type="pct"/>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过滤填料失效或药剂添加不合理，反洗系统故障，原水浊度超标等</w:t>
            </w:r>
          </w:p>
        </w:tc>
        <w:tc>
          <w:tcPr>
            <w:tcW w:w="751" w:type="pct"/>
            <w:vAlign w:val="center"/>
          </w:tcPr>
          <w:p>
            <w:pPr>
              <w:widowControl w:val="0"/>
              <w:spacing w:line="320" w:lineRule="exact"/>
              <w:jc w:val="center"/>
              <w:rPr>
                <w:rFonts w:ascii="仿宋_GB2312" w:hAnsi="宋体" w:eastAsia="仿宋_GB2312" w:cs="宋体"/>
                <w:sz w:val="21"/>
                <w:szCs w:val="21"/>
              </w:rPr>
            </w:pPr>
            <w:r>
              <w:rPr>
                <w:rFonts w:hint="eastAsia" w:ascii="仿宋_GB2312" w:hAnsi="宋体" w:eastAsia="仿宋_GB2312" w:cs="宋体"/>
                <w:sz w:val="21"/>
                <w:szCs w:val="21"/>
              </w:rPr>
              <w:t>浊度高导致循环水指标异常，现场换热器结垢倾向增加</w:t>
            </w:r>
          </w:p>
        </w:tc>
        <w:tc>
          <w:tcPr>
            <w:tcW w:w="1197" w:type="pct"/>
            <w:vAlign w:val="center"/>
          </w:tcPr>
          <w:p>
            <w:pPr>
              <w:widowControl w:val="0"/>
              <w:spacing w:line="320" w:lineRule="exact"/>
              <w:jc w:val="center"/>
              <w:rPr>
                <w:rFonts w:ascii="仿宋_GB2312" w:hAnsi="宋体" w:eastAsia="仿宋_GB2312" w:cs="宋体"/>
                <w:sz w:val="21"/>
                <w:szCs w:val="21"/>
              </w:rPr>
            </w:pPr>
            <w:r>
              <w:rPr>
                <w:rFonts w:hint="eastAsia" w:ascii="仿宋_GB2312" w:hAnsi="宋体" w:eastAsia="仿宋_GB2312" w:cs="宋体"/>
                <w:bCs/>
                <w:sz w:val="21"/>
                <w:szCs w:val="21"/>
              </w:rPr>
              <w:t>更换过滤填料，调整药剂添加，检查反洗系统，减小进水量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236" w:type="pct"/>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2</w:t>
            </w:r>
          </w:p>
        </w:tc>
        <w:tc>
          <w:tcPr>
            <w:tcW w:w="900" w:type="pct"/>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产量大于＞</w:t>
            </w:r>
            <w:r>
              <w:rPr>
                <w:rFonts w:ascii="仿宋_GB2312" w:hAnsi="宋体" w:eastAsia="仿宋_GB2312" w:cs="宋体"/>
                <w:bCs/>
                <w:sz w:val="21"/>
                <w:szCs w:val="21"/>
              </w:rPr>
              <w:t>100</w:t>
            </w:r>
            <w:r>
              <w:rPr>
                <w:rFonts w:hint="eastAsia" w:ascii="仿宋_GB2312" w:hAnsi="宋体" w:eastAsia="仿宋_GB2312" w:cs="宋体"/>
                <w:bCs/>
                <w:sz w:val="21"/>
                <w:szCs w:val="21"/>
              </w:rPr>
              <w:t>方/小时</w:t>
            </w:r>
          </w:p>
        </w:tc>
        <w:tc>
          <w:tcPr>
            <w:tcW w:w="932" w:type="pct"/>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产量大于＜</w:t>
            </w:r>
            <w:r>
              <w:rPr>
                <w:rFonts w:ascii="仿宋_GB2312" w:hAnsi="宋体" w:eastAsia="仿宋_GB2312" w:cs="宋体"/>
                <w:bCs/>
                <w:sz w:val="21"/>
                <w:szCs w:val="21"/>
              </w:rPr>
              <w:t>100</w:t>
            </w:r>
            <w:r>
              <w:rPr>
                <w:rFonts w:hint="eastAsia" w:ascii="仿宋_GB2312" w:hAnsi="宋体" w:eastAsia="仿宋_GB2312" w:cs="宋体"/>
                <w:bCs/>
                <w:sz w:val="21"/>
                <w:szCs w:val="21"/>
              </w:rPr>
              <w:t>方/小时</w:t>
            </w:r>
          </w:p>
        </w:tc>
        <w:tc>
          <w:tcPr>
            <w:tcW w:w="981" w:type="pct"/>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过滤填料堵塞，反洗系统故障等</w:t>
            </w:r>
          </w:p>
        </w:tc>
        <w:tc>
          <w:tcPr>
            <w:tcW w:w="751" w:type="pct"/>
            <w:vAlign w:val="center"/>
          </w:tcPr>
          <w:p>
            <w:pPr>
              <w:widowControl w:val="0"/>
              <w:spacing w:line="320" w:lineRule="exact"/>
              <w:jc w:val="center"/>
              <w:rPr>
                <w:rFonts w:ascii="仿宋_GB2312" w:hAnsi="宋体" w:eastAsia="仿宋_GB2312" w:cs="宋体"/>
                <w:sz w:val="21"/>
                <w:szCs w:val="21"/>
              </w:rPr>
            </w:pPr>
            <w:r>
              <w:rPr>
                <w:rFonts w:hint="eastAsia" w:ascii="仿宋_GB2312" w:hAnsi="宋体" w:eastAsia="仿宋_GB2312" w:cs="宋体"/>
                <w:sz w:val="21"/>
                <w:szCs w:val="21"/>
              </w:rPr>
              <w:t>产水量不足导致循环水系统补水不及时</w:t>
            </w:r>
          </w:p>
        </w:tc>
        <w:tc>
          <w:tcPr>
            <w:tcW w:w="1197" w:type="pct"/>
            <w:vAlign w:val="center"/>
          </w:tcPr>
          <w:p>
            <w:pPr>
              <w:widowControl w:val="0"/>
              <w:spacing w:line="320" w:lineRule="exact"/>
              <w:jc w:val="center"/>
              <w:rPr>
                <w:rFonts w:ascii="仿宋_GB2312" w:hAnsi="宋体" w:eastAsia="仿宋_GB2312" w:cs="宋体"/>
                <w:sz w:val="21"/>
                <w:szCs w:val="21"/>
              </w:rPr>
            </w:pPr>
            <w:r>
              <w:rPr>
                <w:rFonts w:hint="eastAsia" w:ascii="仿宋_GB2312" w:hAnsi="宋体" w:eastAsia="仿宋_GB2312" w:cs="宋体"/>
                <w:sz w:val="21"/>
                <w:szCs w:val="21"/>
              </w:rPr>
              <w:t>及时排查并检修</w:t>
            </w:r>
          </w:p>
        </w:tc>
      </w:tr>
    </w:tbl>
    <w:p>
      <w:pPr>
        <w:spacing w:line="288" w:lineRule="auto"/>
        <w:ind w:firstLine="482"/>
        <w:jc w:val="both"/>
        <w:rPr>
          <w:rFonts w:hAnsi="仿宋" w:cs="仿宋"/>
          <w:b/>
          <w:bCs/>
          <w:szCs w:val="24"/>
        </w:rPr>
      </w:pPr>
    </w:p>
    <w:p>
      <w:pPr>
        <w:pStyle w:val="5"/>
        <w:spacing w:before="0" w:after="0" w:line="288" w:lineRule="auto"/>
        <w:ind w:firstLine="482"/>
        <w:jc w:val="both"/>
        <w:rPr>
          <w:rFonts w:ascii="Times New Roman" w:hAnsi="仿宋" w:cs="仿宋"/>
          <w:bCs w:val="0"/>
          <w:sz w:val="24"/>
          <w:szCs w:val="24"/>
        </w:rPr>
      </w:pPr>
      <w:bookmarkStart w:id="314" w:name="_Toc20995"/>
      <w:bookmarkStart w:id="315" w:name="_Toc19416"/>
      <w:bookmarkStart w:id="316" w:name="_Toc209"/>
      <w:bookmarkStart w:id="317" w:name="_Toc8774"/>
      <w:bookmarkStart w:id="318" w:name="_Toc17647"/>
      <w:bookmarkStart w:id="319" w:name="_Toc10493"/>
      <w:bookmarkStart w:id="320" w:name="_Toc26520"/>
      <w:bookmarkStart w:id="321" w:name="_Toc28010"/>
      <w:bookmarkStart w:id="322" w:name="_Toc25531"/>
      <w:bookmarkStart w:id="323" w:name="_Toc28919"/>
      <w:bookmarkStart w:id="324" w:name="_Toc4248"/>
      <w:r>
        <w:rPr>
          <w:rFonts w:hint="eastAsia" w:ascii="Times New Roman" w:hAnsi="仿宋" w:cs="仿宋"/>
          <w:bCs w:val="0"/>
          <w:sz w:val="24"/>
          <w:szCs w:val="24"/>
        </w:rPr>
        <w:t>（四）脱盐水系统</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pPr>
        <w:spacing w:line="288" w:lineRule="auto"/>
        <w:ind w:firstLine="482"/>
        <w:jc w:val="both"/>
        <w:rPr>
          <w:rFonts w:hAnsi="仿宋" w:cs="仿宋"/>
          <w:b/>
          <w:bCs/>
          <w:szCs w:val="24"/>
        </w:rPr>
      </w:pPr>
      <w:r>
        <w:rPr>
          <w:rFonts w:hint="eastAsia" w:hAnsi="仿宋" w:cs="仿宋"/>
          <w:b/>
          <w:bCs/>
          <w:szCs w:val="24"/>
        </w:rPr>
        <w:t>1 脱盐水系统流程</w:t>
      </w:r>
    </w:p>
    <w:p>
      <w:pPr>
        <w:spacing w:line="288" w:lineRule="auto"/>
        <w:ind w:firstLine="482"/>
        <w:jc w:val="both"/>
        <w:rPr>
          <w:rFonts w:hAnsi="仿宋" w:cs="仿宋"/>
          <w:szCs w:val="24"/>
        </w:rPr>
      </w:pPr>
      <w:bookmarkStart w:id="325" w:name="_Toc2861"/>
      <w:r>
        <w:rPr>
          <w:rFonts w:hint="eastAsia" w:hAnsi="仿宋" w:cs="仿宋"/>
          <w:szCs w:val="24"/>
        </w:rPr>
        <w:t>生产水—→原水箱—→原水泵—→多介质过滤器—→活性炭过滤器—→软化器5um微滤—→一级高压泵—→一级RO膜系统—→二级高压泵—→二级RO膜系统中间水箱—→EDI系统—→纯水箱—→纯水泵—→管廊至用水点。</w:t>
      </w:r>
      <w:bookmarkEnd w:id="325"/>
    </w:p>
    <w:p>
      <w:pPr>
        <w:tabs>
          <w:tab w:val="left" w:pos="600"/>
        </w:tabs>
        <w:spacing w:line="288" w:lineRule="auto"/>
        <w:ind w:firstLine="482"/>
        <w:jc w:val="both"/>
        <w:rPr>
          <w:rFonts w:hAnsi="仿宋" w:cs="仿宋"/>
          <w:szCs w:val="24"/>
        </w:rPr>
      </w:pPr>
      <w:bookmarkStart w:id="326" w:name="_Toc327350007"/>
      <w:bookmarkStart w:id="327" w:name="_Toc3055"/>
      <w:bookmarkStart w:id="328" w:name="_Toc324760227"/>
      <w:r>
        <w:rPr>
          <w:rFonts w:hint="eastAsia" w:hAnsi="仿宋" w:cs="仿宋"/>
          <w:szCs w:val="24"/>
        </w:rPr>
        <w:t>反渗透装置化学清洗流程</w:t>
      </w:r>
      <w:bookmarkEnd w:id="326"/>
      <w:bookmarkEnd w:id="327"/>
      <w:bookmarkEnd w:id="328"/>
    </w:p>
    <w:p>
      <w:pPr>
        <w:spacing w:line="288" w:lineRule="auto"/>
        <w:ind w:firstLine="482"/>
        <w:jc w:val="both"/>
        <w:rPr>
          <w:rFonts w:hAnsi="仿宋" w:cs="仿宋"/>
          <w:szCs w:val="24"/>
        </w:rPr>
      </w:pPr>
      <w:bookmarkStart w:id="329" w:name="_Toc19735"/>
      <w:r>
        <w:rPr>
          <w:rFonts w:hint="eastAsia" w:hAnsi="仿宋" w:cs="仿宋"/>
          <w:szCs w:val="24"/>
        </w:rPr>
        <w:t>清洗水箱→清洗水泵→精密滤器→流量计→反渗透装置</w:t>
      </w:r>
      <w:bookmarkEnd w:id="329"/>
    </w:p>
    <w:p>
      <w:pPr>
        <w:spacing w:line="400" w:lineRule="exact"/>
        <w:ind w:firstLine="480" w:firstLineChars="200"/>
        <w:rPr>
          <w:rFonts w:hAnsi="仿宋" w:cs="仿宋"/>
          <w:szCs w:val="24"/>
        </w:rPr>
      </w:pPr>
      <w:r>
        <w:rPr>
          <w:rFonts w:hint="eastAsia" w:hAnsi="仿宋" w:cs="仿宋"/>
          <w:szCs w:val="24"/>
          <w:lang w:val="zh-CN"/>
        </w:rPr>
        <mc:AlternateContent>
          <mc:Choice Requires="wpg">
            <w:drawing>
              <wp:anchor distT="0" distB="0" distL="114300" distR="114300" simplePos="0" relativeHeight="251662336" behindDoc="0" locked="0" layoutInCell="1" allowOverlap="1">
                <wp:simplePos x="0" y="0"/>
                <wp:positionH relativeFrom="column">
                  <wp:posOffset>603885</wp:posOffset>
                </wp:positionH>
                <wp:positionV relativeFrom="paragraph">
                  <wp:posOffset>6350</wp:posOffset>
                </wp:positionV>
                <wp:extent cx="3129915" cy="204470"/>
                <wp:effectExtent l="36195" t="0" r="19050" b="0"/>
                <wp:wrapNone/>
                <wp:docPr id="16" name="组合 16"/>
                <wp:cNvGraphicFramePr/>
                <a:graphic xmlns:a="http://schemas.openxmlformats.org/drawingml/2006/main">
                  <a:graphicData uri="http://schemas.microsoft.com/office/word/2010/wordprocessingGroup">
                    <wpg:wgp>
                      <wpg:cNvGrpSpPr/>
                      <wpg:grpSpPr>
                        <a:xfrm>
                          <a:off x="0" y="0"/>
                          <a:ext cx="3129915" cy="204470"/>
                          <a:chOff x="3321" y="12374"/>
                          <a:chExt cx="4929" cy="483"/>
                        </a:xfrm>
                      </wpg:grpSpPr>
                      <wps:wsp>
                        <wps:cNvPr id="13" name="直接连接符 13"/>
                        <wps:cNvCnPr/>
                        <wps:spPr>
                          <a:xfrm flipH="1">
                            <a:off x="8250" y="12374"/>
                            <a:ext cx="0" cy="322"/>
                          </a:xfrm>
                          <a:prstGeom prst="line">
                            <a:avLst/>
                          </a:prstGeom>
                          <a:ln w="9525" cap="flat" cmpd="sng">
                            <a:solidFill>
                              <a:srgbClr val="000000"/>
                            </a:solidFill>
                            <a:prstDash val="solid"/>
                            <a:headEnd type="none" w="med" len="med"/>
                            <a:tailEnd type="none" w="med" len="med"/>
                          </a:ln>
                        </wps:spPr>
                        <wps:bodyPr/>
                      </wps:wsp>
                      <wps:wsp>
                        <wps:cNvPr id="14" name="任意多边形 14"/>
                        <wps:cNvSpPr/>
                        <wps:spPr>
                          <a:xfrm>
                            <a:off x="3321" y="12686"/>
                            <a:ext cx="4929" cy="171"/>
                          </a:xfrm>
                          <a:custGeom>
                            <a:avLst/>
                            <a:gdLst/>
                            <a:ahLst/>
                            <a:cxnLst/>
                            <a:rect l="0" t="0" r="0" b="0"/>
                            <a:pathLst>
                              <a:path w="4980" h="1">
                                <a:moveTo>
                                  <a:pt x="4980" y="0"/>
                                </a:moveTo>
                                <a:lnTo>
                                  <a:pt x="0" y="0"/>
                                </a:lnTo>
                              </a:path>
                            </a:pathLst>
                          </a:custGeom>
                          <a:noFill/>
                          <a:ln w="9525" cap="flat" cmpd="sng">
                            <a:solidFill>
                              <a:srgbClr val="000000"/>
                            </a:solidFill>
                            <a:prstDash val="solid"/>
                            <a:headEnd type="none" w="med" len="med"/>
                            <a:tailEnd type="none" w="med" len="med"/>
                          </a:ln>
                        </wps:spPr>
                        <wps:bodyPr upright="1"/>
                      </wps:wsp>
                      <wps:wsp>
                        <wps:cNvPr id="15" name="直接连接符 15"/>
                        <wps:cNvCnPr/>
                        <wps:spPr>
                          <a:xfrm flipV="1">
                            <a:off x="3321" y="12374"/>
                            <a:ext cx="0" cy="312"/>
                          </a:xfrm>
                          <a:prstGeom prst="line">
                            <a:avLst/>
                          </a:prstGeom>
                          <a:ln w="9525" cap="flat" cmpd="sng">
                            <a:solidFill>
                              <a:srgbClr val="000000"/>
                            </a:solidFill>
                            <a:prstDash val="solid"/>
                            <a:headEnd type="none" w="med" len="med"/>
                            <a:tailEnd type="arrow" w="sm" len="sm"/>
                          </a:ln>
                        </wps:spPr>
                        <wps:bodyPr/>
                      </wps:wsp>
                    </wpg:wgp>
                  </a:graphicData>
                </a:graphic>
              </wp:anchor>
            </w:drawing>
          </mc:Choice>
          <mc:Fallback>
            <w:pict>
              <v:group id="_x0000_s1026" o:spid="_x0000_s1026" o:spt="203" style="position:absolute;left:0pt;margin-left:47.55pt;margin-top:0.5pt;height:16.1pt;width:246.45pt;z-index:251662336;mso-width-relative:page;mso-height-relative:page;" coordorigin="3321,12374" coordsize="4929,483" o:gfxdata="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Bs96LO1wAAAAcBAAAPAAAAAAAAAAEAIAAAACIAAABkcnMvZG93bnJldi54bWxQ&#10;SwECFAAUAAAACACHTuJACIoHVU4DAAD0CQAADgAAAAAAAAABACAAAAAmAQAAZHJzL2Uyb0RvYy54&#10;bWxQSwUGAAAAAAYABgBZAQAA5gYAAAAA&#10;">
                <o:lock v:ext="edit" aspectratio="f"/>
                <v:line id="_x0000_s1026" o:spid="_x0000_s1026" o:spt="20" style="position:absolute;left:8250;top:12374;flip:x;height:322;width:0;" filled="f" stroked="t" coordsize="21600,21600" o:gfxdata="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gcPW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shape id="_x0000_s1026" o:spid="_x0000_s1026" o:spt="100" style="position:absolute;left:3321;top:12686;height:171;width:4929;" filled="f" stroked="t" coordsize="4980,1" o:gfxdata="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V3FLsAAADb&#10;AAAADwAAAAAAAAABACAAAAAiAAAAZHJzL2Rvd25yZXYueG1sUEsBAhQAFAAAAAgAh07iQDMvBZ47&#10;AAAAOQAAABAAAAAAAAAAAQAgAAAACgEAAGRycy9zaGFwZXhtbC54bWxQSwUGAAAAAAYABgBbAQAA&#10;tAMAAAAA&#10;" path="m4980,0l0,0e">
                  <v:fill on="f" focussize="0,0"/>
                  <v:stroke color="#000000" joinstyle="round"/>
                  <v:imagedata o:title=""/>
                  <o:lock v:ext="edit" aspectratio="f"/>
                </v:shape>
                <v:line id="_x0000_s1026" o:spid="_x0000_s1026" o:spt="20" style="position:absolute;left:3321;top:12374;flip:y;height:312;width:0;" filled="f" stroked="t" coordsize="21600,21600" o:gfxdata="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jA/C8AAAA&#10;2wAAAA8AAAAAAAAAAQAgAAAAIgAAAGRycy9kb3ducmV2LnhtbFBLAQIUABQAAAAIAIdO4kAzLwWe&#10;OwAAADkAAAAQAAAAAAAAAAEAIAAAAAsBAABkcnMvc2hhcGV4bWwueG1sUEsFBgAAAAAGAAYAWwEA&#10;ALUDAAAAAA==&#10;">
                  <v:fill on="f" focussize="0,0"/>
                  <v:stroke color="#000000" joinstyle="round" endarrow="open" endarrowwidth="narrow" endarrowlength="short"/>
                  <v:imagedata o:title=""/>
                  <o:lock v:ext="edit" aspectratio="f"/>
                </v:line>
              </v:group>
            </w:pict>
          </mc:Fallback>
        </mc:AlternateContent>
      </w:r>
    </w:p>
    <w:p>
      <w:pPr>
        <w:spacing w:line="288" w:lineRule="auto"/>
        <w:ind w:firstLine="482"/>
        <w:jc w:val="both"/>
        <w:rPr>
          <w:rFonts w:hAnsi="仿宋" w:cs="仿宋"/>
          <w:b/>
          <w:bCs/>
          <w:szCs w:val="24"/>
        </w:rPr>
      </w:pPr>
      <w:bookmarkStart w:id="330" w:name="_Toc27192"/>
      <w:r>
        <w:rPr>
          <w:rFonts w:hint="eastAsia" w:hAnsi="仿宋" w:cs="仿宋"/>
          <w:b/>
          <w:bCs/>
          <w:szCs w:val="24"/>
        </w:rPr>
        <w:t>2 准备工作</w:t>
      </w:r>
      <w:bookmarkEnd w:id="330"/>
    </w:p>
    <w:p>
      <w:pPr>
        <w:spacing w:line="288" w:lineRule="auto"/>
        <w:ind w:firstLine="482"/>
        <w:jc w:val="both"/>
        <w:rPr>
          <w:rFonts w:hAnsi="仿宋" w:cs="仿宋"/>
          <w:szCs w:val="24"/>
        </w:rPr>
      </w:pPr>
      <w:r>
        <w:rPr>
          <w:rFonts w:hint="eastAsia" w:hAnsi="仿宋" w:cs="仿宋"/>
          <w:szCs w:val="24"/>
        </w:rPr>
        <w:t>本脱盐水站利用厂区生产水来制备工艺用脱盐水，其工艺流程为：一级反渗透+自动混床，脱盐水系统试车程序严格执行脱盐水系统设备厂家的《2.0T/H纯水处理系统操作手册》。</w:t>
      </w:r>
    </w:p>
    <w:p>
      <w:pPr>
        <w:spacing w:line="288" w:lineRule="auto"/>
        <w:ind w:firstLine="482"/>
        <w:jc w:val="both"/>
        <w:rPr>
          <w:rFonts w:hAnsi="仿宋" w:cs="仿宋"/>
          <w:b/>
          <w:bCs/>
          <w:szCs w:val="24"/>
        </w:rPr>
      </w:pPr>
      <w:r>
        <w:rPr>
          <w:rFonts w:hint="eastAsia" w:hAnsi="仿宋" w:cs="仿宋"/>
          <w:b/>
          <w:bCs/>
          <w:szCs w:val="24"/>
        </w:rPr>
        <w:t>2.1系统控制参数</w:t>
      </w:r>
    </w:p>
    <w:p>
      <w:pPr>
        <w:spacing w:line="288" w:lineRule="auto"/>
        <w:ind w:firstLine="482"/>
        <w:jc w:val="both"/>
        <w:rPr>
          <w:rFonts w:hAnsi="仿宋" w:cs="仿宋"/>
          <w:szCs w:val="24"/>
        </w:rPr>
      </w:pPr>
      <w:r>
        <w:rPr>
          <w:rFonts w:hint="eastAsia" w:hAnsi="仿宋" w:cs="仿宋"/>
          <w:szCs w:val="24"/>
        </w:rPr>
        <w:t>2.1.1脱盐水制取原理采用反渗透装置生产，脱盐水水质要求如下：</w:t>
      </w:r>
    </w:p>
    <w:p>
      <w:pPr>
        <w:spacing w:line="288" w:lineRule="auto"/>
        <w:ind w:firstLine="482"/>
        <w:jc w:val="both"/>
        <w:rPr>
          <w:rFonts w:hAnsi="仿宋" w:cs="仿宋"/>
          <w:szCs w:val="24"/>
        </w:rPr>
      </w:pPr>
      <w:r>
        <w:rPr>
          <w:rFonts w:hint="eastAsia" w:hAnsi="仿宋" w:cs="仿宋"/>
          <w:szCs w:val="24"/>
        </w:rPr>
        <w:t>电导率≤0.7～1.5μs/cm；</w:t>
      </w:r>
    </w:p>
    <w:p>
      <w:pPr>
        <w:spacing w:line="288" w:lineRule="auto"/>
        <w:ind w:firstLine="482"/>
        <w:jc w:val="both"/>
        <w:rPr>
          <w:rFonts w:hAnsi="仿宋" w:cs="仿宋"/>
          <w:szCs w:val="24"/>
        </w:rPr>
      </w:pPr>
      <w:r>
        <w:rPr>
          <w:rFonts w:hint="eastAsia" w:hAnsi="仿宋" w:cs="仿宋"/>
          <w:szCs w:val="24"/>
        </w:rPr>
        <w:t>pH值6.5～8.5；</w:t>
      </w:r>
    </w:p>
    <w:p>
      <w:pPr>
        <w:spacing w:line="288" w:lineRule="auto"/>
        <w:ind w:firstLine="482"/>
        <w:jc w:val="both"/>
        <w:rPr>
          <w:rFonts w:hAnsi="仿宋" w:cs="仿宋"/>
          <w:szCs w:val="24"/>
        </w:rPr>
      </w:pPr>
      <w:r>
        <w:rPr>
          <w:rFonts w:hint="eastAsia" w:hAnsi="仿宋" w:cs="仿宋"/>
          <w:szCs w:val="24"/>
        </w:rPr>
        <w:t>温度25℃；</w:t>
      </w:r>
    </w:p>
    <w:p>
      <w:pPr>
        <w:spacing w:line="288" w:lineRule="auto"/>
        <w:ind w:firstLine="482"/>
        <w:jc w:val="both"/>
        <w:rPr>
          <w:rFonts w:hAnsi="仿宋" w:cs="仿宋"/>
          <w:szCs w:val="24"/>
        </w:rPr>
      </w:pPr>
      <w:r>
        <w:rPr>
          <w:rFonts w:hint="eastAsia" w:hAnsi="仿宋" w:cs="仿宋"/>
          <w:szCs w:val="24"/>
        </w:rPr>
        <w:t>2.1.2脱盐水产量：不小于2000kg/h；</w:t>
      </w:r>
    </w:p>
    <w:p>
      <w:pPr>
        <w:spacing w:line="288" w:lineRule="auto"/>
        <w:ind w:firstLine="482"/>
        <w:jc w:val="both"/>
        <w:rPr>
          <w:rFonts w:hAnsi="仿宋" w:cs="仿宋"/>
          <w:szCs w:val="24"/>
        </w:rPr>
      </w:pPr>
      <w:r>
        <w:rPr>
          <w:rFonts w:hint="eastAsia" w:hAnsi="仿宋" w:cs="仿宋"/>
          <w:szCs w:val="24"/>
        </w:rPr>
        <w:t>2.1.3脱盐水供水压力≥0.60MPa；</w:t>
      </w:r>
    </w:p>
    <w:p>
      <w:pPr>
        <w:spacing w:line="288" w:lineRule="auto"/>
        <w:ind w:firstLine="482"/>
        <w:jc w:val="both"/>
        <w:rPr>
          <w:rFonts w:hAnsi="仿宋" w:cs="仿宋"/>
          <w:szCs w:val="24"/>
        </w:rPr>
      </w:pPr>
      <w:r>
        <w:rPr>
          <w:rFonts w:hint="eastAsia" w:hAnsi="仿宋" w:cs="仿宋"/>
          <w:szCs w:val="24"/>
        </w:rPr>
        <w:t>2.1.4操作方式：全自动运行。</w:t>
      </w:r>
    </w:p>
    <w:p>
      <w:pPr>
        <w:spacing w:line="288" w:lineRule="auto"/>
        <w:ind w:firstLine="482"/>
        <w:jc w:val="both"/>
        <w:rPr>
          <w:rFonts w:hAnsi="仿宋" w:cs="仿宋"/>
          <w:szCs w:val="28"/>
        </w:rPr>
      </w:pPr>
      <w:r>
        <w:rPr>
          <w:rFonts w:hint="eastAsia" w:hAnsi="仿宋" w:cs="仿宋"/>
          <w:szCs w:val="24"/>
        </w:rPr>
        <w:t>系统监测项目及标准</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28"/>
        <w:gridCol w:w="2160"/>
        <w:gridCol w:w="2970"/>
        <w:gridCol w:w="256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28" w:type="dxa"/>
          </w:tcPr>
          <w:p>
            <w:pPr>
              <w:spacing w:line="360" w:lineRule="auto"/>
              <w:rPr>
                <w:rFonts w:ascii="仿宋" w:hAnsi="仿宋" w:eastAsia="仿宋" w:cs="仿宋"/>
                <w:sz w:val="21"/>
                <w:szCs w:val="21"/>
              </w:rPr>
            </w:pPr>
            <w:r>
              <w:rPr>
                <w:rFonts w:hint="eastAsia" w:ascii="仿宋" w:hAnsi="仿宋" w:eastAsia="仿宋" w:cs="仿宋"/>
                <w:sz w:val="21"/>
                <w:szCs w:val="21"/>
              </w:rPr>
              <w:t>序号</w:t>
            </w:r>
          </w:p>
        </w:tc>
        <w:tc>
          <w:tcPr>
            <w:tcW w:w="2160" w:type="dxa"/>
          </w:tcPr>
          <w:p>
            <w:pPr>
              <w:spacing w:line="360" w:lineRule="auto"/>
              <w:rPr>
                <w:rFonts w:ascii="仿宋" w:hAnsi="仿宋" w:eastAsia="仿宋" w:cs="仿宋"/>
                <w:sz w:val="21"/>
                <w:szCs w:val="21"/>
              </w:rPr>
            </w:pPr>
            <w:r>
              <w:rPr>
                <w:rFonts w:hint="eastAsia" w:ascii="仿宋" w:hAnsi="仿宋" w:eastAsia="仿宋" w:cs="仿宋"/>
                <w:sz w:val="21"/>
                <w:szCs w:val="21"/>
              </w:rPr>
              <w:t>运行设备</w:t>
            </w:r>
          </w:p>
        </w:tc>
        <w:tc>
          <w:tcPr>
            <w:tcW w:w="2970" w:type="dxa"/>
          </w:tcPr>
          <w:p>
            <w:pPr>
              <w:spacing w:line="360" w:lineRule="auto"/>
              <w:rPr>
                <w:rFonts w:ascii="仿宋" w:hAnsi="仿宋" w:eastAsia="仿宋" w:cs="仿宋"/>
                <w:sz w:val="21"/>
                <w:szCs w:val="21"/>
              </w:rPr>
            </w:pPr>
            <w:r>
              <w:rPr>
                <w:rFonts w:hint="eastAsia" w:ascii="仿宋" w:hAnsi="仿宋" w:eastAsia="仿宋" w:cs="仿宋"/>
                <w:sz w:val="21"/>
                <w:szCs w:val="21"/>
              </w:rPr>
              <w:t>监测项目</w:t>
            </w:r>
          </w:p>
        </w:tc>
        <w:tc>
          <w:tcPr>
            <w:tcW w:w="2564" w:type="dxa"/>
          </w:tcPr>
          <w:p>
            <w:pPr>
              <w:spacing w:line="360" w:lineRule="auto"/>
              <w:rPr>
                <w:rFonts w:ascii="仿宋" w:hAnsi="仿宋" w:eastAsia="仿宋" w:cs="仿宋"/>
                <w:sz w:val="21"/>
                <w:szCs w:val="21"/>
              </w:rPr>
            </w:pPr>
            <w:r>
              <w:rPr>
                <w:rFonts w:hint="eastAsia" w:ascii="仿宋" w:hAnsi="仿宋" w:eastAsia="仿宋" w:cs="仿宋"/>
                <w:sz w:val="21"/>
                <w:szCs w:val="21"/>
              </w:rPr>
              <w:t>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28" w:type="dxa"/>
            <w:vMerge w:val="restart"/>
            <w:vAlign w:val="center"/>
          </w:tcPr>
          <w:p>
            <w:pPr>
              <w:spacing w:line="360" w:lineRule="auto"/>
              <w:jc w:val="center"/>
              <w:rPr>
                <w:rFonts w:ascii="仿宋" w:hAnsi="仿宋" w:eastAsia="仿宋" w:cs="仿宋"/>
                <w:sz w:val="21"/>
                <w:szCs w:val="21"/>
              </w:rPr>
            </w:pPr>
            <w:r>
              <w:rPr>
                <w:rFonts w:hint="eastAsia" w:ascii="仿宋" w:hAnsi="仿宋" w:eastAsia="仿宋" w:cs="仿宋"/>
                <w:sz w:val="21"/>
                <w:szCs w:val="21"/>
              </w:rPr>
              <w:t>1</w:t>
            </w:r>
          </w:p>
        </w:tc>
        <w:tc>
          <w:tcPr>
            <w:tcW w:w="2160" w:type="dxa"/>
            <w:vMerge w:val="restart"/>
            <w:vAlign w:val="center"/>
          </w:tcPr>
          <w:p>
            <w:pPr>
              <w:spacing w:line="360" w:lineRule="auto"/>
              <w:jc w:val="center"/>
              <w:rPr>
                <w:rFonts w:ascii="仿宋" w:hAnsi="仿宋" w:eastAsia="仿宋" w:cs="仿宋"/>
                <w:sz w:val="21"/>
                <w:szCs w:val="21"/>
              </w:rPr>
            </w:pPr>
            <w:r>
              <w:rPr>
                <w:rFonts w:hint="eastAsia" w:ascii="仿宋" w:hAnsi="仿宋" w:eastAsia="仿宋" w:cs="仿宋"/>
                <w:sz w:val="21"/>
                <w:szCs w:val="21"/>
              </w:rPr>
              <w:t>多介质过滤器</w:t>
            </w:r>
          </w:p>
        </w:tc>
        <w:tc>
          <w:tcPr>
            <w:tcW w:w="2970" w:type="dxa"/>
          </w:tcPr>
          <w:p>
            <w:pPr>
              <w:spacing w:line="360" w:lineRule="auto"/>
              <w:rPr>
                <w:rFonts w:ascii="仿宋" w:hAnsi="仿宋" w:eastAsia="仿宋" w:cs="仿宋"/>
                <w:sz w:val="21"/>
                <w:szCs w:val="21"/>
              </w:rPr>
            </w:pPr>
            <w:r>
              <w:rPr>
                <w:rFonts w:hint="eastAsia" w:ascii="仿宋" w:hAnsi="仿宋" w:eastAsia="仿宋" w:cs="仿宋"/>
                <w:sz w:val="21"/>
                <w:szCs w:val="21"/>
              </w:rPr>
              <w:t>出水浊度（手动）</w:t>
            </w:r>
          </w:p>
        </w:tc>
        <w:tc>
          <w:tcPr>
            <w:tcW w:w="2564" w:type="dxa"/>
          </w:tcPr>
          <w:p>
            <w:pPr>
              <w:spacing w:line="360" w:lineRule="auto"/>
              <w:rPr>
                <w:rFonts w:ascii="仿宋" w:hAnsi="仿宋" w:eastAsia="仿宋" w:cs="仿宋"/>
                <w:sz w:val="21"/>
                <w:szCs w:val="21"/>
              </w:rPr>
            </w:pPr>
            <w:r>
              <w:rPr>
                <w:rFonts w:hint="eastAsia" w:ascii="仿宋" w:hAnsi="仿宋" w:eastAsia="仿宋" w:cs="仿宋"/>
                <w:sz w:val="21"/>
                <w:szCs w:val="21"/>
              </w:rPr>
              <w:t>&lt;2mg/L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28" w:type="dxa"/>
            <w:vMerge w:val="continue"/>
            <w:vAlign w:val="center"/>
          </w:tcPr>
          <w:p>
            <w:pPr>
              <w:spacing w:line="360" w:lineRule="auto"/>
              <w:jc w:val="center"/>
              <w:rPr>
                <w:rFonts w:ascii="仿宋" w:hAnsi="仿宋" w:eastAsia="仿宋" w:cs="仿宋"/>
                <w:sz w:val="21"/>
                <w:szCs w:val="21"/>
              </w:rPr>
            </w:pPr>
          </w:p>
        </w:tc>
        <w:tc>
          <w:tcPr>
            <w:tcW w:w="2160" w:type="dxa"/>
            <w:vMerge w:val="continue"/>
            <w:vAlign w:val="center"/>
          </w:tcPr>
          <w:p>
            <w:pPr>
              <w:spacing w:line="360" w:lineRule="auto"/>
              <w:jc w:val="center"/>
              <w:rPr>
                <w:rFonts w:ascii="仿宋" w:hAnsi="仿宋" w:eastAsia="仿宋" w:cs="仿宋"/>
                <w:sz w:val="21"/>
                <w:szCs w:val="21"/>
              </w:rPr>
            </w:pPr>
          </w:p>
        </w:tc>
        <w:tc>
          <w:tcPr>
            <w:tcW w:w="2970" w:type="dxa"/>
          </w:tcPr>
          <w:p>
            <w:pPr>
              <w:spacing w:line="360" w:lineRule="auto"/>
              <w:rPr>
                <w:rFonts w:ascii="仿宋" w:hAnsi="仿宋" w:eastAsia="仿宋" w:cs="仿宋"/>
                <w:sz w:val="21"/>
                <w:szCs w:val="21"/>
              </w:rPr>
            </w:pPr>
            <w:r>
              <w:rPr>
                <w:rFonts w:hint="eastAsia" w:ascii="仿宋" w:hAnsi="仿宋" w:eastAsia="仿宋" w:cs="仿宋"/>
                <w:sz w:val="21"/>
                <w:szCs w:val="21"/>
              </w:rPr>
              <w:t>运行压差（手动）</w:t>
            </w:r>
          </w:p>
        </w:tc>
        <w:tc>
          <w:tcPr>
            <w:tcW w:w="2564" w:type="dxa"/>
          </w:tcPr>
          <w:p>
            <w:pPr>
              <w:spacing w:line="360" w:lineRule="auto"/>
              <w:rPr>
                <w:rFonts w:ascii="仿宋" w:hAnsi="仿宋" w:eastAsia="仿宋" w:cs="仿宋"/>
                <w:sz w:val="21"/>
                <w:szCs w:val="21"/>
              </w:rPr>
            </w:pPr>
            <w:r>
              <w:rPr>
                <w:rFonts w:hint="eastAsia" w:ascii="仿宋" w:hAnsi="仿宋" w:eastAsia="仿宋" w:cs="仿宋"/>
                <w:sz w:val="21"/>
                <w:szCs w:val="21"/>
              </w:rPr>
              <w:t>0.03-0.07MPa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28" w:type="dxa"/>
            <w:vMerge w:val="restart"/>
            <w:vAlign w:val="center"/>
          </w:tcPr>
          <w:p>
            <w:pPr>
              <w:spacing w:line="360" w:lineRule="auto"/>
              <w:jc w:val="center"/>
              <w:rPr>
                <w:rFonts w:ascii="仿宋" w:hAnsi="仿宋" w:eastAsia="仿宋" w:cs="仿宋"/>
                <w:sz w:val="21"/>
                <w:szCs w:val="21"/>
              </w:rPr>
            </w:pPr>
            <w:r>
              <w:rPr>
                <w:rFonts w:hint="eastAsia" w:ascii="仿宋" w:hAnsi="仿宋" w:eastAsia="仿宋" w:cs="仿宋"/>
                <w:sz w:val="21"/>
                <w:szCs w:val="21"/>
              </w:rPr>
              <w:t>2</w:t>
            </w:r>
          </w:p>
        </w:tc>
        <w:tc>
          <w:tcPr>
            <w:tcW w:w="2160" w:type="dxa"/>
            <w:vMerge w:val="restart"/>
            <w:vAlign w:val="center"/>
          </w:tcPr>
          <w:p>
            <w:pPr>
              <w:spacing w:line="360" w:lineRule="auto"/>
              <w:jc w:val="center"/>
              <w:rPr>
                <w:rFonts w:ascii="仿宋" w:hAnsi="仿宋" w:eastAsia="仿宋" w:cs="仿宋"/>
                <w:sz w:val="21"/>
                <w:szCs w:val="21"/>
              </w:rPr>
            </w:pPr>
            <w:r>
              <w:rPr>
                <w:rFonts w:hint="eastAsia" w:ascii="仿宋" w:hAnsi="仿宋" w:eastAsia="仿宋" w:cs="仿宋"/>
                <w:sz w:val="21"/>
                <w:szCs w:val="21"/>
              </w:rPr>
              <w:t>活性炭过滤器</w:t>
            </w:r>
          </w:p>
        </w:tc>
        <w:tc>
          <w:tcPr>
            <w:tcW w:w="2970" w:type="dxa"/>
          </w:tcPr>
          <w:p>
            <w:pPr>
              <w:spacing w:line="360" w:lineRule="auto"/>
              <w:rPr>
                <w:rFonts w:ascii="仿宋" w:hAnsi="仿宋" w:eastAsia="仿宋" w:cs="仿宋"/>
                <w:sz w:val="21"/>
                <w:szCs w:val="21"/>
              </w:rPr>
            </w:pPr>
            <w:r>
              <w:rPr>
                <w:rFonts w:hint="eastAsia" w:ascii="仿宋" w:hAnsi="仿宋" w:eastAsia="仿宋" w:cs="仿宋"/>
                <w:sz w:val="21"/>
                <w:szCs w:val="21"/>
              </w:rPr>
              <w:t>出水耗氧量（手动）</w:t>
            </w:r>
          </w:p>
        </w:tc>
        <w:tc>
          <w:tcPr>
            <w:tcW w:w="2564" w:type="dxa"/>
          </w:tcPr>
          <w:p>
            <w:pPr>
              <w:spacing w:line="360" w:lineRule="auto"/>
              <w:rPr>
                <w:rFonts w:ascii="仿宋" w:hAnsi="仿宋" w:eastAsia="仿宋" w:cs="仿宋"/>
                <w:sz w:val="21"/>
                <w:szCs w:val="21"/>
              </w:rPr>
            </w:pPr>
            <w:r>
              <w:rPr>
                <w:rFonts w:hint="eastAsia" w:ascii="仿宋" w:hAnsi="仿宋" w:eastAsia="仿宋" w:cs="仿宋"/>
                <w:sz w:val="21"/>
                <w:szCs w:val="21"/>
              </w:rPr>
              <w:t>&lt;2mg/L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28" w:type="dxa"/>
            <w:vMerge w:val="continue"/>
            <w:vAlign w:val="center"/>
          </w:tcPr>
          <w:p>
            <w:pPr>
              <w:spacing w:line="360" w:lineRule="auto"/>
              <w:jc w:val="center"/>
              <w:rPr>
                <w:rFonts w:ascii="仿宋" w:hAnsi="仿宋" w:eastAsia="仿宋" w:cs="仿宋"/>
                <w:sz w:val="21"/>
                <w:szCs w:val="21"/>
              </w:rPr>
            </w:pPr>
          </w:p>
        </w:tc>
        <w:tc>
          <w:tcPr>
            <w:tcW w:w="2160" w:type="dxa"/>
            <w:vMerge w:val="continue"/>
            <w:vAlign w:val="center"/>
          </w:tcPr>
          <w:p>
            <w:pPr>
              <w:spacing w:line="360" w:lineRule="auto"/>
              <w:jc w:val="center"/>
              <w:rPr>
                <w:rFonts w:ascii="仿宋" w:hAnsi="仿宋" w:eastAsia="仿宋" w:cs="仿宋"/>
                <w:sz w:val="21"/>
                <w:szCs w:val="21"/>
              </w:rPr>
            </w:pPr>
          </w:p>
        </w:tc>
        <w:tc>
          <w:tcPr>
            <w:tcW w:w="2970" w:type="dxa"/>
          </w:tcPr>
          <w:p>
            <w:pPr>
              <w:spacing w:line="360" w:lineRule="auto"/>
              <w:rPr>
                <w:rFonts w:ascii="仿宋" w:hAnsi="仿宋" w:eastAsia="仿宋" w:cs="仿宋"/>
                <w:sz w:val="21"/>
                <w:szCs w:val="21"/>
              </w:rPr>
            </w:pPr>
            <w:r>
              <w:rPr>
                <w:rFonts w:hint="eastAsia" w:ascii="仿宋" w:hAnsi="仿宋" w:eastAsia="仿宋" w:cs="仿宋"/>
                <w:sz w:val="21"/>
                <w:szCs w:val="21"/>
              </w:rPr>
              <w:t>运行压差（手动）</w:t>
            </w:r>
          </w:p>
        </w:tc>
        <w:tc>
          <w:tcPr>
            <w:tcW w:w="2564" w:type="dxa"/>
          </w:tcPr>
          <w:p>
            <w:pPr>
              <w:spacing w:line="360" w:lineRule="auto"/>
              <w:rPr>
                <w:rFonts w:ascii="仿宋" w:hAnsi="仿宋" w:eastAsia="仿宋" w:cs="仿宋"/>
                <w:sz w:val="21"/>
                <w:szCs w:val="21"/>
              </w:rPr>
            </w:pPr>
            <w:r>
              <w:rPr>
                <w:rFonts w:hint="eastAsia" w:ascii="仿宋" w:hAnsi="仿宋" w:eastAsia="仿宋" w:cs="仿宋"/>
                <w:sz w:val="21"/>
                <w:szCs w:val="21"/>
              </w:rPr>
              <w:t>0.03-0.07MPa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28" w:type="dxa"/>
            <w:vAlign w:val="center"/>
          </w:tcPr>
          <w:p>
            <w:pPr>
              <w:spacing w:line="360" w:lineRule="auto"/>
              <w:jc w:val="center"/>
              <w:rPr>
                <w:rFonts w:ascii="仿宋" w:hAnsi="仿宋" w:eastAsia="仿宋" w:cs="仿宋"/>
                <w:sz w:val="21"/>
                <w:szCs w:val="21"/>
              </w:rPr>
            </w:pPr>
            <w:r>
              <w:rPr>
                <w:rFonts w:hint="eastAsia" w:ascii="仿宋" w:hAnsi="仿宋" w:eastAsia="仿宋" w:cs="仿宋"/>
                <w:sz w:val="21"/>
                <w:szCs w:val="21"/>
              </w:rPr>
              <w:t>3</w:t>
            </w:r>
          </w:p>
        </w:tc>
        <w:tc>
          <w:tcPr>
            <w:tcW w:w="2160" w:type="dxa"/>
            <w:vAlign w:val="center"/>
          </w:tcPr>
          <w:p>
            <w:pPr>
              <w:spacing w:line="360" w:lineRule="auto"/>
              <w:jc w:val="center"/>
              <w:rPr>
                <w:rFonts w:ascii="仿宋" w:hAnsi="仿宋" w:eastAsia="仿宋" w:cs="仿宋"/>
                <w:sz w:val="21"/>
                <w:szCs w:val="21"/>
              </w:rPr>
            </w:pPr>
            <w:r>
              <w:rPr>
                <w:rFonts w:hint="eastAsia" w:ascii="仿宋" w:hAnsi="仿宋" w:eastAsia="仿宋" w:cs="仿宋"/>
                <w:sz w:val="21"/>
                <w:szCs w:val="21"/>
              </w:rPr>
              <w:t>钠离子交换器</w:t>
            </w:r>
          </w:p>
        </w:tc>
        <w:tc>
          <w:tcPr>
            <w:tcW w:w="2970" w:type="dxa"/>
          </w:tcPr>
          <w:p>
            <w:pPr>
              <w:spacing w:line="360" w:lineRule="auto"/>
              <w:rPr>
                <w:rFonts w:ascii="仿宋" w:hAnsi="仿宋" w:eastAsia="仿宋" w:cs="仿宋"/>
                <w:sz w:val="21"/>
                <w:szCs w:val="21"/>
              </w:rPr>
            </w:pPr>
            <w:r>
              <w:rPr>
                <w:rFonts w:hint="eastAsia" w:ascii="仿宋" w:hAnsi="仿宋" w:eastAsia="仿宋" w:cs="仿宋"/>
                <w:sz w:val="21"/>
                <w:szCs w:val="21"/>
              </w:rPr>
              <w:t>出水硬度（手动）</w:t>
            </w:r>
          </w:p>
        </w:tc>
        <w:tc>
          <w:tcPr>
            <w:tcW w:w="2564" w:type="dxa"/>
          </w:tcPr>
          <w:p>
            <w:pPr>
              <w:spacing w:line="360" w:lineRule="auto"/>
              <w:rPr>
                <w:rFonts w:ascii="仿宋" w:hAnsi="仿宋" w:eastAsia="仿宋" w:cs="仿宋"/>
                <w:sz w:val="21"/>
                <w:szCs w:val="21"/>
              </w:rPr>
            </w:pPr>
            <w:r>
              <w:rPr>
                <w:rFonts w:hint="eastAsia" w:ascii="仿宋" w:hAnsi="仿宋" w:eastAsia="仿宋" w:cs="仿宋"/>
                <w:sz w:val="21"/>
                <w:szCs w:val="21"/>
              </w:rPr>
              <w:t>&lt;0.03mmol/L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28" w:type="dxa"/>
            <w:vMerge w:val="restart"/>
            <w:vAlign w:val="center"/>
          </w:tcPr>
          <w:p>
            <w:pPr>
              <w:spacing w:line="360" w:lineRule="auto"/>
              <w:jc w:val="center"/>
              <w:rPr>
                <w:rFonts w:ascii="仿宋" w:hAnsi="仿宋" w:eastAsia="仿宋" w:cs="仿宋"/>
                <w:sz w:val="21"/>
                <w:szCs w:val="21"/>
              </w:rPr>
            </w:pPr>
            <w:r>
              <w:rPr>
                <w:rFonts w:hint="eastAsia" w:ascii="仿宋" w:hAnsi="仿宋" w:eastAsia="仿宋" w:cs="仿宋"/>
                <w:sz w:val="21"/>
                <w:szCs w:val="21"/>
              </w:rPr>
              <w:t>4</w:t>
            </w:r>
          </w:p>
        </w:tc>
        <w:tc>
          <w:tcPr>
            <w:tcW w:w="2160" w:type="dxa"/>
            <w:vMerge w:val="restart"/>
            <w:vAlign w:val="center"/>
          </w:tcPr>
          <w:p>
            <w:pPr>
              <w:spacing w:line="360" w:lineRule="auto"/>
              <w:jc w:val="center"/>
              <w:rPr>
                <w:rFonts w:ascii="仿宋" w:hAnsi="仿宋" w:eastAsia="仿宋" w:cs="仿宋"/>
                <w:sz w:val="21"/>
                <w:szCs w:val="21"/>
              </w:rPr>
            </w:pPr>
            <w:r>
              <w:rPr>
                <w:rFonts w:hint="eastAsia" w:ascii="仿宋" w:hAnsi="仿宋" w:eastAsia="仿宋" w:cs="仿宋"/>
                <w:sz w:val="21"/>
                <w:szCs w:val="21"/>
              </w:rPr>
              <w:t>反渗透装置</w:t>
            </w:r>
          </w:p>
        </w:tc>
        <w:tc>
          <w:tcPr>
            <w:tcW w:w="2970" w:type="dxa"/>
          </w:tcPr>
          <w:p>
            <w:pPr>
              <w:spacing w:line="360" w:lineRule="auto"/>
              <w:rPr>
                <w:rFonts w:ascii="仿宋" w:hAnsi="仿宋" w:eastAsia="仿宋" w:cs="仿宋"/>
                <w:sz w:val="21"/>
                <w:szCs w:val="21"/>
              </w:rPr>
            </w:pPr>
            <w:r>
              <w:rPr>
                <w:rFonts w:hint="eastAsia" w:ascii="仿宋" w:hAnsi="仿宋" w:eastAsia="仿宋" w:cs="仿宋"/>
                <w:sz w:val="21"/>
                <w:szCs w:val="21"/>
              </w:rPr>
              <w:t>出水pH（手动）</w:t>
            </w:r>
          </w:p>
        </w:tc>
        <w:tc>
          <w:tcPr>
            <w:tcW w:w="2564" w:type="dxa"/>
          </w:tcPr>
          <w:p>
            <w:pPr>
              <w:spacing w:line="360" w:lineRule="auto"/>
              <w:rPr>
                <w:rFonts w:ascii="仿宋" w:hAnsi="仿宋" w:eastAsia="仿宋" w:cs="仿宋"/>
                <w:sz w:val="21"/>
                <w:szCs w:val="21"/>
              </w:rPr>
            </w:pPr>
            <w:r>
              <w:rPr>
                <w:rFonts w:hint="eastAsia" w:ascii="仿宋" w:hAnsi="仿宋" w:eastAsia="仿宋" w:cs="仿宋"/>
                <w:sz w:val="21"/>
                <w:szCs w:val="21"/>
              </w:rPr>
              <w:t>5.0-9.0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28" w:type="dxa"/>
            <w:vMerge w:val="continue"/>
            <w:vAlign w:val="center"/>
          </w:tcPr>
          <w:p>
            <w:pPr>
              <w:spacing w:line="360" w:lineRule="auto"/>
              <w:jc w:val="center"/>
              <w:rPr>
                <w:rFonts w:ascii="仿宋" w:hAnsi="仿宋" w:eastAsia="仿宋" w:cs="仿宋"/>
                <w:sz w:val="21"/>
                <w:szCs w:val="21"/>
              </w:rPr>
            </w:pPr>
          </w:p>
        </w:tc>
        <w:tc>
          <w:tcPr>
            <w:tcW w:w="2160" w:type="dxa"/>
            <w:vMerge w:val="continue"/>
            <w:vAlign w:val="center"/>
          </w:tcPr>
          <w:p>
            <w:pPr>
              <w:spacing w:line="360" w:lineRule="auto"/>
              <w:jc w:val="center"/>
              <w:rPr>
                <w:rFonts w:ascii="仿宋" w:hAnsi="仿宋" w:eastAsia="仿宋" w:cs="仿宋"/>
                <w:sz w:val="21"/>
                <w:szCs w:val="21"/>
              </w:rPr>
            </w:pPr>
          </w:p>
        </w:tc>
        <w:tc>
          <w:tcPr>
            <w:tcW w:w="2970" w:type="dxa"/>
          </w:tcPr>
          <w:p>
            <w:pPr>
              <w:spacing w:line="360" w:lineRule="auto"/>
              <w:rPr>
                <w:rFonts w:ascii="仿宋" w:hAnsi="仿宋" w:eastAsia="仿宋" w:cs="仿宋"/>
                <w:sz w:val="21"/>
                <w:szCs w:val="21"/>
              </w:rPr>
            </w:pPr>
            <w:r>
              <w:rPr>
                <w:rFonts w:hint="eastAsia" w:ascii="仿宋" w:hAnsi="仿宋" w:eastAsia="仿宋" w:cs="仿宋"/>
                <w:sz w:val="21"/>
                <w:szCs w:val="21"/>
              </w:rPr>
              <w:t>出水含盐量（手动）</w:t>
            </w:r>
          </w:p>
        </w:tc>
        <w:tc>
          <w:tcPr>
            <w:tcW w:w="2564" w:type="dxa"/>
          </w:tcPr>
          <w:p>
            <w:pPr>
              <w:spacing w:line="360" w:lineRule="auto"/>
              <w:rPr>
                <w:rFonts w:ascii="仿宋" w:hAnsi="仿宋" w:eastAsia="仿宋" w:cs="仿宋"/>
                <w:sz w:val="21"/>
                <w:szCs w:val="21"/>
              </w:rPr>
            </w:pPr>
            <w:r>
              <w:rPr>
                <w:rFonts w:hint="eastAsia" w:ascii="仿宋" w:hAnsi="仿宋" w:eastAsia="仿宋" w:cs="仿宋"/>
                <w:sz w:val="21"/>
                <w:szCs w:val="21"/>
              </w:rPr>
              <w:t>&lt;25mg/L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28" w:type="dxa"/>
            <w:vMerge w:val="restart"/>
            <w:vAlign w:val="center"/>
          </w:tcPr>
          <w:p>
            <w:pPr>
              <w:spacing w:line="360" w:lineRule="auto"/>
              <w:jc w:val="center"/>
              <w:rPr>
                <w:rFonts w:ascii="仿宋" w:hAnsi="仿宋" w:eastAsia="仿宋" w:cs="仿宋"/>
                <w:sz w:val="21"/>
                <w:szCs w:val="21"/>
              </w:rPr>
            </w:pPr>
            <w:r>
              <w:rPr>
                <w:rFonts w:hint="eastAsia" w:ascii="仿宋" w:hAnsi="仿宋" w:eastAsia="仿宋" w:cs="仿宋"/>
                <w:sz w:val="21"/>
                <w:szCs w:val="21"/>
              </w:rPr>
              <w:t>5</w:t>
            </w:r>
          </w:p>
        </w:tc>
        <w:tc>
          <w:tcPr>
            <w:tcW w:w="2160" w:type="dxa"/>
            <w:vMerge w:val="restart"/>
            <w:vAlign w:val="center"/>
          </w:tcPr>
          <w:p>
            <w:pPr>
              <w:spacing w:line="360" w:lineRule="auto"/>
              <w:jc w:val="center"/>
              <w:rPr>
                <w:rFonts w:ascii="仿宋" w:hAnsi="仿宋" w:eastAsia="仿宋" w:cs="仿宋"/>
                <w:sz w:val="21"/>
                <w:szCs w:val="21"/>
              </w:rPr>
            </w:pPr>
            <w:r>
              <w:rPr>
                <w:rFonts w:hint="eastAsia" w:ascii="仿宋" w:hAnsi="仿宋" w:eastAsia="仿宋" w:cs="仿宋"/>
                <w:sz w:val="21"/>
                <w:szCs w:val="21"/>
              </w:rPr>
              <w:t>EDI</w:t>
            </w:r>
          </w:p>
        </w:tc>
        <w:tc>
          <w:tcPr>
            <w:tcW w:w="2970" w:type="dxa"/>
          </w:tcPr>
          <w:p>
            <w:pPr>
              <w:spacing w:line="360" w:lineRule="auto"/>
              <w:rPr>
                <w:rFonts w:ascii="仿宋" w:hAnsi="仿宋" w:eastAsia="仿宋" w:cs="仿宋"/>
                <w:sz w:val="21"/>
                <w:szCs w:val="21"/>
              </w:rPr>
            </w:pPr>
            <w:r>
              <w:rPr>
                <w:rFonts w:hint="eastAsia" w:ascii="仿宋" w:hAnsi="仿宋" w:eastAsia="仿宋" w:cs="仿宋"/>
                <w:sz w:val="21"/>
                <w:szCs w:val="21"/>
              </w:rPr>
              <w:t>出水电导率</w:t>
            </w:r>
          </w:p>
        </w:tc>
        <w:tc>
          <w:tcPr>
            <w:tcW w:w="2564" w:type="dxa"/>
          </w:tcPr>
          <w:p>
            <w:pPr>
              <w:spacing w:line="360" w:lineRule="auto"/>
              <w:rPr>
                <w:rFonts w:ascii="仿宋" w:hAnsi="仿宋" w:eastAsia="仿宋" w:cs="仿宋"/>
                <w:sz w:val="21"/>
                <w:szCs w:val="21"/>
              </w:rPr>
            </w:pPr>
            <w:r>
              <w:rPr>
                <w:rFonts w:hint="eastAsia" w:ascii="仿宋" w:hAnsi="仿宋" w:eastAsia="仿宋" w:cs="仿宋"/>
                <w:sz w:val="21"/>
                <w:szCs w:val="21"/>
              </w:rPr>
              <w:t>≤0.5μS/cm（25℃）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28" w:type="dxa"/>
            <w:vMerge w:val="continue"/>
          </w:tcPr>
          <w:p>
            <w:pPr>
              <w:spacing w:line="360" w:lineRule="auto"/>
              <w:rPr>
                <w:rFonts w:ascii="仿宋" w:hAnsi="仿宋" w:eastAsia="仿宋" w:cs="仿宋"/>
                <w:sz w:val="21"/>
                <w:szCs w:val="21"/>
              </w:rPr>
            </w:pPr>
          </w:p>
        </w:tc>
        <w:tc>
          <w:tcPr>
            <w:tcW w:w="2160" w:type="dxa"/>
            <w:vMerge w:val="continue"/>
          </w:tcPr>
          <w:p>
            <w:pPr>
              <w:spacing w:line="360" w:lineRule="auto"/>
              <w:rPr>
                <w:rFonts w:ascii="仿宋" w:hAnsi="仿宋" w:eastAsia="仿宋" w:cs="仿宋"/>
                <w:sz w:val="21"/>
                <w:szCs w:val="21"/>
              </w:rPr>
            </w:pPr>
          </w:p>
        </w:tc>
        <w:tc>
          <w:tcPr>
            <w:tcW w:w="2970" w:type="dxa"/>
          </w:tcPr>
          <w:p>
            <w:pPr>
              <w:spacing w:line="360" w:lineRule="auto"/>
              <w:rPr>
                <w:rFonts w:ascii="仿宋" w:hAnsi="仿宋" w:eastAsia="仿宋" w:cs="仿宋"/>
                <w:sz w:val="21"/>
                <w:szCs w:val="21"/>
              </w:rPr>
            </w:pPr>
            <w:r>
              <w:rPr>
                <w:rFonts w:hint="eastAsia" w:ascii="仿宋" w:hAnsi="仿宋" w:eastAsia="仿宋" w:cs="仿宋"/>
                <w:sz w:val="21"/>
                <w:szCs w:val="21"/>
              </w:rPr>
              <w:t>出水SiO</w:t>
            </w:r>
            <w:r>
              <w:rPr>
                <w:rFonts w:hint="eastAsia" w:ascii="仿宋" w:hAnsi="仿宋" w:eastAsia="仿宋" w:cs="仿宋"/>
                <w:sz w:val="21"/>
                <w:szCs w:val="21"/>
                <w:vertAlign w:val="subscript"/>
              </w:rPr>
              <w:t>2</w:t>
            </w:r>
            <w:r>
              <w:rPr>
                <w:rFonts w:hint="eastAsia" w:ascii="仿宋" w:hAnsi="仿宋" w:eastAsia="仿宋" w:cs="仿宋"/>
                <w:sz w:val="21"/>
                <w:szCs w:val="21"/>
              </w:rPr>
              <w:t>（手动）</w:t>
            </w:r>
          </w:p>
        </w:tc>
        <w:tc>
          <w:tcPr>
            <w:tcW w:w="2564" w:type="dxa"/>
          </w:tcPr>
          <w:p>
            <w:pPr>
              <w:spacing w:line="360" w:lineRule="auto"/>
              <w:rPr>
                <w:rFonts w:ascii="仿宋" w:hAnsi="仿宋" w:eastAsia="仿宋" w:cs="仿宋"/>
                <w:sz w:val="21"/>
                <w:szCs w:val="21"/>
              </w:rPr>
            </w:pPr>
            <w:r>
              <w:rPr>
                <w:rFonts w:hint="eastAsia" w:ascii="仿宋" w:hAnsi="仿宋" w:eastAsia="仿宋" w:cs="仿宋"/>
                <w:sz w:val="21"/>
                <w:szCs w:val="21"/>
              </w:rPr>
              <w:t>≤0.02mg/L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28" w:type="dxa"/>
            <w:vMerge w:val="continue"/>
          </w:tcPr>
          <w:p>
            <w:pPr>
              <w:spacing w:line="360" w:lineRule="auto"/>
              <w:rPr>
                <w:rFonts w:ascii="仿宋" w:hAnsi="仿宋" w:eastAsia="仿宋" w:cs="仿宋"/>
                <w:sz w:val="21"/>
                <w:szCs w:val="21"/>
              </w:rPr>
            </w:pPr>
          </w:p>
        </w:tc>
        <w:tc>
          <w:tcPr>
            <w:tcW w:w="2160" w:type="dxa"/>
            <w:vMerge w:val="continue"/>
          </w:tcPr>
          <w:p>
            <w:pPr>
              <w:spacing w:line="360" w:lineRule="auto"/>
              <w:rPr>
                <w:rFonts w:ascii="仿宋" w:hAnsi="仿宋" w:eastAsia="仿宋" w:cs="仿宋"/>
                <w:sz w:val="21"/>
                <w:szCs w:val="21"/>
              </w:rPr>
            </w:pPr>
          </w:p>
        </w:tc>
        <w:tc>
          <w:tcPr>
            <w:tcW w:w="2970" w:type="dxa"/>
          </w:tcPr>
          <w:p>
            <w:pPr>
              <w:spacing w:line="360" w:lineRule="auto"/>
              <w:rPr>
                <w:rFonts w:ascii="仿宋" w:hAnsi="仿宋" w:eastAsia="仿宋" w:cs="仿宋"/>
                <w:sz w:val="21"/>
                <w:szCs w:val="21"/>
              </w:rPr>
            </w:pPr>
            <w:r>
              <w:rPr>
                <w:rFonts w:hint="eastAsia" w:ascii="仿宋" w:hAnsi="仿宋" w:eastAsia="仿宋" w:cs="仿宋"/>
                <w:sz w:val="21"/>
                <w:szCs w:val="21"/>
              </w:rPr>
              <w:t>出水铁（手动）</w:t>
            </w:r>
          </w:p>
        </w:tc>
        <w:tc>
          <w:tcPr>
            <w:tcW w:w="2564" w:type="dxa"/>
          </w:tcPr>
          <w:p>
            <w:pPr>
              <w:spacing w:line="360" w:lineRule="auto"/>
              <w:rPr>
                <w:rFonts w:ascii="仿宋" w:hAnsi="仿宋" w:eastAsia="仿宋" w:cs="仿宋"/>
                <w:sz w:val="21"/>
                <w:szCs w:val="21"/>
              </w:rPr>
            </w:pPr>
            <w:r>
              <w:rPr>
                <w:rFonts w:hint="eastAsia" w:ascii="仿宋" w:hAnsi="仿宋" w:eastAsia="仿宋" w:cs="仿宋"/>
                <w:sz w:val="21"/>
                <w:szCs w:val="21"/>
              </w:rPr>
              <w:t>≤0.01ppm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28" w:type="dxa"/>
            <w:vMerge w:val="continue"/>
          </w:tcPr>
          <w:p>
            <w:pPr>
              <w:spacing w:line="360" w:lineRule="auto"/>
              <w:rPr>
                <w:rFonts w:ascii="仿宋" w:hAnsi="仿宋" w:eastAsia="仿宋" w:cs="仿宋"/>
                <w:sz w:val="21"/>
                <w:szCs w:val="21"/>
              </w:rPr>
            </w:pPr>
          </w:p>
        </w:tc>
        <w:tc>
          <w:tcPr>
            <w:tcW w:w="2160" w:type="dxa"/>
            <w:vMerge w:val="continue"/>
          </w:tcPr>
          <w:p>
            <w:pPr>
              <w:spacing w:line="360" w:lineRule="auto"/>
              <w:rPr>
                <w:rFonts w:ascii="仿宋" w:hAnsi="仿宋" w:eastAsia="仿宋" w:cs="仿宋"/>
                <w:sz w:val="21"/>
                <w:szCs w:val="21"/>
              </w:rPr>
            </w:pPr>
          </w:p>
        </w:tc>
        <w:tc>
          <w:tcPr>
            <w:tcW w:w="2970" w:type="dxa"/>
          </w:tcPr>
          <w:p>
            <w:pPr>
              <w:spacing w:line="360" w:lineRule="auto"/>
              <w:rPr>
                <w:rFonts w:ascii="仿宋" w:hAnsi="仿宋" w:eastAsia="仿宋" w:cs="仿宋"/>
                <w:sz w:val="21"/>
                <w:szCs w:val="21"/>
              </w:rPr>
            </w:pPr>
            <w:r>
              <w:rPr>
                <w:rFonts w:hint="eastAsia" w:ascii="仿宋" w:hAnsi="仿宋" w:eastAsia="仿宋" w:cs="仿宋"/>
                <w:sz w:val="21"/>
                <w:szCs w:val="21"/>
              </w:rPr>
              <w:t>CI-（手动）</w:t>
            </w:r>
          </w:p>
        </w:tc>
        <w:tc>
          <w:tcPr>
            <w:tcW w:w="2564" w:type="dxa"/>
          </w:tcPr>
          <w:p>
            <w:pPr>
              <w:spacing w:line="360" w:lineRule="auto"/>
              <w:rPr>
                <w:rFonts w:ascii="仿宋" w:hAnsi="仿宋" w:eastAsia="仿宋" w:cs="仿宋"/>
                <w:sz w:val="21"/>
                <w:szCs w:val="21"/>
              </w:rPr>
            </w:pPr>
            <w:r>
              <w:rPr>
                <w:rFonts w:hint="eastAsia" w:ascii="仿宋" w:hAnsi="仿宋" w:eastAsia="仿宋" w:cs="仿宋"/>
                <w:sz w:val="21"/>
                <w:szCs w:val="21"/>
              </w:rPr>
              <w:t>≤0.02mg/L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28" w:type="dxa"/>
            <w:vMerge w:val="continue"/>
          </w:tcPr>
          <w:p>
            <w:pPr>
              <w:spacing w:line="360" w:lineRule="auto"/>
              <w:rPr>
                <w:rFonts w:ascii="仿宋" w:hAnsi="仿宋" w:eastAsia="仿宋" w:cs="仿宋"/>
                <w:sz w:val="21"/>
                <w:szCs w:val="21"/>
              </w:rPr>
            </w:pPr>
          </w:p>
        </w:tc>
        <w:tc>
          <w:tcPr>
            <w:tcW w:w="2160" w:type="dxa"/>
            <w:vMerge w:val="continue"/>
          </w:tcPr>
          <w:p>
            <w:pPr>
              <w:spacing w:line="360" w:lineRule="auto"/>
              <w:rPr>
                <w:rFonts w:ascii="仿宋" w:hAnsi="仿宋" w:eastAsia="仿宋" w:cs="仿宋"/>
                <w:sz w:val="21"/>
                <w:szCs w:val="21"/>
              </w:rPr>
            </w:pPr>
          </w:p>
        </w:tc>
        <w:tc>
          <w:tcPr>
            <w:tcW w:w="2970" w:type="dxa"/>
          </w:tcPr>
          <w:p>
            <w:pPr>
              <w:spacing w:line="360" w:lineRule="auto"/>
              <w:rPr>
                <w:rFonts w:ascii="仿宋" w:hAnsi="仿宋" w:eastAsia="仿宋" w:cs="仿宋"/>
                <w:sz w:val="21"/>
                <w:szCs w:val="21"/>
              </w:rPr>
            </w:pPr>
            <w:r>
              <w:rPr>
                <w:rFonts w:hint="eastAsia" w:ascii="仿宋" w:hAnsi="仿宋" w:eastAsia="仿宋" w:cs="仿宋"/>
                <w:sz w:val="21"/>
                <w:szCs w:val="21"/>
              </w:rPr>
              <w:t>出水铜（手动）</w:t>
            </w:r>
          </w:p>
        </w:tc>
        <w:tc>
          <w:tcPr>
            <w:tcW w:w="2564" w:type="dxa"/>
          </w:tcPr>
          <w:p>
            <w:pPr>
              <w:spacing w:line="360" w:lineRule="auto"/>
              <w:rPr>
                <w:rFonts w:ascii="仿宋" w:hAnsi="仿宋" w:eastAsia="仿宋" w:cs="仿宋"/>
                <w:sz w:val="21"/>
                <w:szCs w:val="21"/>
              </w:rPr>
            </w:pPr>
            <w:r>
              <w:rPr>
                <w:rFonts w:hint="eastAsia" w:ascii="仿宋" w:hAnsi="仿宋" w:eastAsia="仿宋" w:cs="仿宋"/>
                <w:sz w:val="21"/>
                <w:szCs w:val="21"/>
              </w:rPr>
              <w:t>≤0.2ppm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28" w:type="dxa"/>
            <w:vMerge w:val="continue"/>
          </w:tcPr>
          <w:p>
            <w:pPr>
              <w:spacing w:line="360" w:lineRule="auto"/>
              <w:rPr>
                <w:rFonts w:ascii="仿宋" w:hAnsi="仿宋" w:eastAsia="仿宋" w:cs="仿宋"/>
                <w:sz w:val="21"/>
                <w:szCs w:val="21"/>
              </w:rPr>
            </w:pPr>
          </w:p>
        </w:tc>
        <w:tc>
          <w:tcPr>
            <w:tcW w:w="2160" w:type="dxa"/>
            <w:vMerge w:val="continue"/>
          </w:tcPr>
          <w:p>
            <w:pPr>
              <w:spacing w:line="360" w:lineRule="auto"/>
              <w:rPr>
                <w:rFonts w:ascii="仿宋" w:hAnsi="仿宋" w:eastAsia="仿宋" w:cs="仿宋"/>
                <w:sz w:val="21"/>
                <w:szCs w:val="21"/>
              </w:rPr>
            </w:pPr>
          </w:p>
        </w:tc>
        <w:tc>
          <w:tcPr>
            <w:tcW w:w="2970" w:type="dxa"/>
          </w:tcPr>
          <w:p>
            <w:pPr>
              <w:spacing w:line="360" w:lineRule="auto"/>
              <w:rPr>
                <w:rFonts w:ascii="仿宋" w:hAnsi="仿宋" w:eastAsia="仿宋" w:cs="仿宋"/>
                <w:sz w:val="21"/>
                <w:szCs w:val="21"/>
              </w:rPr>
            </w:pPr>
            <w:r>
              <w:rPr>
                <w:rFonts w:hint="eastAsia" w:ascii="仿宋" w:hAnsi="仿宋" w:eastAsia="仿宋" w:cs="仿宋"/>
                <w:sz w:val="21"/>
                <w:szCs w:val="21"/>
              </w:rPr>
              <w:t>总硬度（按CaCO3计）（手动）</w:t>
            </w:r>
          </w:p>
        </w:tc>
        <w:tc>
          <w:tcPr>
            <w:tcW w:w="2564" w:type="dxa"/>
          </w:tcPr>
          <w:p>
            <w:pPr>
              <w:spacing w:line="360" w:lineRule="auto"/>
              <w:rPr>
                <w:rFonts w:ascii="仿宋" w:hAnsi="仿宋" w:eastAsia="仿宋" w:cs="仿宋"/>
                <w:sz w:val="21"/>
                <w:szCs w:val="21"/>
              </w:rPr>
            </w:pPr>
            <w:r>
              <w:rPr>
                <w:rFonts w:hint="eastAsia" w:ascii="仿宋" w:hAnsi="仿宋" w:eastAsia="仿宋" w:cs="仿宋"/>
                <w:sz w:val="21"/>
                <w:szCs w:val="21"/>
              </w:rPr>
              <w:t>≤0.2ppm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28" w:type="dxa"/>
            <w:vMerge w:val="continue"/>
          </w:tcPr>
          <w:p>
            <w:pPr>
              <w:spacing w:line="360" w:lineRule="auto"/>
              <w:rPr>
                <w:rFonts w:ascii="仿宋" w:hAnsi="仿宋" w:eastAsia="仿宋" w:cs="仿宋"/>
                <w:sz w:val="21"/>
                <w:szCs w:val="21"/>
              </w:rPr>
            </w:pPr>
          </w:p>
        </w:tc>
        <w:tc>
          <w:tcPr>
            <w:tcW w:w="2160" w:type="dxa"/>
            <w:vMerge w:val="continue"/>
          </w:tcPr>
          <w:p>
            <w:pPr>
              <w:spacing w:line="360" w:lineRule="auto"/>
              <w:rPr>
                <w:rFonts w:ascii="仿宋" w:hAnsi="仿宋" w:eastAsia="仿宋" w:cs="仿宋"/>
                <w:sz w:val="21"/>
                <w:szCs w:val="21"/>
              </w:rPr>
            </w:pPr>
          </w:p>
        </w:tc>
        <w:tc>
          <w:tcPr>
            <w:tcW w:w="2970" w:type="dxa"/>
          </w:tcPr>
          <w:p>
            <w:pPr>
              <w:spacing w:line="360" w:lineRule="auto"/>
              <w:rPr>
                <w:rFonts w:ascii="仿宋" w:hAnsi="仿宋" w:eastAsia="仿宋" w:cs="仿宋"/>
                <w:sz w:val="21"/>
                <w:szCs w:val="21"/>
              </w:rPr>
            </w:pPr>
            <w:r>
              <w:rPr>
                <w:rFonts w:hint="eastAsia" w:ascii="仿宋" w:hAnsi="仿宋" w:eastAsia="仿宋" w:cs="仿宋"/>
                <w:sz w:val="21"/>
                <w:szCs w:val="21"/>
              </w:rPr>
              <w:t>pH值（手动）</w:t>
            </w:r>
          </w:p>
        </w:tc>
        <w:tc>
          <w:tcPr>
            <w:tcW w:w="2564" w:type="dxa"/>
          </w:tcPr>
          <w:p>
            <w:pPr>
              <w:spacing w:line="360" w:lineRule="auto"/>
              <w:rPr>
                <w:rFonts w:ascii="仿宋" w:hAnsi="仿宋" w:eastAsia="仿宋" w:cs="仿宋"/>
                <w:sz w:val="21"/>
                <w:szCs w:val="21"/>
              </w:rPr>
            </w:pPr>
            <w:r>
              <w:rPr>
                <w:rFonts w:hint="eastAsia" w:ascii="仿宋" w:hAnsi="仿宋" w:eastAsia="仿宋" w:cs="仿宋"/>
                <w:sz w:val="21"/>
                <w:szCs w:val="21"/>
              </w:rPr>
              <w:t>7±0.5</w:t>
            </w:r>
          </w:p>
        </w:tc>
      </w:tr>
    </w:tbl>
    <w:p>
      <w:pPr>
        <w:spacing w:line="288" w:lineRule="auto"/>
        <w:ind w:firstLine="482"/>
        <w:jc w:val="both"/>
        <w:rPr>
          <w:rFonts w:hAnsi="仿宋" w:cs="仿宋"/>
          <w:b/>
          <w:bCs/>
          <w:szCs w:val="24"/>
        </w:rPr>
      </w:pPr>
      <w:r>
        <w:rPr>
          <w:rFonts w:hint="eastAsia" w:hAnsi="仿宋" w:cs="仿宋"/>
          <w:b/>
          <w:bCs/>
          <w:szCs w:val="24"/>
        </w:rPr>
        <w:t>2.2脱盐水站管道的组成</w:t>
      </w:r>
    </w:p>
    <w:p>
      <w:pPr>
        <w:spacing w:line="288" w:lineRule="auto"/>
        <w:ind w:firstLine="482"/>
        <w:jc w:val="both"/>
        <w:rPr>
          <w:rFonts w:hAnsi="仿宋" w:cs="仿宋"/>
          <w:szCs w:val="24"/>
        </w:rPr>
      </w:pPr>
      <w:r>
        <w:rPr>
          <w:rFonts w:hint="eastAsia" w:hAnsi="仿宋" w:cs="仿宋"/>
          <w:szCs w:val="24"/>
        </w:rPr>
        <w:t>2.2.1自来水管路</w:t>
      </w:r>
    </w:p>
    <w:p>
      <w:pPr>
        <w:spacing w:line="288" w:lineRule="auto"/>
        <w:ind w:firstLine="482"/>
        <w:jc w:val="both"/>
        <w:rPr>
          <w:rFonts w:hAnsi="仿宋" w:cs="仿宋"/>
          <w:szCs w:val="24"/>
        </w:rPr>
      </w:pPr>
      <w:r>
        <w:rPr>
          <w:rFonts w:hint="eastAsia" w:hAnsi="仿宋" w:cs="仿宋"/>
          <w:szCs w:val="24"/>
        </w:rPr>
        <w:t>2.2.2脱盐水管路</w:t>
      </w:r>
    </w:p>
    <w:p>
      <w:pPr>
        <w:spacing w:line="288" w:lineRule="auto"/>
        <w:ind w:firstLine="482"/>
        <w:jc w:val="both"/>
        <w:rPr>
          <w:rFonts w:hAnsi="仿宋" w:cs="仿宋"/>
          <w:szCs w:val="24"/>
        </w:rPr>
      </w:pPr>
      <w:r>
        <w:rPr>
          <w:rFonts w:hint="eastAsia" w:hAnsi="仿宋" w:cs="仿宋"/>
          <w:szCs w:val="24"/>
        </w:rPr>
        <w:t>2.2.3仪表空气管路</w:t>
      </w:r>
      <w:bookmarkStart w:id="331" w:name="_Toc11687"/>
    </w:p>
    <w:p>
      <w:pPr>
        <w:spacing w:line="288" w:lineRule="auto"/>
        <w:ind w:firstLine="482"/>
        <w:jc w:val="both"/>
        <w:rPr>
          <w:rFonts w:hAnsi="仿宋" w:cs="仿宋"/>
          <w:b/>
          <w:bCs/>
          <w:szCs w:val="24"/>
        </w:rPr>
      </w:pPr>
      <w:r>
        <w:rPr>
          <w:rFonts w:hint="eastAsia" w:hAnsi="仿宋" w:cs="仿宋"/>
          <w:b/>
          <w:bCs/>
          <w:szCs w:val="24"/>
        </w:rPr>
        <w:t>3 脱盐水系统联运</w:t>
      </w:r>
      <w:bookmarkEnd w:id="331"/>
    </w:p>
    <w:p>
      <w:pPr>
        <w:spacing w:line="288" w:lineRule="auto"/>
        <w:ind w:firstLine="482"/>
        <w:jc w:val="both"/>
        <w:rPr>
          <w:rFonts w:hAnsi="仿宋" w:cs="仿宋"/>
          <w:szCs w:val="24"/>
        </w:rPr>
      </w:pPr>
      <w:r>
        <w:rPr>
          <w:rFonts w:hint="eastAsia" w:hAnsi="仿宋" w:cs="仿宋"/>
          <w:b/>
          <w:bCs/>
          <w:szCs w:val="24"/>
        </w:rPr>
        <w:t>3.1目的</w:t>
      </w:r>
    </w:p>
    <w:p>
      <w:pPr>
        <w:spacing w:line="288" w:lineRule="auto"/>
        <w:ind w:firstLine="482"/>
        <w:jc w:val="both"/>
        <w:rPr>
          <w:rFonts w:hAnsi="仿宋" w:cs="仿宋"/>
          <w:szCs w:val="24"/>
        </w:rPr>
      </w:pPr>
      <w:r>
        <w:rPr>
          <w:rFonts w:hint="eastAsia" w:hAnsi="仿宋" w:cs="仿宋"/>
          <w:szCs w:val="24"/>
        </w:rPr>
        <w:t>脱盐水系统带负荷运转是整个脱盐水系统交付验收使用前对系统设计、安装质量的最后一道程序。</w:t>
      </w:r>
    </w:p>
    <w:p>
      <w:pPr>
        <w:spacing w:line="288" w:lineRule="auto"/>
        <w:ind w:firstLine="482"/>
        <w:jc w:val="both"/>
        <w:rPr>
          <w:rFonts w:hAnsi="仿宋" w:cs="仿宋"/>
          <w:b/>
          <w:bCs/>
          <w:szCs w:val="24"/>
        </w:rPr>
      </w:pPr>
      <w:r>
        <w:rPr>
          <w:rFonts w:hint="eastAsia" w:hAnsi="仿宋" w:cs="仿宋"/>
          <w:b/>
          <w:bCs/>
          <w:szCs w:val="24"/>
        </w:rPr>
        <w:t>3.2要求和步骤</w:t>
      </w:r>
    </w:p>
    <w:p>
      <w:pPr>
        <w:spacing w:line="288" w:lineRule="auto"/>
        <w:ind w:firstLine="482"/>
        <w:jc w:val="both"/>
        <w:rPr>
          <w:rFonts w:hAnsi="仿宋" w:cs="仿宋"/>
          <w:szCs w:val="24"/>
        </w:rPr>
      </w:pPr>
      <w:r>
        <w:rPr>
          <w:rFonts w:hint="eastAsia" w:hAnsi="仿宋" w:cs="仿宋"/>
          <w:szCs w:val="24"/>
        </w:rPr>
        <w:t>3.2.1这项试运转必须在水压试验、系统吹污后再进行；</w:t>
      </w:r>
    </w:p>
    <w:p>
      <w:pPr>
        <w:spacing w:line="288" w:lineRule="auto"/>
        <w:ind w:firstLine="482"/>
        <w:jc w:val="both"/>
        <w:rPr>
          <w:rFonts w:hAnsi="仿宋" w:cs="仿宋"/>
          <w:szCs w:val="24"/>
        </w:rPr>
      </w:pPr>
      <w:r>
        <w:rPr>
          <w:rFonts w:hint="eastAsia" w:hAnsi="仿宋" w:cs="仿宋"/>
          <w:szCs w:val="24"/>
        </w:rPr>
        <w:t>3.2.2试运行前应做下列准备工作：</w:t>
      </w:r>
    </w:p>
    <w:p>
      <w:pPr>
        <w:spacing w:line="288" w:lineRule="auto"/>
        <w:ind w:firstLine="482"/>
        <w:jc w:val="both"/>
        <w:rPr>
          <w:rFonts w:hAnsi="仿宋" w:cs="仿宋"/>
          <w:szCs w:val="24"/>
        </w:rPr>
      </w:pPr>
      <w:r>
        <w:rPr>
          <w:rFonts w:hint="eastAsia" w:hAnsi="仿宋" w:cs="仿宋"/>
          <w:szCs w:val="24"/>
        </w:rPr>
        <w:t>原水管中是否有压力水；</w:t>
      </w:r>
    </w:p>
    <w:p>
      <w:pPr>
        <w:spacing w:line="288" w:lineRule="auto"/>
        <w:ind w:firstLine="482"/>
        <w:jc w:val="both"/>
        <w:rPr>
          <w:rFonts w:hAnsi="仿宋" w:cs="仿宋"/>
          <w:szCs w:val="24"/>
        </w:rPr>
      </w:pPr>
      <w:r>
        <w:rPr>
          <w:rFonts w:hint="eastAsia" w:hAnsi="仿宋" w:cs="仿宋"/>
          <w:szCs w:val="24"/>
        </w:rPr>
        <w:t>各设备手动门、气动门启闭可靠；</w:t>
      </w:r>
    </w:p>
    <w:p>
      <w:pPr>
        <w:spacing w:line="288" w:lineRule="auto"/>
        <w:ind w:firstLine="482"/>
        <w:jc w:val="both"/>
        <w:rPr>
          <w:rFonts w:hAnsi="仿宋" w:cs="仿宋"/>
          <w:szCs w:val="24"/>
        </w:rPr>
      </w:pPr>
      <w:r>
        <w:rPr>
          <w:rFonts w:hint="eastAsia" w:hAnsi="仿宋" w:cs="仿宋"/>
          <w:szCs w:val="24"/>
        </w:rPr>
        <w:t>泵和电机具备运行条件；</w:t>
      </w:r>
    </w:p>
    <w:p>
      <w:pPr>
        <w:spacing w:line="288" w:lineRule="auto"/>
        <w:ind w:firstLine="482"/>
        <w:jc w:val="both"/>
        <w:rPr>
          <w:rFonts w:hAnsi="仿宋" w:cs="仿宋"/>
          <w:szCs w:val="24"/>
        </w:rPr>
      </w:pPr>
      <w:r>
        <w:rPr>
          <w:rFonts w:hint="eastAsia" w:hAnsi="仿宋" w:cs="仿宋"/>
          <w:szCs w:val="24"/>
        </w:rPr>
        <w:t>各监测仪表处于备用状态；</w:t>
      </w:r>
    </w:p>
    <w:p>
      <w:pPr>
        <w:spacing w:line="288" w:lineRule="auto"/>
        <w:ind w:firstLine="482"/>
        <w:jc w:val="both"/>
        <w:rPr>
          <w:rFonts w:hAnsi="仿宋" w:cs="仿宋"/>
          <w:szCs w:val="24"/>
        </w:rPr>
      </w:pPr>
      <w:r>
        <w:rPr>
          <w:rFonts w:hint="eastAsia" w:hAnsi="仿宋" w:cs="仿宋"/>
          <w:szCs w:val="24"/>
        </w:rPr>
        <w:t>3.2.3试运转过程中应作下列检查和记录：</w:t>
      </w:r>
    </w:p>
    <w:p>
      <w:pPr>
        <w:spacing w:line="288" w:lineRule="auto"/>
        <w:ind w:firstLine="482"/>
        <w:jc w:val="both"/>
        <w:rPr>
          <w:rFonts w:hAnsi="仿宋" w:cs="仿宋"/>
          <w:szCs w:val="24"/>
        </w:rPr>
      </w:pPr>
      <w:r>
        <w:rPr>
          <w:rFonts w:hint="eastAsia" w:hAnsi="仿宋" w:cs="仿宋"/>
          <w:szCs w:val="24"/>
        </w:rPr>
        <w:t>检查各个设备运转情况；</w:t>
      </w:r>
    </w:p>
    <w:p>
      <w:pPr>
        <w:spacing w:line="288" w:lineRule="auto"/>
        <w:ind w:firstLine="482"/>
        <w:jc w:val="both"/>
        <w:rPr>
          <w:rFonts w:hAnsi="仿宋" w:cs="仿宋"/>
          <w:szCs w:val="24"/>
        </w:rPr>
      </w:pPr>
      <w:r>
        <w:rPr>
          <w:rFonts w:hint="eastAsia" w:hAnsi="仿宋" w:cs="仿宋"/>
          <w:szCs w:val="24"/>
        </w:rPr>
        <w:t>系统管路上仪表动作的灵敏度；</w:t>
      </w:r>
    </w:p>
    <w:p>
      <w:pPr>
        <w:spacing w:line="288" w:lineRule="auto"/>
        <w:ind w:firstLine="482"/>
        <w:jc w:val="both"/>
        <w:rPr>
          <w:rFonts w:hAnsi="仿宋" w:cs="仿宋"/>
          <w:szCs w:val="24"/>
        </w:rPr>
      </w:pPr>
      <w:r>
        <w:rPr>
          <w:rFonts w:hint="eastAsia" w:hAnsi="仿宋" w:cs="仿宋"/>
          <w:szCs w:val="24"/>
        </w:rPr>
        <w:t>运动部件有无异声响，各连接部位有无松动、漏气、漏水和漏油现象；</w:t>
      </w:r>
    </w:p>
    <w:p>
      <w:pPr>
        <w:spacing w:line="288" w:lineRule="auto"/>
        <w:ind w:firstLine="482"/>
        <w:jc w:val="both"/>
        <w:rPr>
          <w:rFonts w:hAnsi="仿宋" w:cs="仿宋"/>
          <w:b/>
          <w:bCs/>
          <w:szCs w:val="24"/>
        </w:rPr>
      </w:pPr>
      <w:r>
        <w:rPr>
          <w:rFonts w:hint="eastAsia" w:hAnsi="仿宋" w:cs="仿宋"/>
          <w:szCs w:val="24"/>
        </w:rPr>
        <w:t>电动机的电压、电流和温升是否正常。</w:t>
      </w:r>
      <w:bookmarkStart w:id="332" w:name="_Toc24326"/>
    </w:p>
    <w:p>
      <w:pPr>
        <w:spacing w:line="288" w:lineRule="auto"/>
        <w:ind w:firstLine="482"/>
        <w:jc w:val="both"/>
        <w:rPr>
          <w:rFonts w:hAnsi="仿宋" w:cs="仿宋"/>
          <w:b/>
          <w:bCs/>
          <w:szCs w:val="24"/>
        </w:rPr>
      </w:pPr>
      <w:r>
        <w:rPr>
          <w:rFonts w:hint="eastAsia" w:hAnsi="仿宋" w:cs="仿宋"/>
          <w:b/>
          <w:bCs/>
          <w:szCs w:val="24"/>
        </w:rPr>
        <w:t>4 反渗透系统操作</w:t>
      </w:r>
      <w:bookmarkEnd w:id="332"/>
    </w:p>
    <w:p>
      <w:pPr>
        <w:spacing w:line="288" w:lineRule="auto"/>
        <w:ind w:firstLine="482"/>
        <w:jc w:val="both"/>
        <w:rPr>
          <w:rFonts w:hAnsi="仿宋" w:cs="仿宋"/>
          <w:szCs w:val="24"/>
        </w:rPr>
      </w:pPr>
      <w:r>
        <w:rPr>
          <w:rFonts w:hint="eastAsia" w:hAnsi="仿宋" w:cs="仿宋"/>
          <w:b/>
          <w:bCs/>
          <w:szCs w:val="24"/>
        </w:rPr>
        <w:t>4.1开机前准备事项：</w:t>
      </w:r>
    </w:p>
    <w:p>
      <w:pPr>
        <w:spacing w:line="288" w:lineRule="auto"/>
        <w:ind w:firstLine="482"/>
        <w:jc w:val="both"/>
        <w:rPr>
          <w:rFonts w:hAnsi="仿宋" w:cs="仿宋"/>
          <w:szCs w:val="24"/>
        </w:rPr>
      </w:pPr>
      <w:r>
        <w:rPr>
          <w:rFonts w:hint="eastAsia" w:hAnsi="仿宋" w:cs="仿宋"/>
          <w:szCs w:val="24"/>
        </w:rPr>
        <w:t>4.1.1开启设备前，使各手动阀门处于标识状态；</w:t>
      </w:r>
    </w:p>
    <w:p>
      <w:pPr>
        <w:spacing w:line="288" w:lineRule="auto"/>
        <w:ind w:firstLine="482"/>
        <w:jc w:val="both"/>
        <w:rPr>
          <w:rFonts w:hAnsi="仿宋" w:cs="仿宋"/>
          <w:szCs w:val="24"/>
        </w:rPr>
      </w:pPr>
      <w:r>
        <w:rPr>
          <w:rFonts w:hint="eastAsia" w:hAnsi="仿宋" w:cs="仿宋"/>
          <w:szCs w:val="24"/>
        </w:rPr>
        <w:t>4.1.2确认系统通电，电控箱内各开关处于闭合状态。</w:t>
      </w:r>
    </w:p>
    <w:p>
      <w:pPr>
        <w:spacing w:line="288" w:lineRule="auto"/>
        <w:ind w:firstLine="482"/>
        <w:jc w:val="both"/>
        <w:rPr>
          <w:rFonts w:hAnsi="仿宋" w:cs="仿宋"/>
          <w:szCs w:val="24"/>
        </w:rPr>
      </w:pPr>
      <w:r>
        <w:rPr>
          <w:rFonts w:hint="eastAsia" w:hAnsi="仿宋" w:cs="仿宋"/>
          <w:b/>
          <w:bCs/>
          <w:szCs w:val="24"/>
        </w:rPr>
        <w:t>4.2开机操作步骤：</w:t>
      </w:r>
    </w:p>
    <w:p>
      <w:pPr>
        <w:spacing w:line="288" w:lineRule="auto"/>
        <w:ind w:firstLine="482"/>
        <w:jc w:val="both"/>
        <w:rPr>
          <w:rFonts w:hAnsi="仿宋" w:cs="仿宋"/>
          <w:szCs w:val="24"/>
        </w:rPr>
      </w:pPr>
      <w:r>
        <w:rPr>
          <w:rFonts w:hint="eastAsia" w:hAnsi="仿宋" w:cs="仿宋"/>
          <w:szCs w:val="24"/>
        </w:rPr>
        <w:t>4.2.1把控制面板上原水泵，高压泵，纯水泵及冲洗电磁阀对应的旋转开关扳到“自动”挡；</w:t>
      </w:r>
    </w:p>
    <w:p>
      <w:pPr>
        <w:spacing w:line="288" w:lineRule="auto"/>
        <w:ind w:firstLine="482"/>
        <w:jc w:val="both"/>
        <w:rPr>
          <w:rFonts w:hAnsi="仿宋" w:cs="仿宋"/>
          <w:szCs w:val="24"/>
        </w:rPr>
      </w:pPr>
      <w:r>
        <w:rPr>
          <w:rFonts w:hint="eastAsia" w:hAnsi="仿宋" w:cs="仿宋"/>
          <w:szCs w:val="24"/>
        </w:rPr>
        <w:t>4.2.2把总旋转开关扳到“自动”挡；</w:t>
      </w:r>
    </w:p>
    <w:p>
      <w:pPr>
        <w:spacing w:line="288" w:lineRule="auto"/>
        <w:ind w:firstLine="482"/>
        <w:jc w:val="both"/>
        <w:rPr>
          <w:rFonts w:hAnsi="仿宋" w:cs="仿宋"/>
          <w:szCs w:val="24"/>
        </w:rPr>
      </w:pPr>
      <w:r>
        <w:rPr>
          <w:rFonts w:hint="eastAsia" w:hAnsi="仿宋" w:cs="仿宋"/>
          <w:szCs w:val="24"/>
        </w:rPr>
        <w:t>4.2.3按一下“启动/停止”按钮，使按钮闭合，此时若原水箱高于</w:t>
      </w:r>
    </w:p>
    <w:p>
      <w:pPr>
        <w:spacing w:line="288" w:lineRule="auto"/>
        <w:ind w:firstLine="482"/>
        <w:jc w:val="both"/>
        <w:rPr>
          <w:rFonts w:hAnsi="仿宋" w:cs="仿宋"/>
          <w:szCs w:val="24"/>
        </w:rPr>
      </w:pPr>
      <w:r>
        <w:rPr>
          <w:rFonts w:hint="eastAsia" w:hAnsi="仿宋" w:cs="仿宋"/>
          <w:szCs w:val="24"/>
        </w:rPr>
        <w:t>低水位，纯水箱低于高水位，则设备开始运行；</w:t>
      </w:r>
    </w:p>
    <w:p>
      <w:pPr>
        <w:spacing w:line="288" w:lineRule="auto"/>
        <w:ind w:firstLine="482"/>
        <w:jc w:val="both"/>
        <w:rPr>
          <w:rFonts w:hAnsi="仿宋" w:cs="仿宋"/>
          <w:szCs w:val="24"/>
        </w:rPr>
      </w:pPr>
      <w:r>
        <w:rPr>
          <w:rFonts w:hint="eastAsia" w:hAnsi="仿宋" w:cs="仿宋"/>
          <w:szCs w:val="24"/>
        </w:rPr>
        <w:t>4.2.4如需停止运行，则再按一下“启动/停止”按钮，使按钮断开设备自动停机。</w:t>
      </w:r>
    </w:p>
    <w:p>
      <w:pPr>
        <w:spacing w:line="288" w:lineRule="auto"/>
        <w:ind w:firstLine="482"/>
        <w:jc w:val="both"/>
        <w:rPr>
          <w:rFonts w:hAnsi="仿宋" w:cs="仿宋"/>
          <w:b/>
          <w:bCs/>
          <w:szCs w:val="24"/>
        </w:rPr>
      </w:pPr>
      <w:r>
        <w:rPr>
          <w:rFonts w:hint="eastAsia" w:hAnsi="仿宋" w:cs="仿宋"/>
          <w:b/>
          <w:bCs/>
          <w:szCs w:val="24"/>
        </w:rPr>
        <w:t>4.3预处理冲洗操作步骤：</w:t>
      </w:r>
    </w:p>
    <w:p>
      <w:pPr>
        <w:spacing w:line="288" w:lineRule="auto"/>
        <w:ind w:firstLine="482"/>
        <w:jc w:val="both"/>
        <w:rPr>
          <w:rFonts w:hAnsi="仿宋" w:cs="仿宋"/>
          <w:szCs w:val="24"/>
        </w:rPr>
      </w:pPr>
      <w:r>
        <w:rPr>
          <w:rFonts w:hint="eastAsia" w:hAnsi="仿宋" w:cs="仿宋"/>
          <w:szCs w:val="24"/>
        </w:rPr>
        <w:t>4.3.1多介质过滤器冲洗步骤</w:t>
      </w:r>
    </w:p>
    <w:p>
      <w:pPr>
        <w:spacing w:line="288" w:lineRule="auto"/>
        <w:ind w:firstLine="482"/>
        <w:jc w:val="both"/>
        <w:rPr>
          <w:rFonts w:hAnsi="仿宋" w:cs="仿宋"/>
          <w:szCs w:val="24"/>
        </w:rPr>
      </w:pPr>
      <w:r>
        <w:rPr>
          <w:rFonts w:hint="eastAsia" w:hAnsi="仿宋" w:cs="仿宋"/>
          <w:szCs w:val="24"/>
        </w:rPr>
        <w:t>4.3.1.1把控制面板总旋钮及原水泵，高压泵，纯水泵，冲洗电磁</w:t>
      </w:r>
    </w:p>
    <w:p>
      <w:pPr>
        <w:spacing w:line="288" w:lineRule="auto"/>
        <w:ind w:firstLine="482"/>
        <w:jc w:val="both"/>
        <w:rPr>
          <w:rFonts w:hAnsi="仿宋" w:cs="仿宋"/>
          <w:szCs w:val="24"/>
        </w:rPr>
      </w:pPr>
      <w:r>
        <w:rPr>
          <w:rFonts w:hint="eastAsia" w:hAnsi="仿宋" w:cs="仿宋"/>
          <w:szCs w:val="24"/>
        </w:rPr>
        <w:t>阀对应的旋转开关扳到“停止”挡；</w:t>
      </w:r>
    </w:p>
    <w:p>
      <w:pPr>
        <w:spacing w:line="288" w:lineRule="auto"/>
        <w:ind w:firstLine="482"/>
        <w:jc w:val="both"/>
        <w:rPr>
          <w:rFonts w:hAnsi="仿宋" w:cs="仿宋"/>
          <w:szCs w:val="24"/>
        </w:rPr>
      </w:pPr>
      <w:r>
        <w:rPr>
          <w:rFonts w:hint="eastAsia" w:hAnsi="仿宋" w:cs="仿宋"/>
          <w:szCs w:val="24"/>
        </w:rPr>
        <w:t>4.3.1.2把多介质过滤器上方多路阀转至反冲位置</w:t>
      </w:r>
    </w:p>
    <w:p>
      <w:pPr>
        <w:spacing w:line="288" w:lineRule="auto"/>
        <w:ind w:firstLine="482"/>
        <w:jc w:val="both"/>
        <w:rPr>
          <w:rFonts w:hAnsi="仿宋" w:cs="仿宋"/>
          <w:szCs w:val="24"/>
        </w:rPr>
      </w:pPr>
      <w:r>
        <w:rPr>
          <w:rFonts w:hint="eastAsia" w:hAnsi="仿宋" w:cs="仿宋"/>
          <w:szCs w:val="24"/>
        </w:rPr>
        <w:t>4.3.1.3把控制面板总旋钮及原水泵对应的旋转开关扳到“手动”挡；手动开启原水泵用自来水反冲洗多介质过滤器约10分钟。然后把控制面板原水泵对应的旋转开关扳到“停止”挡；手动关闭原水泵。</w:t>
      </w:r>
    </w:p>
    <w:p>
      <w:pPr>
        <w:spacing w:line="288" w:lineRule="auto"/>
        <w:ind w:firstLine="482"/>
        <w:jc w:val="both"/>
        <w:rPr>
          <w:rFonts w:hAnsi="仿宋" w:cs="仿宋"/>
          <w:szCs w:val="24"/>
        </w:rPr>
      </w:pPr>
      <w:r>
        <w:rPr>
          <w:rFonts w:hint="eastAsia" w:hAnsi="仿宋" w:cs="仿宋"/>
          <w:szCs w:val="24"/>
        </w:rPr>
        <w:t>4.3.1.4把多介质过滤器上方多路阀转至正冲位置</w:t>
      </w:r>
    </w:p>
    <w:p>
      <w:pPr>
        <w:spacing w:line="288" w:lineRule="auto"/>
        <w:ind w:firstLine="482"/>
        <w:jc w:val="both"/>
        <w:rPr>
          <w:rFonts w:hAnsi="仿宋" w:cs="仿宋"/>
          <w:szCs w:val="24"/>
        </w:rPr>
      </w:pPr>
      <w:r>
        <w:rPr>
          <w:rFonts w:hint="eastAsia" w:hAnsi="仿宋" w:cs="仿宋"/>
          <w:szCs w:val="24"/>
        </w:rPr>
        <w:t>4.3.1.5把原水泵对应的旋转开关扳到“手动”挡；手动开启原水泵用自来水正冲洗多介质过滤器约5分钟。然后把控制面板原水泵对应的旋转开关扳到“停止”挡；手动关闭原水泵。</w:t>
      </w:r>
    </w:p>
    <w:p>
      <w:pPr>
        <w:spacing w:line="288" w:lineRule="auto"/>
        <w:ind w:firstLine="482"/>
        <w:jc w:val="both"/>
        <w:rPr>
          <w:rFonts w:hAnsi="仿宋" w:cs="仿宋"/>
          <w:szCs w:val="24"/>
        </w:rPr>
      </w:pPr>
      <w:r>
        <w:rPr>
          <w:rFonts w:hint="eastAsia" w:hAnsi="仿宋" w:cs="仿宋"/>
          <w:szCs w:val="24"/>
        </w:rPr>
        <w:t>4.3.1.6把多介质过滤器上方多路阀转至运行位置，多介质过滤器进入运行待机。</w:t>
      </w:r>
    </w:p>
    <w:p>
      <w:pPr>
        <w:spacing w:line="288" w:lineRule="auto"/>
        <w:ind w:firstLine="482"/>
        <w:jc w:val="both"/>
        <w:rPr>
          <w:rFonts w:hAnsi="仿宋" w:cs="仿宋"/>
          <w:szCs w:val="24"/>
        </w:rPr>
      </w:pPr>
      <w:r>
        <w:rPr>
          <w:rFonts w:hint="eastAsia" w:hAnsi="仿宋" w:cs="仿宋"/>
          <w:szCs w:val="24"/>
        </w:rPr>
        <w:t>4.3.2活性炭过滤器冲洗步骤</w:t>
      </w:r>
    </w:p>
    <w:p>
      <w:pPr>
        <w:spacing w:line="288" w:lineRule="auto"/>
        <w:ind w:firstLine="482"/>
        <w:jc w:val="both"/>
        <w:rPr>
          <w:rFonts w:hAnsi="仿宋" w:cs="仿宋"/>
          <w:szCs w:val="24"/>
        </w:rPr>
      </w:pPr>
      <w:r>
        <w:rPr>
          <w:rFonts w:hint="eastAsia" w:hAnsi="仿宋" w:cs="仿宋"/>
          <w:szCs w:val="24"/>
        </w:rPr>
        <w:t>4.3.2.1把控制面板总旋钮及原水泵，高压泵，纯水泵，冲洗电磁</w:t>
      </w:r>
    </w:p>
    <w:p>
      <w:pPr>
        <w:spacing w:line="288" w:lineRule="auto"/>
        <w:ind w:firstLine="482"/>
        <w:jc w:val="both"/>
        <w:rPr>
          <w:rFonts w:hAnsi="仿宋" w:cs="仿宋"/>
          <w:szCs w:val="24"/>
        </w:rPr>
      </w:pPr>
      <w:r>
        <w:rPr>
          <w:rFonts w:hint="eastAsia" w:hAnsi="仿宋" w:cs="仿宋"/>
          <w:szCs w:val="24"/>
        </w:rPr>
        <w:t>阀对应的旋转开关扳到“停止”挡；</w:t>
      </w:r>
    </w:p>
    <w:p>
      <w:pPr>
        <w:spacing w:line="288" w:lineRule="auto"/>
        <w:ind w:firstLine="482"/>
        <w:jc w:val="both"/>
        <w:rPr>
          <w:rFonts w:hAnsi="仿宋" w:cs="仿宋"/>
          <w:szCs w:val="24"/>
        </w:rPr>
      </w:pPr>
      <w:r>
        <w:rPr>
          <w:rFonts w:hint="eastAsia" w:hAnsi="仿宋" w:cs="仿宋"/>
          <w:szCs w:val="24"/>
        </w:rPr>
        <w:t>4.3.2.2把活性炭过滤器上方多路阀转至反冲位置</w:t>
      </w:r>
    </w:p>
    <w:p>
      <w:pPr>
        <w:spacing w:line="288" w:lineRule="auto"/>
        <w:ind w:firstLine="482"/>
        <w:jc w:val="both"/>
        <w:rPr>
          <w:rFonts w:hAnsi="仿宋" w:cs="仿宋"/>
          <w:szCs w:val="24"/>
        </w:rPr>
      </w:pPr>
      <w:r>
        <w:rPr>
          <w:rFonts w:hint="eastAsia" w:hAnsi="仿宋" w:cs="仿宋"/>
          <w:szCs w:val="24"/>
        </w:rPr>
        <w:t>4.3.2.3把控制面板总旋钮及原水泵对应的旋转开关扳到“手动”挡；手动开启原水泵用自来水反冲洗活性炭过滤器约10分钟。然后把控制面板原水泵对应的旋转开关扳到“停止”挡；手动关闭原水泵。</w:t>
      </w:r>
    </w:p>
    <w:p>
      <w:pPr>
        <w:spacing w:line="288" w:lineRule="auto"/>
        <w:ind w:firstLine="482"/>
        <w:jc w:val="both"/>
        <w:rPr>
          <w:rFonts w:hAnsi="仿宋" w:cs="仿宋"/>
          <w:szCs w:val="24"/>
        </w:rPr>
      </w:pPr>
      <w:r>
        <w:rPr>
          <w:rFonts w:hint="eastAsia" w:hAnsi="仿宋" w:cs="仿宋"/>
          <w:szCs w:val="24"/>
        </w:rPr>
        <w:t>4.3.2.4把活性炭过滤器上方多路阀转至正冲位置</w:t>
      </w:r>
    </w:p>
    <w:p>
      <w:pPr>
        <w:spacing w:line="288" w:lineRule="auto"/>
        <w:ind w:firstLine="482"/>
        <w:jc w:val="both"/>
        <w:rPr>
          <w:rFonts w:hAnsi="仿宋" w:cs="仿宋"/>
          <w:szCs w:val="24"/>
        </w:rPr>
      </w:pPr>
      <w:r>
        <w:rPr>
          <w:rFonts w:hint="eastAsia" w:hAnsi="仿宋" w:cs="仿宋"/>
          <w:szCs w:val="24"/>
        </w:rPr>
        <w:t>4.3.2.5把原水泵对应的旋转开关扳到“手动”挡；手动开启原水泵用自来水正冲洗活性炭过滤器约5分钟。然后把控制面板原水泵对应的旋转开关扳到“停止”挡；手动关闭原水泵。</w:t>
      </w:r>
    </w:p>
    <w:p>
      <w:pPr>
        <w:spacing w:line="288" w:lineRule="auto"/>
        <w:ind w:firstLine="482"/>
        <w:jc w:val="both"/>
        <w:rPr>
          <w:rFonts w:hAnsi="仿宋" w:cs="仿宋"/>
          <w:szCs w:val="24"/>
        </w:rPr>
      </w:pPr>
      <w:r>
        <w:rPr>
          <w:rFonts w:hint="eastAsia" w:hAnsi="仿宋" w:cs="仿宋"/>
          <w:szCs w:val="24"/>
        </w:rPr>
        <w:t>4.3.2.6把活性炭过滤器上方多路阀转至运行位置，活性炭过滤器进入运行待机。预处理冲洗再生结束后，系统可以进入自动运行。</w:t>
      </w:r>
      <w:bookmarkStart w:id="333" w:name="_Toc2706"/>
    </w:p>
    <w:p>
      <w:pPr>
        <w:spacing w:line="288" w:lineRule="auto"/>
        <w:ind w:firstLine="482"/>
        <w:jc w:val="both"/>
        <w:rPr>
          <w:rFonts w:hAnsi="仿宋" w:cs="仿宋"/>
          <w:szCs w:val="24"/>
        </w:rPr>
      </w:pPr>
      <w:r>
        <w:rPr>
          <w:rFonts w:hint="eastAsia" w:hAnsi="仿宋" w:cs="仿宋"/>
          <w:b/>
          <w:bCs/>
          <w:szCs w:val="24"/>
        </w:rPr>
        <w:t>5</w:t>
      </w:r>
      <w:bookmarkEnd w:id="333"/>
      <w:r>
        <w:rPr>
          <w:rFonts w:hint="eastAsia" w:hAnsi="仿宋" w:cs="仿宋"/>
          <w:b/>
          <w:bCs/>
          <w:szCs w:val="24"/>
        </w:rPr>
        <w:t xml:space="preserve"> EDI装置启动程序及步骤</w:t>
      </w:r>
    </w:p>
    <w:p>
      <w:pPr>
        <w:spacing w:line="288" w:lineRule="auto"/>
        <w:ind w:firstLine="482"/>
        <w:jc w:val="both"/>
        <w:rPr>
          <w:rFonts w:hAnsi="仿宋" w:cs="仿宋"/>
          <w:szCs w:val="24"/>
        </w:rPr>
      </w:pPr>
      <w:bookmarkStart w:id="334" w:name="_Toc28898"/>
      <w:r>
        <w:rPr>
          <w:rFonts w:hint="eastAsia" w:hAnsi="仿宋" w:cs="仿宋"/>
          <w:szCs w:val="24"/>
        </w:rPr>
        <w:t>5.1在将管路连接至</w:t>
      </w:r>
      <w:r>
        <w:rPr>
          <w:rFonts w:hint="eastAsia" w:hAnsi="仿宋" w:cs="仿宋"/>
          <w:spacing w:val="-1"/>
          <w:szCs w:val="24"/>
        </w:rPr>
        <w:t>CED</w:t>
      </w:r>
      <w:r>
        <w:rPr>
          <w:rFonts w:hint="eastAsia" w:hAnsi="仿宋" w:cs="仿宋"/>
          <w:szCs w:val="24"/>
        </w:rPr>
        <w:t>I之前</w:t>
      </w:r>
      <w:r>
        <w:rPr>
          <w:rFonts w:hint="eastAsia" w:hAnsi="仿宋" w:cs="仿宋"/>
          <w:spacing w:val="-86"/>
          <w:szCs w:val="24"/>
        </w:rPr>
        <w:t>，</w:t>
      </w:r>
      <w:r>
        <w:rPr>
          <w:rFonts w:hint="eastAsia" w:hAnsi="仿宋" w:cs="仿宋"/>
          <w:szCs w:val="24"/>
        </w:rPr>
        <w:t>请先确认所有前级预处理设备和管路已符合</w:t>
      </w:r>
      <w:r>
        <w:rPr>
          <w:rFonts w:hint="eastAsia" w:hAnsi="仿宋" w:cs="仿宋"/>
          <w:spacing w:val="-19"/>
          <w:szCs w:val="24"/>
        </w:rPr>
        <w:t>清</w:t>
      </w:r>
      <w:r>
        <w:rPr>
          <w:rFonts w:hint="eastAsia" w:hAnsi="仿宋" w:cs="仿宋"/>
          <w:szCs w:val="24"/>
        </w:rPr>
        <w:t>洁要求。</w:t>
      </w:r>
    </w:p>
    <w:p>
      <w:pPr>
        <w:spacing w:line="288" w:lineRule="auto"/>
        <w:ind w:firstLine="482"/>
        <w:jc w:val="both"/>
        <w:rPr>
          <w:rFonts w:hAnsi="仿宋" w:cs="仿宋"/>
          <w:szCs w:val="24"/>
        </w:rPr>
      </w:pPr>
      <w:r>
        <w:rPr>
          <w:rFonts w:hint="eastAsia" w:hAnsi="仿宋" w:cs="仿宋"/>
          <w:szCs w:val="24"/>
        </w:rPr>
        <w:t>5.2确保所有连接至</w:t>
      </w:r>
      <w:r>
        <w:rPr>
          <w:rFonts w:hint="eastAsia" w:hAnsi="仿宋" w:cs="仿宋"/>
          <w:spacing w:val="-1"/>
          <w:szCs w:val="24"/>
        </w:rPr>
        <w:t>CED</w:t>
      </w:r>
      <w:r>
        <w:rPr>
          <w:rFonts w:hint="eastAsia" w:hAnsi="仿宋" w:cs="仿宋"/>
          <w:szCs w:val="24"/>
        </w:rPr>
        <w:t>I模块的管路连接正确，管路已符合清洁要求。</w:t>
      </w:r>
    </w:p>
    <w:p>
      <w:pPr>
        <w:spacing w:line="288" w:lineRule="auto"/>
        <w:ind w:firstLine="482"/>
        <w:jc w:val="both"/>
        <w:rPr>
          <w:rFonts w:hAnsi="仿宋" w:cs="仿宋"/>
          <w:spacing w:val="-1"/>
          <w:szCs w:val="24"/>
        </w:rPr>
      </w:pPr>
      <w:r>
        <w:rPr>
          <w:rFonts w:hint="eastAsia" w:hAnsi="仿宋" w:cs="仿宋"/>
          <w:spacing w:val="-1"/>
          <w:szCs w:val="24"/>
        </w:rPr>
        <w:t>5.3检查所有相关的手动阀门处于正确的位置和开启/关闭状态。进水阀、产水阀、超纯水箱进水阀和浓水流量控制阀处于完全开启状态。</w:t>
      </w:r>
    </w:p>
    <w:p>
      <w:pPr>
        <w:spacing w:line="288" w:lineRule="auto"/>
        <w:ind w:firstLine="482"/>
        <w:jc w:val="both"/>
        <w:rPr>
          <w:rFonts w:hAnsi="仿宋" w:cs="仿宋"/>
          <w:spacing w:val="-1"/>
          <w:szCs w:val="24"/>
        </w:rPr>
      </w:pPr>
      <w:r>
        <w:rPr>
          <w:rFonts w:hint="eastAsia" w:hAnsi="仿宋" w:cs="仿宋"/>
          <w:spacing w:val="-1"/>
          <w:szCs w:val="24"/>
        </w:rPr>
        <w:t>5.4在冲洗过程中，检查所有管路连接和阀门，确保无泄漏。如果必要的话，锁紧连接部分。</w:t>
      </w:r>
    </w:p>
    <w:p>
      <w:pPr>
        <w:spacing w:line="288" w:lineRule="auto"/>
        <w:ind w:firstLine="482"/>
        <w:jc w:val="both"/>
        <w:rPr>
          <w:rFonts w:hAnsi="仿宋" w:cs="仿宋"/>
          <w:spacing w:val="-1"/>
          <w:szCs w:val="24"/>
        </w:rPr>
      </w:pPr>
      <w:r>
        <w:rPr>
          <w:rFonts w:hint="eastAsia" w:hAnsi="仿宋" w:cs="仿宋"/>
          <w:spacing w:val="-1"/>
          <w:szCs w:val="24"/>
        </w:rPr>
        <w:t>5.5确认CEDI模块至电源供电模块的接线正确。</w:t>
      </w:r>
    </w:p>
    <w:p>
      <w:pPr>
        <w:spacing w:line="288" w:lineRule="auto"/>
        <w:ind w:firstLine="482"/>
        <w:jc w:val="both"/>
        <w:rPr>
          <w:rFonts w:hAnsi="仿宋" w:cs="仿宋"/>
          <w:spacing w:val="-1"/>
          <w:szCs w:val="24"/>
        </w:rPr>
      </w:pPr>
      <w:r>
        <w:rPr>
          <w:rFonts w:hint="eastAsia" w:hAnsi="仿宋" w:cs="仿宋"/>
          <w:spacing w:val="-1"/>
          <w:szCs w:val="24"/>
        </w:rPr>
        <w:t>5.6启动RO产水输送泵。调节阀门开度至设计流量和设计压力。检查设计回收率和实际回收率。一直注意检查系统压力，同时确保系统运行压力不超过模块的最高运行压力极限。</w:t>
      </w:r>
    </w:p>
    <w:p>
      <w:pPr>
        <w:spacing w:line="288" w:lineRule="auto"/>
        <w:ind w:firstLine="482"/>
        <w:jc w:val="both"/>
        <w:rPr>
          <w:rFonts w:hAnsi="仿宋" w:cs="仿宋"/>
          <w:spacing w:val="-1"/>
          <w:szCs w:val="24"/>
        </w:rPr>
      </w:pPr>
      <w:r>
        <w:rPr>
          <w:rFonts w:hint="eastAsia" w:hAnsi="仿宋" w:cs="仿宋"/>
          <w:spacing w:val="-1"/>
          <w:szCs w:val="24"/>
        </w:rPr>
        <w:t>5.7在设计流量下，调节阀门直至产水压力比浓水排放压力高2-5psig。重复以上步骤，直至系统运行符合设计产水量和浓水流量。计算系统回收率，与设计值比较。</w:t>
      </w:r>
    </w:p>
    <w:p>
      <w:pPr>
        <w:spacing w:line="288" w:lineRule="auto"/>
        <w:ind w:firstLine="482"/>
        <w:jc w:val="both"/>
        <w:rPr>
          <w:rFonts w:hAnsi="仿宋" w:cs="仿宋"/>
          <w:spacing w:val="-1"/>
          <w:szCs w:val="24"/>
        </w:rPr>
      </w:pPr>
      <w:r>
        <w:rPr>
          <w:rFonts w:hint="eastAsia" w:hAnsi="仿宋" w:cs="仿宋"/>
          <w:spacing w:val="-1"/>
          <w:szCs w:val="24"/>
        </w:rPr>
        <w:t>5.8开启模块电源开关，缓慢调节显示板直流电源至需要数值。注意观察出水水质。</w:t>
      </w:r>
    </w:p>
    <w:p>
      <w:pPr>
        <w:spacing w:line="288" w:lineRule="auto"/>
        <w:ind w:firstLine="482"/>
        <w:jc w:val="both"/>
        <w:rPr>
          <w:rFonts w:hAnsi="仿宋" w:cs="仿宋"/>
          <w:spacing w:val="-1"/>
          <w:szCs w:val="24"/>
        </w:rPr>
      </w:pPr>
      <w:r>
        <w:rPr>
          <w:rFonts w:hint="eastAsia" w:hAnsi="仿宋" w:cs="仿宋"/>
          <w:spacing w:val="-1"/>
          <w:szCs w:val="24"/>
        </w:rPr>
        <w:t>5.9记录所有运行数据</w:t>
      </w:r>
    </w:p>
    <w:p>
      <w:pPr>
        <w:spacing w:line="288" w:lineRule="auto"/>
        <w:ind w:firstLine="482"/>
        <w:jc w:val="both"/>
        <w:rPr>
          <w:rFonts w:hAnsi="仿宋" w:cs="仿宋"/>
          <w:spacing w:val="-1"/>
          <w:szCs w:val="24"/>
        </w:rPr>
      </w:pPr>
      <w:r>
        <w:rPr>
          <w:rFonts w:hint="eastAsia" w:hAnsi="仿宋" w:cs="仿宋"/>
          <w:spacing w:val="-1"/>
          <w:szCs w:val="24"/>
        </w:rPr>
        <w:t>5.10测试所有流量限位开关和相关连锁动作。确保当浓水循环流量不足时，EDI供电模块断电。</w:t>
      </w:r>
    </w:p>
    <w:p>
      <w:pPr>
        <w:spacing w:line="288" w:lineRule="auto"/>
        <w:ind w:firstLine="482"/>
        <w:jc w:val="both"/>
        <w:rPr>
          <w:rFonts w:hAnsi="仿宋" w:cs="仿宋"/>
          <w:szCs w:val="24"/>
        </w:rPr>
      </w:pPr>
      <w:r>
        <w:rPr>
          <w:rFonts w:hint="eastAsia" w:hAnsi="仿宋" w:cs="仿宋"/>
          <w:szCs w:val="24"/>
        </w:rPr>
        <w:t>5.11继续将</w:t>
      </w:r>
      <w:r>
        <w:rPr>
          <w:rFonts w:hint="eastAsia" w:hAnsi="仿宋" w:cs="仿宋"/>
          <w:spacing w:val="-1"/>
          <w:szCs w:val="24"/>
        </w:rPr>
        <w:t>CED</w:t>
      </w:r>
      <w:r>
        <w:rPr>
          <w:rFonts w:hint="eastAsia" w:hAnsi="仿宋" w:cs="仿宋"/>
          <w:szCs w:val="24"/>
        </w:rPr>
        <w:t>I处于循环状态，直至产水指标达到要求。</w:t>
      </w:r>
    </w:p>
    <w:p>
      <w:pPr>
        <w:spacing w:line="288" w:lineRule="auto"/>
        <w:ind w:firstLine="482"/>
        <w:jc w:val="both"/>
        <w:rPr>
          <w:rFonts w:hAnsi="仿宋" w:cs="仿宋"/>
          <w:szCs w:val="24"/>
        </w:rPr>
      </w:pPr>
      <w:r>
        <w:rPr>
          <w:rFonts w:hint="eastAsia" w:hAnsi="仿宋" w:cs="仿宋"/>
          <w:szCs w:val="24"/>
        </w:rPr>
        <w:t>5.12一旦</w:t>
      </w:r>
      <w:r>
        <w:rPr>
          <w:rFonts w:hint="eastAsia" w:hAnsi="仿宋" w:cs="仿宋"/>
          <w:spacing w:val="-1"/>
          <w:szCs w:val="24"/>
        </w:rPr>
        <w:t>ED</w:t>
      </w:r>
      <w:r>
        <w:rPr>
          <w:rFonts w:hint="eastAsia" w:hAnsi="仿宋" w:cs="仿宋"/>
          <w:szCs w:val="24"/>
        </w:rPr>
        <w:t>I出水指标达标</w:t>
      </w:r>
      <w:r>
        <w:rPr>
          <w:rFonts w:hint="eastAsia" w:hAnsi="仿宋" w:cs="仿宋"/>
          <w:spacing w:val="-74"/>
          <w:szCs w:val="24"/>
        </w:rPr>
        <w:t>，</w:t>
      </w:r>
      <w:r>
        <w:rPr>
          <w:rFonts w:hint="eastAsia" w:hAnsi="仿宋" w:cs="仿宋"/>
          <w:szCs w:val="24"/>
        </w:rPr>
        <w:t>将</w:t>
      </w:r>
      <w:r>
        <w:rPr>
          <w:rFonts w:hint="eastAsia" w:hAnsi="仿宋" w:cs="仿宋"/>
          <w:spacing w:val="-1"/>
          <w:szCs w:val="24"/>
        </w:rPr>
        <w:t>ED</w:t>
      </w:r>
      <w:r>
        <w:rPr>
          <w:rFonts w:hint="eastAsia" w:hAnsi="仿宋" w:cs="仿宋"/>
          <w:szCs w:val="24"/>
        </w:rPr>
        <w:t>I</w:t>
      </w:r>
      <w:r>
        <w:rPr>
          <w:rFonts w:hint="eastAsia" w:hAnsi="仿宋" w:cs="仿宋"/>
          <w:spacing w:val="15"/>
          <w:w w:val="93"/>
          <w:szCs w:val="24"/>
        </w:rPr>
        <w:t>产水</w:t>
      </w:r>
      <w:r>
        <w:rPr>
          <w:rFonts w:hint="eastAsia" w:hAnsi="仿宋" w:cs="仿宋"/>
          <w:spacing w:val="-55"/>
          <w:w w:val="93"/>
          <w:szCs w:val="24"/>
        </w:rPr>
        <w:t>阀</w:t>
      </w:r>
      <w:r>
        <w:rPr>
          <w:rFonts w:hint="eastAsia" w:hAnsi="仿宋" w:cs="仿宋"/>
          <w:spacing w:val="15"/>
          <w:w w:val="93"/>
          <w:szCs w:val="24"/>
        </w:rPr>
        <w:t>（至后级水箱</w:t>
      </w:r>
      <w:r>
        <w:rPr>
          <w:rFonts w:hint="eastAsia" w:hAnsi="仿宋" w:cs="仿宋"/>
          <w:spacing w:val="-55"/>
          <w:w w:val="93"/>
          <w:szCs w:val="24"/>
        </w:rPr>
        <w:t>）</w:t>
      </w:r>
      <w:r>
        <w:rPr>
          <w:rFonts w:hint="eastAsia" w:hAnsi="仿宋" w:cs="仿宋"/>
          <w:spacing w:val="15"/>
          <w:w w:val="93"/>
          <w:szCs w:val="24"/>
        </w:rPr>
        <w:t>打开</w:t>
      </w:r>
      <w:r>
        <w:rPr>
          <w:rFonts w:hint="eastAsia" w:hAnsi="仿宋" w:cs="仿宋"/>
          <w:spacing w:val="-55"/>
          <w:w w:val="93"/>
          <w:szCs w:val="24"/>
        </w:rPr>
        <w:t>，</w:t>
      </w:r>
      <w:r>
        <w:rPr>
          <w:rFonts w:hint="eastAsia" w:hAnsi="仿宋" w:cs="仿宋"/>
          <w:w w:val="93"/>
          <w:szCs w:val="24"/>
        </w:rPr>
        <w:t>将</w:t>
      </w:r>
      <w:r>
        <w:rPr>
          <w:rFonts w:hint="eastAsia" w:hAnsi="仿宋" w:cs="仿宋"/>
          <w:spacing w:val="-1"/>
          <w:szCs w:val="24"/>
        </w:rPr>
        <w:t>ED</w:t>
      </w:r>
      <w:r>
        <w:rPr>
          <w:rFonts w:hint="eastAsia" w:hAnsi="仿宋" w:cs="仿宋"/>
          <w:szCs w:val="24"/>
        </w:rPr>
        <w:t>I产水回流</w:t>
      </w:r>
      <w:r>
        <w:rPr>
          <w:rFonts w:hint="eastAsia" w:hAnsi="仿宋" w:cs="仿宋"/>
          <w:spacing w:val="-74"/>
          <w:szCs w:val="24"/>
        </w:rPr>
        <w:t>阀</w:t>
      </w:r>
      <w:r>
        <w:rPr>
          <w:rFonts w:hint="eastAsia" w:hAnsi="仿宋" w:cs="仿宋"/>
          <w:szCs w:val="24"/>
        </w:rPr>
        <w:t>（至</w:t>
      </w:r>
      <w:r>
        <w:rPr>
          <w:rFonts w:hint="eastAsia" w:hAnsi="仿宋" w:cs="仿宋"/>
          <w:spacing w:val="-1"/>
          <w:szCs w:val="24"/>
        </w:rPr>
        <w:t>R</w:t>
      </w:r>
      <w:r>
        <w:rPr>
          <w:rFonts w:hint="eastAsia" w:hAnsi="仿宋" w:cs="仿宋"/>
          <w:szCs w:val="24"/>
        </w:rPr>
        <w:t>O水箱）关闭。再次确认产水压力比浓水排放压力高</w:t>
      </w:r>
      <w:r>
        <w:rPr>
          <w:rFonts w:hint="eastAsia" w:hAnsi="仿宋" w:cs="仿宋"/>
          <w:spacing w:val="-1"/>
          <w:szCs w:val="24"/>
        </w:rPr>
        <w:t>2-5psi</w:t>
      </w:r>
      <w:r>
        <w:rPr>
          <w:rFonts w:hint="eastAsia" w:hAnsi="仿宋" w:cs="仿宋"/>
          <w:spacing w:val="4"/>
          <w:szCs w:val="24"/>
        </w:rPr>
        <w:t>g</w:t>
      </w:r>
      <w:r>
        <w:rPr>
          <w:rFonts w:hint="eastAsia" w:hAnsi="仿宋" w:cs="仿宋"/>
          <w:szCs w:val="24"/>
        </w:rPr>
        <w:t>。</w:t>
      </w:r>
    </w:p>
    <w:p>
      <w:pPr>
        <w:spacing w:line="288" w:lineRule="auto"/>
        <w:ind w:firstLine="482"/>
        <w:jc w:val="both"/>
        <w:rPr>
          <w:rFonts w:hAnsi="仿宋" w:cs="仿宋"/>
          <w:szCs w:val="24"/>
        </w:rPr>
      </w:pPr>
      <w:r>
        <w:rPr>
          <w:rFonts w:hint="eastAsia" w:hAnsi="仿宋" w:cs="仿宋"/>
          <w:szCs w:val="24"/>
        </w:rPr>
        <w:t>5.13将系统运行值与设计值比较；在系统运行稳定后（水质和流量</w:t>
      </w:r>
      <w:r>
        <w:rPr>
          <w:rFonts w:hint="eastAsia" w:hAnsi="仿宋" w:cs="仿宋"/>
          <w:spacing w:val="-139"/>
          <w:szCs w:val="24"/>
        </w:rPr>
        <w:t>）</w:t>
      </w:r>
      <w:r>
        <w:rPr>
          <w:rFonts w:hint="eastAsia" w:hAnsi="仿宋" w:cs="仿宋"/>
          <w:szCs w:val="24"/>
        </w:rPr>
        <w:t>，在日常运行数据记录表中记录运行数据。将运行模式选定在自动模式。</w:t>
      </w:r>
    </w:p>
    <w:p>
      <w:pPr>
        <w:spacing w:line="288" w:lineRule="auto"/>
        <w:ind w:firstLine="482"/>
        <w:jc w:val="both"/>
        <w:rPr>
          <w:rFonts w:hAnsi="仿宋" w:cs="仿宋"/>
          <w:szCs w:val="24"/>
        </w:rPr>
      </w:pPr>
      <w:r>
        <w:rPr>
          <w:rFonts w:hint="eastAsia" w:hAnsi="仿宋" w:cs="仿宋"/>
          <w:szCs w:val="24"/>
        </w:rPr>
        <w:t>5.14在系统运行的第1周，定期检查系统的运行情况以确保系统正常可靠的运行。</w:t>
      </w:r>
    </w:p>
    <w:p>
      <w:pPr>
        <w:spacing w:line="288" w:lineRule="auto"/>
        <w:ind w:firstLine="482"/>
        <w:jc w:val="both"/>
        <w:rPr>
          <w:rFonts w:hAnsi="仿宋" w:cs="仿宋"/>
          <w:b/>
          <w:bCs/>
          <w:szCs w:val="24"/>
        </w:rPr>
      </w:pPr>
      <w:bookmarkStart w:id="335" w:name="_Toc129722072"/>
      <w:bookmarkStart w:id="336" w:name="_Toc20956"/>
      <w:bookmarkStart w:id="337" w:name="_Toc1302"/>
      <w:bookmarkStart w:id="338" w:name="_Toc128084364"/>
      <w:bookmarkStart w:id="339" w:name="_Toc26397"/>
      <w:bookmarkStart w:id="340" w:name="_Toc16820"/>
      <w:bookmarkStart w:id="341" w:name="_Toc13855"/>
      <w:bookmarkStart w:id="342" w:name="_Toc6079"/>
      <w:bookmarkStart w:id="343" w:name="_Toc150873576"/>
      <w:bookmarkStart w:id="344" w:name="_Toc32013"/>
      <w:bookmarkStart w:id="345" w:name="_Toc5682"/>
      <w:bookmarkStart w:id="346" w:name="_Toc29337"/>
      <w:bookmarkStart w:id="347" w:name="_Toc30761"/>
      <w:bookmarkStart w:id="348" w:name="_Toc29701"/>
      <w:bookmarkStart w:id="349" w:name="_Toc19466"/>
      <w:bookmarkStart w:id="350" w:name="_Toc10944"/>
      <w:bookmarkStart w:id="351" w:name="_Toc149592813"/>
      <w:bookmarkStart w:id="352" w:name="_Toc130325013"/>
      <w:bookmarkStart w:id="353" w:name="_Toc128432476"/>
      <w:bookmarkStart w:id="354" w:name="_Toc16095"/>
      <w:bookmarkStart w:id="355" w:name="_Toc32071"/>
      <w:bookmarkStart w:id="356" w:name="_Toc101880444"/>
      <w:bookmarkStart w:id="357" w:name="_Toc12463"/>
      <w:bookmarkStart w:id="358" w:name="_Toc1551"/>
      <w:bookmarkStart w:id="359" w:name="_Toc28552"/>
      <w:bookmarkStart w:id="360" w:name="_Toc13257"/>
      <w:bookmarkStart w:id="361" w:name="_Toc17517"/>
      <w:bookmarkStart w:id="362" w:name="_Toc32260"/>
      <w:bookmarkStart w:id="363" w:name="_Toc31155"/>
      <w:bookmarkStart w:id="364" w:name="_Toc14750"/>
      <w:bookmarkStart w:id="365" w:name="_Toc1223"/>
      <w:bookmarkStart w:id="366" w:name="_Toc101971508"/>
      <w:bookmarkStart w:id="367" w:name="_Toc19552"/>
      <w:bookmarkStart w:id="368" w:name="_Toc7976"/>
      <w:bookmarkStart w:id="369" w:name="_Toc101727504"/>
      <w:bookmarkStart w:id="370" w:name="_Toc12753"/>
      <w:r>
        <w:rPr>
          <w:rFonts w:hint="eastAsia" w:hAnsi="仿宋" w:cs="仿宋"/>
          <w:b/>
          <w:bCs/>
          <w:szCs w:val="24"/>
        </w:rPr>
        <w:t>6 系统维护保养</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pPr>
        <w:spacing w:line="288" w:lineRule="auto"/>
        <w:ind w:firstLine="482"/>
        <w:jc w:val="both"/>
        <w:rPr>
          <w:rFonts w:hAnsi="仿宋" w:cs="仿宋"/>
          <w:szCs w:val="24"/>
        </w:rPr>
      </w:pPr>
      <w:r>
        <w:rPr>
          <w:rFonts w:hint="eastAsia" w:hAnsi="仿宋" w:cs="仿宋"/>
          <w:szCs w:val="24"/>
        </w:rPr>
        <w:t>6.1脱盐水系统中的设备应根据厂家使用说明书定期检查、维护，确保能正常工作。</w:t>
      </w:r>
    </w:p>
    <w:p>
      <w:pPr>
        <w:spacing w:line="288" w:lineRule="auto"/>
        <w:ind w:firstLine="482"/>
        <w:jc w:val="both"/>
        <w:rPr>
          <w:rFonts w:hAnsi="仿宋" w:cs="仿宋"/>
          <w:szCs w:val="24"/>
        </w:rPr>
      </w:pPr>
      <w:r>
        <w:rPr>
          <w:rFonts w:hint="eastAsia" w:hAnsi="仿宋" w:cs="仿宋"/>
          <w:szCs w:val="24"/>
        </w:rPr>
        <w:t>6.2脱盐水系统中的阀门应定期检查、维护，核实阀门是否处于正常工作状态，并确保开启和关闭自如，不应锈蚀。</w:t>
      </w:r>
    </w:p>
    <w:p>
      <w:pPr>
        <w:spacing w:line="288" w:lineRule="auto"/>
        <w:ind w:firstLine="482"/>
        <w:jc w:val="both"/>
        <w:rPr>
          <w:rFonts w:hAnsi="仿宋" w:cs="仿宋"/>
          <w:szCs w:val="24"/>
        </w:rPr>
      </w:pPr>
      <w:r>
        <w:rPr>
          <w:rFonts w:hint="eastAsia" w:hAnsi="仿宋" w:cs="仿宋"/>
          <w:szCs w:val="24"/>
        </w:rPr>
        <w:t>6.3应定期检查脱盐水系统中各个设备的排污情况，以确保系统的正常运行。</w:t>
      </w:r>
      <w:bookmarkStart w:id="371" w:name="_Toc19270"/>
      <w:bookmarkStart w:id="372" w:name="_Toc325990232"/>
    </w:p>
    <w:p>
      <w:pPr>
        <w:spacing w:line="288" w:lineRule="auto"/>
        <w:ind w:firstLine="482"/>
        <w:jc w:val="both"/>
        <w:rPr>
          <w:rFonts w:hAnsi="仿宋" w:cs="仿宋"/>
          <w:b/>
          <w:bCs/>
          <w:szCs w:val="24"/>
        </w:rPr>
      </w:pPr>
      <w:r>
        <w:rPr>
          <w:rFonts w:hint="eastAsia" w:hAnsi="仿宋" w:cs="仿宋"/>
          <w:b/>
          <w:bCs/>
          <w:szCs w:val="24"/>
        </w:rPr>
        <w:t>7 脱盐水反洗</w:t>
      </w:r>
    </w:p>
    <w:p>
      <w:pPr>
        <w:spacing w:line="288" w:lineRule="auto"/>
        <w:ind w:firstLine="482"/>
        <w:jc w:val="both"/>
        <w:rPr>
          <w:rFonts w:hAnsi="仿宋"/>
        </w:rPr>
      </w:pPr>
      <w:r>
        <w:rPr>
          <w:rFonts w:hint="eastAsia" w:hAnsi="仿宋" w:cs="仿宋"/>
          <w:szCs w:val="24"/>
        </w:rPr>
        <w:t>7.1</w:t>
      </w:r>
      <w:r>
        <w:rPr>
          <w:rFonts w:hint="eastAsia" w:hAnsi="仿宋"/>
        </w:rPr>
        <w:t>当反渗透系统随着运行，出现下述任何一种情况，RO系统就必须清洗：</w:t>
      </w:r>
    </w:p>
    <w:p>
      <w:pPr>
        <w:spacing w:line="288" w:lineRule="auto"/>
        <w:ind w:firstLine="482"/>
        <w:jc w:val="both"/>
        <w:rPr>
          <w:rFonts w:hAnsi="仿宋"/>
        </w:rPr>
      </w:pPr>
      <w:r>
        <w:rPr>
          <w:rFonts w:hint="eastAsia" w:hAnsi="仿宋"/>
        </w:rPr>
        <w:t>（1）产水量比初始或上次清洗后降低10--20％</w:t>
      </w:r>
    </w:p>
    <w:p>
      <w:pPr>
        <w:spacing w:line="288" w:lineRule="auto"/>
        <w:ind w:firstLine="482"/>
        <w:jc w:val="both"/>
        <w:rPr>
          <w:rFonts w:hAnsi="仿宋"/>
        </w:rPr>
      </w:pPr>
      <w:r>
        <w:rPr>
          <w:rFonts w:hint="eastAsia" w:hAnsi="仿宋"/>
        </w:rPr>
        <w:t>（2）脱盐率下降10％</w:t>
      </w:r>
    </w:p>
    <w:p>
      <w:pPr>
        <w:spacing w:line="288" w:lineRule="auto"/>
        <w:ind w:firstLine="482"/>
        <w:jc w:val="both"/>
        <w:rPr>
          <w:rFonts w:hAnsi="仿宋"/>
        </w:rPr>
      </w:pPr>
      <w:r>
        <w:rPr>
          <w:rFonts w:hint="eastAsia" w:hAnsi="仿宋" w:cs="仿宋"/>
          <w:szCs w:val="24"/>
        </w:rPr>
        <w:t>7.2</w:t>
      </w:r>
      <w:r>
        <w:rPr>
          <w:rFonts w:hint="eastAsia" w:hAnsi="仿宋"/>
        </w:rPr>
        <w:t>RO膜化学清洗药剂柠檬酸和氢氧化钠，先碱洗后酸洗。</w:t>
      </w:r>
    </w:p>
    <w:p>
      <w:pPr>
        <w:spacing w:line="288" w:lineRule="auto"/>
        <w:ind w:firstLine="482"/>
        <w:jc w:val="both"/>
        <w:rPr>
          <w:rFonts w:hAnsi="仿宋"/>
        </w:rPr>
      </w:pPr>
      <w:r>
        <w:rPr>
          <w:rFonts w:hint="eastAsia" w:hAnsi="仿宋"/>
        </w:rPr>
        <w:t>7.3碱洗操作方法</w:t>
      </w:r>
    </w:p>
    <w:p>
      <w:pPr>
        <w:spacing w:line="288" w:lineRule="auto"/>
        <w:ind w:firstLine="482"/>
        <w:jc w:val="both"/>
        <w:rPr>
          <w:rFonts w:hAnsi="仿宋"/>
        </w:rPr>
      </w:pPr>
      <w:r>
        <w:rPr>
          <w:rFonts w:hint="eastAsia" w:hAnsi="仿宋"/>
        </w:rPr>
        <w:t>7.3.1清洗准备</w:t>
      </w:r>
    </w:p>
    <w:p>
      <w:pPr>
        <w:spacing w:line="288" w:lineRule="auto"/>
        <w:ind w:firstLine="482"/>
        <w:jc w:val="both"/>
        <w:rPr>
          <w:rFonts w:hAnsi="仿宋"/>
        </w:rPr>
      </w:pPr>
      <w:r>
        <w:rPr>
          <w:rFonts w:hint="eastAsia" w:hAnsi="仿宋"/>
        </w:rPr>
        <w:t>将RO水箱制满水，关闭软化器出口阀门，确保清洗水箱，过滤器干净，通知电气连接好电路。</w:t>
      </w:r>
    </w:p>
    <w:p>
      <w:pPr>
        <w:spacing w:line="288" w:lineRule="auto"/>
        <w:ind w:firstLine="482"/>
        <w:jc w:val="both"/>
        <w:rPr>
          <w:rFonts w:hAnsi="仿宋"/>
        </w:rPr>
      </w:pPr>
      <w:r>
        <w:rPr>
          <w:rFonts w:hint="eastAsia" w:hAnsi="仿宋"/>
        </w:rPr>
        <w:t>7.3.2清洗液的配置与混合</w:t>
      </w:r>
    </w:p>
    <w:p>
      <w:pPr>
        <w:spacing w:line="288" w:lineRule="auto"/>
        <w:ind w:firstLine="482"/>
        <w:jc w:val="both"/>
        <w:rPr>
          <w:rFonts w:hAnsi="仿宋"/>
        </w:rPr>
      </w:pPr>
      <w:r>
        <w:rPr>
          <w:rFonts w:hint="eastAsia" w:hAnsi="仿宋"/>
        </w:rPr>
        <w:t>称取氢氧化钠5Kg，用中间水分批将其溶解混合均匀后倒入清洗水箱，手动连接管线向清洗水箱内加入RO水，使清洗箱水液位至1/2左右后关闭系统，用PH试纸测试清洗液pH值，使pH值在11左右。在加清洗液入RO反渗透膜前，要确定药品已完全溶解。</w:t>
      </w:r>
    </w:p>
    <w:p>
      <w:pPr>
        <w:spacing w:line="288" w:lineRule="auto"/>
        <w:ind w:firstLine="482"/>
        <w:jc w:val="both"/>
        <w:rPr>
          <w:rFonts w:hAnsi="仿宋"/>
        </w:rPr>
      </w:pPr>
      <w:r>
        <w:rPr>
          <w:rFonts w:hint="eastAsia" w:hAnsi="仿宋"/>
        </w:rPr>
        <w:t>7.3.3清洗</w:t>
      </w:r>
    </w:p>
    <w:p>
      <w:pPr>
        <w:spacing w:line="288" w:lineRule="auto"/>
        <w:ind w:firstLine="482"/>
        <w:jc w:val="both"/>
        <w:rPr>
          <w:rFonts w:hAnsi="仿宋"/>
        </w:rPr>
      </w:pPr>
      <w:r>
        <w:rPr>
          <w:rFonts w:hint="eastAsia" w:hAnsi="仿宋"/>
        </w:rPr>
        <w:t>1段RO膜清洗：连接好清洗泵出口与1段RO清洗进口，关闭一段产水阀，一段产水回流阀，手动启动清洗泵将RO膜中的原水置换，然后连接1段浓水回流与清洗水箱进液口，打开清洗泵开关，将混合好的清洗液以低压（≤0.2MPa）打入反渗透装置中，如此循环60分钟，在清洗时应监测清洗液的pH值，碱溶液在溶解无机沉淀物时会被消耗掉，因此当pH值降低0.5个单位时，就需要加碱溶液，保持pH值在11左右。</w:t>
      </w:r>
    </w:p>
    <w:p>
      <w:pPr>
        <w:spacing w:line="288" w:lineRule="auto"/>
        <w:ind w:firstLine="482"/>
        <w:jc w:val="both"/>
        <w:rPr>
          <w:rFonts w:hAnsi="仿宋"/>
        </w:rPr>
      </w:pPr>
      <w:r>
        <w:rPr>
          <w:rFonts w:hint="eastAsia" w:hAnsi="仿宋"/>
        </w:rPr>
        <w:t>7.3.4冲洗</w:t>
      </w:r>
    </w:p>
    <w:p>
      <w:pPr>
        <w:spacing w:line="288" w:lineRule="auto"/>
        <w:ind w:firstLine="482"/>
        <w:jc w:val="both"/>
        <w:rPr>
          <w:rFonts w:hAnsi="仿宋"/>
        </w:rPr>
      </w:pPr>
      <w:r>
        <w:rPr>
          <w:rFonts w:hint="eastAsia" w:hAnsi="仿宋"/>
        </w:rPr>
        <w:t>清洗结束后，排净清洗箱中的药液并加入RO水，启动清洗泵将RO膜中的碱液置换干净。</w:t>
      </w:r>
    </w:p>
    <w:p>
      <w:pPr>
        <w:spacing w:line="288" w:lineRule="auto"/>
        <w:ind w:firstLine="482"/>
        <w:jc w:val="both"/>
        <w:rPr>
          <w:rFonts w:hAnsi="仿宋"/>
        </w:rPr>
      </w:pPr>
      <w:r>
        <w:rPr>
          <w:rFonts w:hint="eastAsia" w:hAnsi="仿宋"/>
        </w:rPr>
        <w:t>7.4酸洗操作方法</w:t>
      </w:r>
    </w:p>
    <w:p>
      <w:pPr>
        <w:spacing w:line="288" w:lineRule="auto"/>
        <w:ind w:firstLine="482"/>
        <w:jc w:val="both"/>
        <w:rPr>
          <w:rFonts w:hAnsi="仿宋"/>
        </w:rPr>
      </w:pPr>
      <w:r>
        <w:rPr>
          <w:rFonts w:hint="eastAsia" w:hAnsi="仿宋"/>
        </w:rPr>
        <w:t>酸洗与碱洗的操作方法相同，使用柠檬酸（10Kg）配置pH值约为3的清洗液。</w:t>
      </w:r>
    </w:p>
    <w:p>
      <w:pPr>
        <w:spacing w:line="288" w:lineRule="auto"/>
        <w:ind w:firstLine="482"/>
        <w:jc w:val="both"/>
        <w:rPr>
          <w:rFonts w:hAnsi="仿宋"/>
        </w:rPr>
      </w:pPr>
      <w:r>
        <w:rPr>
          <w:rFonts w:hint="eastAsia" w:hAnsi="仿宋"/>
        </w:rPr>
        <w:t>7.5冲洗</w:t>
      </w:r>
    </w:p>
    <w:p>
      <w:pPr>
        <w:spacing w:line="288" w:lineRule="auto"/>
        <w:ind w:firstLine="482"/>
        <w:jc w:val="both"/>
        <w:rPr>
          <w:rFonts w:hAnsi="仿宋"/>
        </w:rPr>
      </w:pPr>
      <w:r>
        <w:rPr>
          <w:rFonts w:hint="eastAsia" w:hAnsi="仿宋"/>
        </w:rPr>
        <w:t>导通RO水流程，关闭产水阀，导通RO水流程，关闭产水阀，打开浓水排放阀，产水回流阀，使浓水排走，RO水排入清洗箱。待RO水pH值与原水pH值基本一样、RO水清洁、无泡沫或无清洗剂时停止冲洗。</w:t>
      </w:r>
    </w:p>
    <w:p>
      <w:pPr>
        <w:spacing w:line="288" w:lineRule="auto"/>
        <w:ind w:firstLine="482"/>
        <w:jc w:val="both"/>
        <w:rPr>
          <w:rFonts w:hAnsi="仿宋"/>
        </w:rPr>
      </w:pPr>
      <w:r>
        <w:rPr>
          <w:rFonts w:hint="eastAsia" w:hAnsi="仿宋"/>
        </w:rPr>
        <w:t>冲洗结束后，将系统改为自动状态进行正常制水。</w:t>
      </w:r>
    </w:p>
    <w:p>
      <w:pPr>
        <w:spacing w:line="288" w:lineRule="auto"/>
        <w:ind w:firstLine="482"/>
        <w:jc w:val="both"/>
        <w:rPr>
          <w:rFonts w:hAnsi="仿宋"/>
        </w:rPr>
      </w:pPr>
      <w:r>
        <w:rPr>
          <w:rFonts w:hint="eastAsia" w:hAnsi="仿宋"/>
        </w:rPr>
        <w:t>7.6二段RO水清洗与一段清洗相同，</w:t>
      </w:r>
    </w:p>
    <w:p>
      <w:pPr>
        <w:spacing w:line="288" w:lineRule="auto"/>
        <w:ind w:firstLine="482"/>
        <w:jc w:val="both"/>
        <w:rPr>
          <w:rFonts w:hAnsi="仿宋"/>
        </w:rPr>
      </w:pPr>
      <w:r>
        <w:rPr>
          <w:rFonts w:hint="eastAsia" w:hAnsi="仿宋"/>
        </w:rPr>
        <w:t>7.7注意事项</w:t>
      </w:r>
    </w:p>
    <w:p>
      <w:pPr>
        <w:spacing w:line="288" w:lineRule="auto"/>
        <w:ind w:firstLine="482"/>
        <w:jc w:val="both"/>
        <w:rPr>
          <w:rFonts w:hAnsi="仿宋"/>
        </w:rPr>
      </w:pPr>
      <w:r>
        <w:rPr>
          <w:rFonts w:hint="eastAsia" w:hAnsi="仿宋"/>
        </w:rPr>
        <w:t>①清洗操作的时候要有安全防护措施，如戴防护镜，手套、鞋和衣等。</w:t>
      </w:r>
    </w:p>
    <w:p>
      <w:pPr>
        <w:spacing w:line="288" w:lineRule="auto"/>
        <w:ind w:firstLine="482"/>
        <w:jc w:val="both"/>
        <w:rPr>
          <w:rFonts w:hAnsi="仿宋"/>
        </w:rPr>
      </w:pPr>
      <w:r>
        <w:rPr>
          <w:rFonts w:hint="eastAsia" w:hAnsi="仿宋"/>
        </w:rPr>
        <w:t>②用到酸清洗时要考虑到通风。</w:t>
      </w:r>
    </w:p>
    <w:p>
      <w:pPr>
        <w:spacing w:line="288" w:lineRule="auto"/>
        <w:ind w:firstLine="482"/>
        <w:jc w:val="both"/>
        <w:rPr>
          <w:rFonts w:hAnsi="仿宋"/>
        </w:rPr>
      </w:pPr>
      <w:r>
        <w:rPr>
          <w:rFonts w:hint="eastAsia" w:hAnsi="仿宋"/>
        </w:rPr>
        <w:t>③固体清洗剂必须充分溶解后，再加其他化学试剂。进行充分混合后才能泵入RO装置。</w:t>
      </w:r>
    </w:p>
    <w:p>
      <w:pPr>
        <w:spacing w:line="288" w:lineRule="auto"/>
        <w:ind w:firstLine="482"/>
        <w:jc w:val="both"/>
        <w:rPr>
          <w:rFonts w:hAnsi="仿宋"/>
        </w:rPr>
      </w:pPr>
      <w:r>
        <w:rPr>
          <w:rFonts w:hint="eastAsia" w:hAnsi="仿宋"/>
        </w:rPr>
        <w:t>④清洗过程密切注意清洗液温度情况。切忌温度超过40℃，观察清洗水箱液位和清洗液的颜色变化，必要时补充清洗液。</w:t>
      </w:r>
    </w:p>
    <w:p>
      <w:pPr>
        <w:spacing w:line="288" w:lineRule="auto"/>
        <w:ind w:firstLine="482"/>
        <w:jc w:val="both"/>
        <w:rPr>
          <w:rFonts w:hAnsi="仿宋" w:cs="仿宋"/>
          <w:b/>
          <w:bCs/>
          <w:szCs w:val="24"/>
        </w:rPr>
      </w:pPr>
      <w:r>
        <w:rPr>
          <w:rFonts w:hAnsi="仿宋" w:cs="仿宋"/>
          <w:b/>
          <w:bCs/>
          <w:szCs w:val="24"/>
        </w:rPr>
        <w:t>8</w:t>
      </w:r>
      <w:r>
        <w:rPr>
          <w:rFonts w:hint="eastAsia" w:hAnsi="仿宋" w:cs="仿宋"/>
          <w:b/>
          <w:bCs/>
          <w:szCs w:val="24"/>
        </w:rPr>
        <w:t xml:space="preserve"> 异常情况处置</w:t>
      </w:r>
    </w:p>
    <w:p>
      <w:pPr>
        <w:spacing w:line="288" w:lineRule="auto"/>
        <w:ind w:firstLine="482"/>
        <w:jc w:val="both"/>
        <w:rPr>
          <w:rFonts w:hAnsi="仿宋" w:cs="仿宋"/>
          <w:szCs w:val="24"/>
        </w:rPr>
      </w:pPr>
    </w:p>
    <w:tbl>
      <w:tblPr>
        <w:tblStyle w:val="19"/>
        <w:tblpPr w:leftFromText="180" w:rightFromText="180" w:vertAnchor="text" w:horzAnchor="margin" w:tblpY="2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3"/>
        <w:gridCol w:w="2290"/>
        <w:gridCol w:w="1967"/>
        <w:gridCol w:w="1772"/>
        <w:gridCol w:w="2081"/>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0" w:type="auto"/>
            <w:vAlign w:val="center"/>
          </w:tcPr>
          <w:p>
            <w:pPr>
              <w:widowControl w:val="0"/>
              <w:spacing w:line="400" w:lineRule="exact"/>
              <w:jc w:val="both"/>
              <w:rPr>
                <w:rFonts w:ascii="仿宋_GB2312" w:hAnsi="宋体" w:eastAsia="仿宋_GB2312" w:cs="宋体"/>
                <w:b/>
                <w:bCs/>
                <w:sz w:val="21"/>
                <w:szCs w:val="21"/>
              </w:rPr>
            </w:pPr>
            <w:r>
              <w:rPr>
                <w:rFonts w:hint="eastAsia" w:ascii="仿宋_GB2312" w:hAnsi="宋体" w:eastAsia="仿宋_GB2312" w:cs="宋体"/>
                <w:b/>
                <w:bCs/>
                <w:sz w:val="21"/>
                <w:szCs w:val="21"/>
              </w:rPr>
              <w:t>序号</w:t>
            </w:r>
          </w:p>
        </w:tc>
        <w:tc>
          <w:tcPr>
            <w:tcW w:w="0" w:type="auto"/>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正常工况控制</w:t>
            </w:r>
          </w:p>
        </w:tc>
        <w:tc>
          <w:tcPr>
            <w:tcW w:w="0" w:type="auto"/>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可能的严重偏差和故障</w:t>
            </w:r>
          </w:p>
        </w:tc>
        <w:tc>
          <w:tcPr>
            <w:tcW w:w="0" w:type="auto"/>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原因分析</w:t>
            </w:r>
          </w:p>
        </w:tc>
        <w:tc>
          <w:tcPr>
            <w:tcW w:w="0" w:type="auto"/>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后果</w:t>
            </w:r>
          </w:p>
        </w:tc>
        <w:tc>
          <w:tcPr>
            <w:tcW w:w="0" w:type="auto"/>
            <w:vAlign w:val="center"/>
          </w:tcPr>
          <w:p>
            <w:pPr>
              <w:widowControl w:val="0"/>
              <w:spacing w:line="40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0" w:type="auto"/>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1</w:t>
            </w:r>
          </w:p>
        </w:tc>
        <w:tc>
          <w:tcPr>
            <w:tcW w:w="0" w:type="auto"/>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产量＞</w:t>
            </w:r>
            <w:r>
              <w:rPr>
                <w:rFonts w:ascii="仿宋_GB2312" w:hAnsi="宋体" w:eastAsia="仿宋_GB2312" w:cs="宋体"/>
                <w:bCs/>
                <w:sz w:val="21"/>
                <w:szCs w:val="21"/>
              </w:rPr>
              <w:t>1</w:t>
            </w:r>
            <w:r>
              <w:rPr>
                <w:rFonts w:hint="eastAsia" w:ascii="仿宋_GB2312" w:hAnsi="宋体" w:eastAsia="仿宋_GB2312" w:cs="宋体"/>
                <w:bCs/>
                <w:sz w:val="21"/>
                <w:szCs w:val="21"/>
              </w:rPr>
              <w:t>t</w:t>
            </w:r>
            <w:r>
              <w:rPr>
                <w:rFonts w:ascii="仿宋_GB2312" w:hAnsi="宋体" w:eastAsia="仿宋_GB2312" w:cs="宋体"/>
                <w:bCs/>
                <w:sz w:val="21"/>
                <w:szCs w:val="21"/>
              </w:rPr>
              <w:t>/</w:t>
            </w:r>
            <w:r>
              <w:rPr>
                <w:rFonts w:hint="eastAsia" w:ascii="仿宋_GB2312" w:hAnsi="宋体" w:eastAsia="仿宋_GB2312" w:cs="宋体"/>
                <w:bCs/>
                <w:sz w:val="21"/>
                <w:szCs w:val="21"/>
              </w:rPr>
              <w:t>h</w:t>
            </w:r>
          </w:p>
        </w:tc>
        <w:tc>
          <w:tcPr>
            <w:tcW w:w="0" w:type="auto"/>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产量＜</w:t>
            </w:r>
            <w:r>
              <w:rPr>
                <w:rFonts w:ascii="仿宋_GB2312" w:hAnsi="宋体" w:eastAsia="仿宋_GB2312" w:cs="宋体"/>
                <w:bCs/>
                <w:sz w:val="21"/>
                <w:szCs w:val="21"/>
              </w:rPr>
              <w:t>1</w:t>
            </w:r>
            <w:r>
              <w:rPr>
                <w:rFonts w:hint="eastAsia" w:ascii="仿宋_GB2312" w:hAnsi="宋体" w:eastAsia="仿宋_GB2312" w:cs="宋体"/>
                <w:bCs/>
                <w:sz w:val="21"/>
                <w:szCs w:val="21"/>
              </w:rPr>
              <w:t>t</w:t>
            </w:r>
            <w:r>
              <w:rPr>
                <w:rFonts w:ascii="仿宋_GB2312" w:hAnsi="宋体" w:eastAsia="仿宋_GB2312" w:cs="宋体"/>
                <w:bCs/>
                <w:sz w:val="21"/>
                <w:szCs w:val="21"/>
              </w:rPr>
              <w:t>/</w:t>
            </w:r>
            <w:r>
              <w:rPr>
                <w:rFonts w:hint="eastAsia" w:ascii="仿宋_GB2312" w:hAnsi="宋体" w:eastAsia="仿宋_GB2312" w:cs="宋体"/>
                <w:bCs/>
                <w:sz w:val="21"/>
                <w:szCs w:val="21"/>
              </w:rPr>
              <w:t>h</w:t>
            </w:r>
          </w:p>
        </w:tc>
        <w:tc>
          <w:tcPr>
            <w:tcW w:w="0" w:type="auto"/>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反渗透膜或E</w:t>
            </w:r>
            <w:r>
              <w:rPr>
                <w:rFonts w:ascii="仿宋_GB2312" w:hAnsi="宋体" w:eastAsia="仿宋_GB2312" w:cs="宋体"/>
                <w:bCs/>
                <w:sz w:val="21"/>
                <w:szCs w:val="21"/>
              </w:rPr>
              <w:t>DI</w:t>
            </w:r>
            <w:r>
              <w:rPr>
                <w:rFonts w:hint="eastAsia" w:ascii="仿宋_GB2312" w:hAnsi="宋体" w:eastAsia="仿宋_GB2312" w:cs="宋体"/>
                <w:bCs/>
                <w:sz w:val="21"/>
                <w:szCs w:val="21"/>
              </w:rPr>
              <w:t>异常</w:t>
            </w:r>
          </w:p>
        </w:tc>
        <w:tc>
          <w:tcPr>
            <w:tcW w:w="0" w:type="auto"/>
            <w:vAlign w:val="center"/>
          </w:tcPr>
          <w:p>
            <w:pPr>
              <w:widowControl w:val="0"/>
              <w:spacing w:line="320" w:lineRule="exact"/>
              <w:jc w:val="center"/>
              <w:rPr>
                <w:rFonts w:ascii="仿宋_GB2312" w:hAnsi="宋体" w:eastAsia="仿宋_GB2312" w:cs="宋体"/>
                <w:sz w:val="21"/>
                <w:szCs w:val="21"/>
              </w:rPr>
            </w:pPr>
            <w:r>
              <w:rPr>
                <w:rFonts w:hint="eastAsia" w:ascii="仿宋_GB2312" w:hAnsi="宋体" w:eastAsia="仿宋_GB2312" w:cs="宋体"/>
                <w:sz w:val="21"/>
                <w:szCs w:val="21"/>
              </w:rPr>
              <w:t>补水不及时引发锅炉停车</w:t>
            </w:r>
          </w:p>
        </w:tc>
        <w:tc>
          <w:tcPr>
            <w:tcW w:w="0" w:type="auto"/>
            <w:vAlign w:val="center"/>
          </w:tcPr>
          <w:p>
            <w:pPr>
              <w:widowControl w:val="0"/>
              <w:spacing w:line="320" w:lineRule="exact"/>
              <w:jc w:val="center"/>
              <w:rPr>
                <w:rFonts w:ascii="仿宋_GB2312" w:hAnsi="宋体" w:eastAsia="仿宋_GB2312" w:cs="宋体"/>
                <w:sz w:val="21"/>
                <w:szCs w:val="21"/>
              </w:rPr>
            </w:pPr>
            <w:r>
              <w:rPr>
                <w:rFonts w:hint="eastAsia" w:ascii="仿宋_GB2312" w:hAnsi="宋体" w:eastAsia="仿宋_GB2312" w:cs="宋体"/>
                <w:sz w:val="21"/>
                <w:szCs w:val="21"/>
              </w:rPr>
              <w:t>及时完成检修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0" w:type="auto"/>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2</w:t>
            </w:r>
          </w:p>
        </w:tc>
        <w:tc>
          <w:tcPr>
            <w:tcW w:w="0" w:type="auto"/>
            <w:vAlign w:val="center"/>
          </w:tcPr>
          <w:p>
            <w:pPr>
              <w:widowControl w:val="0"/>
              <w:spacing w:line="320" w:lineRule="exact"/>
              <w:rPr>
                <w:rFonts w:ascii="仿宋_GB2312" w:hAnsi="宋体" w:eastAsia="仿宋_GB2312" w:cs="宋体"/>
                <w:bCs/>
                <w:sz w:val="21"/>
                <w:szCs w:val="21"/>
              </w:rPr>
            </w:pPr>
            <w:r>
              <w:rPr>
                <w:rFonts w:hint="eastAsia" w:ascii="仿宋_GB2312" w:hAnsi="宋体" w:eastAsia="仿宋_GB2312" w:cs="宋体"/>
                <w:bCs/>
                <w:sz w:val="21"/>
                <w:szCs w:val="21"/>
              </w:rPr>
              <w:t>产水水质标准（见设计值）</w:t>
            </w:r>
          </w:p>
        </w:tc>
        <w:tc>
          <w:tcPr>
            <w:tcW w:w="0" w:type="auto"/>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水质不达标</w:t>
            </w:r>
          </w:p>
        </w:tc>
        <w:tc>
          <w:tcPr>
            <w:tcW w:w="0" w:type="auto"/>
            <w:vAlign w:val="center"/>
          </w:tcPr>
          <w:p>
            <w:pPr>
              <w:widowControl w:val="0"/>
              <w:spacing w:line="320" w:lineRule="exact"/>
              <w:jc w:val="center"/>
              <w:rPr>
                <w:rFonts w:ascii="仿宋_GB2312" w:hAnsi="宋体" w:eastAsia="仿宋_GB2312" w:cs="宋体"/>
                <w:bCs/>
                <w:sz w:val="21"/>
                <w:szCs w:val="21"/>
              </w:rPr>
            </w:pPr>
            <w:r>
              <w:rPr>
                <w:rFonts w:hint="eastAsia" w:ascii="仿宋_GB2312" w:hAnsi="宋体" w:eastAsia="仿宋_GB2312" w:cs="宋体"/>
                <w:bCs/>
                <w:sz w:val="21"/>
                <w:szCs w:val="21"/>
              </w:rPr>
              <w:t>反渗透膜或E</w:t>
            </w:r>
            <w:r>
              <w:rPr>
                <w:rFonts w:ascii="仿宋_GB2312" w:hAnsi="宋体" w:eastAsia="仿宋_GB2312" w:cs="宋体"/>
                <w:bCs/>
                <w:sz w:val="21"/>
                <w:szCs w:val="21"/>
              </w:rPr>
              <w:t>DI</w:t>
            </w:r>
            <w:r>
              <w:rPr>
                <w:rFonts w:hint="eastAsia" w:ascii="仿宋_GB2312" w:hAnsi="宋体" w:eastAsia="仿宋_GB2312" w:cs="宋体"/>
                <w:bCs/>
                <w:sz w:val="21"/>
                <w:szCs w:val="21"/>
              </w:rPr>
              <w:t>异常</w:t>
            </w:r>
          </w:p>
        </w:tc>
        <w:tc>
          <w:tcPr>
            <w:tcW w:w="0" w:type="auto"/>
            <w:vAlign w:val="center"/>
          </w:tcPr>
          <w:p>
            <w:pPr>
              <w:widowControl w:val="0"/>
              <w:spacing w:line="320" w:lineRule="exact"/>
              <w:jc w:val="center"/>
              <w:rPr>
                <w:rFonts w:ascii="仿宋_GB2312" w:hAnsi="宋体" w:eastAsia="仿宋_GB2312" w:cs="宋体"/>
                <w:sz w:val="21"/>
                <w:szCs w:val="21"/>
              </w:rPr>
            </w:pPr>
            <w:r>
              <w:rPr>
                <w:rFonts w:hint="eastAsia" w:ascii="仿宋_GB2312" w:hAnsi="宋体" w:eastAsia="仿宋_GB2312" w:cs="宋体"/>
                <w:sz w:val="21"/>
                <w:szCs w:val="21"/>
              </w:rPr>
              <w:t>补水不及时引发锅炉停车</w:t>
            </w:r>
          </w:p>
        </w:tc>
        <w:tc>
          <w:tcPr>
            <w:tcW w:w="0" w:type="auto"/>
            <w:vAlign w:val="center"/>
          </w:tcPr>
          <w:p>
            <w:pPr>
              <w:widowControl w:val="0"/>
              <w:spacing w:line="320" w:lineRule="exact"/>
              <w:jc w:val="center"/>
              <w:rPr>
                <w:rFonts w:ascii="仿宋_GB2312" w:hAnsi="宋体" w:eastAsia="仿宋_GB2312" w:cs="宋体"/>
                <w:sz w:val="21"/>
                <w:szCs w:val="21"/>
              </w:rPr>
            </w:pPr>
            <w:r>
              <w:rPr>
                <w:rFonts w:hint="eastAsia" w:ascii="仿宋_GB2312" w:hAnsi="宋体" w:eastAsia="仿宋_GB2312" w:cs="宋体"/>
                <w:sz w:val="21"/>
                <w:szCs w:val="21"/>
              </w:rPr>
              <w:t>及时完成检修</w:t>
            </w:r>
          </w:p>
        </w:tc>
      </w:tr>
    </w:tbl>
    <w:p>
      <w:pPr>
        <w:spacing w:line="288" w:lineRule="auto"/>
        <w:ind w:firstLine="482"/>
        <w:jc w:val="both"/>
        <w:outlineLvl w:val="3"/>
        <w:rPr>
          <w:rFonts w:hAnsi="仿宋" w:cs="仿宋"/>
          <w:b/>
          <w:bCs/>
          <w:szCs w:val="24"/>
        </w:rPr>
      </w:pPr>
      <w:bookmarkStart w:id="373" w:name="_Toc3273"/>
      <w:bookmarkStart w:id="374" w:name="_Toc1915"/>
      <w:bookmarkStart w:id="375" w:name="_Toc15632"/>
      <w:bookmarkStart w:id="376" w:name="_Toc18758"/>
      <w:bookmarkStart w:id="377" w:name="_Toc31234"/>
      <w:bookmarkStart w:id="378" w:name="_Toc27307"/>
      <w:bookmarkStart w:id="379" w:name="_Toc30003"/>
      <w:bookmarkStart w:id="380" w:name="_Toc12404"/>
      <w:bookmarkStart w:id="381" w:name="_Toc3907"/>
      <w:bookmarkStart w:id="382" w:name="_Toc26897"/>
      <w:bookmarkStart w:id="383" w:name="_Toc29465"/>
      <w:bookmarkStart w:id="384" w:name="_Toc17661"/>
      <w:bookmarkStart w:id="385" w:name="_Toc2188"/>
      <w:bookmarkStart w:id="386" w:name="_Toc2280"/>
      <w:bookmarkStart w:id="387" w:name="_Toc15118"/>
      <w:r>
        <w:rPr>
          <w:rFonts w:hint="eastAsia" w:hAnsi="仿宋" w:cs="仿宋"/>
          <w:b/>
          <w:bCs/>
          <w:szCs w:val="24"/>
        </w:rPr>
        <w:t>（五）循环水系统</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Start w:id="388" w:name="_Toc31632"/>
      <w:bookmarkStart w:id="389" w:name="_Toc325990233"/>
    </w:p>
    <w:p>
      <w:pPr>
        <w:spacing w:line="288" w:lineRule="auto"/>
        <w:ind w:firstLine="482"/>
        <w:jc w:val="both"/>
        <w:rPr>
          <w:rFonts w:hAnsi="仿宋" w:cs="仿宋"/>
          <w:b/>
          <w:bCs/>
          <w:szCs w:val="24"/>
        </w:rPr>
      </w:pPr>
      <w:r>
        <w:rPr>
          <w:rFonts w:hint="eastAsia" w:hAnsi="仿宋" w:cs="仿宋"/>
          <w:b/>
          <w:bCs/>
          <w:szCs w:val="24"/>
        </w:rPr>
        <w:t>1 概述</w:t>
      </w:r>
      <w:bookmarkEnd w:id="388"/>
      <w:bookmarkEnd w:id="389"/>
    </w:p>
    <w:p>
      <w:pPr>
        <w:spacing w:line="288" w:lineRule="auto"/>
        <w:ind w:firstLine="482"/>
        <w:jc w:val="both"/>
        <w:rPr>
          <w:rFonts w:hAnsi="仿宋" w:cs="仿宋"/>
          <w:szCs w:val="24"/>
        </w:rPr>
      </w:pPr>
      <w:r>
        <w:rPr>
          <w:rFonts w:hint="eastAsia" w:hAnsi="仿宋" w:cs="仿宋"/>
          <w:szCs w:val="24"/>
        </w:rPr>
        <w:t>循环水系统为主装置区各换热器提供冷却水，通过与工艺介质换热，吸收工艺介质热量，满足工艺设计参数的需要。从循环水系统往装置区提供冷却水的是循环水给水，与工艺介质换热后回循环水系统的是循环水回水。循环水回水通过冷却塔降低回水温度，使循环水给水温度满足工艺介质换热的需要。冷却水就是不断吸收工艺介质的热量，吸收了热量的冷却水通过冷却塔降温后以此循环为主装置区提供换热介质。</w:t>
      </w:r>
    </w:p>
    <w:p>
      <w:pPr>
        <w:spacing w:line="288" w:lineRule="auto"/>
        <w:ind w:firstLine="482"/>
        <w:jc w:val="both"/>
        <w:rPr>
          <w:rFonts w:hAnsi="仿宋" w:cs="仿宋"/>
          <w:szCs w:val="24"/>
        </w:rPr>
      </w:pPr>
      <w:r>
        <w:rPr>
          <w:rFonts w:hint="eastAsia" w:hAnsi="仿宋" w:cs="仿宋"/>
          <w:szCs w:val="24"/>
        </w:rPr>
        <w:t>设备选型依据：根据主装置区各换热器工艺介质需要冷却水的负荷，循环水系统设计水量为4000m</w:t>
      </w:r>
      <w:r>
        <w:rPr>
          <w:rFonts w:hint="eastAsia" w:hAnsi="仿宋" w:cs="仿宋"/>
          <w:szCs w:val="24"/>
          <w:vertAlign w:val="superscript"/>
        </w:rPr>
        <w:t>3</w:t>
      </w:r>
      <w:r>
        <w:rPr>
          <w:rFonts w:hint="eastAsia" w:hAnsi="仿宋" w:cs="仿宋"/>
          <w:szCs w:val="24"/>
        </w:rPr>
        <w:t>/h，设计回水温度为40℃，给水温度32℃，温差∆t＝8℃，循环水设计湿球温度为26.5℃。循环水给水压力设计0.45MPa，循环水回水压力为0.1MPa，水质为弱碱性。本装置循环水系统由冷却塔、循环水池、循环水泵、反洗装置、加药装置等组成</w:t>
      </w:r>
      <w:bookmarkStart w:id="390" w:name="_Toc188614212"/>
      <w:bookmarkStart w:id="391" w:name="_Toc188613868"/>
      <w:bookmarkStart w:id="392" w:name="_Toc188428315"/>
      <w:bookmarkStart w:id="393" w:name="_Toc192777409"/>
      <w:r>
        <w:rPr>
          <w:rFonts w:hint="eastAsia" w:hAnsi="仿宋" w:cs="仿宋"/>
          <w:szCs w:val="24"/>
        </w:rPr>
        <w:t>。</w:t>
      </w:r>
      <w:bookmarkEnd w:id="390"/>
      <w:bookmarkEnd w:id="391"/>
      <w:bookmarkEnd w:id="392"/>
      <w:bookmarkEnd w:id="393"/>
      <w:bookmarkStart w:id="394" w:name="_Toc192777410"/>
      <w:bookmarkStart w:id="395" w:name="_Toc13822"/>
      <w:bookmarkStart w:id="396" w:name="_Toc188614213"/>
      <w:bookmarkStart w:id="397" w:name="_Toc188613869"/>
      <w:bookmarkStart w:id="398" w:name="_Toc188428316"/>
      <w:bookmarkStart w:id="399" w:name="_Toc325990234"/>
    </w:p>
    <w:p>
      <w:pPr>
        <w:autoSpaceDE w:val="0"/>
        <w:autoSpaceDN w:val="0"/>
        <w:adjustRightInd w:val="0"/>
        <w:spacing w:line="288" w:lineRule="auto"/>
        <w:ind w:firstLine="482"/>
        <w:jc w:val="both"/>
        <w:rPr>
          <w:rFonts w:hAnsi="仿宋" w:cs="仿宋"/>
          <w:b/>
          <w:bCs/>
          <w:szCs w:val="24"/>
        </w:rPr>
      </w:pPr>
      <w:r>
        <w:rPr>
          <w:rFonts w:hint="eastAsia" w:hAnsi="仿宋" w:cs="仿宋"/>
          <w:b/>
          <w:bCs/>
          <w:szCs w:val="24"/>
        </w:rPr>
        <w:t>2 设备基本组成</w:t>
      </w:r>
      <w:bookmarkEnd w:id="394"/>
      <w:bookmarkEnd w:id="395"/>
      <w:bookmarkEnd w:id="396"/>
      <w:bookmarkEnd w:id="397"/>
      <w:bookmarkEnd w:id="398"/>
      <w:bookmarkEnd w:id="399"/>
    </w:p>
    <w:p>
      <w:pPr>
        <w:spacing w:line="288" w:lineRule="auto"/>
        <w:ind w:firstLine="482"/>
        <w:jc w:val="both"/>
        <w:rPr>
          <w:rFonts w:hAnsi="仿宋" w:cs="仿宋"/>
          <w:b/>
          <w:bCs/>
          <w:szCs w:val="24"/>
        </w:rPr>
      </w:pPr>
      <w:bookmarkStart w:id="400" w:name="_Toc325990235"/>
      <w:r>
        <w:rPr>
          <w:rFonts w:hint="eastAsia" w:hAnsi="仿宋" w:cs="仿宋"/>
          <w:b/>
          <w:bCs/>
          <w:szCs w:val="24"/>
        </w:rPr>
        <w:t>2.1循环水系统设备组成</w:t>
      </w:r>
      <w:bookmarkEnd w:id="400"/>
    </w:p>
    <w:tbl>
      <w:tblPr>
        <w:tblStyle w:val="19"/>
        <w:tblW w:w="9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788"/>
        <w:gridCol w:w="2838"/>
        <w:gridCol w:w="2104"/>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93" w:type="dxa"/>
            <w:vAlign w:val="center"/>
          </w:tcPr>
          <w:p>
            <w:pPr>
              <w:spacing w:line="440" w:lineRule="exact"/>
              <w:ind w:left="-202" w:leftChars="-84"/>
              <w:jc w:val="center"/>
              <w:rPr>
                <w:rFonts w:ascii="仿宋" w:hAnsi="仿宋" w:eastAsia="仿宋" w:cs="仿宋"/>
                <w:color w:val="000000"/>
                <w:sz w:val="21"/>
                <w:szCs w:val="21"/>
              </w:rPr>
            </w:pPr>
            <w:r>
              <w:rPr>
                <w:rFonts w:hint="eastAsia" w:ascii="仿宋" w:hAnsi="仿宋" w:eastAsia="仿宋" w:cs="仿宋"/>
                <w:color w:val="000000"/>
                <w:sz w:val="21"/>
                <w:szCs w:val="21"/>
              </w:rPr>
              <w:t>序号</w:t>
            </w:r>
          </w:p>
        </w:tc>
        <w:tc>
          <w:tcPr>
            <w:tcW w:w="2788" w:type="dxa"/>
            <w:vAlign w:val="center"/>
          </w:tcPr>
          <w:p>
            <w:pPr>
              <w:spacing w:line="440" w:lineRule="exact"/>
              <w:ind w:left="-202" w:leftChars="-84"/>
              <w:jc w:val="center"/>
              <w:rPr>
                <w:rFonts w:ascii="仿宋" w:hAnsi="仿宋" w:eastAsia="仿宋" w:cs="仿宋"/>
                <w:color w:val="000000"/>
                <w:sz w:val="21"/>
                <w:szCs w:val="21"/>
              </w:rPr>
            </w:pPr>
            <w:r>
              <w:rPr>
                <w:rFonts w:hint="eastAsia" w:ascii="仿宋" w:hAnsi="仿宋" w:eastAsia="仿宋" w:cs="仿宋"/>
                <w:color w:val="000000"/>
                <w:sz w:val="21"/>
                <w:szCs w:val="21"/>
              </w:rPr>
              <w:t>设备名称</w:t>
            </w:r>
          </w:p>
        </w:tc>
        <w:tc>
          <w:tcPr>
            <w:tcW w:w="2838" w:type="dxa"/>
            <w:vAlign w:val="center"/>
          </w:tcPr>
          <w:p>
            <w:pPr>
              <w:spacing w:line="440" w:lineRule="exact"/>
              <w:ind w:left="-202" w:leftChars="-84" w:firstLine="840" w:firstLineChars="400"/>
              <w:rPr>
                <w:rFonts w:ascii="仿宋" w:hAnsi="仿宋" w:eastAsia="仿宋" w:cs="仿宋"/>
                <w:color w:val="000000"/>
                <w:sz w:val="21"/>
                <w:szCs w:val="21"/>
              </w:rPr>
            </w:pPr>
            <w:r>
              <w:rPr>
                <w:rFonts w:hint="eastAsia" w:ascii="仿宋" w:hAnsi="仿宋" w:eastAsia="仿宋" w:cs="仿宋"/>
                <w:color w:val="000000"/>
                <w:sz w:val="21"/>
                <w:szCs w:val="21"/>
              </w:rPr>
              <w:t>品牌</w:t>
            </w:r>
          </w:p>
        </w:tc>
        <w:tc>
          <w:tcPr>
            <w:tcW w:w="2104" w:type="dxa"/>
            <w:vAlign w:val="center"/>
          </w:tcPr>
          <w:p>
            <w:pPr>
              <w:spacing w:line="440" w:lineRule="exact"/>
              <w:ind w:left="-202" w:leftChars="-84"/>
              <w:jc w:val="center"/>
              <w:rPr>
                <w:rFonts w:ascii="仿宋" w:hAnsi="仿宋" w:eastAsia="仿宋" w:cs="仿宋"/>
                <w:color w:val="000000"/>
                <w:sz w:val="21"/>
                <w:szCs w:val="21"/>
              </w:rPr>
            </w:pPr>
            <w:r>
              <w:rPr>
                <w:rFonts w:hint="eastAsia" w:ascii="仿宋" w:hAnsi="仿宋" w:eastAsia="仿宋" w:cs="仿宋"/>
                <w:color w:val="000000"/>
                <w:sz w:val="21"/>
                <w:szCs w:val="21"/>
              </w:rPr>
              <w:t>型号/规格</w:t>
            </w:r>
          </w:p>
        </w:tc>
        <w:tc>
          <w:tcPr>
            <w:tcW w:w="1263" w:type="dxa"/>
            <w:vAlign w:val="center"/>
          </w:tcPr>
          <w:p>
            <w:pPr>
              <w:spacing w:line="440" w:lineRule="exact"/>
              <w:ind w:left="-202" w:leftChars="-84"/>
              <w:jc w:val="center"/>
              <w:rPr>
                <w:rFonts w:ascii="仿宋" w:hAnsi="仿宋" w:eastAsia="仿宋" w:cs="仿宋"/>
                <w:color w:val="000000"/>
                <w:sz w:val="21"/>
                <w:szCs w:val="21"/>
              </w:rPr>
            </w:pPr>
            <w:r>
              <w:rPr>
                <w:rFonts w:hint="eastAsia" w:ascii="仿宋" w:hAnsi="仿宋" w:eastAsia="仿宋" w:cs="仿宋"/>
                <w:color w:val="000000"/>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93" w:type="dxa"/>
            <w:vAlign w:val="center"/>
          </w:tcPr>
          <w:p>
            <w:pPr>
              <w:spacing w:line="440" w:lineRule="exact"/>
              <w:ind w:left="-202" w:leftChars="-84"/>
              <w:jc w:val="center"/>
              <w:rPr>
                <w:rFonts w:ascii="仿宋" w:hAnsi="仿宋" w:eastAsia="仿宋" w:cs="仿宋"/>
                <w:sz w:val="21"/>
                <w:szCs w:val="21"/>
              </w:rPr>
            </w:pPr>
            <w:r>
              <w:rPr>
                <w:rFonts w:hint="eastAsia" w:ascii="仿宋" w:hAnsi="仿宋" w:eastAsia="仿宋" w:cs="仿宋"/>
                <w:sz w:val="21"/>
                <w:szCs w:val="21"/>
              </w:rPr>
              <w:t>1</w:t>
            </w:r>
          </w:p>
        </w:tc>
        <w:tc>
          <w:tcPr>
            <w:tcW w:w="2788" w:type="dxa"/>
            <w:vAlign w:val="center"/>
          </w:tcPr>
          <w:p>
            <w:pPr>
              <w:spacing w:line="440" w:lineRule="exact"/>
              <w:ind w:left="-202" w:leftChars="-84"/>
              <w:jc w:val="center"/>
              <w:rPr>
                <w:rFonts w:ascii="仿宋" w:hAnsi="仿宋" w:eastAsia="仿宋" w:cs="仿宋"/>
                <w:sz w:val="21"/>
                <w:szCs w:val="21"/>
              </w:rPr>
            </w:pPr>
            <w:r>
              <w:rPr>
                <w:rFonts w:hint="eastAsia" w:ascii="仿宋" w:hAnsi="仿宋" w:eastAsia="仿宋" w:cs="仿宋"/>
                <w:sz w:val="21"/>
                <w:szCs w:val="21"/>
              </w:rPr>
              <w:t>原水取水增压泵</w:t>
            </w:r>
          </w:p>
        </w:tc>
        <w:tc>
          <w:tcPr>
            <w:tcW w:w="2838" w:type="dxa"/>
            <w:vAlign w:val="center"/>
          </w:tcPr>
          <w:p>
            <w:pPr>
              <w:spacing w:line="440" w:lineRule="exact"/>
              <w:ind w:left="-202" w:leftChars="-84" w:firstLine="105" w:firstLineChars="50"/>
              <w:jc w:val="center"/>
              <w:rPr>
                <w:rFonts w:ascii="仿宋" w:hAnsi="仿宋" w:eastAsia="仿宋" w:cs="仿宋"/>
                <w:sz w:val="21"/>
                <w:szCs w:val="21"/>
              </w:rPr>
            </w:pPr>
            <w:r>
              <w:rPr>
                <w:rFonts w:hint="eastAsia" w:ascii="仿宋" w:hAnsi="仿宋" w:eastAsia="仿宋" w:cs="仿宋"/>
                <w:sz w:val="21"/>
                <w:szCs w:val="21"/>
              </w:rPr>
              <w:t>上海/合肥凯泉泵业</w:t>
            </w:r>
          </w:p>
        </w:tc>
        <w:tc>
          <w:tcPr>
            <w:tcW w:w="2104" w:type="dxa"/>
            <w:vAlign w:val="center"/>
          </w:tcPr>
          <w:p>
            <w:pPr>
              <w:spacing w:line="440" w:lineRule="exact"/>
              <w:ind w:left="-202" w:leftChars="-84" w:firstLine="105" w:firstLineChars="50"/>
              <w:jc w:val="center"/>
              <w:rPr>
                <w:rFonts w:ascii="仿宋" w:hAnsi="仿宋" w:eastAsia="仿宋" w:cs="仿宋"/>
                <w:sz w:val="21"/>
                <w:szCs w:val="21"/>
              </w:rPr>
            </w:pPr>
            <w:r>
              <w:rPr>
                <w:rFonts w:hint="eastAsia" w:ascii="仿宋" w:hAnsi="仿宋" w:eastAsia="仿宋" w:cs="仿宋"/>
                <w:sz w:val="21"/>
                <w:szCs w:val="21"/>
              </w:rPr>
              <w:t>WQ5290-232-100-P</w:t>
            </w:r>
          </w:p>
        </w:tc>
        <w:tc>
          <w:tcPr>
            <w:tcW w:w="1263" w:type="dxa"/>
            <w:vAlign w:val="center"/>
          </w:tcPr>
          <w:p>
            <w:pPr>
              <w:spacing w:line="440" w:lineRule="exact"/>
              <w:ind w:left="-202" w:leftChars="-84"/>
              <w:jc w:val="center"/>
              <w:rPr>
                <w:rFonts w:ascii="仿宋" w:hAnsi="仿宋" w:eastAsia="仿宋" w:cs="仿宋"/>
                <w:sz w:val="21"/>
                <w:szCs w:val="21"/>
              </w:rPr>
            </w:pPr>
            <w:r>
              <w:rPr>
                <w:rFonts w:hint="eastAsia" w:ascii="仿宋" w:hAnsi="仿宋" w:eastAsia="仿宋" w:cs="仿宋"/>
                <w:sz w:val="21"/>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93" w:type="dxa"/>
            <w:vAlign w:val="center"/>
          </w:tcPr>
          <w:p>
            <w:pPr>
              <w:spacing w:line="440" w:lineRule="exact"/>
              <w:ind w:left="-202" w:leftChars="-84"/>
              <w:jc w:val="center"/>
              <w:rPr>
                <w:rFonts w:ascii="仿宋" w:hAnsi="仿宋" w:eastAsia="仿宋" w:cs="仿宋"/>
                <w:sz w:val="21"/>
                <w:szCs w:val="21"/>
              </w:rPr>
            </w:pPr>
            <w:r>
              <w:rPr>
                <w:rFonts w:hint="eastAsia" w:ascii="仿宋" w:hAnsi="仿宋" w:eastAsia="仿宋" w:cs="仿宋"/>
                <w:sz w:val="21"/>
                <w:szCs w:val="21"/>
              </w:rPr>
              <w:t>2</w:t>
            </w:r>
          </w:p>
        </w:tc>
        <w:tc>
          <w:tcPr>
            <w:tcW w:w="2788" w:type="dxa"/>
            <w:vAlign w:val="center"/>
          </w:tcPr>
          <w:p>
            <w:pPr>
              <w:spacing w:line="440" w:lineRule="exact"/>
              <w:ind w:left="-202" w:leftChars="-84"/>
              <w:jc w:val="center"/>
              <w:rPr>
                <w:rFonts w:ascii="仿宋" w:hAnsi="仿宋" w:eastAsia="仿宋" w:cs="仿宋"/>
                <w:sz w:val="21"/>
                <w:szCs w:val="21"/>
              </w:rPr>
            </w:pPr>
            <w:r>
              <w:rPr>
                <w:rFonts w:hint="eastAsia" w:ascii="仿宋" w:hAnsi="仿宋" w:eastAsia="仿宋" w:cs="仿宋"/>
                <w:sz w:val="21"/>
                <w:szCs w:val="21"/>
              </w:rPr>
              <w:t>循环水泵</w:t>
            </w:r>
          </w:p>
        </w:tc>
        <w:tc>
          <w:tcPr>
            <w:tcW w:w="2838" w:type="dxa"/>
            <w:vAlign w:val="center"/>
          </w:tcPr>
          <w:p>
            <w:pPr>
              <w:spacing w:line="440" w:lineRule="exact"/>
              <w:ind w:left="-202" w:leftChars="-84" w:firstLine="105" w:firstLineChars="50"/>
              <w:jc w:val="center"/>
              <w:rPr>
                <w:rFonts w:ascii="仿宋" w:hAnsi="仿宋" w:eastAsia="仿宋" w:cs="仿宋"/>
                <w:sz w:val="21"/>
                <w:szCs w:val="21"/>
              </w:rPr>
            </w:pPr>
            <w:r>
              <w:rPr>
                <w:rFonts w:hint="eastAsia" w:ascii="仿宋" w:hAnsi="仿宋" w:eastAsia="仿宋" w:cs="仿宋"/>
                <w:sz w:val="21"/>
                <w:szCs w:val="21"/>
              </w:rPr>
              <w:t>成都威克瑞</w:t>
            </w:r>
          </w:p>
        </w:tc>
        <w:tc>
          <w:tcPr>
            <w:tcW w:w="2104" w:type="dxa"/>
            <w:vAlign w:val="center"/>
          </w:tcPr>
          <w:p>
            <w:pPr>
              <w:spacing w:line="440" w:lineRule="exact"/>
              <w:ind w:left="-202" w:leftChars="-84" w:firstLine="105" w:firstLineChars="50"/>
              <w:jc w:val="center"/>
              <w:rPr>
                <w:rFonts w:ascii="仿宋" w:hAnsi="仿宋" w:eastAsia="仿宋" w:cs="仿宋"/>
                <w:sz w:val="21"/>
                <w:szCs w:val="21"/>
              </w:rPr>
            </w:pPr>
            <w:r>
              <w:rPr>
                <w:rFonts w:hint="eastAsia" w:ascii="仿宋" w:hAnsi="仿宋" w:eastAsia="仿宋" w:cs="仿宋"/>
                <w:sz w:val="21"/>
                <w:szCs w:val="21"/>
              </w:rPr>
              <w:t>XL500-400</w:t>
            </w:r>
          </w:p>
        </w:tc>
        <w:tc>
          <w:tcPr>
            <w:tcW w:w="1263" w:type="dxa"/>
            <w:vAlign w:val="center"/>
          </w:tcPr>
          <w:p>
            <w:pPr>
              <w:spacing w:line="440" w:lineRule="exact"/>
              <w:ind w:left="-202" w:leftChars="-84"/>
              <w:jc w:val="center"/>
              <w:rPr>
                <w:rFonts w:ascii="仿宋" w:hAnsi="仿宋" w:eastAsia="仿宋" w:cs="仿宋"/>
                <w:sz w:val="21"/>
                <w:szCs w:val="21"/>
              </w:rPr>
            </w:pPr>
            <w:r>
              <w:rPr>
                <w:rFonts w:hint="eastAsia" w:ascii="仿宋" w:hAnsi="仿宋" w:eastAsia="仿宋" w:cs="仿宋"/>
                <w:sz w:val="21"/>
                <w:szCs w:val="21"/>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93" w:type="dxa"/>
            <w:vAlign w:val="center"/>
          </w:tcPr>
          <w:p>
            <w:pPr>
              <w:spacing w:line="440" w:lineRule="exact"/>
              <w:ind w:left="-202" w:leftChars="-84"/>
              <w:jc w:val="center"/>
              <w:rPr>
                <w:rFonts w:ascii="仿宋" w:hAnsi="仿宋" w:eastAsia="仿宋" w:cs="仿宋"/>
                <w:color w:val="000000"/>
                <w:sz w:val="21"/>
                <w:szCs w:val="21"/>
              </w:rPr>
            </w:pPr>
            <w:r>
              <w:rPr>
                <w:rFonts w:hint="eastAsia" w:ascii="仿宋" w:hAnsi="仿宋" w:eastAsia="仿宋" w:cs="仿宋"/>
                <w:color w:val="000000"/>
                <w:sz w:val="21"/>
                <w:szCs w:val="21"/>
              </w:rPr>
              <w:t>3</w:t>
            </w:r>
          </w:p>
        </w:tc>
        <w:tc>
          <w:tcPr>
            <w:tcW w:w="2788" w:type="dxa"/>
            <w:vAlign w:val="center"/>
          </w:tcPr>
          <w:p>
            <w:pPr>
              <w:spacing w:line="440" w:lineRule="exact"/>
              <w:ind w:left="-202" w:leftChars="-84"/>
              <w:jc w:val="center"/>
              <w:rPr>
                <w:rFonts w:ascii="仿宋" w:hAnsi="仿宋" w:eastAsia="仿宋" w:cs="仿宋"/>
                <w:sz w:val="21"/>
                <w:szCs w:val="21"/>
              </w:rPr>
            </w:pPr>
            <w:r>
              <w:rPr>
                <w:rFonts w:hint="eastAsia" w:ascii="仿宋" w:hAnsi="仿宋" w:eastAsia="仿宋" w:cs="仿宋"/>
                <w:sz w:val="21"/>
                <w:szCs w:val="21"/>
              </w:rPr>
              <w:t>冷却塔风机</w:t>
            </w:r>
          </w:p>
        </w:tc>
        <w:tc>
          <w:tcPr>
            <w:tcW w:w="2838" w:type="dxa"/>
            <w:vAlign w:val="center"/>
          </w:tcPr>
          <w:p>
            <w:pPr>
              <w:spacing w:line="440" w:lineRule="exact"/>
              <w:ind w:left="-202" w:leftChars="-84" w:firstLine="105" w:firstLineChars="50"/>
              <w:jc w:val="center"/>
              <w:rPr>
                <w:rFonts w:ascii="仿宋" w:hAnsi="仿宋" w:eastAsia="仿宋" w:cs="仿宋"/>
                <w:sz w:val="21"/>
                <w:szCs w:val="21"/>
              </w:rPr>
            </w:pPr>
            <w:r>
              <w:rPr>
                <w:rFonts w:hint="eastAsia" w:ascii="仿宋" w:hAnsi="仿宋" w:eastAsia="仿宋" w:cs="仿宋"/>
                <w:sz w:val="21"/>
                <w:szCs w:val="21"/>
              </w:rPr>
              <w:t>中航惠阳</w:t>
            </w:r>
          </w:p>
        </w:tc>
        <w:tc>
          <w:tcPr>
            <w:tcW w:w="2104" w:type="dxa"/>
            <w:vAlign w:val="center"/>
          </w:tcPr>
          <w:p>
            <w:pPr>
              <w:spacing w:line="440" w:lineRule="exact"/>
              <w:ind w:left="-202" w:leftChars="-84" w:firstLine="105" w:firstLineChars="50"/>
              <w:jc w:val="center"/>
              <w:rPr>
                <w:rFonts w:ascii="仿宋" w:hAnsi="仿宋" w:eastAsia="仿宋" w:cs="仿宋"/>
                <w:sz w:val="21"/>
                <w:szCs w:val="21"/>
              </w:rPr>
            </w:pPr>
            <w:r>
              <w:rPr>
                <w:rFonts w:hint="eastAsia" w:ascii="仿宋" w:hAnsi="仿宋" w:eastAsia="仿宋" w:cs="仿宋"/>
                <w:sz w:val="21"/>
                <w:szCs w:val="21"/>
              </w:rPr>
              <w:t>LF-70</w:t>
            </w:r>
          </w:p>
        </w:tc>
        <w:tc>
          <w:tcPr>
            <w:tcW w:w="1263" w:type="dxa"/>
            <w:vAlign w:val="center"/>
          </w:tcPr>
          <w:p>
            <w:pPr>
              <w:spacing w:line="440" w:lineRule="exact"/>
              <w:ind w:left="-202" w:leftChars="-84"/>
              <w:jc w:val="center"/>
              <w:rPr>
                <w:rFonts w:ascii="仿宋" w:hAnsi="仿宋" w:eastAsia="仿宋" w:cs="仿宋"/>
                <w:sz w:val="21"/>
                <w:szCs w:val="21"/>
              </w:rPr>
            </w:pPr>
            <w:r>
              <w:rPr>
                <w:rFonts w:hint="eastAsia" w:ascii="仿宋" w:hAnsi="仿宋" w:eastAsia="仿宋" w:cs="仿宋"/>
                <w:sz w:val="21"/>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93" w:type="dxa"/>
            <w:vAlign w:val="center"/>
          </w:tcPr>
          <w:p>
            <w:pPr>
              <w:spacing w:line="440" w:lineRule="exact"/>
              <w:ind w:left="-202" w:leftChars="-84"/>
              <w:jc w:val="center"/>
              <w:rPr>
                <w:rFonts w:ascii="仿宋" w:hAnsi="仿宋" w:eastAsia="仿宋" w:cs="仿宋"/>
                <w:color w:val="000000"/>
                <w:sz w:val="21"/>
                <w:szCs w:val="21"/>
              </w:rPr>
            </w:pPr>
            <w:r>
              <w:rPr>
                <w:rFonts w:hint="eastAsia" w:ascii="仿宋" w:hAnsi="仿宋" w:eastAsia="仿宋" w:cs="仿宋"/>
                <w:color w:val="000000"/>
                <w:sz w:val="21"/>
                <w:szCs w:val="21"/>
              </w:rPr>
              <w:t>4</w:t>
            </w:r>
          </w:p>
        </w:tc>
        <w:tc>
          <w:tcPr>
            <w:tcW w:w="2788" w:type="dxa"/>
            <w:vAlign w:val="center"/>
          </w:tcPr>
          <w:p>
            <w:pPr>
              <w:spacing w:line="440" w:lineRule="exact"/>
              <w:ind w:left="-202" w:leftChars="-84"/>
              <w:jc w:val="center"/>
              <w:rPr>
                <w:rFonts w:ascii="仿宋" w:hAnsi="仿宋" w:eastAsia="仿宋" w:cs="仿宋"/>
                <w:color w:val="000000"/>
                <w:sz w:val="21"/>
                <w:szCs w:val="21"/>
              </w:rPr>
            </w:pPr>
            <w:r>
              <w:rPr>
                <w:rFonts w:hint="eastAsia" w:ascii="仿宋" w:hAnsi="仿宋" w:eastAsia="仿宋" w:cs="仿宋"/>
                <w:color w:val="000000"/>
                <w:sz w:val="21"/>
                <w:szCs w:val="21"/>
              </w:rPr>
              <w:t>高压三相异步电动机</w:t>
            </w:r>
          </w:p>
        </w:tc>
        <w:tc>
          <w:tcPr>
            <w:tcW w:w="2838" w:type="dxa"/>
            <w:vAlign w:val="center"/>
          </w:tcPr>
          <w:p>
            <w:pPr>
              <w:spacing w:line="440" w:lineRule="exact"/>
              <w:jc w:val="center"/>
              <w:rPr>
                <w:rFonts w:ascii="仿宋" w:hAnsi="仿宋" w:eastAsia="仿宋" w:cs="仿宋"/>
                <w:b/>
                <w:bCs/>
                <w:color w:val="FF0000"/>
                <w:sz w:val="21"/>
                <w:szCs w:val="21"/>
              </w:rPr>
            </w:pPr>
            <w:r>
              <w:rPr>
                <w:rFonts w:hint="eastAsia" w:ascii="仿宋" w:hAnsi="仿宋" w:eastAsia="仿宋" w:cs="仿宋"/>
                <w:sz w:val="21"/>
                <w:szCs w:val="21"/>
              </w:rPr>
              <w:t>南阳电机</w:t>
            </w:r>
          </w:p>
        </w:tc>
        <w:tc>
          <w:tcPr>
            <w:tcW w:w="2104" w:type="dxa"/>
            <w:vAlign w:val="center"/>
          </w:tcPr>
          <w:p>
            <w:pPr>
              <w:spacing w:line="440" w:lineRule="exact"/>
              <w:ind w:left="-202" w:leftChars="-84"/>
              <w:jc w:val="center"/>
              <w:rPr>
                <w:rFonts w:ascii="仿宋" w:hAnsi="仿宋" w:eastAsia="仿宋" w:cs="仿宋"/>
                <w:sz w:val="21"/>
                <w:szCs w:val="21"/>
              </w:rPr>
            </w:pPr>
            <w:r>
              <w:rPr>
                <w:rFonts w:hint="eastAsia" w:ascii="仿宋" w:hAnsi="仿宋" w:eastAsia="仿宋" w:cs="仿宋"/>
                <w:sz w:val="21"/>
                <w:szCs w:val="21"/>
              </w:rPr>
              <w:t>YKK400-6W</w:t>
            </w:r>
          </w:p>
        </w:tc>
        <w:tc>
          <w:tcPr>
            <w:tcW w:w="1263" w:type="dxa"/>
            <w:vAlign w:val="center"/>
          </w:tcPr>
          <w:p>
            <w:pPr>
              <w:spacing w:line="440" w:lineRule="exact"/>
              <w:ind w:left="-202" w:leftChars="-84"/>
              <w:jc w:val="center"/>
              <w:rPr>
                <w:rFonts w:ascii="仿宋" w:hAnsi="仿宋" w:eastAsia="仿宋" w:cs="仿宋"/>
                <w:sz w:val="21"/>
                <w:szCs w:val="21"/>
              </w:rPr>
            </w:pPr>
            <w:r>
              <w:rPr>
                <w:rFonts w:hint="eastAsia" w:ascii="仿宋" w:hAnsi="仿宋" w:eastAsia="仿宋" w:cs="仿宋"/>
                <w:sz w:val="21"/>
                <w:szCs w:val="21"/>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93" w:type="dxa"/>
            <w:vAlign w:val="center"/>
          </w:tcPr>
          <w:p>
            <w:pPr>
              <w:spacing w:line="440" w:lineRule="exact"/>
              <w:ind w:left="-202" w:leftChars="-84"/>
              <w:jc w:val="center"/>
              <w:rPr>
                <w:rFonts w:ascii="仿宋" w:hAnsi="仿宋" w:eastAsia="仿宋" w:cs="仿宋"/>
                <w:color w:val="000000"/>
                <w:sz w:val="21"/>
                <w:szCs w:val="21"/>
              </w:rPr>
            </w:pPr>
            <w:r>
              <w:rPr>
                <w:rFonts w:hint="eastAsia" w:ascii="仿宋" w:hAnsi="仿宋" w:eastAsia="仿宋" w:cs="仿宋"/>
                <w:color w:val="000000"/>
                <w:sz w:val="21"/>
                <w:szCs w:val="21"/>
              </w:rPr>
              <w:t>5</w:t>
            </w:r>
          </w:p>
        </w:tc>
        <w:tc>
          <w:tcPr>
            <w:tcW w:w="2788" w:type="dxa"/>
            <w:vAlign w:val="center"/>
          </w:tcPr>
          <w:p>
            <w:pPr>
              <w:spacing w:line="440" w:lineRule="exact"/>
              <w:ind w:left="-202" w:leftChars="-84"/>
              <w:jc w:val="center"/>
              <w:rPr>
                <w:rFonts w:ascii="仿宋" w:hAnsi="仿宋" w:eastAsia="仿宋" w:cs="仿宋"/>
                <w:color w:val="000000"/>
                <w:sz w:val="21"/>
                <w:szCs w:val="21"/>
              </w:rPr>
            </w:pPr>
            <w:r>
              <w:rPr>
                <w:rFonts w:hint="eastAsia" w:ascii="仿宋" w:hAnsi="仿宋" w:eastAsia="仿宋" w:cs="仿宋"/>
                <w:color w:val="000000"/>
                <w:sz w:val="21"/>
                <w:szCs w:val="21"/>
              </w:rPr>
              <w:t>冷却塔</w:t>
            </w:r>
          </w:p>
        </w:tc>
        <w:tc>
          <w:tcPr>
            <w:tcW w:w="2838" w:type="dxa"/>
            <w:vAlign w:val="center"/>
          </w:tcPr>
          <w:p>
            <w:pPr>
              <w:spacing w:line="440" w:lineRule="exact"/>
              <w:ind w:left="-202" w:leftChars="-84"/>
              <w:jc w:val="center"/>
              <w:rPr>
                <w:rFonts w:ascii="仿宋" w:hAnsi="仿宋" w:eastAsia="仿宋" w:cs="仿宋"/>
                <w:b/>
                <w:bCs/>
                <w:color w:val="FF0000"/>
                <w:sz w:val="21"/>
                <w:szCs w:val="21"/>
              </w:rPr>
            </w:pPr>
            <w:r>
              <w:rPr>
                <w:rFonts w:hint="eastAsia" w:ascii="仿宋" w:hAnsi="仿宋" w:eastAsia="仿宋" w:cs="仿宋"/>
                <w:sz w:val="21"/>
                <w:szCs w:val="21"/>
              </w:rPr>
              <w:t>江苏武南玻璃钢</w:t>
            </w:r>
          </w:p>
        </w:tc>
        <w:tc>
          <w:tcPr>
            <w:tcW w:w="2104" w:type="dxa"/>
            <w:vAlign w:val="center"/>
          </w:tcPr>
          <w:p>
            <w:pPr>
              <w:spacing w:line="440" w:lineRule="exact"/>
              <w:ind w:left="-202" w:leftChars="-84"/>
              <w:jc w:val="center"/>
              <w:rPr>
                <w:rFonts w:ascii="仿宋" w:hAnsi="仿宋" w:eastAsia="仿宋" w:cs="仿宋"/>
                <w:b/>
                <w:bCs/>
                <w:color w:val="FF0000"/>
                <w:sz w:val="21"/>
                <w:szCs w:val="21"/>
              </w:rPr>
            </w:pPr>
            <w:r>
              <w:rPr>
                <w:rFonts w:hint="eastAsia" w:ascii="仿宋" w:hAnsi="仿宋" w:eastAsia="仿宋" w:cs="仿宋"/>
                <w:sz w:val="21"/>
                <w:szCs w:val="21"/>
              </w:rPr>
              <w:t>FNG-2000</w:t>
            </w:r>
          </w:p>
        </w:tc>
        <w:tc>
          <w:tcPr>
            <w:tcW w:w="1263" w:type="dxa"/>
            <w:vAlign w:val="center"/>
          </w:tcPr>
          <w:p>
            <w:pPr>
              <w:spacing w:line="440" w:lineRule="exact"/>
              <w:ind w:left="-202" w:leftChars="-84"/>
              <w:jc w:val="center"/>
              <w:rPr>
                <w:rFonts w:ascii="仿宋" w:hAnsi="仿宋" w:eastAsia="仿宋" w:cs="仿宋"/>
                <w:color w:val="000000"/>
                <w:sz w:val="21"/>
                <w:szCs w:val="21"/>
              </w:rPr>
            </w:pPr>
            <w:r>
              <w:rPr>
                <w:rFonts w:hint="eastAsia" w:ascii="仿宋" w:hAnsi="仿宋" w:eastAsia="仿宋" w:cs="仿宋"/>
                <w:color w:val="000000"/>
                <w:sz w:val="21"/>
                <w:szCs w:val="21"/>
              </w:rPr>
              <w:t>2台</w:t>
            </w:r>
          </w:p>
        </w:tc>
      </w:tr>
    </w:tbl>
    <w:p>
      <w:pPr>
        <w:spacing w:line="288" w:lineRule="auto"/>
        <w:ind w:firstLine="482"/>
        <w:jc w:val="both"/>
        <w:rPr>
          <w:rFonts w:hAnsi="仿宋" w:cs="仿宋"/>
          <w:b/>
          <w:bCs/>
          <w:szCs w:val="24"/>
        </w:rPr>
      </w:pPr>
      <w:bookmarkStart w:id="401" w:name="_Toc325990236"/>
      <w:r>
        <w:rPr>
          <w:rFonts w:hint="eastAsia" w:hAnsi="仿宋" w:cs="仿宋"/>
          <w:b/>
          <w:bCs/>
          <w:szCs w:val="24"/>
        </w:rPr>
        <w:t>2.2主要设备技术参数</w:t>
      </w:r>
      <w:bookmarkEnd w:id="401"/>
    </w:p>
    <w:p>
      <w:pPr>
        <w:spacing w:line="288" w:lineRule="auto"/>
        <w:ind w:firstLine="482"/>
        <w:jc w:val="both"/>
        <w:rPr>
          <w:rFonts w:hAnsi="仿宋" w:cs="仿宋"/>
          <w:szCs w:val="24"/>
        </w:rPr>
      </w:pPr>
      <w:r>
        <w:rPr>
          <w:rFonts w:hint="eastAsia" w:hAnsi="仿宋" w:cs="仿宋"/>
          <w:szCs w:val="24"/>
        </w:rPr>
        <w:t>原水（嘉陵江）取水泵：</w:t>
      </w:r>
    </w:p>
    <w:p>
      <w:pPr>
        <w:spacing w:line="288" w:lineRule="auto"/>
        <w:ind w:firstLine="482"/>
        <w:jc w:val="both"/>
        <w:rPr>
          <w:rFonts w:hAnsi="仿宋" w:cs="仿宋"/>
          <w:szCs w:val="24"/>
        </w:rPr>
      </w:pPr>
      <w:r>
        <w:rPr>
          <w:rFonts w:hint="eastAsia" w:hAnsi="仿宋" w:cs="仿宋"/>
          <w:szCs w:val="24"/>
        </w:rPr>
        <w:t>流量：125m</w:t>
      </w:r>
      <w:r>
        <w:rPr>
          <w:rFonts w:hint="eastAsia" w:hAnsi="仿宋" w:cs="仿宋"/>
          <w:szCs w:val="24"/>
          <w:vertAlign w:val="superscript"/>
        </w:rPr>
        <w:t>3</w:t>
      </w:r>
      <w:r>
        <w:rPr>
          <w:rFonts w:hint="eastAsia" w:hAnsi="仿宋" w:cs="仿宋"/>
          <w:szCs w:val="24"/>
        </w:rPr>
        <w:t>/h功率：37kW扬程：52m</w:t>
      </w:r>
    </w:p>
    <w:p>
      <w:pPr>
        <w:spacing w:line="288" w:lineRule="auto"/>
        <w:ind w:firstLine="482"/>
        <w:jc w:val="both"/>
        <w:rPr>
          <w:rFonts w:hAnsi="仿宋" w:cs="仿宋"/>
          <w:szCs w:val="24"/>
        </w:rPr>
      </w:pPr>
      <w:bookmarkStart w:id="402" w:name="_Toc9724"/>
      <w:bookmarkStart w:id="403" w:name="_Toc19092"/>
      <w:bookmarkStart w:id="404" w:name="_Toc18550"/>
      <w:bookmarkStart w:id="405" w:name="_Toc29532"/>
      <w:bookmarkStart w:id="406" w:name="_Toc2546"/>
      <w:bookmarkStart w:id="407" w:name="_Toc26527"/>
      <w:bookmarkStart w:id="408" w:name="_Toc32051"/>
      <w:bookmarkStart w:id="409" w:name="_Toc5446"/>
      <w:bookmarkStart w:id="410" w:name="_Toc10078"/>
      <w:bookmarkStart w:id="411" w:name="_Toc7521"/>
      <w:bookmarkStart w:id="412" w:name="_Toc325990746"/>
      <w:bookmarkStart w:id="413" w:name="_Toc18369"/>
      <w:bookmarkStart w:id="414" w:name="_Toc21260"/>
      <w:bookmarkStart w:id="415" w:name="_Toc7912"/>
      <w:bookmarkStart w:id="416" w:name="_Toc12731"/>
      <w:bookmarkStart w:id="417" w:name="_Toc6833"/>
      <w:bookmarkStart w:id="418" w:name="_Toc15861"/>
      <w:bookmarkStart w:id="419" w:name="_Toc325990237"/>
      <w:bookmarkStart w:id="420" w:name="_Toc12778"/>
      <w:bookmarkStart w:id="421" w:name="_Toc13875"/>
      <w:bookmarkStart w:id="422" w:name="_Toc20097"/>
      <w:bookmarkStart w:id="423" w:name="_Toc27371"/>
      <w:bookmarkStart w:id="424" w:name="_Toc2789"/>
      <w:bookmarkStart w:id="425" w:name="_Toc30354"/>
      <w:bookmarkStart w:id="426" w:name="_Toc14383"/>
      <w:bookmarkStart w:id="427" w:name="_Toc21359"/>
      <w:r>
        <w:rPr>
          <w:rFonts w:hint="eastAsia" w:hAnsi="仿宋" w:cs="仿宋"/>
          <w:szCs w:val="24"/>
        </w:rPr>
        <w:t>循环水泵：</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spacing w:line="288" w:lineRule="auto"/>
        <w:ind w:firstLine="482"/>
        <w:jc w:val="both"/>
        <w:rPr>
          <w:rFonts w:hAnsi="仿宋" w:cs="仿宋"/>
          <w:szCs w:val="24"/>
        </w:rPr>
      </w:pPr>
      <w:r>
        <w:rPr>
          <w:rFonts w:hint="eastAsia" w:hAnsi="仿宋" w:cs="仿宋"/>
          <w:szCs w:val="24"/>
        </w:rPr>
        <w:t>流量：2000m</w:t>
      </w:r>
      <w:r>
        <w:rPr>
          <w:rFonts w:hint="eastAsia" w:hAnsi="仿宋" w:cs="仿宋"/>
          <w:szCs w:val="24"/>
          <w:vertAlign w:val="superscript"/>
        </w:rPr>
        <w:t>3</w:t>
      </w:r>
      <w:r>
        <w:rPr>
          <w:rFonts w:hint="eastAsia" w:hAnsi="仿宋" w:cs="仿宋"/>
          <w:szCs w:val="24"/>
        </w:rPr>
        <w:t>/h转速：990r/min功率：400kW</w:t>
      </w:r>
    </w:p>
    <w:p>
      <w:pPr>
        <w:spacing w:line="288" w:lineRule="auto"/>
        <w:ind w:firstLine="482"/>
        <w:jc w:val="both"/>
        <w:rPr>
          <w:rFonts w:hAnsi="仿宋" w:cs="仿宋"/>
          <w:szCs w:val="24"/>
        </w:rPr>
      </w:pPr>
      <w:r>
        <w:rPr>
          <w:rFonts w:hint="eastAsia" w:hAnsi="仿宋" w:cs="仿宋"/>
          <w:szCs w:val="24"/>
        </w:rPr>
        <w:t>扬程：55m汽蚀余量：4.8m</w:t>
      </w:r>
    </w:p>
    <w:p>
      <w:pPr>
        <w:spacing w:line="288" w:lineRule="auto"/>
        <w:ind w:firstLine="482"/>
        <w:jc w:val="both"/>
        <w:rPr>
          <w:rFonts w:hAnsi="仿宋" w:cs="仿宋"/>
          <w:szCs w:val="24"/>
        </w:rPr>
      </w:pPr>
      <w:r>
        <w:rPr>
          <w:rFonts w:hint="eastAsia" w:hAnsi="仿宋" w:cs="仿宋"/>
          <w:szCs w:val="24"/>
        </w:rPr>
        <w:t>三相异步电动机：</w:t>
      </w:r>
    </w:p>
    <w:p>
      <w:pPr>
        <w:spacing w:line="288" w:lineRule="auto"/>
        <w:ind w:firstLine="482"/>
        <w:jc w:val="both"/>
        <w:rPr>
          <w:rFonts w:hAnsi="仿宋" w:cs="仿宋"/>
          <w:szCs w:val="24"/>
        </w:rPr>
      </w:pPr>
      <w:r>
        <w:rPr>
          <w:rFonts w:hint="eastAsia" w:hAnsi="仿宋" w:cs="仿宋"/>
          <w:szCs w:val="24"/>
        </w:rPr>
        <w:t>额定电压：10000V工作制：S1（连续工作制）</w:t>
      </w:r>
    </w:p>
    <w:p>
      <w:pPr>
        <w:spacing w:line="288" w:lineRule="auto"/>
        <w:ind w:firstLine="482"/>
        <w:jc w:val="both"/>
        <w:rPr>
          <w:rFonts w:hAnsi="仿宋" w:cs="仿宋"/>
          <w:szCs w:val="24"/>
        </w:rPr>
      </w:pPr>
      <w:r>
        <w:rPr>
          <w:rFonts w:hint="eastAsia" w:hAnsi="仿宋" w:cs="仿宋"/>
          <w:szCs w:val="24"/>
        </w:rPr>
        <w:t>额定频率：50Hz转速：987r/min额定功率：400kw</w:t>
      </w:r>
    </w:p>
    <w:p>
      <w:pPr>
        <w:autoSpaceDE w:val="0"/>
        <w:autoSpaceDN w:val="0"/>
        <w:adjustRightInd w:val="0"/>
        <w:spacing w:line="288" w:lineRule="auto"/>
        <w:ind w:firstLine="482"/>
        <w:jc w:val="both"/>
        <w:rPr>
          <w:rFonts w:hAnsi="仿宋" w:cs="仿宋"/>
          <w:szCs w:val="24"/>
        </w:rPr>
      </w:pPr>
      <w:r>
        <w:rPr>
          <w:rFonts w:hint="eastAsia" w:hAnsi="仿宋" w:cs="仿宋"/>
          <w:b/>
          <w:bCs/>
          <w:szCs w:val="24"/>
        </w:rPr>
        <w:t>备注：</w:t>
      </w:r>
      <w:r>
        <w:rPr>
          <w:rFonts w:hint="eastAsia" w:hAnsi="仿宋" w:cs="仿宋"/>
          <w:szCs w:val="24"/>
        </w:rPr>
        <w:t>该系列电动机除原水取水泵外符合GB3836.3-2000《爆炸性气体环境用电设备第3部分：增安型“e”》的规定。户外（W）、防腐（F）型符合JB9537-1999《户外、防腐防爆异步电动机环境技术要求（机座号45-710）》的规定。</w:t>
      </w:r>
    </w:p>
    <w:p>
      <w:pPr>
        <w:autoSpaceDE w:val="0"/>
        <w:autoSpaceDN w:val="0"/>
        <w:adjustRightInd w:val="0"/>
        <w:spacing w:line="288" w:lineRule="auto"/>
        <w:ind w:firstLine="482"/>
        <w:jc w:val="both"/>
        <w:rPr>
          <w:rFonts w:hAnsi="仿宋" w:cs="仿宋"/>
          <w:szCs w:val="24"/>
        </w:rPr>
      </w:pPr>
      <w:r>
        <w:rPr>
          <w:rFonts w:hint="eastAsia" w:hAnsi="仿宋" w:cs="仿宋"/>
          <w:szCs w:val="24"/>
        </w:rPr>
        <w:t>冷却塔：</w:t>
      </w:r>
    </w:p>
    <w:p>
      <w:pPr>
        <w:spacing w:line="288" w:lineRule="auto"/>
        <w:ind w:firstLine="482"/>
        <w:jc w:val="both"/>
        <w:rPr>
          <w:rFonts w:hAnsi="仿宋" w:cs="仿宋"/>
          <w:szCs w:val="24"/>
        </w:rPr>
      </w:pPr>
      <w:r>
        <w:rPr>
          <w:rFonts w:hint="eastAsia" w:hAnsi="仿宋" w:cs="仿宋"/>
          <w:szCs w:val="24"/>
        </w:rPr>
        <w:t>单塔处理水量：2000m</w:t>
      </w:r>
      <w:r>
        <w:rPr>
          <w:rFonts w:hint="eastAsia" w:hAnsi="仿宋" w:cs="仿宋"/>
          <w:szCs w:val="24"/>
          <w:vertAlign w:val="superscript"/>
        </w:rPr>
        <w:t>3</w:t>
      </w:r>
      <w:r>
        <w:rPr>
          <w:rFonts w:hint="eastAsia" w:hAnsi="仿宋" w:cs="仿宋"/>
          <w:szCs w:val="24"/>
        </w:rPr>
        <w:t>/h进塔温度：40℃</w:t>
      </w:r>
    </w:p>
    <w:p>
      <w:pPr>
        <w:spacing w:line="288" w:lineRule="auto"/>
        <w:ind w:firstLine="482"/>
        <w:jc w:val="both"/>
        <w:rPr>
          <w:rFonts w:hAnsi="仿宋" w:cs="仿宋"/>
          <w:szCs w:val="24"/>
        </w:rPr>
      </w:pPr>
      <w:r>
        <w:rPr>
          <w:rFonts w:hint="eastAsia" w:hAnsi="仿宋" w:cs="仿宋"/>
          <w:szCs w:val="24"/>
        </w:rPr>
        <w:t>出塔温度：≤32℃</w:t>
      </w:r>
    </w:p>
    <w:p>
      <w:pPr>
        <w:spacing w:line="288" w:lineRule="auto"/>
        <w:ind w:firstLine="482"/>
        <w:jc w:val="both"/>
        <w:rPr>
          <w:rFonts w:hAnsi="仿宋" w:cs="仿宋"/>
          <w:szCs w:val="24"/>
        </w:rPr>
      </w:pPr>
      <w:r>
        <w:rPr>
          <w:rFonts w:hint="eastAsia" w:hAnsi="仿宋" w:cs="仿宋"/>
          <w:szCs w:val="24"/>
        </w:rPr>
        <w:t>三相异步电动机：</w:t>
      </w:r>
    </w:p>
    <w:p>
      <w:pPr>
        <w:spacing w:line="288" w:lineRule="auto"/>
        <w:ind w:firstLine="482"/>
        <w:jc w:val="both"/>
        <w:rPr>
          <w:rFonts w:hAnsi="仿宋" w:cs="仿宋"/>
          <w:szCs w:val="24"/>
        </w:rPr>
      </w:pPr>
      <w:r>
        <w:rPr>
          <w:rFonts w:hint="eastAsia" w:hAnsi="仿宋" w:cs="仿宋"/>
          <w:szCs w:val="24"/>
        </w:rPr>
        <w:t>功率：90kw转速：1485r/min</w:t>
      </w:r>
    </w:p>
    <w:p>
      <w:pPr>
        <w:spacing w:line="288" w:lineRule="auto"/>
        <w:ind w:firstLine="482"/>
        <w:jc w:val="both"/>
        <w:rPr>
          <w:rFonts w:hAnsi="仿宋" w:cs="仿宋"/>
          <w:szCs w:val="24"/>
        </w:rPr>
      </w:pPr>
      <w:r>
        <w:rPr>
          <w:rFonts w:hint="eastAsia" w:hAnsi="仿宋" w:cs="仿宋"/>
          <w:szCs w:val="24"/>
        </w:rPr>
        <w:t>电压：380V工作制：S1（连续工作制）</w:t>
      </w:r>
    </w:p>
    <w:p>
      <w:pPr>
        <w:spacing w:line="288" w:lineRule="auto"/>
        <w:ind w:firstLine="482"/>
        <w:jc w:val="both"/>
        <w:rPr>
          <w:rFonts w:hAnsi="仿宋" w:cs="仿宋"/>
          <w:szCs w:val="24"/>
        </w:rPr>
      </w:pPr>
      <w:r>
        <w:rPr>
          <w:rFonts w:hint="eastAsia" w:hAnsi="仿宋" w:cs="仿宋"/>
          <w:szCs w:val="24"/>
        </w:rPr>
        <w:t>电动蝶阀：</w:t>
      </w:r>
    </w:p>
    <w:p>
      <w:pPr>
        <w:spacing w:line="288" w:lineRule="auto"/>
        <w:ind w:firstLine="482"/>
        <w:jc w:val="both"/>
        <w:rPr>
          <w:rFonts w:hAnsi="仿宋" w:cs="仿宋"/>
          <w:szCs w:val="24"/>
        </w:rPr>
      </w:pPr>
      <w:r>
        <w:rPr>
          <w:rFonts w:hint="eastAsia" w:hAnsi="仿宋" w:cs="仿宋"/>
          <w:szCs w:val="24"/>
        </w:rPr>
        <w:t>电机功率：P=550W电压：380V</w:t>
      </w:r>
    </w:p>
    <w:p>
      <w:pPr>
        <w:spacing w:line="288" w:lineRule="auto"/>
        <w:ind w:firstLine="482"/>
        <w:jc w:val="both"/>
        <w:rPr>
          <w:rFonts w:hAnsi="仿宋" w:cs="仿宋"/>
          <w:b/>
          <w:bCs/>
          <w:szCs w:val="24"/>
        </w:rPr>
      </w:pPr>
      <w:bookmarkStart w:id="428" w:name="_Toc9861"/>
      <w:bookmarkStart w:id="429" w:name="_Toc192777411"/>
      <w:bookmarkStart w:id="430" w:name="_Toc325990238"/>
      <w:r>
        <w:rPr>
          <w:rFonts w:hint="eastAsia" w:hAnsi="仿宋" w:cs="仿宋"/>
          <w:b/>
          <w:bCs/>
          <w:szCs w:val="24"/>
        </w:rPr>
        <w:t>3 流程简述</w:t>
      </w:r>
      <w:bookmarkEnd w:id="428"/>
      <w:bookmarkEnd w:id="429"/>
      <w:bookmarkEnd w:id="430"/>
    </w:p>
    <w:p>
      <w:pPr>
        <w:spacing w:line="288" w:lineRule="auto"/>
        <w:ind w:firstLine="482"/>
        <w:jc w:val="both"/>
        <w:rPr>
          <w:rFonts w:hAnsi="仿宋" w:cs="仿宋"/>
          <w:b/>
          <w:bCs/>
          <w:szCs w:val="24"/>
        </w:rPr>
      </w:pPr>
    </w:p>
    <w:p>
      <w:pPr>
        <w:spacing w:line="480" w:lineRule="exact"/>
        <w:ind w:firstLine="480" w:firstLineChars="200"/>
        <w:rPr>
          <w:rFonts w:hAnsi="仿宋" w:cs="仿宋"/>
          <w:b/>
          <w:bCs/>
          <w:szCs w:val="24"/>
        </w:rPr>
      </w:pPr>
      <w:r>
        <w:drawing>
          <wp:anchor distT="0" distB="0" distL="114300" distR="114300" simplePos="0" relativeHeight="251660288" behindDoc="0" locked="0" layoutInCell="1" allowOverlap="1">
            <wp:simplePos x="0" y="0"/>
            <wp:positionH relativeFrom="column">
              <wp:posOffset>274955</wp:posOffset>
            </wp:positionH>
            <wp:positionV relativeFrom="paragraph">
              <wp:posOffset>186055</wp:posOffset>
            </wp:positionV>
            <wp:extent cx="5111115" cy="1276350"/>
            <wp:effectExtent l="0" t="0" r="9525" b="3810"/>
            <wp:wrapTopAndBottom/>
            <wp:docPr id="17" name="图片 20" descr="MDIN%RCK_XNJD`92FB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descr="MDIN%RCK_XNJD`92FB6}9[7"/>
                    <pic:cNvPicPr>
                      <a:picLocks noChangeAspect="1"/>
                    </pic:cNvPicPr>
                  </pic:nvPicPr>
                  <pic:blipFill>
                    <a:blip r:embed="rId22"/>
                    <a:stretch>
                      <a:fillRect/>
                    </a:stretch>
                  </pic:blipFill>
                  <pic:spPr>
                    <a:xfrm>
                      <a:off x="0" y="0"/>
                      <a:ext cx="5111115" cy="1276350"/>
                    </a:xfrm>
                    <a:prstGeom prst="rect">
                      <a:avLst/>
                    </a:prstGeom>
                    <a:noFill/>
                    <a:ln>
                      <a:noFill/>
                    </a:ln>
                  </pic:spPr>
                </pic:pic>
              </a:graphicData>
            </a:graphic>
          </wp:anchor>
        </w:drawing>
      </w:r>
    </w:p>
    <w:p>
      <w:pPr>
        <w:spacing w:line="288" w:lineRule="auto"/>
        <w:ind w:firstLine="482"/>
        <w:jc w:val="both"/>
        <w:rPr>
          <w:rFonts w:hAnsi="仿宋" w:cs="仿宋"/>
          <w:szCs w:val="24"/>
        </w:rPr>
      </w:pPr>
      <w:r>
        <w:rPr>
          <w:rFonts w:hint="eastAsia" w:hAnsi="仿宋" w:cs="仿宋"/>
          <w:szCs w:val="24"/>
        </w:rPr>
        <w:t>由原水增压泵将嘉陵江水泵送到原水预处理系统后，经过滤处理后进入循环水池，循环水池内的冷却水经循环水泵（P-404A/B/C）进入循环水给水管网，大部分冷却水进入工艺区的各换热器与工艺介质换热，少部分经旁滤装置过滤后返回循环水池，用以稀释冷却水。从各换热器返回的循环水回水汇总后经回水总管进入冷却水塔顶部自下而上分散冷却，汇集于循环水池。配有加药加氯系统等稳水措施，用以保证冷却水水质。冷却水补水由自来水管网提供水量（设有液位计及自动控制阀，用以自动控制进水量。）</w:t>
      </w:r>
      <w:bookmarkStart w:id="431" w:name="_Toc192777412"/>
      <w:bookmarkStart w:id="432" w:name="_Toc2180"/>
      <w:bookmarkStart w:id="433" w:name="_Toc325990239"/>
    </w:p>
    <w:p>
      <w:pPr>
        <w:spacing w:line="288" w:lineRule="auto"/>
        <w:ind w:firstLine="482"/>
        <w:jc w:val="both"/>
        <w:rPr>
          <w:rFonts w:hAnsi="仿宋" w:cs="仿宋"/>
          <w:b/>
          <w:bCs/>
          <w:szCs w:val="24"/>
        </w:rPr>
      </w:pPr>
      <w:r>
        <w:rPr>
          <w:rFonts w:hint="eastAsia" w:hAnsi="仿宋" w:cs="仿宋"/>
          <w:b/>
          <w:bCs/>
          <w:szCs w:val="24"/>
        </w:rPr>
        <w:t>4 主要技术参数</w:t>
      </w:r>
      <w:bookmarkEnd w:id="431"/>
      <w:bookmarkEnd w:id="432"/>
      <w:bookmarkEnd w:id="433"/>
    </w:p>
    <w:p>
      <w:pPr>
        <w:spacing w:line="288" w:lineRule="auto"/>
        <w:ind w:firstLine="482"/>
        <w:jc w:val="both"/>
        <w:rPr>
          <w:rFonts w:hAnsi="仿宋" w:cs="仿宋"/>
          <w:b/>
          <w:bCs/>
          <w:szCs w:val="24"/>
        </w:rPr>
      </w:pPr>
      <w:bookmarkStart w:id="434" w:name="_Toc341370710"/>
      <w:r>
        <w:rPr>
          <w:rFonts w:hint="eastAsia" w:hAnsi="仿宋" w:cs="仿宋"/>
          <w:b/>
          <w:bCs/>
          <w:szCs w:val="24"/>
        </w:rPr>
        <w:t>循环水系统工艺指标</w:t>
      </w:r>
      <w:bookmarkEnd w:id="434"/>
    </w:p>
    <w:p>
      <w:pPr>
        <w:spacing w:line="288" w:lineRule="auto"/>
        <w:ind w:firstLine="482"/>
        <w:jc w:val="both"/>
        <w:rPr>
          <w:rFonts w:hAnsi="仿宋" w:cs="仿宋"/>
          <w:szCs w:val="24"/>
        </w:rPr>
      </w:pPr>
      <w:r>
        <w:rPr>
          <w:rFonts w:hint="eastAsia" w:hAnsi="仿宋" w:cs="仿宋"/>
          <w:szCs w:val="24"/>
        </w:rPr>
        <w:t>循环给水温度≤32℃</w:t>
      </w:r>
    </w:p>
    <w:p>
      <w:pPr>
        <w:spacing w:line="288" w:lineRule="auto"/>
        <w:ind w:firstLine="482"/>
        <w:jc w:val="both"/>
        <w:rPr>
          <w:rFonts w:hAnsi="仿宋" w:cs="仿宋"/>
          <w:szCs w:val="24"/>
        </w:rPr>
      </w:pPr>
      <w:r>
        <w:rPr>
          <w:rFonts w:hint="eastAsia" w:hAnsi="仿宋" w:cs="仿宋"/>
          <w:szCs w:val="24"/>
        </w:rPr>
        <w:t>循环回水温度≤40℃</w:t>
      </w:r>
    </w:p>
    <w:p>
      <w:pPr>
        <w:spacing w:line="288" w:lineRule="auto"/>
        <w:ind w:firstLine="482"/>
        <w:jc w:val="both"/>
        <w:rPr>
          <w:rFonts w:hAnsi="仿宋" w:cs="仿宋"/>
          <w:szCs w:val="24"/>
        </w:rPr>
      </w:pPr>
      <w:r>
        <w:rPr>
          <w:rFonts w:hint="eastAsia" w:hAnsi="仿宋" w:cs="仿宋"/>
          <w:szCs w:val="24"/>
        </w:rPr>
        <w:t>循环给水压力0.4MPa（表压）</w:t>
      </w:r>
    </w:p>
    <w:p>
      <w:pPr>
        <w:spacing w:line="288" w:lineRule="auto"/>
        <w:ind w:firstLine="482"/>
        <w:jc w:val="both"/>
        <w:rPr>
          <w:rFonts w:hAnsi="仿宋" w:cs="仿宋"/>
          <w:szCs w:val="24"/>
        </w:rPr>
      </w:pPr>
      <w:r>
        <w:rPr>
          <w:rFonts w:hint="eastAsia" w:hAnsi="仿宋" w:cs="仿宋"/>
          <w:szCs w:val="24"/>
        </w:rPr>
        <w:t>循环回水压力≤0.12MPa（表压）</w:t>
      </w:r>
    </w:p>
    <w:p>
      <w:pPr>
        <w:spacing w:line="288" w:lineRule="auto"/>
        <w:ind w:firstLine="482"/>
        <w:jc w:val="both"/>
        <w:rPr>
          <w:rFonts w:hAnsi="仿宋" w:cs="仿宋"/>
          <w:szCs w:val="24"/>
        </w:rPr>
      </w:pPr>
      <w:r>
        <w:rPr>
          <w:rFonts w:hint="eastAsia" w:hAnsi="仿宋" w:cs="仿宋"/>
          <w:szCs w:val="24"/>
        </w:rPr>
        <w:t>浓缩倍数≤4</w:t>
      </w:r>
    </w:p>
    <w:p>
      <w:pPr>
        <w:spacing w:line="288" w:lineRule="auto"/>
        <w:ind w:firstLine="482"/>
        <w:jc w:val="both"/>
        <w:rPr>
          <w:rFonts w:hAnsi="仿宋" w:cs="仿宋"/>
          <w:szCs w:val="24"/>
        </w:rPr>
      </w:pPr>
      <w:r>
        <w:rPr>
          <w:rFonts w:hint="eastAsia" w:hAnsi="仿宋" w:cs="仿宋"/>
          <w:szCs w:val="24"/>
        </w:rPr>
        <w:t>循环水总量4000m</w:t>
      </w:r>
      <w:r>
        <w:rPr>
          <w:rFonts w:hint="eastAsia" w:hAnsi="仿宋" w:cs="仿宋"/>
          <w:szCs w:val="24"/>
          <w:vertAlign w:val="superscript"/>
        </w:rPr>
        <w:t>3</w:t>
      </w:r>
      <w:r>
        <w:rPr>
          <w:rFonts w:hint="eastAsia" w:hAnsi="仿宋" w:cs="仿宋"/>
          <w:szCs w:val="24"/>
        </w:rPr>
        <w:t>/h</w:t>
      </w:r>
    </w:p>
    <w:p>
      <w:pPr>
        <w:spacing w:line="288" w:lineRule="auto"/>
        <w:ind w:firstLine="482"/>
        <w:jc w:val="both"/>
        <w:rPr>
          <w:rFonts w:hAnsi="仿宋" w:cs="仿宋"/>
          <w:szCs w:val="24"/>
        </w:rPr>
      </w:pPr>
      <w:r>
        <w:rPr>
          <w:rFonts w:hint="eastAsia" w:hAnsi="仿宋" w:cs="仿宋"/>
          <w:szCs w:val="24"/>
        </w:rPr>
        <w:t>补充水量（最大）64m</w:t>
      </w:r>
      <w:r>
        <w:rPr>
          <w:rFonts w:hint="eastAsia" w:hAnsi="仿宋" w:cs="仿宋"/>
          <w:szCs w:val="24"/>
          <w:vertAlign w:val="superscript"/>
        </w:rPr>
        <w:t>3</w:t>
      </w:r>
      <w:r>
        <w:rPr>
          <w:rFonts w:hint="eastAsia" w:hAnsi="仿宋" w:cs="仿宋"/>
          <w:szCs w:val="24"/>
        </w:rPr>
        <w:t>/h</w:t>
      </w:r>
    </w:p>
    <w:p>
      <w:pPr>
        <w:spacing w:line="288" w:lineRule="auto"/>
        <w:ind w:firstLine="482"/>
        <w:jc w:val="both"/>
        <w:rPr>
          <w:rFonts w:hAnsi="仿宋" w:cs="仿宋"/>
          <w:szCs w:val="24"/>
        </w:rPr>
      </w:pPr>
      <w:r>
        <w:rPr>
          <w:rFonts w:hint="eastAsia" w:hAnsi="仿宋" w:cs="仿宋"/>
          <w:szCs w:val="24"/>
        </w:rPr>
        <w:t>排污水量（最大）12m3/h</w:t>
      </w:r>
    </w:p>
    <w:p>
      <w:pPr>
        <w:spacing w:line="288" w:lineRule="auto"/>
        <w:ind w:firstLine="482"/>
        <w:jc w:val="both"/>
        <w:rPr>
          <w:rFonts w:hAnsi="仿宋" w:cs="仿宋"/>
          <w:b/>
          <w:bCs/>
          <w:szCs w:val="28"/>
        </w:rPr>
      </w:pPr>
      <w:r>
        <w:rPr>
          <w:rFonts w:hint="eastAsia" w:hAnsi="仿宋" w:cs="仿宋"/>
          <w:b/>
          <w:bCs/>
          <w:szCs w:val="24"/>
        </w:rPr>
        <w:t>循环水水质控制指标及分析频率见表：</w:t>
      </w:r>
    </w:p>
    <w:tbl>
      <w:tblPr>
        <w:tblStyle w:val="1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137"/>
        <w:gridCol w:w="2621"/>
        <w:gridCol w:w="22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5" w:hRule="atLeast"/>
          <w:jc w:val="center"/>
        </w:trPr>
        <w:tc>
          <w:tcPr>
            <w:tcW w:w="4137" w:type="dxa"/>
            <w:tcBorders>
              <w:top w:val="single" w:color="auto" w:sz="4" w:space="0"/>
              <w:left w:val="single" w:color="auto" w:sz="4" w:space="0"/>
              <w:right w:val="single" w:color="auto" w:sz="4" w:space="0"/>
            </w:tcBorders>
            <w:vAlign w:val="center"/>
          </w:tcPr>
          <w:p>
            <w:pPr>
              <w:tabs>
                <w:tab w:val="left" w:pos="1440"/>
                <w:tab w:val="left" w:pos="1980"/>
                <w:tab w:val="left" w:pos="2160"/>
              </w:tabs>
              <w:jc w:val="center"/>
              <w:textAlignment w:val="center"/>
              <w:rPr>
                <w:rFonts w:ascii="仿宋" w:hAnsi="仿宋" w:eastAsia="仿宋" w:cs="仿宋"/>
                <w:sz w:val="21"/>
                <w:szCs w:val="21"/>
              </w:rPr>
            </w:pPr>
            <w:r>
              <w:rPr>
                <w:rFonts w:hint="eastAsia" w:ascii="仿宋" w:hAnsi="仿宋" w:eastAsia="仿宋" w:cs="仿宋"/>
                <w:sz w:val="21"/>
                <w:szCs w:val="21"/>
              </w:rPr>
              <w:t>项目</w:t>
            </w:r>
          </w:p>
        </w:tc>
        <w:tc>
          <w:tcPr>
            <w:tcW w:w="2621" w:type="dxa"/>
            <w:tcBorders>
              <w:top w:val="single" w:color="auto" w:sz="4" w:space="0"/>
              <w:left w:val="single" w:color="auto" w:sz="4" w:space="0"/>
              <w:right w:val="single" w:color="auto" w:sz="4" w:space="0"/>
            </w:tcBorders>
            <w:vAlign w:val="center"/>
          </w:tcPr>
          <w:p>
            <w:pPr>
              <w:tabs>
                <w:tab w:val="left" w:pos="1440"/>
                <w:tab w:val="left" w:pos="1980"/>
                <w:tab w:val="left" w:pos="2160"/>
              </w:tabs>
              <w:jc w:val="center"/>
              <w:textAlignment w:val="center"/>
              <w:rPr>
                <w:rFonts w:ascii="仿宋" w:hAnsi="仿宋" w:eastAsia="仿宋" w:cs="仿宋"/>
                <w:sz w:val="21"/>
                <w:szCs w:val="21"/>
              </w:rPr>
            </w:pPr>
            <w:r>
              <w:rPr>
                <w:rFonts w:hint="eastAsia" w:ascii="仿宋" w:hAnsi="仿宋" w:eastAsia="仿宋" w:cs="仿宋"/>
                <w:sz w:val="21"/>
                <w:szCs w:val="21"/>
              </w:rPr>
              <w:t>控制指标</w:t>
            </w:r>
          </w:p>
        </w:tc>
        <w:tc>
          <w:tcPr>
            <w:tcW w:w="2282" w:type="dxa"/>
            <w:tcBorders>
              <w:top w:val="single" w:color="auto" w:sz="4" w:space="0"/>
              <w:left w:val="single" w:color="auto" w:sz="4" w:space="0"/>
              <w:right w:val="single" w:color="auto" w:sz="4" w:space="0"/>
            </w:tcBorders>
            <w:vAlign w:val="center"/>
          </w:tcPr>
          <w:p>
            <w:pPr>
              <w:tabs>
                <w:tab w:val="left" w:pos="1440"/>
                <w:tab w:val="left" w:pos="1980"/>
                <w:tab w:val="left" w:pos="2160"/>
              </w:tabs>
              <w:jc w:val="center"/>
              <w:textAlignment w:val="center"/>
              <w:rPr>
                <w:rFonts w:ascii="仿宋" w:hAnsi="仿宋" w:eastAsia="仿宋" w:cs="仿宋"/>
                <w:sz w:val="21"/>
                <w:szCs w:val="21"/>
              </w:rPr>
            </w:pPr>
            <w:r>
              <w:rPr>
                <w:rFonts w:hint="eastAsia" w:ascii="仿宋" w:hAnsi="仿宋" w:eastAsia="仿宋" w:cs="仿宋"/>
                <w:sz w:val="21"/>
                <w:szCs w:val="21"/>
              </w:rPr>
              <w:t>分析频率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24" w:hRule="exact"/>
          <w:jc w:val="center"/>
        </w:trPr>
        <w:tc>
          <w:tcPr>
            <w:tcW w:w="4137" w:type="dxa"/>
            <w:tcBorders>
              <w:top w:val="single" w:color="auto" w:sz="4" w:space="0"/>
              <w:left w:val="single" w:color="auto" w:sz="4" w:space="0"/>
              <w:bottom w:val="single" w:color="auto" w:sz="4" w:space="0"/>
              <w:right w:val="single" w:color="auto" w:sz="4" w:space="0"/>
            </w:tcBorders>
            <w:vAlign w:val="center"/>
          </w:tcPr>
          <w:p>
            <w:pPr>
              <w:tabs>
                <w:tab w:val="left" w:pos="1440"/>
                <w:tab w:val="left" w:pos="1980"/>
                <w:tab w:val="left" w:pos="2160"/>
              </w:tabs>
              <w:textAlignment w:val="center"/>
              <w:rPr>
                <w:rFonts w:ascii="仿宋" w:hAnsi="仿宋" w:eastAsia="仿宋" w:cs="仿宋"/>
                <w:sz w:val="21"/>
                <w:szCs w:val="21"/>
              </w:rPr>
            </w:pPr>
            <w:r>
              <w:rPr>
                <w:rFonts w:hint="eastAsia" w:ascii="仿宋" w:hAnsi="仿宋" w:eastAsia="仿宋" w:cs="仿宋"/>
                <w:sz w:val="21"/>
                <w:szCs w:val="21"/>
              </w:rPr>
              <w:t>pH</w:t>
            </w:r>
          </w:p>
        </w:tc>
        <w:tc>
          <w:tcPr>
            <w:tcW w:w="262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1"/>
                <w:szCs w:val="21"/>
              </w:rPr>
            </w:pPr>
            <w:r>
              <w:rPr>
                <w:rFonts w:hint="eastAsia" w:ascii="仿宋" w:hAnsi="仿宋" w:eastAsia="仿宋" w:cs="仿宋"/>
                <w:sz w:val="21"/>
                <w:szCs w:val="21"/>
              </w:rPr>
              <w:t>7.8~8.8</w:t>
            </w:r>
          </w:p>
        </w:tc>
        <w:tc>
          <w:tcPr>
            <w:tcW w:w="2282" w:type="dxa"/>
            <w:tcBorders>
              <w:top w:val="single" w:color="auto" w:sz="4" w:space="0"/>
              <w:left w:val="single" w:color="auto" w:sz="4" w:space="0"/>
              <w:bottom w:val="single" w:color="auto" w:sz="4" w:space="0"/>
              <w:right w:val="single" w:color="auto" w:sz="4" w:space="0"/>
            </w:tcBorders>
            <w:vAlign w:val="center"/>
          </w:tcPr>
          <w:p>
            <w:pPr>
              <w:tabs>
                <w:tab w:val="left" w:pos="1440"/>
                <w:tab w:val="left" w:pos="1980"/>
                <w:tab w:val="left" w:pos="2160"/>
              </w:tabs>
              <w:jc w:val="center"/>
              <w:textAlignment w:val="center"/>
              <w:rPr>
                <w:rFonts w:ascii="仿宋" w:hAnsi="仿宋" w:eastAsia="仿宋" w:cs="仿宋"/>
                <w:sz w:val="21"/>
                <w:szCs w:val="21"/>
              </w:rPr>
            </w:pPr>
            <w:r>
              <w:rPr>
                <w:rFonts w:hint="eastAsia" w:ascii="仿宋" w:hAnsi="仿宋" w:eastAsia="仿宋" w:cs="仿宋"/>
                <w:sz w:val="21"/>
                <w:szCs w:val="21"/>
              </w:rPr>
              <w:t>1次/天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24" w:hRule="exact"/>
          <w:jc w:val="center"/>
        </w:trPr>
        <w:tc>
          <w:tcPr>
            <w:tcW w:w="4137" w:type="dxa"/>
            <w:tcBorders>
              <w:top w:val="single" w:color="auto" w:sz="4" w:space="0"/>
              <w:left w:val="single" w:color="auto" w:sz="4" w:space="0"/>
              <w:bottom w:val="single" w:color="auto" w:sz="4" w:space="0"/>
              <w:right w:val="single" w:color="auto" w:sz="4" w:space="0"/>
            </w:tcBorders>
            <w:vAlign w:val="center"/>
          </w:tcPr>
          <w:p>
            <w:pPr>
              <w:tabs>
                <w:tab w:val="left" w:pos="1440"/>
                <w:tab w:val="left" w:pos="1980"/>
                <w:tab w:val="left" w:pos="2160"/>
              </w:tabs>
              <w:textAlignment w:val="center"/>
              <w:rPr>
                <w:rFonts w:ascii="仿宋" w:hAnsi="仿宋" w:eastAsia="仿宋" w:cs="仿宋"/>
                <w:sz w:val="21"/>
                <w:szCs w:val="21"/>
              </w:rPr>
            </w:pPr>
            <w:r>
              <w:rPr>
                <w:rFonts w:hint="eastAsia" w:ascii="仿宋" w:hAnsi="仿宋" w:eastAsia="仿宋" w:cs="仿宋"/>
                <w:sz w:val="21"/>
                <w:szCs w:val="21"/>
              </w:rPr>
              <w:t>浊度NTU</w:t>
            </w:r>
          </w:p>
        </w:tc>
        <w:tc>
          <w:tcPr>
            <w:tcW w:w="2621" w:type="dxa"/>
            <w:tcBorders>
              <w:top w:val="single" w:color="auto" w:sz="4" w:space="0"/>
              <w:left w:val="single" w:color="auto" w:sz="4" w:space="0"/>
              <w:bottom w:val="single" w:color="auto" w:sz="4" w:space="0"/>
              <w:right w:val="single" w:color="auto" w:sz="4" w:space="0"/>
            </w:tcBorders>
            <w:vAlign w:val="center"/>
          </w:tcPr>
          <w:p>
            <w:pPr>
              <w:tabs>
                <w:tab w:val="left" w:pos="1440"/>
                <w:tab w:val="left" w:pos="1980"/>
                <w:tab w:val="left" w:pos="2160"/>
              </w:tabs>
              <w:jc w:val="center"/>
              <w:textAlignment w:val="center"/>
              <w:rPr>
                <w:rFonts w:ascii="仿宋" w:hAnsi="仿宋" w:eastAsia="仿宋" w:cs="仿宋"/>
                <w:sz w:val="21"/>
                <w:szCs w:val="21"/>
              </w:rPr>
            </w:pPr>
            <w:r>
              <w:rPr>
                <w:rFonts w:hint="eastAsia" w:ascii="仿宋" w:hAnsi="仿宋" w:eastAsia="仿宋" w:cs="仿宋"/>
                <w:sz w:val="21"/>
                <w:szCs w:val="21"/>
              </w:rPr>
              <w:t>≤10</w:t>
            </w:r>
          </w:p>
        </w:tc>
        <w:tc>
          <w:tcPr>
            <w:tcW w:w="2282" w:type="dxa"/>
            <w:tcBorders>
              <w:top w:val="single" w:color="auto" w:sz="4" w:space="0"/>
              <w:left w:val="single" w:color="auto" w:sz="4" w:space="0"/>
              <w:bottom w:val="single" w:color="auto" w:sz="4" w:space="0"/>
              <w:right w:val="single" w:color="auto" w:sz="4" w:space="0"/>
            </w:tcBorders>
            <w:vAlign w:val="center"/>
          </w:tcPr>
          <w:p>
            <w:pPr>
              <w:tabs>
                <w:tab w:val="left" w:pos="1440"/>
                <w:tab w:val="left" w:pos="1980"/>
                <w:tab w:val="left" w:pos="2160"/>
              </w:tabs>
              <w:jc w:val="center"/>
              <w:textAlignment w:val="center"/>
              <w:rPr>
                <w:rFonts w:ascii="仿宋" w:hAnsi="仿宋" w:eastAsia="仿宋" w:cs="仿宋"/>
                <w:sz w:val="21"/>
                <w:szCs w:val="21"/>
              </w:rPr>
            </w:pPr>
            <w:r>
              <w:rPr>
                <w:rFonts w:hint="eastAsia" w:ascii="仿宋" w:hAnsi="仿宋" w:eastAsia="仿宋" w:cs="仿宋"/>
                <w:sz w:val="21"/>
                <w:szCs w:val="21"/>
              </w:rPr>
              <w:t>1次/天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24" w:hRule="exact"/>
          <w:jc w:val="center"/>
        </w:trPr>
        <w:tc>
          <w:tcPr>
            <w:tcW w:w="4137" w:type="dxa"/>
            <w:tcBorders>
              <w:top w:val="single" w:color="auto" w:sz="4" w:space="0"/>
              <w:left w:val="single" w:color="auto" w:sz="4" w:space="0"/>
              <w:bottom w:val="single" w:color="auto" w:sz="4" w:space="0"/>
              <w:right w:val="single" w:color="auto" w:sz="4" w:space="0"/>
            </w:tcBorders>
            <w:vAlign w:val="center"/>
          </w:tcPr>
          <w:p>
            <w:pPr>
              <w:tabs>
                <w:tab w:val="left" w:pos="1440"/>
                <w:tab w:val="left" w:pos="1980"/>
                <w:tab w:val="left" w:pos="2160"/>
              </w:tabs>
              <w:textAlignment w:val="center"/>
              <w:rPr>
                <w:rFonts w:ascii="仿宋" w:hAnsi="仿宋" w:eastAsia="仿宋" w:cs="仿宋"/>
                <w:sz w:val="21"/>
                <w:szCs w:val="21"/>
              </w:rPr>
            </w:pPr>
            <w:r>
              <w:rPr>
                <w:rFonts w:hint="eastAsia" w:ascii="仿宋" w:hAnsi="仿宋" w:eastAsia="仿宋" w:cs="仿宋"/>
                <w:sz w:val="21"/>
                <w:szCs w:val="21"/>
              </w:rPr>
              <w:t>悬浮物mg/L</w:t>
            </w:r>
          </w:p>
        </w:tc>
        <w:tc>
          <w:tcPr>
            <w:tcW w:w="2621" w:type="dxa"/>
            <w:tcBorders>
              <w:top w:val="single" w:color="auto" w:sz="4" w:space="0"/>
              <w:left w:val="single" w:color="auto" w:sz="4" w:space="0"/>
              <w:bottom w:val="single" w:color="auto" w:sz="4" w:space="0"/>
              <w:right w:val="single" w:color="auto" w:sz="4" w:space="0"/>
            </w:tcBorders>
            <w:vAlign w:val="center"/>
          </w:tcPr>
          <w:p>
            <w:pPr>
              <w:tabs>
                <w:tab w:val="left" w:pos="1440"/>
                <w:tab w:val="left" w:pos="1980"/>
                <w:tab w:val="left" w:pos="2160"/>
              </w:tabs>
              <w:jc w:val="center"/>
              <w:textAlignment w:val="center"/>
              <w:rPr>
                <w:rFonts w:ascii="仿宋" w:hAnsi="仿宋" w:eastAsia="仿宋" w:cs="仿宋"/>
                <w:sz w:val="21"/>
                <w:szCs w:val="21"/>
              </w:rPr>
            </w:pPr>
            <w:r>
              <w:rPr>
                <w:rFonts w:hint="eastAsia" w:ascii="仿宋" w:hAnsi="仿宋" w:eastAsia="仿宋" w:cs="仿宋"/>
                <w:sz w:val="21"/>
                <w:szCs w:val="21"/>
              </w:rPr>
              <w:t>≤20</w:t>
            </w:r>
          </w:p>
        </w:tc>
        <w:tc>
          <w:tcPr>
            <w:tcW w:w="2282" w:type="dxa"/>
            <w:tcBorders>
              <w:top w:val="single" w:color="auto" w:sz="4" w:space="0"/>
              <w:left w:val="single" w:color="auto" w:sz="4" w:space="0"/>
              <w:bottom w:val="single" w:color="auto" w:sz="4" w:space="0"/>
              <w:right w:val="single" w:color="auto" w:sz="4" w:space="0"/>
            </w:tcBorders>
            <w:vAlign w:val="center"/>
          </w:tcPr>
          <w:p>
            <w:pPr>
              <w:tabs>
                <w:tab w:val="left" w:pos="1440"/>
                <w:tab w:val="left" w:pos="1980"/>
                <w:tab w:val="left" w:pos="2160"/>
              </w:tabs>
              <w:jc w:val="center"/>
              <w:textAlignment w:val="center"/>
              <w:rPr>
                <w:rFonts w:ascii="仿宋" w:hAnsi="仿宋" w:eastAsia="仿宋" w:cs="仿宋"/>
                <w:sz w:val="21"/>
                <w:szCs w:val="21"/>
              </w:rPr>
            </w:pPr>
            <w:r>
              <w:rPr>
                <w:rFonts w:hint="eastAsia" w:ascii="仿宋" w:hAnsi="仿宋" w:eastAsia="仿宋" w:cs="仿宋"/>
                <w:sz w:val="21"/>
                <w:szCs w:val="21"/>
              </w:rPr>
              <w:t>1次/月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24" w:hRule="exact"/>
          <w:jc w:val="center"/>
        </w:trPr>
        <w:tc>
          <w:tcPr>
            <w:tcW w:w="4137" w:type="dxa"/>
            <w:tcBorders>
              <w:top w:val="single" w:color="auto" w:sz="4" w:space="0"/>
              <w:left w:val="single" w:color="auto" w:sz="4" w:space="0"/>
              <w:bottom w:val="single" w:color="auto" w:sz="4" w:space="0"/>
              <w:right w:val="single" w:color="auto" w:sz="4" w:space="0"/>
            </w:tcBorders>
            <w:vAlign w:val="center"/>
          </w:tcPr>
          <w:p>
            <w:pPr>
              <w:tabs>
                <w:tab w:val="left" w:pos="1440"/>
                <w:tab w:val="left" w:pos="1980"/>
                <w:tab w:val="left" w:pos="2160"/>
              </w:tabs>
              <w:textAlignment w:val="center"/>
              <w:rPr>
                <w:rFonts w:ascii="仿宋" w:hAnsi="仿宋" w:eastAsia="仿宋" w:cs="仿宋"/>
                <w:sz w:val="21"/>
                <w:szCs w:val="21"/>
              </w:rPr>
            </w:pPr>
            <w:r>
              <w:rPr>
                <w:rFonts w:hint="eastAsia" w:ascii="仿宋" w:hAnsi="仿宋" w:eastAsia="仿宋" w:cs="仿宋"/>
                <w:sz w:val="21"/>
                <w:szCs w:val="21"/>
              </w:rPr>
              <w:t>钙硬度（以CaCO</w:t>
            </w:r>
            <w:r>
              <w:rPr>
                <w:rFonts w:hint="eastAsia" w:ascii="仿宋" w:hAnsi="仿宋" w:eastAsia="仿宋" w:cs="仿宋"/>
                <w:sz w:val="21"/>
                <w:szCs w:val="21"/>
                <w:vertAlign w:val="subscript"/>
              </w:rPr>
              <w:t>3</w:t>
            </w:r>
            <w:r>
              <w:rPr>
                <w:rFonts w:hint="eastAsia" w:ascii="仿宋" w:hAnsi="仿宋" w:eastAsia="仿宋" w:cs="仿宋"/>
                <w:sz w:val="21"/>
                <w:szCs w:val="21"/>
              </w:rPr>
              <w:t>计）mg/L</w:t>
            </w:r>
          </w:p>
        </w:tc>
        <w:tc>
          <w:tcPr>
            <w:tcW w:w="2621" w:type="dxa"/>
            <w:tcBorders>
              <w:top w:val="single" w:color="auto" w:sz="4" w:space="0"/>
              <w:left w:val="single" w:color="auto" w:sz="4" w:space="0"/>
              <w:bottom w:val="single" w:color="auto" w:sz="4" w:space="0"/>
              <w:right w:val="single" w:color="auto" w:sz="4" w:space="0"/>
            </w:tcBorders>
            <w:vAlign w:val="center"/>
          </w:tcPr>
          <w:p>
            <w:pPr>
              <w:tabs>
                <w:tab w:val="left" w:pos="1440"/>
                <w:tab w:val="left" w:pos="1980"/>
                <w:tab w:val="left" w:pos="2160"/>
              </w:tabs>
              <w:jc w:val="center"/>
              <w:textAlignment w:val="center"/>
              <w:rPr>
                <w:rFonts w:ascii="仿宋" w:hAnsi="仿宋" w:eastAsia="仿宋" w:cs="仿宋"/>
                <w:sz w:val="21"/>
                <w:szCs w:val="21"/>
              </w:rPr>
            </w:pPr>
            <w:r>
              <w:rPr>
                <w:rFonts w:hint="eastAsia" w:ascii="仿宋" w:hAnsi="仿宋" w:eastAsia="仿宋" w:cs="仿宋"/>
                <w:sz w:val="21"/>
                <w:szCs w:val="21"/>
              </w:rPr>
              <w:t>≤600</w:t>
            </w:r>
          </w:p>
        </w:tc>
        <w:tc>
          <w:tcPr>
            <w:tcW w:w="2282" w:type="dxa"/>
            <w:tcBorders>
              <w:top w:val="single" w:color="auto" w:sz="4" w:space="0"/>
              <w:left w:val="single" w:color="auto" w:sz="4" w:space="0"/>
              <w:bottom w:val="single" w:color="auto" w:sz="4" w:space="0"/>
              <w:right w:val="single" w:color="auto" w:sz="4" w:space="0"/>
            </w:tcBorders>
            <w:vAlign w:val="center"/>
          </w:tcPr>
          <w:p>
            <w:pPr>
              <w:tabs>
                <w:tab w:val="left" w:pos="1440"/>
                <w:tab w:val="left" w:pos="1980"/>
                <w:tab w:val="left" w:pos="2160"/>
              </w:tabs>
              <w:jc w:val="center"/>
              <w:textAlignment w:val="center"/>
              <w:rPr>
                <w:rFonts w:ascii="仿宋" w:hAnsi="仿宋" w:eastAsia="仿宋" w:cs="仿宋"/>
                <w:sz w:val="21"/>
                <w:szCs w:val="21"/>
              </w:rPr>
            </w:pPr>
            <w:r>
              <w:rPr>
                <w:rFonts w:hint="eastAsia" w:ascii="仿宋" w:hAnsi="仿宋" w:eastAsia="仿宋" w:cs="仿宋"/>
                <w:sz w:val="21"/>
                <w:szCs w:val="21"/>
              </w:rPr>
              <w:t>1次/天或抽检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24" w:hRule="exact"/>
          <w:jc w:val="center"/>
        </w:trPr>
        <w:tc>
          <w:tcPr>
            <w:tcW w:w="4137" w:type="dxa"/>
            <w:tcBorders>
              <w:top w:val="single" w:color="auto" w:sz="4" w:space="0"/>
              <w:left w:val="single" w:color="auto" w:sz="4" w:space="0"/>
              <w:bottom w:val="single" w:color="auto" w:sz="4" w:space="0"/>
              <w:right w:val="single" w:color="auto" w:sz="4" w:space="0"/>
            </w:tcBorders>
            <w:vAlign w:val="center"/>
          </w:tcPr>
          <w:p>
            <w:pPr>
              <w:tabs>
                <w:tab w:val="left" w:pos="1440"/>
                <w:tab w:val="left" w:pos="1980"/>
                <w:tab w:val="left" w:pos="2160"/>
              </w:tabs>
              <w:textAlignment w:val="center"/>
              <w:rPr>
                <w:rFonts w:ascii="仿宋" w:hAnsi="仿宋" w:eastAsia="仿宋" w:cs="仿宋"/>
                <w:sz w:val="21"/>
                <w:szCs w:val="21"/>
              </w:rPr>
            </w:pPr>
            <w:r>
              <w:rPr>
                <w:rFonts w:hint="eastAsia" w:ascii="仿宋" w:hAnsi="仿宋" w:eastAsia="仿宋" w:cs="仿宋"/>
                <w:sz w:val="21"/>
                <w:szCs w:val="21"/>
              </w:rPr>
              <w:t>总碱度（以CaCO</w:t>
            </w:r>
            <w:r>
              <w:rPr>
                <w:rFonts w:hint="eastAsia" w:ascii="仿宋" w:hAnsi="仿宋" w:eastAsia="仿宋" w:cs="仿宋"/>
                <w:sz w:val="21"/>
                <w:szCs w:val="21"/>
                <w:vertAlign w:val="subscript"/>
              </w:rPr>
              <w:t>3</w:t>
            </w:r>
            <w:r>
              <w:rPr>
                <w:rFonts w:hint="eastAsia" w:ascii="仿宋" w:hAnsi="仿宋" w:eastAsia="仿宋" w:cs="仿宋"/>
                <w:sz w:val="21"/>
                <w:szCs w:val="21"/>
              </w:rPr>
              <w:t>计）mg/L</w:t>
            </w:r>
          </w:p>
        </w:tc>
        <w:tc>
          <w:tcPr>
            <w:tcW w:w="2621" w:type="dxa"/>
            <w:tcBorders>
              <w:top w:val="single" w:color="auto" w:sz="4" w:space="0"/>
              <w:left w:val="single" w:color="auto" w:sz="4" w:space="0"/>
              <w:bottom w:val="single" w:color="auto" w:sz="4" w:space="0"/>
              <w:right w:val="single" w:color="auto" w:sz="4" w:space="0"/>
            </w:tcBorders>
            <w:vAlign w:val="center"/>
          </w:tcPr>
          <w:p>
            <w:pPr>
              <w:tabs>
                <w:tab w:val="left" w:pos="1440"/>
                <w:tab w:val="left" w:pos="1980"/>
                <w:tab w:val="left" w:pos="2160"/>
              </w:tabs>
              <w:jc w:val="center"/>
              <w:textAlignment w:val="center"/>
              <w:rPr>
                <w:rFonts w:ascii="仿宋" w:hAnsi="仿宋" w:eastAsia="仿宋" w:cs="仿宋"/>
                <w:sz w:val="21"/>
                <w:szCs w:val="21"/>
              </w:rPr>
            </w:pPr>
            <w:r>
              <w:rPr>
                <w:rFonts w:hint="eastAsia" w:ascii="仿宋" w:hAnsi="仿宋" w:eastAsia="仿宋" w:cs="仿宋"/>
                <w:sz w:val="21"/>
                <w:szCs w:val="21"/>
              </w:rPr>
              <w:t>≤400</w:t>
            </w:r>
          </w:p>
        </w:tc>
        <w:tc>
          <w:tcPr>
            <w:tcW w:w="2282" w:type="dxa"/>
            <w:tcBorders>
              <w:top w:val="single" w:color="auto" w:sz="4" w:space="0"/>
              <w:left w:val="single" w:color="auto" w:sz="4" w:space="0"/>
              <w:bottom w:val="single" w:color="auto" w:sz="4" w:space="0"/>
              <w:right w:val="single" w:color="auto" w:sz="4" w:space="0"/>
            </w:tcBorders>
            <w:vAlign w:val="center"/>
          </w:tcPr>
          <w:p>
            <w:pPr>
              <w:tabs>
                <w:tab w:val="left" w:pos="1440"/>
                <w:tab w:val="left" w:pos="1980"/>
                <w:tab w:val="left" w:pos="2160"/>
              </w:tabs>
              <w:jc w:val="center"/>
              <w:textAlignment w:val="center"/>
              <w:rPr>
                <w:rFonts w:ascii="仿宋" w:hAnsi="仿宋" w:eastAsia="仿宋" w:cs="仿宋"/>
                <w:sz w:val="21"/>
                <w:szCs w:val="21"/>
              </w:rPr>
            </w:pPr>
            <w:r>
              <w:rPr>
                <w:rFonts w:hint="eastAsia" w:ascii="仿宋" w:hAnsi="仿宋" w:eastAsia="仿宋" w:cs="仿宋"/>
                <w:sz w:val="21"/>
                <w:szCs w:val="21"/>
              </w:rPr>
              <w:t>1次/天或抽检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24" w:hRule="exact"/>
          <w:jc w:val="center"/>
        </w:trPr>
        <w:tc>
          <w:tcPr>
            <w:tcW w:w="4137" w:type="dxa"/>
            <w:tcBorders>
              <w:top w:val="single" w:color="auto" w:sz="4" w:space="0"/>
              <w:left w:val="single" w:color="auto" w:sz="4" w:space="0"/>
              <w:bottom w:val="single" w:color="auto" w:sz="4" w:space="0"/>
              <w:right w:val="single" w:color="auto" w:sz="4" w:space="0"/>
            </w:tcBorders>
            <w:vAlign w:val="center"/>
          </w:tcPr>
          <w:p>
            <w:pPr>
              <w:tabs>
                <w:tab w:val="left" w:pos="1440"/>
                <w:tab w:val="left" w:pos="1980"/>
                <w:tab w:val="left" w:pos="2160"/>
              </w:tabs>
              <w:textAlignment w:val="center"/>
              <w:rPr>
                <w:rFonts w:ascii="仿宋" w:hAnsi="仿宋" w:eastAsia="仿宋" w:cs="仿宋"/>
                <w:sz w:val="21"/>
                <w:szCs w:val="21"/>
              </w:rPr>
            </w:pPr>
            <w:r>
              <w:rPr>
                <w:rFonts w:hint="eastAsia" w:ascii="仿宋" w:hAnsi="仿宋" w:eastAsia="仿宋" w:cs="仿宋"/>
                <w:sz w:val="21"/>
                <w:szCs w:val="21"/>
              </w:rPr>
              <w:t>氯离子mg/L</w:t>
            </w:r>
          </w:p>
        </w:tc>
        <w:tc>
          <w:tcPr>
            <w:tcW w:w="2621" w:type="dxa"/>
            <w:tcBorders>
              <w:top w:val="single" w:color="auto" w:sz="4" w:space="0"/>
              <w:left w:val="single" w:color="auto" w:sz="4" w:space="0"/>
              <w:bottom w:val="single" w:color="auto" w:sz="4" w:space="0"/>
              <w:right w:val="single" w:color="auto" w:sz="4" w:space="0"/>
            </w:tcBorders>
            <w:vAlign w:val="center"/>
          </w:tcPr>
          <w:p>
            <w:pPr>
              <w:tabs>
                <w:tab w:val="left" w:pos="1440"/>
                <w:tab w:val="left" w:pos="1980"/>
                <w:tab w:val="left" w:pos="2160"/>
              </w:tabs>
              <w:jc w:val="center"/>
              <w:textAlignment w:val="center"/>
              <w:rPr>
                <w:rFonts w:ascii="仿宋" w:hAnsi="仿宋" w:eastAsia="仿宋" w:cs="仿宋"/>
                <w:sz w:val="21"/>
                <w:szCs w:val="21"/>
              </w:rPr>
            </w:pPr>
            <w:r>
              <w:rPr>
                <w:rFonts w:hint="eastAsia" w:ascii="仿宋" w:hAnsi="仿宋" w:eastAsia="仿宋" w:cs="仿宋"/>
                <w:sz w:val="21"/>
                <w:szCs w:val="21"/>
              </w:rPr>
              <w:t>≤50</w:t>
            </w:r>
          </w:p>
        </w:tc>
        <w:tc>
          <w:tcPr>
            <w:tcW w:w="2282" w:type="dxa"/>
            <w:tcBorders>
              <w:top w:val="single" w:color="auto" w:sz="4" w:space="0"/>
              <w:left w:val="single" w:color="auto" w:sz="4" w:space="0"/>
              <w:bottom w:val="single" w:color="auto" w:sz="4" w:space="0"/>
              <w:right w:val="single" w:color="auto" w:sz="4" w:space="0"/>
            </w:tcBorders>
            <w:vAlign w:val="center"/>
          </w:tcPr>
          <w:p>
            <w:pPr>
              <w:tabs>
                <w:tab w:val="left" w:pos="1440"/>
                <w:tab w:val="left" w:pos="1980"/>
                <w:tab w:val="left" w:pos="2160"/>
              </w:tabs>
              <w:jc w:val="center"/>
              <w:textAlignment w:val="center"/>
              <w:rPr>
                <w:rFonts w:ascii="仿宋" w:hAnsi="仿宋" w:eastAsia="仿宋" w:cs="仿宋"/>
                <w:sz w:val="21"/>
                <w:szCs w:val="21"/>
              </w:rPr>
            </w:pPr>
            <w:r>
              <w:rPr>
                <w:rFonts w:hint="eastAsia" w:ascii="仿宋" w:hAnsi="仿宋" w:eastAsia="仿宋" w:cs="仿宋"/>
                <w:sz w:val="21"/>
                <w:szCs w:val="21"/>
              </w:rPr>
              <w:t>1次/天或抽检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24" w:hRule="exact"/>
          <w:jc w:val="center"/>
        </w:trPr>
        <w:tc>
          <w:tcPr>
            <w:tcW w:w="4137" w:type="dxa"/>
            <w:tcBorders>
              <w:top w:val="single" w:color="auto" w:sz="4" w:space="0"/>
              <w:left w:val="single" w:color="auto" w:sz="4" w:space="0"/>
              <w:bottom w:val="single" w:color="auto" w:sz="4" w:space="0"/>
              <w:right w:val="single" w:color="auto" w:sz="4" w:space="0"/>
            </w:tcBorders>
            <w:vAlign w:val="center"/>
          </w:tcPr>
          <w:p>
            <w:pPr>
              <w:tabs>
                <w:tab w:val="left" w:pos="1440"/>
                <w:tab w:val="left" w:pos="1980"/>
                <w:tab w:val="left" w:pos="2160"/>
              </w:tabs>
              <w:textAlignment w:val="center"/>
              <w:rPr>
                <w:rFonts w:ascii="仿宋" w:hAnsi="仿宋" w:eastAsia="仿宋" w:cs="仿宋"/>
                <w:sz w:val="21"/>
                <w:szCs w:val="21"/>
              </w:rPr>
            </w:pPr>
            <w:r>
              <w:rPr>
                <w:rFonts w:hint="eastAsia" w:ascii="仿宋" w:hAnsi="仿宋" w:eastAsia="仿宋" w:cs="仿宋"/>
                <w:sz w:val="21"/>
                <w:szCs w:val="21"/>
              </w:rPr>
              <w:t>总铁mg/L</w:t>
            </w:r>
          </w:p>
        </w:tc>
        <w:tc>
          <w:tcPr>
            <w:tcW w:w="2621" w:type="dxa"/>
            <w:tcBorders>
              <w:top w:val="single" w:color="auto" w:sz="4" w:space="0"/>
              <w:left w:val="single" w:color="auto" w:sz="4" w:space="0"/>
              <w:bottom w:val="single" w:color="auto" w:sz="4" w:space="0"/>
              <w:right w:val="single" w:color="auto" w:sz="4" w:space="0"/>
            </w:tcBorders>
            <w:vAlign w:val="center"/>
          </w:tcPr>
          <w:p>
            <w:pPr>
              <w:tabs>
                <w:tab w:val="left" w:pos="1440"/>
                <w:tab w:val="left" w:pos="1980"/>
                <w:tab w:val="left" w:pos="2160"/>
              </w:tabs>
              <w:jc w:val="center"/>
              <w:textAlignment w:val="center"/>
              <w:rPr>
                <w:rFonts w:ascii="仿宋" w:hAnsi="仿宋" w:eastAsia="仿宋" w:cs="仿宋"/>
                <w:sz w:val="21"/>
                <w:szCs w:val="21"/>
              </w:rPr>
            </w:pPr>
            <w:r>
              <w:rPr>
                <w:rFonts w:hint="eastAsia" w:ascii="仿宋" w:hAnsi="仿宋" w:eastAsia="仿宋" w:cs="仿宋"/>
                <w:sz w:val="21"/>
                <w:szCs w:val="21"/>
              </w:rPr>
              <w:t>≤1.0</w:t>
            </w:r>
          </w:p>
        </w:tc>
        <w:tc>
          <w:tcPr>
            <w:tcW w:w="2282" w:type="dxa"/>
            <w:tcBorders>
              <w:top w:val="single" w:color="auto" w:sz="4" w:space="0"/>
              <w:left w:val="single" w:color="auto" w:sz="4" w:space="0"/>
              <w:bottom w:val="single" w:color="auto" w:sz="4" w:space="0"/>
              <w:right w:val="single" w:color="auto" w:sz="4" w:space="0"/>
            </w:tcBorders>
            <w:vAlign w:val="center"/>
          </w:tcPr>
          <w:p>
            <w:pPr>
              <w:tabs>
                <w:tab w:val="left" w:pos="1440"/>
                <w:tab w:val="left" w:pos="1980"/>
                <w:tab w:val="left" w:pos="2160"/>
              </w:tabs>
              <w:jc w:val="center"/>
              <w:textAlignment w:val="center"/>
              <w:rPr>
                <w:rFonts w:ascii="仿宋" w:hAnsi="仿宋" w:eastAsia="仿宋" w:cs="仿宋"/>
                <w:sz w:val="21"/>
                <w:szCs w:val="21"/>
              </w:rPr>
            </w:pPr>
            <w:r>
              <w:rPr>
                <w:rFonts w:hint="eastAsia" w:ascii="仿宋" w:hAnsi="仿宋" w:eastAsia="仿宋" w:cs="仿宋"/>
                <w:sz w:val="21"/>
                <w:szCs w:val="21"/>
              </w:rPr>
              <w:t>1次/天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29" w:hRule="atLeast"/>
          <w:jc w:val="center"/>
        </w:trPr>
        <w:tc>
          <w:tcPr>
            <w:tcW w:w="4137" w:type="dxa"/>
            <w:tcBorders>
              <w:top w:val="single" w:color="auto" w:sz="4" w:space="0"/>
              <w:left w:val="single" w:color="auto" w:sz="4" w:space="0"/>
              <w:right w:val="single" w:color="auto" w:sz="4" w:space="0"/>
            </w:tcBorders>
            <w:vAlign w:val="center"/>
          </w:tcPr>
          <w:p>
            <w:pPr>
              <w:tabs>
                <w:tab w:val="left" w:pos="1440"/>
                <w:tab w:val="left" w:pos="1980"/>
                <w:tab w:val="left" w:pos="2160"/>
              </w:tabs>
              <w:textAlignment w:val="center"/>
              <w:rPr>
                <w:rFonts w:ascii="仿宋" w:hAnsi="仿宋" w:eastAsia="仿宋" w:cs="仿宋"/>
                <w:sz w:val="21"/>
                <w:szCs w:val="21"/>
              </w:rPr>
            </w:pPr>
            <w:r>
              <w:rPr>
                <w:rFonts w:hint="eastAsia" w:ascii="仿宋" w:hAnsi="仿宋" w:eastAsia="仿宋" w:cs="仿宋"/>
                <w:sz w:val="21"/>
                <w:szCs w:val="21"/>
              </w:rPr>
              <w:t>异氧菌总数个/mL</w:t>
            </w:r>
          </w:p>
        </w:tc>
        <w:tc>
          <w:tcPr>
            <w:tcW w:w="2621" w:type="dxa"/>
            <w:tcBorders>
              <w:top w:val="single" w:color="auto" w:sz="4" w:space="0"/>
              <w:left w:val="single" w:color="auto" w:sz="4" w:space="0"/>
              <w:right w:val="single" w:color="auto" w:sz="4" w:space="0"/>
            </w:tcBorders>
            <w:vAlign w:val="center"/>
          </w:tcPr>
          <w:p>
            <w:pPr>
              <w:tabs>
                <w:tab w:val="left" w:pos="1440"/>
                <w:tab w:val="left" w:pos="1980"/>
                <w:tab w:val="left" w:pos="2160"/>
              </w:tabs>
              <w:jc w:val="center"/>
              <w:textAlignment w:val="center"/>
              <w:rPr>
                <w:rFonts w:ascii="仿宋" w:hAnsi="仿宋" w:eastAsia="仿宋" w:cs="仿宋"/>
                <w:sz w:val="21"/>
                <w:szCs w:val="21"/>
              </w:rPr>
            </w:pPr>
            <w:r>
              <w:rPr>
                <w:rFonts w:hint="eastAsia" w:ascii="仿宋" w:hAnsi="仿宋" w:eastAsia="仿宋" w:cs="仿宋"/>
                <w:sz w:val="21"/>
                <w:szCs w:val="21"/>
              </w:rPr>
              <w:t>≤10</w:t>
            </w:r>
            <w:r>
              <w:rPr>
                <w:rFonts w:hint="eastAsia" w:ascii="仿宋" w:hAnsi="仿宋" w:eastAsia="仿宋" w:cs="仿宋"/>
                <w:sz w:val="21"/>
                <w:szCs w:val="21"/>
                <w:vertAlign w:val="superscript"/>
              </w:rPr>
              <w:t>5</w:t>
            </w:r>
          </w:p>
        </w:tc>
        <w:tc>
          <w:tcPr>
            <w:tcW w:w="2282" w:type="dxa"/>
            <w:tcBorders>
              <w:top w:val="single" w:color="auto" w:sz="4" w:space="0"/>
              <w:left w:val="single" w:color="auto" w:sz="4" w:space="0"/>
              <w:right w:val="single" w:color="auto" w:sz="4" w:space="0"/>
            </w:tcBorders>
            <w:vAlign w:val="center"/>
          </w:tcPr>
          <w:p>
            <w:pPr>
              <w:tabs>
                <w:tab w:val="left" w:pos="1440"/>
                <w:tab w:val="left" w:pos="1980"/>
                <w:tab w:val="left" w:pos="2160"/>
              </w:tabs>
              <w:jc w:val="center"/>
              <w:textAlignment w:val="center"/>
              <w:rPr>
                <w:rFonts w:ascii="仿宋" w:hAnsi="仿宋" w:eastAsia="仿宋" w:cs="仿宋"/>
                <w:sz w:val="21"/>
                <w:szCs w:val="21"/>
              </w:rPr>
            </w:pPr>
            <w:r>
              <w:rPr>
                <w:rFonts w:hint="eastAsia" w:ascii="仿宋" w:hAnsi="仿宋" w:eastAsia="仿宋" w:cs="仿宋"/>
                <w:sz w:val="21"/>
                <w:szCs w:val="21"/>
              </w:rPr>
              <w:t>1次/周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4" w:hRule="exact"/>
          <w:jc w:val="center"/>
        </w:trPr>
        <w:tc>
          <w:tcPr>
            <w:tcW w:w="4137" w:type="dxa"/>
            <w:tcBorders>
              <w:top w:val="single" w:color="auto" w:sz="4" w:space="0"/>
              <w:left w:val="single" w:color="auto" w:sz="4" w:space="0"/>
              <w:bottom w:val="single" w:color="auto" w:sz="4" w:space="0"/>
              <w:right w:val="single" w:color="auto" w:sz="4" w:space="0"/>
            </w:tcBorders>
            <w:vAlign w:val="center"/>
          </w:tcPr>
          <w:p>
            <w:pPr>
              <w:tabs>
                <w:tab w:val="left" w:pos="1440"/>
                <w:tab w:val="left" w:pos="1980"/>
                <w:tab w:val="left" w:pos="2160"/>
              </w:tabs>
              <w:textAlignment w:val="center"/>
              <w:rPr>
                <w:rFonts w:ascii="仿宋" w:hAnsi="仿宋" w:eastAsia="仿宋" w:cs="仿宋"/>
                <w:sz w:val="21"/>
                <w:szCs w:val="21"/>
              </w:rPr>
            </w:pPr>
            <w:r>
              <w:rPr>
                <w:rFonts w:hint="eastAsia" w:ascii="仿宋" w:hAnsi="仿宋" w:eastAsia="仿宋" w:cs="仿宋"/>
                <w:sz w:val="21"/>
                <w:szCs w:val="21"/>
              </w:rPr>
              <w:t>电导us/cm</w:t>
            </w:r>
          </w:p>
        </w:tc>
        <w:tc>
          <w:tcPr>
            <w:tcW w:w="2621" w:type="dxa"/>
            <w:tcBorders>
              <w:top w:val="single" w:color="auto" w:sz="4" w:space="0"/>
              <w:left w:val="single" w:color="auto" w:sz="4" w:space="0"/>
              <w:bottom w:val="single" w:color="auto" w:sz="4" w:space="0"/>
              <w:right w:val="single" w:color="auto" w:sz="4" w:space="0"/>
            </w:tcBorders>
            <w:vAlign w:val="center"/>
          </w:tcPr>
          <w:p>
            <w:pPr>
              <w:tabs>
                <w:tab w:val="left" w:pos="1440"/>
                <w:tab w:val="left" w:pos="1980"/>
                <w:tab w:val="left" w:pos="2160"/>
              </w:tabs>
              <w:jc w:val="center"/>
              <w:textAlignment w:val="center"/>
              <w:rPr>
                <w:rFonts w:ascii="仿宋" w:hAnsi="仿宋" w:eastAsia="仿宋" w:cs="仿宋"/>
                <w:sz w:val="21"/>
                <w:szCs w:val="21"/>
              </w:rPr>
            </w:pPr>
            <w:r>
              <w:rPr>
                <w:rFonts w:hint="eastAsia" w:ascii="仿宋" w:hAnsi="仿宋" w:eastAsia="仿宋" w:cs="仿宋"/>
                <w:sz w:val="21"/>
                <w:szCs w:val="21"/>
              </w:rPr>
              <w:t>≤1200</w:t>
            </w:r>
          </w:p>
        </w:tc>
        <w:tc>
          <w:tcPr>
            <w:tcW w:w="2282" w:type="dxa"/>
            <w:tcBorders>
              <w:top w:val="single" w:color="auto" w:sz="4" w:space="0"/>
              <w:left w:val="single" w:color="auto" w:sz="4" w:space="0"/>
              <w:bottom w:val="single" w:color="auto" w:sz="4" w:space="0"/>
              <w:right w:val="single" w:color="auto" w:sz="4" w:space="0"/>
            </w:tcBorders>
            <w:vAlign w:val="center"/>
          </w:tcPr>
          <w:p>
            <w:pPr>
              <w:tabs>
                <w:tab w:val="left" w:pos="1440"/>
                <w:tab w:val="left" w:pos="1980"/>
                <w:tab w:val="left" w:pos="2160"/>
              </w:tabs>
              <w:jc w:val="center"/>
              <w:textAlignment w:val="center"/>
              <w:rPr>
                <w:rFonts w:ascii="仿宋" w:hAnsi="仿宋" w:eastAsia="仿宋" w:cs="仿宋"/>
                <w:sz w:val="21"/>
                <w:szCs w:val="21"/>
              </w:rPr>
            </w:pPr>
            <w:r>
              <w:rPr>
                <w:rFonts w:hint="eastAsia" w:ascii="仿宋" w:hAnsi="仿宋" w:eastAsia="仿宋" w:cs="仿宋"/>
                <w:sz w:val="21"/>
                <w:szCs w:val="21"/>
              </w:rPr>
              <w:t>1次/天</w:t>
            </w:r>
          </w:p>
        </w:tc>
      </w:tr>
    </w:tbl>
    <w:p>
      <w:pPr>
        <w:spacing w:line="288" w:lineRule="auto"/>
        <w:ind w:firstLine="482"/>
        <w:jc w:val="both"/>
        <w:rPr>
          <w:rFonts w:hAnsi="仿宋" w:cs="仿宋"/>
          <w:szCs w:val="24"/>
        </w:rPr>
      </w:pPr>
      <w:r>
        <w:rPr>
          <w:rFonts w:hint="eastAsia" w:hAnsi="仿宋" w:cs="仿宋"/>
          <w:szCs w:val="24"/>
        </w:rPr>
        <w:t>主要分析项目pH值、总硬度、Ca</w:t>
      </w:r>
      <w:r>
        <w:rPr>
          <w:rFonts w:hint="eastAsia" w:hAnsi="仿宋" w:cs="仿宋"/>
          <w:szCs w:val="24"/>
          <w:vertAlign w:val="superscript"/>
        </w:rPr>
        <w:t>2＋</w:t>
      </w:r>
      <w:r>
        <w:rPr>
          <w:rFonts w:hint="eastAsia" w:hAnsi="仿宋" w:cs="仿宋"/>
          <w:szCs w:val="24"/>
        </w:rPr>
        <w:t>、胺离子、Fe</w:t>
      </w:r>
      <w:r>
        <w:rPr>
          <w:rFonts w:hint="eastAsia" w:hAnsi="仿宋" w:cs="仿宋"/>
          <w:szCs w:val="24"/>
          <w:vertAlign w:val="superscript"/>
        </w:rPr>
        <w:t>＋</w:t>
      </w:r>
      <w:r>
        <w:rPr>
          <w:rFonts w:hint="eastAsia" w:hAnsi="仿宋" w:cs="仿宋"/>
          <w:szCs w:val="24"/>
        </w:rPr>
        <w:t>、氯离子、菌藻分析等，化验室负责分析水质情况。</w:t>
      </w:r>
      <w:bookmarkStart w:id="435" w:name="_Toc325990240"/>
      <w:bookmarkStart w:id="436" w:name="_Toc30802"/>
    </w:p>
    <w:p>
      <w:pPr>
        <w:spacing w:line="288" w:lineRule="auto"/>
        <w:ind w:firstLine="482"/>
        <w:jc w:val="both"/>
        <w:rPr>
          <w:rFonts w:hAnsi="仿宋" w:cs="仿宋"/>
          <w:b/>
          <w:bCs/>
          <w:szCs w:val="24"/>
        </w:rPr>
      </w:pPr>
      <w:r>
        <w:rPr>
          <w:rFonts w:hint="eastAsia" w:hAnsi="仿宋" w:cs="仿宋"/>
          <w:b/>
          <w:bCs/>
          <w:szCs w:val="24"/>
        </w:rPr>
        <w:t>5 循环水泵启停操作</w:t>
      </w:r>
      <w:bookmarkEnd w:id="435"/>
      <w:bookmarkEnd w:id="436"/>
    </w:p>
    <w:p>
      <w:pPr>
        <w:spacing w:line="288" w:lineRule="auto"/>
        <w:ind w:firstLine="482"/>
        <w:jc w:val="both"/>
        <w:rPr>
          <w:rFonts w:hAnsi="仿宋" w:cs="仿宋"/>
          <w:b/>
          <w:bCs/>
          <w:szCs w:val="24"/>
        </w:rPr>
      </w:pPr>
      <w:r>
        <w:rPr>
          <w:rFonts w:hint="eastAsia" w:hAnsi="仿宋" w:cs="仿宋"/>
          <w:b/>
          <w:bCs/>
          <w:szCs w:val="24"/>
        </w:rPr>
        <w:t>5.1启动前的准备工作</w:t>
      </w:r>
    </w:p>
    <w:p>
      <w:pPr>
        <w:spacing w:line="288" w:lineRule="auto"/>
        <w:ind w:firstLine="482"/>
        <w:jc w:val="both"/>
        <w:rPr>
          <w:rFonts w:hAnsi="仿宋" w:cs="仿宋"/>
          <w:szCs w:val="24"/>
        </w:rPr>
      </w:pPr>
      <w:r>
        <w:rPr>
          <w:rFonts w:hint="eastAsia" w:hAnsi="仿宋" w:cs="仿宋"/>
          <w:szCs w:val="24"/>
        </w:rPr>
        <w:t>5.1.1首先检查轴承箱内是否加注润滑油脂。润滑轴承用的锂基黄油的数量以占轴承体空间的1/3—1/2为宜（要定期添加更换润滑脂）</w:t>
      </w:r>
    </w:p>
    <w:p>
      <w:pPr>
        <w:spacing w:line="288" w:lineRule="auto"/>
        <w:ind w:firstLine="482"/>
        <w:jc w:val="both"/>
        <w:rPr>
          <w:rFonts w:hAnsi="仿宋" w:cs="仿宋"/>
          <w:szCs w:val="24"/>
        </w:rPr>
      </w:pPr>
      <w:r>
        <w:rPr>
          <w:rFonts w:hint="eastAsia" w:hAnsi="仿宋" w:cs="仿宋"/>
          <w:szCs w:val="24"/>
        </w:rPr>
        <w:t>5.1.2转动泵的转子，应该轻滑均匀，用手能容易地转动转子（至少一圈），再装好联轴器防护罩</w:t>
      </w:r>
    </w:p>
    <w:p>
      <w:pPr>
        <w:spacing w:line="288" w:lineRule="auto"/>
        <w:ind w:firstLine="482"/>
        <w:jc w:val="both"/>
        <w:rPr>
          <w:rFonts w:hAnsi="仿宋" w:cs="仿宋"/>
          <w:szCs w:val="24"/>
        </w:rPr>
      </w:pPr>
      <w:r>
        <w:rPr>
          <w:rFonts w:hint="eastAsia" w:hAnsi="仿宋" w:cs="仿宋"/>
          <w:szCs w:val="24"/>
        </w:rPr>
        <w:t>5.1.3关闭出水闸阀，向泵内注水，打开泵入口阀向泵内充满水，启动真空泵抽尽循环水泵内空气。泵不允许空运转</w:t>
      </w:r>
    </w:p>
    <w:p>
      <w:pPr>
        <w:spacing w:line="288" w:lineRule="auto"/>
        <w:ind w:firstLine="482"/>
        <w:jc w:val="both"/>
        <w:rPr>
          <w:rFonts w:hAnsi="仿宋" w:cs="仿宋"/>
          <w:szCs w:val="24"/>
        </w:rPr>
      </w:pPr>
      <w:r>
        <w:rPr>
          <w:rFonts w:hint="eastAsia" w:hAnsi="仿宋" w:cs="仿宋"/>
          <w:szCs w:val="24"/>
        </w:rPr>
        <w:t>5.1.4检查供电系统是否正常</w:t>
      </w:r>
    </w:p>
    <w:p>
      <w:pPr>
        <w:spacing w:line="288" w:lineRule="auto"/>
        <w:ind w:firstLine="482"/>
        <w:jc w:val="both"/>
        <w:rPr>
          <w:rFonts w:hAnsi="仿宋" w:cs="仿宋"/>
          <w:szCs w:val="24"/>
        </w:rPr>
      </w:pPr>
      <w:r>
        <w:rPr>
          <w:rFonts w:hint="eastAsia" w:hAnsi="仿宋" w:cs="仿宋"/>
          <w:szCs w:val="24"/>
        </w:rPr>
        <w:t>5.1.5检查所有的电气设备连接和接地是否完好</w:t>
      </w:r>
    </w:p>
    <w:p>
      <w:pPr>
        <w:spacing w:line="288" w:lineRule="auto"/>
        <w:ind w:firstLine="482"/>
        <w:jc w:val="both"/>
        <w:rPr>
          <w:rFonts w:hAnsi="仿宋" w:cs="仿宋"/>
          <w:szCs w:val="24"/>
        </w:rPr>
      </w:pPr>
      <w:r>
        <w:rPr>
          <w:rFonts w:hint="eastAsia" w:hAnsi="仿宋" w:cs="仿宋"/>
          <w:szCs w:val="24"/>
        </w:rPr>
        <w:t>5.1.6检查仪表是否完好</w:t>
      </w:r>
    </w:p>
    <w:p>
      <w:pPr>
        <w:spacing w:line="288" w:lineRule="auto"/>
        <w:ind w:firstLine="482"/>
        <w:jc w:val="both"/>
        <w:rPr>
          <w:rFonts w:hAnsi="仿宋" w:cs="仿宋"/>
          <w:szCs w:val="24"/>
        </w:rPr>
      </w:pPr>
      <w:r>
        <w:rPr>
          <w:rFonts w:hint="eastAsia" w:hAnsi="仿宋" w:cs="仿宋"/>
          <w:szCs w:val="24"/>
        </w:rPr>
        <w:t>5.1.7检查地脚螺栓是否有松动现象</w:t>
      </w:r>
    </w:p>
    <w:p>
      <w:pPr>
        <w:spacing w:line="288" w:lineRule="auto"/>
        <w:ind w:firstLine="482"/>
        <w:jc w:val="both"/>
        <w:rPr>
          <w:rFonts w:hAnsi="仿宋" w:cs="仿宋"/>
          <w:szCs w:val="24"/>
        </w:rPr>
      </w:pPr>
      <w:r>
        <w:rPr>
          <w:rFonts w:hint="eastAsia" w:hAnsi="仿宋" w:cs="仿宋"/>
          <w:szCs w:val="24"/>
        </w:rPr>
        <w:t>5.1.8检查所有的管道、阀门是否完好，水泵与管路之间的结合面，应保证良好的气密性，尤其要检查进水管路不能有泄漏现象</w:t>
      </w:r>
    </w:p>
    <w:p>
      <w:pPr>
        <w:spacing w:line="288" w:lineRule="auto"/>
        <w:ind w:firstLine="482"/>
        <w:jc w:val="both"/>
        <w:rPr>
          <w:rFonts w:hAnsi="仿宋" w:cs="仿宋"/>
          <w:szCs w:val="24"/>
        </w:rPr>
      </w:pPr>
      <w:r>
        <w:rPr>
          <w:rFonts w:hint="eastAsia" w:hAnsi="仿宋" w:cs="仿宋"/>
          <w:szCs w:val="24"/>
        </w:rPr>
        <w:t>5.1.9点动试车，看电机的旋转方向是否与标识一致</w:t>
      </w:r>
    </w:p>
    <w:p>
      <w:pPr>
        <w:spacing w:line="288" w:lineRule="auto"/>
        <w:ind w:firstLine="482"/>
        <w:jc w:val="both"/>
        <w:rPr>
          <w:rFonts w:hAnsi="仿宋" w:cs="仿宋"/>
          <w:szCs w:val="24"/>
        </w:rPr>
      </w:pPr>
      <w:r>
        <w:rPr>
          <w:rFonts w:hint="eastAsia" w:hAnsi="仿宋" w:cs="仿宋"/>
          <w:szCs w:val="24"/>
        </w:rPr>
        <w:t>5.1.10通知相关岗位做好开泵准备</w:t>
      </w:r>
    </w:p>
    <w:p>
      <w:pPr>
        <w:spacing w:line="288" w:lineRule="auto"/>
        <w:ind w:firstLine="482"/>
        <w:jc w:val="both"/>
        <w:rPr>
          <w:rFonts w:hAnsi="仿宋" w:cs="仿宋"/>
          <w:b/>
          <w:bCs/>
          <w:szCs w:val="24"/>
        </w:rPr>
      </w:pPr>
      <w:r>
        <w:rPr>
          <w:rFonts w:hint="eastAsia" w:hAnsi="仿宋" w:cs="仿宋"/>
          <w:b/>
          <w:bCs/>
          <w:szCs w:val="24"/>
        </w:rPr>
        <w:t>5.2泵的启动及操作</w:t>
      </w:r>
    </w:p>
    <w:p>
      <w:pPr>
        <w:spacing w:line="288" w:lineRule="auto"/>
        <w:ind w:firstLine="482"/>
        <w:jc w:val="both"/>
        <w:rPr>
          <w:rFonts w:hAnsi="仿宋" w:cs="仿宋"/>
          <w:szCs w:val="24"/>
        </w:rPr>
      </w:pPr>
      <w:r>
        <w:rPr>
          <w:rFonts w:hint="eastAsia" w:hAnsi="仿宋" w:cs="仿宋"/>
          <w:szCs w:val="24"/>
        </w:rPr>
        <w:t>5.2.1上述准备工作完成后，启动泵，注意启动电流、出口压力及各处的泄漏情况，待转速正常后再缓慢打开出口阀（在出口阀未开的情况下，决不允许长时间的使泵运转）；如流量过大，可以适当地关小出口阀门进行调节；反之，流量过小时，将出口阀门开大，依据压力情况调节阀门开度</w:t>
      </w:r>
    </w:p>
    <w:p>
      <w:pPr>
        <w:spacing w:line="288" w:lineRule="auto"/>
        <w:ind w:firstLine="482"/>
        <w:jc w:val="both"/>
        <w:rPr>
          <w:rFonts w:hAnsi="仿宋" w:cs="仿宋"/>
          <w:szCs w:val="24"/>
        </w:rPr>
      </w:pPr>
      <w:r>
        <w:rPr>
          <w:rFonts w:hint="eastAsia" w:hAnsi="仿宋" w:cs="仿宋"/>
          <w:szCs w:val="24"/>
        </w:rPr>
        <w:t>5.2.2本泵采用填料密封形式，应均匀地拧紧填料压盖上的压紧螺母，使液体成滴状漏出，同时注意填料腔处的温升</w:t>
      </w:r>
    </w:p>
    <w:p>
      <w:pPr>
        <w:spacing w:line="288" w:lineRule="auto"/>
        <w:ind w:firstLine="482"/>
        <w:jc w:val="both"/>
        <w:rPr>
          <w:rFonts w:hAnsi="仿宋" w:cs="仿宋"/>
          <w:b/>
          <w:bCs/>
          <w:szCs w:val="24"/>
        </w:rPr>
      </w:pPr>
      <w:r>
        <w:rPr>
          <w:rFonts w:hint="eastAsia" w:hAnsi="仿宋" w:cs="仿宋"/>
          <w:b/>
          <w:bCs/>
          <w:szCs w:val="24"/>
        </w:rPr>
        <w:t>5.3泵的运行检查</w:t>
      </w:r>
    </w:p>
    <w:p>
      <w:pPr>
        <w:spacing w:line="288" w:lineRule="auto"/>
        <w:ind w:firstLine="482"/>
        <w:jc w:val="both"/>
        <w:rPr>
          <w:rFonts w:hAnsi="仿宋" w:cs="仿宋"/>
          <w:szCs w:val="24"/>
        </w:rPr>
      </w:pPr>
      <w:r>
        <w:rPr>
          <w:rFonts w:hint="eastAsia" w:hAnsi="仿宋" w:cs="仿宋"/>
          <w:szCs w:val="24"/>
        </w:rPr>
        <w:t>5.3.1检查泵的振动、泄漏情况，检查</w:t>
      </w:r>
      <w:r>
        <w:rPr>
          <w:rFonts w:hint="eastAsia" w:hAnsi="仿宋" w:cs="仿宋"/>
          <w:bCs/>
          <w:szCs w:val="24"/>
        </w:rPr>
        <w:t>填料是否正常，漏水应是少量均匀的，每分钟约60滴</w:t>
      </w:r>
    </w:p>
    <w:p>
      <w:pPr>
        <w:spacing w:line="288" w:lineRule="auto"/>
        <w:ind w:firstLine="482"/>
        <w:jc w:val="both"/>
        <w:rPr>
          <w:rFonts w:hAnsi="仿宋" w:cs="仿宋"/>
          <w:szCs w:val="24"/>
        </w:rPr>
      </w:pPr>
      <w:r>
        <w:rPr>
          <w:rFonts w:hint="eastAsia" w:hAnsi="仿宋" w:cs="仿宋"/>
          <w:szCs w:val="24"/>
        </w:rPr>
        <w:t>5.3.2检查各连接部位是否有松动现象</w:t>
      </w:r>
    </w:p>
    <w:p>
      <w:pPr>
        <w:spacing w:line="288" w:lineRule="auto"/>
        <w:ind w:firstLine="482"/>
        <w:jc w:val="both"/>
        <w:rPr>
          <w:rFonts w:hAnsi="仿宋" w:cs="仿宋"/>
          <w:szCs w:val="24"/>
        </w:rPr>
      </w:pPr>
      <w:r>
        <w:rPr>
          <w:rFonts w:hint="eastAsia" w:hAnsi="仿宋" w:cs="仿宋"/>
          <w:szCs w:val="24"/>
        </w:rPr>
        <w:t>5.3.3循环水泵轴承温度一般不应超过75℃。当环境温度达到40℃时，轴承温度不应超过90℃，当环境温度再升高时，轴承温度不应超过100℃</w:t>
      </w:r>
    </w:p>
    <w:p>
      <w:pPr>
        <w:spacing w:line="288" w:lineRule="auto"/>
        <w:ind w:firstLine="482"/>
        <w:jc w:val="both"/>
        <w:rPr>
          <w:rFonts w:hAnsi="仿宋" w:cs="仿宋"/>
          <w:szCs w:val="24"/>
        </w:rPr>
      </w:pPr>
      <w:r>
        <w:rPr>
          <w:rFonts w:hint="eastAsia" w:hAnsi="仿宋" w:cs="仿宋"/>
          <w:szCs w:val="24"/>
        </w:rPr>
        <w:t>5.3.4运转过程中，如发现噪声或其他不正常的声音时，应立即停车，检查其原因加以消除</w:t>
      </w:r>
    </w:p>
    <w:p>
      <w:pPr>
        <w:spacing w:line="288" w:lineRule="auto"/>
        <w:ind w:firstLine="482"/>
        <w:jc w:val="both"/>
        <w:rPr>
          <w:rFonts w:hAnsi="仿宋" w:cs="仿宋"/>
          <w:szCs w:val="24"/>
        </w:rPr>
      </w:pPr>
      <w:r>
        <w:rPr>
          <w:rFonts w:hint="eastAsia" w:hAnsi="仿宋" w:cs="仿宋"/>
          <w:szCs w:val="24"/>
        </w:rPr>
        <w:t>5.3.5用手背触摸电机侧及泵侧轴承温度的温升是否过快及过高，如果温升快或高，应立即停车检查，看是否缺润滑脂，或有脏物及轴承质量问题</w:t>
      </w:r>
    </w:p>
    <w:p>
      <w:pPr>
        <w:spacing w:line="288" w:lineRule="auto"/>
        <w:ind w:firstLine="482"/>
        <w:jc w:val="both"/>
        <w:rPr>
          <w:rFonts w:hAnsi="仿宋" w:cs="仿宋"/>
          <w:szCs w:val="24"/>
        </w:rPr>
      </w:pPr>
      <w:r>
        <w:rPr>
          <w:rFonts w:hint="eastAsia" w:hAnsi="仿宋" w:cs="仿宋"/>
          <w:szCs w:val="24"/>
        </w:rPr>
        <w:t>5.3.6定期检查弹性联轴器部件，</w:t>
      </w:r>
      <w:r>
        <w:rPr>
          <w:rFonts w:hint="eastAsia" w:hAnsi="仿宋" w:cs="仿宋"/>
          <w:bCs/>
          <w:szCs w:val="24"/>
        </w:rPr>
        <w:t>如密封环与叶轮配合部位的间隙磨损过大应更换新的密封环</w:t>
      </w:r>
    </w:p>
    <w:p>
      <w:pPr>
        <w:spacing w:line="288" w:lineRule="auto"/>
        <w:ind w:firstLine="482"/>
        <w:jc w:val="both"/>
        <w:rPr>
          <w:rFonts w:hAnsi="仿宋" w:cs="仿宋"/>
          <w:b/>
          <w:bCs/>
          <w:szCs w:val="24"/>
        </w:rPr>
      </w:pPr>
      <w:r>
        <w:rPr>
          <w:rFonts w:hint="eastAsia" w:hAnsi="仿宋" w:cs="仿宋"/>
          <w:b/>
          <w:bCs/>
          <w:szCs w:val="24"/>
        </w:rPr>
        <w:t>5.4停泵</w:t>
      </w:r>
    </w:p>
    <w:p>
      <w:pPr>
        <w:spacing w:line="288" w:lineRule="auto"/>
        <w:ind w:firstLine="482"/>
        <w:jc w:val="both"/>
        <w:rPr>
          <w:rFonts w:hAnsi="仿宋" w:cs="仿宋"/>
          <w:szCs w:val="24"/>
        </w:rPr>
      </w:pPr>
      <w:r>
        <w:rPr>
          <w:rFonts w:hint="eastAsia" w:hAnsi="仿宋" w:cs="仿宋"/>
          <w:szCs w:val="24"/>
        </w:rPr>
        <w:t>5.4.1慢慢关闭泵的出口阀门</w:t>
      </w:r>
    </w:p>
    <w:p>
      <w:pPr>
        <w:spacing w:line="288" w:lineRule="auto"/>
        <w:ind w:firstLine="482"/>
        <w:jc w:val="both"/>
        <w:rPr>
          <w:rFonts w:hAnsi="仿宋" w:cs="仿宋"/>
          <w:szCs w:val="24"/>
        </w:rPr>
      </w:pPr>
      <w:r>
        <w:rPr>
          <w:rFonts w:hint="eastAsia" w:hAnsi="仿宋" w:cs="仿宋"/>
          <w:szCs w:val="24"/>
        </w:rPr>
        <w:t>5.4.2停止运行时应注意电机是否平稳停车</w:t>
      </w:r>
    </w:p>
    <w:p>
      <w:pPr>
        <w:spacing w:line="288" w:lineRule="auto"/>
        <w:ind w:firstLine="482"/>
        <w:jc w:val="both"/>
        <w:rPr>
          <w:rFonts w:hAnsi="仿宋" w:cs="仿宋"/>
          <w:szCs w:val="24"/>
        </w:rPr>
      </w:pPr>
      <w:r>
        <w:rPr>
          <w:rFonts w:hint="eastAsia" w:hAnsi="仿宋" w:cs="仿宋"/>
          <w:szCs w:val="24"/>
        </w:rPr>
        <w:t>5.4.3切断电源后关闭泵进口阀门</w:t>
      </w:r>
    </w:p>
    <w:p>
      <w:pPr>
        <w:spacing w:line="288" w:lineRule="auto"/>
        <w:ind w:firstLine="482"/>
        <w:jc w:val="both"/>
        <w:rPr>
          <w:rFonts w:hAnsi="仿宋" w:cs="仿宋"/>
          <w:szCs w:val="24"/>
        </w:rPr>
      </w:pPr>
      <w:r>
        <w:rPr>
          <w:rFonts w:hint="eastAsia" w:hAnsi="仿宋" w:cs="仿宋"/>
          <w:szCs w:val="24"/>
        </w:rPr>
        <w:t>5.4.4在冬季要排净泵内液体</w:t>
      </w:r>
    </w:p>
    <w:p>
      <w:pPr>
        <w:spacing w:line="288" w:lineRule="auto"/>
        <w:ind w:firstLine="482"/>
        <w:jc w:val="both"/>
        <w:rPr>
          <w:rFonts w:hAnsi="仿宋" w:cs="仿宋"/>
          <w:b/>
          <w:bCs/>
          <w:szCs w:val="24"/>
        </w:rPr>
      </w:pPr>
      <w:r>
        <w:rPr>
          <w:rFonts w:hint="eastAsia" w:hAnsi="仿宋" w:cs="仿宋"/>
          <w:b/>
          <w:bCs/>
          <w:szCs w:val="24"/>
        </w:rPr>
        <w:t>5.5泵的切换</w:t>
      </w:r>
    </w:p>
    <w:p>
      <w:pPr>
        <w:spacing w:line="288" w:lineRule="auto"/>
        <w:ind w:firstLine="482"/>
        <w:jc w:val="both"/>
        <w:rPr>
          <w:rFonts w:hAnsi="仿宋" w:cs="仿宋"/>
          <w:szCs w:val="24"/>
        </w:rPr>
      </w:pPr>
      <w:r>
        <w:rPr>
          <w:rFonts w:hint="eastAsia" w:hAnsi="仿宋" w:cs="仿宋"/>
          <w:szCs w:val="24"/>
        </w:rPr>
        <w:t>5.5.1做好启动泵的检查工作后，打开准备启动泵的进口阀</w:t>
      </w:r>
    </w:p>
    <w:p>
      <w:pPr>
        <w:spacing w:line="288" w:lineRule="auto"/>
        <w:ind w:firstLine="482"/>
        <w:jc w:val="both"/>
        <w:rPr>
          <w:rFonts w:hAnsi="仿宋" w:cs="仿宋"/>
          <w:szCs w:val="24"/>
        </w:rPr>
      </w:pPr>
      <w:r>
        <w:rPr>
          <w:rFonts w:hint="eastAsia" w:hAnsi="仿宋" w:cs="仿宋"/>
          <w:szCs w:val="24"/>
        </w:rPr>
        <w:t>5.5.2启动泵，待启动的泵的声音、转速、压力正常后再缓慢打开出口阀</w:t>
      </w:r>
    </w:p>
    <w:p>
      <w:pPr>
        <w:spacing w:line="288" w:lineRule="auto"/>
        <w:ind w:firstLine="482"/>
        <w:jc w:val="both"/>
        <w:rPr>
          <w:rFonts w:hAnsi="仿宋" w:cs="仿宋"/>
          <w:szCs w:val="24"/>
        </w:rPr>
      </w:pPr>
      <w:r>
        <w:rPr>
          <w:rFonts w:hint="eastAsia" w:hAnsi="仿宋" w:cs="仿宋"/>
          <w:szCs w:val="24"/>
        </w:rPr>
        <w:t>5.5.3用出口阀调整启动泵的流量、压力至正常值后关死要停泵的出口阀</w:t>
      </w:r>
    </w:p>
    <w:p>
      <w:pPr>
        <w:spacing w:line="288" w:lineRule="auto"/>
        <w:ind w:firstLine="482"/>
        <w:jc w:val="both"/>
        <w:rPr>
          <w:rFonts w:hAnsi="仿宋" w:cs="仿宋"/>
          <w:szCs w:val="24"/>
        </w:rPr>
      </w:pPr>
      <w:r>
        <w:rPr>
          <w:rFonts w:hint="eastAsia" w:hAnsi="仿宋" w:cs="仿宋"/>
          <w:szCs w:val="24"/>
        </w:rPr>
        <w:t>5.5.4再按第4条（停泵操作）要求进行停泵操作</w:t>
      </w:r>
    </w:p>
    <w:p>
      <w:pPr>
        <w:spacing w:line="288" w:lineRule="auto"/>
        <w:ind w:firstLine="482"/>
        <w:jc w:val="both"/>
        <w:rPr>
          <w:rFonts w:hAnsi="仿宋" w:cs="仿宋"/>
          <w:szCs w:val="24"/>
        </w:rPr>
      </w:pPr>
      <w:r>
        <w:rPr>
          <w:rFonts w:hint="eastAsia" w:hAnsi="仿宋" w:cs="仿宋"/>
          <w:szCs w:val="24"/>
        </w:rPr>
        <w:t>5.5.5检查启动泵的润滑和泄漏等情况，一切正常后，切换即完</w:t>
      </w:r>
    </w:p>
    <w:p>
      <w:pPr>
        <w:spacing w:line="288" w:lineRule="auto"/>
        <w:ind w:firstLine="482"/>
        <w:jc w:val="both"/>
        <w:rPr>
          <w:rFonts w:hAnsi="仿宋" w:cs="仿宋"/>
          <w:szCs w:val="24"/>
        </w:rPr>
      </w:pPr>
      <w:r>
        <w:rPr>
          <w:rFonts w:hint="eastAsia" w:hAnsi="仿宋" w:cs="仿宋"/>
          <w:szCs w:val="24"/>
        </w:rPr>
        <w:t>5.5.6切换至循环水泵D泵时，要关闭现场用水点（C-501/C-502、空压机除外），确保循环水D泵流量≤200m</w:t>
      </w:r>
      <w:r>
        <w:rPr>
          <w:rFonts w:hint="eastAsia" w:hAnsi="仿宋" w:cs="仿宋"/>
          <w:szCs w:val="24"/>
          <w:vertAlign w:val="superscript"/>
        </w:rPr>
        <w:t>3</w:t>
      </w:r>
      <w:r>
        <w:rPr>
          <w:rFonts w:hint="eastAsia" w:hAnsi="仿宋" w:cs="仿宋"/>
          <w:szCs w:val="24"/>
        </w:rPr>
        <w:t>/h，严禁电机超电流运行。</w:t>
      </w:r>
    </w:p>
    <w:p>
      <w:pPr>
        <w:spacing w:line="288" w:lineRule="auto"/>
        <w:ind w:firstLine="482"/>
        <w:jc w:val="both"/>
        <w:rPr>
          <w:rFonts w:hAnsi="仿宋" w:cs="仿宋"/>
          <w:b/>
          <w:bCs/>
          <w:szCs w:val="28"/>
        </w:rPr>
      </w:pPr>
      <w:bookmarkStart w:id="437" w:name="_Toc325990241"/>
      <w:bookmarkStart w:id="438" w:name="_Toc30073"/>
      <w:r>
        <w:rPr>
          <w:rFonts w:hint="eastAsia" w:hAnsi="仿宋" w:cs="仿宋"/>
          <w:b/>
          <w:bCs/>
          <w:szCs w:val="24"/>
        </w:rPr>
        <w:t>6 故障分析与排除</w:t>
      </w:r>
      <w:bookmarkEnd w:id="437"/>
      <w:bookmarkEnd w:id="438"/>
    </w:p>
    <w:tbl>
      <w:tblPr>
        <w:tblStyle w:val="19"/>
        <w:tblW w:w="104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7"/>
        <w:gridCol w:w="4111"/>
        <w:gridCol w:w="4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207" w:type="dxa"/>
          </w:tcPr>
          <w:p>
            <w:pPr>
              <w:spacing w:line="560" w:lineRule="exact"/>
              <w:jc w:val="center"/>
              <w:rPr>
                <w:rFonts w:ascii="仿宋" w:hAnsi="仿宋" w:eastAsia="仿宋" w:cs="仿宋"/>
                <w:sz w:val="21"/>
                <w:szCs w:val="21"/>
              </w:rPr>
            </w:pPr>
            <w:r>
              <w:rPr>
                <w:rFonts w:hint="eastAsia" w:ascii="仿宋" w:hAnsi="仿宋" w:eastAsia="仿宋" w:cs="仿宋"/>
                <w:sz w:val="21"/>
                <w:szCs w:val="21"/>
              </w:rPr>
              <w:t>故障</w:t>
            </w:r>
          </w:p>
        </w:tc>
        <w:tc>
          <w:tcPr>
            <w:tcW w:w="4111" w:type="dxa"/>
          </w:tcPr>
          <w:p>
            <w:pPr>
              <w:spacing w:line="560" w:lineRule="exact"/>
              <w:jc w:val="center"/>
              <w:rPr>
                <w:rFonts w:ascii="仿宋" w:hAnsi="仿宋" w:eastAsia="仿宋" w:cs="仿宋"/>
                <w:sz w:val="21"/>
                <w:szCs w:val="21"/>
              </w:rPr>
            </w:pPr>
            <w:r>
              <w:rPr>
                <w:rFonts w:hint="eastAsia" w:ascii="仿宋" w:hAnsi="仿宋" w:eastAsia="仿宋" w:cs="仿宋"/>
                <w:sz w:val="21"/>
                <w:szCs w:val="21"/>
              </w:rPr>
              <w:t>原因</w:t>
            </w:r>
          </w:p>
        </w:tc>
        <w:tc>
          <w:tcPr>
            <w:tcW w:w="4134" w:type="dxa"/>
          </w:tcPr>
          <w:p>
            <w:pPr>
              <w:spacing w:line="560" w:lineRule="exact"/>
              <w:jc w:val="center"/>
              <w:rPr>
                <w:rFonts w:ascii="仿宋" w:hAnsi="仿宋" w:eastAsia="仿宋" w:cs="仿宋"/>
                <w:sz w:val="21"/>
                <w:szCs w:val="21"/>
              </w:rPr>
            </w:pPr>
            <w:r>
              <w:rPr>
                <w:rFonts w:hint="eastAsia" w:ascii="仿宋" w:hAnsi="仿宋" w:eastAsia="仿宋" w:cs="仿宋"/>
                <w:sz w:val="21"/>
                <w:szCs w:val="21"/>
              </w:rPr>
              <w:t>解决方法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2207" w:type="dxa"/>
            <w:vAlign w:val="center"/>
          </w:tcPr>
          <w:p>
            <w:pPr>
              <w:rPr>
                <w:rFonts w:ascii="仿宋" w:hAnsi="仿宋" w:eastAsia="仿宋" w:cs="仿宋"/>
                <w:sz w:val="21"/>
                <w:szCs w:val="21"/>
              </w:rPr>
            </w:pPr>
            <w:r>
              <w:rPr>
                <w:rFonts w:hint="eastAsia" w:ascii="仿宋" w:hAnsi="仿宋" w:eastAsia="仿宋" w:cs="仿宋"/>
                <w:sz w:val="21"/>
                <w:szCs w:val="21"/>
              </w:rPr>
              <w:t>泵不出水，压力表是显示有压力</w:t>
            </w:r>
          </w:p>
        </w:tc>
        <w:tc>
          <w:tcPr>
            <w:tcW w:w="4111" w:type="dxa"/>
          </w:tcPr>
          <w:p>
            <w:pPr>
              <w:rPr>
                <w:rFonts w:ascii="仿宋" w:hAnsi="仿宋" w:eastAsia="仿宋" w:cs="仿宋"/>
                <w:sz w:val="21"/>
                <w:szCs w:val="21"/>
              </w:rPr>
            </w:pPr>
            <w:r>
              <w:rPr>
                <w:rFonts w:hint="eastAsia" w:ascii="仿宋" w:hAnsi="仿宋" w:eastAsia="仿宋" w:cs="仿宋"/>
                <w:sz w:val="21"/>
                <w:szCs w:val="21"/>
              </w:rPr>
              <w:t>1.出水管路阻力太大</w:t>
            </w:r>
          </w:p>
          <w:p>
            <w:pPr>
              <w:rPr>
                <w:rFonts w:ascii="仿宋" w:hAnsi="仿宋" w:eastAsia="仿宋" w:cs="仿宋"/>
                <w:sz w:val="21"/>
                <w:szCs w:val="21"/>
              </w:rPr>
            </w:pPr>
            <w:r>
              <w:rPr>
                <w:rFonts w:hint="eastAsia" w:ascii="仿宋" w:hAnsi="仿宋" w:eastAsia="仿宋" w:cs="仿宋"/>
                <w:sz w:val="21"/>
                <w:szCs w:val="21"/>
              </w:rPr>
              <w:t>2.旋转方向不对</w:t>
            </w:r>
          </w:p>
          <w:p>
            <w:pPr>
              <w:rPr>
                <w:rFonts w:ascii="仿宋" w:hAnsi="仿宋" w:eastAsia="仿宋" w:cs="仿宋"/>
                <w:sz w:val="21"/>
                <w:szCs w:val="21"/>
              </w:rPr>
            </w:pPr>
            <w:r>
              <w:rPr>
                <w:rFonts w:hint="eastAsia" w:ascii="仿宋" w:hAnsi="仿宋" w:eastAsia="仿宋" w:cs="仿宋"/>
                <w:sz w:val="21"/>
                <w:szCs w:val="21"/>
              </w:rPr>
              <w:t>3.叶轮堵塞</w:t>
            </w:r>
          </w:p>
          <w:p>
            <w:pPr>
              <w:rPr>
                <w:rFonts w:ascii="仿宋" w:hAnsi="仿宋" w:eastAsia="仿宋" w:cs="仿宋"/>
                <w:sz w:val="21"/>
                <w:szCs w:val="21"/>
              </w:rPr>
            </w:pPr>
            <w:r>
              <w:rPr>
                <w:rFonts w:hint="eastAsia" w:ascii="仿宋" w:hAnsi="仿宋" w:eastAsia="仿宋" w:cs="仿宋"/>
                <w:sz w:val="21"/>
                <w:szCs w:val="21"/>
              </w:rPr>
              <w:t>4.转速不够</w:t>
            </w:r>
          </w:p>
        </w:tc>
        <w:tc>
          <w:tcPr>
            <w:tcW w:w="4134" w:type="dxa"/>
          </w:tcPr>
          <w:p>
            <w:pPr>
              <w:ind w:left="210" w:hanging="210" w:hangingChars="100"/>
              <w:rPr>
                <w:rFonts w:ascii="仿宋" w:hAnsi="仿宋" w:eastAsia="仿宋" w:cs="仿宋"/>
                <w:sz w:val="21"/>
                <w:szCs w:val="21"/>
              </w:rPr>
            </w:pPr>
            <w:r>
              <w:rPr>
                <w:rFonts w:hint="eastAsia" w:ascii="仿宋" w:hAnsi="仿宋" w:eastAsia="仿宋" w:cs="仿宋"/>
                <w:sz w:val="21"/>
                <w:szCs w:val="21"/>
              </w:rPr>
              <w:t>1.检查或缩短出水管路</w:t>
            </w:r>
          </w:p>
          <w:p>
            <w:pPr>
              <w:ind w:left="210" w:hanging="210" w:hangingChars="100"/>
              <w:rPr>
                <w:rFonts w:ascii="仿宋" w:hAnsi="仿宋" w:eastAsia="仿宋" w:cs="仿宋"/>
                <w:sz w:val="21"/>
                <w:szCs w:val="21"/>
              </w:rPr>
            </w:pPr>
            <w:r>
              <w:rPr>
                <w:rFonts w:hint="eastAsia" w:ascii="仿宋" w:hAnsi="仿宋" w:eastAsia="仿宋" w:cs="仿宋"/>
                <w:sz w:val="21"/>
                <w:szCs w:val="21"/>
              </w:rPr>
              <w:t>2.纠正电动机的旋转方向</w:t>
            </w:r>
          </w:p>
          <w:p>
            <w:pPr>
              <w:rPr>
                <w:rFonts w:ascii="仿宋" w:hAnsi="仿宋" w:eastAsia="仿宋" w:cs="仿宋"/>
                <w:sz w:val="21"/>
                <w:szCs w:val="21"/>
              </w:rPr>
            </w:pPr>
            <w:r>
              <w:rPr>
                <w:rFonts w:hint="eastAsia" w:ascii="仿宋" w:hAnsi="仿宋" w:eastAsia="仿宋" w:cs="仿宋"/>
                <w:sz w:val="21"/>
                <w:szCs w:val="21"/>
              </w:rPr>
              <w:t>3.清洗叶轮</w:t>
            </w:r>
          </w:p>
          <w:p>
            <w:pPr>
              <w:rPr>
                <w:rFonts w:ascii="仿宋" w:hAnsi="仿宋" w:eastAsia="仿宋" w:cs="仿宋"/>
                <w:sz w:val="21"/>
                <w:szCs w:val="21"/>
              </w:rPr>
            </w:pPr>
            <w:r>
              <w:rPr>
                <w:rFonts w:hint="eastAsia" w:ascii="仿宋" w:hAnsi="仿宋" w:eastAsia="仿宋" w:cs="仿宋"/>
                <w:sz w:val="21"/>
                <w:szCs w:val="21"/>
              </w:rPr>
              <w:t>4.检查电源电压，提高转速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2207" w:type="dxa"/>
            <w:vAlign w:val="center"/>
          </w:tcPr>
          <w:p>
            <w:pPr>
              <w:rPr>
                <w:rFonts w:ascii="仿宋" w:hAnsi="仿宋" w:eastAsia="仿宋" w:cs="仿宋"/>
                <w:sz w:val="21"/>
                <w:szCs w:val="21"/>
              </w:rPr>
            </w:pPr>
            <w:r>
              <w:rPr>
                <w:rFonts w:hint="eastAsia" w:ascii="仿宋" w:hAnsi="仿宋" w:eastAsia="仿宋" w:cs="仿宋"/>
                <w:sz w:val="21"/>
                <w:szCs w:val="21"/>
              </w:rPr>
              <w:t>流量不足或扬程太低</w:t>
            </w:r>
          </w:p>
        </w:tc>
        <w:tc>
          <w:tcPr>
            <w:tcW w:w="4111" w:type="dxa"/>
          </w:tcPr>
          <w:p>
            <w:pPr>
              <w:rPr>
                <w:rFonts w:ascii="仿宋" w:hAnsi="仿宋" w:eastAsia="仿宋" w:cs="仿宋"/>
                <w:sz w:val="21"/>
                <w:szCs w:val="21"/>
              </w:rPr>
            </w:pPr>
            <w:r>
              <w:rPr>
                <w:rFonts w:hint="eastAsia" w:ascii="仿宋" w:hAnsi="仿宋" w:eastAsia="仿宋" w:cs="仿宋"/>
                <w:sz w:val="21"/>
                <w:szCs w:val="21"/>
              </w:rPr>
              <w:t>1.叶轮或进水管路阻塞</w:t>
            </w:r>
          </w:p>
          <w:p>
            <w:pPr>
              <w:rPr>
                <w:rFonts w:ascii="仿宋" w:hAnsi="仿宋" w:eastAsia="仿宋" w:cs="仿宋"/>
                <w:sz w:val="21"/>
                <w:szCs w:val="21"/>
              </w:rPr>
            </w:pPr>
            <w:r>
              <w:rPr>
                <w:rFonts w:hint="eastAsia" w:ascii="仿宋" w:hAnsi="仿宋" w:eastAsia="仿宋" w:cs="仿宋"/>
                <w:sz w:val="21"/>
                <w:szCs w:val="21"/>
              </w:rPr>
              <w:t>2.双吸密封环磨损过多或叶轮损坏</w:t>
            </w:r>
          </w:p>
          <w:p>
            <w:pPr>
              <w:rPr>
                <w:rFonts w:ascii="仿宋" w:hAnsi="仿宋" w:eastAsia="仿宋" w:cs="仿宋"/>
                <w:sz w:val="21"/>
                <w:szCs w:val="21"/>
              </w:rPr>
            </w:pPr>
            <w:r>
              <w:rPr>
                <w:rFonts w:hint="eastAsia" w:ascii="仿宋" w:hAnsi="仿宋" w:eastAsia="仿宋" w:cs="仿宋"/>
                <w:sz w:val="21"/>
                <w:szCs w:val="21"/>
              </w:rPr>
              <w:t>3.转速低于规定值</w:t>
            </w:r>
          </w:p>
        </w:tc>
        <w:tc>
          <w:tcPr>
            <w:tcW w:w="4134" w:type="dxa"/>
          </w:tcPr>
          <w:p>
            <w:pPr>
              <w:rPr>
                <w:rFonts w:ascii="仿宋" w:hAnsi="仿宋" w:eastAsia="仿宋" w:cs="仿宋"/>
                <w:sz w:val="21"/>
                <w:szCs w:val="21"/>
              </w:rPr>
            </w:pPr>
            <w:r>
              <w:rPr>
                <w:rFonts w:hint="eastAsia" w:ascii="仿宋" w:hAnsi="仿宋" w:eastAsia="仿宋" w:cs="仿宋"/>
                <w:sz w:val="21"/>
                <w:szCs w:val="21"/>
              </w:rPr>
              <w:t>1.清洗叶轮或管路</w:t>
            </w:r>
          </w:p>
          <w:p>
            <w:pPr>
              <w:rPr>
                <w:rFonts w:ascii="仿宋" w:hAnsi="仿宋" w:eastAsia="仿宋" w:cs="仿宋"/>
                <w:sz w:val="21"/>
                <w:szCs w:val="21"/>
              </w:rPr>
            </w:pPr>
            <w:r>
              <w:rPr>
                <w:rFonts w:hint="eastAsia" w:ascii="仿宋" w:hAnsi="仿宋" w:eastAsia="仿宋" w:cs="仿宋"/>
                <w:sz w:val="21"/>
                <w:szCs w:val="21"/>
              </w:rPr>
              <w:t>2.更换损坏的零件</w:t>
            </w:r>
          </w:p>
          <w:p>
            <w:pPr>
              <w:rPr>
                <w:rFonts w:ascii="仿宋" w:hAnsi="仿宋" w:eastAsia="仿宋" w:cs="仿宋"/>
                <w:sz w:val="21"/>
                <w:szCs w:val="21"/>
              </w:rPr>
            </w:pPr>
            <w:r>
              <w:rPr>
                <w:rFonts w:hint="eastAsia" w:ascii="仿宋" w:hAnsi="仿宋" w:eastAsia="仿宋" w:cs="仿宋"/>
                <w:sz w:val="21"/>
                <w:szCs w:val="21"/>
              </w:rPr>
              <w:t>3.调整至额定转速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7" w:type="dxa"/>
            <w:vAlign w:val="center"/>
          </w:tcPr>
          <w:p>
            <w:pPr>
              <w:rPr>
                <w:rFonts w:ascii="仿宋" w:hAnsi="仿宋" w:eastAsia="仿宋" w:cs="仿宋"/>
                <w:sz w:val="21"/>
                <w:szCs w:val="21"/>
              </w:rPr>
            </w:pPr>
            <w:r>
              <w:rPr>
                <w:rFonts w:hint="eastAsia" w:ascii="仿宋" w:hAnsi="仿宋" w:eastAsia="仿宋" w:cs="仿宋"/>
                <w:sz w:val="21"/>
                <w:szCs w:val="21"/>
              </w:rPr>
              <w:t>泵消耗的功率过大</w:t>
            </w:r>
          </w:p>
        </w:tc>
        <w:tc>
          <w:tcPr>
            <w:tcW w:w="4111" w:type="dxa"/>
          </w:tcPr>
          <w:p>
            <w:pPr>
              <w:rPr>
                <w:rFonts w:ascii="仿宋" w:hAnsi="仿宋" w:eastAsia="仿宋" w:cs="仿宋"/>
                <w:sz w:val="21"/>
                <w:szCs w:val="21"/>
              </w:rPr>
            </w:pPr>
            <w:r>
              <w:rPr>
                <w:rFonts w:hint="eastAsia" w:ascii="仿宋" w:hAnsi="仿宋" w:eastAsia="仿宋" w:cs="仿宋"/>
                <w:sz w:val="21"/>
                <w:szCs w:val="21"/>
              </w:rPr>
              <w:t>1.填料压得太紧</w:t>
            </w:r>
          </w:p>
          <w:p>
            <w:pPr>
              <w:rPr>
                <w:rFonts w:ascii="仿宋" w:hAnsi="仿宋" w:eastAsia="仿宋" w:cs="仿宋"/>
                <w:sz w:val="21"/>
                <w:szCs w:val="21"/>
              </w:rPr>
            </w:pPr>
            <w:r>
              <w:rPr>
                <w:rFonts w:hint="eastAsia" w:ascii="仿宋" w:hAnsi="仿宋" w:eastAsia="仿宋" w:cs="仿宋"/>
                <w:sz w:val="21"/>
                <w:szCs w:val="21"/>
              </w:rPr>
              <w:t>2.叶轮与好吸密封环摩擦</w:t>
            </w:r>
          </w:p>
        </w:tc>
        <w:tc>
          <w:tcPr>
            <w:tcW w:w="4134" w:type="dxa"/>
          </w:tcPr>
          <w:p>
            <w:pPr>
              <w:rPr>
                <w:rFonts w:ascii="仿宋" w:hAnsi="仿宋" w:eastAsia="仿宋" w:cs="仿宋"/>
                <w:sz w:val="21"/>
                <w:szCs w:val="21"/>
              </w:rPr>
            </w:pPr>
            <w:r>
              <w:rPr>
                <w:rFonts w:hint="eastAsia" w:ascii="仿宋" w:hAnsi="仿宋" w:eastAsia="仿宋" w:cs="仿宋"/>
                <w:sz w:val="21"/>
                <w:szCs w:val="21"/>
              </w:rPr>
              <w:t>1.拧松填料压盖</w:t>
            </w:r>
          </w:p>
          <w:p>
            <w:pPr>
              <w:rPr>
                <w:rFonts w:ascii="仿宋" w:hAnsi="仿宋" w:eastAsia="仿宋" w:cs="仿宋"/>
                <w:sz w:val="21"/>
                <w:szCs w:val="21"/>
              </w:rPr>
            </w:pPr>
            <w:r>
              <w:rPr>
                <w:rFonts w:hint="eastAsia" w:ascii="仿宋" w:hAnsi="仿宋" w:eastAsia="仿宋" w:cs="仿宋"/>
                <w:sz w:val="21"/>
                <w:szCs w:val="21"/>
              </w:rPr>
              <w:t>2.检查原因，消除机械摩擦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207" w:type="dxa"/>
            <w:vAlign w:val="center"/>
          </w:tcPr>
          <w:p>
            <w:pPr>
              <w:rPr>
                <w:rFonts w:ascii="仿宋" w:hAnsi="仿宋" w:eastAsia="仿宋" w:cs="仿宋"/>
                <w:sz w:val="21"/>
                <w:szCs w:val="21"/>
              </w:rPr>
            </w:pPr>
            <w:r>
              <w:rPr>
                <w:rFonts w:hint="eastAsia" w:ascii="仿宋" w:hAnsi="仿宋" w:eastAsia="仿宋" w:cs="仿宋"/>
                <w:sz w:val="21"/>
                <w:szCs w:val="21"/>
              </w:rPr>
              <w:t>泵内部声音异常，泵不上水</w:t>
            </w:r>
          </w:p>
        </w:tc>
        <w:tc>
          <w:tcPr>
            <w:tcW w:w="4111" w:type="dxa"/>
          </w:tcPr>
          <w:p>
            <w:pPr>
              <w:rPr>
                <w:rFonts w:ascii="仿宋" w:hAnsi="仿宋" w:eastAsia="仿宋" w:cs="仿宋"/>
                <w:sz w:val="21"/>
                <w:szCs w:val="21"/>
              </w:rPr>
            </w:pPr>
            <w:r>
              <w:rPr>
                <w:rFonts w:hint="eastAsia" w:ascii="仿宋" w:hAnsi="仿宋" w:eastAsia="仿宋" w:cs="仿宋"/>
                <w:sz w:val="21"/>
                <w:szCs w:val="21"/>
              </w:rPr>
              <w:t>1.吸水管阻力过大</w:t>
            </w:r>
          </w:p>
          <w:p>
            <w:pPr>
              <w:rPr>
                <w:rFonts w:ascii="仿宋" w:hAnsi="仿宋" w:eastAsia="仿宋" w:cs="仿宋"/>
                <w:sz w:val="21"/>
                <w:szCs w:val="21"/>
              </w:rPr>
            </w:pPr>
            <w:r>
              <w:rPr>
                <w:rFonts w:hint="eastAsia" w:ascii="仿宋" w:hAnsi="仿宋" w:eastAsia="仿宋" w:cs="仿宋"/>
                <w:sz w:val="21"/>
                <w:szCs w:val="21"/>
              </w:rPr>
              <w:t>2.吸水高度过大</w:t>
            </w:r>
          </w:p>
          <w:p>
            <w:pPr>
              <w:rPr>
                <w:rFonts w:ascii="仿宋" w:hAnsi="仿宋" w:eastAsia="仿宋" w:cs="仿宋"/>
                <w:sz w:val="21"/>
                <w:szCs w:val="21"/>
              </w:rPr>
            </w:pPr>
            <w:r>
              <w:rPr>
                <w:rFonts w:hint="eastAsia" w:ascii="仿宋" w:hAnsi="仿宋" w:eastAsia="仿宋" w:cs="仿宋"/>
                <w:sz w:val="21"/>
                <w:szCs w:val="21"/>
              </w:rPr>
              <w:t>3.吸水处有空气吸入</w:t>
            </w:r>
          </w:p>
          <w:p>
            <w:pPr>
              <w:rPr>
                <w:rFonts w:ascii="仿宋" w:hAnsi="仿宋" w:eastAsia="仿宋" w:cs="仿宋"/>
                <w:sz w:val="21"/>
                <w:szCs w:val="21"/>
              </w:rPr>
            </w:pPr>
            <w:r>
              <w:rPr>
                <w:rFonts w:hint="eastAsia" w:ascii="仿宋" w:hAnsi="仿宋" w:eastAsia="仿宋" w:cs="仿宋"/>
                <w:sz w:val="21"/>
                <w:szCs w:val="21"/>
              </w:rPr>
              <w:t>4.所吸送液体温度过高</w:t>
            </w:r>
          </w:p>
          <w:p>
            <w:pPr>
              <w:ind w:left="210" w:hanging="210" w:hangingChars="100"/>
              <w:rPr>
                <w:rFonts w:ascii="仿宋" w:hAnsi="仿宋" w:eastAsia="仿宋" w:cs="仿宋"/>
                <w:sz w:val="21"/>
                <w:szCs w:val="21"/>
              </w:rPr>
            </w:pPr>
            <w:r>
              <w:rPr>
                <w:rFonts w:hint="eastAsia" w:ascii="仿宋" w:hAnsi="仿宋" w:eastAsia="仿宋" w:cs="仿宋"/>
                <w:sz w:val="21"/>
                <w:szCs w:val="21"/>
              </w:rPr>
              <w:t>5.流量过大而发生汽浊现象</w:t>
            </w:r>
          </w:p>
        </w:tc>
        <w:tc>
          <w:tcPr>
            <w:tcW w:w="4134" w:type="dxa"/>
          </w:tcPr>
          <w:p>
            <w:pPr>
              <w:rPr>
                <w:rFonts w:ascii="仿宋" w:hAnsi="仿宋" w:eastAsia="仿宋" w:cs="仿宋"/>
                <w:sz w:val="21"/>
                <w:szCs w:val="21"/>
              </w:rPr>
            </w:pPr>
            <w:r>
              <w:rPr>
                <w:rFonts w:hint="eastAsia" w:ascii="仿宋" w:hAnsi="仿宋" w:eastAsia="仿宋" w:cs="仿宋"/>
                <w:sz w:val="21"/>
                <w:szCs w:val="21"/>
              </w:rPr>
              <w:t>1.清洗吸水管路及底阀</w:t>
            </w:r>
          </w:p>
          <w:p>
            <w:pPr>
              <w:rPr>
                <w:rFonts w:ascii="仿宋" w:hAnsi="仿宋" w:eastAsia="仿宋" w:cs="仿宋"/>
                <w:sz w:val="21"/>
                <w:szCs w:val="21"/>
              </w:rPr>
            </w:pPr>
            <w:r>
              <w:rPr>
                <w:rFonts w:hint="eastAsia" w:ascii="仿宋" w:hAnsi="仿宋" w:eastAsia="仿宋" w:cs="仿宋"/>
                <w:sz w:val="21"/>
                <w:szCs w:val="21"/>
              </w:rPr>
              <w:t>2.降低吸水高度</w:t>
            </w:r>
          </w:p>
          <w:p>
            <w:pPr>
              <w:rPr>
                <w:rFonts w:ascii="仿宋" w:hAnsi="仿宋" w:eastAsia="仿宋" w:cs="仿宋"/>
                <w:sz w:val="21"/>
                <w:szCs w:val="21"/>
              </w:rPr>
            </w:pPr>
            <w:r>
              <w:rPr>
                <w:rFonts w:hint="eastAsia" w:ascii="仿宋" w:hAnsi="仿宋" w:eastAsia="仿宋" w:cs="仿宋"/>
                <w:sz w:val="21"/>
                <w:szCs w:val="21"/>
              </w:rPr>
              <w:t>3.检查底阀，降低吸水高度，堵塞漏气处</w:t>
            </w:r>
          </w:p>
          <w:p>
            <w:pPr>
              <w:rPr>
                <w:rFonts w:ascii="仿宋" w:hAnsi="仿宋" w:eastAsia="仿宋" w:cs="仿宋"/>
                <w:sz w:val="21"/>
                <w:szCs w:val="21"/>
              </w:rPr>
            </w:pPr>
            <w:r>
              <w:rPr>
                <w:rFonts w:hint="eastAsia" w:ascii="仿宋" w:hAnsi="仿宋" w:eastAsia="仿宋" w:cs="仿宋"/>
                <w:sz w:val="21"/>
                <w:szCs w:val="21"/>
              </w:rPr>
              <w:t>4.降低液体温度</w:t>
            </w:r>
          </w:p>
          <w:p>
            <w:pPr>
              <w:rPr>
                <w:rFonts w:ascii="仿宋" w:hAnsi="仿宋" w:eastAsia="仿宋" w:cs="仿宋"/>
                <w:sz w:val="21"/>
                <w:szCs w:val="21"/>
              </w:rPr>
            </w:pPr>
            <w:r>
              <w:rPr>
                <w:rFonts w:hint="eastAsia" w:ascii="仿宋" w:hAnsi="仿宋" w:eastAsia="仿宋" w:cs="仿宋"/>
                <w:sz w:val="21"/>
                <w:szCs w:val="21"/>
              </w:rPr>
              <w:t>5.调节出水闸阀。使之在规定的性能范围内运转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2207" w:type="dxa"/>
            <w:tcBorders>
              <w:top w:val="single" w:color="auto" w:sz="4" w:space="0"/>
              <w:left w:val="single" w:color="auto" w:sz="4" w:space="0"/>
              <w:right w:val="single" w:color="auto" w:sz="4" w:space="0"/>
            </w:tcBorders>
            <w:vAlign w:val="center"/>
          </w:tcPr>
          <w:p>
            <w:pPr>
              <w:rPr>
                <w:rFonts w:ascii="仿宋" w:hAnsi="仿宋" w:eastAsia="仿宋" w:cs="仿宋"/>
                <w:sz w:val="21"/>
                <w:szCs w:val="21"/>
              </w:rPr>
            </w:pPr>
            <w:r>
              <w:rPr>
                <w:rFonts w:hint="eastAsia" w:ascii="仿宋" w:hAnsi="仿宋" w:eastAsia="仿宋" w:cs="仿宋"/>
                <w:sz w:val="21"/>
                <w:szCs w:val="21"/>
              </w:rPr>
              <w:t>水泵发生振动和有杂音</w:t>
            </w:r>
          </w:p>
        </w:tc>
        <w:tc>
          <w:tcPr>
            <w:tcW w:w="4111" w:type="dxa"/>
            <w:tcBorders>
              <w:top w:val="single" w:color="auto" w:sz="4" w:space="0"/>
              <w:left w:val="single" w:color="auto" w:sz="4" w:space="0"/>
              <w:right w:val="single" w:color="auto" w:sz="4" w:space="0"/>
            </w:tcBorders>
          </w:tcPr>
          <w:p>
            <w:pPr>
              <w:rPr>
                <w:rFonts w:ascii="仿宋" w:hAnsi="仿宋" w:eastAsia="仿宋" w:cs="仿宋"/>
                <w:sz w:val="21"/>
                <w:szCs w:val="21"/>
              </w:rPr>
            </w:pPr>
            <w:r>
              <w:rPr>
                <w:rFonts w:hint="eastAsia" w:ascii="仿宋" w:hAnsi="仿宋" w:eastAsia="仿宋" w:cs="仿宋"/>
                <w:sz w:val="21"/>
                <w:szCs w:val="21"/>
              </w:rPr>
              <w:t>1.泵内吸入空气</w:t>
            </w:r>
          </w:p>
          <w:p>
            <w:pPr>
              <w:rPr>
                <w:rFonts w:ascii="仿宋" w:hAnsi="仿宋" w:eastAsia="仿宋" w:cs="仿宋"/>
                <w:sz w:val="21"/>
                <w:szCs w:val="21"/>
              </w:rPr>
            </w:pPr>
            <w:r>
              <w:rPr>
                <w:rFonts w:hint="eastAsia" w:ascii="仿宋" w:hAnsi="仿宋" w:eastAsia="仿宋" w:cs="仿宋"/>
                <w:sz w:val="21"/>
                <w:szCs w:val="21"/>
              </w:rPr>
              <w:t>2.地脚螺丝松动</w:t>
            </w:r>
          </w:p>
          <w:p>
            <w:pPr>
              <w:ind w:left="210" w:hanging="210" w:hangingChars="100"/>
              <w:rPr>
                <w:rFonts w:ascii="仿宋" w:hAnsi="仿宋" w:eastAsia="仿宋" w:cs="仿宋"/>
                <w:sz w:val="21"/>
                <w:szCs w:val="21"/>
              </w:rPr>
            </w:pPr>
            <w:r>
              <w:rPr>
                <w:rFonts w:hint="eastAsia" w:ascii="仿宋" w:hAnsi="仿宋" w:eastAsia="仿宋" w:cs="仿宋"/>
                <w:sz w:val="21"/>
                <w:szCs w:val="21"/>
              </w:rPr>
              <w:t>3.转子找正本身不平衡</w:t>
            </w:r>
          </w:p>
          <w:p>
            <w:pPr>
              <w:ind w:left="210" w:hanging="210" w:hangingChars="100"/>
              <w:rPr>
                <w:rFonts w:ascii="仿宋" w:hAnsi="仿宋" w:eastAsia="仿宋" w:cs="仿宋"/>
                <w:sz w:val="21"/>
                <w:szCs w:val="21"/>
              </w:rPr>
            </w:pPr>
            <w:r>
              <w:rPr>
                <w:rFonts w:hint="eastAsia" w:ascii="仿宋" w:hAnsi="仿宋" w:eastAsia="仿宋" w:cs="仿宋"/>
                <w:sz w:val="21"/>
                <w:szCs w:val="21"/>
              </w:rPr>
              <w:t>4.轴承磨损严重或松动，损坏</w:t>
            </w:r>
          </w:p>
          <w:p>
            <w:pPr>
              <w:ind w:left="210" w:hanging="210" w:hangingChars="100"/>
              <w:rPr>
                <w:rFonts w:ascii="仿宋" w:hAnsi="仿宋" w:eastAsia="仿宋" w:cs="仿宋"/>
                <w:sz w:val="21"/>
                <w:szCs w:val="21"/>
              </w:rPr>
            </w:pPr>
            <w:r>
              <w:rPr>
                <w:rFonts w:hint="eastAsia" w:ascii="仿宋" w:hAnsi="仿宋" w:eastAsia="仿宋" w:cs="仿宋"/>
                <w:sz w:val="21"/>
                <w:szCs w:val="21"/>
              </w:rPr>
              <w:t>5.动静（转动部分）卡涩磨损</w:t>
            </w:r>
          </w:p>
          <w:p>
            <w:pPr>
              <w:rPr>
                <w:rFonts w:ascii="仿宋" w:hAnsi="仿宋" w:eastAsia="仿宋" w:cs="仿宋"/>
                <w:sz w:val="21"/>
                <w:szCs w:val="21"/>
              </w:rPr>
            </w:pPr>
            <w:r>
              <w:rPr>
                <w:rFonts w:hint="eastAsia" w:ascii="仿宋" w:hAnsi="仿宋" w:eastAsia="仿宋" w:cs="仿宋"/>
                <w:sz w:val="21"/>
                <w:szCs w:val="21"/>
              </w:rPr>
              <w:t>6.泵内吸入杂物</w:t>
            </w:r>
          </w:p>
        </w:tc>
        <w:tc>
          <w:tcPr>
            <w:tcW w:w="4134" w:type="dxa"/>
            <w:tcBorders>
              <w:top w:val="single" w:color="auto" w:sz="4" w:space="0"/>
              <w:left w:val="single" w:color="auto" w:sz="4" w:space="0"/>
              <w:right w:val="single" w:color="auto" w:sz="4" w:space="0"/>
            </w:tcBorders>
          </w:tcPr>
          <w:p>
            <w:pPr>
              <w:rPr>
                <w:rFonts w:ascii="仿宋" w:hAnsi="仿宋" w:eastAsia="仿宋" w:cs="仿宋"/>
                <w:sz w:val="21"/>
                <w:szCs w:val="21"/>
              </w:rPr>
            </w:pPr>
            <w:r>
              <w:rPr>
                <w:rFonts w:hint="eastAsia" w:ascii="仿宋" w:hAnsi="仿宋" w:eastAsia="仿宋" w:cs="仿宋"/>
                <w:sz w:val="21"/>
                <w:szCs w:val="21"/>
              </w:rPr>
              <w:t>1.停泵，排出空气，重新启动</w:t>
            </w:r>
          </w:p>
          <w:p>
            <w:pPr>
              <w:rPr>
                <w:rFonts w:ascii="仿宋" w:hAnsi="仿宋" w:eastAsia="仿宋" w:cs="仿宋"/>
                <w:sz w:val="21"/>
                <w:szCs w:val="21"/>
              </w:rPr>
            </w:pPr>
            <w:r>
              <w:rPr>
                <w:rFonts w:hint="eastAsia" w:ascii="仿宋" w:hAnsi="仿宋" w:eastAsia="仿宋" w:cs="仿宋"/>
                <w:sz w:val="21"/>
                <w:szCs w:val="21"/>
              </w:rPr>
              <w:t>2.上紧地脚螺丝</w:t>
            </w:r>
          </w:p>
          <w:p>
            <w:pPr>
              <w:rPr>
                <w:rFonts w:ascii="仿宋" w:hAnsi="仿宋" w:eastAsia="仿宋" w:cs="仿宋"/>
                <w:sz w:val="21"/>
                <w:szCs w:val="21"/>
              </w:rPr>
            </w:pPr>
            <w:r>
              <w:rPr>
                <w:rFonts w:hint="eastAsia" w:ascii="仿宋" w:hAnsi="仿宋" w:eastAsia="仿宋" w:cs="仿宋"/>
                <w:sz w:val="21"/>
                <w:szCs w:val="21"/>
              </w:rPr>
              <w:t>3.停泵通知检修</w:t>
            </w:r>
          </w:p>
          <w:p>
            <w:pPr>
              <w:rPr>
                <w:rFonts w:ascii="仿宋" w:hAnsi="仿宋" w:eastAsia="仿宋" w:cs="仿宋"/>
                <w:sz w:val="21"/>
                <w:szCs w:val="21"/>
              </w:rPr>
            </w:pPr>
            <w:r>
              <w:rPr>
                <w:rFonts w:hint="eastAsia" w:ascii="仿宋" w:hAnsi="仿宋" w:eastAsia="仿宋" w:cs="仿宋"/>
                <w:sz w:val="21"/>
                <w:szCs w:val="21"/>
              </w:rPr>
              <w:t>4.停泵更换轴承或紧固</w:t>
            </w:r>
          </w:p>
          <w:p>
            <w:pPr>
              <w:rPr>
                <w:rFonts w:ascii="仿宋" w:hAnsi="仿宋" w:eastAsia="仿宋" w:cs="仿宋"/>
                <w:sz w:val="21"/>
                <w:szCs w:val="21"/>
              </w:rPr>
            </w:pPr>
            <w:r>
              <w:rPr>
                <w:rFonts w:hint="eastAsia" w:ascii="仿宋" w:hAnsi="仿宋" w:eastAsia="仿宋" w:cs="仿宋"/>
                <w:sz w:val="21"/>
                <w:szCs w:val="21"/>
              </w:rPr>
              <w:t>5.停泵更换动静卡涩</w:t>
            </w:r>
          </w:p>
          <w:p>
            <w:pPr>
              <w:rPr>
                <w:rFonts w:ascii="仿宋" w:hAnsi="仿宋" w:eastAsia="仿宋" w:cs="仿宋"/>
                <w:sz w:val="21"/>
                <w:szCs w:val="21"/>
              </w:rPr>
            </w:pPr>
            <w:r>
              <w:rPr>
                <w:rFonts w:hint="eastAsia" w:ascii="仿宋" w:hAnsi="仿宋" w:eastAsia="仿宋" w:cs="仿宋"/>
                <w:sz w:val="21"/>
                <w:szCs w:val="21"/>
              </w:rPr>
              <w:t>6.停泵清理杂物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2207" w:type="dxa"/>
            <w:tcBorders>
              <w:top w:val="single" w:color="auto" w:sz="4" w:space="0"/>
              <w:left w:val="single" w:color="auto" w:sz="4" w:space="0"/>
              <w:right w:val="single" w:color="auto" w:sz="4" w:space="0"/>
            </w:tcBorders>
            <w:vAlign w:val="center"/>
          </w:tcPr>
          <w:p>
            <w:pPr>
              <w:rPr>
                <w:rFonts w:ascii="仿宋" w:hAnsi="仿宋" w:eastAsia="仿宋" w:cs="仿宋"/>
                <w:sz w:val="21"/>
                <w:szCs w:val="21"/>
              </w:rPr>
            </w:pPr>
            <w:r>
              <w:rPr>
                <w:rFonts w:hint="eastAsia" w:ascii="仿宋" w:hAnsi="仿宋" w:eastAsia="仿宋" w:cs="仿宋"/>
                <w:sz w:val="21"/>
                <w:szCs w:val="21"/>
              </w:rPr>
              <w:t>电机过负荷</w:t>
            </w:r>
          </w:p>
        </w:tc>
        <w:tc>
          <w:tcPr>
            <w:tcW w:w="4111" w:type="dxa"/>
            <w:tcBorders>
              <w:top w:val="single" w:color="auto" w:sz="4" w:space="0"/>
              <w:left w:val="single" w:color="auto" w:sz="4" w:space="0"/>
              <w:right w:val="single" w:color="auto" w:sz="4" w:space="0"/>
            </w:tcBorders>
          </w:tcPr>
          <w:p>
            <w:pPr>
              <w:rPr>
                <w:rFonts w:ascii="仿宋" w:hAnsi="仿宋" w:eastAsia="仿宋" w:cs="仿宋"/>
                <w:sz w:val="21"/>
                <w:szCs w:val="21"/>
              </w:rPr>
            </w:pPr>
            <w:r>
              <w:rPr>
                <w:rFonts w:hint="eastAsia" w:ascii="仿宋" w:hAnsi="仿宋" w:eastAsia="仿宋" w:cs="仿宋"/>
                <w:sz w:val="21"/>
                <w:szCs w:val="21"/>
              </w:rPr>
              <w:t>1.泵负荷过大</w:t>
            </w:r>
          </w:p>
          <w:p>
            <w:pPr>
              <w:rPr>
                <w:rFonts w:ascii="仿宋" w:hAnsi="仿宋" w:eastAsia="仿宋" w:cs="仿宋"/>
                <w:sz w:val="21"/>
                <w:szCs w:val="21"/>
              </w:rPr>
            </w:pPr>
            <w:r>
              <w:rPr>
                <w:rFonts w:hint="eastAsia" w:ascii="仿宋" w:hAnsi="仿宋" w:eastAsia="仿宋" w:cs="仿宋"/>
                <w:sz w:val="21"/>
                <w:szCs w:val="21"/>
              </w:rPr>
              <w:t>2.转动部分磨损、卡住或盘根压得过紧</w:t>
            </w:r>
          </w:p>
          <w:p>
            <w:pPr>
              <w:rPr>
                <w:rFonts w:ascii="仿宋" w:hAnsi="仿宋" w:eastAsia="仿宋" w:cs="仿宋"/>
                <w:sz w:val="21"/>
                <w:szCs w:val="21"/>
              </w:rPr>
            </w:pPr>
            <w:r>
              <w:rPr>
                <w:rFonts w:hint="eastAsia" w:ascii="仿宋" w:hAnsi="仿宋" w:eastAsia="仿宋" w:cs="仿宋"/>
                <w:sz w:val="21"/>
                <w:szCs w:val="21"/>
              </w:rPr>
              <w:t>3.保险丝一相熔断</w:t>
            </w:r>
          </w:p>
        </w:tc>
        <w:tc>
          <w:tcPr>
            <w:tcW w:w="4134" w:type="dxa"/>
            <w:tcBorders>
              <w:top w:val="single" w:color="auto" w:sz="4" w:space="0"/>
              <w:left w:val="single" w:color="auto" w:sz="4" w:space="0"/>
              <w:right w:val="single" w:color="auto" w:sz="4" w:space="0"/>
            </w:tcBorders>
          </w:tcPr>
          <w:p>
            <w:pPr>
              <w:rPr>
                <w:rFonts w:ascii="仿宋" w:hAnsi="仿宋" w:eastAsia="仿宋" w:cs="仿宋"/>
                <w:sz w:val="21"/>
                <w:szCs w:val="21"/>
              </w:rPr>
            </w:pPr>
            <w:r>
              <w:rPr>
                <w:rFonts w:hint="eastAsia" w:ascii="仿宋" w:hAnsi="仿宋" w:eastAsia="仿宋" w:cs="仿宋"/>
                <w:sz w:val="21"/>
                <w:szCs w:val="21"/>
              </w:rPr>
              <w:t>1.关小水泵出口门，降低负荷</w:t>
            </w:r>
          </w:p>
          <w:p>
            <w:pPr>
              <w:ind w:left="210" w:hanging="210" w:hangingChars="100"/>
              <w:rPr>
                <w:rFonts w:ascii="仿宋" w:hAnsi="仿宋" w:eastAsia="仿宋" w:cs="仿宋"/>
                <w:sz w:val="21"/>
                <w:szCs w:val="21"/>
              </w:rPr>
            </w:pPr>
            <w:r>
              <w:rPr>
                <w:rFonts w:hint="eastAsia" w:ascii="仿宋" w:hAnsi="仿宋" w:eastAsia="仿宋" w:cs="仿宋"/>
                <w:sz w:val="21"/>
                <w:szCs w:val="21"/>
              </w:rPr>
              <w:t>2.松动盘根或停泵检修</w:t>
            </w:r>
          </w:p>
          <w:p>
            <w:pPr>
              <w:ind w:left="210" w:hanging="210" w:hangingChars="100"/>
              <w:rPr>
                <w:rFonts w:ascii="仿宋" w:hAnsi="仿宋" w:eastAsia="仿宋" w:cs="仿宋"/>
                <w:sz w:val="21"/>
                <w:szCs w:val="21"/>
              </w:rPr>
            </w:pPr>
            <w:r>
              <w:rPr>
                <w:rFonts w:hint="eastAsia" w:ascii="仿宋" w:hAnsi="仿宋" w:eastAsia="仿宋" w:cs="仿宋"/>
                <w:sz w:val="21"/>
                <w:szCs w:val="21"/>
              </w:rPr>
              <w:t>3．联系电气值班员处理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20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1"/>
                <w:szCs w:val="21"/>
              </w:rPr>
            </w:pPr>
            <w:r>
              <w:rPr>
                <w:rFonts w:hint="eastAsia" w:ascii="仿宋" w:hAnsi="仿宋" w:eastAsia="仿宋" w:cs="仿宋"/>
                <w:sz w:val="21"/>
                <w:szCs w:val="21"/>
              </w:rPr>
              <w:t>电机过热</w:t>
            </w:r>
          </w:p>
        </w:tc>
        <w:tc>
          <w:tcPr>
            <w:tcW w:w="4111"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1"/>
                <w:szCs w:val="21"/>
              </w:rPr>
            </w:pPr>
            <w:r>
              <w:rPr>
                <w:rFonts w:hint="eastAsia" w:ascii="仿宋" w:hAnsi="仿宋" w:eastAsia="仿宋" w:cs="仿宋"/>
                <w:sz w:val="21"/>
                <w:szCs w:val="21"/>
              </w:rPr>
              <w:t>1.三相电流不平衡</w:t>
            </w:r>
          </w:p>
        </w:tc>
        <w:tc>
          <w:tcPr>
            <w:tcW w:w="4134" w:type="dxa"/>
            <w:tcBorders>
              <w:top w:val="single" w:color="auto" w:sz="4" w:space="0"/>
              <w:left w:val="single" w:color="auto" w:sz="4" w:space="0"/>
              <w:bottom w:val="single" w:color="auto" w:sz="4" w:space="0"/>
              <w:right w:val="single" w:color="auto" w:sz="4" w:space="0"/>
            </w:tcBorders>
            <w:vAlign w:val="center"/>
          </w:tcPr>
          <w:p>
            <w:pPr>
              <w:ind w:left="210" w:hanging="210" w:hangingChars="100"/>
              <w:jc w:val="both"/>
              <w:rPr>
                <w:rFonts w:ascii="仿宋" w:hAnsi="仿宋" w:eastAsia="仿宋" w:cs="仿宋"/>
                <w:sz w:val="21"/>
                <w:szCs w:val="21"/>
              </w:rPr>
            </w:pPr>
            <w:r>
              <w:rPr>
                <w:rFonts w:hint="eastAsia" w:ascii="仿宋" w:hAnsi="仿宋" w:eastAsia="仿宋" w:cs="仿宋"/>
                <w:sz w:val="21"/>
                <w:szCs w:val="21"/>
              </w:rPr>
              <w:t>1.联系电气值班员处理</w:t>
            </w:r>
          </w:p>
        </w:tc>
      </w:tr>
    </w:tbl>
    <w:p>
      <w:pPr>
        <w:spacing w:line="288" w:lineRule="auto"/>
        <w:ind w:firstLine="482"/>
        <w:jc w:val="both"/>
        <w:rPr>
          <w:rFonts w:hAnsi="仿宋" w:cs="仿宋"/>
          <w:b/>
          <w:bCs/>
          <w:szCs w:val="24"/>
        </w:rPr>
      </w:pPr>
      <w:r>
        <w:rPr>
          <w:rFonts w:hint="eastAsia" w:hAnsi="仿宋" w:cs="仿宋"/>
          <w:b/>
          <w:bCs/>
          <w:szCs w:val="24"/>
        </w:rPr>
        <w:t>6.1冷却塔风机故障</w:t>
      </w:r>
    </w:p>
    <w:p>
      <w:pPr>
        <w:spacing w:line="288" w:lineRule="auto"/>
        <w:ind w:firstLine="482"/>
        <w:jc w:val="both"/>
        <w:rPr>
          <w:rFonts w:hAnsi="仿宋" w:cs="仿宋"/>
          <w:szCs w:val="24"/>
        </w:rPr>
      </w:pPr>
      <w:r>
        <w:rPr>
          <w:rFonts w:hint="eastAsia" w:hAnsi="仿宋" w:cs="仿宋"/>
          <w:szCs w:val="24"/>
        </w:rPr>
        <w:t>6.1.1风机产生振动的原因：</w:t>
      </w:r>
    </w:p>
    <w:p>
      <w:pPr>
        <w:spacing w:line="288" w:lineRule="auto"/>
        <w:ind w:firstLine="482"/>
        <w:jc w:val="both"/>
        <w:rPr>
          <w:rFonts w:hAnsi="仿宋" w:cs="仿宋"/>
          <w:szCs w:val="24"/>
        </w:rPr>
      </w:pPr>
      <w:r>
        <w:rPr>
          <w:rFonts w:hint="eastAsia" w:hAnsi="仿宋" w:cs="仿宋"/>
          <w:szCs w:val="24"/>
        </w:rPr>
        <w:t>叶轮旋转时碰撞机壳，此时发生异常声音，原因可能是机壳或叶轮变形；风机基础刚度不够或底架与基础连接松动；风机进出口安装不良；系统工况波动过大</w:t>
      </w:r>
    </w:p>
    <w:p>
      <w:pPr>
        <w:spacing w:line="288" w:lineRule="auto"/>
        <w:ind w:firstLine="482"/>
        <w:jc w:val="both"/>
        <w:rPr>
          <w:rFonts w:hAnsi="仿宋" w:cs="仿宋"/>
          <w:szCs w:val="24"/>
        </w:rPr>
      </w:pPr>
      <w:r>
        <w:rPr>
          <w:rFonts w:hint="eastAsia" w:hAnsi="仿宋" w:cs="仿宋"/>
          <w:szCs w:val="24"/>
        </w:rPr>
        <w:t>6.1.2电机电流过大或温度升高原因：</w:t>
      </w:r>
    </w:p>
    <w:p>
      <w:pPr>
        <w:spacing w:line="288" w:lineRule="auto"/>
        <w:ind w:firstLine="482"/>
        <w:jc w:val="both"/>
        <w:rPr>
          <w:rFonts w:hAnsi="仿宋" w:cs="仿宋"/>
          <w:szCs w:val="24"/>
        </w:rPr>
      </w:pPr>
      <w:r>
        <w:rPr>
          <w:rFonts w:hint="eastAsia" w:hAnsi="仿宋" w:cs="仿宋"/>
          <w:szCs w:val="24"/>
        </w:rPr>
        <w:t>电机轴承损坏；开车时进出口管道阀门关闭；电压低或电源单相断电；系统阻力过大；输送气体密度过大；输送气体温度过高</w:t>
      </w:r>
    </w:p>
    <w:p>
      <w:pPr>
        <w:spacing w:line="288" w:lineRule="auto"/>
        <w:ind w:firstLine="482"/>
        <w:jc w:val="both"/>
        <w:rPr>
          <w:rFonts w:hAnsi="仿宋" w:cs="仿宋"/>
          <w:b/>
          <w:bCs/>
          <w:szCs w:val="24"/>
        </w:rPr>
      </w:pPr>
      <w:r>
        <w:rPr>
          <w:rFonts w:hint="eastAsia" w:hAnsi="仿宋" w:cs="仿宋"/>
          <w:b/>
          <w:bCs/>
          <w:szCs w:val="24"/>
        </w:rPr>
        <w:t>6.2机械故障：</w:t>
      </w:r>
    </w:p>
    <w:p>
      <w:pPr>
        <w:spacing w:line="288" w:lineRule="auto"/>
        <w:ind w:firstLine="482"/>
        <w:jc w:val="both"/>
        <w:rPr>
          <w:rFonts w:hAnsi="仿宋" w:cs="仿宋"/>
          <w:szCs w:val="24"/>
        </w:rPr>
      </w:pPr>
      <w:r>
        <w:rPr>
          <w:rFonts w:hint="eastAsia" w:hAnsi="仿宋" w:cs="仿宋"/>
          <w:szCs w:val="24"/>
        </w:rPr>
        <w:t>6.2.1温度过高：</w:t>
      </w:r>
    </w:p>
    <w:p>
      <w:pPr>
        <w:spacing w:line="288" w:lineRule="auto"/>
        <w:ind w:firstLine="482"/>
        <w:jc w:val="both"/>
        <w:rPr>
          <w:rFonts w:hAnsi="仿宋" w:cs="仿宋"/>
          <w:szCs w:val="24"/>
        </w:rPr>
      </w:pPr>
      <w:r>
        <w:rPr>
          <w:rFonts w:hint="eastAsia" w:hAnsi="仿宋" w:cs="仿宋"/>
          <w:szCs w:val="24"/>
        </w:rPr>
        <w:t>原因：风路受阻，旋转方向不对</w:t>
      </w:r>
    </w:p>
    <w:p>
      <w:pPr>
        <w:spacing w:line="288" w:lineRule="auto"/>
        <w:ind w:firstLine="482"/>
        <w:jc w:val="both"/>
        <w:rPr>
          <w:rFonts w:hAnsi="仿宋" w:cs="仿宋"/>
          <w:szCs w:val="24"/>
        </w:rPr>
      </w:pPr>
      <w:r>
        <w:rPr>
          <w:rFonts w:hint="eastAsia" w:hAnsi="仿宋" w:cs="仿宋"/>
          <w:szCs w:val="24"/>
        </w:rPr>
        <w:t>处理：检查风道，调换转向</w:t>
      </w:r>
    </w:p>
    <w:p>
      <w:pPr>
        <w:spacing w:line="288" w:lineRule="auto"/>
        <w:ind w:firstLine="482"/>
        <w:jc w:val="both"/>
        <w:rPr>
          <w:rFonts w:hAnsi="仿宋" w:cs="仿宋"/>
          <w:szCs w:val="24"/>
        </w:rPr>
      </w:pPr>
      <w:r>
        <w:rPr>
          <w:rFonts w:hint="eastAsia" w:hAnsi="仿宋" w:cs="仿宋"/>
          <w:szCs w:val="24"/>
        </w:rPr>
        <w:t>6.2.3摩擦噪声：</w:t>
      </w:r>
    </w:p>
    <w:p>
      <w:pPr>
        <w:spacing w:line="288" w:lineRule="auto"/>
        <w:ind w:firstLine="482"/>
        <w:jc w:val="both"/>
        <w:rPr>
          <w:rFonts w:hAnsi="仿宋" w:cs="仿宋"/>
          <w:szCs w:val="24"/>
        </w:rPr>
      </w:pPr>
      <w:r>
        <w:rPr>
          <w:rFonts w:hint="eastAsia" w:hAnsi="仿宋" w:cs="仿宋"/>
          <w:szCs w:val="24"/>
        </w:rPr>
        <w:t>原因：转动零件受到摩擦</w:t>
      </w:r>
    </w:p>
    <w:p>
      <w:pPr>
        <w:spacing w:line="288" w:lineRule="auto"/>
        <w:ind w:firstLine="482"/>
        <w:jc w:val="both"/>
        <w:rPr>
          <w:rFonts w:hAnsi="仿宋" w:cs="仿宋"/>
          <w:szCs w:val="24"/>
        </w:rPr>
      </w:pPr>
      <w:r>
        <w:rPr>
          <w:rFonts w:hint="eastAsia" w:hAnsi="仿宋" w:cs="仿宋"/>
          <w:szCs w:val="24"/>
        </w:rPr>
        <w:t>处理：查明原因，重新找正</w:t>
      </w:r>
    </w:p>
    <w:p>
      <w:pPr>
        <w:spacing w:line="288" w:lineRule="auto"/>
        <w:ind w:firstLine="482"/>
        <w:jc w:val="both"/>
        <w:rPr>
          <w:rFonts w:hAnsi="仿宋" w:cs="仿宋"/>
          <w:szCs w:val="24"/>
        </w:rPr>
      </w:pPr>
      <w:r>
        <w:rPr>
          <w:rFonts w:hint="eastAsia" w:hAnsi="仿宋" w:cs="仿宋"/>
          <w:szCs w:val="24"/>
        </w:rPr>
        <w:t>6.2.4径向跳动：</w:t>
      </w:r>
    </w:p>
    <w:p>
      <w:pPr>
        <w:spacing w:line="288" w:lineRule="auto"/>
        <w:ind w:firstLine="482"/>
        <w:jc w:val="both"/>
        <w:rPr>
          <w:rFonts w:hAnsi="仿宋" w:cs="仿宋"/>
          <w:szCs w:val="24"/>
        </w:rPr>
      </w:pPr>
      <w:r>
        <w:rPr>
          <w:rFonts w:hint="eastAsia" w:hAnsi="仿宋" w:cs="仿宋"/>
          <w:szCs w:val="24"/>
        </w:rPr>
        <w:t>原因：①转子不平衡②耦合机械不平衡③转子部位不正，轴弯曲</w:t>
      </w:r>
    </w:p>
    <w:p>
      <w:pPr>
        <w:spacing w:line="288" w:lineRule="auto"/>
        <w:ind w:firstLine="482"/>
        <w:jc w:val="both"/>
        <w:rPr>
          <w:rFonts w:hAnsi="仿宋" w:cs="仿宋"/>
          <w:szCs w:val="24"/>
        </w:rPr>
      </w:pPr>
      <w:r>
        <w:rPr>
          <w:rFonts w:hint="eastAsia" w:hAnsi="仿宋" w:cs="仿宋"/>
          <w:szCs w:val="24"/>
        </w:rPr>
        <w:t>处理：①卸下转子，重新找正②重新平衡耦合机械③通知厂家</w:t>
      </w:r>
      <w:bookmarkStart w:id="439" w:name="_Toc11907"/>
    </w:p>
    <w:bookmarkEnd w:id="439"/>
    <w:p>
      <w:pPr>
        <w:spacing w:line="288" w:lineRule="auto"/>
        <w:ind w:firstLine="482"/>
        <w:jc w:val="both"/>
        <w:rPr>
          <w:rFonts w:hAnsi="仿宋" w:cs="仿宋"/>
          <w:b/>
          <w:bCs/>
          <w:szCs w:val="28"/>
        </w:rPr>
      </w:pPr>
      <w:r>
        <w:rPr>
          <w:rFonts w:hint="eastAsia" w:hAnsi="仿宋" w:cs="仿宋"/>
          <w:b/>
          <w:bCs/>
          <w:szCs w:val="28"/>
        </w:rPr>
        <w:t xml:space="preserve">7 </w:t>
      </w:r>
      <w:r>
        <w:rPr>
          <w:rFonts w:hint="eastAsia" w:hAnsi="仿宋" w:cs="仿宋"/>
          <w:b/>
          <w:bCs/>
          <w:szCs w:val="24"/>
        </w:rPr>
        <w:t>故障分析与排除</w:t>
      </w:r>
    </w:p>
    <w:p>
      <w:pPr>
        <w:spacing w:line="288" w:lineRule="auto"/>
        <w:ind w:firstLine="482"/>
        <w:jc w:val="both"/>
        <w:rPr>
          <w:rFonts w:hAnsi="仿宋" w:cs="仿宋"/>
          <w:szCs w:val="24"/>
        </w:rPr>
      </w:pPr>
      <w:r>
        <w:rPr>
          <w:rFonts w:hAnsi="仿宋" w:cs="仿宋"/>
          <w:b/>
          <w:bCs/>
          <w:szCs w:val="24"/>
        </w:rPr>
        <w:t>7</w:t>
      </w:r>
      <w:r>
        <w:rPr>
          <w:rFonts w:hint="eastAsia" w:hAnsi="仿宋" w:cs="仿宋"/>
          <w:b/>
          <w:bCs/>
          <w:szCs w:val="24"/>
        </w:rPr>
        <w:t>.1概况</w:t>
      </w:r>
    </w:p>
    <w:p>
      <w:pPr>
        <w:spacing w:line="288" w:lineRule="auto"/>
        <w:ind w:firstLine="482"/>
        <w:jc w:val="both"/>
        <w:rPr>
          <w:rFonts w:hAnsi="仿宋" w:cs="仿宋"/>
          <w:szCs w:val="24"/>
        </w:rPr>
      </w:pPr>
      <w:r>
        <w:rPr>
          <w:rFonts w:hint="eastAsia" w:hAnsi="仿宋" w:cs="仿宋"/>
          <w:szCs w:val="24"/>
        </w:rPr>
        <w:t>本工厂生产运行采用的加药装置控制方式为就地手动调节或自动调节加药两大种类。结构合理、操作方便、运行可靠。</w:t>
      </w:r>
    </w:p>
    <w:p>
      <w:pPr>
        <w:spacing w:line="288" w:lineRule="auto"/>
        <w:ind w:firstLine="482"/>
        <w:jc w:val="both"/>
        <w:rPr>
          <w:rFonts w:hAnsi="仿宋" w:cs="仿宋"/>
          <w:szCs w:val="24"/>
        </w:rPr>
      </w:pPr>
      <w:r>
        <w:rPr>
          <w:rFonts w:hAnsi="仿宋" w:cs="仿宋"/>
          <w:b/>
          <w:bCs/>
          <w:szCs w:val="24"/>
        </w:rPr>
        <w:t>7</w:t>
      </w:r>
      <w:r>
        <w:rPr>
          <w:rFonts w:hint="eastAsia" w:hAnsi="仿宋" w:cs="仿宋"/>
          <w:b/>
          <w:bCs/>
          <w:szCs w:val="24"/>
        </w:rPr>
        <w:t>.2特点</w:t>
      </w:r>
    </w:p>
    <w:p>
      <w:pPr>
        <w:spacing w:line="288" w:lineRule="auto"/>
        <w:ind w:firstLine="482"/>
        <w:jc w:val="both"/>
        <w:rPr>
          <w:rFonts w:hAnsi="仿宋" w:cs="仿宋"/>
          <w:szCs w:val="24"/>
        </w:rPr>
      </w:pPr>
      <w:r>
        <w:rPr>
          <w:rFonts w:hint="eastAsia" w:hAnsi="仿宋" w:cs="仿宋"/>
          <w:szCs w:val="24"/>
        </w:rPr>
        <w:t>化学加药装置用于循环水处理系统加药，它可将特定的化学药阻垢剂、缓蚀剂、氧化剂溶液由加药计量泵循环水系统，使系统处于良好的化学工况，以保证循环水品质达标。</w:t>
      </w:r>
    </w:p>
    <w:p>
      <w:pPr>
        <w:spacing w:line="288" w:lineRule="auto"/>
        <w:ind w:firstLine="482"/>
        <w:jc w:val="both"/>
        <w:rPr>
          <w:rFonts w:hAnsi="仿宋" w:cs="仿宋"/>
          <w:b/>
          <w:bCs/>
          <w:szCs w:val="24"/>
        </w:rPr>
      </w:pPr>
      <w:r>
        <w:rPr>
          <w:rFonts w:hAnsi="仿宋" w:cs="仿宋"/>
          <w:b/>
          <w:bCs/>
          <w:szCs w:val="24"/>
        </w:rPr>
        <w:t>7</w:t>
      </w:r>
      <w:r>
        <w:rPr>
          <w:rFonts w:hint="eastAsia" w:hAnsi="仿宋" w:cs="仿宋"/>
          <w:b/>
          <w:bCs/>
          <w:szCs w:val="24"/>
        </w:rPr>
        <w:t>.3投运</w:t>
      </w:r>
    </w:p>
    <w:p>
      <w:pPr>
        <w:spacing w:line="288" w:lineRule="auto"/>
        <w:ind w:firstLine="482"/>
        <w:jc w:val="both"/>
        <w:rPr>
          <w:rFonts w:hAnsi="仿宋" w:cs="仿宋"/>
          <w:szCs w:val="24"/>
        </w:rPr>
      </w:pPr>
      <w:r>
        <w:rPr>
          <w:rFonts w:hAnsi="仿宋" w:cs="仿宋"/>
          <w:bCs/>
          <w:szCs w:val="24"/>
        </w:rPr>
        <w:t>7</w:t>
      </w:r>
      <w:r>
        <w:rPr>
          <w:rFonts w:hint="eastAsia" w:hAnsi="仿宋" w:cs="仿宋"/>
          <w:bCs/>
          <w:szCs w:val="24"/>
        </w:rPr>
        <w:t>.</w:t>
      </w:r>
      <w:r>
        <w:rPr>
          <w:rFonts w:hint="eastAsia" w:hAnsi="仿宋" w:cs="仿宋"/>
          <w:szCs w:val="24"/>
        </w:rPr>
        <w:t>3.1投运前的准备工作</w:t>
      </w:r>
    </w:p>
    <w:p>
      <w:pPr>
        <w:spacing w:line="288" w:lineRule="auto"/>
        <w:ind w:firstLine="482"/>
        <w:jc w:val="both"/>
        <w:rPr>
          <w:rFonts w:hAnsi="仿宋" w:cs="仿宋"/>
          <w:szCs w:val="24"/>
        </w:rPr>
      </w:pPr>
      <w:r>
        <w:rPr>
          <w:rFonts w:hint="eastAsia" w:hAnsi="仿宋" w:cs="仿宋"/>
          <w:szCs w:val="24"/>
        </w:rPr>
        <w:t>确定各管路连接正确无误。</w:t>
      </w:r>
    </w:p>
    <w:p>
      <w:pPr>
        <w:spacing w:line="288" w:lineRule="auto"/>
        <w:ind w:firstLine="482"/>
        <w:jc w:val="both"/>
        <w:rPr>
          <w:rFonts w:hAnsi="仿宋" w:cs="仿宋"/>
          <w:szCs w:val="24"/>
        </w:rPr>
      </w:pPr>
      <w:r>
        <w:rPr>
          <w:rFonts w:hint="eastAsia" w:hAnsi="仿宋" w:cs="仿宋"/>
          <w:szCs w:val="24"/>
        </w:rPr>
        <w:t>确定各电气线路连接正确无误。</w:t>
      </w:r>
    </w:p>
    <w:p>
      <w:pPr>
        <w:spacing w:line="288" w:lineRule="auto"/>
        <w:ind w:firstLine="482"/>
        <w:jc w:val="both"/>
        <w:rPr>
          <w:rFonts w:hAnsi="仿宋" w:cs="仿宋"/>
          <w:szCs w:val="24"/>
        </w:rPr>
      </w:pPr>
      <w:r>
        <w:rPr>
          <w:rFonts w:hint="eastAsia" w:hAnsi="仿宋" w:cs="仿宋"/>
          <w:szCs w:val="24"/>
        </w:rPr>
        <w:t>通知打开各加药点一次门。</w:t>
      </w:r>
    </w:p>
    <w:p>
      <w:pPr>
        <w:spacing w:line="288" w:lineRule="auto"/>
        <w:ind w:firstLine="482"/>
        <w:jc w:val="both"/>
        <w:rPr>
          <w:rFonts w:hAnsi="仿宋" w:cs="仿宋"/>
          <w:szCs w:val="24"/>
        </w:rPr>
      </w:pPr>
      <w:r>
        <w:rPr>
          <w:rFonts w:hint="eastAsia" w:hAnsi="仿宋" w:cs="仿宋"/>
          <w:szCs w:val="24"/>
        </w:rPr>
        <w:t>给各加药泵加满润滑油。加油时先将加药泵的行程调节螺杆全部旋出，再旋下油腔排气螺塞，将润滑油慢慢倒入齿轮箱，油位计至油位标测杆刻度线即可。稍后，应观察油位是否维持在油位标测杆刻度线上。最后，旋上排气螺塞。</w:t>
      </w:r>
    </w:p>
    <w:p>
      <w:pPr>
        <w:spacing w:line="288" w:lineRule="auto"/>
        <w:ind w:firstLine="482"/>
        <w:jc w:val="both"/>
        <w:rPr>
          <w:rFonts w:hAnsi="仿宋" w:cs="仿宋"/>
          <w:szCs w:val="24"/>
        </w:rPr>
      </w:pPr>
      <w:r>
        <w:rPr>
          <w:rFonts w:hAnsi="仿宋" w:cs="仿宋"/>
          <w:bCs/>
          <w:szCs w:val="24"/>
        </w:rPr>
        <w:t>7</w:t>
      </w:r>
      <w:r>
        <w:rPr>
          <w:rFonts w:hint="eastAsia" w:hAnsi="仿宋" w:cs="仿宋"/>
          <w:bCs/>
          <w:szCs w:val="24"/>
        </w:rPr>
        <w:t>.</w:t>
      </w:r>
      <w:r>
        <w:rPr>
          <w:rFonts w:hint="eastAsia" w:hAnsi="仿宋" w:cs="仿宋"/>
          <w:szCs w:val="24"/>
        </w:rPr>
        <w:t>3.2溶液罐蓄水</w:t>
      </w:r>
    </w:p>
    <w:p>
      <w:pPr>
        <w:spacing w:line="288" w:lineRule="auto"/>
        <w:ind w:firstLine="482"/>
        <w:jc w:val="both"/>
        <w:rPr>
          <w:rFonts w:hAnsi="仿宋" w:cs="仿宋"/>
          <w:szCs w:val="24"/>
        </w:rPr>
      </w:pPr>
      <w:r>
        <w:rPr>
          <w:rFonts w:hint="eastAsia" w:hAnsi="仿宋" w:cs="仿宋"/>
          <w:szCs w:val="24"/>
        </w:rPr>
        <w:t>打开进水阀门，向各溶液罐注入除盐水至调试确定刻度。</w:t>
      </w:r>
    </w:p>
    <w:p>
      <w:pPr>
        <w:spacing w:line="288" w:lineRule="auto"/>
        <w:ind w:firstLine="482"/>
        <w:jc w:val="both"/>
        <w:rPr>
          <w:rFonts w:hAnsi="仿宋" w:cs="仿宋"/>
          <w:szCs w:val="24"/>
        </w:rPr>
      </w:pPr>
      <w:r>
        <w:rPr>
          <w:rFonts w:hAnsi="仿宋" w:cs="仿宋"/>
          <w:bCs/>
          <w:szCs w:val="24"/>
        </w:rPr>
        <w:t>7</w:t>
      </w:r>
      <w:r>
        <w:rPr>
          <w:rFonts w:hint="eastAsia" w:hAnsi="仿宋" w:cs="仿宋"/>
          <w:bCs/>
          <w:szCs w:val="24"/>
        </w:rPr>
        <w:t>.</w:t>
      </w:r>
      <w:r>
        <w:rPr>
          <w:rFonts w:hint="eastAsia" w:hAnsi="仿宋" w:cs="仿宋"/>
          <w:szCs w:val="24"/>
        </w:rPr>
        <w:t>3.3配制加药溶液</w:t>
      </w:r>
    </w:p>
    <w:p>
      <w:pPr>
        <w:spacing w:line="288" w:lineRule="auto"/>
        <w:ind w:firstLine="482"/>
        <w:jc w:val="both"/>
        <w:rPr>
          <w:rFonts w:hAnsi="仿宋" w:cs="仿宋"/>
          <w:szCs w:val="24"/>
        </w:rPr>
      </w:pPr>
      <w:r>
        <w:rPr>
          <w:rFonts w:hint="eastAsia" w:hAnsi="仿宋" w:cs="仿宋"/>
          <w:szCs w:val="24"/>
        </w:rPr>
        <w:t>氧化剂溶液的配制</w:t>
      </w:r>
    </w:p>
    <w:p>
      <w:pPr>
        <w:spacing w:line="288" w:lineRule="auto"/>
        <w:ind w:firstLine="482"/>
        <w:jc w:val="both"/>
        <w:rPr>
          <w:rFonts w:hAnsi="仿宋" w:cs="仿宋"/>
          <w:szCs w:val="24"/>
        </w:rPr>
      </w:pPr>
      <w:r>
        <w:rPr>
          <w:rFonts w:hint="eastAsia" w:hAnsi="仿宋" w:cs="仿宋"/>
          <w:szCs w:val="24"/>
        </w:rPr>
        <w:t>打开溶液箱进液阀，氧化剂注入至调试确定刻度。启动搅拌电机匀和溶液。</w:t>
      </w:r>
    </w:p>
    <w:p>
      <w:pPr>
        <w:spacing w:line="288" w:lineRule="auto"/>
        <w:ind w:firstLine="482"/>
        <w:jc w:val="both"/>
        <w:rPr>
          <w:rFonts w:hAnsi="仿宋" w:cs="仿宋"/>
          <w:szCs w:val="24"/>
        </w:rPr>
      </w:pPr>
      <w:r>
        <w:rPr>
          <w:rFonts w:hint="eastAsia" w:hAnsi="仿宋" w:cs="仿宋"/>
          <w:szCs w:val="24"/>
        </w:rPr>
        <w:t>磷酸盐溶液的配制</w:t>
      </w:r>
    </w:p>
    <w:p>
      <w:pPr>
        <w:spacing w:line="288" w:lineRule="auto"/>
        <w:ind w:firstLine="482"/>
        <w:jc w:val="both"/>
        <w:rPr>
          <w:rFonts w:hAnsi="仿宋" w:cs="仿宋"/>
          <w:szCs w:val="24"/>
        </w:rPr>
      </w:pPr>
      <w:r>
        <w:rPr>
          <w:rFonts w:hint="eastAsia" w:hAnsi="仿宋" w:cs="仿宋"/>
          <w:szCs w:val="24"/>
        </w:rPr>
        <w:t>打开加药盖，加入调试确定的量的阻垢剂。启动搅拌电机匀和溶液。</w:t>
      </w:r>
    </w:p>
    <w:p>
      <w:pPr>
        <w:spacing w:line="288" w:lineRule="auto"/>
        <w:ind w:firstLine="482"/>
        <w:jc w:val="both"/>
        <w:rPr>
          <w:rFonts w:hAnsi="仿宋" w:cs="仿宋"/>
          <w:szCs w:val="24"/>
        </w:rPr>
      </w:pPr>
      <w:r>
        <w:rPr>
          <w:rFonts w:hAnsi="仿宋" w:cs="仿宋"/>
          <w:bCs/>
          <w:szCs w:val="24"/>
        </w:rPr>
        <w:t>7</w:t>
      </w:r>
      <w:r>
        <w:rPr>
          <w:rFonts w:hint="eastAsia" w:hAnsi="仿宋" w:cs="仿宋"/>
          <w:bCs/>
          <w:szCs w:val="24"/>
        </w:rPr>
        <w:t>.</w:t>
      </w:r>
      <w:r>
        <w:rPr>
          <w:rFonts w:hint="eastAsia" w:hAnsi="仿宋" w:cs="仿宋"/>
          <w:szCs w:val="24"/>
        </w:rPr>
        <w:t>3.4投运</w:t>
      </w:r>
    </w:p>
    <w:p>
      <w:pPr>
        <w:spacing w:line="288" w:lineRule="auto"/>
        <w:ind w:firstLine="482"/>
        <w:jc w:val="both"/>
        <w:rPr>
          <w:rFonts w:hAnsi="仿宋" w:cs="仿宋"/>
          <w:szCs w:val="24"/>
        </w:rPr>
      </w:pPr>
      <w:r>
        <w:rPr>
          <w:rFonts w:hint="eastAsia" w:hAnsi="仿宋" w:cs="仿宋"/>
          <w:szCs w:val="24"/>
        </w:rPr>
        <w:t>确定加药泵加满润滑油。</w:t>
      </w:r>
    </w:p>
    <w:p>
      <w:pPr>
        <w:spacing w:line="288" w:lineRule="auto"/>
        <w:ind w:firstLine="482"/>
        <w:jc w:val="both"/>
        <w:rPr>
          <w:rFonts w:hAnsi="仿宋" w:cs="仿宋"/>
          <w:szCs w:val="24"/>
        </w:rPr>
      </w:pPr>
      <w:r>
        <w:rPr>
          <w:rFonts w:hint="eastAsia" w:hAnsi="仿宋" w:cs="仿宋"/>
          <w:szCs w:val="24"/>
        </w:rPr>
        <w:t>确定加药泵进、出口阀门已打开。</w:t>
      </w:r>
    </w:p>
    <w:p>
      <w:pPr>
        <w:spacing w:line="288" w:lineRule="auto"/>
        <w:ind w:firstLine="482"/>
        <w:jc w:val="both"/>
        <w:rPr>
          <w:rFonts w:hAnsi="仿宋" w:cs="仿宋"/>
          <w:szCs w:val="24"/>
        </w:rPr>
      </w:pPr>
      <w:r>
        <w:rPr>
          <w:rFonts w:hint="eastAsia" w:hAnsi="仿宋" w:cs="仿宋"/>
          <w:szCs w:val="24"/>
        </w:rPr>
        <w:t>确定加药泵内充满液体。</w:t>
      </w:r>
    </w:p>
    <w:p>
      <w:pPr>
        <w:spacing w:line="288" w:lineRule="auto"/>
        <w:ind w:firstLine="482"/>
        <w:jc w:val="both"/>
        <w:rPr>
          <w:rFonts w:hAnsi="仿宋" w:cs="仿宋"/>
          <w:szCs w:val="24"/>
        </w:rPr>
      </w:pPr>
      <w:r>
        <w:rPr>
          <w:rFonts w:hint="eastAsia" w:hAnsi="仿宋" w:cs="仿宋"/>
          <w:szCs w:val="24"/>
        </w:rPr>
        <w:t>检查加药泵马达旋转方向（俯视时，马达旋转方向为逆时针方向）。</w:t>
      </w:r>
    </w:p>
    <w:p>
      <w:pPr>
        <w:spacing w:line="288" w:lineRule="auto"/>
        <w:ind w:firstLine="482"/>
        <w:jc w:val="both"/>
        <w:rPr>
          <w:rFonts w:hAnsi="仿宋" w:cs="仿宋"/>
          <w:szCs w:val="24"/>
        </w:rPr>
      </w:pPr>
      <w:r>
        <w:rPr>
          <w:rFonts w:hint="eastAsia" w:hAnsi="仿宋" w:cs="仿宋"/>
          <w:szCs w:val="24"/>
        </w:rPr>
        <w:t>启动加药泵马达，运转10—20秒，停泵20—30秒，听听马达和转轴有无异常声音。</w:t>
      </w:r>
    </w:p>
    <w:p>
      <w:pPr>
        <w:spacing w:line="288" w:lineRule="auto"/>
        <w:ind w:firstLine="482"/>
        <w:jc w:val="both"/>
        <w:rPr>
          <w:rFonts w:hAnsi="仿宋" w:cs="仿宋"/>
          <w:b/>
          <w:bCs/>
          <w:szCs w:val="24"/>
        </w:rPr>
      </w:pPr>
      <w:r>
        <w:rPr>
          <w:rFonts w:hint="eastAsia" w:hAnsi="仿宋" w:cs="仿宋"/>
          <w:szCs w:val="24"/>
        </w:rPr>
        <w:t>进行泵的走合期运行。先将泵的柱塞行程调节到20%，运行2小时，再将泵的柱塞行程调节到50%，运行2小时，最后将泵的柱塞行程调节到80%运行2小时后才可投入正常运行。</w:t>
      </w:r>
    </w:p>
    <w:p>
      <w:pPr>
        <w:spacing w:line="288" w:lineRule="auto"/>
        <w:ind w:firstLine="482"/>
        <w:jc w:val="both"/>
        <w:rPr>
          <w:rFonts w:hAnsi="仿宋" w:cs="仿宋"/>
          <w:b/>
          <w:bCs/>
          <w:szCs w:val="24"/>
        </w:rPr>
      </w:pPr>
      <w:r>
        <w:rPr>
          <w:rFonts w:hAnsi="仿宋" w:cs="仿宋"/>
          <w:b/>
          <w:bCs/>
          <w:szCs w:val="24"/>
        </w:rPr>
        <w:t>7</w:t>
      </w:r>
      <w:r>
        <w:rPr>
          <w:rFonts w:hint="eastAsia" w:hAnsi="仿宋" w:cs="仿宋"/>
          <w:b/>
          <w:bCs/>
          <w:szCs w:val="24"/>
        </w:rPr>
        <w:t>.4加药控制</w:t>
      </w:r>
    </w:p>
    <w:p>
      <w:pPr>
        <w:spacing w:line="288" w:lineRule="auto"/>
        <w:ind w:firstLine="482"/>
        <w:jc w:val="both"/>
        <w:rPr>
          <w:rFonts w:hAnsi="仿宋" w:cs="仿宋"/>
          <w:szCs w:val="24"/>
        </w:rPr>
      </w:pPr>
      <w:r>
        <w:rPr>
          <w:rFonts w:hint="eastAsia" w:hAnsi="仿宋" w:cs="仿宋"/>
          <w:szCs w:val="24"/>
        </w:rPr>
        <w:t>药泵、注药泵、搅拌器、电磁阀的工作方式</w:t>
      </w:r>
    </w:p>
    <w:p>
      <w:pPr>
        <w:spacing w:line="288" w:lineRule="auto"/>
        <w:ind w:firstLine="482"/>
        <w:jc w:val="both"/>
        <w:rPr>
          <w:rFonts w:hAnsi="仿宋" w:cs="仿宋"/>
          <w:szCs w:val="24"/>
        </w:rPr>
      </w:pPr>
      <w:r>
        <w:rPr>
          <w:rFonts w:hint="eastAsia" w:hAnsi="仿宋" w:cs="仿宋"/>
          <w:szCs w:val="24"/>
        </w:rPr>
        <w:t>加药泵以两种状态运行：</w:t>
      </w:r>
    </w:p>
    <w:p>
      <w:pPr>
        <w:spacing w:line="288" w:lineRule="auto"/>
        <w:ind w:firstLine="482"/>
        <w:jc w:val="both"/>
        <w:rPr>
          <w:rFonts w:hAnsi="仿宋" w:cs="仿宋"/>
          <w:szCs w:val="24"/>
        </w:rPr>
      </w:pPr>
      <w:r>
        <w:rPr>
          <w:rFonts w:hint="eastAsia" w:hAnsi="仿宋" w:cs="仿宋"/>
          <w:szCs w:val="24"/>
        </w:rPr>
        <w:t>在手动状态下，依靠按钮启停，泵电机在工频电压下工作，输出药量大且固定不变；在自动状态下运行，泵电机的工作电压和频率是变化的，它取决于各被加药介质中调节量的测量值，此值以4～20mA的形式送到本装置，进入变频器，通过变频器内置的PID功能，计算并输出泵的工作电压和频率，控制加药量。自动状态中，泵启动后一直工作，而当输入的4～20mA通过PID运算后的输出频率大于变频器的启动频率，泵才启动。</w:t>
      </w:r>
    </w:p>
    <w:p>
      <w:pPr>
        <w:spacing w:line="288" w:lineRule="auto"/>
        <w:ind w:firstLine="482"/>
        <w:jc w:val="both"/>
        <w:rPr>
          <w:rFonts w:hAnsi="仿宋" w:cs="仿宋"/>
          <w:szCs w:val="24"/>
        </w:rPr>
      </w:pPr>
      <w:r>
        <w:rPr>
          <w:rFonts w:hint="eastAsia" w:hAnsi="仿宋" w:cs="仿宋"/>
          <w:szCs w:val="24"/>
        </w:rPr>
        <w:t>注药泵：手动启、停，正常工作时，由计量箱中的液位开关（当箱中的液位高时）停止泵。</w:t>
      </w:r>
    </w:p>
    <w:p>
      <w:pPr>
        <w:spacing w:line="288" w:lineRule="auto"/>
        <w:ind w:firstLine="482"/>
        <w:jc w:val="both"/>
        <w:rPr>
          <w:rFonts w:hAnsi="仿宋" w:cs="仿宋"/>
          <w:szCs w:val="24"/>
        </w:rPr>
      </w:pPr>
      <w:r>
        <w:rPr>
          <w:rFonts w:hint="eastAsia" w:hAnsi="仿宋" w:cs="仿宋"/>
          <w:szCs w:val="24"/>
        </w:rPr>
        <w:t>搅拌器：手动启、停，正常工作时，由时间继电器控制停止工作。时间继电器设定20min。</w:t>
      </w:r>
    </w:p>
    <w:p>
      <w:pPr>
        <w:spacing w:line="288" w:lineRule="auto"/>
        <w:ind w:firstLine="482"/>
        <w:jc w:val="both"/>
        <w:rPr>
          <w:rFonts w:hAnsi="仿宋" w:cs="仿宋"/>
          <w:szCs w:val="24"/>
        </w:rPr>
      </w:pPr>
      <w:r>
        <w:rPr>
          <w:rFonts w:hint="eastAsia" w:hAnsi="仿宋" w:cs="仿宋"/>
          <w:szCs w:val="24"/>
        </w:rPr>
        <w:t>主/备用切换：</w:t>
      </w:r>
    </w:p>
    <w:p>
      <w:pPr>
        <w:spacing w:line="288" w:lineRule="auto"/>
        <w:ind w:firstLine="482"/>
        <w:jc w:val="both"/>
        <w:rPr>
          <w:rFonts w:hAnsi="仿宋" w:cs="仿宋"/>
          <w:szCs w:val="24"/>
        </w:rPr>
      </w:pPr>
      <w:r>
        <w:rPr>
          <w:rFonts w:hint="eastAsia" w:hAnsi="仿宋" w:cs="仿宋"/>
          <w:szCs w:val="24"/>
        </w:rPr>
        <w:t>一台备用泵支持二台主泵，在手动状态时，按钮启停备用泵，通过手动开闭阀门，代替相应的主泵，也可二泵、两阀同时工作，备用泵支持主泵工作。</w:t>
      </w:r>
    </w:p>
    <w:p>
      <w:pPr>
        <w:spacing w:line="288" w:lineRule="auto"/>
        <w:ind w:firstLine="482"/>
        <w:jc w:val="both"/>
        <w:rPr>
          <w:rFonts w:hAnsi="仿宋" w:cs="仿宋"/>
          <w:szCs w:val="24"/>
        </w:rPr>
      </w:pPr>
      <w:r>
        <w:rPr>
          <w:rFonts w:hint="eastAsia" w:hAnsi="仿宋" w:cs="仿宋"/>
          <w:szCs w:val="24"/>
        </w:rPr>
        <w:t>搅拌器工作：</w:t>
      </w:r>
    </w:p>
    <w:p>
      <w:pPr>
        <w:spacing w:line="288" w:lineRule="auto"/>
        <w:ind w:firstLine="482"/>
        <w:jc w:val="both"/>
        <w:rPr>
          <w:rFonts w:hAnsi="仿宋" w:cs="仿宋"/>
          <w:szCs w:val="24"/>
        </w:rPr>
      </w:pPr>
      <w:r>
        <w:rPr>
          <w:rFonts w:hint="eastAsia" w:hAnsi="仿宋" w:cs="仿宋"/>
          <w:szCs w:val="24"/>
        </w:rPr>
        <w:t>按搅拌器启动按钮，搅拌器工作。</w:t>
      </w:r>
    </w:p>
    <w:p>
      <w:pPr>
        <w:spacing w:line="288" w:lineRule="auto"/>
        <w:ind w:firstLine="482"/>
        <w:jc w:val="both"/>
        <w:rPr>
          <w:rFonts w:hAnsi="仿宋" w:cs="仿宋"/>
          <w:szCs w:val="24"/>
        </w:rPr>
      </w:pPr>
      <w:r>
        <w:rPr>
          <w:rFonts w:hint="eastAsia" w:hAnsi="仿宋" w:cs="仿宋"/>
          <w:szCs w:val="24"/>
        </w:rPr>
        <w:t>工作20min（时间继电器设定值）后，搅拌器停止。也可按停止按钮停止。</w:t>
      </w:r>
    </w:p>
    <w:p>
      <w:pPr>
        <w:spacing w:line="288" w:lineRule="auto"/>
        <w:ind w:firstLine="482"/>
        <w:jc w:val="both"/>
        <w:rPr>
          <w:rFonts w:hAnsi="仿宋" w:cs="仿宋"/>
          <w:szCs w:val="24"/>
        </w:rPr>
      </w:pPr>
      <w:r>
        <w:rPr>
          <w:rFonts w:hint="eastAsia" w:hAnsi="仿宋" w:cs="仿宋"/>
          <w:szCs w:val="24"/>
        </w:rPr>
        <w:t>注药泵工作：</w:t>
      </w:r>
    </w:p>
    <w:p>
      <w:pPr>
        <w:spacing w:line="288" w:lineRule="auto"/>
        <w:ind w:firstLine="482"/>
        <w:jc w:val="both"/>
        <w:rPr>
          <w:rFonts w:hAnsi="仿宋" w:cs="仿宋"/>
          <w:szCs w:val="24"/>
        </w:rPr>
      </w:pPr>
      <w:r>
        <w:rPr>
          <w:rFonts w:hint="eastAsia" w:hAnsi="仿宋" w:cs="仿宋"/>
          <w:szCs w:val="24"/>
        </w:rPr>
        <w:t>按注药泵启动按钮，注药泵工作，向计量箱注药品。</w:t>
      </w:r>
    </w:p>
    <w:p>
      <w:pPr>
        <w:spacing w:line="288" w:lineRule="auto"/>
        <w:ind w:firstLine="482"/>
        <w:jc w:val="both"/>
        <w:rPr>
          <w:rFonts w:hAnsi="仿宋" w:cs="仿宋"/>
          <w:szCs w:val="24"/>
        </w:rPr>
      </w:pPr>
      <w:r>
        <w:rPr>
          <w:rFonts w:hint="eastAsia" w:hAnsi="仿宋" w:cs="仿宋"/>
          <w:szCs w:val="24"/>
        </w:rPr>
        <w:t>随着注药泵工作，计量箱中的药品液位升高，至液位开关设定点，停止泵工作。也可按停止按钮停止。</w:t>
      </w:r>
    </w:p>
    <w:p>
      <w:pPr>
        <w:spacing w:line="288" w:lineRule="auto"/>
        <w:ind w:firstLine="482"/>
        <w:jc w:val="both"/>
        <w:rPr>
          <w:rFonts w:hAnsi="仿宋" w:cs="仿宋"/>
          <w:b/>
          <w:bCs/>
          <w:szCs w:val="24"/>
        </w:rPr>
      </w:pPr>
      <w:r>
        <w:rPr>
          <w:rFonts w:hAnsi="仿宋" w:cs="仿宋"/>
          <w:b/>
          <w:bCs/>
          <w:szCs w:val="24"/>
        </w:rPr>
        <w:t>7</w:t>
      </w:r>
      <w:r>
        <w:rPr>
          <w:rFonts w:hint="eastAsia" w:hAnsi="仿宋" w:cs="仿宋"/>
          <w:b/>
          <w:bCs/>
          <w:szCs w:val="24"/>
        </w:rPr>
        <w:t>.5自动运行</w:t>
      </w:r>
    </w:p>
    <w:p>
      <w:pPr>
        <w:spacing w:line="288" w:lineRule="auto"/>
        <w:ind w:firstLine="482"/>
        <w:jc w:val="both"/>
        <w:rPr>
          <w:rFonts w:hAnsi="仿宋" w:cs="仿宋"/>
          <w:szCs w:val="24"/>
        </w:rPr>
      </w:pPr>
      <w:r>
        <w:rPr>
          <w:rFonts w:hint="eastAsia" w:hAnsi="仿宋" w:cs="仿宋"/>
          <w:szCs w:val="24"/>
        </w:rPr>
        <w:t>将状态选择按钮（钥匙按钮）打至“自动”位置。</w:t>
      </w:r>
    </w:p>
    <w:p>
      <w:pPr>
        <w:spacing w:line="288" w:lineRule="auto"/>
        <w:ind w:firstLine="482"/>
        <w:jc w:val="both"/>
        <w:rPr>
          <w:rFonts w:hAnsi="仿宋" w:cs="仿宋"/>
          <w:szCs w:val="24"/>
        </w:rPr>
      </w:pPr>
      <w:r>
        <w:rPr>
          <w:rFonts w:hint="eastAsia" w:hAnsi="仿宋" w:cs="仿宋"/>
          <w:szCs w:val="24"/>
        </w:rPr>
        <w:t>主泵工作：</w:t>
      </w:r>
    </w:p>
    <w:p>
      <w:pPr>
        <w:spacing w:line="288" w:lineRule="auto"/>
        <w:ind w:firstLine="482"/>
        <w:jc w:val="both"/>
        <w:rPr>
          <w:rFonts w:hAnsi="仿宋" w:cs="仿宋"/>
          <w:szCs w:val="24"/>
        </w:rPr>
      </w:pPr>
      <w:r>
        <w:rPr>
          <w:rFonts w:hint="eastAsia" w:hAnsi="仿宋" w:cs="仿宋"/>
          <w:szCs w:val="24"/>
        </w:rPr>
        <w:t>当状态选择按钮处于“自动”位置，启动变频器。系统反馈信号4～20mA进入变频器，通过变频器内置的PID功能，计算并输出泵的工作电压和频率，控制加药量。自动状态中，泵启动后一直工作，而当输入的4～20mA通过PID运算后的输出频率大于变频器的启动频率，泵才启动。</w:t>
      </w:r>
    </w:p>
    <w:p>
      <w:pPr>
        <w:spacing w:line="288" w:lineRule="auto"/>
        <w:ind w:firstLine="482"/>
        <w:jc w:val="both"/>
        <w:rPr>
          <w:rFonts w:hAnsi="仿宋" w:cs="仿宋"/>
          <w:szCs w:val="24"/>
        </w:rPr>
      </w:pPr>
      <w:r>
        <w:rPr>
          <w:rFonts w:hint="eastAsia" w:hAnsi="仿宋" w:cs="仿宋"/>
          <w:szCs w:val="24"/>
        </w:rPr>
        <w:t>备用泵工作：</w:t>
      </w:r>
    </w:p>
    <w:p>
      <w:pPr>
        <w:spacing w:line="288" w:lineRule="auto"/>
        <w:ind w:firstLine="482"/>
        <w:jc w:val="both"/>
        <w:rPr>
          <w:rFonts w:hAnsi="仿宋" w:cs="仿宋"/>
          <w:szCs w:val="24"/>
        </w:rPr>
      </w:pPr>
      <w:r>
        <w:rPr>
          <w:rFonts w:hint="eastAsia" w:hAnsi="仿宋" w:cs="仿宋"/>
          <w:szCs w:val="24"/>
        </w:rPr>
        <w:t>当主泵故障热继电器保护动作或拨动主泵/备用泵选择开关，备用泵自动代替主泵工作，同时相应的阀门需打开工作。</w:t>
      </w:r>
    </w:p>
    <w:p>
      <w:pPr>
        <w:spacing w:line="288" w:lineRule="auto"/>
        <w:ind w:firstLine="482"/>
        <w:jc w:val="both"/>
        <w:rPr>
          <w:rFonts w:hAnsi="仿宋" w:cs="仿宋"/>
          <w:szCs w:val="24"/>
        </w:rPr>
      </w:pPr>
      <w:r>
        <w:rPr>
          <w:rFonts w:hint="eastAsia" w:hAnsi="仿宋" w:cs="仿宋"/>
          <w:szCs w:val="24"/>
        </w:rPr>
        <w:t>搅拌器与注药泵运行操作与手动状态一致。</w:t>
      </w:r>
    </w:p>
    <w:p>
      <w:pPr>
        <w:spacing w:line="288" w:lineRule="auto"/>
        <w:ind w:firstLine="482"/>
        <w:jc w:val="both"/>
        <w:rPr>
          <w:rFonts w:hAnsi="仿宋" w:cs="仿宋"/>
          <w:b/>
          <w:bCs/>
          <w:szCs w:val="24"/>
        </w:rPr>
      </w:pPr>
      <w:r>
        <w:rPr>
          <w:rFonts w:hAnsi="仿宋" w:cs="仿宋"/>
          <w:b/>
          <w:bCs/>
          <w:szCs w:val="24"/>
        </w:rPr>
        <w:t>7</w:t>
      </w:r>
      <w:r>
        <w:rPr>
          <w:rFonts w:hint="eastAsia" w:hAnsi="仿宋" w:cs="仿宋"/>
          <w:b/>
          <w:bCs/>
          <w:szCs w:val="24"/>
        </w:rPr>
        <w:t>.6故障指示</w:t>
      </w:r>
    </w:p>
    <w:p>
      <w:pPr>
        <w:spacing w:line="288" w:lineRule="auto"/>
        <w:ind w:firstLine="482"/>
        <w:jc w:val="both"/>
        <w:rPr>
          <w:rFonts w:hAnsi="仿宋" w:cs="仿宋"/>
          <w:szCs w:val="24"/>
        </w:rPr>
      </w:pPr>
      <w:r>
        <w:rPr>
          <w:rFonts w:hint="eastAsia" w:hAnsi="仿宋" w:cs="仿宋"/>
          <w:szCs w:val="24"/>
        </w:rPr>
        <w:t>每支泵的热继电器动作，都有指示灯指示。</w:t>
      </w:r>
    </w:p>
    <w:p>
      <w:pPr>
        <w:spacing w:line="288" w:lineRule="auto"/>
        <w:ind w:firstLine="482"/>
        <w:jc w:val="both"/>
        <w:rPr>
          <w:rFonts w:hAnsi="仿宋" w:cs="仿宋"/>
          <w:szCs w:val="24"/>
        </w:rPr>
      </w:pPr>
      <w:r>
        <w:rPr>
          <w:rFonts w:hint="eastAsia" w:hAnsi="仿宋" w:cs="仿宋"/>
          <w:szCs w:val="24"/>
        </w:rPr>
        <w:t>溶液箱液位低、液位低低，有相应的指示灯指示。</w:t>
      </w:r>
    </w:p>
    <w:p>
      <w:pPr>
        <w:spacing w:line="288" w:lineRule="auto"/>
        <w:ind w:firstLine="482"/>
        <w:jc w:val="both"/>
        <w:rPr>
          <w:rFonts w:hAnsi="仿宋" w:cs="仿宋"/>
          <w:b/>
          <w:bCs/>
          <w:szCs w:val="24"/>
        </w:rPr>
      </w:pPr>
      <w:r>
        <w:rPr>
          <w:rFonts w:hAnsi="仿宋" w:cs="仿宋"/>
          <w:b/>
          <w:bCs/>
          <w:szCs w:val="24"/>
        </w:rPr>
        <w:t>7</w:t>
      </w:r>
      <w:r>
        <w:rPr>
          <w:rFonts w:hint="eastAsia" w:hAnsi="仿宋" w:cs="仿宋"/>
          <w:b/>
          <w:bCs/>
          <w:szCs w:val="24"/>
        </w:rPr>
        <w:t>.7定期试验</w:t>
      </w:r>
    </w:p>
    <w:p>
      <w:pPr>
        <w:spacing w:line="288" w:lineRule="auto"/>
        <w:ind w:firstLine="482"/>
        <w:jc w:val="both"/>
        <w:rPr>
          <w:rFonts w:hAnsi="仿宋" w:cs="仿宋"/>
          <w:szCs w:val="24"/>
        </w:rPr>
      </w:pPr>
      <w:r>
        <w:rPr>
          <w:rFonts w:hint="eastAsia" w:hAnsi="仿宋" w:cs="仿宋"/>
          <w:szCs w:val="24"/>
        </w:rPr>
        <w:t>可能出现的故障和产生原因及解决方法：</w:t>
      </w:r>
    </w:p>
    <w:p>
      <w:pPr>
        <w:spacing w:line="288" w:lineRule="auto"/>
        <w:ind w:firstLine="482"/>
        <w:jc w:val="both"/>
        <w:rPr>
          <w:rFonts w:hAnsi="仿宋" w:cs="仿宋"/>
          <w:szCs w:val="24"/>
        </w:rPr>
      </w:pPr>
      <w:r>
        <w:rPr>
          <w:rFonts w:hAnsi="仿宋" w:cs="仿宋"/>
          <w:bCs/>
          <w:szCs w:val="24"/>
        </w:rPr>
        <w:t>7</w:t>
      </w:r>
      <w:r>
        <w:rPr>
          <w:rFonts w:hint="eastAsia" w:hAnsi="仿宋" w:cs="仿宋"/>
          <w:bCs/>
          <w:szCs w:val="24"/>
        </w:rPr>
        <w:t>.</w:t>
      </w:r>
      <w:r>
        <w:rPr>
          <w:rFonts w:hint="eastAsia" w:hAnsi="仿宋" w:cs="仿宋"/>
          <w:szCs w:val="24"/>
        </w:rPr>
        <w:t>7.1加药泵完全不输液</w:t>
      </w:r>
    </w:p>
    <w:p>
      <w:pPr>
        <w:spacing w:line="288" w:lineRule="auto"/>
        <w:ind w:firstLine="482"/>
        <w:jc w:val="both"/>
        <w:rPr>
          <w:rFonts w:hAnsi="仿宋" w:cs="仿宋"/>
          <w:szCs w:val="24"/>
        </w:rPr>
      </w:pPr>
      <w:r>
        <w:rPr>
          <w:rFonts w:hint="eastAsia" w:hAnsi="仿宋" w:cs="仿宋"/>
          <w:szCs w:val="24"/>
        </w:rPr>
        <w:t>电气故障，马达不工作；检查电气线路是否短路或过载。</w:t>
      </w:r>
    </w:p>
    <w:p>
      <w:pPr>
        <w:spacing w:line="288" w:lineRule="auto"/>
        <w:ind w:firstLine="482"/>
        <w:jc w:val="both"/>
        <w:rPr>
          <w:rFonts w:hAnsi="仿宋" w:cs="仿宋"/>
          <w:szCs w:val="24"/>
        </w:rPr>
      </w:pPr>
      <w:r>
        <w:rPr>
          <w:rFonts w:hAnsi="仿宋" w:cs="仿宋"/>
          <w:bCs/>
          <w:szCs w:val="24"/>
        </w:rPr>
        <w:t>7</w:t>
      </w:r>
      <w:r>
        <w:rPr>
          <w:rFonts w:hint="eastAsia" w:hAnsi="仿宋" w:cs="仿宋"/>
          <w:bCs/>
          <w:szCs w:val="24"/>
        </w:rPr>
        <w:t>.</w:t>
      </w:r>
      <w:r>
        <w:rPr>
          <w:rFonts w:hint="eastAsia" w:hAnsi="仿宋" w:cs="仿宋"/>
          <w:szCs w:val="24"/>
        </w:rPr>
        <w:t>7.2加药泵出口流量偏小</w:t>
      </w:r>
    </w:p>
    <w:p>
      <w:pPr>
        <w:spacing w:line="288" w:lineRule="auto"/>
        <w:ind w:firstLine="482"/>
        <w:jc w:val="both"/>
        <w:rPr>
          <w:rFonts w:hAnsi="仿宋" w:cs="仿宋"/>
          <w:szCs w:val="24"/>
        </w:rPr>
      </w:pPr>
      <w:r>
        <w:rPr>
          <w:rFonts w:hint="eastAsia" w:hAnsi="仿宋" w:cs="仿宋"/>
          <w:szCs w:val="24"/>
        </w:rPr>
        <w:t>加药泵空吸；重新配制加药溶液。</w:t>
      </w:r>
    </w:p>
    <w:p>
      <w:pPr>
        <w:spacing w:line="288" w:lineRule="auto"/>
        <w:ind w:firstLine="482"/>
        <w:jc w:val="both"/>
        <w:rPr>
          <w:rFonts w:hAnsi="仿宋" w:cs="仿宋"/>
          <w:szCs w:val="24"/>
        </w:rPr>
      </w:pPr>
      <w:r>
        <w:rPr>
          <w:rFonts w:hint="eastAsia" w:hAnsi="仿宋" w:cs="仿宋"/>
          <w:szCs w:val="24"/>
        </w:rPr>
        <w:t>加药泵吸入口管路泄漏；检修加药泵吸入口管路。</w:t>
      </w:r>
    </w:p>
    <w:p>
      <w:pPr>
        <w:spacing w:line="288" w:lineRule="auto"/>
        <w:ind w:firstLine="482"/>
        <w:jc w:val="both"/>
        <w:rPr>
          <w:rFonts w:hAnsi="仿宋" w:cs="仿宋"/>
          <w:szCs w:val="24"/>
        </w:rPr>
      </w:pPr>
      <w:r>
        <w:rPr>
          <w:rFonts w:hAnsi="仿宋" w:cs="仿宋"/>
          <w:bCs/>
          <w:szCs w:val="24"/>
        </w:rPr>
        <w:t>7</w:t>
      </w:r>
      <w:r>
        <w:rPr>
          <w:rFonts w:hint="eastAsia" w:hAnsi="仿宋" w:cs="仿宋"/>
          <w:bCs/>
          <w:szCs w:val="24"/>
        </w:rPr>
        <w:t>.</w:t>
      </w:r>
      <w:r>
        <w:rPr>
          <w:rFonts w:hint="eastAsia" w:hAnsi="仿宋" w:cs="仿宋"/>
          <w:szCs w:val="24"/>
        </w:rPr>
        <w:t>7.3加药泵运动部件发热</w:t>
      </w:r>
    </w:p>
    <w:p>
      <w:pPr>
        <w:spacing w:line="288" w:lineRule="auto"/>
        <w:ind w:firstLine="482"/>
        <w:jc w:val="both"/>
        <w:rPr>
          <w:rFonts w:hAnsi="仿宋" w:cs="仿宋"/>
          <w:szCs w:val="24"/>
        </w:rPr>
      </w:pPr>
      <w:r>
        <w:rPr>
          <w:rFonts w:hint="eastAsia" w:hAnsi="仿宋" w:cs="仿宋"/>
          <w:szCs w:val="24"/>
        </w:rPr>
        <w:t>润滑油量不足；加满润滑油。</w:t>
      </w:r>
    </w:p>
    <w:p>
      <w:pPr>
        <w:spacing w:line="288" w:lineRule="auto"/>
        <w:ind w:firstLine="482"/>
        <w:jc w:val="both"/>
        <w:rPr>
          <w:rFonts w:hAnsi="仿宋" w:cs="仿宋"/>
          <w:szCs w:val="24"/>
        </w:rPr>
      </w:pPr>
      <w:r>
        <w:rPr>
          <w:rFonts w:hint="eastAsia" w:hAnsi="仿宋" w:cs="仿宋"/>
          <w:szCs w:val="24"/>
        </w:rPr>
        <w:t>加药泵有卡涩现象；检修加药泵。</w:t>
      </w:r>
    </w:p>
    <w:p>
      <w:pPr>
        <w:spacing w:line="288" w:lineRule="auto"/>
        <w:ind w:firstLine="482"/>
        <w:jc w:val="both"/>
        <w:rPr>
          <w:rFonts w:hAnsi="仿宋" w:cs="仿宋"/>
          <w:szCs w:val="24"/>
        </w:rPr>
      </w:pPr>
      <w:r>
        <w:rPr>
          <w:rFonts w:hAnsi="仿宋" w:cs="仿宋"/>
          <w:bCs/>
          <w:szCs w:val="24"/>
        </w:rPr>
        <w:t>7</w:t>
      </w:r>
      <w:r>
        <w:rPr>
          <w:rFonts w:hint="eastAsia" w:hAnsi="仿宋" w:cs="仿宋"/>
          <w:bCs/>
          <w:szCs w:val="24"/>
        </w:rPr>
        <w:t>.</w:t>
      </w:r>
      <w:r>
        <w:rPr>
          <w:rFonts w:hint="eastAsia" w:hAnsi="仿宋" w:cs="仿宋"/>
          <w:szCs w:val="24"/>
        </w:rPr>
        <w:t>7.4加药泵输液时有冲击振动</w:t>
      </w:r>
    </w:p>
    <w:p>
      <w:pPr>
        <w:spacing w:line="288" w:lineRule="auto"/>
        <w:ind w:firstLine="482"/>
        <w:jc w:val="both"/>
        <w:rPr>
          <w:rFonts w:hAnsi="仿宋" w:cs="仿宋"/>
          <w:szCs w:val="24"/>
        </w:rPr>
      </w:pPr>
      <w:r>
        <w:rPr>
          <w:rFonts w:hint="eastAsia" w:hAnsi="仿宋" w:cs="仿宋"/>
          <w:szCs w:val="24"/>
        </w:rPr>
        <w:t>加药泵吸入口管路漏气；检修加药泵吸入口管路阀门泄漏。</w:t>
      </w:r>
    </w:p>
    <w:p>
      <w:pPr>
        <w:spacing w:line="288" w:lineRule="auto"/>
        <w:ind w:firstLine="482"/>
        <w:jc w:val="both"/>
        <w:rPr>
          <w:rFonts w:hAnsi="仿宋" w:cs="仿宋"/>
          <w:szCs w:val="24"/>
        </w:rPr>
      </w:pPr>
      <w:r>
        <w:rPr>
          <w:rFonts w:hint="eastAsia" w:hAnsi="仿宋" w:cs="仿宋"/>
          <w:szCs w:val="24"/>
        </w:rPr>
        <w:t>加药泵零部件损坏；检修加药泵。</w:t>
      </w:r>
    </w:p>
    <w:p>
      <w:pPr>
        <w:spacing w:line="288" w:lineRule="auto"/>
        <w:ind w:firstLine="482"/>
        <w:jc w:val="both"/>
        <w:rPr>
          <w:rFonts w:hAnsi="仿宋" w:cs="仿宋"/>
          <w:szCs w:val="24"/>
        </w:rPr>
      </w:pPr>
      <w:r>
        <w:rPr>
          <w:rFonts w:hAnsi="仿宋" w:cs="仿宋"/>
          <w:bCs/>
          <w:szCs w:val="24"/>
        </w:rPr>
        <w:t>7</w:t>
      </w:r>
      <w:r>
        <w:rPr>
          <w:rFonts w:hint="eastAsia" w:hAnsi="仿宋" w:cs="仿宋"/>
          <w:bCs/>
          <w:szCs w:val="24"/>
        </w:rPr>
        <w:t>.</w:t>
      </w:r>
      <w:r>
        <w:rPr>
          <w:rFonts w:hint="eastAsia" w:hAnsi="仿宋" w:cs="仿宋"/>
          <w:szCs w:val="24"/>
        </w:rPr>
        <w:t>7.5管路元器件泄漏</w:t>
      </w:r>
    </w:p>
    <w:p>
      <w:pPr>
        <w:spacing w:line="288" w:lineRule="auto"/>
        <w:ind w:firstLine="482"/>
        <w:jc w:val="both"/>
        <w:rPr>
          <w:rFonts w:hAnsi="仿宋" w:cs="仿宋"/>
          <w:szCs w:val="24"/>
        </w:rPr>
      </w:pPr>
      <w:r>
        <w:rPr>
          <w:rFonts w:hint="eastAsia" w:hAnsi="仿宋" w:cs="仿宋"/>
          <w:szCs w:val="24"/>
        </w:rPr>
        <w:t>检修管路元器件。</w:t>
      </w:r>
    </w:p>
    <w:p>
      <w:pPr>
        <w:spacing w:line="288" w:lineRule="auto"/>
        <w:ind w:firstLine="482"/>
        <w:jc w:val="both"/>
        <w:rPr>
          <w:rFonts w:hAnsi="仿宋" w:cs="仿宋"/>
          <w:b/>
          <w:bCs/>
          <w:szCs w:val="24"/>
        </w:rPr>
      </w:pPr>
      <w:r>
        <w:rPr>
          <w:rFonts w:hAnsi="仿宋" w:cs="仿宋"/>
          <w:b/>
          <w:bCs/>
          <w:szCs w:val="24"/>
        </w:rPr>
        <w:t>7</w:t>
      </w:r>
      <w:r>
        <w:rPr>
          <w:rFonts w:hint="eastAsia" w:hAnsi="仿宋" w:cs="仿宋"/>
          <w:b/>
          <w:bCs/>
          <w:szCs w:val="24"/>
        </w:rPr>
        <w:t>.8使用操作注意事项</w:t>
      </w:r>
    </w:p>
    <w:p>
      <w:pPr>
        <w:spacing w:line="288" w:lineRule="auto"/>
        <w:ind w:firstLine="482"/>
        <w:jc w:val="both"/>
        <w:rPr>
          <w:rFonts w:hAnsi="仿宋" w:cs="仿宋"/>
          <w:szCs w:val="24"/>
        </w:rPr>
      </w:pPr>
      <w:r>
        <w:rPr>
          <w:rFonts w:hAnsi="仿宋" w:cs="仿宋"/>
          <w:bCs/>
          <w:szCs w:val="24"/>
        </w:rPr>
        <w:t>7</w:t>
      </w:r>
      <w:r>
        <w:rPr>
          <w:rFonts w:hint="eastAsia" w:hAnsi="仿宋" w:cs="仿宋"/>
          <w:bCs/>
          <w:szCs w:val="24"/>
        </w:rPr>
        <w:t>.</w:t>
      </w:r>
      <w:r>
        <w:rPr>
          <w:rFonts w:hint="eastAsia" w:hAnsi="仿宋" w:cs="仿宋"/>
          <w:szCs w:val="24"/>
        </w:rPr>
        <w:t>8.1配制好符合浓度要求的化学溶液。</w:t>
      </w:r>
    </w:p>
    <w:p>
      <w:pPr>
        <w:spacing w:line="288" w:lineRule="auto"/>
        <w:ind w:firstLine="482"/>
        <w:jc w:val="both"/>
        <w:rPr>
          <w:rFonts w:hAnsi="仿宋" w:cs="仿宋"/>
          <w:szCs w:val="24"/>
        </w:rPr>
      </w:pPr>
      <w:r>
        <w:rPr>
          <w:rFonts w:hAnsi="仿宋" w:cs="仿宋"/>
          <w:bCs/>
          <w:szCs w:val="24"/>
        </w:rPr>
        <w:t>7</w:t>
      </w:r>
      <w:r>
        <w:rPr>
          <w:rFonts w:hint="eastAsia" w:hAnsi="仿宋" w:cs="仿宋"/>
          <w:bCs/>
          <w:szCs w:val="24"/>
        </w:rPr>
        <w:t>.</w:t>
      </w:r>
      <w:r>
        <w:rPr>
          <w:rFonts w:hint="eastAsia" w:hAnsi="仿宋" w:cs="仿宋"/>
          <w:szCs w:val="24"/>
        </w:rPr>
        <w:t>8.2搅拌器的开启和停止根据需要而定。</w:t>
      </w:r>
    </w:p>
    <w:p>
      <w:pPr>
        <w:spacing w:line="288" w:lineRule="auto"/>
        <w:ind w:firstLine="482"/>
        <w:jc w:val="both"/>
        <w:rPr>
          <w:rFonts w:hAnsi="仿宋" w:cs="仿宋"/>
          <w:szCs w:val="24"/>
        </w:rPr>
      </w:pPr>
      <w:r>
        <w:rPr>
          <w:rFonts w:hAnsi="仿宋" w:cs="仿宋"/>
          <w:bCs/>
          <w:szCs w:val="24"/>
        </w:rPr>
        <w:t>7</w:t>
      </w:r>
      <w:r>
        <w:rPr>
          <w:rFonts w:hint="eastAsia" w:hAnsi="仿宋" w:cs="仿宋"/>
          <w:bCs/>
          <w:szCs w:val="24"/>
        </w:rPr>
        <w:t>.</w:t>
      </w:r>
      <w:r>
        <w:rPr>
          <w:rFonts w:hint="eastAsia" w:hAnsi="仿宋" w:cs="仿宋"/>
          <w:szCs w:val="24"/>
        </w:rPr>
        <w:t>8.3启动计量泵之前应将泵前后的进液口和出药口处的阀门打开、关闭计量泵之间的隔离阀门。</w:t>
      </w:r>
    </w:p>
    <w:p>
      <w:pPr>
        <w:spacing w:line="288" w:lineRule="auto"/>
        <w:ind w:firstLine="482"/>
        <w:jc w:val="both"/>
        <w:rPr>
          <w:rFonts w:hAnsi="仿宋" w:cs="仿宋"/>
          <w:szCs w:val="24"/>
        </w:rPr>
      </w:pPr>
      <w:r>
        <w:rPr>
          <w:rFonts w:hAnsi="仿宋" w:cs="仿宋"/>
          <w:bCs/>
          <w:szCs w:val="24"/>
        </w:rPr>
        <w:t>7</w:t>
      </w:r>
      <w:r>
        <w:rPr>
          <w:rFonts w:hint="eastAsia" w:hAnsi="仿宋" w:cs="仿宋"/>
          <w:bCs/>
          <w:szCs w:val="24"/>
        </w:rPr>
        <w:t>.</w:t>
      </w:r>
      <w:r>
        <w:rPr>
          <w:rFonts w:hint="eastAsia" w:hAnsi="仿宋" w:cs="仿宋"/>
          <w:szCs w:val="24"/>
        </w:rPr>
        <w:t>8.4启动计量泵，向系统加药。</w:t>
      </w:r>
    </w:p>
    <w:p>
      <w:pPr>
        <w:spacing w:line="288" w:lineRule="auto"/>
        <w:ind w:firstLine="482"/>
        <w:jc w:val="both"/>
        <w:rPr>
          <w:rFonts w:hAnsi="仿宋" w:cs="仿宋"/>
          <w:szCs w:val="24"/>
        </w:rPr>
      </w:pPr>
      <w:r>
        <w:rPr>
          <w:rFonts w:hAnsi="仿宋" w:cs="仿宋"/>
          <w:bCs/>
          <w:szCs w:val="24"/>
        </w:rPr>
        <w:t>7</w:t>
      </w:r>
      <w:r>
        <w:rPr>
          <w:rFonts w:hint="eastAsia" w:hAnsi="仿宋" w:cs="仿宋"/>
          <w:bCs/>
          <w:szCs w:val="24"/>
        </w:rPr>
        <w:t>.</w:t>
      </w:r>
      <w:r>
        <w:rPr>
          <w:rFonts w:hint="eastAsia" w:hAnsi="仿宋" w:cs="仿宋"/>
          <w:szCs w:val="24"/>
        </w:rPr>
        <w:t>8.5在加药过程中，经常巡视溶解箱液位变化，并及时补充加药溶液。</w:t>
      </w:r>
    </w:p>
    <w:p>
      <w:pPr>
        <w:spacing w:line="288" w:lineRule="auto"/>
        <w:ind w:firstLine="482"/>
        <w:jc w:val="both"/>
        <w:rPr>
          <w:rFonts w:hAnsi="仿宋" w:cs="仿宋"/>
          <w:szCs w:val="24"/>
        </w:rPr>
      </w:pPr>
      <w:r>
        <w:rPr>
          <w:rFonts w:hAnsi="仿宋" w:cs="仿宋"/>
          <w:bCs/>
          <w:szCs w:val="24"/>
        </w:rPr>
        <w:t>7</w:t>
      </w:r>
      <w:r>
        <w:rPr>
          <w:rFonts w:hint="eastAsia" w:hAnsi="仿宋" w:cs="仿宋"/>
          <w:bCs/>
          <w:szCs w:val="24"/>
        </w:rPr>
        <w:t>.</w:t>
      </w:r>
      <w:r>
        <w:rPr>
          <w:rFonts w:hint="eastAsia" w:hAnsi="仿宋" w:cs="仿宋"/>
          <w:szCs w:val="24"/>
        </w:rPr>
        <w:t>8.6在运行中如工作泵出现故障应及时切断工作泵电源，开启、关闭相应的阀门，启动备用泵，继续加药。</w:t>
      </w:r>
    </w:p>
    <w:p>
      <w:pPr>
        <w:spacing w:line="288" w:lineRule="auto"/>
        <w:ind w:firstLine="482"/>
        <w:jc w:val="both"/>
        <w:rPr>
          <w:rFonts w:hAnsi="仿宋" w:cs="仿宋"/>
          <w:szCs w:val="24"/>
        </w:rPr>
      </w:pPr>
      <w:r>
        <w:rPr>
          <w:rFonts w:hAnsi="仿宋" w:cs="仿宋"/>
          <w:bCs/>
          <w:szCs w:val="24"/>
        </w:rPr>
        <w:t>7</w:t>
      </w:r>
      <w:r>
        <w:rPr>
          <w:rFonts w:hint="eastAsia" w:hAnsi="仿宋" w:cs="仿宋"/>
          <w:bCs/>
          <w:szCs w:val="24"/>
        </w:rPr>
        <w:t>.</w:t>
      </w:r>
      <w:r>
        <w:rPr>
          <w:rFonts w:hint="eastAsia" w:hAnsi="仿宋" w:cs="仿宋"/>
          <w:szCs w:val="24"/>
        </w:rPr>
        <w:t>8.7应视情况对液位计排污、清洗过滤器。</w:t>
      </w:r>
    </w:p>
    <w:p>
      <w:pPr>
        <w:spacing w:line="288" w:lineRule="auto"/>
        <w:ind w:firstLine="482"/>
        <w:jc w:val="both"/>
        <w:rPr>
          <w:rFonts w:hAnsi="仿宋" w:cs="仿宋"/>
          <w:szCs w:val="24"/>
        </w:rPr>
      </w:pPr>
      <w:r>
        <w:rPr>
          <w:rFonts w:hAnsi="仿宋" w:cs="仿宋"/>
          <w:bCs/>
          <w:szCs w:val="24"/>
        </w:rPr>
        <w:t>7</w:t>
      </w:r>
      <w:r>
        <w:rPr>
          <w:rFonts w:hint="eastAsia" w:hAnsi="仿宋" w:cs="仿宋"/>
          <w:bCs/>
          <w:szCs w:val="24"/>
        </w:rPr>
        <w:t>.</w:t>
      </w:r>
      <w:r>
        <w:rPr>
          <w:rFonts w:hint="eastAsia" w:hAnsi="仿宋" w:cs="仿宋"/>
          <w:szCs w:val="24"/>
        </w:rPr>
        <w:t>8.8按计量泵使用说明书规定，更换添加润滑油。</w:t>
      </w:r>
    </w:p>
    <w:p>
      <w:pPr>
        <w:spacing w:line="288" w:lineRule="auto"/>
        <w:ind w:firstLine="482"/>
        <w:jc w:val="both"/>
        <w:rPr>
          <w:rFonts w:hAnsi="仿宋" w:cs="仿宋"/>
          <w:szCs w:val="24"/>
        </w:rPr>
      </w:pPr>
      <w:r>
        <w:rPr>
          <w:rFonts w:hAnsi="仿宋" w:cs="仿宋"/>
          <w:bCs/>
          <w:szCs w:val="24"/>
        </w:rPr>
        <w:t>7</w:t>
      </w:r>
      <w:r>
        <w:rPr>
          <w:rFonts w:hint="eastAsia" w:hAnsi="仿宋" w:cs="仿宋"/>
          <w:bCs/>
          <w:szCs w:val="24"/>
        </w:rPr>
        <w:t>.</w:t>
      </w:r>
      <w:r>
        <w:rPr>
          <w:rFonts w:hint="eastAsia" w:hAnsi="仿宋" w:cs="仿宋"/>
          <w:szCs w:val="24"/>
        </w:rPr>
        <w:t>8.9检修更换压力表时，须将稳压器内的溶液倒干净后再装压力表。</w:t>
      </w:r>
    </w:p>
    <w:p>
      <w:pPr>
        <w:spacing w:line="288" w:lineRule="auto"/>
        <w:ind w:firstLine="482"/>
        <w:jc w:val="both"/>
        <w:rPr>
          <w:rFonts w:hAnsi="仿宋" w:cs="仿宋"/>
          <w:szCs w:val="24"/>
        </w:rPr>
      </w:pPr>
      <w:r>
        <w:rPr>
          <w:rFonts w:hAnsi="仿宋" w:cs="仿宋"/>
          <w:bCs/>
          <w:szCs w:val="24"/>
        </w:rPr>
        <w:t>7</w:t>
      </w:r>
      <w:r>
        <w:rPr>
          <w:rFonts w:hint="eastAsia" w:hAnsi="仿宋" w:cs="仿宋"/>
          <w:bCs/>
          <w:szCs w:val="24"/>
        </w:rPr>
        <w:t>.</w:t>
      </w:r>
      <w:r>
        <w:rPr>
          <w:rFonts w:hint="eastAsia" w:hAnsi="仿宋" w:cs="仿宋"/>
          <w:szCs w:val="24"/>
        </w:rPr>
        <w:t>8.10保持设备及现场环境整洁。</w:t>
      </w:r>
      <w:bookmarkStart w:id="440" w:name="_Toc28499"/>
    </w:p>
    <w:p>
      <w:pPr>
        <w:pStyle w:val="5"/>
        <w:spacing w:before="0" w:after="0" w:line="288" w:lineRule="auto"/>
        <w:ind w:firstLine="482"/>
        <w:jc w:val="both"/>
        <w:rPr>
          <w:rFonts w:ascii="Times New Roman" w:hAnsi="仿宋" w:cs="仿宋"/>
          <w:bCs w:val="0"/>
          <w:sz w:val="24"/>
          <w:szCs w:val="24"/>
        </w:rPr>
      </w:pPr>
      <w:bookmarkStart w:id="441" w:name="_Toc3582"/>
      <w:bookmarkStart w:id="442" w:name="_Toc206"/>
      <w:bookmarkStart w:id="443" w:name="_Toc2131"/>
      <w:bookmarkStart w:id="444" w:name="_Toc16453"/>
      <w:bookmarkStart w:id="445" w:name="_Toc17916"/>
      <w:bookmarkStart w:id="446" w:name="_Toc16552"/>
      <w:bookmarkStart w:id="447" w:name="_Toc28424"/>
      <w:bookmarkStart w:id="448" w:name="_Toc20806"/>
      <w:bookmarkStart w:id="449" w:name="_Toc26733"/>
      <w:bookmarkStart w:id="450" w:name="_Toc16815"/>
      <w:bookmarkStart w:id="451" w:name="_Toc5748"/>
      <w:bookmarkStart w:id="452" w:name="_Toc16434"/>
      <w:bookmarkStart w:id="453" w:name="_Toc3877"/>
      <w:bookmarkStart w:id="454" w:name="_Toc1363"/>
      <w:bookmarkStart w:id="455" w:name="_Toc12211"/>
      <w:r>
        <w:rPr>
          <w:rFonts w:hint="eastAsia" w:ascii="Times New Roman" w:hAnsi="仿宋" w:cs="仿宋"/>
          <w:bCs w:val="0"/>
          <w:sz w:val="24"/>
          <w:szCs w:val="24"/>
        </w:rPr>
        <w:t>（六）消防系统</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Start w:id="456" w:name="_Toc12488"/>
    </w:p>
    <w:p>
      <w:pPr>
        <w:spacing w:line="288" w:lineRule="auto"/>
        <w:ind w:firstLine="482"/>
        <w:jc w:val="both"/>
        <w:rPr>
          <w:rFonts w:hAnsi="仿宋" w:cs="仿宋"/>
          <w:b/>
          <w:bCs/>
          <w:szCs w:val="24"/>
        </w:rPr>
      </w:pPr>
      <w:r>
        <w:rPr>
          <w:rFonts w:hint="eastAsia" w:hAnsi="仿宋" w:cs="仿宋"/>
          <w:b/>
          <w:bCs/>
          <w:szCs w:val="24"/>
        </w:rPr>
        <w:t>1 消防给水加压泵站简介</w:t>
      </w:r>
      <w:bookmarkEnd w:id="456"/>
    </w:p>
    <w:p>
      <w:pPr>
        <w:spacing w:line="288" w:lineRule="auto"/>
        <w:ind w:firstLine="482"/>
        <w:jc w:val="both"/>
        <w:rPr>
          <w:rFonts w:hAnsi="仿宋" w:cs="仿宋"/>
          <w:szCs w:val="24"/>
        </w:rPr>
      </w:pPr>
      <w:r>
        <w:rPr>
          <w:rFonts w:hint="eastAsia" w:hAnsi="仿宋" w:cs="仿宋"/>
          <w:szCs w:val="24"/>
        </w:rPr>
        <w:t>消防给水加压泵站担负着向生产装置以及办公大楼等供应消防、冷却水和消防泡沫。消防给水加压泵站包括消防水池，泵2台、稳压设备1套（含配套的稳压泵2台）以及隔膜型泡沫比例混合装置1套。为保证消防给水系统的压力，稳压设备正常处于使用状态，消防泵组投入自动状态，以便可以随时投入使用，扑灭一切火灾事故。消防水池溢流排入全厂雨水系统。</w:t>
      </w:r>
      <w:bookmarkStart w:id="457" w:name="_Toc325632193"/>
      <w:bookmarkStart w:id="458" w:name="_Toc18858"/>
      <w:r>
        <w:rPr>
          <w:rFonts w:hint="eastAsia" w:hAnsi="仿宋" w:cs="仿宋"/>
          <w:szCs w:val="24"/>
        </w:rPr>
        <w:t>本项目的消防水系统主要由室外消火栓系统、室外固定消防水炮系统、室内消火栓系统、液化天然气储罐和冷剂储罐固定消防冷却水系统（简称储罐喷淋系统）组成。消防泵房引出两路消防管道，在厂区成环布置，供给厂区各消防水系统用水，消防管网主管管径为DN500。</w:t>
      </w:r>
      <w:bookmarkEnd w:id="457"/>
    </w:p>
    <w:p>
      <w:pPr>
        <w:spacing w:line="288" w:lineRule="auto"/>
        <w:ind w:firstLine="482"/>
        <w:jc w:val="both"/>
        <w:rPr>
          <w:rFonts w:hAnsi="仿宋" w:cs="仿宋"/>
          <w:b/>
          <w:bCs/>
          <w:szCs w:val="24"/>
        </w:rPr>
      </w:pPr>
      <w:r>
        <w:rPr>
          <w:rFonts w:hint="eastAsia" w:hAnsi="仿宋" w:cs="仿宋"/>
          <w:b/>
          <w:bCs/>
          <w:szCs w:val="24"/>
        </w:rPr>
        <w:t>2 隔膜型泡沫比例混合装置</w:t>
      </w:r>
      <w:bookmarkEnd w:id="458"/>
    </w:p>
    <w:p>
      <w:pPr>
        <w:spacing w:line="288" w:lineRule="auto"/>
        <w:ind w:firstLine="482"/>
        <w:jc w:val="both"/>
        <w:rPr>
          <w:rFonts w:hAnsi="仿宋" w:cs="仿宋"/>
          <w:b/>
          <w:bCs/>
          <w:szCs w:val="24"/>
        </w:rPr>
      </w:pPr>
      <w:r>
        <w:rPr>
          <w:rFonts w:hint="eastAsia" w:hAnsi="仿宋" w:cs="仿宋"/>
          <w:b/>
          <w:bCs/>
          <w:szCs w:val="24"/>
        </w:rPr>
        <w:t>2.1工作原理</w:t>
      </w:r>
    </w:p>
    <w:p>
      <w:pPr>
        <w:spacing w:line="288" w:lineRule="auto"/>
        <w:ind w:firstLine="482"/>
        <w:jc w:val="both"/>
        <w:rPr>
          <w:rFonts w:hAnsi="仿宋" w:cs="仿宋"/>
          <w:szCs w:val="24"/>
        </w:rPr>
      </w:pPr>
      <w:r>
        <w:rPr>
          <w:rFonts w:hint="eastAsia" w:hAnsi="仿宋" w:cs="仿宋"/>
          <w:szCs w:val="24"/>
        </w:rPr>
        <w:t>压力水在流经混合管路时有部分水经进水管路进入贮罐内，贮罐内与主管道上压力平衡，同时适量的泡沫液经出液管流入混合器，并与压力水按比例自动混合成泡沫混合液。泡沫混合液被输送至泡沫产生器、泡沫枪、泡沫炮或其他泡沫设备，产生空气泡沫扑救甲、乙、丙类液体火灾及木材、纸张、纺织品等固体火灾。</w:t>
      </w:r>
    </w:p>
    <w:p>
      <w:pPr>
        <w:spacing w:line="288" w:lineRule="auto"/>
        <w:ind w:firstLine="482"/>
        <w:jc w:val="both"/>
        <w:rPr>
          <w:rFonts w:hAnsi="仿宋" w:cs="仿宋"/>
          <w:b/>
          <w:bCs/>
          <w:szCs w:val="24"/>
        </w:rPr>
      </w:pPr>
      <w:r>
        <w:rPr>
          <w:rFonts w:hint="eastAsia" w:hAnsi="仿宋" w:cs="仿宋"/>
          <w:b/>
          <w:bCs/>
          <w:szCs w:val="24"/>
        </w:rPr>
        <w:t>2.2基本结构</w:t>
      </w:r>
    </w:p>
    <w:p>
      <w:pPr>
        <w:spacing w:line="288" w:lineRule="auto"/>
        <w:ind w:firstLine="482"/>
        <w:jc w:val="both"/>
        <w:rPr>
          <w:rFonts w:hAnsi="仿宋" w:cs="仿宋"/>
          <w:szCs w:val="24"/>
        </w:rPr>
      </w:pPr>
      <w:r>
        <w:rPr>
          <w:rFonts w:hint="eastAsia" w:hAnsi="仿宋" w:cs="仿宋"/>
          <w:szCs w:val="24"/>
        </w:rPr>
        <w:t>混合装置采用压力式比例混合形式，由罐体、混合器管路、进水管路、出液管路。排气管路、排液管路、位标、压力表和安全阀等组成，各管路上均设有相应阀门。</w:t>
      </w:r>
    </w:p>
    <w:p>
      <w:pPr>
        <w:spacing w:line="288" w:lineRule="auto"/>
        <w:ind w:firstLine="482"/>
        <w:jc w:val="both"/>
        <w:rPr>
          <w:rFonts w:hAnsi="仿宋" w:cs="仿宋"/>
          <w:szCs w:val="24"/>
        </w:rPr>
      </w:pPr>
      <w:r>
        <w:rPr>
          <w:rFonts w:hint="eastAsia" w:hAnsi="仿宋" w:cs="仿宋"/>
          <w:szCs w:val="24"/>
        </w:rPr>
        <w:t>隔膜型贮罐内装有高强度橡胶膜，橡胶膜将泡沫液与罐内的水隔离开来，这样使用后所剩的泡沫液仍可使用，避免了泡沫液的浪费。在使用水成膜泡沫液时，橡胶膜还可避免罐壁上的铁离子接触泡沫液，从而影响水成膜泡沫液的性能。因此系统使用水成膜泡沫液时必须选用隔膜型混合装置。</w:t>
      </w:r>
    </w:p>
    <w:p>
      <w:pPr>
        <w:spacing w:line="288" w:lineRule="auto"/>
        <w:ind w:firstLine="482"/>
        <w:jc w:val="both"/>
        <w:rPr>
          <w:rFonts w:hAnsi="仿宋" w:cs="仿宋"/>
          <w:b/>
          <w:bCs/>
          <w:szCs w:val="24"/>
        </w:rPr>
      </w:pPr>
      <w:r>
        <w:rPr>
          <w:rFonts w:hint="eastAsia" w:hAnsi="仿宋" w:cs="仿宋"/>
          <w:b/>
          <w:bCs/>
          <w:szCs w:val="24"/>
        </w:rPr>
        <w:t>2.3隔膜型混合装置操作</w:t>
      </w:r>
    </w:p>
    <w:p>
      <w:pPr>
        <w:spacing w:line="288" w:lineRule="auto"/>
        <w:ind w:firstLine="482"/>
        <w:jc w:val="both"/>
        <w:rPr>
          <w:rFonts w:hAnsi="仿宋" w:cs="仿宋"/>
          <w:b/>
          <w:bCs/>
          <w:szCs w:val="24"/>
        </w:rPr>
      </w:pPr>
      <w:r>
        <w:rPr>
          <w:rFonts w:hint="eastAsia" w:hAnsi="仿宋" w:cs="仿宋"/>
          <w:b/>
          <w:bCs/>
          <w:szCs w:val="24"/>
        </w:rPr>
        <w:t>2.3.1所有阀门平时均处于关闭状态。</w:t>
      </w:r>
    </w:p>
    <w:p>
      <w:pPr>
        <w:spacing w:line="288" w:lineRule="auto"/>
        <w:ind w:firstLine="482"/>
        <w:jc w:val="both"/>
        <w:rPr>
          <w:rFonts w:hAnsi="仿宋" w:cs="仿宋"/>
          <w:b/>
          <w:bCs/>
          <w:szCs w:val="24"/>
        </w:rPr>
      </w:pPr>
      <w:r>
        <w:rPr>
          <w:rFonts w:hint="eastAsia" w:hAnsi="仿宋" w:cs="仿宋"/>
          <w:b/>
          <w:bCs/>
          <w:szCs w:val="24"/>
        </w:rPr>
        <w:t>2.3.2加液</w:t>
      </w:r>
    </w:p>
    <w:p>
      <w:pPr>
        <w:spacing w:line="288" w:lineRule="auto"/>
        <w:ind w:firstLine="482"/>
        <w:jc w:val="both"/>
        <w:rPr>
          <w:rFonts w:hAnsi="仿宋" w:cs="仿宋"/>
          <w:szCs w:val="24"/>
        </w:rPr>
      </w:pPr>
      <w:r>
        <w:rPr>
          <w:rFonts w:hint="eastAsia" w:hAnsi="仿宋" w:cs="仿宋"/>
          <w:szCs w:val="24"/>
        </w:rPr>
        <w:t>打开排气阀及位标显示阀，从加液阀处加入泡沫液，加液时观察位标，位标满后即停止加液。若停止加液后位标回落说明为假性充满，应继续加液。加满后关闭所有阀门。为防止泡沫液在位标管上结垢，应将排空阀打开放尽位标管中的泡沫液后再关闭。</w:t>
      </w:r>
    </w:p>
    <w:p>
      <w:pPr>
        <w:spacing w:line="288" w:lineRule="auto"/>
        <w:ind w:firstLine="482"/>
        <w:jc w:val="both"/>
        <w:rPr>
          <w:rFonts w:hAnsi="仿宋" w:cs="仿宋"/>
          <w:b/>
          <w:bCs/>
          <w:szCs w:val="24"/>
        </w:rPr>
      </w:pPr>
      <w:r>
        <w:rPr>
          <w:rFonts w:hint="eastAsia" w:hAnsi="仿宋" w:cs="仿宋"/>
          <w:b/>
          <w:bCs/>
          <w:szCs w:val="24"/>
        </w:rPr>
        <w:t>2.3.3调试</w:t>
      </w:r>
    </w:p>
    <w:p>
      <w:pPr>
        <w:spacing w:line="288" w:lineRule="auto"/>
        <w:ind w:firstLine="482"/>
        <w:jc w:val="both"/>
        <w:rPr>
          <w:rFonts w:hAnsi="仿宋" w:cs="仿宋"/>
          <w:szCs w:val="24"/>
        </w:rPr>
      </w:pPr>
      <w:r>
        <w:rPr>
          <w:rFonts w:hint="eastAsia" w:hAnsi="仿宋" w:cs="仿宋"/>
          <w:szCs w:val="24"/>
        </w:rPr>
        <w:t>调试时只需加入装置容积25%或1m</w:t>
      </w:r>
      <w:r>
        <w:rPr>
          <w:rFonts w:hint="eastAsia" w:hAnsi="仿宋" w:cs="仿宋"/>
          <w:szCs w:val="24"/>
          <w:vertAlign w:val="superscript"/>
        </w:rPr>
        <w:t>3</w:t>
      </w:r>
      <w:r>
        <w:rPr>
          <w:rFonts w:hint="eastAsia" w:hAnsi="仿宋" w:cs="仿宋"/>
          <w:szCs w:val="24"/>
        </w:rPr>
        <w:t>（两者取小值）的泡沫液。消防验收调试时若要测泡沫液混合比，应直接与制造商联系加液量事宜。系统调试时先开通压力水，再开进水阀进水及排气阀、进行排气，若出水阀、出液阀有水或泡沫液流出则应分别关闭。待装置上压力表显示与主管道基本一致时打开出液阀，输出泡沫液。欲停止喷射泡沫液时，先后关闭出液阀、进水阀，待管路冲洗干净后可停止系统工作。然后打开排空阀卸压，待装置压力复零后开阀排尽罐体中的水，再关闭所有阀门待重新加液。</w:t>
      </w:r>
    </w:p>
    <w:p>
      <w:pPr>
        <w:spacing w:line="288" w:lineRule="auto"/>
        <w:ind w:firstLine="482"/>
        <w:jc w:val="both"/>
        <w:rPr>
          <w:rFonts w:hAnsi="仿宋" w:cs="仿宋"/>
          <w:b/>
          <w:bCs/>
          <w:szCs w:val="24"/>
        </w:rPr>
      </w:pPr>
      <w:r>
        <w:rPr>
          <w:rFonts w:hint="eastAsia" w:hAnsi="仿宋" w:cs="仿宋"/>
          <w:b/>
          <w:bCs/>
          <w:szCs w:val="24"/>
        </w:rPr>
        <w:t>2.3.4工作</w:t>
      </w:r>
    </w:p>
    <w:p>
      <w:pPr>
        <w:spacing w:line="288" w:lineRule="auto"/>
        <w:ind w:firstLine="482"/>
        <w:jc w:val="both"/>
        <w:rPr>
          <w:rFonts w:hAnsi="仿宋" w:cs="仿宋"/>
          <w:szCs w:val="24"/>
        </w:rPr>
      </w:pPr>
      <w:r>
        <w:rPr>
          <w:rFonts w:hint="eastAsia" w:hAnsi="仿宋" w:cs="仿宋"/>
          <w:szCs w:val="24"/>
        </w:rPr>
        <w:t>备用状态下装置内应灌满泡沫液。使用时先开进水阀，待装置压力与主管道基本一致时打开出液阀即可输出泡沫液。其后步骤同第3条所述。</w:t>
      </w:r>
    </w:p>
    <w:p>
      <w:pPr>
        <w:spacing w:line="288" w:lineRule="auto"/>
        <w:ind w:firstLine="482"/>
        <w:jc w:val="both"/>
        <w:rPr>
          <w:rFonts w:hAnsi="仿宋" w:cs="仿宋"/>
          <w:b/>
          <w:bCs/>
          <w:szCs w:val="24"/>
        </w:rPr>
      </w:pPr>
      <w:r>
        <w:rPr>
          <w:rFonts w:hint="eastAsia" w:hAnsi="仿宋" w:cs="仿宋"/>
          <w:b/>
          <w:bCs/>
          <w:szCs w:val="24"/>
        </w:rPr>
        <w:t>2.3.5自动控制</w:t>
      </w:r>
    </w:p>
    <w:p>
      <w:pPr>
        <w:spacing w:line="288" w:lineRule="auto"/>
        <w:ind w:firstLine="482"/>
        <w:jc w:val="both"/>
        <w:rPr>
          <w:rFonts w:hAnsi="仿宋" w:cs="仿宋"/>
          <w:szCs w:val="24"/>
        </w:rPr>
      </w:pPr>
      <w:r>
        <w:rPr>
          <w:rFonts w:hint="eastAsia" w:hAnsi="仿宋" w:cs="仿宋"/>
          <w:szCs w:val="24"/>
        </w:rPr>
        <w:t>需自动控制贮罐操作时，进水阀及出液阀必须是电动或气动阀门，同时还应在贮罐上安装电接点压力表。</w:t>
      </w:r>
      <w:bookmarkStart w:id="459" w:name="_Toc27764"/>
    </w:p>
    <w:p>
      <w:pPr>
        <w:spacing w:line="288" w:lineRule="auto"/>
        <w:ind w:firstLine="482"/>
        <w:jc w:val="both"/>
        <w:rPr>
          <w:rFonts w:hAnsi="仿宋" w:cs="仿宋"/>
          <w:b/>
          <w:bCs/>
          <w:szCs w:val="24"/>
        </w:rPr>
      </w:pPr>
      <w:r>
        <w:rPr>
          <w:rFonts w:hint="eastAsia" w:hAnsi="仿宋" w:cs="仿宋"/>
          <w:b/>
          <w:bCs/>
          <w:szCs w:val="24"/>
        </w:rPr>
        <w:t>3 稳压设备</w:t>
      </w:r>
      <w:bookmarkEnd w:id="459"/>
    </w:p>
    <w:p>
      <w:pPr>
        <w:spacing w:line="288" w:lineRule="auto"/>
        <w:ind w:firstLine="482"/>
        <w:jc w:val="both"/>
        <w:rPr>
          <w:rFonts w:hAnsi="仿宋" w:cs="仿宋"/>
          <w:b/>
          <w:bCs/>
          <w:szCs w:val="24"/>
        </w:rPr>
      </w:pPr>
      <w:r>
        <w:rPr>
          <w:rFonts w:hint="eastAsia" w:hAnsi="仿宋" w:cs="仿宋"/>
          <w:b/>
          <w:bCs/>
          <w:szCs w:val="24"/>
        </w:rPr>
        <w:t>3.1设备组成及工作原理</w:t>
      </w:r>
    </w:p>
    <w:p>
      <w:pPr>
        <w:spacing w:line="288" w:lineRule="auto"/>
        <w:ind w:firstLine="482"/>
        <w:jc w:val="both"/>
        <w:rPr>
          <w:rFonts w:hAnsi="仿宋" w:cs="仿宋"/>
          <w:szCs w:val="24"/>
        </w:rPr>
      </w:pPr>
      <w:r>
        <w:rPr>
          <w:rFonts w:hint="eastAsia" w:hAnsi="仿宋" w:cs="仿宋"/>
          <w:szCs w:val="24"/>
        </w:rPr>
        <w:t>本套设备由囊式气压水罐、稳压泵、连接管路、阀门及电接点压力表组成，本套设备不含电气控制部分。其在消防系统中的作用是：囊式气压水罐用来储能，使用前已充压氮气，正常工作时无需进行补气操作。水泵的运行由电接点压力表控制，设备投入正常运行后，当系统压力降至设定的稳压压力下限时（由电接点压力表决定），启动稳压泵补水增压；当压力上升至设定的稳压压力上限时，则停止泵的运行。压力再次下降至下限值时，再次启动水泵，如此循环往复，维持消防管网的水压。当火灾发生时，消防用水量激增，此时稳压系统将止不住管网压力的下降。当压力下降至消防泵启动压力时，消防泵启动供水。</w:t>
      </w:r>
    </w:p>
    <w:p>
      <w:pPr>
        <w:spacing w:line="288" w:lineRule="auto"/>
        <w:ind w:firstLine="482"/>
        <w:jc w:val="both"/>
        <w:rPr>
          <w:rFonts w:hAnsi="仿宋" w:cs="仿宋"/>
          <w:b/>
          <w:bCs/>
          <w:szCs w:val="24"/>
        </w:rPr>
      </w:pPr>
      <w:r>
        <w:rPr>
          <w:rFonts w:hint="eastAsia" w:hAnsi="仿宋" w:cs="仿宋"/>
          <w:b/>
          <w:bCs/>
          <w:szCs w:val="24"/>
        </w:rPr>
        <w:t>3.2设备调试</w:t>
      </w:r>
    </w:p>
    <w:p>
      <w:pPr>
        <w:spacing w:line="288" w:lineRule="auto"/>
        <w:ind w:firstLine="482"/>
        <w:jc w:val="both"/>
        <w:rPr>
          <w:rFonts w:hAnsi="仿宋" w:cs="仿宋"/>
          <w:szCs w:val="24"/>
        </w:rPr>
      </w:pPr>
      <w:r>
        <w:rPr>
          <w:rFonts w:hint="eastAsia" w:hAnsi="仿宋" w:cs="仿宋"/>
          <w:b/>
          <w:bCs/>
          <w:szCs w:val="24"/>
        </w:rPr>
        <w:t>3.2.1</w:t>
      </w:r>
      <w:r>
        <w:rPr>
          <w:rFonts w:hint="eastAsia" w:hAnsi="仿宋" w:cs="仿宋"/>
          <w:szCs w:val="24"/>
        </w:rPr>
        <w:t>本设备最好在电气控制部分也安装好后进行整体调试；</w:t>
      </w:r>
    </w:p>
    <w:p>
      <w:pPr>
        <w:spacing w:line="288" w:lineRule="auto"/>
        <w:ind w:firstLine="482"/>
        <w:jc w:val="both"/>
        <w:rPr>
          <w:rFonts w:hAnsi="仿宋" w:cs="仿宋"/>
          <w:szCs w:val="24"/>
        </w:rPr>
      </w:pPr>
      <w:r>
        <w:rPr>
          <w:rFonts w:hint="eastAsia" w:hAnsi="仿宋" w:cs="仿宋"/>
          <w:b/>
          <w:bCs/>
          <w:szCs w:val="24"/>
        </w:rPr>
        <w:t>3.2.2</w:t>
      </w:r>
      <w:r>
        <w:rPr>
          <w:rFonts w:hint="eastAsia" w:hAnsi="仿宋" w:cs="仿宋"/>
          <w:szCs w:val="24"/>
        </w:rPr>
        <w:t>检查管路系统、电气接线，以及控制柜内各调整元件整定值是否正确；</w:t>
      </w:r>
    </w:p>
    <w:p>
      <w:pPr>
        <w:spacing w:line="288" w:lineRule="auto"/>
        <w:ind w:firstLine="482"/>
        <w:jc w:val="both"/>
        <w:rPr>
          <w:rFonts w:hAnsi="仿宋" w:cs="仿宋"/>
          <w:szCs w:val="24"/>
        </w:rPr>
      </w:pPr>
      <w:r>
        <w:rPr>
          <w:rFonts w:hint="eastAsia" w:hAnsi="仿宋" w:cs="仿宋"/>
          <w:b/>
          <w:bCs/>
          <w:szCs w:val="24"/>
        </w:rPr>
        <w:t>3.2.3</w:t>
      </w:r>
      <w:r>
        <w:rPr>
          <w:rFonts w:hint="eastAsia" w:hAnsi="仿宋" w:cs="仿宋"/>
          <w:szCs w:val="24"/>
        </w:rPr>
        <w:t>将电接点压力表上下限值分别调整至所需的稳压压力范围；</w:t>
      </w:r>
    </w:p>
    <w:p>
      <w:pPr>
        <w:spacing w:line="288" w:lineRule="auto"/>
        <w:ind w:firstLine="482"/>
        <w:jc w:val="both"/>
        <w:rPr>
          <w:rFonts w:hAnsi="仿宋" w:cs="仿宋"/>
          <w:b/>
          <w:bCs/>
          <w:szCs w:val="24"/>
        </w:rPr>
      </w:pPr>
      <w:r>
        <w:rPr>
          <w:rFonts w:hint="eastAsia" w:hAnsi="仿宋" w:cs="仿宋"/>
          <w:b/>
          <w:bCs/>
          <w:szCs w:val="24"/>
        </w:rPr>
        <w:t>3.2.4手动试验</w:t>
      </w:r>
    </w:p>
    <w:p>
      <w:pPr>
        <w:spacing w:line="288" w:lineRule="auto"/>
        <w:ind w:firstLine="482"/>
        <w:jc w:val="both"/>
        <w:rPr>
          <w:rFonts w:hAnsi="仿宋" w:cs="仿宋"/>
          <w:szCs w:val="24"/>
        </w:rPr>
      </w:pPr>
      <w:r>
        <w:rPr>
          <w:rFonts w:hint="eastAsia" w:hAnsi="仿宋" w:cs="仿宋"/>
          <w:szCs w:val="24"/>
        </w:rPr>
        <w:t>打开水泵进出口阀门，关闭总出口阀，选择手动工作方式，手动运行稳压泵，检查泵的运转是否良好、囊式罐的稳压是否有效。打开总出口阀，向管网充水（管网内最好已充满水，但无压力），检查管网有无泄漏并使管网内压力上升至要求的压力值。</w:t>
      </w:r>
    </w:p>
    <w:p>
      <w:pPr>
        <w:spacing w:line="288" w:lineRule="auto"/>
        <w:ind w:firstLine="482"/>
        <w:jc w:val="both"/>
        <w:rPr>
          <w:rFonts w:hAnsi="仿宋" w:cs="仿宋"/>
          <w:b/>
          <w:bCs/>
          <w:szCs w:val="24"/>
        </w:rPr>
      </w:pPr>
      <w:r>
        <w:rPr>
          <w:rFonts w:hint="eastAsia" w:hAnsi="仿宋" w:cs="仿宋"/>
          <w:b/>
          <w:bCs/>
          <w:szCs w:val="24"/>
        </w:rPr>
        <w:t>3.2.5自动试验</w:t>
      </w:r>
    </w:p>
    <w:p>
      <w:pPr>
        <w:spacing w:line="288" w:lineRule="auto"/>
        <w:ind w:firstLine="482"/>
        <w:jc w:val="both"/>
        <w:rPr>
          <w:rFonts w:hAnsi="仿宋" w:cs="仿宋"/>
          <w:szCs w:val="24"/>
        </w:rPr>
      </w:pPr>
      <w:r>
        <w:rPr>
          <w:rFonts w:hint="eastAsia" w:hAnsi="仿宋" w:cs="仿宋"/>
          <w:szCs w:val="24"/>
        </w:rPr>
        <w:t>选择自动方式，微开泄水阀（模拟泄漏），当管网压力降至稳压下限时稳压泵应自动启动，关闭泄水阀，当压力升至稳压上限时，稳压泵应自动停机。</w:t>
      </w:r>
    </w:p>
    <w:p>
      <w:pPr>
        <w:spacing w:line="288" w:lineRule="auto"/>
        <w:ind w:firstLine="482"/>
        <w:jc w:val="both"/>
        <w:rPr>
          <w:rFonts w:hAnsi="仿宋" w:cs="仿宋"/>
          <w:b/>
          <w:bCs/>
          <w:szCs w:val="24"/>
        </w:rPr>
      </w:pPr>
      <w:r>
        <w:rPr>
          <w:rFonts w:hint="eastAsia" w:hAnsi="仿宋" w:cs="仿宋"/>
          <w:b/>
          <w:bCs/>
          <w:szCs w:val="24"/>
        </w:rPr>
        <w:t>3.2.6正常运行</w:t>
      </w:r>
    </w:p>
    <w:p>
      <w:pPr>
        <w:spacing w:line="288" w:lineRule="auto"/>
        <w:ind w:firstLine="482"/>
        <w:jc w:val="both"/>
        <w:rPr>
          <w:rFonts w:hAnsi="仿宋" w:cs="仿宋"/>
          <w:szCs w:val="24"/>
        </w:rPr>
      </w:pPr>
      <w:r>
        <w:rPr>
          <w:rFonts w:hint="eastAsia" w:hAnsi="仿宋" w:cs="仿宋"/>
          <w:szCs w:val="24"/>
        </w:rPr>
        <w:t>设备调试正常后，将设备进出口阀门全开，电源置于合上状态，工作方式置于自动挡，则整套稳压设备处于自动运行状态。</w:t>
      </w:r>
    </w:p>
    <w:p>
      <w:pPr>
        <w:spacing w:line="288" w:lineRule="auto"/>
        <w:ind w:firstLine="482"/>
        <w:jc w:val="both"/>
        <w:rPr>
          <w:rFonts w:hAnsi="仿宋" w:cs="仿宋"/>
          <w:b/>
          <w:bCs/>
          <w:szCs w:val="24"/>
        </w:rPr>
      </w:pPr>
      <w:r>
        <w:rPr>
          <w:rFonts w:hint="eastAsia" w:hAnsi="仿宋" w:cs="仿宋"/>
          <w:b/>
          <w:bCs/>
          <w:szCs w:val="24"/>
        </w:rPr>
        <w:t>3.2.6临时操作</w:t>
      </w:r>
    </w:p>
    <w:p>
      <w:pPr>
        <w:spacing w:line="288" w:lineRule="auto"/>
        <w:ind w:firstLine="482"/>
        <w:jc w:val="both"/>
        <w:rPr>
          <w:rFonts w:hAnsi="仿宋" w:cs="仿宋"/>
          <w:szCs w:val="24"/>
        </w:rPr>
      </w:pPr>
      <w:r>
        <w:rPr>
          <w:rFonts w:hint="eastAsia" w:hAnsi="仿宋" w:cs="仿宋"/>
          <w:szCs w:val="24"/>
        </w:rPr>
        <w:t>因消防管网检修等原因需对管网进行泄压时，要关闭囊式气压水罐进出口，并关闭稳压泵进出口。</w:t>
      </w:r>
    </w:p>
    <w:p>
      <w:pPr>
        <w:spacing w:line="288" w:lineRule="auto"/>
        <w:ind w:firstLine="482"/>
        <w:jc w:val="both"/>
        <w:rPr>
          <w:rFonts w:hAnsi="仿宋" w:cs="仿宋"/>
          <w:b/>
          <w:bCs/>
          <w:szCs w:val="24"/>
        </w:rPr>
      </w:pPr>
      <w:bookmarkStart w:id="460" w:name="_Toc27699"/>
      <w:r>
        <w:rPr>
          <w:rFonts w:hint="eastAsia" w:hAnsi="仿宋" w:cs="仿宋"/>
          <w:b/>
          <w:bCs/>
          <w:szCs w:val="24"/>
        </w:rPr>
        <w:t>4 电动消防泵组</w:t>
      </w:r>
      <w:bookmarkEnd w:id="460"/>
    </w:p>
    <w:p>
      <w:pPr>
        <w:spacing w:line="288" w:lineRule="auto"/>
        <w:ind w:firstLine="482"/>
        <w:jc w:val="both"/>
        <w:rPr>
          <w:rFonts w:hAnsi="仿宋" w:cs="仿宋"/>
          <w:b/>
          <w:bCs/>
          <w:szCs w:val="24"/>
        </w:rPr>
      </w:pPr>
      <w:r>
        <w:rPr>
          <w:rFonts w:hint="eastAsia" w:hAnsi="仿宋" w:cs="仿宋"/>
          <w:b/>
          <w:bCs/>
          <w:szCs w:val="24"/>
        </w:rPr>
        <w:t>4.1概况</w:t>
      </w:r>
    </w:p>
    <w:p>
      <w:pPr>
        <w:spacing w:line="288" w:lineRule="auto"/>
        <w:ind w:firstLine="482"/>
        <w:jc w:val="both"/>
        <w:rPr>
          <w:rFonts w:hAnsi="仿宋" w:cs="仿宋"/>
          <w:szCs w:val="24"/>
        </w:rPr>
      </w:pPr>
      <w:r>
        <w:rPr>
          <w:rFonts w:hint="eastAsia" w:hAnsi="仿宋" w:cs="仿宋"/>
          <w:szCs w:val="24"/>
        </w:rPr>
        <w:t>电动消防泵组以电机为动力的消防泵组，配备有电机的降压启动柜及消防泵的自动控制柜。自动控制柜可接收火警信号或管网压力信号来实现消防泵的自动启动。</w:t>
      </w:r>
    </w:p>
    <w:p>
      <w:pPr>
        <w:spacing w:line="288" w:lineRule="auto"/>
        <w:ind w:firstLine="482"/>
        <w:jc w:val="both"/>
        <w:rPr>
          <w:rFonts w:hAnsi="仿宋" w:cs="仿宋"/>
          <w:szCs w:val="24"/>
        </w:rPr>
      </w:pPr>
      <w:r>
        <w:rPr>
          <w:rFonts w:hint="eastAsia" w:hAnsi="仿宋" w:cs="仿宋"/>
          <w:szCs w:val="24"/>
        </w:rPr>
        <w:t>电动消防泵组有操作维护简单、对环境要求低、噪音低等特点。为了确保全厂的消防需要，同时配备了柴油机消防泵组作为备用。</w:t>
      </w:r>
    </w:p>
    <w:p>
      <w:pPr>
        <w:spacing w:line="288" w:lineRule="auto"/>
        <w:ind w:firstLine="482"/>
        <w:jc w:val="both"/>
        <w:rPr>
          <w:rFonts w:hAnsi="仿宋" w:cs="仿宋"/>
          <w:b/>
          <w:bCs/>
          <w:szCs w:val="24"/>
        </w:rPr>
      </w:pPr>
      <w:r>
        <w:rPr>
          <w:rFonts w:hint="eastAsia" w:hAnsi="仿宋" w:cs="仿宋"/>
          <w:b/>
          <w:bCs/>
          <w:szCs w:val="24"/>
        </w:rPr>
        <w:t>4.2泵组启动、运行和停车</w:t>
      </w:r>
    </w:p>
    <w:p>
      <w:pPr>
        <w:spacing w:line="288" w:lineRule="auto"/>
        <w:ind w:firstLine="482"/>
        <w:jc w:val="both"/>
        <w:rPr>
          <w:rFonts w:hAnsi="仿宋" w:cs="仿宋"/>
          <w:b/>
          <w:bCs/>
          <w:szCs w:val="24"/>
        </w:rPr>
      </w:pPr>
      <w:r>
        <w:rPr>
          <w:rFonts w:hint="eastAsia" w:hAnsi="仿宋" w:cs="仿宋"/>
          <w:b/>
          <w:bCs/>
          <w:szCs w:val="24"/>
        </w:rPr>
        <w:t>4.2.1启动</w:t>
      </w:r>
    </w:p>
    <w:p>
      <w:pPr>
        <w:spacing w:line="288" w:lineRule="auto"/>
        <w:ind w:firstLine="482"/>
        <w:jc w:val="both"/>
        <w:rPr>
          <w:rFonts w:hAnsi="仿宋" w:cs="仿宋"/>
          <w:szCs w:val="24"/>
        </w:rPr>
      </w:pPr>
      <w:r>
        <w:rPr>
          <w:rFonts w:hint="eastAsia" w:hAnsi="仿宋" w:cs="仿宋"/>
          <w:szCs w:val="24"/>
        </w:rPr>
        <w:t>通常情况下消防泵进口阀应为常开，不工作时出口阀门是常闭的。起动时应确认消防泵的旋转方向无误（对电动机组可在安装后通过点动来判断）及进出口阀分别为常开及常闭，然后起动消防电泵。当泵全速运转后逐渐打开出口阀门调节到工况点。同时，将电泵的运转方式投入到变频模式，依据实际需要调节电泵负荷。要指明的是，在湿式管网系统中出口阀是常开的。</w:t>
      </w:r>
    </w:p>
    <w:p>
      <w:pPr>
        <w:spacing w:line="288" w:lineRule="auto"/>
        <w:ind w:firstLine="482"/>
        <w:jc w:val="both"/>
        <w:rPr>
          <w:rFonts w:hAnsi="仿宋" w:cs="仿宋"/>
          <w:b/>
          <w:bCs/>
          <w:szCs w:val="24"/>
        </w:rPr>
      </w:pPr>
      <w:r>
        <w:rPr>
          <w:rFonts w:hint="eastAsia" w:hAnsi="仿宋" w:cs="仿宋"/>
          <w:b/>
          <w:bCs/>
          <w:szCs w:val="24"/>
        </w:rPr>
        <w:t>4.2.2运行</w:t>
      </w:r>
    </w:p>
    <w:p>
      <w:pPr>
        <w:spacing w:line="288" w:lineRule="auto"/>
        <w:ind w:firstLine="482"/>
        <w:jc w:val="both"/>
        <w:rPr>
          <w:rFonts w:hAnsi="仿宋" w:cs="仿宋"/>
          <w:szCs w:val="24"/>
        </w:rPr>
      </w:pPr>
      <w:r>
        <w:rPr>
          <w:rFonts w:hint="eastAsia" w:hAnsi="仿宋" w:cs="仿宋"/>
          <w:szCs w:val="24"/>
        </w:rPr>
        <w:t>运行时应检查泵轴封的泄漏情况，机械密封的泄漏量应小于3滴/分钟（否则应更换机械密封），填料密封的泄漏应为点滴（否则应微松或压紧、更换盘根）。还应观察或测量轴承的温度，其温度不可超过75℃，温升不可超过35℃。运行中若泵组有异常声响应停泵检查。</w:t>
      </w:r>
    </w:p>
    <w:p>
      <w:pPr>
        <w:spacing w:line="288" w:lineRule="auto"/>
        <w:ind w:firstLine="482"/>
        <w:jc w:val="both"/>
        <w:rPr>
          <w:rFonts w:hAnsi="仿宋" w:cs="仿宋"/>
          <w:b/>
          <w:szCs w:val="24"/>
        </w:rPr>
      </w:pPr>
      <w:r>
        <w:rPr>
          <w:rFonts w:hint="eastAsia" w:hAnsi="仿宋" w:cs="仿宋"/>
          <w:b/>
          <w:szCs w:val="24"/>
        </w:rPr>
        <w:t>4.2.3停车</w:t>
      </w:r>
    </w:p>
    <w:p>
      <w:pPr>
        <w:spacing w:line="288" w:lineRule="auto"/>
        <w:ind w:firstLine="482"/>
        <w:jc w:val="both"/>
        <w:rPr>
          <w:rFonts w:hAnsi="仿宋" w:cs="仿宋"/>
          <w:szCs w:val="24"/>
        </w:rPr>
      </w:pPr>
      <w:r>
        <w:rPr>
          <w:rFonts w:hint="eastAsia" w:hAnsi="仿宋" w:cs="仿宋"/>
          <w:szCs w:val="24"/>
        </w:rPr>
        <w:t>停泵前应先关闭泵组出口阀，然后再停电机。如长期停泵且环境温度低于5℃时应排尽泵内的水以防冰冻。</w:t>
      </w:r>
    </w:p>
    <w:p>
      <w:pPr>
        <w:spacing w:line="288" w:lineRule="auto"/>
        <w:ind w:firstLine="482"/>
        <w:jc w:val="both"/>
        <w:rPr>
          <w:rFonts w:hAnsi="仿宋" w:cs="仿宋"/>
          <w:b/>
          <w:bCs/>
          <w:szCs w:val="28"/>
        </w:rPr>
      </w:pPr>
      <w:r>
        <w:rPr>
          <w:rFonts w:hint="eastAsia" w:hAnsi="仿宋" w:cs="仿宋"/>
          <w:b/>
          <w:bCs/>
          <w:szCs w:val="24"/>
        </w:rPr>
        <w:t>4.2.4故障及排除</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4"/>
        <w:gridCol w:w="4024"/>
        <w:gridCol w:w="3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2814" w:type="dxa"/>
            <w:vAlign w:val="center"/>
          </w:tcPr>
          <w:p>
            <w:pPr>
              <w:spacing w:line="56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故障现象</w:t>
            </w:r>
          </w:p>
        </w:tc>
        <w:tc>
          <w:tcPr>
            <w:tcW w:w="4024" w:type="dxa"/>
            <w:vAlign w:val="center"/>
          </w:tcPr>
          <w:p>
            <w:pPr>
              <w:spacing w:line="56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可能的原因</w:t>
            </w:r>
          </w:p>
        </w:tc>
        <w:tc>
          <w:tcPr>
            <w:tcW w:w="3522" w:type="dxa"/>
            <w:vAlign w:val="center"/>
          </w:tcPr>
          <w:p>
            <w:pPr>
              <w:spacing w:line="56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排除方法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4" w:type="dxa"/>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水泵不出水</w:t>
            </w:r>
          </w:p>
        </w:tc>
        <w:tc>
          <w:tcPr>
            <w:tcW w:w="4024" w:type="dxa"/>
          </w:tcPr>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a．进出口阀门未打开，管路或流道堵塞</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b．电机转向不对，或电机缺相转速慢</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c．吸入管漏气</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d．泵没灌满水，腔内有空气</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e．进口供水不足</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f．管路阻力过大</w:t>
            </w:r>
          </w:p>
        </w:tc>
        <w:tc>
          <w:tcPr>
            <w:tcW w:w="3522" w:type="dxa"/>
          </w:tcPr>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a．开阀，去除堵塞物</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b．调整电机方向，紧固电机接线</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c．拧紧各密封面，排除空气</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d．旋开排气塞排除空气</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e．停机调整</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f．减少管路弯道等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814" w:type="dxa"/>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水泵流量不足</w:t>
            </w:r>
          </w:p>
        </w:tc>
        <w:tc>
          <w:tcPr>
            <w:tcW w:w="4024" w:type="dxa"/>
          </w:tcPr>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a．管路、流道部分堵塞</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b．电压偏低，转速低</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c．口环磨损</w:t>
            </w:r>
          </w:p>
        </w:tc>
        <w:tc>
          <w:tcPr>
            <w:tcW w:w="3522" w:type="dxa"/>
          </w:tcPr>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a．去除堵塞物</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b．稳定电压</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c．更换口环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2814" w:type="dxa"/>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功率过大</w:t>
            </w:r>
          </w:p>
        </w:tc>
        <w:tc>
          <w:tcPr>
            <w:tcW w:w="4024" w:type="dxa"/>
          </w:tcPr>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a．流量过大</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b．吸程过高</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c．泵轴承磨损</w:t>
            </w:r>
          </w:p>
        </w:tc>
        <w:tc>
          <w:tcPr>
            <w:tcW w:w="3522" w:type="dxa"/>
          </w:tcPr>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1．关小出口阀门调节流量</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2．降低吸程</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3．更换轴承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9" w:hRule="atLeast"/>
          <w:jc w:val="center"/>
        </w:trPr>
        <w:tc>
          <w:tcPr>
            <w:tcW w:w="2814" w:type="dxa"/>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杂音振动</w:t>
            </w:r>
          </w:p>
        </w:tc>
        <w:tc>
          <w:tcPr>
            <w:tcW w:w="4024" w:type="dxa"/>
          </w:tcPr>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a．管路支撑不稳</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b．液体内混有气体</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c．产生气蚀</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d．轴承损坏</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e．电机超载发热运行</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f．消防泵轴与电机轴不在同一中心线上</w:t>
            </w:r>
          </w:p>
        </w:tc>
        <w:tc>
          <w:tcPr>
            <w:tcW w:w="3522" w:type="dxa"/>
          </w:tcPr>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a．稳固管路</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b．排气</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c．检查气蚀原因并排除</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d．更换轴承</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e．按5调整</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f．将消防泵轴与电机轴对准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2814" w:type="dxa"/>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电机发热</w:t>
            </w:r>
          </w:p>
        </w:tc>
        <w:tc>
          <w:tcPr>
            <w:tcW w:w="4024" w:type="dxa"/>
          </w:tcPr>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a．流量过大，超载运行</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b．电机轴承损坏</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c．电压不足</w:t>
            </w:r>
          </w:p>
        </w:tc>
        <w:tc>
          <w:tcPr>
            <w:tcW w:w="3522" w:type="dxa"/>
          </w:tcPr>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a．关小出口阀</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b．更换电机轴承</w:t>
            </w:r>
          </w:p>
          <w:p>
            <w:pPr>
              <w:tabs>
                <w:tab w:val="left" w:pos="360"/>
              </w:tabs>
              <w:ind w:left="360" w:hanging="360"/>
              <w:rPr>
                <w:rFonts w:ascii="仿宋" w:hAnsi="仿宋" w:eastAsia="仿宋" w:cs="仿宋"/>
                <w:color w:val="000000"/>
                <w:sz w:val="21"/>
                <w:szCs w:val="21"/>
              </w:rPr>
            </w:pPr>
            <w:r>
              <w:rPr>
                <w:rFonts w:hint="eastAsia" w:ascii="仿宋" w:hAnsi="仿宋" w:eastAsia="仿宋" w:cs="仿宋"/>
                <w:color w:val="000000"/>
                <w:sz w:val="21"/>
                <w:szCs w:val="21"/>
              </w:rPr>
              <w:t>c．稳定电压</w:t>
            </w:r>
          </w:p>
        </w:tc>
      </w:tr>
    </w:tbl>
    <w:p>
      <w:pPr>
        <w:spacing w:line="288" w:lineRule="auto"/>
        <w:ind w:firstLine="482"/>
        <w:jc w:val="both"/>
        <w:rPr>
          <w:rFonts w:hAnsi="仿宋" w:cs="仿宋"/>
          <w:szCs w:val="24"/>
        </w:rPr>
      </w:pPr>
      <w:r>
        <w:rPr>
          <w:rFonts w:hint="eastAsia" w:hAnsi="仿宋" w:cs="仿宋"/>
          <w:b/>
          <w:bCs/>
          <w:szCs w:val="24"/>
        </w:rPr>
        <w:t>注：</w:t>
      </w:r>
      <w:r>
        <w:rPr>
          <w:rFonts w:hint="eastAsia" w:hAnsi="仿宋" w:cs="仿宋"/>
          <w:szCs w:val="24"/>
        </w:rPr>
        <w:t>上述分析主要针对电动消防泵组而言，柴油机泵组与之的区别主要在于：取决于转速控制机构（如油门、伺服机构等）的动力，转速偏低时会造成扬程不够、流量不足；消防泵大流量工作时油机可能会冒黑烟、开锅（散热水箱内水沸腾）。</w:t>
      </w:r>
      <w:bookmarkStart w:id="461" w:name="_Toc25426"/>
    </w:p>
    <w:p>
      <w:pPr>
        <w:spacing w:line="288" w:lineRule="auto"/>
        <w:ind w:firstLine="482"/>
        <w:jc w:val="both"/>
        <w:rPr>
          <w:rFonts w:hAnsi="仿宋" w:cs="仿宋"/>
          <w:b/>
          <w:bCs/>
          <w:szCs w:val="24"/>
        </w:rPr>
      </w:pPr>
      <w:r>
        <w:rPr>
          <w:rFonts w:hint="eastAsia" w:hAnsi="仿宋" w:cs="仿宋"/>
          <w:b/>
          <w:bCs/>
          <w:szCs w:val="24"/>
        </w:rPr>
        <w:t>5 柴油机消防泵组</w:t>
      </w:r>
      <w:bookmarkEnd w:id="461"/>
    </w:p>
    <w:p>
      <w:pPr>
        <w:spacing w:line="288" w:lineRule="auto"/>
        <w:ind w:firstLine="482"/>
        <w:jc w:val="both"/>
        <w:rPr>
          <w:rFonts w:hAnsi="仿宋" w:cs="仿宋"/>
          <w:b/>
          <w:bCs/>
          <w:szCs w:val="24"/>
        </w:rPr>
      </w:pPr>
      <w:r>
        <w:rPr>
          <w:rFonts w:hint="eastAsia" w:hAnsi="仿宋" w:cs="仿宋"/>
          <w:b/>
          <w:bCs/>
          <w:szCs w:val="24"/>
        </w:rPr>
        <w:t>5.1概况</w:t>
      </w:r>
    </w:p>
    <w:p>
      <w:pPr>
        <w:spacing w:line="288" w:lineRule="auto"/>
        <w:ind w:firstLine="482"/>
        <w:jc w:val="both"/>
        <w:rPr>
          <w:rFonts w:hAnsi="仿宋" w:cs="仿宋"/>
          <w:szCs w:val="24"/>
        </w:rPr>
      </w:pPr>
      <w:r>
        <w:rPr>
          <w:rFonts w:hint="eastAsia" w:hAnsi="仿宋" w:cs="仿宋"/>
          <w:szCs w:val="24"/>
        </w:rPr>
        <w:t>高速柴油机消防泵由无锡动力工程股份有限公司生产的WD269TAB48型柴油机为动力，为全厂提供消防安全保障。</w:t>
      </w:r>
    </w:p>
    <w:p>
      <w:pPr>
        <w:spacing w:line="288" w:lineRule="auto"/>
        <w:ind w:firstLine="482"/>
        <w:jc w:val="both"/>
        <w:rPr>
          <w:rFonts w:hAnsi="仿宋" w:cs="仿宋"/>
          <w:szCs w:val="28"/>
        </w:rPr>
      </w:pPr>
      <w:r>
        <w:rPr>
          <w:rFonts w:hint="eastAsia" w:hAnsi="仿宋" w:cs="仿宋"/>
          <w:szCs w:val="24"/>
        </w:rPr>
        <w:t>柴油机消防泵主要工艺参数为：</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9"/>
        <w:gridCol w:w="2534"/>
        <w:gridCol w:w="2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404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轴功率</w:t>
            </w:r>
          </w:p>
        </w:tc>
        <w:tc>
          <w:tcPr>
            <w:tcW w:w="253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kW</w:t>
            </w:r>
          </w:p>
        </w:tc>
        <w:tc>
          <w:tcPr>
            <w:tcW w:w="261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1"/>
                <w:szCs w:val="21"/>
              </w:rPr>
            </w:pPr>
            <w:r>
              <w:rPr>
                <w:rFonts w:hint="eastAsia" w:ascii="仿宋" w:hAnsi="仿宋" w:eastAsia="仿宋" w:cs="仿宋"/>
                <w:sz w:val="21"/>
                <w:szCs w:val="21"/>
              </w:rPr>
              <w:t>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404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扬程</w:t>
            </w:r>
          </w:p>
        </w:tc>
        <w:tc>
          <w:tcPr>
            <w:tcW w:w="253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m</w:t>
            </w:r>
          </w:p>
        </w:tc>
        <w:tc>
          <w:tcPr>
            <w:tcW w:w="261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1"/>
                <w:szCs w:val="21"/>
              </w:rPr>
            </w:pPr>
            <w:r>
              <w:rPr>
                <w:rFonts w:hint="eastAsia" w:ascii="仿宋" w:hAnsi="仿宋" w:eastAsia="仿宋" w:cs="仿宋"/>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404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转速</w:t>
            </w:r>
          </w:p>
        </w:tc>
        <w:tc>
          <w:tcPr>
            <w:tcW w:w="253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r/min</w:t>
            </w:r>
          </w:p>
        </w:tc>
        <w:tc>
          <w:tcPr>
            <w:tcW w:w="261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1"/>
                <w:szCs w:val="21"/>
              </w:rPr>
            </w:pPr>
            <w:r>
              <w:rPr>
                <w:rFonts w:hint="eastAsia" w:ascii="仿宋" w:hAnsi="仿宋" w:eastAsia="仿宋" w:cs="仿宋"/>
                <w:sz w:val="21"/>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404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流量</w:t>
            </w:r>
          </w:p>
        </w:tc>
        <w:tc>
          <w:tcPr>
            <w:tcW w:w="253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m</w:t>
            </w:r>
            <w:r>
              <w:rPr>
                <w:rFonts w:hint="eastAsia" w:ascii="仿宋" w:hAnsi="仿宋" w:eastAsia="仿宋" w:cs="仿宋"/>
                <w:color w:val="000000"/>
                <w:sz w:val="21"/>
                <w:szCs w:val="21"/>
                <w:vertAlign w:val="superscript"/>
              </w:rPr>
              <w:t>3</w:t>
            </w:r>
            <w:r>
              <w:rPr>
                <w:rFonts w:hint="eastAsia" w:ascii="仿宋" w:hAnsi="仿宋" w:eastAsia="仿宋" w:cs="仿宋"/>
                <w:color w:val="000000"/>
                <w:sz w:val="21"/>
                <w:szCs w:val="21"/>
              </w:rPr>
              <w:t>/h</w:t>
            </w:r>
          </w:p>
        </w:tc>
        <w:tc>
          <w:tcPr>
            <w:tcW w:w="261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1"/>
                <w:szCs w:val="21"/>
              </w:rPr>
            </w:pPr>
            <w:r>
              <w:rPr>
                <w:rFonts w:hint="eastAsia" w:ascii="仿宋" w:hAnsi="仿宋" w:eastAsia="仿宋" w:cs="仿宋"/>
                <w:sz w:val="21"/>
                <w:szCs w:val="21"/>
              </w:rPr>
              <w:t>1150</w:t>
            </w:r>
          </w:p>
        </w:tc>
      </w:tr>
    </w:tbl>
    <w:p>
      <w:pPr>
        <w:spacing w:line="288" w:lineRule="auto"/>
        <w:ind w:firstLine="482"/>
        <w:jc w:val="both"/>
        <w:rPr>
          <w:rFonts w:hAnsi="仿宋" w:cs="仿宋"/>
          <w:b/>
          <w:bCs/>
          <w:szCs w:val="24"/>
        </w:rPr>
      </w:pPr>
      <w:r>
        <w:rPr>
          <w:rFonts w:hint="eastAsia" w:hAnsi="仿宋" w:cs="仿宋"/>
          <w:b/>
          <w:bCs/>
          <w:szCs w:val="24"/>
        </w:rPr>
        <w:t>5.2机组的结构</w:t>
      </w:r>
    </w:p>
    <w:p>
      <w:pPr>
        <w:spacing w:line="288" w:lineRule="auto"/>
        <w:ind w:firstLine="482"/>
        <w:jc w:val="both"/>
        <w:rPr>
          <w:rFonts w:hAnsi="仿宋" w:cs="仿宋"/>
          <w:szCs w:val="24"/>
        </w:rPr>
      </w:pPr>
      <w:r>
        <w:rPr>
          <w:rFonts w:hint="eastAsia" w:hAnsi="仿宋" w:cs="仿宋"/>
          <w:szCs w:val="24"/>
        </w:rPr>
        <w:t>自动机组由柴油发动机、底架、热交换器及膨胀水箱、冷却水管路、弹性联轴器、水泵、柴油箱及其管路、机旁接线盒、蓄电池及其支架和控制屏等设备组成。水泵通过弹性联轴器与柴油机直接连接，共同安装于公共槽钢底架上。发动机水套内部的水的冷却由外部冷却水经热交换器进行冷却。外部冷却水由水泵出口管路引出，经减压阀（铜闸阀）减压后进入热交换器。热交换器和膨胀水箱也安装在底盘上。控制屏与机组采用分体式，两者通过控制电缆、信号电缆、动力电缆连接，电缆连接机旁接线盒内端子排和控制柜端子排。</w:t>
      </w:r>
    </w:p>
    <w:p>
      <w:pPr>
        <w:spacing w:line="288" w:lineRule="auto"/>
        <w:ind w:firstLine="482"/>
        <w:jc w:val="both"/>
        <w:rPr>
          <w:rFonts w:hAnsi="仿宋" w:cs="仿宋"/>
          <w:b/>
          <w:bCs/>
          <w:szCs w:val="24"/>
        </w:rPr>
      </w:pPr>
      <w:r>
        <w:rPr>
          <w:rFonts w:hint="eastAsia" w:hAnsi="仿宋" w:cs="仿宋"/>
          <w:b/>
          <w:bCs/>
          <w:szCs w:val="24"/>
        </w:rPr>
        <w:t>5.3柴油机消防泵组的使用</w:t>
      </w:r>
    </w:p>
    <w:p>
      <w:pPr>
        <w:spacing w:line="288" w:lineRule="auto"/>
        <w:ind w:firstLine="482"/>
        <w:jc w:val="both"/>
        <w:rPr>
          <w:rFonts w:hAnsi="仿宋" w:cs="仿宋"/>
          <w:b/>
          <w:bCs/>
          <w:szCs w:val="24"/>
        </w:rPr>
      </w:pPr>
      <w:r>
        <w:rPr>
          <w:rFonts w:hint="eastAsia" w:hAnsi="仿宋" w:cs="仿宋"/>
          <w:b/>
          <w:bCs/>
          <w:szCs w:val="24"/>
        </w:rPr>
        <w:t>5.3.1自动机组的功能</w:t>
      </w:r>
    </w:p>
    <w:p>
      <w:pPr>
        <w:spacing w:line="288" w:lineRule="auto"/>
        <w:ind w:firstLine="482"/>
        <w:jc w:val="both"/>
        <w:rPr>
          <w:rFonts w:hAnsi="仿宋" w:cs="仿宋"/>
          <w:b/>
          <w:bCs/>
          <w:szCs w:val="24"/>
        </w:rPr>
      </w:pPr>
      <w:r>
        <w:rPr>
          <w:rFonts w:hint="eastAsia" w:hAnsi="仿宋" w:cs="仿宋"/>
          <w:b/>
          <w:bCs/>
          <w:szCs w:val="24"/>
        </w:rPr>
        <w:t>5.3.1.1柴油机冷却系统预热</w:t>
      </w:r>
    </w:p>
    <w:p>
      <w:pPr>
        <w:spacing w:line="288" w:lineRule="auto"/>
        <w:ind w:firstLine="482"/>
        <w:jc w:val="both"/>
        <w:rPr>
          <w:rFonts w:hAnsi="仿宋" w:cs="仿宋"/>
          <w:szCs w:val="24"/>
        </w:rPr>
      </w:pPr>
      <w:r>
        <w:rPr>
          <w:rFonts w:hint="eastAsia" w:hAnsi="仿宋" w:cs="仿宋"/>
          <w:szCs w:val="24"/>
        </w:rPr>
        <w:t>为保证机组在寒冷气候时随时投入运行，需对机组冷却水系统进行预热，预热装置采用电加热式预热装置（交流220V），水温宜控制在40℃～55℃之间（该温度值可在加热器上设定）。使用时应确认柜内空气开关已闭合，并柜面按钮打开预热系统。该系统无手动/自动分别，当柴油机在运转后，水温如超过原设定值时，电加热式预热装置会自动断路，且无须人工复位。</w:t>
      </w:r>
    </w:p>
    <w:p>
      <w:pPr>
        <w:spacing w:line="288" w:lineRule="auto"/>
        <w:ind w:firstLine="482"/>
        <w:jc w:val="both"/>
        <w:rPr>
          <w:rFonts w:hAnsi="仿宋" w:cs="仿宋"/>
          <w:b/>
          <w:bCs/>
          <w:szCs w:val="24"/>
        </w:rPr>
      </w:pPr>
      <w:r>
        <w:rPr>
          <w:rFonts w:hint="eastAsia" w:hAnsi="仿宋" w:cs="仿宋"/>
          <w:b/>
          <w:bCs/>
          <w:szCs w:val="24"/>
        </w:rPr>
        <w:t>5.3.1.2自动保护功能</w:t>
      </w:r>
    </w:p>
    <w:p>
      <w:pPr>
        <w:spacing w:line="288" w:lineRule="auto"/>
        <w:ind w:firstLine="482"/>
        <w:jc w:val="both"/>
        <w:rPr>
          <w:rFonts w:hAnsi="仿宋" w:cs="仿宋"/>
          <w:szCs w:val="24"/>
        </w:rPr>
      </w:pPr>
      <w:r>
        <w:rPr>
          <w:rFonts w:hint="eastAsia" w:hAnsi="仿宋" w:cs="仿宋"/>
          <w:szCs w:val="24"/>
        </w:rPr>
        <w:t>（1）启动保护：若机组三次启动不成功，输出启动失败信号并闭锁自动工作系统。蜂鸣器报警，报警灯闪烁，按消音按钮消音，声报警消失，报警指示灯转为平光指示。</w:t>
      </w:r>
    </w:p>
    <w:p>
      <w:pPr>
        <w:spacing w:line="288" w:lineRule="auto"/>
        <w:ind w:firstLine="482"/>
        <w:jc w:val="both"/>
        <w:rPr>
          <w:rFonts w:hAnsi="仿宋" w:cs="仿宋"/>
          <w:szCs w:val="24"/>
        </w:rPr>
      </w:pPr>
      <w:r>
        <w:rPr>
          <w:rFonts w:hint="eastAsia" w:hAnsi="仿宋" w:cs="仿宋"/>
          <w:szCs w:val="24"/>
        </w:rPr>
        <w:t>（2）水温高保护：机组在运行过程中，若出现水温≥95℃故障时，蜂鸣器立即报警，报警灯闪烁，按消音按钮消音，声报警消失，报警指示灯转为平光指示。</w:t>
      </w:r>
    </w:p>
    <w:p>
      <w:pPr>
        <w:spacing w:line="288" w:lineRule="auto"/>
        <w:ind w:firstLine="482"/>
        <w:jc w:val="both"/>
        <w:rPr>
          <w:rFonts w:hAnsi="仿宋" w:cs="仿宋"/>
          <w:szCs w:val="24"/>
        </w:rPr>
      </w:pPr>
      <w:r>
        <w:rPr>
          <w:rFonts w:hint="eastAsia" w:hAnsi="仿宋" w:cs="仿宋"/>
          <w:szCs w:val="24"/>
        </w:rPr>
        <w:t>（3）油压低保护：机组在运行过程中，若出现油压≤0.07MPa（各种柴油机该值均不同，用户可通过控制柜自检功能查得该值）故障时，立即发出声光报警，蜂鸣器报警，报警灯闪烁，按消音按钮消音，声报警消失，报警指示灯转为平光指示。柴油机不停机。</w:t>
      </w:r>
    </w:p>
    <w:p>
      <w:pPr>
        <w:spacing w:line="288" w:lineRule="auto"/>
        <w:ind w:firstLine="482"/>
        <w:jc w:val="both"/>
        <w:rPr>
          <w:rFonts w:hAnsi="仿宋" w:cs="仿宋"/>
          <w:szCs w:val="24"/>
        </w:rPr>
      </w:pPr>
      <w:r>
        <w:rPr>
          <w:rFonts w:hint="eastAsia" w:hAnsi="仿宋" w:cs="仿宋"/>
          <w:szCs w:val="24"/>
        </w:rPr>
        <w:t>（4）超速保护：机组在运行过程中，若出现转速超过额定转速10%（或15%）故障时，立即发出声光报警，蜂鸣器报警，报警灯闪烁，按消音按钮消音，声报警消失，报警指示灯转为平光指示。同时柴油机降速并立即停机。</w:t>
      </w:r>
    </w:p>
    <w:p>
      <w:pPr>
        <w:spacing w:line="288" w:lineRule="auto"/>
        <w:ind w:firstLine="482"/>
        <w:jc w:val="both"/>
        <w:rPr>
          <w:rFonts w:hAnsi="仿宋" w:cs="仿宋"/>
          <w:szCs w:val="24"/>
        </w:rPr>
      </w:pPr>
      <w:r>
        <w:rPr>
          <w:rFonts w:hint="eastAsia" w:hAnsi="仿宋" w:cs="仿宋"/>
          <w:szCs w:val="24"/>
        </w:rPr>
        <w:t>（5）燃油油位低保护：机组在运行过程中，若出现燃油油位低于规定高度时，蜂鸣器立即报警，报警灯闪烁，按消音按钮消音，声报警消失，报警指示灯转为平光指示，直至油位恢复正常为止。柴油机不停机。</w:t>
      </w:r>
    </w:p>
    <w:p>
      <w:pPr>
        <w:spacing w:line="288" w:lineRule="auto"/>
        <w:ind w:firstLine="482"/>
        <w:jc w:val="both"/>
        <w:rPr>
          <w:rFonts w:hAnsi="仿宋" w:cs="仿宋"/>
          <w:szCs w:val="24"/>
        </w:rPr>
      </w:pPr>
      <w:r>
        <w:rPr>
          <w:rFonts w:hint="eastAsia" w:hAnsi="仿宋" w:cs="仿宋"/>
          <w:szCs w:val="24"/>
        </w:rPr>
        <w:t>（6）电瓶电压低保护：在机组处于集控状态待命时，当电瓶电压低于22V（或10V）时蜂鸣器立即报警，报警灯闪烁，按消音按钮消音，报警声消失，报警指示灯转为平光指示，且一直保持到电压恢复正常为止。</w:t>
      </w:r>
    </w:p>
    <w:p>
      <w:pPr>
        <w:spacing w:line="288" w:lineRule="auto"/>
        <w:ind w:firstLine="482"/>
        <w:jc w:val="both"/>
        <w:rPr>
          <w:rFonts w:hAnsi="仿宋" w:cs="仿宋"/>
          <w:szCs w:val="24"/>
        </w:rPr>
      </w:pPr>
      <w:r>
        <w:rPr>
          <w:rFonts w:hint="eastAsia" w:hAnsi="仿宋" w:cs="仿宋"/>
          <w:szCs w:val="24"/>
        </w:rPr>
        <w:t>（7）充电失败保护：在机组处于集控状态待命时，当发生充电故障时，蜂鸣器立即报警，报警灯闪烁，按消音按钮消音，报警声消失，报警指示灯转为平光指示。</w:t>
      </w:r>
    </w:p>
    <w:p>
      <w:pPr>
        <w:spacing w:line="288" w:lineRule="auto"/>
        <w:ind w:firstLine="482"/>
        <w:jc w:val="both"/>
        <w:rPr>
          <w:rFonts w:hAnsi="仿宋" w:cs="仿宋"/>
          <w:szCs w:val="24"/>
        </w:rPr>
      </w:pPr>
      <w:r>
        <w:rPr>
          <w:rFonts w:hint="eastAsia" w:hAnsi="仿宋" w:cs="仿宋"/>
          <w:szCs w:val="24"/>
        </w:rPr>
        <w:t>上述（1）、（4）项报警信号均有自锁功能，只有现场人员排除故障后，将系统重新上电复位后，才能继续工作。</w:t>
      </w:r>
    </w:p>
    <w:p>
      <w:pPr>
        <w:spacing w:line="288" w:lineRule="auto"/>
        <w:ind w:firstLine="482"/>
        <w:jc w:val="both"/>
        <w:rPr>
          <w:rFonts w:hAnsi="仿宋" w:cs="仿宋"/>
          <w:b/>
          <w:bCs/>
          <w:szCs w:val="24"/>
        </w:rPr>
      </w:pPr>
      <w:r>
        <w:rPr>
          <w:rFonts w:hint="eastAsia" w:hAnsi="仿宋" w:cs="仿宋"/>
          <w:b/>
          <w:bCs/>
          <w:szCs w:val="24"/>
        </w:rPr>
        <w:t>5.3.1.3自动充电功能</w:t>
      </w:r>
    </w:p>
    <w:p>
      <w:pPr>
        <w:spacing w:line="288" w:lineRule="auto"/>
        <w:ind w:firstLine="482"/>
        <w:jc w:val="both"/>
        <w:rPr>
          <w:rFonts w:hAnsi="仿宋" w:cs="仿宋"/>
          <w:szCs w:val="24"/>
        </w:rPr>
      </w:pPr>
      <w:r>
        <w:rPr>
          <w:rFonts w:hint="eastAsia" w:hAnsi="仿宋" w:cs="仿宋"/>
          <w:szCs w:val="24"/>
        </w:rPr>
        <w:t>为保证机组的启动和控制用电，该机组采用两套充电装置。柴油机自带发电机在机组正常运行时为电瓶充电。控制屏柜内浮充电装置在机组处于集控状态待命时，通过220V交流电为电瓶进行浮充电，同时保证控制屏用电。当机组接收启动指令时，自动切断浮充电装置，当机组自动停机后，自动结合浮充电装置。该装置以28V高电位为蓄电池充电，当蓄电池电量充足时，充电器会自动减小充电电流以保护蓄电池。并且当该装置发生故障时（包括断路等），控制柜会发出声光报警。</w:t>
      </w:r>
    </w:p>
    <w:p>
      <w:pPr>
        <w:spacing w:line="288" w:lineRule="auto"/>
        <w:ind w:firstLine="482"/>
        <w:jc w:val="both"/>
        <w:rPr>
          <w:rFonts w:hAnsi="仿宋" w:cs="仿宋"/>
          <w:b/>
          <w:bCs/>
          <w:szCs w:val="24"/>
        </w:rPr>
      </w:pPr>
      <w:r>
        <w:rPr>
          <w:rFonts w:hint="eastAsia" w:hAnsi="仿宋" w:cs="仿宋"/>
          <w:b/>
          <w:bCs/>
          <w:szCs w:val="24"/>
        </w:rPr>
        <w:t>5.3.2启动前的准备工作</w:t>
      </w:r>
    </w:p>
    <w:p>
      <w:pPr>
        <w:spacing w:line="288" w:lineRule="auto"/>
        <w:ind w:firstLine="482"/>
        <w:jc w:val="both"/>
        <w:rPr>
          <w:rFonts w:hAnsi="仿宋" w:cs="仿宋"/>
          <w:szCs w:val="24"/>
        </w:rPr>
      </w:pPr>
      <w:r>
        <w:rPr>
          <w:rFonts w:hint="eastAsia" w:hAnsi="仿宋" w:cs="仿宋"/>
          <w:b/>
          <w:bCs/>
          <w:szCs w:val="24"/>
        </w:rPr>
        <w:t>5.3.2.1柴油机部分</w:t>
      </w:r>
    </w:p>
    <w:p>
      <w:pPr>
        <w:spacing w:line="288" w:lineRule="auto"/>
        <w:ind w:firstLine="482"/>
        <w:jc w:val="both"/>
        <w:rPr>
          <w:rFonts w:hAnsi="仿宋" w:cs="仿宋"/>
          <w:szCs w:val="24"/>
        </w:rPr>
      </w:pPr>
      <w:r>
        <w:rPr>
          <w:rFonts w:hint="eastAsia" w:hAnsi="仿宋" w:cs="仿宋"/>
          <w:szCs w:val="24"/>
        </w:rPr>
        <w:t>1）柴油机进气管道连接是否密封可靠；</w:t>
      </w:r>
    </w:p>
    <w:p>
      <w:pPr>
        <w:spacing w:line="288" w:lineRule="auto"/>
        <w:ind w:firstLine="482"/>
        <w:jc w:val="both"/>
        <w:rPr>
          <w:rFonts w:hAnsi="仿宋" w:cs="仿宋"/>
          <w:szCs w:val="24"/>
        </w:rPr>
      </w:pPr>
      <w:r>
        <w:rPr>
          <w:rFonts w:hint="eastAsia" w:hAnsi="仿宋" w:cs="仿宋"/>
          <w:szCs w:val="24"/>
        </w:rPr>
        <w:t>2）排气波纹管安装后是否处于自由状态；</w:t>
      </w:r>
    </w:p>
    <w:p>
      <w:pPr>
        <w:spacing w:line="288" w:lineRule="auto"/>
        <w:ind w:firstLine="482"/>
        <w:jc w:val="both"/>
        <w:rPr>
          <w:rFonts w:hAnsi="仿宋" w:cs="仿宋"/>
          <w:szCs w:val="24"/>
        </w:rPr>
      </w:pPr>
      <w:r>
        <w:rPr>
          <w:rFonts w:hint="eastAsia" w:hAnsi="仿宋" w:cs="仿宋"/>
          <w:szCs w:val="24"/>
        </w:rPr>
        <w:t>3）是否已避免外部水源从排气管进入柴油机；</w:t>
      </w:r>
    </w:p>
    <w:p>
      <w:pPr>
        <w:spacing w:line="288" w:lineRule="auto"/>
        <w:ind w:firstLine="482"/>
        <w:jc w:val="both"/>
        <w:rPr>
          <w:rFonts w:hAnsi="仿宋" w:cs="仿宋"/>
          <w:szCs w:val="24"/>
        </w:rPr>
      </w:pPr>
      <w:r>
        <w:rPr>
          <w:rFonts w:hint="eastAsia" w:hAnsi="仿宋" w:cs="仿宋"/>
          <w:szCs w:val="24"/>
        </w:rPr>
        <w:t>4）排气管中是否清洁无异物；</w:t>
      </w:r>
    </w:p>
    <w:p>
      <w:pPr>
        <w:spacing w:line="288" w:lineRule="auto"/>
        <w:ind w:firstLine="482"/>
        <w:jc w:val="both"/>
        <w:rPr>
          <w:rFonts w:hAnsi="仿宋" w:cs="仿宋"/>
          <w:szCs w:val="24"/>
        </w:rPr>
      </w:pPr>
      <w:r>
        <w:rPr>
          <w:rFonts w:hint="eastAsia" w:hAnsi="仿宋" w:cs="仿宋"/>
          <w:szCs w:val="24"/>
        </w:rPr>
        <w:t>5）机房是否有良好的通风条件；</w:t>
      </w:r>
    </w:p>
    <w:p>
      <w:pPr>
        <w:spacing w:line="288" w:lineRule="auto"/>
        <w:ind w:firstLine="482"/>
        <w:jc w:val="both"/>
        <w:rPr>
          <w:rFonts w:hAnsi="仿宋" w:cs="仿宋"/>
          <w:szCs w:val="24"/>
        </w:rPr>
      </w:pPr>
      <w:r>
        <w:rPr>
          <w:rFonts w:hint="eastAsia" w:hAnsi="仿宋" w:cs="仿宋"/>
          <w:szCs w:val="24"/>
        </w:rPr>
        <w:t>6）冷却水是否选用处理后的软化水或蒸馏水；</w:t>
      </w:r>
    </w:p>
    <w:p>
      <w:pPr>
        <w:spacing w:line="288" w:lineRule="auto"/>
        <w:ind w:firstLine="482"/>
        <w:jc w:val="both"/>
        <w:rPr>
          <w:rFonts w:hAnsi="仿宋" w:cs="仿宋"/>
          <w:szCs w:val="24"/>
        </w:rPr>
      </w:pPr>
      <w:r>
        <w:rPr>
          <w:rFonts w:hint="eastAsia" w:hAnsi="仿宋" w:cs="仿宋"/>
          <w:szCs w:val="24"/>
        </w:rPr>
        <w:t>7）加水过程是否已充分排气并使水箱保留5%的空间；</w:t>
      </w:r>
    </w:p>
    <w:p>
      <w:pPr>
        <w:spacing w:line="288" w:lineRule="auto"/>
        <w:ind w:firstLine="482"/>
        <w:jc w:val="both"/>
        <w:rPr>
          <w:rFonts w:hAnsi="仿宋" w:cs="仿宋"/>
          <w:szCs w:val="24"/>
        </w:rPr>
      </w:pPr>
      <w:r>
        <w:rPr>
          <w:rFonts w:hint="eastAsia" w:hAnsi="仿宋" w:cs="仿宋"/>
          <w:szCs w:val="24"/>
        </w:rPr>
        <w:t>8）冷却水管路连接是否可靠无渗漏；</w:t>
      </w:r>
    </w:p>
    <w:p>
      <w:pPr>
        <w:spacing w:line="288" w:lineRule="auto"/>
        <w:ind w:firstLine="482"/>
        <w:jc w:val="both"/>
        <w:rPr>
          <w:rFonts w:hAnsi="仿宋" w:cs="仿宋"/>
          <w:szCs w:val="24"/>
        </w:rPr>
      </w:pPr>
      <w:r>
        <w:rPr>
          <w:rFonts w:hint="eastAsia" w:hAnsi="仿宋" w:cs="仿宋"/>
          <w:szCs w:val="24"/>
        </w:rPr>
        <w:t>9）柴油机热交换器进水管路上的手动阀门是否处于全开状态；</w:t>
      </w:r>
    </w:p>
    <w:p>
      <w:pPr>
        <w:spacing w:line="288" w:lineRule="auto"/>
        <w:ind w:firstLine="482"/>
        <w:jc w:val="both"/>
        <w:rPr>
          <w:rFonts w:hAnsi="仿宋" w:cs="仿宋"/>
          <w:szCs w:val="24"/>
        </w:rPr>
      </w:pPr>
      <w:r>
        <w:rPr>
          <w:rFonts w:hint="eastAsia" w:hAnsi="仿宋" w:cs="仿宋"/>
          <w:szCs w:val="24"/>
        </w:rPr>
        <w:t>10）润滑油是否选用粘度适当的机油；</w:t>
      </w:r>
    </w:p>
    <w:p>
      <w:pPr>
        <w:spacing w:line="288" w:lineRule="auto"/>
        <w:ind w:firstLine="482"/>
        <w:jc w:val="both"/>
        <w:rPr>
          <w:rFonts w:hAnsi="仿宋" w:cs="仿宋"/>
          <w:szCs w:val="24"/>
        </w:rPr>
      </w:pPr>
      <w:r>
        <w:rPr>
          <w:rFonts w:hint="eastAsia" w:hAnsi="仿宋" w:cs="仿宋"/>
          <w:szCs w:val="24"/>
        </w:rPr>
        <w:t>11）是否按要求将机油液面加注到油尺的L－H之间；</w:t>
      </w:r>
    </w:p>
    <w:p>
      <w:pPr>
        <w:spacing w:line="288" w:lineRule="auto"/>
        <w:ind w:firstLine="482"/>
        <w:jc w:val="both"/>
        <w:rPr>
          <w:rFonts w:hAnsi="仿宋" w:cs="仿宋"/>
          <w:szCs w:val="24"/>
        </w:rPr>
      </w:pPr>
      <w:r>
        <w:rPr>
          <w:rFonts w:hint="eastAsia" w:hAnsi="仿宋" w:cs="仿宋"/>
          <w:szCs w:val="24"/>
        </w:rPr>
        <w:t>12）燃油是否选用的是0号或－10号轻柴油；</w:t>
      </w:r>
    </w:p>
    <w:p>
      <w:pPr>
        <w:spacing w:line="288" w:lineRule="auto"/>
        <w:ind w:firstLine="482"/>
        <w:jc w:val="both"/>
        <w:rPr>
          <w:rFonts w:hAnsi="仿宋" w:cs="仿宋"/>
          <w:szCs w:val="24"/>
        </w:rPr>
      </w:pPr>
      <w:r>
        <w:rPr>
          <w:rFonts w:hint="eastAsia" w:hAnsi="仿宋" w:cs="仿宋"/>
          <w:szCs w:val="24"/>
        </w:rPr>
        <w:t>13）燃油箱、管路是否满足使用要求；</w:t>
      </w:r>
    </w:p>
    <w:p>
      <w:pPr>
        <w:spacing w:line="288" w:lineRule="auto"/>
        <w:ind w:firstLine="482"/>
        <w:jc w:val="both"/>
        <w:rPr>
          <w:rFonts w:hAnsi="仿宋" w:cs="仿宋"/>
          <w:szCs w:val="24"/>
        </w:rPr>
      </w:pPr>
      <w:r>
        <w:rPr>
          <w:rFonts w:hint="eastAsia" w:hAnsi="仿宋" w:cs="仿宋"/>
          <w:szCs w:val="24"/>
        </w:rPr>
        <w:t>14）蓄电瓶是否满足启动电机对电压、容量的使用要求；</w:t>
      </w:r>
    </w:p>
    <w:p>
      <w:pPr>
        <w:spacing w:line="288" w:lineRule="auto"/>
        <w:ind w:firstLine="482"/>
        <w:jc w:val="both"/>
        <w:rPr>
          <w:rFonts w:hAnsi="仿宋" w:cs="仿宋"/>
          <w:szCs w:val="24"/>
        </w:rPr>
      </w:pPr>
      <w:r>
        <w:rPr>
          <w:rFonts w:hint="eastAsia" w:hAnsi="仿宋" w:cs="仿宋"/>
          <w:szCs w:val="24"/>
        </w:rPr>
        <w:t>15）启动机连接导线是否已符合要求。</w:t>
      </w:r>
    </w:p>
    <w:p>
      <w:pPr>
        <w:spacing w:line="288" w:lineRule="auto"/>
        <w:ind w:firstLine="482"/>
        <w:jc w:val="both"/>
        <w:rPr>
          <w:rFonts w:hAnsi="仿宋" w:cs="仿宋"/>
          <w:szCs w:val="24"/>
        </w:rPr>
      </w:pPr>
      <w:r>
        <w:rPr>
          <w:rFonts w:hint="eastAsia" w:hAnsi="仿宋" w:cs="仿宋"/>
          <w:b/>
          <w:bCs/>
          <w:szCs w:val="24"/>
        </w:rPr>
        <w:t>5.3.2.2水泵部分</w:t>
      </w:r>
    </w:p>
    <w:p>
      <w:pPr>
        <w:spacing w:line="288" w:lineRule="auto"/>
        <w:ind w:firstLine="482"/>
        <w:jc w:val="both"/>
        <w:rPr>
          <w:rFonts w:hAnsi="仿宋" w:cs="仿宋"/>
          <w:szCs w:val="24"/>
        </w:rPr>
      </w:pPr>
      <w:r>
        <w:rPr>
          <w:rFonts w:hint="eastAsia" w:hAnsi="仿宋" w:cs="仿宋"/>
          <w:szCs w:val="24"/>
        </w:rPr>
        <w:t>1）管路系统是否已进行清洗；</w:t>
      </w:r>
    </w:p>
    <w:p>
      <w:pPr>
        <w:spacing w:line="288" w:lineRule="auto"/>
        <w:ind w:firstLine="482"/>
        <w:jc w:val="both"/>
        <w:rPr>
          <w:rFonts w:hAnsi="仿宋" w:cs="仿宋"/>
          <w:szCs w:val="24"/>
        </w:rPr>
      </w:pPr>
      <w:r>
        <w:rPr>
          <w:rFonts w:hint="eastAsia" w:hAnsi="仿宋" w:cs="仿宋"/>
          <w:szCs w:val="24"/>
        </w:rPr>
        <w:t>2）管路是否加了支撑；</w:t>
      </w:r>
    </w:p>
    <w:p>
      <w:pPr>
        <w:spacing w:line="288" w:lineRule="auto"/>
        <w:ind w:firstLine="482"/>
        <w:jc w:val="both"/>
        <w:rPr>
          <w:rFonts w:hAnsi="仿宋" w:cs="仿宋"/>
          <w:szCs w:val="24"/>
        </w:rPr>
      </w:pPr>
      <w:r>
        <w:rPr>
          <w:rFonts w:hint="eastAsia" w:hAnsi="仿宋" w:cs="仿宋"/>
          <w:szCs w:val="24"/>
        </w:rPr>
        <w:t>3）管路系统是否泄漏或松动；</w:t>
      </w:r>
    </w:p>
    <w:p>
      <w:pPr>
        <w:spacing w:line="288" w:lineRule="auto"/>
        <w:ind w:firstLine="482"/>
        <w:jc w:val="both"/>
        <w:rPr>
          <w:rFonts w:hAnsi="仿宋" w:cs="仿宋"/>
          <w:szCs w:val="24"/>
        </w:rPr>
      </w:pPr>
      <w:r>
        <w:rPr>
          <w:rFonts w:hint="eastAsia" w:hAnsi="仿宋" w:cs="仿宋"/>
          <w:szCs w:val="24"/>
        </w:rPr>
        <w:t>4）填料压盖是否压得过紧；</w:t>
      </w:r>
    </w:p>
    <w:p>
      <w:pPr>
        <w:spacing w:line="288" w:lineRule="auto"/>
        <w:ind w:firstLine="482"/>
        <w:jc w:val="both"/>
        <w:rPr>
          <w:rFonts w:hAnsi="仿宋" w:cs="仿宋"/>
          <w:szCs w:val="24"/>
        </w:rPr>
      </w:pPr>
      <w:r>
        <w:rPr>
          <w:rFonts w:hint="eastAsia" w:hAnsi="仿宋" w:cs="仿宋"/>
          <w:szCs w:val="24"/>
        </w:rPr>
        <w:t>5）轴承润滑油或润滑脂是否已加足；</w:t>
      </w:r>
    </w:p>
    <w:p>
      <w:pPr>
        <w:spacing w:line="288" w:lineRule="auto"/>
        <w:ind w:firstLine="482"/>
        <w:jc w:val="both"/>
        <w:rPr>
          <w:rFonts w:hAnsi="仿宋" w:cs="仿宋"/>
          <w:szCs w:val="24"/>
        </w:rPr>
      </w:pPr>
      <w:r>
        <w:rPr>
          <w:rFonts w:hint="eastAsia" w:hAnsi="仿宋" w:cs="仿宋"/>
          <w:szCs w:val="24"/>
        </w:rPr>
        <w:t>6）是否已排空泵入口管线内的空气；</w:t>
      </w:r>
    </w:p>
    <w:p>
      <w:pPr>
        <w:spacing w:line="288" w:lineRule="auto"/>
        <w:ind w:firstLine="482"/>
        <w:jc w:val="both"/>
        <w:rPr>
          <w:rFonts w:hAnsi="仿宋" w:cs="仿宋"/>
          <w:b/>
          <w:bCs/>
          <w:szCs w:val="24"/>
        </w:rPr>
      </w:pPr>
      <w:r>
        <w:rPr>
          <w:rFonts w:hint="eastAsia" w:hAnsi="仿宋" w:cs="仿宋"/>
          <w:b/>
          <w:bCs/>
          <w:szCs w:val="24"/>
        </w:rPr>
        <w:t>5.3.3操作部分</w:t>
      </w:r>
    </w:p>
    <w:p>
      <w:pPr>
        <w:spacing w:line="288" w:lineRule="auto"/>
        <w:ind w:firstLine="482"/>
        <w:jc w:val="both"/>
        <w:rPr>
          <w:rFonts w:hAnsi="仿宋" w:cs="仿宋"/>
          <w:szCs w:val="24"/>
        </w:rPr>
      </w:pPr>
      <w:r>
        <w:rPr>
          <w:rFonts w:hint="eastAsia" w:hAnsi="仿宋" w:cs="仿宋"/>
          <w:szCs w:val="24"/>
        </w:rPr>
        <w:t>1）柴油机仪表、开关是否正常；</w:t>
      </w:r>
    </w:p>
    <w:p>
      <w:pPr>
        <w:spacing w:line="288" w:lineRule="auto"/>
        <w:ind w:firstLine="482"/>
        <w:jc w:val="both"/>
        <w:rPr>
          <w:rFonts w:hAnsi="仿宋" w:cs="仿宋"/>
          <w:szCs w:val="24"/>
        </w:rPr>
      </w:pPr>
      <w:r>
        <w:rPr>
          <w:rFonts w:hint="eastAsia" w:hAnsi="仿宋" w:cs="仿宋"/>
          <w:szCs w:val="24"/>
        </w:rPr>
        <w:t>2）自动控制柜与柴油机之间的连接电缆是否连接牢靠；</w:t>
      </w:r>
    </w:p>
    <w:p>
      <w:pPr>
        <w:spacing w:line="288" w:lineRule="auto"/>
        <w:ind w:firstLine="482"/>
        <w:jc w:val="both"/>
        <w:rPr>
          <w:rFonts w:hAnsi="仿宋" w:cs="仿宋"/>
          <w:szCs w:val="24"/>
        </w:rPr>
      </w:pPr>
      <w:r>
        <w:rPr>
          <w:rFonts w:hint="eastAsia" w:hAnsi="仿宋" w:cs="仿宋"/>
          <w:szCs w:val="24"/>
        </w:rPr>
        <w:t>3）停机电磁铁工作是否正常；</w:t>
      </w:r>
    </w:p>
    <w:p>
      <w:pPr>
        <w:spacing w:line="288" w:lineRule="auto"/>
        <w:ind w:firstLine="482"/>
        <w:jc w:val="both"/>
        <w:rPr>
          <w:rFonts w:hAnsi="仿宋" w:cs="仿宋"/>
          <w:szCs w:val="24"/>
        </w:rPr>
      </w:pPr>
      <w:r>
        <w:rPr>
          <w:rFonts w:hint="eastAsia" w:hAnsi="仿宋" w:cs="仿宋"/>
          <w:szCs w:val="24"/>
        </w:rPr>
        <w:t>4）转速电动执行机构动作是否正常。</w:t>
      </w:r>
    </w:p>
    <w:p>
      <w:pPr>
        <w:spacing w:line="288" w:lineRule="auto"/>
        <w:ind w:firstLine="482"/>
        <w:jc w:val="both"/>
        <w:rPr>
          <w:rFonts w:hAnsi="仿宋" w:cs="仿宋"/>
          <w:b/>
          <w:bCs/>
          <w:szCs w:val="24"/>
        </w:rPr>
      </w:pPr>
      <w:r>
        <w:rPr>
          <w:rFonts w:hint="eastAsia" w:hAnsi="仿宋" w:cs="仿宋"/>
          <w:b/>
          <w:bCs/>
          <w:szCs w:val="24"/>
        </w:rPr>
        <w:t>5.3.4自动化机组的手动操作</w:t>
      </w:r>
    </w:p>
    <w:p>
      <w:pPr>
        <w:spacing w:line="288" w:lineRule="auto"/>
        <w:ind w:firstLine="482"/>
        <w:jc w:val="both"/>
        <w:rPr>
          <w:rFonts w:hAnsi="仿宋" w:cs="仿宋"/>
          <w:szCs w:val="24"/>
        </w:rPr>
      </w:pPr>
      <w:r>
        <w:rPr>
          <w:rFonts w:hint="eastAsia" w:hAnsi="仿宋" w:cs="仿宋"/>
          <w:szCs w:val="24"/>
        </w:rPr>
        <w:t>5.3.4.1机组启动</w:t>
      </w:r>
    </w:p>
    <w:p>
      <w:pPr>
        <w:spacing w:line="288" w:lineRule="auto"/>
        <w:ind w:firstLine="482"/>
        <w:jc w:val="both"/>
        <w:rPr>
          <w:rFonts w:hAnsi="仿宋" w:cs="仿宋"/>
          <w:szCs w:val="24"/>
        </w:rPr>
      </w:pPr>
      <w:r>
        <w:rPr>
          <w:rFonts w:hint="eastAsia" w:hAnsi="仿宋" w:cs="仿宋"/>
          <w:szCs w:val="24"/>
        </w:rPr>
        <w:t>启动前先切断浮充电器。</w:t>
      </w:r>
    </w:p>
    <w:p>
      <w:pPr>
        <w:spacing w:line="288" w:lineRule="auto"/>
        <w:ind w:firstLine="482"/>
        <w:jc w:val="both"/>
        <w:rPr>
          <w:rFonts w:hAnsi="仿宋" w:cs="仿宋"/>
          <w:szCs w:val="24"/>
        </w:rPr>
      </w:pPr>
      <w:r>
        <w:rPr>
          <w:rFonts w:hint="eastAsia" w:hAnsi="仿宋" w:cs="仿宋"/>
          <w:szCs w:val="24"/>
        </w:rPr>
        <w:t>1）手动/自动开关切换到手动挡，如有声光报警可通过“消音”按钮消音；</w:t>
      </w:r>
    </w:p>
    <w:p>
      <w:pPr>
        <w:spacing w:line="288" w:lineRule="auto"/>
        <w:ind w:firstLine="482"/>
        <w:jc w:val="both"/>
        <w:rPr>
          <w:rFonts w:hAnsi="仿宋" w:cs="仿宋"/>
          <w:szCs w:val="24"/>
        </w:rPr>
      </w:pPr>
      <w:r>
        <w:rPr>
          <w:rFonts w:hint="eastAsia" w:hAnsi="仿宋" w:cs="仿宋"/>
          <w:szCs w:val="24"/>
        </w:rPr>
        <w:t>2）总开关接通系统电源；</w:t>
      </w:r>
    </w:p>
    <w:p>
      <w:pPr>
        <w:spacing w:line="288" w:lineRule="auto"/>
        <w:ind w:firstLine="482"/>
        <w:jc w:val="both"/>
        <w:rPr>
          <w:rFonts w:hAnsi="仿宋" w:cs="仿宋"/>
          <w:szCs w:val="24"/>
        </w:rPr>
      </w:pPr>
      <w:r>
        <w:rPr>
          <w:rFonts w:hint="eastAsia" w:hAnsi="仿宋" w:cs="仿宋"/>
          <w:szCs w:val="24"/>
        </w:rPr>
        <w:t>3）压下启动按钮直至柴油机启动为止。一般一次不宜超过10s。</w:t>
      </w:r>
    </w:p>
    <w:p>
      <w:pPr>
        <w:spacing w:line="288" w:lineRule="auto"/>
        <w:ind w:firstLine="482"/>
        <w:jc w:val="both"/>
        <w:rPr>
          <w:rFonts w:hAnsi="仿宋" w:cs="仿宋"/>
          <w:szCs w:val="24"/>
        </w:rPr>
      </w:pPr>
      <w:r>
        <w:rPr>
          <w:rFonts w:hint="eastAsia" w:hAnsi="仿宋" w:cs="仿宋"/>
          <w:szCs w:val="24"/>
        </w:rPr>
        <w:t>5.3.4.2机组运行</w:t>
      </w:r>
    </w:p>
    <w:p>
      <w:pPr>
        <w:spacing w:line="288" w:lineRule="auto"/>
        <w:ind w:firstLine="482"/>
        <w:jc w:val="both"/>
        <w:rPr>
          <w:rFonts w:hAnsi="仿宋" w:cs="仿宋"/>
          <w:szCs w:val="24"/>
        </w:rPr>
      </w:pPr>
      <w:r>
        <w:rPr>
          <w:rFonts w:hint="eastAsia" w:hAnsi="仿宋" w:cs="仿宋"/>
          <w:szCs w:val="24"/>
        </w:rPr>
        <w:t>发动机在怠速（发动机空转时一种工作状况）工作一段时间后，按下升速按钮，发动机转速从怠速上升到额定转速。</w:t>
      </w:r>
    </w:p>
    <w:p>
      <w:pPr>
        <w:spacing w:line="288" w:lineRule="auto"/>
        <w:ind w:firstLine="482"/>
        <w:jc w:val="both"/>
        <w:rPr>
          <w:rFonts w:hAnsi="仿宋" w:cs="仿宋"/>
          <w:szCs w:val="24"/>
        </w:rPr>
      </w:pPr>
      <w:r>
        <w:rPr>
          <w:rFonts w:hint="eastAsia" w:hAnsi="仿宋" w:cs="仿宋"/>
          <w:szCs w:val="24"/>
        </w:rPr>
        <w:t>初次操作期间，在机组处于额定工况运行时，调节冷却管路上的铜闸阀，将热交换器进口压力调节到0.18－0.2MPa（g）。该压力值调整后，可将该阀门的手柄取下，保持该阀门的开度。</w:t>
      </w:r>
    </w:p>
    <w:p>
      <w:pPr>
        <w:spacing w:line="288" w:lineRule="auto"/>
        <w:ind w:firstLine="482"/>
        <w:jc w:val="both"/>
        <w:rPr>
          <w:rFonts w:hAnsi="仿宋" w:cs="仿宋"/>
          <w:szCs w:val="24"/>
        </w:rPr>
      </w:pPr>
      <w:r>
        <w:rPr>
          <w:rFonts w:hint="eastAsia" w:hAnsi="仿宋" w:cs="仿宋"/>
          <w:szCs w:val="24"/>
        </w:rPr>
        <w:t>5.3.4.3机组停机</w:t>
      </w:r>
    </w:p>
    <w:p>
      <w:pPr>
        <w:spacing w:line="288" w:lineRule="auto"/>
        <w:ind w:firstLine="482"/>
        <w:jc w:val="both"/>
        <w:rPr>
          <w:rFonts w:hAnsi="仿宋" w:cs="仿宋"/>
          <w:szCs w:val="24"/>
        </w:rPr>
      </w:pPr>
      <w:r>
        <w:rPr>
          <w:rFonts w:hint="eastAsia" w:hAnsi="仿宋" w:cs="仿宋"/>
          <w:szCs w:val="24"/>
        </w:rPr>
        <w:t>1）水泵出口阀门应逐渐关小，以减小负载</w:t>
      </w:r>
    </w:p>
    <w:p>
      <w:pPr>
        <w:spacing w:line="288" w:lineRule="auto"/>
        <w:ind w:firstLine="482"/>
        <w:jc w:val="both"/>
        <w:rPr>
          <w:rFonts w:hAnsi="仿宋" w:cs="仿宋"/>
          <w:szCs w:val="24"/>
        </w:rPr>
      </w:pPr>
      <w:r>
        <w:rPr>
          <w:rFonts w:hint="eastAsia" w:hAnsi="仿宋" w:cs="仿宋"/>
          <w:szCs w:val="24"/>
        </w:rPr>
        <w:t>2）按下降速按钮，使柴油机转速下降到怠速</w:t>
      </w:r>
    </w:p>
    <w:p>
      <w:pPr>
        <w:spacing w:line="288" w:lineRule="auto"/>
        <w:ind w:firstLine="482"/>
        <w:jc w:val="both"/>
        <w:rPr>
          <w:rFonts w:hAnsi="仿宋" w:cs="仿宋"/>
          <w:szCs w:val="24"/>
        </w:rPr>
      </w:pPr>
      <w:r>
        <w:rPr>
          <w:rFonts w:hint="eastAsia" w:hAnsi="仿宋" w:cs="仿宋"/>
          <w:szCs w:val="24"/>
        </w:rPr>
        <w:t>3）在怠速下工作3－5分钟，压下停机按钮直到柴油机停止工作为止。</w:t>
      </w:r>
    </w:p>
    <w:p>
      <w:pPr>
        <w:spacing w:line="288" w:lineRule="auto"/>
        <w:ind w:firstLine="482"/>
        <w:jc w:val="both"/>
        <w:rPr>
          <w:rFonts w:hAnsi="仿宋" w:cs="仿宋"/>
          <w:szCs w:val="24"/>
        </w:rPr>
      </w:pPr>
      <w:r>
        <w:rPr>
          <w:rFonts w:hint="eastAsia" w:hAnsi="仿宋" w:cs="仿宋"/>
          <w:szCs w:val="24"/>
        </w:rPr>
        <w:t>柴油机组运行期间，必须经常注意仪表盘上的各仪表指示值是否正常，注意排气烟色、运行声响、通风及热状态，发现异常时应停机检查。</w:t>
      </w:r>
    </w:p>
    <w:p>
      <w:pPr>
        <w:spacing w:line="288" w:lineRule="auto"/>
        <w:ind w:firstLine="482"/>
        <w:jc w:val="both"/>
        <w:rPr>
          <w:rFonts w:hAnsi="仿宋" w:cs="仿宋"/>
          <w:b/>
          <w:bCs/>
          <w:szCs w:val="24"/>
        </w:rPr>
      </w:pPr>
      <w:r>
        <w:rPr>
          <w:rFonts w:hint="eastAsia" w:hAnsi="仿宋" w:cs="仿宋"/>
          <w:b/>
          <w:bCs/>
          <w:szCs w:val="24"/>
        </w:rPr>
        <w:t>5.4柴油机消防泵组的维修保养</w:t>
      </w:r>
    </w:p>
    <w:p>
      <w:pPr>
        <w:spacing w:line="288" w:lineRule="auto"/>
        <w:ind w:firstLine="482"/>
        <w:jc w:val="both"/>
        <w:rPr>
          <w:rFonts w:hAnsi="仿宋" w:cs="仿宋"/>
          <w:szCs w:val="24"/>
        </w:rPr>
      </w:pPr>
      <w:r>
        <w:rPr>
          <w:rFonts w:hint="eastAsia" w:hAnsi="仿宋" w:cs="仿宋"/>
          <w:szCs w:val="24"/>
        </w:rPr>
        <w:t>按规定，柴油机消防泵组必须每星期启动一次，并且每次启动必须带载运行直至柴油机冷却水温达到正常运行温度，运行时间不小于3分钟。对机组的维护保养还须注意以下几点：</w:t>
      </w:r>
    </w:p>
    <w:p>
      <w:pPr>
        <w:spacing w:line="288" w:lineRule="auto"/>
        <w:ind w:firstLine="482"/>
        <w:jc w:val="both"/>
        <w:rPr>
          <w:rFonts w:hAnsi="仿宋" w:cs="仿宋"/>
          <w:szCs w:val="24"/>
        </w:rPr>
      </w:pPr>
      <w:r>
        <w:rPr>
          <w:rFonts w:hint="eastAsia" w:hAnsi="仿宋" w:cs="仿宋"/>
          <w:szCs w:val="24"/>
        </w:rPr>
        <w:t>5.4.1注意在冬季节对柴油机、水泵的保温，防止因水温低而冻坏设备。室温宜保持在5℃以上。</w:t>
      </w:r>
    </w:p>
    <w:p>
      <w:pPr>
        <w:spacing w:line="288" w:lineRule="auto"/>
        <w:ind w:firstLine="482"/>
        <w:jc w:val="both"/>
        <w:rPr>
          <w:rFonts w:hAnsi="仿宋" w:cs="仿宋"/>
          <w:szCs w:val="24"/>
        </w:rPr>
      </w:pPr>
      <w:r>
        <w:rPr>
          <w:rFonts w:hint="eastAsia" w:hAnsi="仿宋" w:cs="仿宋"/>
          <w:szCs w:val="24"/>
        </w:rPr>
        <w:t>5.4.2蓄电池初次使用前，加足电瓶液后宜进行充电。</w:t>
      </w:r>
    </w:p>
    <w:p>
      <w:pPr>
        <w:spacing w:line="288" w:lineRule="auto"/>
        <w:ind w:firstLine="482"/>
        <w:jc w:val="both"/>
        <w:rPr>
          <w:rFonts w:hAnsi="仿宋" w:cs="仿宋"/>
          <w:szCs w:val="24"/>
        </w:rPr>
      </w:pPr>
      <w:r>
        <w:rPr>
          <w:rFonts w:hint="eastAsia" w:hAnsi="仿宋" w:cs="仿宋"/>
          <w:szCs w:val="24"/>
        </w:rPr>
        <w:t>5.4.3每天检查柴油机启动电瓶的电压和蓄电池电解液高度。保持蓄电池、蓄电池端子、接线的清洁，接触良好。</w:t>
      </w:r>
    </w:p>
    <w:p>
      <w:pPr>
        <w:spacing w:line="288" w:lineRule="auto"/>
        <w:ind w:firstLine="482"/>
        <w:jc w:val="both"/>
        <w:rPr>
          <w:rFonts w:hAnsi="仿宋" w:cs="仿宋"/>
          <w:szCs w:val="24"/>
        </w:rPr>
      </w:pPr>
      <w:r>
        <w:rPr>
          <w:rFonts w:hint="eastAsia" w:hAnsi="仿宋" w:cs="仿宋"/>
          <w:szCs w:val="24"/>
        </w:rPr>
        <w:t>5.4.4在运转一段时间后，检查消音器及排气管道，清除积碳，防止火花产生。</w:t>
      </w:r>
    </w:p>
    <w:p>
      <w:pPr>
        <w:spacing w:line="288" w:lineRule="auto"/>
        <w:ind w:firstLine="482"/>
        <w:jc w:val="both"/>
        <w:rPr>
          <w:rFonts w:hAnsi="仿宋" w:cs="仿宋"/>
          <w:szCs w:val="24"/>
        </w:rPr>
      </w:pPr>
      <w:r>
        <w:rPr>
          <w:rFonts w:hint="eastAsia" w:hAnsi="仿宋" w:cs="仿宋"/>
          <w:szCs w:val="24"/>
        </w:rPr>
        <w:t>5.4.5在运转一段时间后，检查水泵的盘根密封是否磨损，必要时及时更换。检查水泵的润滑脂是否损耗。</w:t>
      </w:r>
    </w:p>
    <w:p>
      <w:pPr>
        <w:spacing w:line="288" w:lineRule="auto"/>
        <w:ind w:firstLine="482"/>
        <w:jc w:val="both"/>
        <w:rPr>
          <w:rFonts w:hAnsi="仿宋" w:cs="仿宋"/>
          <w:szCs w:val="24"/>
        </w:rPr>
      </w:pPr>
      <w:r>
        <w:rPr>
          <w:rFonts w:hint="eastAsia" w:hAnsi="仿宋" w:cs="仿宋"/>
          <w:szCs w:val="24"/>
        </w:rPr>
        <w:t>5.4.6对机组应当定期检测其对中情况，因为基础下沉、老化，轴承磨损，热变形、建筑结构载荷发生变化等情况均有可能影响机组对中。</w:t>
      </w:r>
    </w:p>
    <w:p>
      <w:pPr>
        <w:spacing w:line="288" w:lineRule="auto"/>
        <w:ind w:firstLine="482"/>
        <w:jc w:val="both"/>
        <w:rPr>
          <w:rFonts w:hAnsi="仿宋" w:cs="仿宋"/>
          <w:szCs w:val="24"/>
        </w:rPr>
      </w:pPr>
      <w:r>
        <w:rPr>
          <w:rFonts w:hint="eastAsia" w:hAnsi="仿宋" w:cs="仿宋"/>
          <w:szCs w:val="24"/>
        </w:rPr>
        <w:t>5.4.7贮油箱应当尽可能始终保持充满，最低不能少于油箱容量的50%。加油时，应确保排除水分和杂质。</w:t>
      </w:r>
      <w:bookmarkStart w:id="462" w:name="_Toc20176"/>
    </w:p>
    <w:p>
      <w:pPr>
        <w:spacing w:line="288" w:lineRule="auto"/>
        <w:ind w:firstLine="482"/>
        <w:jc w:val="both"/>
        <w:rPr>
          <w:rFonts w:hAnsi="仿宋" w:cs="仿宋"/>
          <w:szCs w:val="24"/>
        </w:rPr>
      </w:pPr>
      <w:r>
        <w:rPr>
          <w:rFonts w:hint="eastAsia" w:hAnsi="仿宋" w:cs="仿宋"/>
          <w:b/>
          <w:bCs/>
          <w:szCs w:val="24"/>
        </w:rPr>
        <w:t>6 消防水炮维护和保养</w:t>
      </w:r>
      <w:bookmarkEnd w:id="462"/>
    </w:p>
    <w:p>
      <w:pPr>
        <w:spacing w:line="288" w:lineRule="auto"/>
        <w:ind w:firstLine="482"/>
        <w:jc w:val="both"/>
        <w:rPr>
          <w:rFonts w:hAnsi="仿宋" w:cs="仿宋"/>
          <w:b/>
          <w:bCs/>
          <w:szCs w:val="24"/>
        </w:rPr>
      </w:pPr>
      <w:r>
        <w:rPr>
          <w:rFonts w:hint="eastAsia" w:hAnsi="仿宋" w:cs="仿宋"/>
          <w:szCs w:val="24"/>
        </w:rPr>
        <w:t>本装置配置消防水炮15套，在发生火灾时，能集中力量进行火灾扑救。消防水炮在装置区的具体分布：主装置区9套、LNG储罐区4套、LNG装车站2套。</w:t>
      </w:r>
    </w:p>
    <w:p>
      <w:pPr>
        <w:spacing w:line="288" w:lineRule="auto"/>
        <w:ind w:firstLine="482"/>
        <w:jc w:val="both"/>
        <w:rPr>
          <w:rFonts w:hAnsi="仿宋" w:cs="仿宋"/>
          <w:szCs w:val="24"/>
        </w:rPr>
      </w:pPr>
      <w:r>
        <w:rPr>
          <w:rFonts w:hint="eastAsia" w:hAnsi="仿宋" w:cs="仿宋"/>
          <w:szCs w:val="24"/>
        </w:rPr>
        <w:t>6.1消防水炮应在使用压力（0.8～1.1MPa）范围内使用。　　</w:t>
      </w:r>
    </w:p>
    <w:p>
      <w:pPr>
        <w:spacing w:line="288" w:lineRule="auto"/>
        <w:ind w:firstLine="482"/>
        <w:jc w:val="both"/>
        <w:rPr>
          <w:rFonts w:hAnsi="仿宋" w:cs="仿宋"/>
          <w:szCs w:val="24"/>
        </w:rPr>
      </w:pPr>
      <w:r>
        <w:rPr>
          <w:rFonts w:hint="eastAsia" w:hAnsi="仿宋" w:cs="仿宋"/>
          <w:szCs w:val="24"/>
        </w:rPr>
        <w:t>6.2每周进行一次检查，确认炮的完好性和操作灵活性，由于消防水炮是有一定危险度的设备，所以在使用前如果发现紧固件松动，应及时修理，使炮一直处于良好的使用状态。　　</w:t>
      </w:r>
    </w:p>
    <w:p>
      <w:pPr>
        <w:spacing w:line="288" w:lineRule="auto"/>
        <w:ind w:firstLine="482"/>
        <w:jc w:val="both"/>
        <w:rPr>
          <w:rFonts w:hAnsi="仿宋" w:cs="仿宋"/>
          <w:szCs w:val="24"/>
        </w:rPr>
      </w:pPr>
      <w:r>
        <w:rPr>
          <w:rFonts w:hint="eastAsia" w:hAnsi="仿宋" w:cs="仿宋"/>
          <w:szCs w:val="24"/>
        </w:rPr>
        <w:t>6.3每季度对回转动部位进行润滑，用注脂腔向注脂孔注入锂基脂润滑油，以保证转动灵活。</w:t>
      </w:r>
    </w:p>
    <w:p>
      <w:pPr>
        <w:spacing w:line="288" w:lineRule="auto"/>
        <w:ind w:firstLine="482"/>
        <w:jc w:val="both"/>
        <w:rPr>
          <w:rFonts w:hAnsi="仿宋" w:cs="仿宋"/>
          <w:szCs w:val="24"/>
        </w:rPr>
      </w:pPr>
      <w:r>
        <w:rPr>
          <w:rFonts w:hint="eastAsia" w:hAnsi="仿宋" w:cs="仿宋"/>
          <w:szCs w:val="24"/>
        </w:rPr>
        <w:t>6.4射水操作时，松开锁紧螺钉，调整好炮的喷射方向和角度，然后提高至所使用的压力，使得射水的效率达到最高。</w:t>
      </w:r>
    </w:p>
    <w:p>
      <w:pPr>
        <w:spacing w:line="288" w:lineRule="auto"/>
        <w:ind w:firstLine="482"/>
        <w:jc w:val="both"/>
        <w:rPr>
          <w:rFonts w:hAnsi="仿宋" w:cs="仿宋"/>
          <w:szCs w:val="24"/>
        </w:rPr>
      </w:pPr>
      <w:r>
        <w:rPr>
          <w:rFonts w:hint="eastAsia" w:hAnsi="仿宋" w:cs="仿宋"/>
          <w:szCs w:val="24"/>
        </w:rPr>
        <w:t>6.5转动射流调节环即可实现水的直流变换为水雾，或将水雾变换为直流。　</w:t>
      </w:r>
    </w:p>
    <w:p>
      <w:pPr>
        <w:spacing w:line="288" w:lineRule="auto"/>
        <w:ind w:firstLine="482"/>
        <w:jc w:val="both"/>
        <w:rPr>
          <w:rFonts w:hAnsi="仿宋" w:cs="仿宋"/>
          <w:szCs w:val="24"/>
        </w:rPr>
      </w:pPr>
      <w:r>
        <w:rPr>
          <w:rFonts w:hint="eastAsia" w:hAnsi="仿宋" w:cs="仿宋"/>
          <w:szCs w:val="24"/>
        </w:rPr>
        <w:t>6.6每次使用后，应喷射一段时间的清水，然后将炮内水放净，以免里面有很多杂质，降低其使用寿命。　　</w:t>
      </w:r>
    </w:p>
    <w:p>
      <w:pPr>
        <w:spacing w:line="288" w:lineRule="auto"/>
        <w:ind w:firstLine="482"/>
        <w:jc w:val="both"/>
        <w:rPr>
          <w:rFonts w:hAnsi="仿宋" w:cs="仿宋"/>
          <w:szCs w:val="24"/>
        </w:rPr>
      </w:pPr>
      <w:r>
        <w:rPr>
          <w:rFonts w:hint="eastAsia" w:hAnsi="仿宋" w:cs="仿宋"/>
          <w:szCs w:val="24"/>
        </w:rPr>
        <w:t>6.7喷射时，炮口前严禁站人。</w:t>
      </w:r>
    </w:p>
    <w:p>
      <w:pPr>
        <w:spacing w:line="288" w:lineRule="auto"/>
        <w:ind w:firstLine="482"/>
        <w:jc w:val="both"/>
        <w:rPr>
          <w:rFonts w:hAnsi="仿宋" w:cs="仿宋"/>
          <w:b/>
          <w:bCs/>
          <w:szCs w:val="24"/>
        </w:rPr>
      </w:pPr>
      <w:r>
        <w:rPr>
          <w:rFonts w:hint="eastAsia" w:hAnsi="仿宋" w:cs="仿宋"/>
          <w:szCs w:val="24"/>
        </w:rPr>
        <w:t>6.8非工作状态下，炮应置水平状态，并用防雨布盖好。</w:t>
      </w:r>
    </w:p>
    <w:p>
      <w:pPr>
        <w:spacing w:line="288" w:lineRule="auto"/>
        <w:ind w:firstLine="482"/>
        <w:jc w:val="both"/>
        <w:rPr>
          <w:rFonts w:hAnsi="仿宋" w:cs="仿宋"/>
          <w:b/>
          <w:bCs/>
          <w:szCs w:val="24"/>
        </w:rPr>
      </w:pPr>
      <w:r>
        <w:rPr>
          <w:rFonts w:hint="eastAsia" w:hAnsi="仿宋" w:cs="仿宋"/>
          <w:b/>
          <w:bCs/>
          <w:szCs w:val="24"/>
        </w:rPr>
        <w:t>7消火栓及消防水带箱</w:t>
      </w:r>
    </w:p>
    <w:p>
      <w:pPr>
        <w:spacing w:line="288" w:lineRule="auto"/>
        <w:ind w:firstLine="482"/>
        <w:jc w:val="both"/>
        <w:rPr>
          <w:rFonts w:hAnsi="仿宋" w:cs="仿宋"/>
          <w:szCs w:val="24"/>
        </w:rPr>
      </w:pPr>
      <w:r>
        <w:rPr>
          <w:rFonts w:hint="eastAsia" w:hAnsi="仿宋" w:cs="仿宋"/>
          <w:szCs w:val="24"/>
        </w:rPr>
        <w:t>本装置由于其特殊的生产性质，发生火灾、爆炸事故后，具有影响范围广、爆炸危险性大、燃烧速度快、容易出现立体形式燃烧等特点。因此，及时扑救或控制初起火灾，控制火灾蔓延，保护邻近设备极为重要。消火栓及消防水带箱共计配置34套，分别布置在装置生产区周围，供自救消防车使用。具体分布：主装置区13套、LNG储罐区7套、公用工程区5套、综合楼2套、LNG装车站3套、LNG罐车停车场4套。</w:t>
      </w:r>
    </w:p>
    <w:p>
      <w:pPr>
        <w:spacing w:line="288" w:lineRule="auto"/>
        <w:ind w:firstLine="482"/>
        <w:jc w:val="both"/>
        <w:rPr>
          <w:rFonts w:hAnsi="仿宋" w:cs="仿宋"/>
          <w:b/>
          <w:szCs w:val="24"/>
        </w:rPr>
      </w:pPr>
      <w:r>
        <w:rPr>
          <w:rFonts w:hint="eastAsia" w:hAnsi="仿宋" w:cs="仿宋"/>
          <w:b/>
          <w:bCs/>
          <w:szCs w:val="24"/>
        </w:rPr>
        <w:t>8地下管网</w:t>
      </w:r>
    </w:p>
    <w:p>
      <w:pPr>
        <w:spacing w:line="288" w:lineRule="auto"/>
        <w:ind w:firstLine="482"/>
        <w:jc w:val="both"/>
        <w:rPr>
          <w:rFonts w:hAnsi="仿宋" w:cs="仿宋"/>
          <w:szCs w:val="24"/>
        </w:rPr>
      </w:pPr>
      <w:r>
        <w:rPr>
          <w:rFonts w:hint="eastAsia" w:hAnsi="仿宋" w:cs="仿宋"/>
          <w:szCs w:val="24"/>
        </w:rPr>
        <w:t>8.1消防水系统的地下管网延伸到整个厂区的每个角落，是最大的地下管道设施。消防水系统管网不仅在装置正常生产期间要起保护作用；而且在装置全面大修（面临大面积的动火作业）期间，同样要起到保护作用。因此，消防水系统管网必须连续、长期处于应急备用状态。</w:t>
      </w:r>
    </w:p>
    <w:p>
      <w:pPr>
        <w:spacing w:line="288" w:lineRule="auto"/>
        <w:ind w:firstLine="482"/>
        <w:jc w:val="both"/>
        <w:rPr>
          <w:rFonts w:hAnsi="仿宋" w:cs="仿宋"/>
          <w:szCs w:val="24"/>
        </w:rPr>
      </w:pPr>
      <w:r>
        <w:rPr>
          <w:rFonts w:hint="eastAsia" w:hAnsi="仿宋" w:cs="仿宋"/>
          <w:szCs w:val="24"/>
        </w:rPr>
        <w:t>8.2消防水系统地下管网在管网干线及每一支线上，分段设置阀门，保证在管网的任意位置出现设施漏、损坏等情况时，能在最少影响管网运行的情况下进行隔离维修。避免为了维修一处消防栓而被迫停掉整个装置的消防水。</w:t>
      </w:r>
    </w:p>
    <w:p>
      <w:pPr>
        <w:spacing w:line="288" w:lineRule="auto"/>
        <w:ind w:firstLine="482"/>
        <w:jc w:val="both"/>
        <w:rPr>
          <w:rFonts w:hAnsi="仿宋" w:cs="仿宋"/>
          <w:szCs w:val="24"/>
        </w:rPr>
      </w:pPr>
      <w:r>
        <w:rPr>
          <w:rFonts w:hint="eastAsia" w:hAnsi="仿宋" w:cs="仿宋"/>
          <w:szCs w:val="24"/>
        </w:rPr>
        <w:t>8.3对消防管网阀门井要定期检查，清除井中的杂物，并对阀门加润滑脂，确保阀门灵活好用。</w:t>
      </w:r>
    </w:p>
    <w:p>
      <w:pPr>
        <w:spacing w:line="288" w:lineRule="auto"/>
        <w:ind w:firstLine="482"/>
        <w:jc w:val="both"/>
        <w:rPr>
          <w:rFonts w:hAnsi="仿宋" w:cs="仿宋"/>
          <w:b/>
          <w:bCs/>
          <w:szCs w:val="24"/>
        </w:rPr>
      </w:pPr>
      <w:bookmarkStart w:id="463" w:name="_Toc270844341"/>
      <w:bookmarkStart w:id="464" w:name="_Toc15860"/>
      <w:r>
        <w:rPr>
          <w:rFonts w:hint="eastAsia" w:hAnsi="仿宋" w:cs="仿宋"/>
          <w:b/>
          <w:bCs/>
          <w:szCs w:val="24"/>
        </w:rPr>
        <w:t>9 消防器材使用操作及维护保养</w:t>
      </w:r>
      <w:bookmarkEnd w:id="463"/>
      <w:bookmarkEnd w:id="464"/>
      <w:bookmarkStart w:id="465" w:name="_Toc11718"/>
      <w:bookmarkStart w:id="466" w:name="_Toc1841"/>
      <w:bookmarkStart w:id="467" w:name="_Toc20783"/>
      <w:bookmarkStart w:id="468" w:name="_Toc14633"/>
      <w:bookmarkStart w:id="469" w:name="_Toc270844342"/>
      <w:bookmarkStart w:id="470" w:name="_Toc12063"/>
    </w:p>
    <w:p>
      <w:pPr>
        <w:spacing w:line="288" w:lineRule="auto"/>
        <w:ind w:firstLine="482"/>
        <w:jc w:val="both"/>
        <w:rPr>
          <w:rFonts w:hAnsi="仿宋" w:cs="仿宋"/>
          <w:szCs w:val="24"/>
        </w:rPr>
      </w:pPr>
      <w:r>
        <w:rPr>
          <w:rFonts w:hint="eastAsia" w:hAnsi="仿宋" w:cs="仿宋"/>
          <w:szCs w:val="24"/>
        </w:rPr>
        <w:t>9.1灭火器的使用操作及维护保养</w:t>
      </w:r>
      <w:bookmarkEnd w:id="465"/>
      <w:bookmarkEnd w:id="466"/>
      <w:bookmarkEnd w:id="467"/>
      <w:bookmarkEnd w:id="468"/>
      <w:bookmarkEnd w:id="469"/>
      <w:bookmarkEnd w:id="470"/>
    </w:p>
    <w:p>
      <w:pPr>
        <w:spacing w:line="288" w:lineRule="auto"/>
        <w:ind w:firstLine="482"/>
        <w:jc w:val="both"/>
        <w:rPr>
          <w:rFonts w:hAnsi="仿宋" w:cs="仿宋"/>
          <w:szCs w:val="24"/>
        </w:rPr>
      </w:pPr>
      <w:r>
        <w:rPr>
          <w:rFonts w:hint="eastAsia" w:hAnsi="仿宋" w:cs="仿宋"/>
          <w:szCs w:val="24"/>
        </w:rPr>
        <w:t>灭火器是一种轻便的灭火工具，它主要用于扑救初起火灾，控制蔓延。不同种类的灭火器，适用于不同物质的火灾，其结构和使用方法也各不相同。</w:t>
      </w:r>
      <w:r>
        <w:rPr>
          <w:rFonts w:hint="eastAsia" w:hAnsi="仿宋" w:cs="仿宋"/>
          <w:spacing w:val="8"/>
          <w:szCs w:val="24"/>
        </w:rPr>
        <w:t>灭火器的种类很多，按其移动方式可分为：手提式和推车式；按驱动灭火剂的动力来源可分为：储气瓶式、储压式、化学反应式；按所</w:t>
      </w:r>
      <w:r>
        <w:rPr>
          <w:rFonts w:hint="eastAsia" w:hAnsi="仿宋" w:cs="仿宋"/>
          <w:szCs w:val="24"/>
        </w:rPr>
        <w:t>充装的灭火剂则又可分为：泡沫、干粉、二氧化碳等。</w:t>
      </w:r>
    </w:p>
    <w:p>
      <w:pPr>
        <w:spacing w:line="288" w:lineRule="auto"/>
        <w:ind w:firstLine="482"/>
        <w:jc w:val="both"/>
        <w:rPr>
          <w:rFonts w:hAnsi="仿宋" w:cs="仿宋"/>
          <w:szCs w:val="24"/>
        </w:rPr>
      </w:pPr>
      <w:r>
        <w:rPr>
          <w:rFonts w:hint="eastAsia" w:hAnsi="仿宋" w:cs="仿宋"/>
          <w:szCs w:val="24"/>
        </w:rPr>
        <w:t>A.干粉灭火器：</w:t>
      </w:r>
    </w:p>
    <w:p>
      <w:pPr>
        <w:spacing w:line="288" w:lineRule="auto"/>
        <w:ind w:firstLine="482"/>
        <w:jc w:val="both"/>
        <w:rPr>
          <w:rFonts w:hAnsi="仿宋" w:cs="仿宋"/>
          <w:szCs w:val="24"/>
        </w:rPr>
      </w:pPr>
      <w:r>
        <w:rPr>
          <w:rFonts w:hint="eastAsia" w:hAnsi="仿宋" w:cs="仿宋"/>
          <w:szCs w:val="24"/>
        </w:rPr>
        <w:t>⑴干粉储压式灭火器（手提式）是以氮气为动力，将筒体内干粉压出。适宜于扑救石油产品、油漆、有机溶剂火灾。它能抑制燃烧的连锁反应而灭火。也适宜于扑灭液体、气体、电气火灾（干粉有5万伏以上的电绝缘性能）。有的还能扑救固体火灾。</w:t>
      </w:r>
    </w:p>
    <w:p>
      <w:pPr>
        <w:spacing w:line="288" w:lineRule="auto"/>
        <w:ind w:firstLine="482"/>
        <w:jc w:val="both"/>
        <w:rPr>
          <w:rFonts w:hAnsi="仿宋" w:cs="仿宋"/>
          <w:szCs w:val="24"/>
        </w:rPr>
      </w:pPr>
      <w:r>
        <w:rPr>
          <w:rFonts w:hint="eastAsia" w:hAnsi="仿宋" w:cs="仿宋"/>
          <w:szCs w:val="24"/>
        </w:rPr>
        <w:t>干粉灭火器不能扑救轻金属燃烧的火灾。</w:t>
      </w:r>
    </w:p>
    <w:p>
      <w:pPr>
        <w:spacing w:line="288" w:lineRule="auto"/>
        <w:ind w:firstLine="482"/>
        <w:jc w:val="both"/>
        <w:rPr>
          <w:rFonts w:hAnsi="仿宋" w:cs="仿宋"/>
          <w:szCs w:val="24"/>
        </w:rPr>
      </w:pPr>
      <w:r>
        <w:rPr>
          <w:rFonts w:hint="eastAsia" w:hAnsi="仿宋" w:cs="仿宋"/>
          <w:szCs w:val="24"/>
        </w:rPr>
        <w:t>⑵使用时：将灭火器提到距火源适当距离后，站在火源的上风向，先上下颠倒几次，使筒内的干粉松动，然后让喷嘴对准燃烧最猛烈处，拔去保险销，压下压把，灭火剂便会喷出灭火。灭火时要接近火焰喷射；干粉喷射时间短，喷射前要选择好喷射目标，由于干粉容易飘散，不宜逆风喷射。</w:t>
      </w:r>
    </w:p>
    <w:p>
      <w:pPr>
        <w:spacing w:line="288" w:lineRule="auto"/>
        <w:ind w:firstLine="482"/>
        <w:jc w:val="both"/>
        <w:rPr>
          <w:rFonts w:hAnsi="仿宋" w:cs="仿宋"/>
          <w:szCs w:val="24"/>
        </w:rPr>
      </w:pPr>
      <w:r>
        <w:rPr>
          <w:rFonts w:hint="eastAsia" w:hAnsi="仿宋" w:cs="仿宋"/>
          <w:szCs w:val="24"/>
        </w:rPr>
        <w:t>⑶干粉推车使用时，首先将推车灭火器快速推到火源上风向近处，拉出喷射胶管并展直，拔出保险销，开启扳直阀门手柄，对准火焰根部，使粉雾横扫重点火焰，注意切断火源，控制火焰窜回，由近及远向前推进灭火。</w:t>
      </w:r>
    </w:p>
    <w:p>
      <w:pPr>
        <w:spacing w:line="288" w:lineRule="auto"/>
        <w:ind w:firstLine="482"/>
        <w:jc w:val="both"/>
        <w:rPr>
          <w:rFonts w:hAnsi="仿宋" w:cs="仿宋"/>
          <w:szCs w:val="24"/>
        </w:rPr>
      </w:pPr>
      <w:r>
        <w:rPr>
          <w:rFonts w:hint="eastAsia" w:hAnsi="仿宋" w:cs="仿宋"/>
          <w:szCs w:val="24"/>
        </w:rPr>
        <w:t>⑷维护保养：每月定期对灭火器进行一次自检，自检内容包括：</w:t>
      </w:r>
    </w:p>
    <w:p>
      <w:pPr>
        <w:spacing w:line="288" w:lineRule="auto"/>
        <w:ind w:firstLine="482"/>
        <w:jc w:val="both"/>
        <w:rPr>
          <w:rFonts w:hAnsi="仿宋" w:cs="仿宋"/>
          <w:szCs w:val="24"/>
        </w:rPr>
      </w:pPr>
      <w:r>
        <w:rPr>
          <w:rFonts w:hint="eastAsia" w:hAnsi="仿宋" w:cs="仿宋"/>
          <w:szCs w:val="24"/>
        </w:rPr>
        <w:fldChar w:fldCharType="begin"/>
      </w:r>
      <w:r>
        <w:rPr>
          <w:rFonts w:hint="eastAsia" w:hAnsi="仿宋" w:cs="仿宋"/>
          <w:szCs w:val="24"/>
        </w:rPr>
        <w:instrText xml:space="preserve"> = 1 \* GB3 </w:instrText>
      </w:r>
      <w:r>
        <w:rPr>
          <w:rFonts w:hint="eastAsia" w:hAnsi="仿宋" w:cs="仿宋"/>
          <w:szCs w:val="24"/>
        </w:rPr>
        <w:fldChar w:fldCharType="separate"/>
      </w:r>
      <w:r>
        <w:rPr>
          <w:rFonts w:hint="eastAsia" w:hAnsi="仿宋" w:cs="仿宋"/>
          <w:szCs w:val="24"/>
        </w:rPr>
        <w:t>①</w:t>
      </w:r>
      <w:r>
        <w:rPr>
          <w:rFonts w:hint="eastAsia" w:hAnsi="仿宋" w:cs="仿宋"/>
          <w:szCs w:val="24"/>
        </w:rPr>
        <w:fldChar w:fldCharType="end"/>
      </w:r>
      <w:r>
        <w:rPr>
          <w:rFonts w:hint="eastAsia" w:hAnsi="仿宋" w:cs="仿宋"/>
          <w:szCs w:val="24"/>
        </w:rPr>
        <w:t>检查压力表指示位于绿区和黄区时可以正常使用，位于红区时停止使用。</w:t>
      </w:r>
    </w:p>
    <w:p>
      <w:pPr>
        <w:spacing w:line="288" w:lineRule="auto"/>
        <w:ind w:firstLine="482"/>
        <w:jc w:val="both"/>
        <w:rPr>
          <w:rFonts w:hAnsi="仿宋" w:cs="仿宋"/>
          <w:szCs w:val="24"/>
        </w:rPr>
      </w:pPr>
      <w:r>
        <w:rPr>
          <w:rFonts w:hint="eastAsia" w:hAnsi="仿宋" w:cs="仿宋"/>
          <w:szCs w:val="24"/>
        </w:rPr>
        <w:fldChar w:fldCharType="begin"/>
      </w:r>
      <w:r>
        <w:rPr>
          <w:rFonts w:hint="eastAsia" w:hAnsi="仿宋" w:cs="仿宋"/>
          <w:szCs w:val="24"/>
        </w:rPr>
        <w:instrText xml:space="preserve"> = 2 \* GB3 </w:instrText>
      </w:r>
      <w:r>
        <w:rPr>
          <w:rFonts w:hint="eastAsia" w:hAnsi="仿宋" w:cs="仿宋"/>
          <w:szCs w:val="24"/>
        </w:rPr>
        <w:fldChar w:fldCharType="separate"/>
      </w:r>
      <w:r>
        <w:rPr>
          <w:rFonts w:hint="eastAsia" w:hAnsi="仿宋" w:cs="仿宋"/>
          <w:szCs w:val="24"/>
        </w:rPr>
        <w:t>②</w:t>
      </w:r>
      <w:r>
        <w:rPr>
          <w:rFonts w:hint="eastAsia" w:hAnsi="仿宋" w:cs="仿宋"/>
          <w:szCs w:val="24"/>
        </w:rPr>
        <w:fldChar w:fldCharType="end"/>
      </w:r>
      <w:r>
        <w:rPr>
          <w:rFonts w:hint="eastAsia" w:hAnsi="仿宋" w:cs="仿宋"/>
          <w:szCs w:val="24"/>
        </w:rPr>
        <w:t>检查铅封有无脱落，胶管有无裂纹，检查喷嘴有无堵塞。</w:t>
      </w:r>
    </w:p>
    <w:p>
      <w:pPr>
        <w:spacing w:line="288" w:lineRule="auto"/>
        <w:ind w:firstLine="482"/>
        <w:jc w:val="both"/>
        <w:rPr>
          <w:rFonts w:hAnsi="仿宋" w:cs="仿宋"/>
          <w:szCs w:val="24"/>
        </w:rPr>
      </w:pPr>
      <w:r>
        <w:rPr>
          <w:rFonts w:hint="eastAsia" w:hAnsi="仿宋" w:cs="仿宋"/>
          <w:szCs w:val="24"/>
        </w:rPr>
        <w:fldChar w:fldCharType="begin"/>
      </w:r>
      <w:r>
        <w:rPr>
          <w:rFonts w:hint="eastAsia" w:hAnsi="仿宋" w:cs="仿宋"/>
          <w:szCs w:val="24"/>
        </w:rPr>
        <w:instrText xml:space="preserve"> = 3 \* GB3 </w:instrText>
      </w:r>
      <w:r>
        <w:rPr>
          <w:rFonts w:hint="eastAsia" w:hAnsi="仿宋" w:cs="仿宋"/>
          <w:szCs w:val="24"/>
        </w:rPr>
        <w:fldChar w:fldCharType="separate"/>
      </w:r>
      <w:r>
        <w:rPr>
          <w:rFonts w:hint="eastAsia" w:hAnsi="仿宋" w:cs="仿宋"/>
          <w:szCs w:val="24"/>
        </w:rPr>
        <w:t>③</w:t>
      </w:r>
      <w:r>
        <w:rPr>
          <w:rFonts w:hint="eastAsia" w:hAnsi="仿宋" w:cs="仿宋"/>
          <w:szCs w:val="24"/>
        </w:rPr>
        <w:fldChar w:fldCharType="end"/>
      </w:r>
      <w:r>
        <w:rPr>
          <w:rFonts w:hint="eastAsia" w:hAnsi="仿宋" w:cs="仿宋"/>
          <w:szCs w:val="24"/>
        </w:rPr>
        <w:t>检查灭火剂有无结块。</w:t>
      </w:r>
    </w:p>
    <w:p>
      <w:pPr>
        <w:spacing w:line="288" w:lineRule="auto"/>
        <w:ind w:firstLine="482"/>
        <w:jc w:val="both"/>
        <w:rPr>
          <w:rFonts w:hAnsi="仿宋" w:cs="仿宋"/>
          <w:szCs w:val="24"/>
        </w:rPr>
      </w:pPr>
      <w:r>
        <w:rPr>
          <w:rFonts w:hint="eastAsia" w:hAnsi="仿宋" w:cs="仿宋"/>
          <w:szCs w:val="24"/>
        </w:rPr>
        <w:fldChar w:fldCharType="begin"/>
      </w:r>
      <w:r>
        <w:rPr>
          <w:rFonts w:hint="eastAsia" w:hAnsi="仿宋" w:cs="仿宋"/>
          <w:szCs w:val="24"/>
        </w:rPr>
        <w:instrText xml:space="preserve"> = 4 \* GB3 </w:instrText>
      </w:r>
      <w:r>
        <w:rPr>
          <w:rFonts w:hint="eastAsia" w:hAnsi="仿宋" w:cs="仿宋"/>
          <w:szCs w:val="24"/>
        </w:rPr>
        <w:fldChar w:fldCharType="separate"/>
      </w:r>
      <w:r>
        <w:rPr>
          <w:rFonts w:hint="eastAsia" w:hAnsi="仿宋" w:cs="仿宋"/>
          <w:szCs w:val="24"/>
        </w:rPr>
        <w:t>④</w:t>
      </w:r>
      <w:r>
        <w:rPr>
          <w:rFonts w:hint="eastAsia" w:hAnsi="仿宋" w:cs="仿宋"/>
          <w:szCs w:val="24"/>
        </w:rPr>
        <w:fldChar w:fldCharType="end"/>
      </w:r>
      <w:r>
        <w:rPr>
          <w:rFonts w:hint="eastAsia" w:hAnsi="仿宋" w:cs="仿宋"/>
          <w:szCs w:val="24"/>
        </w:rPr>
        <w:t>检查灭火器是否在校验期内。</w:t>
      </w:r>
    </w:p>
    <w:p>
      <w:pPr>
        <w:spacing w:line="288" w:lineRule="auto"/>
        <w:ind w:firstLine="482"/>
        <w:jc w:val="both"/>
        <w:rPr>
          <w:rFonts w:hAnsi="仿宋" w:cs="仿宋"/>
          <w:szCs w:val="24"/>
        </w:rPr>
      </w:pPr>
      <w:r>
        <w:rPr>
          <w:rFonts w:hint="eastAsia" w:hAnsi="仿宋" w:cs="仿宋"/>
          <w:szCs w:val="24"/>
        </w:rPr>
        <w:t>B.二氧化碳灭火器</w:t>
      </w:r>
    </w:p>
    <w:p>
      <w:pPr>
        <w:spacing w:line="288" w:lineRule="auto"/>
        <w:ind w:firstLine="482"/>
        <w:jc w:val="both"/>
        <w:rPr>
          <w:rFonts w:hAnsi="仿宋" w:cs="仿宋"/>
          <w:szCs w:val="24"/>
        </w:rPr>
      </w:pPr>
      <w:r>
        <w:rPr>
          <w:rFonts w:hint="eastAsia" w:hAnsi="仿宋" w:cs="仿宋"/>
          <w:szCs w:val="24"/>
        </w:rPr>
        <w:t>二氧化碳灭火剂，起窒息作用。可用于B类、C类及600V以下带电火灾，不适用A类火灾。</w:t>
      </w:r>
    </w:p>
    <w:p>
      <w:pPr>
        <w:spacing w:line="288" w:lineRule="auto"/>
        <w:ind w:firstLine="482"/>
        <w:jc w:val="both"/>
        <w:rPr>
          <w:rFonts w:hAnsi="仿宋" w:cs="仿宋"/>
          <w:szCs w:val="24"/>
        </w:rPr>
      </w:pPr>
      <w:r>
        <w:rPr>
          <w:rFonts w:hint="eastAsia" w:hAnsi="仿宋" w:cs="仿宋"/>
          <w:szCs w:val="24"/>
        </w:rPr>
        <w:t>灭火时只要将灭火器提到或扛到火场上风向，在距燃烧物5米左右，放下灭火器拔出保险销，一手握住喇叭筒根部的手柄，另一只手紧握启闭阀的压把。对没有喷射软管的二氧化碳灭火器，应把喇叭筒往上板70-90度。使用时，不能直接用手抓住喇叭筒外壁或金属连线管，防止手被冻伤。灭火时，当可燃液体呈流淌状燃烧时，使用者将二氧化碳灭火剂的喷流由近而远向火焰喷射。如果可燃液体在容器内燃烧时，使用者应将喇叭筒提起。从容器的一侧上部向燃烧的容器中喷射。但不能将二氧化碳射流直接冲击可燃液面，以防止将可燃液体冲出容器而扩大火势，造成灭火困难。</w:t>
      </w:r>
    </w:p>
    <w:p>
      <w:pPr>
        <w:spacing w:line="288" w:lineRule="auto"/>
        <w:ind w:firstLine="482"/>
        <w:jc w:val="both"/>
        <w:rPr>
          <w:rFonts w:hAnsi="仿宋" w:cs="仿宋"/>
          <w:szCs w:val="24"/>
        </w:rPr>
      </w:pPr>
      <w:r>
        <w:rPr>
          <w:rFonts w:hint="eastAsia" w:hAnsi="仿宋" w:cs="仿宋"/>
          <w:szCs w:val="24"/>
        </w:rPr>
        <w:t>使用二氧化碳灭火器时，在室外使用的，应选择在上风方向喷射。在室内窄小空间使用的，灭火后操作者应迅速离开，以防窒息。</w:t>
      </w:r>
    </w:p>
    <w:p>
      <w:pPr>
        <w:spacing w:line="288" w:lineRule="auto"/>
        <w:ind w:firstLine="482"/>
        <w:jc w:val="both"/>
        <w:rPr>
          <w:rFonts w:hAnsi="仿宋" w:cs="仿宋"/>
          <w:szCs w:val="24"/>
        </w:rPr>
      </w:pPr>
      <w:r>
        <w:rPr>
          <w:rFonts w:hint="eastAsia" w:hAnsi="仿宋" w:cs="仿宋"/>
          <w:szCs w:val="24"/>
        </w:rPr>
        <w:t>燃烧是剧烈地发光发热的化学反应，其三个基本条件是：可燃物，助燃物，火源。因此，围绕着火的三要素，确定灭火的方法有：</w:t>
      </w:r>
    </w:p>
    <w:p>
      <w:pPr>
        <w:spacing w:line="288" w:lineRule="auto"/>
        <w:ind w:firstLine="482"/>
        <w:jc w:val="both"/>
        <w:rPr>
          <w:rFonts w:hAnsi="仿宋" w:cs="仿宋"/>
          <w:szCs w:val="24"/>
        </w:rPr>
      </w:pPr>
      <w:r>
        <w:rPr>
          <w:rFonts w:hint="eastAsia" w:hAnsi="仿宋" w:cs="仿宋"/>
          <w:szCs w:val="24"/>
        </w:rPr>
        <w:t>冷却法：就是降低着火温度，消除燃烧条件。</w:t>
      </w:r>
    </w:p>
    <w:p>
      <w:pPr>
        <w:spacing w:line="288" w:lineRule="auto"/>
        <w:ind w:firstLine="482"/>
        <w:jc w:val="both"/>
        <w:rPr>
          <w:rFonts w:hAnsi="仿宋" w:cs="仿宋"/>
          <w:szCs w:val="24"/>
        </w:rPr>
      </w:pPr>
      <w:r>
        <w:rPr>
          <w:rFonts w:hint="eastAsia" w:hAnsi="仿宋" w:cs="仿宋"/>
          <w:szCs w:val="24"/>
        </w:rPr>
        <w:t>隔离法：就是将火与可燃物质隔离，不使燃烧蔓延。</w:t>
      </w:r>
    </w:p>
    <w:p>
      <w:pPr>
        <w:spacing w:line="288" w:lineRule="auto"/>
        <w:ind w:firstLine="482"/>
        <w:jc w:val="both"/>
        <w:rPr>
          <w:rFonts w:hAnsi="仿宋" w:cs="仿宋"/>
          <w:szCs w:val="24"/>
        </w:rPr>
      </w:pPr>
      <w:r>
        <w:rPr>
          <w:rFonts w:hint="eastAsia" w:hAnsi="仿宋" w:cs="仿宋"/>
          <w:szCs w:val="24"/>
        </w:rPr>
        <w:t>窒息法：就是使可燃物与助燃物隔绝，燃烧物得不到空气中的氧，不能继续燃烧。</w:t>
      </w:r>
    </w:p>
    <w:p>
      <w:pPr>
        <w:spacing w:line="288" w:lineRule="auto"/>
        <w:ind w:firstLine="482"/>
        <w:jc w:val="both"/>
        <w:rPr>
          <w:rFonts w:hAnsi="仿宋" w:cs="仿宋"/>
          <w:szCs w:val="24"/>
        </w:rPr>
      </w:pPr>
      <w:r>
        <w:rPr>
          <w:rFonts w:hint="eastAsia" w:hAnsi="仿宋" w:cs="仿宋"/>
          <w:szCs w:val="24"/>
        </w:rPr>
        <w:t>抑止法：也叫化学反应中断法。是灭火剂参与到燃烧反应过程中去，使燃烧过程中产生的游离基消失，而形成稳定分子或低活性的游离基，从而使燃烧的化学反应中断。</w:t>
      </w:r>
    </w:p>
    <w:p>
      <w:pPr>
        <w:spacing w:line="288" w:lineRule="auto"/>
        <w:ind w:firstLine="482"/>
        <w:jc w:val="both"/>
        <w:rPr>
          <w:rFonts w:hAnsi="仿宋" w:cs="仿宋"/>
          <w:szCs w:val="24"/>
        </w:rPr>
      </w:pPr>
      <w:r>
        <w:rPr>
          <w:rFonts w:hint="eastAsia" w:hAnsi="仿宋" w:cs="仿宋"/>
          <w:szCs w:val="24"/>
        </w:rPr>
        <w:t>自燃：有些可燃物质受到水、空气、热、氧化剂或其他物质的作用时，虽未接触到火源，也能自行燃烧，这种现象称为自燃。</w:t>
      </w:r>
    </w:p>
    <w:p>
      <w:pPr>
        <w:spacing w:line="288" w:lineRule="auto"/>
        <w:ind w:firstLine="482"/>
        <w:jc w:val="both"/>
        <w:rPr>
          <w:rFonts w:hAnsi="仿宋" w:cs="仿宋"/>
          <w:szCs w:val="24"/>
        </w:rPr>
      </w:pPr>
      <w:r>
        <w:rPr>
          <w:rFonts w:hint="eastAsia" w:hAnsi="仿宋" w:cs="仿宋"/>
          <w:szCs w:val="24"/>
        </w:rPr>
        <w:t>闪燃：液体遇到高温，散发出气体，气体一接触火焰发生转瞬即逝的燃烧，这种现象称为闪燃，出现闪燃的最低温度称为闪点。</w:t>
      </w:r>
    </w:p>
    <w:p>
      <w:pPr>
        <w:spacing w:line="288" w:lineRule="auto"/>
        <w:ind w:firstLine="482"/>
        <w:jc w:val="both"/>
        <w:rPr>
          <w:rFonts w:hAnsi="仿宋" w:cs="仿宋"/>
          <w:szCs w:val="24"/>
        </w:rPr>
      </w:pPr>
      <w:r>
        <w:rPr>
          <w:rFonts w:hint="eastAsia" w:hAnsi="仿宋" w:cs="仿宋"/>
          <w:szCs w:val="24"/>
        </w:rPr>
        <w:t>A类火灾：固体物质火灾，如木材、棉、布、塑料等引起的火灾；</w:t>
      </w:r>
    </w:p>
    <w:p>
      <w:pPr>
        <w:spacing w:line="288" w:lineRule="auto"/>
        <w:ind w:firstLine="482"/>
        <w:jc w:val="both"/>
        <w:rPr>
          <w:rFonts w:hAnsi="仿宋" w:cs="仿宋"/>
          <w:szCs w:val="24"/>
        </w:rPr>
      </w:pPr>
      <w:r>
        <w:rPr>
          <w:rFonts w:hint="eastAsia" w:hAnsi="仿宋" w:cs="仿宋"/>
          <w:szCs w:val="24"/>
        </w:rPr>
        <w:t>B类火灾：易燃液体和可融化固体物质火灾，如油品、油脂引起的火灾；</w:t>
      </w:r>
    </w:p>
    <w:p>
      <w:pPr>
        <w:spacing w:line="288" w:lineRule="auto"/>
        <w:ind w:firstLine="482"/>
        <w:jc w:val="both"/>
        <w:rPr>
          <w:rFonts w:hAnsi="仿宋" w:cs="仿宋"/>
          <w:szCs w:val="24"/>
        </w:rPr>
      </w:pPr>
      <w:r>
        <w:rPr>
          <w:rFonts w:hint="eastAsia" w:hAnsi="仿宋" w:cs="仿宋"/>
          <w:szCs w:val="24"/>
        </w:rPr>
        <w:t>C类火灾：气体火灾，如天然气、煤气等引起的火灾；</w:t>
      </w:r>
    </w:p>
    <w:p>
      <w:pPr>
        <w:spacing w:line="288" w:lineRule="auto"/>
        <w:ind w:firstLine="482"/>
        <w:jc w:val="both"/>
        <w:rPr>
          <w:rFonts w:hAnsi="仿宋" w:cs="仿宋"/>
          <w:szCs w:val="24"/>
        </w:rPr>
      </w:pPr>
      <w:r>
        <w:rPr>
          <w:rFonts w:hint="eastAsia" w:hAnsi="仿宋" w:cs="仿宋"/>
          <w:szCs w:val="24"/>
        </w:rPr>
        <w:t>D类火灾：金属火灾，由钾、纳等引起的火灾。</w:t>
      </w:r>
    </w:p>
    <w:p>
      <w:pPr>
        <w:pStyle w:val="5"/>
        <w:spacing w:before="0" w:after="0" w:line="288" w:lineRule="auto"/>
        <w:ind w:firstLine="482"/>
        <w:jc w:val="both"/>
        <w:rPr>
          <w:rFonts w:ascii="Times New Roman" w:hAnsi="仿宋" w:cs="仿宋"/>
          <w:bCs w:val="0"/>
          <w:sz w:val="24"/>
          <w:szCs w:val="24"/>
        </w:rPr>
      </w:pPr>
      <w:bookmarkStart w:id="471" w:name="_Toc13250"/>
      <w:bookmarkStart w:id="472" w:name="_Toc22476"/>
      <w:bookmarkStart w:id="473" w:name="_Toc31858"/>
      <w:bookmarkStart w:id="474" w:name="_Toc463"/>
      <w:bookmarkStart w:id="475" w:name="_Toc13849"/>
      <w:bookmarkStart w:id="476" w:name="_Toc16078"/>
      <w:bookmarkStart w:id="477" w:name="_Toc30890"/>
      <w:bookmarkStart w:id="478" w:name="_Toc23216"/>
      <w:bookmarkStart w:id="479" w:name="_Toc21133"/>
      <w:bookmarkStart w:id="480" w:name="_Toc8859"/>
      <w:bookmarkStart w:id="481" w:name="_Toc1518"/>
      <w:bookmarkStart w:id="482" w:name="_Toc25919"/>
      <w:bookmarkStart w:id="483" w:name="_Toc5549"/>
      <w:bookmarkStart w:id="484" w:name="_Toc9153"/>
      <w:bookmarkStart w:id="485" w:name="_Toc1844"/>
      <w:r>
        <w:rPr>
          <w:rFonts w:hint="eastAsia" w:ascii="Times New Roman" w:hAnsi="仿宋" w:cs="仿宋"/>
          <w:bCs w:val="0"/>
          <w:sz w:val="24"/>
          <w:szCs w:val="24"/>
        </w:rPr>
        <w:t>（七）冷冻水系统</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pPr>
        <w:spacing w:line="288" w:lineRule="auto"/>
        <w:ind w:firstLine="482"/>
        <w:jc w:val="both"/>
        <w:rPr>
          <w:rFonts w:hAnsi="仿宋" w:cs="仿宋"/>
          <w:b/>
          <w:bCs/>
          <w:szCs w:val="24"/>
        </w:rPr>
      </w:pPr>
      <w:r>
        <w:rPr>
          <w:rFonts w:hint="eastAsia" w:hAnsi="仿宋" w:cs="仿宋"/>
          <w:b/>
          <w:bCs/>
          <w:szCs w:val="24"/>
        </w:rPr>
        <w:t>1 基本参数：</w:t>
      </w:r>
    </w:p>
    <w:p>
      <w:pPr>
        <w:spacing w:line="288" w:lineRule="auto"/>
        <w:ind w:firstLine="482"/>
        <w:jc w:val="both"/>
        <w:rPr>
          <w:rFonts w:hAnsi="仿宋" w:cs="仿宋"/>
          <w:szCs w:val="24"/>
        </w:rPr>
      </w:pPr>
      <w:r>
        <w:rPr>
          <w:rFonts w:hint="eastAsia" w:hAnsi="仿宋" w:cs="仿宋"/>
          <w:szCs w:val="24"/>
        </w:rPr>
        <w:t>本系统专为T-101出口天然气冷却</w:t>
      </w:r>
    </w:p>
    <w:p>
      <w:pPr>
        <w:spacing w:line="288" w:lineRule="auto"/>
        <w:ind w:firstLine="482"/>
        <w:jc w:val="both"/>
        <w:rPr>
          <w:rFonts w:hAnsi="仿宋" w:cs="仿宋"/>
          <w:szCs w:val="24"/>
        </w:rPr>
      </w:pPr>
      <w:r>
        <w:rPr>
          <w:rFonts w:hint="eastAsia" w:hAnsi="仿宋" w:cs="仿宋"/>
          <w:szCs w:val="24"/>
        </w:rPr>
        <w:t>数据表：</w:t>
      </w:r>
    </w:p>
    <w:p>
      <w:pPr>
        <w:spacing w:line="288" w:lineRule="auto"/>
        <w:ind w:firstLine="482"/>
        <w:jc w:val="both"/>
        <w:rPr>
          <w:rFonts w:hAnsi="仿宋" w:cs="仿宋"/>
          <w:szCs w:val="24"/>
        </w:rPr>
      </w:pPr>
      <w:r>
        <w:rPr>
          <w:rFonts w:hint="eastAsia" w:hAnsi="仿宋" w:cs="仿宋"/>
          <w:szCs w:val="24"/>
        </w:rPr>
        <w:t>设备型式：水冷式螺杆式双机头设备型号：LSBLG780DT</w:t>
      </w:r>
    </w:p>
    <w:p>
      <w:pPr>
        <w:spacing w:line="288" w:lineRule="auto"/>
        <w:ind w:firstLine="482"/>
        <w:jc w:val="both"/>
        <w:rPr>
          <w:rFonts w:hAnsi="仿宋" w:cs="仿宋"/>
          <w:szCs w:val="24"/>
        </w:rPr>
      </w:pPr>
      <w:r>
        <w:rPr>
          <w:rFonts w:hint="eastAsia" w:hAnsi="仿宋" w:cs="仿宋"/>
          <w:szCs w:val="24"/>
        </w:rPr>
        <w:t>设备名称：冷冻水机组</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3110"/>
        <w:gridCol w:w="1484"/>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2145" w:type="dxa"/>
            <w:vAlign w:val="center"/>
          </w:tcPr>
          <w:p>
            <w:pPr>
              <w:ind w:right="-108"/>
              <w:rPr>
                <w:rFonts w:ascii="仿宋" w:hAnsi="仿宋" w:eastAsia="仿宋" w:cs="仿宋"/>
                <w:color w:val="000000"/>
                <w:sz w:val="21"/>
                <w:szCs w:val="21"/>
              </w:rPr>
            </w:pPr>
            <w:r>
              <w:rPr>
                <w:rFonts w:hint="eastAsia" w:ascii="仿宋" w:hAnsi="仿宋" w:eastAsia="仿宋" w:cs="仿宋"/>
                <w:color w:val="000000"/>
                <w:sz w:val="21"/>
                <w:szCs w:val="21"/>
              </w:rPr>
              <w:t>制冷量</w:t>
            </w:r>
          </w:p>
        </w:tc>
        <w:tc>
          <w:tcPr>
            <w:tcW w:w="3110" w:type="dxa"/>
            <w:vAlign w:val="center"/>
          </w:tcPr>
          <w:p>
            <w:pPr>
              <w:ind w:right="-108"/>
              <w:rPr>
                <w:rFonts w:ascii="仿宋" w:hAnsi="仿宋" w:eastAsia="仿宋" w:cs="仿宋"/>
                <w:color w:val="000000"/>
                <w:sz w:val="21"/>
                <w:szCs w:val="21"/>
              </w:rPr>
            </w:pPr>
            <w:r>
              <w:rPr>
                <w:rFonts w:hint="eastAsia" w:ascii="仿宋" w:hAnsi="仿宋" w:eastAsia="仿宋" w:cs="仿宋"/>
                <w:color w:val="000000"/>
                <w:sz w:val="21"/>
                <w:szCs w:val="21"/>
              </w:rPr>
              <w:t>854.5kW（380V）（设计工况）</w:t>
            </w:r>
          </w:p>
        </w:tc>
        <w:tc>
          <w:tcPr>
            <w:tcW w:w="1484" w:type="dxa"/>
            <w:vAlign w:val="center"/>
          </w:tcPr>
          <w:p>
            <w:pPr>
              <w:ind w:right="-108"/>
              <w:rPr>
                <w:rFonts w:ascii="仿宋" w:hAnsi="仿宋" w:eastAsia="仿宋" w:cs="仿宋"/>
                <w:color w:val="000000"/>
                <w:sz w:val="21"/>
                <w:szCs w:val="21"/>
              </w:rPr>
            </w:pPr>
            <w:r>
              <w:rPr>
                <w:rFonts w:hint="eastAsia" w:ascii="仿宋" w:hAnsi="仿宋" w:eastAsia="仿宋" w:cs="仿宋"/>
                <w:color w:val="000000"/>
                <w:sz w:val="21"/>
                <w:szCs w:val="21"/>
              </w:rPr>
              <w:t>制冷剂</w:t>
            </w:r>
          </w:p>
        </w:tc>
        <w:tc>
          <w:tcPr>
            <w:tcW w:w="3021" w:type="dxa"/>
            <w:tcBorders>
              <w:right w:val="single" w:color="auto" w:sz="12" w:space="0"/>
            </w:tcBorders>
            <w:vAlign w:val="center"/>
          </w:tcPr>
          <w:p>
            <w:pPr>
              <w:ind w:right="-108"/>
              <w:rPr>
                <w:rFonts w:ascii="仿宋" w:hAnsi="仿宋" w:eastAsia="仿宋" w:cs="仿宋"/>
                <w:color w:val="000000"/>
                <w:sz w:val="21"/>
                <w:szCs w:val="21"/>
              </w:rPr>
            </w:pPr>
            <w:r>
              <w:rPr>
                <w:rFonts w:hint="eastAsia" w:ascii="仿宋" w:hAnsi="仿宋" w:eastAsia="仿宋" w:cs="仿宋"/>
                <w:color w:val="000000"/>
                <w:sz w:val="21"/>
                <w:szCs w:val="21"/>
              </w:rPr>
              <w:t>R407C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2145" w:type="dxa"/>
            <w:vAlign w:val="center"/>
          </w:tcPr>
          <w:p>
            <w:pPr>
              <w:ind w:right="-108"/>
              <w:rPr>
                <w:rFonts w:ascii="仿宋" w:hAnsi="仿宋" w:eastAsia="仿宋" w:cs="仿宋"/>
                <w:color w:val="000000"/>
                <w:sz w:val="21"/>
                <w:szCs w:val="21"/>
              </w:rPr>
            </w:pPr>
            <w:r>
              <w:rPr>
                <w:rFonts w:hint="eastAsia" w:ascii="仿宋" w:hAnsi="仿宋" w:eastAsia="仿宋" w:cs="仿宋"/>
                <w:color w:val="000000"/>
                <w:sz w:val="21"/>
                <w:szCs w:val="21"/>
              </w:rPr>
              <w:t>冷冻水供/回水温度</w:t>
            </w:r>
          </w:p>
        </w:tc>
        <w:tc>
          <w:tcPr>
            <w:tcW w:w="3110" w:type="dxa"/>
            <w:vAlign w:val="center"/>
          </w:tcPr>
          <w:p>
            <w:pPr>
              <w:ind w:right="-108"/>
              <w:rPr>
                <w:rFonts w:ascii="仿宋" w:hAnsi="仿宋" w:eastAsia="仿宋" w:cs="仿宋"/>
                <w:color w:val="000000"/>
                <w:sz w:val="21"/>
                <w:szCs w:val="21"/>
              </w:rPr>
            </w:pPr>
            <w:r>
              <w:rPr>
                <w:rFonts w:hint="eastAsia" w:ascii="仿宋" w:hAnsi="仿宋" w:eastAsia="仿宋" w:cs="仿宋"/>
                <w:color w:val="000000"/>
                <w:sz w:val="21"/>
                <w:szCs w:val="21"/>
              </w:rPr>
              <w:t>10/20℃</w:t>
            </w:r>
          </w:p>
        </w:tc>
        <w:tc>
          <w:tcPr>
            <w:tcW w:w="1484" w:type="dxa"/>
            <w:vAlign w:val="center"/>
          </w:tcPr>
          <w:p>
            <w:pPr>
              <w:ind w:right="-108"/>
              <w:rPr>
                <w:rFonts w:ascii="仿宋" w:hAnsi="仿宋" w:eastAsia="仿宋" w:cs="仿宋"/>
                <w:color w:val="000000"/>
                <w:sz w:val="21"/>
                <w:szCs w:val="21"/>
              </w:rPr>
            </w:pPr>
            <w:r>
              <w:rPr>
                <w:rFonts w:hint="eastAsia" w:ascii="仿宋" w:hAnsi="仿宋" w:eastAsia="仿宋" w:cs="仿宋"/>
                <w:color w:val="000000"/>
                <w:sz w:val="21"/>
                <w:szCs w:val="21"/>
              </w:rPr>
              <w:t>冷冻水流量</w:t>
            </w:r>
          </w:p>
        </w:tc>
        <w:tc>
          <w:tcPr>
            <w:tcW w:w="3021" w:type="dxa"/>
            <w:tcBorders>
              <w:right w:val="single" w:color="auto" w:sz="12" w:space="0"/>
            </w:tcBorders>
            <w:vAlign w:val="center"/>
          </w:tcPr>
          <w:p>
            <w:pPr>
              <w:ind w:right="-108"/>
              <w:rPr>
                <w:rFonts w:ascii="仿宋" w:hAnsi="仿宋" w:eastAsia="仿宋" w:cs="仿宋"/>
                <w:color w:val="000000"/>
                <w:sz w:val="21"/>
                <w:szCs w:val="21"/>
              </w:rPr>
            </w:pPr>
            <w:r>
              <w:rPr>
                <w:rFonts w:hint="eastAsia" w:ascii="仿宋" w:hAnsi="仿宋" w:eastAsia="仿宋" w:cs="仿宋"/>
                <w:color w:val="000000"/>
                <w:sz w:val="21"/>
                <w:szCs w:val="21"/>
              </w:rPr>
              <w:t>73.5m</w:t>
            </w:r>
            <w:r>
              <w:rPr>
                <w:rFonts w:hint="eastAsia" w:ascii="仿宋" w:hAnsi="仿宋" w:eastAsia="仿宋" w:cs="仿宋"/>
                <w:color w:val="000000"/>
                <w:sz w:val="21"/>
                <w:szCs w:val="21"/>
                <w:vertAlign w:val="superscript"/>
              </w:rPr>
              <w:t>3</w:t>
            </w:r>
            <w:r>
              <w:rPr>
                <w:rFonts w:hint="eastAsia" w:ascii="仿宋" w:hAnsi="仿宋" w:eastAsia="仿宋" w:cs="仿宋"/>
                <w:color w:val="000000"/>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2145" w:type="dxa"/>
            <w:vAlign w:val="center"/>
          </w:tcPr>
          <w:p>
            <w:pPr>
              <w:ind w:right="-108"/>
              <w:rPr>
                <w:rFonts w:ascii="仿宋" w:hAnsi="仿宋" w:eastAsia="仿宋" w:cs="仿宋"/>
                <w:color w:val="000000"/>
                <w:sz w:val="21"/>
                <w:szCs w:val="21"/>
              </w:rPr>
            </w:pPr>
            <w:r>
              <w:rPr>
                <w:rFonts w:hint="eastAsia" w:ascii="仿宋" w:hAnsi="仿宋" w:eastAsia="仿宋" w:cs="仿宋"/>
                <w:color w:val="000000"/>
                <w:sz w:val="21"/>
                <w:szCs w:val="21"/>
              </w:rPr>
              <w:t>水泵输送介质</w:t>
            </w:r>
          </w:p>
        </w:tc>
        <w:tc>
          <w:tcPr>
            <w:tcW w:w="3110" w:type="dxa"/>
            <w:vAlign w:val="center"/>
          </w:tcPr>
          <w:p>
            <w:pPr>
              <w:ind w:right="-108"/>
              <w:rPr>
                <w:rFonts w:ascii="仿宋" w:hAnsi="仿宋" w:eastAsia="仿宋" w:cs="仿宋"/>
                <w:color w:val="000000"/>
                <w:sz w:val="21"/>
                <w:szCs w:val="21"/>
              </w:rPr>
            </w:pPr>
            <w:r>
              <w:rPr>
                <w:rFonts w:hint="eastAsia" w:ascii="仿宋" w:hAnsi="仿宋" w:eastAsia="仿宋" w:cs="仿宋"/>
                <w:color w:val="000000"/>
                <w:sz w:val="21"/>
                <w:szCs w:val="21"/>
              </w:rPr>
              <w:t>冷冻水</w:t>
            </w:r>
          </w:p>
        </w:tc>
        <w:tc>
          <w:tcPr>
            <w:tcW w:w="1484" w:type="dxa"/>
            <w:vAlign w:val="center"/>
          </w:tcPr>
          <w:p>
            <w:pPr>
              <w:ind w:right="-108"/>
              <w:rPr>
                <w:rFonts w:ascii="仿宋" w:hAnsi="仿宋" w:eastAsia="仿宋" w:cs="仿宋"/>
                <w:color w:val="000000"/>
                <w:sz w:val="21"/>
                <w:szCs w:val="21"/>
              </w:rPr>
            </w:pPr>
            <w:r>
              <w:rPr>
                <w:rFonts w:hint="eastAsia" w:ascii="仿宋" w:hAnsi="仿宋" w:eastAsia="仿宋" w:cs="仿宋"/>
                <w:color w:val="000000"/>
                <w:sz w:val="21"/>
                <w:szCs w:val="21"/>
              </w:rPr>
              <w:t>粘度</w:t>
            </w:r>
          </w:p>
        </w:tc>
        <w:tc>
          <w:tcPr>
            <w:tcW w:w="3021" w:type="dxa"/>
            <w:tcBorders>
              <w:right w:val="single" w:color="auto" w:sz="12" w:space="0"/>
            </w:tcBorders>
            <w:vAlign w:val="center"/>
          </w:tcPr>
          <w:p>
            <w:pPr>
              <w:ind w:right="-108"/>
              <w:rPr>
                <w:rFonts w:ascii="仿宋" w:hAnsi="仿宋" w:eastAsia="仿宋" w:cs="仿宋"/>
                <w:color w:val="000000"/>
                <w:sz w:val="21"/>
                <w:szCs w:val="21"/>
              </w:rPr>
            </w:pPr>
            <w:r>
              <w:rPr>
                <w:rFonts w:hint="eastAsia" w:ascii="仿宋" w:hAnsi="仿宋" w:eastAsia="仿宋" w:cs="仿宋"/>
                <w:color w:val="000000"/>
                <w:sz w:val="21"/>
                <w:szCs w:val="21"/>
              </w:rPr>
              <w:t>0.8@30℃，最大1.7，cp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2145" w:type="dxa"/>
            <w:vAlign w:val="center"/>
          </w:tcPr>
          <w:p>
            <w:pPr>
              <w:ind w:right="-108"/>
              <w:rPr>
                <w:rFonts w:ascii="仿宋" w:hAnsi="仿宋" w:eastAsia="仿宋" w:cs="仿宋"/>
                <w:color w:val="000000"/>
                <w:sz w:val="21"/>
                <w:szCs w:val="21"/>
              </w:rPr>
            </w:pPr>
            <w:r>
              <w:rPr>
                <w:rFonts w:hint="eastAsia" w:ascii="仿宋" w:hAnsi="仿宋" w:eastAsia="仿宋" w:cs="仿宋"/>
                <w:color w:val="000000"/>
                <w:sz w:val="21"/>
                <w:szCs w:val="21"/>
              </w:rPr>
              <w:t>设备入口压力</w:t>
            </w:r>
          </w:p>
        </w:tc>
        <w:tc>
          <w:tcPr>
            <w:tcW w:w="3110" w:type="dxa"/>
            <w:vAlign w:val="center"/>
          </w:tcPr>
          <w:p>
            <w:pPr>
              <w:ind w:right="-108"/>
              <w:rPr>
                <w:rFonts w:ascii="仿宋" w:hAnsi="仿宋" w:eastAsia="仿宋" w:cs="仿宋"/>
                <w:color w:val="000000"/>
                <w:sz w:val="21"/>
                <w:szCs w:val="21"/>
              </w:rPr>
            </w:pPr>
            <w:r>
              <w:rPr>
                <w:rFonts w:hint="eastAsia" w:ascii="仿宋" w:hAnsi="仿宋" w:eastAsia="仿宋" w:cs="仿宋"/>
                <w:color w:val="000000"/>
                <w:sz w:val="21"/>
                <w:szCs w:val="21"/>
              </w:rPr>
              <w:t>额定0.60MPa，最大0.75MPa</w:t>
            </w:r>
          </w:p>
        </w:tc>
        <w:tc>
          <w:tcPr>
            <w:tcW w:w="1484" w:type="dxa"/>
            <w:vAlign w:val="center"/>
          </w:tcPr>
          <w:p>
            <w:pPr>
              <w:ind w:right="-108"/>
              <w:rPr>
                <w:rFonts w:ascii="仿宋" w:hAnsi="仿宋" w:eastAsia="仿宋" w:cs="仿宋"/>
                <w:color w:val="000000"/>
                <w:sz w:val="21"/>
                <w:szCs w:val="21"/>
              </w:rPr>
            </w:pPr>
            <w:r>
              <w:rPr>
                <w:rFonts w:hint="eastAsia" w:ascii="仿宋" w:hAnsi="仿宋" w:eastAsia="仿宋" w:cs="仿宋"/>
                <w:color w:val="000000"/>
                <w:sz w:val="21"/>
                <w:szCs w:val="21"/>
              </w:rPr>
              <w:t>冷却水流量</w:t>
            </w:r>
          </w:p>
        </w:tc>
        <w:tc>
          <w:tcPr>
            <w:tcW w:w="3021" w:type="dxa"/>
            <w:tcBorders>
              <w:right w:val="single" w:color="auto" w:sz="12" w:space="0"/>
            </w:tcBorders>
            <w:vAlign w:val="center"/>
          </w:tcPr>
          <w:p>
            <w:pPr>
              <w:ind w:right="-108"/>
              <w:rPr>
                <w:rFonts w:ascii="仿宋" w:hAnsi="仿宋" w:eastAsia="仿宋" w:cs="仿宋"/>
                <w:color w:val="000000"/>
                <w:sz w:val="21"/>
                <w:szCs w:val="21"/>
              </w:rPr>
            </w:pPr>
            <w:r>
              <w:rPr>
                <w:rFonts w:hint="eastAsia" w:ascii="仿宋" w:hAnsi="仿宋" w:eastAsia="仿宋" w:cs="仿宋"/>
                <w:color w:val="000000"/>
                <w:sz w:val="21"/>
                <w:szCs w:val="21"/>
              </w:rPr>
              <w:t>178m</w:t>
            </w:r>
            <w:r>
              <w:rPr>
                <w:rFonts w:hint="eastAsia" w:ascii="仿宋" w:hAnsi="仿宋" w:eastAsia="仿宋" w:cs="仿宋"/>
                <w:color w:val="000000"/>
                <w:sz w:val="21"/>
                <w:szCs w:val="21"/>
                <w:vertAlign w:val="superscript"/>
              </w:rPr>
              <w:t>3</w:t>
            </w:r>
            <w:r>
              <w:rPr>
                <w:rFonts w:hint="eastAsia" w:ascii="仿宋" w:hAnsi="仿宋" w:eastAsia="仿宋" w:cs="仿宋"/>
                <w:color w:val="000000"/>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2145" w:type="dxa"/>
            <w:vAlign w:val="center"/>
          </w:tcPr>
          <w:p>
            <w:pPr>
              <w:ind w:right="-108"/>
              <w:rPr>
                <w:rFonts w:ascii="仿宋" w:hAnsi="仿宋" w:eastAsia="仿宋" w:cs="仿宋"/>
                <w:color w:val="000000"/>
                <w:sz w:val="21"/>
                <w:szCs w:val="21"/>
              </w:rPr>
            </w:pPr>
            <w:r>
              <w:rPr>
                <w:rFonts w:hint="eastAsia" w:ascii="仿宋" w:hAnsi="仿宋" w:eastAsia="仿宋" w:cs="仿宋"/>
                <w:color w:val="000000"/>
                <w:sz w:val="21"/>
                <w:szCs w:val="21"/>
              </w:rPr>
              <w:t>冷却水供/回水温度</w:t>
            </w:r>
          </w:p>
        </w:tc>
        <w:tc>
          <w:tcPr>
            <w:tcW w:w="3110" w:type="dxa"/>
            <w:vAlign w:val="center"/>
          </w:tcPr>
          <w:p>
            <w:pPr>
              <w:ind w:right="-108"/>
              <w:rPr>
                <w:rFonts w:ascii="仿宋" w:hAnsi="仿宋" w:eastAsia="仿宋" w:cs="仿宋"/>
                <w:color w:val="000000"/>
                <w:sz w:val="21"/>
                <w:szCs w:val="21"/>
              </w:rPr>
            </w:pPr>
            <w:r>
              <w:rPr>
                <w:rFonts w:hint="eastAsia" w:ascii="仿宋" w:hAnsi="仿宋" w:eastAsia="仿宋" w:cs="仿宋"/>
                <w:color w:val="000000"/>
                <w:sz w:val="21"/>
                <w:szCs w:val="21"/>
              </w:rPr>
              <w:t>32/37℃</w:t>
            </w:r>
          </w:p>
        </w:tc>
        <w:tc>
          <w:tcPr>
            <w:tcW w:w="1484" w:type="dxa"/>
            <w:vAlign w:val="center"/>
          </w:tcPr>
          <w:p>
            <w:pPr>
              <w:ind w:right="-108"/>
              <w:rPr>
                <w:rFonts w:ascii="仿宋" w:hAnsi="仿宋" w:eastAsia="仿宋" w:cs="仿宋"/>
                <w:color w:val="000000"/>
                <w:sz w:val="21"/>
                <w:szCs w:val="21"/>
              </w:rPr>
            </w:pPr>
            <w:r>
              <w:rPr>
                <w:rFonts w:hint="eastAsia" w:ascii="仿宋" w:hAnsi="仿宋" w:eastAsia="仿宋" w:cs="仿宋"/>
                <w:color w:val="000000"/>
                <w:sz w:val="21"/>
                <w:szCs w:val="21"/>
              </w:rPr>
              <w:t>设计环境</w:t>
            </w:r>
          </w:p>
        </w:tc>
        <w:tc>
          <w:tcPr>
            <w:tcW w:w="3021" w:type="dxa"/>
            <w:tcBorders>
              <w:right w:val="single" w:color="auto" w:sz="12" w:space="0"/>
            </w:tcBorders>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夏39.0℃冬-4.9℃</w:t>
            </w:r>
          </w:p>
        </w:tc>
      </w:tr>
    </w:tbl>
    <w:p>
      <w:pPr>
        <w:spacing w:line="288" w:lineRule="auto"/>
        <w:ind w:firstLine="482"/>
        <w:jc w:val="both"/>
        <w:rPr>
          <w:rFonts w:hAnsi="仿宋" w:cs="仿宋"/>
          <w:b/>
          <w:bCs/>
          <w:szCs w:val="24"/>
        </w:rPr>
      </w:pPr>
      <w:r>
        <w:rPr>
          <w:rFonts w:hint="eastAsia" w:hAnsi="仿宋" w:cs="仿宋"/>
          <w:b/>
          <w:bCs/>
          <w:szCs w:val="24"/>
        </w:rPr>
        <w:t>2 机组工作原理：</w:t>
      </w:r>
    </w:p>
    <w:p>
      <w:pPr>
        <w:spacing w:line="288" w:lineRule="auto"/>
        <w:ind w:firstLine="482"/>
        <w:jc w:val="both"/>
        <w:rPr>
          <w:rFonts w:hAnsi="仿宋" w:cs="仿宋"/>
          <w:szCs w:val="24"/>
        </w:rPr>
      </w:pPr>
      <w:r>
        <w:rPr>
          <w:rFonts w:hint="eastAsia" w:hAnsi="仿宋" w:cs="仿宋"/>
          <w:szCs w:val="24"/>
        </w:rPr>
        <w:t>机组是利用卡诺循环原理来实现制冷循环，制冷系统由压缩机、冷凝器、膨胀阀、蒸发器组成，用管道将其连成一个封闭系统，内部充注一定量的制冷剂。</w:t>
      </w:r>
    </w:p>
    <w:p>
      <w:pPr>
        <w:spacing w:line="288" w:lineRule="auto"/>
        <w:ind w:firstLine="482"/>
        <w:jc w:val="both"/>
        <w:rPr>
          <w:rFonts w:hAnsi="仿宋" w:cs="仿宋"/>
          <w:szCs w:val="24"/>
        </w:rPr>
      </w:pPr>
      <w:r>
        <w:rPr>
          <w:rFonts w:hint="eastAsia" w:hAnsi="仿宋" w:cs="仿宋"/>
          <w:szCs w:val="24"/>
        </w:rPr>
        <w:t>机组工作时，制冷剂蒸汽被压缩机吸入，经压缩机压缩成高温、高压气体，排入冷凝器，被流经冷凝器的冷却水带走热量；高温、高压的气体被冷凝成过冷液体，制冷剂经膨胀阀节流减压，变成低温低压的气液两相混合物进入蒸发器，在蒸发器内，制冷剂不断蒸发并吸收流经蒸发器冷水中的热量，从而使水温降低，蒸发器内的制冷剂吸热汽化为蒸汽后，被压缩机吸入。进入下一步循环，如此不断循环，从而达到降低冷水温度的目的。该机组可提供-5℃~13℃的冷水，机组冷水的出水温度在5℃~13℃时，可用水作为载冷剂；当机组冷水的出水温度在&lt;5℃~-5℃时，需用质量浓度不超过30%的乙二醇溶液作为载冷剂。</w:t>
      </w:r>
    </w:p>
    <w:p>
      <w:pPr>
        <w:spacing w:line="560" w:lineRule="exact"/>
        <w:ind w:firstLine="480" w:firstLineChars="200"/>
        <w:rPr>
          <w:rFonts w:hAnsi="仿宋" w:cs="仿宋"/>
          <w:szCs w:val="24"/>
        </w:rPr>
      </w:pPr>
      <w:r>
        <w:drawing>
          <wp:anchor distT="0" distB="0" distL="114300" distR="114300" simplePos="0" relativeHeight="251678720" behindDoc="0" locked="0" layoutInCell="1" allowOverlap="1">
            <wp:simplePos x="0" y="0"/>
            <wp:positionH relativeFrom="column">
              <wp:posOffset>363220</wp:posOffset>
            </wp:positionH>
            <wp:positionV relativeFrom="paragraph">
              <wp:posOffset>71120</wp:posOffset>
            </wp:positionV>
            <wp:extent cx="5365750" cy="2555240"/>
            <wp:effectExtent l="0" t="0" r="0" b="0"/>
            <wp:wrapTopAndBottom/>
            <wp:docPr id="6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1"/>
                    <pic:cNvPicPr>
                      <a:picLocks noChangeAspect="1" noChangeArrowheads="1"/>
                    </pic:cNvPicPr>
                  </pic:nvPicPr>
                  <pic:blipFill>
                    <a:blip r:embed="rId23" cstate="print">
                      <a:extLst>
                        <a:ext uri="{28A0092B-C50C-407E-A947-70E740481C1C}">
                          <a14:useLocalDpi xmlns:a14="http://schemas.microsoft.com/office/drawing/2010/main" val="0"/>
                        </a:ext>
                      </a:extLst>
                    </a:blip>
                    <a:srcRect l="36197" t="39157" r="39967" b="17935"/>
                    <a:stretch>
                      <a:fillRect/>
                    </a:stretch>
                  </pic:blipFill>
                  <pic:spPr>
                    <a:xfrm>
                      <a:off x="0" y="0"/>
                      <a:ext cx="5365750" cy="2555240"/>
                    </a:xfrm>
                    <a:prstGeom prst="rect">
                      <a:avLst/>
                    </a:prstGeom>
                    <a:noFill/>
                  </pic:spPr>
                </pic:pic>
              </a:graphicData>
            </a:graphic>
          </wp:anchor>
        </w:drawing>
      </w:r>
      <w:r>
        <w:rPr>
          <w:rFonts w:hint="eastAsia" w:hAnsi="仿宋" w:cs="仿宋"/>
          <w:szCs w:val="24"/>
        </w:rPr>
        <w:t>冷冻系统流程图</w:t>
      </w:r>
    </w:p>
    <w:p>
      <w:pPr>
        <w:spacing w:line="288" w:lineRule="auto"/>
        <w:ind w:firstLine="482"/>
        <w:jc w:val="both"/>
        <w:rPr>
          <w:rFonts w:hAnsi="仿宋" w:cs="仿宋"/>
          <w:szCs w:val="24"/>
        </w:rPr>
      </w:pPr>
      <w:r>
        <w:rPr>
          <w:rFonts w:hint="eastAsia" w:hAnsi="仿宋" w:cs="仿宋"/>
          <w:szCs w:val="24"/>
        </w:rPr>
        <w:t>冷却循环水供/回温度：32/37℃。32℃的冷却循环水经过水冷螺杆式冷冻水机组内的水冷冷凝器后，温升至37℃再回至冷却水总管。（开式系统）</w:t>
      </w:r>
    </w:p>
    <w:p>
      <w:pPr>
        <w:spacing w:line="288" w:lineRule="auto"/>
        <w:ind w:firstLine="482"/>
        <w:jc w:val="both"/>
        <w:rPr>
          <w:rFonts w:hAnsi="仿宋" w:cs="仿宋"/>
          <w:szCs w:val="24"/>
        </w:rPr>
      </w:pPr>
      <w:r>
        <w:rPr>
          <w:rFonts w:hint="eastAsia" w:hAnsi="仿宋" w:cs="仿宋"/>
          <w:szCs w:val="24"/>
        </w:rPr>
        <w:t>冷冻站系统冷冻循环水流程由1个循环环路组成，即冷冻站系统内冷冻水循环环路。冷冻循环水供/回温度：10/20℃。（闭式系统）</w:t>
      </w:r>
    </w:p>
    <w:p>
      <w:pPr>
        <w:spacing w:line="288" w:lineRule="auto"/>
        <w:ind w:firstLine="482"/>
        <w:jc w:val="both"/>
        <w:rPr>
          <w:rFonts w:hAnsi="仿宋" w:cs="仿宋"/>
          <w:szCs w:val="24"/>
        </w:rPr>
      </w:pPr>
      <w:r>
        <w:rPr>
          <w:rFonts w:hint="eastAsia" w:hAnsi="仿宋" w:cs="仿宋"/>
          <w:szCs w:val="24"/>
        </w:rPr>
        <w:t>补水定压系统采用自动囊式定压补水装置，其利用气体的可膨胀性进行工作。它主要由囊式定压罐、水泵、压力传感器、控制箱、安全阀、底座，以及连接管路等组成。当系统内温度升高时水的体积增大时，系统压力增大，这时会有部分水进入囊式定压罐的胶囊中，胶囊膨胀会压缩罐内的气体，直到系统的压力和罐内的压力达到平衡为止。当系统中水的体积减小，系统压力降低时，罐内的气体膨胀将囊中的水压回系统。如果这些补水量仍不能满足系统需要水量，水泵启动补水。水泵的启动与停止动作由系统的压力传感器和智能控制器进行控制。智能控制器有两个设定压力点，一个是水泵启动压力P1，一个是水泵停止压力P2，当通过囊式定压罐补水后系统压力仍达不到P1时，控制箱控制水泵开启向系统补水，当补到系统压力和罐内压力大于P2时，水泵停止。</w:t>
      </w:r>
    </w:p>
    <w:p>
      <w:pPr>
        <w:spacing w:line="288" w:lineRule="auto"/>
        <w:ind w:firstLine="482"/>
        <w:jc w:val="both"/>
        <w:rPr>
          <w:rFonts w:hAnsi="仿宋" w:cs="仿宋"/>
          <w:szCs w:val="28"/>
        </w:rPr>
      </w:pPr>
    </w:p>
    <w:p>
      <w:pPr>
        <w:spacing w:line="288" w:lineRule="auto"/>
        <w:ind w:firstLine="482"/>
        <w:jc w:val="both"/>
        <w:rPr>
          <w:rFonts w:hAnsi="仿宋" w:cs="仿宋"/>
          <w:szCs w:val="28"/>
        </w:rPr>
      </w:pPr>
    </w:p>
    <w:p>
      <w:pPr>
        <w:spacing w:line="560" w:lineRule="exact"/>
        <w:ind w:firstLine="480" w:firstLineChars="200"/>
        <w:jc w:val="center"/>
        <w:rPr>
          <w:rFonts w:hAnsi="仿宋" w:cs="仿宋"/>
          <w:szCs w:val="28"/>
        </w:rPr>
      </w:pPr>
      <w:r>
        <w:rPr>
          <w:rFonts w:hint="eastAsia" w:hAnsi="宋体"/>
          <w:bCs/>
        </w:rPr>
        <w:drawing>
          <wp:anchor distT="0" distB="0" distL="114300" distR="114300" simplePos="0" relativeHeight="251663360" behindDoc="0" locked="0" layoutInCell="1" allowOverlap="1">
            <wp:simplePos x="0" y="0"/>
            <wp:positionH relativeFrom="column">
              <wp:posOffset>783590</wp:posOffset>
            </wp:positionH>
            <wp:positionV relativeFrom="paragraph">
              <wp:posOffset>71755</wp:posOffset>
            </wp:positionV>
            <wp:extent cx="4222115" cy="1633855"/>
            <wp:effectExtent l="0" t="0" r="14605" b="12065"/>
            <wp:wrapTopAndBottom/>
            <wp:docPr id="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pic:cNvPicPr>
                      <a:picLocks noChangeAspect="1"/>
                    </pic:cNvPicPr>
                  </pic:nvPicPr>
                  <pic:blipFill>
                    <a:blip r:embed="rId24"/>
                    <a:stretch>
                      <a:fillRect/>
                    </a:stretch>
                  </pic:blipFill>
                  <pic:spPr>
                    <a:xfrm>
                      <a:off x="0" y="0"/>
                      <a:ext cx="4222115" cy="1633855"/>
                    </a:xfrm>
                    <a:prstGeom prst="rect">
                      <a:avLst/>
                    </a:prstGeom>
                    <a:noFill/>
                    <a:ln>
                      <a:noFill/>
                    </a:ln>
                  </pic:spPr>
                </pic:pic>
              </a:graphicData>
            </a:graphic>
          </wp:anchor>
        </w:drawing>
      </w:r>
    </w:p>
    <w:p>
      <w:pPr>
        <w:spacing w:line="288" w:lineRule="auto"/>
        <w:ind w:firstLine="482"/>
        <w:jc w:val="both"/>
        <w:rPr>
          <w:rFonts w:hAnsi="仿宋" w:cs="仿宋"/>
          <w:b/>
          <w:bCs/>
          <w:szCs w:val="24"/>
        </w:rPr>
      </w:pPr>
      <w:r>
        <w:rPr>
          <w:rFonts w:hint="eastAsia" w:hAnsi="仿宋" w:cs="仿宋"/>
          <w:b/>
          <w:bCs/>
          <w:szCs w:val="24"/>
        </w:rPr>
        <w:t>3 机组开机操作步骤：</w:t>
      </w:r>
    </w:p>
    <w:p>
      <w:pPr>
        <w:spacing w:line="288" w:lineRule="auto"/>
        <w:ind w:firstLine="482"/>
        <w:jc w:val="both"/>
        <w:rPr>
          <w:rFonts w:hAnsi="仿宋" w:cs="仿宋"/>
          <w:szCs w:val="24"/>
        </w:rPr>
      </w:pPr>
      <w:r>
        <w:rPr>
          <w:rFonts w:hint="eastAsia" w:hAnsi="仿宋" w:cs="仿宋"/>
          <w:szCs w:val="24"/>
        </w:rPr>
        <w:t>3.1依照《电器操作说明书》开启操作界面；</w:t>
      </w:r>
    </w:p>
    <w:p>
      <w:pPr>
        <w:spacing w:line="288" w:lineRule="auto"/>
        <w:ind w:firstLine="482"/>
        <w:jc w:val="both"/>
        <w:rPr>
          <w:rFonts w:hAnsi="仿宋" w:cs="仿宋"/>
          <w:szCs w:val="24"/>
        </w:rPr>
      </w:pPr>
      <w:r>
        <w:rPr>
          <w:rFonts w:hint="eastAsia" w:hAnsi="仿宋" w:cs="仿宋"/>
          <w:szCs w:val="24"/>
        </w:rPr>
        <w:t>3.2接通主机电源过电6小时；</w:t>
      </w:r>
    </w:p>
    <w:p>
      <w:pPr>
        <w:spacing w:line="288" w:lineRule="auto"/>
        <w:ind w:firstLine="482"/>
        <w:jc w:val="both"/>
        <w:rPr>
          <w:rFonts w:hAnsi="仿宋" w:cs="仿宋"/>
          <w:szCs w:val="24"/>
        </w:rPr>
      </w:pPr>
      <w:r>
        <w:rPr>
          <w:rFonts w:hint="eastAsia" w:hAnsi="仿宋" w:cs="仿宋"/>
          <w:szCs w:val="24"/>
        </w:rPr>
        <w:t>3.3在操作界面上选择“自动”控制方式；</w:t>
      </w:r>
    </w:p>
    <w:p>
      <w:pPr>
        <w:spacing w:line="288" w:lineRule="auto"/>
        <w:ind w:firstLine="482"/>
        <w:jc w:val="both"/>
        <w:rPr>
          <w:rFonts w:hAnsi="仿宋" w:cs="仿宋"/>
          <w:szCs w:val="24"/>
        </w:rPr>
      </w:pPr>
      <w:r>
        <w:rPr>
          <w:rFonts w:hint="eastAsia" w:hAnsi="仿宋" w:cs="仿宋"/>
          <w:szCs w:val="24"/>
        </w:rPr>
        <w:t>3.4启动水泵和冷却塔风机；</w:t>
      </w:r>
    </w:p>
    <w:p>
      <w:pPr>
        <w:spacing w:line="288" w:lineRule="auto"/>
        <w:ind w:firstLine="482"/>
        <w:jc w:val="both"/>
        <w:rPr>
          <w:rFonts w:hAnsi="仿宋" w:cs="仿宋"/>
          <w:szCs w:val="24"/>
        </w:rPr>
      </w:pPr>
      <w:r>
        <w:rPr>
          <w:rFonts w:hint="eastAsia" w:hAnsi="仿宋" w:cs="仿宋"/>
          <w:szCs w:val="24"/>
        </w:rPr>
        <w:t>3.5开启机组主机；</w:t>
      </w:r>
    </w:p>
    <w:p>
      <w:pPr>
        <w:spacing w:line="288" w:lineRule="auto"/>
        <w:ind w:firstLine="482"/>
        <w:jc w:val="both"/>
        <w:rPr>
          <w:rFonts w:hAnsi="仿宋" w:cs="仿宋"/>
          <w:szCs w:val="24"/>
        </w:rPr>
      </w:pPr>
      <w:r>
        <w:rPr>
          <w:rFonts w:hint="eastAsia" w:hAnsi="仿宋" w:cs="仿宋"/>
          <w:szCs w:val="24"/>
        </w:rPr>
        <w:t>3.6观察主机启动运转情况；</w:t>
      </w:r>
    </w:p>
    <w:p>
      <w:pPr>
        <w:spacing w:line="288" w:lineRule="auto"/>
        <w:ind w:firstLine="482"/>
        <w:jc w:val="both"/>
        <w:rPr>
          <w:rFonts w:hAnsi="仿宋" w:cs="仿宋"/>
          <w:szCs w:val="24"/>
        </w:rPr>
      </w:pPr>
      <w:r>
        <w:rPr>
          <w:rFonts w:hint="eastAsia" w:hAnsi="仿宋" w:cs="仿宋"/>
          <w:szCs w:val="24"/>
        </w:rPr>
        <w:t>3.6.1若机组运行正常，记录当前运行数据；</w:t>
      </w:r>
    </w:p>
    <w:p>
      <w:pPr>
        <w:spacing w:line="288" w:lineRule="auto"/>
        <w:ind w:firstLine="482"/>
        <w:jc w:val="both"/>
        <w:rPr>
          <w:rFonts w:hAnsi="仿宋" w:cs="仿宋"/>
          <w:szCs w:val="24"/>
        </w:rPr>
      </w:pPr>
      <w:r>
        <w:rPr>
          <w:rFonts w:hint="eastAsia" w:hAnsi="仿宋" w:cs="仿宋"/>
          <w:szCs w:val="24"/>
        </w:rPr>
        <w:t>3.6.2如果出水温度≤15℃则哪个末端装置，并记录当前运行数据；</w:t>
      </w:r>
    </w:p>
    <w:p>
      <w:pPr>
        <w:spacing w:line="288" w:lineRule="auto"/>
        <w:ind w:firstLine="482"/>
        <w:jc w:val="both"/>
        <w:rPr>
          <w:rFonts w:hAnsi="仿宋" w:cs="仿宋"/>
          <w:szCs w:val="24"/>
        </w:rPr>
      </w:pPr>
      <w:r>
        <w:rPr>
          <w:rFonts w:hint="eastAsia" w:hAnsi="仿宋" w:cs="仿宋"/>
          <w:szCs w:val="24"/>
        </w:rPr>
        <w:t>3.7按要求定期记录运行数据（巡检报表）。</w:t>
      </w:r>
    </w:p>
    <w:p>
      <w:pPr>
        <w:spacing w:line="288" w:lineRule="auto"/>
        <w:ind w:firstLine="482"/>
        <w:jc w:val="both"/>
        <w:rPr>
          <w:rFonts w:hAnsi="仿宋" w:cs="仿宋"/>
          <w:szCs w:val="24"/>
        </w:rPr>
      </w:pPr>
      <w:bookmarkStart w:id="486" w:name="_Toc10386"/>
      <w:bookmarkStart w:id="487" w:name="_Toc438132358"/>
      <w:r>
        <w:rPr>
          <w:rFonts w:hint="eastAsia" w:hAnsi="仿宋" w:cs="仿宋"/>
          <w:szCs w:val="24"/>
        </w:rPr>
        <w:t>3.8冷冻水系统的调试</w:t>
      </w:r>
      <w:bookmarkEnd w:id="486"/>
      <w:bookmarkEnd w:id="487"/>
    </w:p>
    <w:p>
      <w:pPr>
        <w:spacing w:line="288" w:lineRule="auto"/>
        <w:ind w:firstLine="482"/>
        <w:jc w:val="both"/>
        <w:rPr>
          <w:rFonts w:hAnsi="仿宋" w:cs="仿宋"/>
          <w:szCs w:val="24"/>
        </w:rPr>
      </w:pPr>
      <w:r>
        <w:rPr>
          <w:rFonts w:hint="eastAsia" w:hAnsi="仿宋" w:cs="仿宋"/>
          <w:szCs w:val="24"/>
        </w:rPr>
        <w:t>运行前要确认系统管路上的水阀均已打开，系统已注满水，管路中的空气已排空，水泵试运转正常。</w:t>
      </w:r>
    </w:p>
    <w:p>
      <w:pPr>
        <w:spacing w:line="288" w:lineRule="auto"/>
        <w:ind w:firstLine="482"/>
        <w:jc w:val="both"/>
        <w:rPr>
          <w:rFonts w:hAnsi="仿宋" w:cs="仿宋"/>
          <w:szCs w:val="24"/>
        </w:rPr>
      </w:pPr>
      <w:r>
        <w:rPr>
          <w:rFonts w:hint="eastAsia" w:hAnsi="仿宋" w:cs="仿宋"/>
          <w:szCs w:val="24"/>
        </w:rPr>
        <w:t>逐台启动，系统的冷冻水泵全部投入运行。注意检测水泵电机电流，运行电流应不大于水泵设计工况点电流。</w:t>
      </w:r>
    </w:p>
    <w:p>
      <w:pPr>
        <w:spacing w:line="288" w:lineRule="auto"/>
        <w:ind w:firstLine="482"/>
        <w:jc w:val="both"/>
        <w:rPr>
          <w:rFonts w:hAnsi="仿宋" w:cs="仿宋"/>
          <w:szCs w:val="24"/>
        </w:rPr>
      </w:pPr>
      <w:r>
        <w:rPr>
          <w:rFonts w:hint="eastAsia" w:hAnsi="仿宋" w:cs="仿宋"/>
          <w:szCs w:val="24"/>
        </w:rPr>
        <w:t>检测蒸发器进出口的水压差，测定蒸发器水流量，调节蒸发器进出口水阀开度，控制蒸发器水流量符合系统设计要求。</w:t>
      </w:r>
    </w:p>
    <w:p>
      <w:pPr>
        <w:spacing w:line="288" w:lineRule="auto"/>
        <w:ind w:firstLine="482"/>
        <w:jc w:val="both"/>
        <w:rPr>
          <w:rFonts w:hAnsi="仿宋" w:cs="仿宋"/>
          <w:szCs w:val="24"/>
        </w:rPr>
      </w:pPr>
      <w:r>
        <w:rPr>
          <w:rFonts w:hint="eastAsia" w:hAnsi="仿宋" w:cs="仿宋"/>
          <w:szCs w:val="24"/>
        </w:rPr>
        <w:t>检测表冷器进出口的水压差，测定表冷器水流量，调节分水器、集水器和表冷器进出口水阀开度，控制表冷器水流量符合系统设计要求。</w:t>
      </w:r>
    </w:p>
    <w:p>
      <w:pPr>
        <w:spacing w:line="288" w:lineRule="auto"/>
        <w:ind w:firstLine="482"/>
        <w:jc w:val="both"/>
        <w:rPr>
          <w:rFonts w:hAnsi="仿宋" w:cs="仿宋"/>
          <w:szCs w:val="24"/>
        </w:rPr>
      </w:pPr>
      <w:r>
        <w:rPr>
          <w:rFonts w:hint="eastAsia" w:hAnsi="仿宋" w:cs="仿宋"/>
          <w:szCs w:val="24"/>
        </w:rPr>
        <w:t>应对小系统单独运行进行实验，尽量做到大小系统从并联运行切换到小系统单独运行时，系统运行正常，水流量满足运行要求，不必对系统手动水阀进行再次调节。</w:t>
      </w:r>
    </w:p>
    <w:p>
      <w:pPr>
        <w:spacing w:line="288" w:lineRule="auto"/>
        <w:ind w:firstLine="482"/>
        <w:jc w:val="both"/>
        <w:rPr>
          <w:rFonts w:hAnsi="仿宋" w:cs="仿宋"/>
          <w:szCs w:val="24"/>
        </w:rPr>
      </w:pPr>
      <w:bookmarkStart w:id="488" w:name="_Toc438132359"/>
      <w:bookmarkStart w:id="489" w:name="_Toc29340"/>
      <w:r>
        <w:rPr>
          <w:rFonts w:hint="eastAsia" w:hAnsi="仿宋" w:cs="仿宋"/>
          <w:szCs w:val="24"/>
        </w:rPr>
        <w:t>3.9冷却水系统的调试</w:t>
      </w:r>
      <w:bookmarkEnd w:id="488"/>
      <w:bookmarkEnd w:id="489"/>
    </w:p>
    <w:p>
      <w:pPr>
        <w:spacing w:line="288" w:lineRule="auto"/>
        <w:ind w:firstLine="482"/>
        <w:jc w:val="both"/>
        <w:rPr>
          <w:rFonts w:hAnsi="仿宋" w:cs="仿宋"/>
          <w:szCs w:val="24"/>
        </w:rPr>
      </w:pPr>
      <w:r>
        <w:rPr>
          <w:rFonts w:hint="eastAsia" w:hAnsi="仿宋" w:cs="仿宋"/>
          <w:szCs w:val="24"/>
        </w:rPr>
        <w:t>运行前要确认系统管路上的水阀均已打开，系统已注满水，管路中的空气已排空，水泵试运转正常。</w:t>
      </w:r>
    </w:p>
    <w:p>
      <w:pPr>
        <w:spacing w:line="288" w:lineRule="auto"/>
        <w:ind w:firstLine="482"/>
        <w:jc w:val="both"/>
        <w:rPr>
          <w:rFonts w:hAnsi="仿宋" w:cs="仿宋"/>
          <w:szCs w:val="24"/>
        </w:rPr>
      </w:pPr>
      <w:r>
        <w:rPr>
          <w:rFonts w:hint="eastAsia" w:hAnsi="仿宋" w:cs="仿宋"/>
          <w:szCs w:val="24"/>
        </w:rPr>
        <w:t>逐台启动，系统的冷冻水泵全部投入运行。注意检测水泵电机电流，运行电流应不大于水泵设计工况点电流。</w:t>
      </w:r>
    </w:p>
    <w:p>
      <w:pPr>
        <w:spacing w:line="288" w:lineRule="auto"/>
        <w:ind w:firstLine="482"/>
        <w:jc w:val="both"/>
        <w:rPr>
          <w:rFonts w:hAnsi="仿宋" w:cs="仿宋"/>
          <w:szCs w:val="24"/>
        </w:rPr>
      </w:pPr>
      <w:r>
        <w:rPr>
          <w:rFonts w:hint="eastAsia" w:hAnsi="仿宋" w:cs="仿宋"/>
          <w:szCs w:val="24"/>
        </w:rPr>
        <w:t>检测冷凝器进出口的水压差，测定冷凝器水流量，调节冷凝器进出口水阀开度，控制冷凝器水流量符合系统设计要求。</w:t>
      </w:r>
    </w:p>
    <w:p>
      <w:pPr>
        <w:spacing w:line="288" w:lineRule="auto"/>
        <w:ind w:firstLine="482"/>
        <w:jc w:val="both"/>
        <w:rPr>
          <w:rFonts w:hAnsi="仿宋" w:cs="仿宋"/>
          <w:szCs w:val="24"/>
        </w:rPr>
      </w:pPr>
      <w:r>
        <w:rPr>
          <w:rFonts w:hint="eastAsia" w:hAnsi="仿宋" w:cs="仿宋"/>
          <w:szCs w:val="24"/>
        </w:rPr>
        <w:t>调试完毕，系统中手动水阀均应保持运行时的开启状态。</w:t>
      </w:r>
    </w:p>
    <w:p>
      <w:pPr>
        <w:spacing w:line="288" w:lineRule="auto"/>
        <w:ind w:firstLine="482"/>
        <w:jc w:val="both"/>
        <w:rPr>
          <w:rFonts w:hAnsi="仿宋" w:cs="仿宋"/>
          <w:szCs w:val="24"/>
        </w:rPr>
      </w:pPr>
      <w:r>
        <w:rPr>
          <w:rFonts w:hint="eastAsia" w:hAnsi="仿宋" w:cs="仿宋"/>
          <w:szCs w:val="24"/>
        </w:rPr>
        <w:t>3.10补水定压系统的调试</w:t>
      </w:r>
    </w:p>
    <w:p>
      <w:pPr>
        <w:spacing w:line="288" w:lineRule="auto"/>
        <w:ind w:firstLine="482"/>
        <w:jc w:val="both"/>
        <w:rPr>
          <w:rFonts w:hAnsi="仿宋" w:cs="仿宋"/>
          <w:szCs w:val="24"/>
        </w:rPr>
      </w:pPr>
      <w:r>
        <w:rPr>
          <w:rFonts w:hint="eastAsia" w:hAnsi="仿宋" w:cs="仿宋"/>
          <w:szCs w:val="24"/>
        </w:rPr>
        <w:t>装置初次使用，接入系统后，打开定压罐顶部的排气阀进行排气。</w:t>
      </w:r>
    </w:p>
    <w:p>
      <w:pPr>
        <w:spacing w:line="288" w:lineRule="auto"/>
        <w:ind w:firstLine="482"/>
        <w:jc w:val="both"/>
        <w:rPr>
          <w:rFonts w:hAnsi="仿宋" w:cs="仿宋"/>
          <w:szCs w:val="24"/>
        </w:rPr>
      </w:pPr>
      <w:r>
        <w:rPr>
          <w:rFonts w:hint="eastAsia" w:hAnsi="仿宋" w:cs="仿宋"/>
          <w:szCs w:val="24"/>
        </w:rPr>
        <w:t>将水泵与补水箱连接，接通控制箱电源，水泵开启，装置进入工作状态。</w:t>
      </w:r>
    </w:p>
    <w:p>
      <w:pPr>
        <w:spacing w:line="288" w:lineRule="auto"/>
        <w:ind w:firstLine="482"/>
        <w:jc w:val="both"/>
        <w:rPr>
          <w:rFonts w:hAnsi="仿宋" w:cs="仿宋"/>
          <w:b/>
          <w:bCs/>
          <w:szCs w:val="24"/>
        </w:rPr>
      </w:pPr>
      <w:r>
        <w:rPr>
          <w:rFonts w:hint="eastAsia" w:hAnsi="仿宋" w:cs="仿宋"/>
          <w:b/>
          <w:bCs/>
          <w:szCs w:val="24"/>
        </w:rPr>
        <w:t>4机组停机操作步骤：</w:t>
      </w:r>
    </w:p>
    <w:p>
      <w:pPr>
        <w:spacing w:line="288" w:lineRule="auto"/>
        <w:ind w:firstLine="482"/>
        <w:jc w:val="both"/>
        <w:rPr>
          <w:rFonts w:hAnsi="仿宋" w:cs="仿宋"/>
          <w:szCs w:val="24"/>
        </w:rPr>
      </w:pPr>
      <w:r>
        <w:rPr>
          <w:rFonts w:hint="eastAsia" w:hAnsi="仿宋" w:cs="仿宋"/>
          <w:szCs w:val="24"/>
        </w:rPr>
        <w:t>4.1关闭机组主机；</w:t>
      </w:r>
    </w:p>
    <w:p>
      <w:pPr>
        <w:spacing w:line="288" w:lineRule="auto"/>
        <w:ind w:firstLine="482"/>
        <w:jc w:val="both"/>
        <w:rPr>
          <w:rFonts w:hAnsi="仿宋" w:cs="仿宋"/>
          <w:szCs w:val="24"/>
        </w:rPr>
      </w:pPr>
      <w:r>
        <w:rPr>
          <w:rFonts w:hint="eastAsia" w:hAnsi="仿宋" w:cs="仿宋"/>
          <w:szCs w:val="24"/>
        </w:rPr>
        <w:t>4.2待出水温度≥10℃时关闭水泵和冷却塔风机；</w:t>
      </w:r>
    </w:p>
    <w:p>
      <w:pPr>
        <w:spacing w:line="288" w:lineRule="auto"/>
        <w:ind w:firstLine="482"/>
        <w:jc w:val="both"/>
        <w:rPr>
          <w:rFonts w:hAnsi="仿宋" w:cs="仿宋"/>
          <w:szCs w:val="24"/>
        </w:rPr>
      </w:pPr>
      <w:r>
        <w:rPr>
          <w:rFonts w:hint="eastAsia" w:hAnsi="仿宋" w:cs="仿宋"/>
          <w:szCs w:val="24"/>
        </w:rPr>
        <w:t>4.3断开主机电源；</w:t>
      </w:r>
    </w:p>
    <w:p>
      <w:pPr>
        <w:spacing w:line="288" w:lineRule="auto"/>
        <w:ind w:firstLine="482"/>
        <w:jc w:val="both"/>
        <w:rPr>
          <w:rFonts w:hAnsi="仿宋" w:cs="仿宋"/>
          <w:szCs w:val="24"/>
        </w:rPr>
      </w:pPr>
      <w:r>
        <w:rPr>
          <w:rFonts w:hint="eastAsia" w:hAnsi="仿宋" w:cs="仿宋"/>
          <w:szCs w:val="24"/>
        </w:rPr>
        <w:t>4.4关闭并锁好主机电控柜门同时悬挂“备用”标牌；</w:t>
      </w:r>
    </w:p>
    <w:p>
      <w:pPr>
        <w:spacing w:line="288" w:lineRule="auto"/>
        <w:ind w:firstLine="482"/>
        <w:jc w:val="both"/>
        <w:rPr>
          <w:rFonts w:hAnsi="仿宋" w:cs="仿宋"/>
          <w:szCs w:val="24"/>
        </w:rPr>
      </w:pPr>
      <w:r>
        <w:rPr>
          <w:rFonts w:hint="eastAsia" w:hAnsi="仿宋" w:cs="仿宋"/>
          <w:szCs w:val="24"/>
        </w:rPr>
        <w:t>4.5停止末端设备运行；</w:t>
      </w:r>
    </w:p>
    <w:p>
      <w:pPr>
        <w:spacing w:line="288" w:lineRule="auto"/>
        <w:ind w:firstLine="482"/>
        <w:jc w:val="both"/>
        <w:rPr>
          <w:rFonts w:hAnsi="仿宋" w:cs="仿宋"/>
          <w:szCs w:val="24"/>
        </w:rPr>
      </w:pPr>
      <w:r>
        <w:rPr>
          <w:rFonts w:hint="eastAsia" w:hAnsi="仿宋" w:cs="仿宋"/>
          <w:szCs w:val="24"/>
        </w:rPr>
        <w:t>4.6记录机组状态。</w:t>
      </w:r>
    </w:p>
    <w:p>
      <w:pPr>
        <w:spacing w:line="288" w:lineRule="auto"/>
        <w:ind w:firstLine="482"/>
        <w:jc w:val="both"/>
        <w:rPr>
          <w:rFonts w:hAnsi="仿宋" w:cs="仿宋"/>
          <w:b/>
          <w:bCs/>
          <w:szCs w:val="24"/>
        </w:rPr>
      </w:pPr>
      <w:r>
        <w:rPr>
          <w:rFonts w:hint="eastAsia" w:hAnsi="仿宋" w:cs="仿宋"/>
          <w:b/>
          <w:bCs/>
          <w:szCs w:val="24"/>
        </w:rPr>
        <w:t>5注意事项：</w:t>
      </w:r>
    </w:p>
    <w:p>
      <w:pPr>
        <w:spacing w:line="288" w:lineRule="auto"/>
        <w:ind w:firstLine="482"/>
        <w:jc w:val="both"/>
        <w:rPr>
          <w:rFonts w:hAnsi="仿宋" w:cs="仿宋"/>
          <w:szCs w:val="24"/>
        </w:rPr>
      </w:pPr>
      <w:r>
        <w:rPr>
          <w:rFonts w:hint="eastAsia" w:hAnsi="仿宋" w:cs="仿宋"/>
          <w:szCs w:val="24"/>
        </w:rPr>
        <w:t>5.1机组内压缩机配有保护性加热器，在停机备用期间请勿切断总电源，第一次开机或长期停机后再开机，必须将机组总电源接通12小时以上方可开机；</w:t>
      </w:r>
    </w:p>
    <w:p>
      <w:pPr>
        <w:spacing w:line="288" w:lineRule="auto"/>
        <w:ind w:firstLine="482"/>
        <w:jc w:val="both"/>
        <w:rPr>
          <w:rFonts w:hAnsi="仿宋" w:cs="仿宋"/>
          <w:szCs w:val="24"/>
        </w:rPr>
      </w:pPr>
      <w:r>
        <w:rPr>
          <w:rFonts w:hint="eastAsia" w:hAnsi="仿宋" w:cs="仿宋"/>
          <w:szCs w:val="24"/>
        </w:rPr>
        <w:t>5.2冬季不使用该设备，期间应把水冷凝器、干式蒸发器内的水排尽，防止温度过低冻坏冷凝器和蒸发器；同时切断电源。</w:t>
      </w:r>
    </w:p>
    <w:p>
      <w:pPr>
        <w:spacing w:line="288" w:lineRule="auto"/>
        <w:ind w:firstLine="482"/>
        <w:jc w:val="both"/>
        <w:rPr>
          <w:rFonts w:hAnsi="仿宋" w:cs="仿宋"/>
          <w:szCs w:val="24"/>
        </w:rPr>
      </w:pPr>
      <w:r>
        <w:rPr>
          <w:rFonts w:hint="eastAsia" w:hAnsi="仿宋" w:cs="仿宋"/>
          <w:szCs w:val="24"/>
        </w:rPr>
        <w:t>5.3当机组保护停机后应排除故障后方可启动；</w:t>
      </w:r>
    </w:p>
    <w:p>
      <w:pPr>
        <w:spacing w:line="288" w:lineRule="auto"/>
        <w:ind w:firstLine="482"/>
        <w:jc w:val="both"/>
        <w:rPr>
          <w:rFonts w:hAnsi="仿宋" w:cs="仿宋"/>
          <w:szCs w:val="24"/>
        </w:rPr>
      </w:pPr>
      <w:r>
        <w:rPr>
          <w:rFonts w:hint="eastAsia" w:hAnsi="仿宋" w:cs="仿宋"/>
          <w:szCs w:val="24"/>
        </w:rPr>
        <w:t>5.4机组只能添加厂家指定的制冷剂和冷冻油。</w:t>
      </w:r>
    </w:p>
    <w:p>
      <w:pPr>
        <w:spacing w:line="288" w:lineRule="auto"/>
        <w:ind w:firstLine="482"/>
        <w:jc w:val="both"/>
      </w:pPr>
      <w:r>
        <w:rPr>
          <w:rFonts w:hint="eastAsia" w:hAnsi="仿宋" w:cs="仿宋"/>
          <w:szCs w:val="24"/>
        </w:rPr>
        <w:t>5.5严禁频繁操作主机启动开关。频繁地操作会大大降低机组使用寿命，甚至造成损坏（每小时启动不得超过五次）</w:t>
      </w:r>
      <w:bookmarkStart w:id="490" w:name="_Toc843"/>
      <w:bookmarkStart w:id="491" w:name="_Toc31741"/>
      <w:bookmarkStart w:id="492" w:name="_Toc28111"/>
      <w:bookmarkStart w:id="493" w:name="_Toc7693"/>
      <w:bookmarkStart w:id="494" w:name="_Toc7955"/>
      <w:bookmarkStart w:id="495" w:name="_Toc7454"/>
      <w:bookmarkStart w:id="496" w:name="_Toc13981"/>
      <w:bookmarkStart w:id="497" w:name="_Toc32408"/>
      <w:bookmarkStart w:id="498" w:name="_Toc3843"/>
      <w:bookmarkStart w:id="499" w:name="_Toc26776"/>
    </w:p>
    <w:p>
      <w:pPr>
        <w:spacing w:line="288" w:lineRule="auto"/>
        <w:ind w:firstLine="482"/>
        <w:jc w:val="both"/>
        <w:outlineLvl w:val="3"/>
        <w:rPr>
          <w:rFonts w:hAnsi="仿宋" w:cs="仿宋"/>
          <w:b/>
          <w:bCs/>
          <w:szCs w:val="24"/>
        </w:rPr>
      </w:pPr>
      <w:r>
        <w:rPr>
          <w:rFonts w:hint="eastAsia" w:hAnsi="仿宋" w:cs="仿宋"/>
          <w:b/>
          <w:bCs/>
          <w:szCs w:val="24"/>
        </w:rPr>
        <w:t>（八）火炬系统</w:t>
      </w:r>
      <w:bookmarkEnd w:id="490"/>
      <w:bookmarkEnd w:id="491"/>
      <w:bookmarkEnd w:id="492"/>
      <w:bookmarkEnd w:id="493"/>
      <w:bookmarkEnd w:id="494"/>
      <w:bookmarkEnd w:id="495"/>
      <w:bookmarkEnd w:id="496"/>
      <w:bookmarkEnd w:id="497"/>
      <w:bookmarkEnd w:id="498"/>
      <w:bookmarkEnd w:id="499"/>
    </w:p>
    <w:p>
      <w:pPr>
        <w:spacing w:line="288" w:lineRule="auto"/>
        <w:ind w:firstLine="482"/>
        <w:jc w:val="both"/>
        <w:rPr>
          <w:rFonts w:hAnsi="仿宋" w:cs="仿宋"/>
          <w:bCs/>
          <w:szCs w:val="24"/>
        </w:rPr>
      </w:pPr>
      <w:r>
        <w:rPr>
          <w:rFonts w:hint="eastAsia" w:hAnsi="仿宋" w:cs="仿宋"/>
          <w:bCs/>
          <w:szCs w:val="24"/>
        </w:rPr>
        <w:t>1火炬运行条件</w:t>
      </w:r>
    </w:p>
    <w:p>
      <w:pPr>
        <w:spacing w:line="288" w:lineRule="auto"/>
        <w:ind w:firstLine="482"/>
        <w:jc w:val="both"/>
        <w:rPr>
          <w:rFonts w:hAnsi="仿宋" w:cs="仿宋"/>
          <w:szCs w:val="24"/>
        </w:rPr>
      </w:pPr>
      <w:r>
        <w:rPr>
          <w:rFonts w:hint="eastAsia" w:hAnsi="仿宋" w:cs="仿宋"/>
          <w:szCs w:val="24"/>
        </w:rPr>
        <w:t>1.1火炬系统吹扫完成；</w:t>
      </w:r>
    </w:p>
    <w:p>
      <w:pPr>
        <w:spacing w:line="288" w:lineRule="auto"/>
        <w:ind w:firstLine="482"/>
        <w:jc w:val="both"/>
        <w:rPr>
          <w:rFonts w:hAnsi="仿宋" w:cs="仿宋"/>
          <w:szCs w:val="24"/>
        </w:rPr>
      </w:pPr>
      <w:r>
        <w:rPr>
          <w:rFonts w:hint="eastAsia" w:hAnsi="仿宋" w:cs="仿宋"/>
          <w:szCs w:val="24"/>
        </w:rPr>
        <w:t>1.2火炬系统置换完成；</w:t>
      </w:r>
    </w:p>
    <w:p>
      <w:pPr>
        <w:spacing w:line="288" w:lineRule="auto"/>
        <w:ind w:firstLine="482"/>
        <w:jc w:val="both"/>
        <w:rPr>
          <w:rFonts w:hAnsi="仿宋" w:cs="仿宋"/>
          <w:szCs w:val="24"/>
        </w:rPr>
      </w:pPr>
      <w:r>
        <w:rPr>
          <w:rFonts w:hint="eastAsia" w:hAnsi="仿宋" w:cs="仿宋"/>
          <w:szCs w:val="24"/>
        </w:rPr>
        <w:t>1.3门站已投入使用；</w:t>
      </w:r>
    </w:p>
    <w:p>
      <w:pPr>
        <w:spacing w:line="288" w:lineRule="auto"/>
        <w:ind w:firstLine="482"/>
        <w:jc w:val="both"/>
        <w:rPr>
          <w:rFonts w:hAnsi="仿宋" w:cs="仿宋"/>
          <w:szCs w:val="24"/>
        </w:rPr>
      </w:pPr>
      <w:r>
        <w:rPr>
          <w:rFonts w:hint="eastAsia" w:hAnsi="仿宋" w:cs="仿宋"/>
          <w:szCs w:val="24"/>
        </w:rPr>
        <w:t>1.4装置界区引入原料气。</w:t>
      </w:r>
    </w:p>
    <w:p>
      <w:pPr>
        <w:spacing w:line="288" w:lineRule="auto"/>
        <w:ind w:firstLine="482"/>
        <w:jc w:val="both"/>
        <w:rPr>
          <w:rFonts w:hAnsi="仿宋" w:cs="仿宋"/>
          <w:b/>
          <w:szCs w:val="24"/>
        </w:rPr>
      </w:pPr>
      <w:r>
        <w:rPr>
          <w:rFonts w:hint="eastAsia" w:hAnsi="仿宋" w:cs="仿宋"/>
          <w:bCs/>
          <w:szCs w:val="24"/>
        </w:rPr>
        <w:t>2安全措施</w:t>
      </w:r>
    </w:p>
    <w:p>
      <w:pPr>
        <w:spacing w:line="288" w:lineRule="auto"/>
        <w:ind w:firstLine="482"/>
        <w:jc w:val="both"/>
        <w:rPr>
          <w:rFonts w:hAnsi="仿宋" w:cs="仿宋"/>
          <w:szCs w:val="24"/>
        </w:rPr>
      </w:pPr>
      <w:r>
        <w:rPr>
          <w:rFonts w:hint="eastAsia" w:hAnsi="仿宋" w:cs="仿宋"/>
          <w:szCs w:val="24"/>
        </w:rPr>
        <w:t>2.1在火炬开车过程中必须贯彻“安全第一、预防为主”的方针，安全工作必须贯彻在开车的全过程；</w:t>
      </w:r>
    </w:p>
    <w:p>
      <w:pPr>
        <w:spacing w:line="288" w:lineRule="auto"/>
        <w:ind w:firstLine="482"/>
        <w:jc w:val="both"/>
        <w:rPr>
          <w:rFonts w:hAnsi="仿宋" w:cs="仿宋"/>
          <w:szCs w:val="24"/>
        </w:rPr>
      </w:pPr>
      <w:r>
        <w:rPr>
          <w:rFonts w:hint="eastAsia" w:hAnsi="仿宋" w:cs="仿宋"/>
          <w:szCs w:val="24"/>
        </w:rPr>
        <w:t>2.2在加装盲板和拆除盲板时必须办理盲板抽堵作业证；</w:t>
      </w:r>
    </w:p>
    <w:p>
      <w:pPr>
        <w:spacing w:line="288" w:lineRule="auto"/>
        <w:ind w:firstLine="482"/>
        <w:jc w:val="both"/>
        <w:rPr>
          <w:rFonts w:hAnsi="仿宋" w:cs="仿宋"/>
          <w:szCs w:val="24"/>
        </w:rPr>
      </w:pPr>
      <w:r>
        <w:rPr>
          <w:rFonts w:hint="eastAsia" w:hAnsi="仿宋" w:cs="仿宋"/>
          <w:szCs w:val="24"/>
        </w:rPr>
        <w:t>2.3开车现场要用警戒线隔离防止不相关人员进入作业区域；</w:t>
      </w:r>
    </w:p>
    <w:p>
      <w:pPr>
        <w:spacing w:line="288" w:lineRule="auto"/>
        <w:ind w:firstLine="482"/>
        <w:jc w:val="both"/>
        <w:rPr>
          <w:rFonts w:hAnsi="仿宋" w:cs="仿宋"/>
          <w:szCs w:val="24"/>
        </w:rPr>
      </w:pPr>
      <w:r>
        <w:rPr>
          <w:rFonts w:hint="eastAsia" w:hAnsi="仿宋" w:cs="仿宋"/>
          <w:szCs w:val="24"/>
        </w:rPr>
        <w:t>2.4现场操作人员必须佩戴好劳动防护用品；</w:t>
      </w:r>
    </w:p>
    <w:p>
      <w:pPr>
        <w:spacing w:line="288" w:lineRule="auto"/>
        <w:ind w:firstLine="482"/>
        <w:jc w:val="both"/>
        <w:rPr>
          <w:rFonts w:hAnsi="仿宋" w:cs="仿宋"/>
          <w:szCs w:val="24"/>
        </w:rPr>
      </w:pPr>
      <w:r>
        <w:rPr>
          <w:rFonts w:hint="eastAsia" w:hAnsi="仿宋" w:cs="仿宋"/>
          <w:szCs w:val="24"/>
        </w:rPr>
        <w:t>2.5火炬开车必须在负责人统一指挥下进行；</w:t>
      </w:r>
    </w:p>
    <w:p>
      <w:pPr>
        <w:spacing w:line="288" w:lineRule="auto"/>
        <w:ind w:firstLine="482"/>
        <w:jc w:val="both"/>
        <w:rPr>
          <w:rFonts w:hAnsi="仿宋" w:cs="仿宋"/>
          <w:szCs w:val="24"/>
        </w:rPr>
      </w:pPr>
      <w:r>
        <w:rPr>
          <w:rFonts w:hint="eastAsia" w:hAnsi="仿宋" w:cs="仿宋"/>
          <w:szCs w:val="24"/>
        </w:rPr>
        <w:t>2.6带压设备及管线在未经允许的状况下不可私自开启任何阀；</w:t>
      </w:r>
    </w:p>
    <w:p>
      <w:pPr>
        <w:spacing w:line="288" w:lineRule="auto"/>
        <w:ind w:firstLine="482"/>
        <w:jc w:val="both"/>
        <w:rPr>
          <w:rFonts w:hAnsi="仿宋" w:cs="仿宋"/>
          <w:szCs w:val="24"/>
        </w:rPr>
      </w:pPr>
      <w:r>
        <w:rPr>
          <w:rFonts w:hint="eastAsia" w:hAnsi="仿宋" w:cs="仿宋"/>
          <w:szCs w:val="24"/>
        </w:rPr>
        <w:t>2.7检查所有高点放空和低点排净，以确认所有的烃类已被排净；</w:t>
      </w:r>
    </w:p>
    <w:p>
      <w:pPr>
        <w:spacing w:line="288" w:lineRule="auto"/>
        <w:ind w:firstLine="482"/>
        <w:jc w:val="both"/>
        <w:rPr>
          <w:rFonts w:hAnsi="仿宋" w:cs="仿宋"/>
          <w:szCs w:val="24"/>
        </w:rPr>
      </w:pPr>
      <w:r>
        <w:rPr>
          <w:rFonts w:hint="eastAsia" w:hAnsi="仿宋" w:cs="仿宋"/>
          <w:szCs w:val="24"/>
        </w:rPr>
        <w:t>2.8N</w:t>
      </w:r>
      <w:r>
        <w:rPr>
          <w:rFonts w:hint="eastAsia" w:hAnsi="仿宋" w:cs="仿宋"/>
          <w:szCs w:val="24"/>
          <w:vertAlign w:val="subscript"/>
        </w:rPr>
        <w:t>2</w:t>
      </w:r>
      <w:r>
        <w:rPr>
          <w:rFonts w:hint="eastAsia" w:hAnsi="仿宋" w:cs="仿宋"/>
          <w:szCs w:val="24"/>
        </w:rPr>
        <w:t>置换合格。</w:t>
      </w:r>
    </w:p>
    <w:p>
      <w:pPr>
        <w:spacing w:line="288" w:lineRule="auto"/>
        <w:ind w:firstLine="482"/>
        <w:jc w:val="both"/>
        <w:rPr>
          <w:rFonts w:hAnsi="仿宋" w:cs="仿宋"/>
          <w:bCs/>
          <w:szCs w:val="24"/>
        </w:rPr>
      </w:pPr>
      <w:r>
        <w:rPr>
          <w:rFonts w:hint="eastAsia" w:hAnsi="仿宋" w:cs="仿宋"/>
          <w:bCs/>
          <w:szCs w:val="24"/>
        </w:rPr>
        <w:t>3开、停程序</w:t>
      </w:r>
    </w:p>
    <w:p>
      <w:pPr>
        <w:spacing w:line="288" w:lineRule="auto"/>
        <w:ind w:firstLine="482"/>
        <w:jc w:val="both"/>
        <w:rPr>
          <w:rFonts w:hAnsi="仿宋" w:cs="仿宋"/>
          <w:bCs/>
          <w:szCs w:val="24"/>
        </w:rPr>
      </w:pPr>
      <w:r>
        <w:rPr>
          <w:rFonts w:hint="eastAsia" w:hAnsi="仿宋" w:cs="仿宋"/>
          <w:bCs/>
          <w:szCs w:val="24"/>
        </w:rPr>
        <w:t>3.1开车</w:t>
      </w:r>
    </w:p>
    <w:p>
      <w:pPr>
        <w:spacing w:line="288" w:lineRule="auto"/>
        <w:ind w:firstLine="482"/>
        <w:jc w:val="both"/>
        <w:rPr>
          <w:rFonts w:hAnsi="仿宋" w:cs="仿宋"/>
          <w:szCs w:val="24"/>
        </w:rPr>
      </w:pPr>
      <w:r>
        <w:rPr>
          <w:rFonts w:hint="eastAsia" w:hAnsi="仿宋" w:cs="仿宋"/>
          <w:szCs w:val="24"/>
        </w:rPr>
        <w:t>3.1.1点火器送电，打开引火火炬气动阀；</w:t>
      </w:r>
    </w:p>
    <w:p>
      <w:pPr>
        <w:spacing w:line="288" w:lineRule="auto"/>
        <w:ind w:firstLine="482"/>
        <w:jc w:val="both"/>
        <w:rPr>
          <w:rFonts w:hAnsi="仿宋" w:cs="仿宋"/>
          <w:szCs w:val="24"/>
        </w:rPr>
      </w:pPr>
      <w:r>
        <w:rPr>
          <w:rFonts w:hint="eastAsia" w:hAnsi="仿宋" w:cs="仿宋"/>
          <w:szCs w:val="24"/>
        </w:rPr>
        <w:t>3.1.2再打开长明灯气源的气动阀；</w:t>
      </w:r>
    </w:p>
    <w:p>
      <w:pPr>
        <w:spacing w:line="288" w:lineRule="auto"/>
        <w:ind w:firstLine="482"/>
        <w:jc w:val="both"/>
        <w:rPr>
          <w:rFonts w:hAnsi="仿宋" w:cs="仿宋"/>
          <w:szCs w:val="24"/>
        </w:rPr>
      </w:pPr>
      <w:r>
        <w:rPr>
          <w:rFonts w:hint="eastAsia" w:hAnsi="仿宋" w:cs="仿宋"/>
          <w:szCs w:val="24"/>
        </w:rPr>
        <w:t>3.1.3点火；</w:t>
      </w:r>
    </w:p>
    <w:p>
      <w:pPr>
        <w:spacing w:line="288" w:lineRule="auto"/>
        <w:ind w:firstLine="482"/>
        <w:jc w:val="both"/>
        <w:rPr>
          <w:rFonts w:hAnsi="仿宋" w:cs="仿宋"/>
          <w:szCs w:val="24"/>
        </w:rPr>
      </w:pPr>
      <w:r>
        <w:rPr>
          <w:rFonts w:hint="eastAsia" w:hAnsi="仿宋" w:cs="仿宋"/>
          <w:szCs w:val="24"/>
        </w:rPr>
        <w:t>3.1.4引入燃料气，关闭引火火炬，长明灯始终保持点燃.</w:t>
      </w:r>
    </w:p>
    <w:p>
      <w:pPr>
        <w:spacing w:line="288" w:lineRule="auto"/>
        <w:ind w:firstLine="482"/>
        <w:jc w:val="both"/>
        <w:rPr>
          <w:rFonts w:hAnsi="仿宋" w:cs="仿宋"/>
          <w:szCs w:val="24"/>
        </w:rPr>
      </w:pPr>
      <w:r>
        <w:rPr>
          <w:rFonts w:hint="eastAsia" w:hAnsi="仿宋" w:cs="仿宋"/>
          <w:szCs w:val="24"/>
        </w:rPr>
        <w:t>3.2停车</w:t>
      </w:r>
    </w:p>
    <w:p>
      <w:pPr>
        <w:spacing w:line="288" w:lineRule="auto"/>
        <w:ind w:firstLine="482"/>
        <w:jc w:val="both"/>
        <w:rPr>
          <w:rFonts w:hAnsi="仿宋" w:cs="仿宋"/>
          <w:szCs w:val="24"/>
        </w:rPr>
      </w:pPr>
      <w:r>
        <w:rPr>
          <w:rFonts w:hint="eastAsia" w:hAnsi="仿宋" w:cs="仿宋"/>
          <w:szCs w:val="24"/>
        </w:rPr>
        <w:t>3.2.1停止燃料气供应；</w:t>
      </w:r>
    </w:p>
    <w:p>
      <w:pPr>
        <w:spacing w:line="288" w:lineRule="auto"/>
        <w:ind w:firstLine="482"/>
        <w:jc w:val="both"/>
        <w:rPr>
          <w:rFonts w:hAnsi="仿宋" w:cs="仿宋"/>
          <w:szCs w:val="24"/>
        </w:rPr>
      </w:pPr>
      <w:r>
        <w:rPr>
          <w:rFonts w:hint="eastAsia" w:hAnsi="仿宋" w:cs="仿宋"/>
          <w:szCs w:val="24"/>
        </w:rPr>
        <w:t>3.2.2用N</w:t>
      </w:r>
      <w:r>
        <w:rPr>
          <w:rFonts w:hint="eastAsia" w:hAnsi="仿宋" w:cs="仿宋"/>
          <w:szCs w:val="24"/>
          <w:vertAlign w:val="subscript"/>
        </w:rPr>
        <w:t>2</w:t>
      </w:r>
      <w:r>
        <w:rPr>
          <w:rFonts w:hint="eastAsia" w:hAnsi="仿宋" w:cs="仿宋"/>
          <w:szCs w:val="24"/>
        </w:rPr>
        <w:t>吹扫火炬管线，在低点和高点检测可燃气体含量，直至合格为止；</w:t>
      </w:r>
    </w:p>
    <w:p>
      <w:pPr>
        <w:spacing w:line="288" w:lineRule="auto"/>
        <w:ind w:firstLine="482"/>
        <w:jc w:val="both"/>
        <w:rPr>
          <w:rFonts w:hAnsi="仿宋" w:cs="仿宋"/>
          <w:szCs w:val="24"/>
        </w:rPr>
      </w:pPr>
      <w:r>
        <w:rPr>
          <w:rFonts w:hint="eastAsia" w:hAnsi="仿宋" w:cs="仿宋"/>
          <w:szCs w:val="24"/>
        </w:rPr>
        <w:t>3.2.3打开火炬系统的低点排净和高点放空，直至低点排不出液体为止，泄压至常压；</w:t>
      </w:r>
    </w:p>
    <w:p>
      <w:pPr>
        <w:spacing w:line="288" w:lineRule="auto"/>
        <w:ind w:firstLine="482"/>
        <w:jc w:val="both"/>
        <w:rPr>
          <w:rFonts w:hAnsi="仿宋" w:cs="仿宋"/>
          <w:szCs w:val="24"/>
        </w:rPr>
      </w:pPr>
      <w:r>
        <w:rPr>
          <w:rFonts w:hint="eastAsia" w:hAnsi="仿宋" w:cs="仿宋"/>
          <w:szCs w:val="24"/>
        </w:rPr>
        <w:t>3.2.4待吹扫合格后火炬与系统可靠隔离，在与系统所有的连接处加装盲板；</w:t>
      </w:r>
    </w:p>
    <w:p>
      <w:pPr>
        <w:spacing w:line="288" w:lineRule="auto"/>
        <w:ind w:firstLine="482"/>
        <w:jc w:val="both"/>
        <w:rPr>
          <w:rFonts w:hAnsi="仿宋" w:cs="仿宋"/>
          <w:szCs w:val="24"/>
        </w:rPr>
      </w:pPr>
      <w:r>
        <w:rPr>
          <w:rFonts w:hint="eastAsia" w:hAnsi="仿宋" w:cs="仿宋"/>
          <w:szCs w:val="24"/>
        </w:rPr>
        <w:t>3.2.5在所有的排火炬的安全阀以及安全阀副线加装盲板。</w:t>
      </w:r>
    </w:p>
    <w:p>
      <w:pPr>
        <w:spacing w:line="288" w:lineRule="auto"/>
        <w:ind w:firstLine="482"/>
        <w:jc w:val="both"/>
        <w:rPr>
          <w:rFonts w:hAnsi="仿宋" w:cs="仿宋"/>
          <w:szCs w:val="24"/>
        </w:rPr>
      </w:pPr>
      <w:r>
        <w:rPr>
          <w:rFonts w:hAnsi="仿宋" w:cs="仿宋"/>
          <w:szCs w:val="24"/>
        </w:rPr>
        <w:t>3.3</w:t>
      </w:r>
      <w:r>
        <w:rPr>
          <w:rFonts w:hint="eastAsia" w:hAnsi="仿宋" w:cs="仿宋"/>
          <w:szCs w:val="24"/>
        </w:rPr>
        <w:t>火炬点火操作</w:t>
      </w:r>
    </w:p>
    <w:p>
      <w:pPr>
        <w:spacing w:line="288" w:lineRule="auto"/>
        <w:ind w:firstLine="482"/>
        <w:jc w:val="both"/>
        <w:rPr>
          <w:rFonts w:hAnsi="仿宋" w:cs="仿宋"/>
          <w:szCs w:val="24"/>
        </w:rPr>
      </w:pPr>
      <w:r>
        <w:rPr>
          <w:rFonts w:hint="eastAsia" w:hAnsi="仿宋" w:cs="仿宋"/>
          <w:szCs w:val="24"/>
        </w:rPr>
        <w:t>3.3.1通过放散阀和手动释放将冷剂和低温设备里的介质排放到冷火炬。两个DCS控制的卸压阀、碳尘过滤器下游的HV-21715和制冷吸气罐顶的卸压阀HV-31410都连接到了火炬。这些阀门是用于在紧急卸压时从控制室操作卸压所用。在制冷剂储存区，V-401、V-402、V-403、V-404、V-405、V-406和V504的放散阀均排放至火炬。</w:t>
      </w:r>
    </w:p>
    <w:p>
      <w:pPr>
        <w:spacing w:line="288" w:lineRule="auto"/>
        <w:ind w:firstLine="482"/>
        <w:jc w:val="both"/>
        <w:rPr>
          <w:rFonts w:hAnsi="仿宋" w:cs="仿宋"/>
          <w:szCs w:val="24"/>
        </w:rPr>
      </w:pPr>
      <w:r>
        <w:rPr>
          <w:rFonts w:hint="eastAsia" w:hAnsi="仿宋" w:cs="仿宋"/>
          <w:szCs w:val="24"/>
        </w:rPr>
        <w:t>3.3.2火炬分离罐V-701，是用来收集火炬头流体内夹带的液体。电加热器设在火炬分离罐上，将液体加热汽化后送到火炬。该分液罐防止液体夹带在火炬头积聚从而在大流量的情况下被带至火炬之上，或造成火炬系统背压升高及造成火炬周围下起“火雨”。电加热器是由温度控制，LI-71208加热器逻辑控制。</w:t>
      </w:r>
    </w:p>
    <w:p>
      <w:pPr>
        <w:spacing w:line="288" w:lineRule="auto"/>
        <w:ind w:firstLine="482"/>
        <w:jc w:val="both"/>
        <w:rPr>
          <w:rFonts w:hAnsi="仿宋" w:cs="仿宋"/>
          <w:szCs w:val="24"/>
        </w:rPr>
      </w:pPr>
      <w:r>
        <w:rPr>
          <w:rFonts w:hint="eastAsia" w:hAnsi="仿宋" w:cs="仿宋"/>
          <w:szCs w:val="24"/>
        </w:rPr>
        <w:t>3.3.3装置运行期间必须遵循设计理念从各装置的端头通入惰性气体及吹扫气由上游向下游不间断对全部管线及设备进行连续吹扫，火炬筒体下部的氮气吹扫限流阀必须常开，避免因管网泄漏或始端吹扫气中断致回火事故发生。</w:t>
      </w:r>
    </w:p>
    <w:p>
      <w:pPr>
        <w:spacing w:line="288" w:lineRule="auto"/>
        <w:ind w:firstLine="482"/>
        <w:jc w:val="both"/>
        <w:rPr>
          <w:rFonts w:hAnsi="仿宋" w:cs="仿宋"/>
          <w:szCs w:val="24"/>
        </w:rPr>
      </w:pPr>
      <w:bookmarkStart w:id="500" w:name="_Toc191119685"/>
      <w:r>
        <w:rPr>
          <w:rFonts w:hint="eastAsia" w:hAnsi="仿宋" w:cs="仿宋"/>
          <w:szCs w:val="24"/>
        </w:rPr>
        <w:t>3.3.4将现场PLC控制屏上“自动/手动/现场”选择开关（SA0）置于“手动”位置，其他旋钮开关处于“关闭”状态。</w:t>
      </w:r>
    </w:p>
    <w:p>
      <w:pPr>
        <w:spacing w:line="288" w:lineRule="auto"/>
        <w:ind w:firstLine="482"/>
        <w:jc w:val="both"/>
        <w:rPr>
          <w:rFonts w:hAnsi="仿宋" w:cs="仿宋"/>
          <w:szCs w:val="24"/>
        </w:rPr>
      </w:pPr>
      <w:r>
        <w:rPr>
          <w:rFonts w:hint="eastAsia" w:hAnsi="仿宋" w:cs="仿宋"/>
          <w:szCs w:val="24"/>
        </w:rPr>
        <w:t>3.3.5打开氮气和燃料气管路所有压力表和压力开关阀门，其他阀门关闭。</w:t>
      </w:r>
    </w:p>
    <w:p>
      <w:pPr>
        <w:spacing w:line="288" w:lineRule="auto"/>
        <w:ind w:firstLine="482"/>
        <w:jc w:val="both"/>
        <w:rPr>
          <w:rFonts w:hAnsi="仿宋" w:cs="仿宋"/>
          <w:szCs w:val="24"/>
        </w:rPr>
      </w:pPr>
      <w:r>
        <w:rPr>
          <w:rFonts w:hint="eastAsia" w:hAnsi="仿宋" w:cs="仿宋"/>
          <w:szCs w:val="24"/>
        </w:rPr>
        <w:t>3.3.6氮气压力低指示灯闪烁，燃料气压力低指示灯闪烁，蜂鸣器（HB）响，按（SB1）按钮，消音平光。按（SB2）按钮，报警重新启动，等待1分钟后，PLC自动消音，指示灯闪烁，报警功能调试完成。</w:t>
      </w:r>
    </w:p>
    <w:p>
      <w:pPr>
        <w:spacing w:line="288" w:lineRule="auto"/>
        <w:ind w:firstLine="482"/>
        <w:jc w:val="both"/>
        <w:rPr>
          <w:rFonts w:hAnsi="仿宋" w:cs="仿宋"/>
          <w:szCs w:val="24"/>
        </w:rPr>
      </w:pPr>
      <w:r>
        <w:rPr>
          <w:rFonts w:hint="eastAsia" w:hAnsi="仿宋" w:cs="仿宋"/>
          <w:szCs w:val="24"/>
        </w:rPr>
        <w:t>3.3.7氮气压力开关（PS9902）在安装前应调到低于0.3MPa报警，燃料气压力开关（PS9901）在安装前应调到低于10KPa报警。</w:t>
      </w:r>
    </w:p>
    <w:p>
      <w:pPr>
        <w:spacing w:line="288" w:lineRule="auto"/>
        <w:ind w:firstLine="482"/>
        <w:jc w:val="both"/>
        <w:rPr>
          <w:rFonts w:hAnsi="仿宋" w:cs="仿宋"/>
          <w:szCs w:val="24"/>
        </w:rPr>
      </w:pPr>
      <w:r>
        <w:rPr>
          <w:rFonts w:hint="eastAsia" w:hAnsi="仿宋" w:cs="仿宋"/>
          <w:szCs w:val="24"/>
        </w:rPr>
        <w:t>3.3.8打开氮气管路总阀和气动球阀工作气源阀门，将气动球阀上气源调压阀调至0.5MPa。</w:t>
      </w:r>
    </w:p>
    <w:p>
      <w:pPr>
        <w:spacing w:line="288" w:lineRule="auto"/>
        <w:ind w:firstLine="482"/>
        <w:jc w:val="both"/>
        <w:rPr>
          <w:rFonts w:hAnsi="仿宋" w:cs="仿宋"/>
          <w:szCs w:val="24"/>
        </w:rPr>
      </w:pPr>
      <w:r>
        <w:rPr>
          <w:rFonts w:hint="eastAsia" w:hAnsi="仿宋" w:cs="仿宋"/>
          <w:szCs w:val="24"/>
        </w:rPr>
        <w:t>3.3.9氮气压力低指示灯灭，氮气压力正常。</w:t>
      </w:r>
    </w:p>
    <w:p>
      <w:pPr>
        <w:spacing w:line="288" w:lineRule="auto"/>
        <w:ind w:firstLine="482"/>
        <w:jc w:val="both"/>
        <w:rPr>
          <w:rFonts w:hAnsi="仿宋" w:cs="仿宋"/>
          <w:szCs w:val="24"/>
        </w:rPr>
      </w:pPr>
      <w:r>
        <w:rPr>
          <w:rFonts w:hint="eastAsia" w:hAnsi="仿宋" w:cs="仿宋"/>
          <w:szCs w:val="24"/>
        </w:rPr>
        <w:t>3.3.10数显表T1～T4应显示当时火炬头所处的环境温度。</w:t>
      </w:r>
    </w:p>
    <w:p>
      <w:pPr>
        <w:spacing w:line="288" w:lineRule="auto"/>
        <w:ind w:firstLine="482"/>
        <w:jc w:val="both"/>
        <w:rPr>
          <w:rFonts w:hAnsi="仿宋" w:cs="仿宋"/>
          <w:szCs w:val="24"/>
        </w:rPr>
      </w:pPr>
      <w:r>
        <w:rPr>
          <w:rFonts w:hint="eastAsia" w:hAnsi="仿宋" w:cs="仿宋"/>
          <w:szCs w:val="24"/>
        </w:rPr>
        <w:t>3.3.11长明灯燃气阀关闭指示灯为红色，表示该燃气阀处于关闭状态。</w:t>
      </w:r>
    </w:p>
    <w:p>
      <w:pPr>
        <w:spacing w:line="288" w:lineRule="auto"/>
        <w:ind w:firstLine="482"/>
        <w:jc w:val="both"/>
        <w:rPr>
          <w:rFonts w:hAnsi="仿宋" w:cs="仿宋"/>
          <w:szCs w:val="24"/>
        </w:rPr>
      </w:pPr>
      <w:r>
        <w:rPr>
          <w:rFonts w:hint="eastAsia" w:hAnsi="仿宋" w:cs="仿宋"/>
          <w:szCs w:val="24"/>
        </w:rPr>
        <w:t>3.3.12空载功能调试</w:t>
      </w:r>
    </w:p>
    <w:p>
      <w:pPr>
        <w:spacing w:line="288" w:lineRule="auto"/>
        <w:ind w:firstLine="482"/>
        <w:jc w:val="both"/>
        <w:rPr>
          <w:rFonts w:hAnsi="仿宋" w:cs="仿宋"/>
          <w:szCs w:val="24"/>
        </w:rPr>
      </w:pPr>
      <w:r>
        <w:rPr>
          <w:rFonts w:hint="eastAsia" w:hAnsi="仿宋" w:cs="仿宋"/>
          <w:szCs w:val="24"/>
        </w:rPr>
        <w:t>3.3.12.1手动</w:t>
      </w:r>
    </w:p>
    <w:p>
      <w:pPr>
        <w:spacing w:line="288" w:lineRule="auto"/>
        <w:ind w:firstLine="482"/>
        <w:jc w:val="both"/>
        <w:rPr>
          <w:rFonts w:hAnsi="仿宋" w:cs="仿宋"/>
          <w:szCs w:val="24"/>
        </w:rPr>
      </w:pPr>
      <w:r>
        <w:rPr>
          <w:rFonts w:hint="eastAsia" w:hAnsi="仿宋" w:cs="仿宋"/>
          <w:szCs w:val="24"/>
        </w:rPr>
        <w:t>将长明灯燃气阀旋钮（SA1）转到开阀位置打开长明灯燃气阀，燃气阀打开指示灯为绿色，燃气阀处于打开状态；将长明灯燃气阀旋钮（SA1）转到关闭位置关闭长明灯燃气阀，燃气阀关闭指示灯为红色，燃气阀处于关闭状态，说明长明灯控制回路工作正常。</w:t>
      </w:r>
    </w:p>
    <w:p>
      <w:pPr>
        <w:spacing w:line="288" w:lineRule="auto"/>
        <w:ind w:firstLine="482"/>
        <w:jc w:val="both"/>
        <w:rPr>
          <w:rFonts w:hAnsi="仿宋" w:cs="仿宋"/>
          <w:szCs w:val="24"/>
        </w:rPr>
      </w:pPr>
      <w:r>
        <w:rPr>
          <w:rFonts w:hint="eastAsia" w:hAnsi="仿宋" w:cs="仿宋"/>
          <w:szCs w:val="24"/>
        </w:rPr>
        <w:t>“手动”空载功能调试完成。</w:t>
      </w:r>
    </w:p>
    <w:p>
      <w:pPr>
        <w:spacing w:line="288" w:lineRule="auto"/>
        <w:ind w:firstLine="482"/>
        <w:jc w:val="both"/>
        <w:rPr>
          <w:rFonts w:hAnsi="仿宋" w:cs="仿宋"/>
          <w:szCs w:val="24"/>
        </w:rPr>
      </w:pPr>
      <w:r>
        <w:rPr>
          <w:rFonts w:hint="eastAsia" w:hAnsi="仿宋" w:cs="仿宋"/>
          <w:szCs w:val="24"/>
        </w:rPr>
        <w:t>3.3.12.2自动</w:t>
      </w:r>
    </w:p>
    <w:p>
      <w:pPr>
        <w:spacing w:line="288" w:lineRule="auto"/>
        <w:ind w:firstLine="482"/>
        <w:jc w:val="both"/>
        <w:rPr>
          <w:rFonts w:hAnsi="仿宋" w:cs="仿宋"/>
          <w:szCs w:val="24"/>
        </w:rPr>
      </w:pPr>
      <w:r>
        <w:rPr>
          <w:rFonts w:hint="eastAsia" w:hAnsi="仿宋" w:cs="仿宋"/>
          <w:szCs w:val="24"/>
        </w:rPr>
        <w:t>将PLC控制屏上“自动/手动”选择开关（SA0）置于“自动”位置，其他旋钮开关处于“关闭”状态。</w:t>
      </w:r>
    </w:p>
    <w:p>
      <w:pPr>
        <w:spacing w:line="288" w:lineRule="auto"/>
        <w:ind w:firstLine="482"/>
        <w:jc w:val="both"/>
        <w:rPr>
          <w:rFonts w:hAnsi="仿宋" w:cs="仿宋"/>
          <w:szCs w:val="24"/>
        </w:rPr>
      </w:pPr>
      <w:r>
        <w:rPr>
          <w:rFonts w:hint="eastAsia" w:hAnsi="仿宋" w:cs="仿宋"/>
          <w:szCs w:val="24"/>
        </w:rPr>
        <w:t>由用户给PLC输入“开始放散信号”。</w:t>
      </w:r>
    </w:p>
    <w:p>
      <w:pPr>
        <w:spacing w:line="288" w:lineRule="auto"/>
        <w:ind w:firstLine="482"/>
        <w:jc w:val="both"/>
        <w:rPr>
          <w:rFonts w:hAnsi="仿宋" w:cs="仿宋"/>
          <w:szCs w:val="24"/>
        </w:rPr>
      </w:pPr>
      <w:r>
        <w:rPr>
          <w:rFonts w:hint="eastAsia" w:hAnsi="仿宋" w:cs="仿宋"/>
          <w:szCs w:val="24"/>
        </w:rPr>
        <w:t>绿色放散指示灯亮。</w:t>
      </w:r>
    </w:p>
    <w:p>
      <w:pPr>
        <w:spacing w:line="288" w:lineRule="auto"/>
        <w:ind w:firstLine="482"/>
        <w:jc w:val="both"/>
        <w:rPr>
          <w:rFonts w:hAnsi="仿宋" w:cs="仿宋"/>
          <w:szCs w:val="24"/>
        </w:rPr>
      </w:pPr>
      <w:r>
        <w:rPr>
          <w:rFonts w:hint="eastAsia" w:hAnsi="仿宋" w:cs="仿宋"/>
          <w:szCs w:val="24"/>
        </w:rPr>
        <w:t>提示：</w:t>
      </w:r>
    </w:p>
    <w:p>
      <w:pPr>
        <w:spacing w:line="288" w:lineRule="auto"/>
        <w:ind w:firstLine="482"/>
        <w:jc w:val="both"/>
        <w:rPr>
          <w:rFonts w:hAnsi="仿宋" w:cs="仿宋"/>
          <w:szCs w:val="24"/>
        </w:rPr>
      </w:pPr>
      <w:r>
        <w:rPr>
          <w:rFonts w:hint="eastAsia" w:hAnsi="仿宋" w:cs="仿宋"/>
          <w:szCs w:val="24"/>
        </w:rPr>
        <w:t>如果选择开关不在自动位置，指示灯闪烁，提示操作者需要进行点火操作。</w:t>
      </w:r>
    </w:p>
    <w:p>
      <w:pPr>
        <w:spacing w:line="288" w:lineRule="auto"/>
        <w:ind w:firstLine="482"/>
        <w:jc w:val="both"/>
        <w:rPr>
          <w:rFonts w:hAnsi="仿宋" w:cs="仿宋"/>
          <w:szCs w:val="24"/>
        </w:rPr>
      </w:pPr>
      <w:r>
        <w:rPr>
          <w:rFonts w:hint="eastAsia" w:hAnsi="仿宋" w:cs="仿宋"/>
          <w:szCs w:val="24"/>
        </w:rPr>
        <w:t>PLC在接收到用户的“开始放散信号”时自动完成点火操作。</w:t>
      </w:r>
    </w:p>
    <w:p>
      <w:pPr>
        <w:spacing w:line="288" w:lineRule="auto"/>
        <w:ind w:firstLine="482"/>
        <w:jc w:val="both"/>
        <w:rPr>
          <w:rFonts w:hAnsi="仿宋" w:cs="仿宋"/>
          <w:szCs w:val="24"/>
        </w:rPr>
      </w:pPr>
      <w:r>
        <w:rPr>
          <w:rFonts w:hint="eastAsia" w:hAnsi="仿宋" w:cs="仿宋"/>
          <w:szCs w:val="24"/>
        </w:rPr>
        <w:t>自动点火过程如下：</w:t>
      </w:r>
    </w:p>
    <w:p>
      <w:pPr>
        <w:spacing w:line="288" w:lineRule="auto"/>
        <w:ind w:firstLine="482"/>
        <w:jc w:val="both"/>
        <w:rPr>
          <w:rFonts w:hAnsi="仿宋" w:cs="仿宋"/>
          <w:szCs w:val="24"/>
        </w:rPr>
      </w:pPr>
      <w:r>
        <w:rPr>
          <w:rFonts w:hint="eastAsia" w:hAnsi="仿宋" w:cs="仿宋"/>
          <w:szCs w:val="24"/>
        </w:rPr>
        <w:t>触发高压点火器点火。</w:t>
      </w:r>
    </w:p>
    <w:p>
      <w:pPr>
        <w:spacing w:line="288" w:lineRule="auto"/>
        <w:ind w:firstLine="482"/>
        <w:jc w:val="both"/>
        <w:rPr>
          <w:rFonts w:hAnsi="仿宋" w:cs="仿宋"/>
          <w:szCs w:val="24"/>
        </w:rPr>
      </w:pPr>
      <w:r>
        <w:rPr>
          <w:rFonts w:hint="eastAsia" w:hAnsi="仿宋" w:cs="仿宋"/>
          <w:szCs w:val="24"/>
        </w:rPr>
        <w:t>延时1秒打开长明灯燃气阀，PLC控制屏上对应的燃气阀打开指示灯为绿色，燃气阀处于打开状态。</w:t>
      </w:r>
    </w:p>
    <w:p>
      <w:pPr>
        <w:spacing w:line="288" w:lineRule="auto"/>
        <w:ind w:firstLine="482"/>
        <w:jc w:val="both"/>
        <w:rPr>
          <w:rFonts w:hAnsi="仿宋" w:cs="仿宋"/>
          <w:szCs w:val="24"/>
        </w:rPr>
      </w:pPr>
      <w:r>
        <w:rPr>
          <w:rFonts w:hint="eastAsia" w:hAnsi="仿宋" w:cs="仿宋"/>
          <w:szCs w:val="24"/>
        </w:rPr>
        <w:t>检测三个长明灯温度并进行判断。如果某个长明灯温度高于温度数显表的设置阈值（100℃），该长明灯燃烧指示灯亮；如果某长明灯温度低于温度数显表的设置阈值，等待时间结束后返回步骤（B．）。</w:t>
      </w:r>
    </w:p>
    <w:p>
      <w:pPr>
        <w:spacing w:line="288" w:lineRule="auto"/>
        <w:ind w:firstLine="482"/>
        <w:jc w:val="both"/>
        <w:rPr>
          <w:rFonts w:hAnsi="仿宋" w:cs="仿宋"/>
          <w:szCs w:val="24"/>
        </w:rPr>
      </w:pPr>
      <w:r>
        <w:rPr>
          <w:rFonts w:hint="eastAsia" w:hAnsi="仿宋" w:cs="仿宋"/>
          <w:szCs w:val="24"/>
        </w:rPr>
        <w:t>每盏长明灯具有三次点火尝试，因为是空载功能调试，三次点火失败，三盏长明灯故障指示灯闪烁，同时蜂鸣器报警。</w:t>
      </w:r>
    </w:p>
    <w:p>
      <w:pPr>
        <w:spacing w:line="288" w:lineRule="auto"/>
        <w:ind w:firstLine="482"/>
        <w:jc w:val="both"/>
        <w:rPr>
          <w:rFonts w:hAnsi="仿宋" w:cs="仿宋"/>
          <w:szCs w:val="24"/>
        </w:rPr>
      </w:pPr>
      <w:r>
        <w:rPr>
          <w:rFonts w:hint="eastAsia" w:hAnsi="仿宋" w:cs="仿宋"/>
          <w:szCs w:val="24"/>
        </w:rPr>
        <w:t>按消音按钮（SB1）后，报警指示灯停止闪烁，蜂鸣器消音。</w:t>
      </w:r>
    </w:p>
    <w:p>
      <w:pPr>
        <w:spacing w:line="288" w:lineRule="auto"/>
        <w:ind w:firstLine="482"/>
        <w:jc w:val="both"/>
        <w:rPr>
          <w:rFonts w:hAnsi="仿宋" w:cs="仿宋"/>
          <w:szCs w:val="24"/>
        </w:rPr>
      </w:pPr>
      <w:r>
        <w:rPr>
          <w:rFonts w:hint="eastAsia" w:hAnsi="仿宋" w:cs="仿宋"/>
          <w:szCs w:val="24"/>
        </w:rPr>
        <w:t>提示：如果在1分钟内没有按消音按钮，蜂鸣器也会停止报警，但指示灯不会停止闪烁。</w:t>
      </w:r>
    </w:p>
    <w:p>
      <w:pPr>
        <w:spacing w:line="288" w:lineRule="auto"/>
        <w:ind w:firstLine="482"/>
        <w:jc w:val="both"/>
        <w:rPr>
          <w:rFonts w:hAnsi="仿宋" w:cs="仿宋"/>
          <w:szCs w:val="24"/>
        </w:rPr>
      </w:pPr>
      <w:r>
        <w:rPr>
          <w:rFonts w:hint="eastAsia" w:hAnsi="仿宋" w:cs="仿宋"/>
          <w:szCs w:val="24"/>
        </w:rPr>
        <w:t>按消音按钮后如果出现新的故障，蜂鸣器会继续报警。</w:t>
      </w:r>
    </w:p>
    <w:p>
      <w:pPr>
        <w:spacing w:line="288" w:lineRule="auto"/>
        <w:ind w:firstLine="482"/>
        <w:jc w:val="both"/>
        <w:rPr>
          <w:rFonts w:hAnsi="仿宋" w:cs="仿宋"/>
          <w:szCs w:val="24"/>
        </w:rPr>
      </w:pPr>
      <w:r>
        <w:rPr>
          <w:rFonts w:hint="eastAsia" w:hAnsi="仿宋" w:cs="仿宋"/>
          <w:szCs w:val="24"/>
        </w:rPr>
        <w:t>关闭长明灯燃气阀，PLC控制屏上对应的燃气阀关闭指示灯为红色，燃气阀处于关闭状态。</w:t>
      </w:r>
    </w:p>
    <w:p>
      <w:pPr>
        <w:spacing w:line="288" w:lineRule="auto"/>
        <w:ind w:firstLine="482"/>
        <w:jc w:val="both"/>
        <w:rPr>
          <w:rFonts w:hAnsi="仿宋" w:cs="仿宋"/>
          <w:szCs w:val="24"/>
        </w:rPr>
      </w:pPr>
      <w:r>
        <w:rPr>
          <w:rFonts w:hint="eastAsia" w:hAnsi="仿宋" w:cs="仿宋"/>
          <w:szCs w:val="24"/>
        </w:rPr>
        <w:t>按复位按钮，PLC清除故障标志，报警指示灯熄灭。</w:t>
      </w:r>
    </w:p>
    <w:p>
      <w:pPr>
        <w:spacing w:line="288" w:lineRule="auto"/>
        <w:ind w:firstLine="482"/>
        <w:jc w:val="both"/>
        <w:rPr>
          <w:rFonts w:hAnsi="仿宋" w:cs="仿宋"/>
          <w:szCs w:val="24"/>
        </w:rPr>
      </w:pPr>
      <w:r>
        <w:rPr>
          <w:rFonts w:hint="eastAsia" w:hAnsi="仿宋" w:cs="仿宋"/>
          <w:szCs w:val="24"/>
        </w:rPr>
        <w:t>PLC重新启动点火程序。</w:t>
      </w:r>
    </w:p>
    <w:p>
      <w:pPr>
        <w:spacing w:line="288" w:lineRule="auto"/>
        <w:ind w:firstLine="482"/>
        <w:jc w:val="both"/>
        <w:rPr>
          <w:rFonts w:hAnsi="仿宋" w:cs="仿宋"/>
          <w:szCs w:val="24"/>
        </w:rPr>
      </w:pPr>
      <w:r>
        <w:rPr>
          <w:rFonts w:hint="eastAsia" w:hAnsi="仿宋" w:cs="仿宋"/>
          <w:szCs w:val="24"/>
        </w:rPr>
        <w:t>由用户给PLC输入“停止放散信号”。</w:t>
      </w:r>
    </w:p>
    <w:p>
      <w:pPr>
        <w:spacing w:line="288" w:lineRule="auto"/>
        <w:ind w:firstLine="482"/>
        <w:jc w:val="both"/>
        <w:rPr>
          <w:rFonts w:hAnsi="仿宋" w:cs="仿宋"/>
          <w:szCs w:val="24"/>
        </w:rPr>
      </w:pPr>
      <w:r>
        <w:rPr>
          <w:rFonts w:hint="eastAsia" w:hAnsi="仿宋" w:cs="仿宋"/>
          <w:szCs w:val="24"/>
        </w:rPr>
        <w:t>绿色放散指示灯熄灭。</w:t>
      </w:r>
    </w:p>
    <w:p>
      <w:pPr>
        <w:spacing w:line="288" w:lineRule="auto"/>
        <w:ind w:firstLine="482"/>
        <w:jc w:val="both"/>
        <w:rPr>
          <w:rFonts w:hAnsi="仿宋" w:cs="仿宋"/>
          <w:szCs w:val="24"/>
        </w:rPr>
      </w:pPr>
      <w:r>
        <w:rPr>
          <w:rFonts w:hint="eastAsia" w:hAnsi="仿宋" w:cs="仿宋"/>
          <w:szCs w:val="24"/>
        </w:rPr>
        <w:t>PLC关闭长明灯燃气阀，控制屏上对应的燃气阀关闭指示灯为红色，燃气阀处于关闭状态。</w:t>
      </w:r>
    </w:p>
    <w:p>
      <w:pPr>
        <w:spacing w:line="288" w:lineRule="auto"/>
        <w:ind w:firstLine="482"/>
        <w:jc w:val="both"/>
        <w:rPr>
          <w:rFonts w:hAnsi="仿宋" w:cs="仿宋"/>
          <w:szCs w:val="24"/>
        </w:rPr>
      </w:pPr>
      <w:r>
        <w:rPr>
          <w:rFonts w:hint="eastAsia" w:hAnsi="仿宋" w:cs="仿宋"/>
          <w:szCs w:val="24"/>
        </w:rPr>
        <w:t>自动空载功能调试完成。</w:t>
      </w:r>
    </w:p>
    <w:p>
      <w:pPr>
        <w:spacing w:line="288" w:lineRule="auto"/>
        <w:ind w:firstLine="482"/>
        <w:jc w:val="both"/>
        <w:rPr>
          <w:rFonts w:hAnsi="仿宋" w:cs="仿宋"/>
          <w:szCs w:val="24"/>
        </w:rPr>
      </w:pPr>
      <w:r>
        <w:rPr>
          <w:rFonts w:hint="eastAsia" w:hAnsi="仿宋" w:cs="仿宋"/>
          <w:szCs w:val="24"/>
        </w:rPr>
        <w:t>3.3.13加载调试</w:t>
      </w:r>
    </w:p>
    <w:p>
      <w:pPr>
        <w:spacing w:line="288" w:lineRule="auto"/>
        <w:ind w:firstLine="482"/>
        <w:jc w:val="both"/>
        <w:rPr>
          <w:rFonts w:hAnsi="仿宋" w:cs="仿宋"/>
          <w:szCs w:val="24"/>
        </w:rPr>
      </w:pPr>
      <w:r>
        <w:rPr>
          <w:rFonts w:hint="eastAsia" w:hAnsi="仿宋" w:cs="仿宋"/>
          <w:szCs w:val="24"/>
        </w:rPr>
        <w:t>将PLC控制屏上“自动/手动”选择开关置于“手动”位置，其他旋钮开关处于“关闭”状态。</w:t>
      </w:r>
    </w:p>
    <w:p>
      <w:pPr>
        <w:spacing w:line="288" w:lineRule="auto"/>
        <w:ind w:firstLine="482"/>
        <w:jc w:val="both"/>
        <w:rPr>
          <w:rFonts w:hAnsi="仿宋" w:cs="仿宋"/>
          <w:szCs w:val="24"/>
        </w:rPr>
      </w:pPr>
      <w:r>
        <w:rPr>
          <w:rFonts w:hint="eastAsia" w:hAnsi="仿宋" w:cs="仿宋"/>
          <w:szCs w:val="24"/>
        </w:rPr>
        <w:t>将1#～3#长明灯风门间隙调至3～6mm（两边对称）。</w:t>
      </w:r>
    </w:p>
    <w:p>
      <w:pPr>
        <w:spacing w:line="288" w:lineRule="auto"/>
        <w:ind w:firstLine="482"/>
        <w:jc w:val="both"/>
        <w:rPr>
          <w:rFonts w:hAnsi="仿宋" w:cs="仿宋"/>
          <w:szCs w:val="24"/>
        </w:rPr>
      </w:pPr>
      <w:r>
        <w:rPr>
          <w:rFonts w:hint="eastAsia" w:hAnsi="仿宋" w:cs="仿宋"/>
          <w:szCs w:val="24"/>
        </w:rPr>
        <w:t>打开燃料气管路总阀和各阀组直通阀，旁路和排污阀处于关闭状态。</w:t>
      </w:r>
    </w:p>
    <w:p>
      <w:pPr>
        <w:spacing w:line="288" w:lineRule="auto"/>
        <w:ind w:firstLine="482"/>
        <w:jc w:val="both"/>
        <w:rPr>
          <w:rFonts w:hAnsi="仿宋" w:cs="仿宋"/>
          <w:szCs w:val="24"/>
        </w:rPr>
      </w:pPr>
      <w:r>
        <w:rPr>
          <w:rFonts w:hint="eastAsia" w:hAnsi="仿宋" w:cs="仿宋"/>
          <w:szCs w:val="24"/>
        </w:rPr>
        <w:t>手动打开长明灯燃气阀，在通气状态调整调压阀出口压力至40KPa，关闭长明灯燃气阀。</w:t>
      </w:r>
    </w:p>
    <w:p>
      <w:pPr>
        <w:spacing w:line="288" w:lineRule="auto"/>
        <w:ind w:firstLine="482"/>
        <w:jc w:val="both"/>
        <w:rPr>
          <w:rFonts w:hAnsi="仿宋" w:cs="仿宋"/>
          <w:szCs w:val="24"/>
        </w:rPr>
      </w:pPr>
      <w:r>
        <w:rPr>
          <w:rFonts w:hint="eastAsia" w:hAnsi="仿宋" w:cs="仿宋"/>
          <w:szCs w:val="24"/>
        </w:rPr>
        <w:t>燃料气压力低指示灯灭，燃料气压力正常。</w:t>
      </w:r>
    </w:p>
    <w:p>
      <w:pPr>
        <w:spacing w:line="288" w:lineRule="auto"/>
        <w:ind w:firstLine="482"/>
        <w:jc w:val="both"/>
        <w:rPr>
          <w:rFonts w:hAnsi="仿宋" w:cs="仿宋"/>
          <w:szCs w:val="24"/>
        </w:rPr>
      </w:pPr>
      <w:r>
        <w:rPr>
          <w:rFonts w:hint="eastAsia" w:hAnsi="仿宋" w:cs="仿宋"/>
          <w:szCs w:val="24"/>
        </w:rPr>
        <w:t>①手动</w:t>
      </w:r>
    </w:p>
    <w:p>
      <w:pPr>
        <w:spacing w:line="288" w:lineRule="auto"/>
        <w:ind w:firstLine="482"/>
        <w:jc w:val="both"/>
        <w:rPr>
          <w:rFonts w:hAnsi="仿宋" w:cs="仿宋"/>
          <w:szCs w:val="24"/>
        </w:rPr>
      </w:pPr>
      <w:r>
        <w:rPr>
          <w:rFonts w:hint="eastAsia" w:hAnsi="仿宋" w:cs="仿宋"/>
          <w:szCs w:val="24"/>
        </w:rPr>
        <w:t>按下点火按钮后，将长明灯燃气阀旋钮转到开阀位置打开长明灯燃气阀，接通点火器8秒钟左右松开按钮。</w:t>
      </w:r>
    </w:p>
    <w:p>
      <w:pPr>
        <w:spacing w:line="288" w:lineRule="auto"/>
        <w:ind w:firstLine="482"/>
        <w:jc w:val="both"/>
        <w:rPr>
          <w:rFonts w:hAnsi="仿宋" w:cs="仿宋"/>
          <w:b/>
          <w:bCs/>
          <w:szCs w:val="24"/>
        </w:rPr>
      </w:pPr>
      <w:r>
        <w:rPr>
          <w:rFonts w:hint="eastAsia" w:hAnsi="仿宋" w:cs="仿宋"/>
          <w:b/>
          <w:bCs/>
          <w:szCs w:val="24"/>
        </w:rPr>
        <w:t>提示：</w:t>
      </w:r>
    </w:p>
    <w:p>
      <w:pPr>
        <w:spacing w:line="288" w:lineRule="auto"/>
        <w:ind w:firstLine="482"/>
        <w:jc w:val="both"/>
        <w:rPr>
          <w:rFonts w:hAnsi="仿宋" w:cs="仿宋"/>
          <w:szCs w:val="24"/>
        </w:rPr>
      </w:pPr>
      <w:r>
        <w:rPr>
          <w:rFonts w:hint="eastAsia" w:hAnsi="仿宋" w:cs="仿宋"/>
          <w:szCs w:val="24"/>
        </w:rPr>
        <w:t>点火器属于短时工作制电器，每次工作时间不要超过10秒钟，如果点火不成功，需等待30秒后再点火。</w:t>
      </w:r>
    </w:p>
    <w:p>
      <w:pPr>
        <w:spacing w:line="288" w:lineRule="auto"/>
        <w:ind w:firstLine="482"/>
        <w:jc w:val="both"/>
        <w:rPr>
          <w:rFonts w:hAnsi="仿宋" w:cs="仿宋"/>
          <w:szCs w:val="24"/>
        </w:rPr>
      </w:pPr>
      <w:r>
        <w:rPr>
          <w:rFonts w:hint="eastAsia" w:hAnsi="仿宋" w:cs="仿宋"/>
          <w:szCs w:val="24"/>
        </w:rPr>
        <w:t>通过数显表观察长明灯温度，判断长明灯是否点燃。</w:t>
      </w:r>
    </w:p>
    <w:p>
      <w:pPr>
        <w:spacing w:line="288" w:lineRule="auto"/>
        <w:ind w:firstLine="482"/>
        <w:jc w:val="both"/>
        <w:rPr>
          <w:rFonts w:hAnsi="仿宋" w:cs="仿宋"/>
          <w:szCs w:val="24"/>
        </w:rPr>
      </w:pPr>
      <w:r>
        <w:rPr>
          <w:rFonts w:hint="eastAsia" w:hAnsi="仿宋" w:cs="仿宋"/>
          <w:szCs w:val="24"/>
        </w:rPr>
        <w:t>提示：</w:t>
      </w:r>
    </w:p>
    <w:p>
      <w:pPr>
        <w:spacing w:line="288" w:lineRule="auto"/>
        <w:ind w:firstLine="482"/>
        <w:jc w:val="both"/>
        <w:rPr>
          <w:rFonts w:hAnsi="仿宋" w:cs="仿宋"/>
          <w:szCs w:val="24"/>
        </w:rPr>
      </w:pPr>
      <w:r>
        <w:rPr>
          <w:rFonts w:hint="eastAsia" w:hAnsi="仿宋" w:cs="仿宋"/>
          <w:szCs w:val="24"/>
        </w:rPr>
        <w:t>由于热惯性，在温度出突变时热电偶需要约2～3分钟左右的热响应时间才会达到稳定状态，因此在完成一次点火尝试后不要急于进行下次点火尝试。事实上如果观察到数显表温度上升，也可以判定长明灯已经点着。</w:t>
      </w:r>
    </w:p>
    <w:p>
      <w:pPr>
        <w:spacing w:line="288" w:lineRule="auto"/>
        <w:ind w:firstLine="482"/>
        <w:jc w:val="both"/>
        <w:rPr>
          <w:rFonts w:hAnsi="仿宋" w:cs="仿宋"/>
          <w:szCs w:val="24"/>
        </w:rPr>
      </w:pPr>
      <w:r>
        <w:rPr>
          <w:rFonts w:hint="eastAsia" w:hAnsi="仿宋" w:cs="仿宋"/>
          <w:szCs w:val="24"/>
        </w:rPr>
        <w:t>在手动方式时，长明灯故障指示灯不会亮。</w:t>
      </w:r>
    </w:p>
    <w:p>
      <w:pPr>
        <w:spacing w:line="288" w:lineRule="auto"/>
        <w:ind w:firstLine="482"/>
        <w:jc w:val="both"/>
        <w:rPr>
          <w:rFonts w:hAnsi="仿宋" w:cs="仿宋"/>
          <w:szCs w:val="24"/>
        </w:rPr>
      </w:pPr>
      <w:r>
        <w:rPr>
          <w:rFonts w:hint="eastAsia" w:hAnsi="仿宋" w:cs="仿宋"/>
          <w:szCs w:val="24"/>
        </w:rPr>
        <w:t>如果多次点火均未点燃或火焰刚度差，则通过调整该长明灯风门间隙再试，直至点燃并且火焰刚度适中止。</w:t>
      </w:r>
    </w:p>
    <w:p>
      <w:pPr>
        <w:spacing w:line="288" w:lineRule="auto"/>
        <w:ind w:firstLine="482"/>
        <w:jc w:val="both"/>
        <w:rPr>
          <w:rFonts w:hAnsi="仿宋" w:cs="仿宋"/>
          <w:szCs w:val="24"/>
        </w:rPr>
      </w:pPr>
      <w:r>
        <w:rPr>
          <w:rFonts w:hint="eastAsia" w:hAnsi="仿宋" w:cs="仿宋"/>
          <w:szCs w:val="24"/>
        </w:rPr>
        <w:t>按经验一般长明灯风门间隙调至3～6mm时均能点着，并且火焰刚度适中。</w:t>
      </w:r>
    </w:p>
    <w:p>
      <w:pPr>
        <w:spacing w:line="288" w:lineRule="auto"/>
        <w:ind w:firstLine="482"/>
        <w:jc w:val="both"/>
        <w:rPr>
          <w:rFonts w:hAnsi="仿宋" w:cs="仿宋"/>
          <w:szCs w:val="24"/>
        </w:rPr>
      </w:pPr>
      <w:r>
        <w:rPr>
          <w:rFonts w:hint="eastAsia" w:hAnsi="仿宋" w:cs="仿宋"/>
          <w:szCs w:val="24"/>
        </w:rPr>
        <w:t>如果多次点火均未点燃，可按以下步骤操作：关闭长明灯风门，拧开点火嘴边2个通风螺丝，按点火步骤点火或直接在长明灯出口用明火点；点燃后，观察火焰，可发现火焰发红且长而软，此时慢慢调大风门间隙（两边对称），直至火焰微蓝且变短，为刚度适中。</w:t>
      </w:r>
    </w:p>
    <w:p>
      <w:pPr>
        <w:spacing w:line="288" w:lineRule="auto"/>
        <w:ind w:firstLine="482"/>
        <w:jc w:val="both"/>
        <w:rPr>
          <w:rFonts w:hAnsi="仿宋" w:cs="仿宋"/>
          <w:szCs w:val="24"/>
        </w:rPr>
      </w:pPr>
      <w:r>
        <w:rPr>
          <w:rFonts w:hint="eastAsia" w:hAnsi="仿宋" w:cs="仿宋"/>
          <w:szCs w:val="24"/>
        </w:rPr>
        <w:t>成功后，再按点火步骤试点火1～2次，然后将风门紧固螺母拧紧。</w:t>
      </w:r>
    </w:p>
    <w:p>
      <w:pPr>
        <w:spacing w:line="288" w:lineRule="auto"/>
        <w:ind w:firstLine="482"/>
        <w:jc w:val="both"/>
        <w:rPr>
          <w:rFonts w:hAnsi="仿宋" w:cs="仿宋"/>
          <w:szCs w:val="24"/>
        </w:rPr>
      </w:pPr>
      <w:r>
        <w:rPr>
          <w:rFonts w:hint="eastAsia" w:hAnsi="仿宋" w:cs="仿宋"/>
          <w:szCs w:val="24"/>
        </w:rPr>
        <w:t>长明灯点燃后，观察主火炬温度应有明显上升趋势。</w:t>
      </w:r>
    </w:p>
    <w:p>
      <w:pPr>
        <w:spacing w:line="288" w:lineRule="auto"/>
        <w:ind w:firstLine="482"/>
        <w:jc w:val="both"/>
        <w:rPr>
          <w:rFonts w:hAnsi="仿宋" w:cs="仿宋"/>
          <w:szCs w:val="24"/>
        </w:rPr>
      </w:pPr>
      <w:r>
        <w:rPr>
          <w:rFonts w:hint="eastAsia" w:hAnsi="仿宋" w:cs="仿宋"/>
          <w:szCs w:val="24"/>
        </w:rPr>
        <w:t>关闭长明灯燃气阀。</w:t>
      </w:r>
    </w:p>
    <w:p>
      <w:pPr>
        <w:spacing w:line="288" w:lineRule="auto"/>
        <w:ind w:firstLine="482"/>
        <w:jc w:val="both"/>
        <w:rPr>
          <w:rFonts w:hAnsi="仿宋" w:cs="仿宋"/>
          <w:szCs w:val="24"/>
        </w:rPr>
      </w:pPr>
      <w:r>
        <w:rPr>
          <w:rFonts w:hint="eastAsia" w:hAnsi="仿宋" w:cs="仿宋"/>
          <w:szCs w:val="24"/>
        </w:rPr>
        <w:t>手动加载调试完成。</w:t>
      </w:r>
    </w:p>
    <w:p>
      <w:pPr>
        <w:spacing w:line="288" w:lineRule="auto"/>
        <w:ind w:firstLine="482"/>
        <w:jc w:val="both"/>
        <w:rPr>
          <w:rFonts w:hAnsi="仿宋" w:cs="仿宋"/>
          <w:szCs w:val="24"/>
        </w:rPr>
      </w:pPr>
      <w:r>
        <w:rPr>
          <w:rFonts w:hint="eastAsia" w:hAnsi="仿宋" w:cs="仿宋"/>
          <w:szCs w:val="24"/>
        </w:rPr>
        <w:t>②自动</w:t>
      </w:r>
    </w:p>
    <w:p>
      <w:pPr>
        <w:spacing w:line="288" w:lineRule="auto"/>
        <w:ind w:firstLine="482"/>
        <w:jc w:val="both"/>
        <w:rPr>
          <w:rFonts w:hAnsi="仿宋" w:cs="仿宋"/>
          <w:szCs w:val="24"/>
        </w:rPr>
      </w:pPr>
      <w:r>
        <w:rPr>
          <w:rFonts w:hint="eastAsia" w:hAnsi="仿宋" w:cs="仿宋"/>
          <w:szCs w:val="24"/>
        </w:rPr>
        <w:t>将PLC控制屏上“自动/手动”选择开关置于“自动”位置，其他旋钮开关处于“关闭”状态。</w:t>
      </w:r>
    </w:p>
    <w:p>
      <w:pPr>
        <w:spacing w:line="288" w:lineRule="auto"/>
        <w:ind w:firstLine="482"/>
        <w:jc w:val="both"/>
        <w:rPr>
          <w:rFonts w:hAnsi="仿宋" w:cs="仿宋"/>
          <w:szCs w:val="24"/>
        </w:rPr>
      </w:pPr>
      <w:r>
        <w:rPr>
          <w:rFonts w:hint="eastAsia" w:hAnsi="仿宋" w:cs="仿宋"/>
          <w:szCs w:val="24"/>
        </w:rPr>
        <w:t>由用户给PLC输入“开始放散信号”。</w:t>
      </w:r>
    </w:p>
    <w:p>
      <w:pPr>
        <w:spacing w:line="288" w:lineRule="auto"/>
        <w:ind w:firstLine="482"/>
        <w:jc w:val="both"/>
        <w:rPr>
          <w:rFonts w:hAnsi="仿宋" w:cs="仿宋"/>
          <w:szCs w:val="24"/>
        </w:rPr>
      </w:pPr>
      <w:r>
        <w:rPr>
          <w:rFonts w:hint="eastAsia" w:hAnsi="仿宋" w:cs="仿宋"/>
          <w:szCs w:val="24"/>
        </w:rPr>
        <w:t>绿色放散指示灯亮。</w:t>
      </w:r>
    </w:p>
    <w:p>
      <w:pPr>
        <w:spacing w:line="288" w:lineRule="auto"/>
        <w:ind w:firstLine="482"/>
        <w:jc w:val="both"/>
        <w:rPr>
          <w:rFonts w:hAnsi="仿宋" w:cs="仿宋"/>
          <w:szCs w:val="24"/>
        </w:rPr>
      </w:pPr>
      <w:r>
        <w:rPr>
          <w:rFonts w:hint="eastAsia" w:hAnsi="仿宋" w:cs="仿宋"/>
          <w:szCs w:val="24"/>
        </w:rPr>
        <w:t>PLC触发高压点火器点火，自动完成点火操作。</w:t>
      </w:r>
    </w:p>
    <w:p>
      <w:pPr>
        <w:spacing w:line="288" w:lineRule="auto"/>
        <w:ind w:firstLine="482"/>
        <w:jc w:val="both"/>
        <w:rPr>
          <w:rFonts w:hAnsi="仿宋" w:cs="仿宋"/>
          <w:szCs w:val="24"/>
        </w:rPr>
      </w:pPr>
      <w:r>
        <w:rPr>
          <w:rFonts w:hint="eastAsia" w:hAnsi="仿宋" w:cs="仿宋"/>
          <w:szCs w:val="24"/>
        </w:rPr>
        <w:t>PLC检测长明灯温度并进行判断。如果某个长明灯温度高于温度数显表的设置阈值，该长明灯燃烧（绿色）指示灯亮。</w:t>
      </w:r>
    </w:p>
    <w:p>
      <w:pPr>
        <w:spacing w:line="288" w:lineRule="auto"/>
        <w:ind w:firstLine="482"/>
        <w:jc w:val="both"/>
        <w:rPr>
          <w:rFonts w:hAnsi="仿宋" w:cs="仿宋"/>
          <w:szCs w:val="24"/>
        </w:rPr>
      </w:pPr>
      <w:r>
        <w:rPr>
          <w:rFonts w:hint="eastAsia" w:hAnsi="仿宋" w:cs="仿宋"/>
          <w:szCs w:val="24"/>
        </w:rPr>
        <w:t>由于此时实际没有放散，在整个点火周期结束后，主火炬或未点燃的长明灯故障（红色）指示灯亮闪烁，同时蜂鸣器报警。</w:t>
      </w:r>
    </w:p>
    <w:p>
      <w:pPr>
        <w:spacing w:line="288" w:lineRule="auto"/>
        <w:ind w:firstLine="482"/>
        <w:jc w:val="both"/>
        <w:rPr>
          <w:rFonts w:hAnsi="仿宋" w:cs="仿宋"/>
          <w:szCs w:val="24"/>
        </w:rPr>
      </w:pPr>
      <w:r>
        <w:rPr>
          <w:rFonts w:hint="eastAsia" w:hAnsi="仿宋" w:cs="仿宋"/>
          <w:szCs w:val="24"/>
        </w:rPr>
        <w:t>按消音按钮后，报警指示灯停止闪烁，蜂鸣器消音。</w:t>
      </w:r>
    </w:p>
    <w:p>
      <w:pPr>
        <w:spacing w:line="288" w:lineRule="auto"/>
        <w:ind w:firstLine="482"/>
        <w:jc w:val="both"/>
        <w:rPr>
          <w:rFonts w:hAnsi="仿宋" w:cs="仿宋"/>
          <w:szCs w:val="24"/>
        </w:rPr>
      </w:pPr>
      <w:r>
        <w:rPr>
          <w:rFonts w:hint="eastAsia" w:hAnsi="仿宋" w:cs="仿宋"/>
          <w:szCs w:val="24"/>
        </w:rPr>
        <w:t>由用户给PLC输入“停止放散信号”。</w:t>
      </w:r>
    </w:p>
    <w:p>
      <w:pPr>
        <w:spacing w:line="288" w:lineRule="auto"/>
        <w:ind w:firstLine="482"/>
        <w:jc w:val="both"/>
        <w:rPr>
          <w:rFonts w:hAnsi="仿宋" w:cs="仿宋"/>
          <w:szCs w:val="24"/>
        </w:rPr>
      </w:pPr>
      <w:r>
        <w:rPr>
          <w:rFonts w:hint="eastAsia" w:hAnsi="仿宋" w:cs="仿宋"/>
          <w:szCs w:val="24"/>
        </w:rPr>
        <w:t>绿色放散指示灯熄灭。</w:t>
      </w:r>
    </w:p>
    <w:p>
      <w:pPr>
        <w:spacing w:line="288" w:lineRule="auto"/>
        <w:ind w:firstLine="482"/>
        <w:jc w:val="both"/>
        <w:rPr>
          <w:rFonts w:hAnsi="仿宋" w:cs="仿宋"/>
          <w:szCs w:val="24"/>
        </w:rPr>
      </w:pPr>
      <w:r>
        <w:rPr>
          <w:rFonts w:hint="eastAsia" w:hAnsi="仿宋" w:cs="仿宋"/>
          <w:szCs w:val="24"/>
        </w:rPr>
        <w:t>PLC关闭燃气阀。</w:t>
      </w:r>
    </w:p>
    <w:p>
      <w:pPr>
        <w:spacing w:line="288" w:lineRule="auto"/>
        <w:ind w:firstLine="482"/>
        <w:jc w:val="both"/>
        <w:rPr>
          <w:rFonts w:hAnsi="仿宋" w:cs="仿宋"/>
          <w:szCs w:val="24"/>
        </w:rPr>
      </w:pPr>
      <w:r>
        <w:rPr>
          <w:rFonts w:hint="eastAsia" w:hAnsi="仿宋" w:cs="仿宋"/>
          <w:szCs w:val="24"/>
        </w:rPr>
        <w:t>自动加载调试完成。</w:t>
      </w:r>
    </w:p>
    <w:p>
      <w:pPr>
        <w:spacing w:line="288" w:lineRule="auto"/>
        <w:ind w:firstLine="482"/>
        <w:jc w:val="both"/>
        <w:rPr>
          <w:rFonts w:hAnsi="仿宋" w:cs="仿宋"/>
          <w:szCs w:val="24"/>
        </w:rPr>
      </w:pPr>
      <w:r>
        <w:rPr>
          <w:rFonts w:hint="eastAsia" w:hAnsi="仿宋" w:cs="仿宋"/>
          <w:szCs w:val="24"/>
        </w:rPr>
        <w:t>温度数显表恢复出厂时设置的阈值。</w:t>
      </w:r>
    </w:p>
    <w:p>
      <w:pPr>
        <w:spacing w:line="288" w:lineRule="auto"/>
        <w:ind w:firstLine="482"/>
        <w:jc w:val="both"/>
        <w:rPr>
          <w:rFonts w:hAnsi="仿宋" w:cs="仿宋"/>
          <w:szCs w:val="24"/>
        </w:rPr>
      </w:pPr>
      <w:r>
        <w:rPr>
          <w:rFonts w:hint="eastAsia" w:hAnsi="仿宋" w:cs="仿宋"/>
          <w:szCs w:val="24"/>
        </w:rPr>
        <w:t>点火试验时的安全注意事项请参照《PLC控制屏操作说明》。</w:t>
      </w:r>
    </w:p>
    <w:p>
      <w:pPr>
        <w:spacing w:line="288" w:lineRule="auto"/>
        <w:ind w:firstLine="482"/>
        <w:jc w:val="both"/>
        <w:rPr>
          <w:rFonts w:hAnsi="仿宋" w:cs="仿宋"/>
          <w:szCs w:val="24"/>
        </w:rPr>
      </w:pPr>
      <w:r>
        <w:rPr>
          <w:rFonts w:hint="eastAsia" w:hAnsi="仿宋" w:cs="仿宋"/>
          <w:szCs w:val="24"/>
        </w:rPr>
        <w:t>试压、吹扫、氮气置换等过程请按相关规范中有关条款进行。</w:t>
      </w:r>
    </w:p>
    <w:p>
      <w:pPr>
        <w:spacing w:line="288" w:lineRule="auto"/>
        <w:ind w:firstLine="482"/>
        <w:jc w:val="both"/>
        <w:rPr>
          <w:rFonts w:hAnsi="仿宋" w:cs="仿宋"/>
          <w:szCs w:val="24"/>
        </w:rPr>
      </w:pPr>
      <w:r>
        <w:rPr>
          <w:rFonts w:hint="eastAsia" w:hAnsi="仿宋" w:cs="仿宋"/>
          <w:szCs w:val="24"/>
        </w:rPr>
        <w:t>如果需要在天然气放散状态下进行系统点火试验，应在试压、吹扫、氮气置换等工作完成的情况下进行。氮气应始终保持0.3MPa以上的工作压力，当低于0.3MPa工作压力时，筒体吹扫可能不充分、气动球阀将不能正常工作。燃料气压力应始终保持10KPa以上的工作压力，当低于10KPa工作压力时将影响长明灯的点火成功率。</w:t>
      </w:r>
    </w:p>
    <w:bookmarkEnd w:id="500"/>
    <w:p>
      <w:pPr>
        <w:spacing w:line="288" w:lineRule="auto"/>
        <w:ind w:firstLine="482"/>
        <w:jc w:val="both"/>
        <w:rPr>
          <w:rFonts w:hAnsi="仿宋" w:cs="仿宋"/>
          <w:szCs w:val="24"/>
        </w:rPr>
      </w:pPr>
      <w:r>
        <w:rPr>
          <w:rFonts w:hint="eastAsia" w:hAnsi="仿宋" w:cs="仿宋"/>
          <w:szCs w:val="24"/>
        </w:rPr>
        <w:t>注意</w:t>
      </w:r>
      <w:r>
        <w:rPr>
          <w:rFonts w:hint="eastAsia" w:hAnsi="仿宋" w:cs="仿宋"/>
          <w:b/>
          <w:bCs/>
          <w:szCs w:val="24"/>
        </w:rPr>
        <w:t>：</w:t>
      </w:r>
      <w:r>
        <w:rPr>
          <w:rFonts w:hint="eastAsia" w:hAnsi="仿宋" w:cs="仿宋"/>
          <w:szCs w:val="24"/>
        </w:rPr>
        <w:t>火炬筒体必须保持微正压，以防空气进入其内，造成回火！</w:t>
      </w:r>
    </w:p>
    <w:p>
      <w:pPr>
        <w:spacing w:line="288" w:lineRule="auto"/>
        <w:ind w:firstLine="482"/>
        <w:jc w:val="both"/>
        <w:rPr>
          <w:rFonts w:hAnsi="仿宋" w:cs="仿宋"/>
          <w:szCs w:val="24"/>
        </w:rPr>
      </w:pPr>
      <w:r>
        <w:rPr>
          <w:rFonts w:hAnsi="仿宋" w:cs="仿宋"/>
          <w:szCs w:val="24"/>
        </w:rPr>
        <w:t>3.</w:t>
      </w:r>
      <w:r>
        <w:rPr>
          <w:rFonts w:hint="eastAsia" w:hAnsi="仿宋" w:cs="仿宋"/>
          <w:szCs w:val="24"/>
        </w:rPr>
        <w:t>4火炬系统操作与控制</w:t>
      </w:r>
    </w:p>
    <w:p>
      <w:pPr>
        <w:spacing w:line="288" w:lineRule="auto"/>
        <w:ind w:firstLine="482"/>
        <w:jc w:val="both"/>
        <w:rPr>
          <w:rFonts w:hAnsi="仿宋" w:cs="仿宋"/>
          <w:szCs w:val="24"/>
        </w:rPr>
      </w:pPr>
      <w:r>
        <w:rPr>
          <w:rFonts w:hint="eastAsia" w:hAnsi="仿宋" w:cs="仿宋"/>
          <w:szCs w:val="24"/>
        </w:rPr>
        <w:t>火炬头在运作的各个时期必须保持没有空气进入。不要将含氧气的气体放入火炬，以免在管网内形成可燃混合物。如果有系统里氧气，在连接到火炬头以前，应该用氮气吹扫。</w:t>
      </w:r>
    </w:p>
    <w:p>
      <w:pPr>
        <w:spacing w:line="288" w:lineRule="auto"/>
        <w:ind w:firstLine="482"/>
        <w:jc w:val="both"/>
        <w:rPr>
          <w:rFonts w:hAnsi="仿宋" w:cs="仿宋"/>
          <w:szCs w:val="24"/>
        </w:rPr>
      </w:pPr>
      <w:r>
        <w:rPr>
          <w:rFonts w:hint="eastAsia" w:hAnsi="仿宋" w:cs="仿宋"/>
          <w:szCs w:val="24"/>
        </w:rPr>
        <w:t>燃气吹扫点应定期检查，以确保它们在设定的吹扫流量范围内，即以1米/秒的速度进行吹扫的范围内。</w:t>
      </w:r>
    </w:p>
    <w:p>
      <w:pPr>
        <w:spacing w:line="288" w:lineRule="auto"/>
        <w:ind w:firstLine="482"/>
        <w:jc w:val="both"/>
        <w:rPr>
          <w:rFonts w:hAnsi="仿宋" w:cs="仿宋"/>
          <w:szCs w:val="24"/>
        </w:rPr>
      </w:pPr>
      <w:r>
        <w:rPr>
          <w:rFonts w:hint="eastAsia" w:hAnsi="仿宋" w:cs="仿宋"/>
          <w:szCs w:val="24"/>
        </w:rPr>
        <w:t>火炬总管不能积液。在高流量的情况下，如果放空阀开启，液体堵塞在火炬总管可能引起安全阀高背压，当液体高速通过时，会对管件，如弯头，产生高的应力，且在火炬烟囱顶端被喷出。冷火炬分离罐V-701和热火炬分离罐V-702是为在液体在进入火炬前，将它们收集起来。冷火炬分离罐上的LIC-71208/LG-71209和热火炬分离罐上的LI-72108</w:t>
      </w:r>
      <w:r>
        <w:rPr>
          <w:rFonts w:hint="eastAsia" w:hAnsi="仿宋" w:cs="仿宋"/>
          <w:szCs w:val="24"/>
          <w:lang w:val="zh-CN"/>
        </w:rPr>
        <w:t>/</w:t>
      </w:r>
      <w:r>
        <w:rPr>
          <w:rFonts w:hint="eastAsia" w:hAnsi="仿宋" w:cs="仿宋"/>
          <w:szCs w:val="24"/>
        </w:rPr>
        <w:t>LG-72109指示液位。应经常检查这些仪表读数以确定罐中是否有液体。V-701高液位时可由浸没式电加热器E-</w:t>
      </w:r>
      <w:r>
        <w:rPr>
          <w:rFonts w:hint="eastAsia" w:hAnsi="仿宋" w:cs="仿宋"/>
          <w:szCs w:val="24"/>
          <w:lang w:val="zh-CN"/>
        </w:rPr>
        <w:t>701</w:t>
      </w:r>
      <w:r>
        <w:rPr>
          <w:rFonts w:hint="eastAsia" w:hAnsi="仿宋" w:cs="仿宋"/>
          <w:szCs w:val="24"/>
        </w:rPr>
        <w:t>加热蒸发掉积液。</w:t>
      </w:r>
    </w:p>
    <w:p>
      <w:pPr>
        <w:spacing w:line="288" w:lineRule="auto"/>
        <w:ind w:firstLine="482"/>
        <w:jc w:val="both"/>
        <w:rPr>
          <w:rFonts w:hAnsi="仿宋" w:cs="仿宋"/>
          <w:szCs w:val="24"/>
        </w:rPr>
      </w:pPr>
      <w:bookmarkStart w:id="501" w:name="_Toc191119689"/>
      <w:r>
        <w:rPr>
          <w:rFonts w:hAnsi="仿宋" w:cs="仿宋"/>
          <w:szCs w:val="24"/>
        </w:rPr>
        <w:t>3.</w:t>
      </w:r>
      <w:r>
        <w:rPr>
          <w:rFonts w:hint="eastAsia" w:hAnsi="仿宋" w:cs="仿宋"/>
          <w:szCs w:val="24"/>
        </w:rPr>
        <w:t>5火炬系统停车</w:t>
      </w:r>
      <w:bookmarkEnd w:id="501"/>
    </w:p>
    <w:p>
      <w:pPr>
        <w:spacing w:line="288" w:lineRule="auto"/>
        <w:ind w:firstLine="482"/>
        <w:jc w:val="both"/>
        <w:rPr>
          <w:rFonts w:hAnsi="仿宋" w:cs="仿宋"/>
          <w:szCs w:val="24"/>
        </w:rPr>
      </w:pPr>
      <w:r>
        <w:rPr>
          <w:rFonts w:hint="eastAsia" w:hAnsi="仿宋" w:cs="仿宋"/>
          <w:szCs w:val="24"/>
        </w:rPr>
        <w:t>只要厂区可能出现的以液/固形式存在的烃类（分子筛部分的天然气除外），火炬系统就必须保证一直在线。当液化部分火炬头停车时，必须按以下步骤进行：</w:t>
      </w:r>
    </w:p>
    <w:p>
      <w:pPr>
        <w:spacing w:line="288" w:lineRule="auto"/>
        <w:ind w:firstLine="482"/>
        <w:jc w:val="both"/>
        <w:rPr>
          <w:rFonts w:hAnsi="仿宋" w:cs="仿宋"/>
          <w:szCs w:val="24"/>
        </w:rPr>
      </w:pPr>
      <w:r>
        <w:rPr>
          <w:rFonts w:hint="eastAsia" w:hAnsi="仿宋" w:cs="仿宋"/>
          <w:szCs w:val="24"/>
        </w:rPr>
        <w:t>3.5.1通过减压或排放至适当位置以除尽设备和管道里的烃类，并通过氮气置换至火炬。所有高点放空和低点排液必须检查以确认烃类已被去除。</w:t>
      </w:r>
    </w:p>
    <w:p>
      <w:pPr>
        <w:spacing w:line="288" w:lineRule="auto"/>
        <w:ind w:firstLine="482"/>
        <w:jc w:val="both"/>
        <w:rPr>
          <w:rFonts w:hAnsi="仿宋" w:cs="仿宋"/>
          <w:szCs w:val="24"/>
        </w:rPr>
      </w:pPr>
      <w:r>
        <w:rPr>
          <w:rFonts w:hint="eastAsia" w:hAnsi="仿宋" w:cs="仿宋"/>
          <w:szCs w:val="24"/>
        </w:rPr>
        <w:t>3.5.2当管道/设备，包括火炬总管内部清洁干净烃类后，关闭阀门并在所有去火炬的入口加装盲板。</w:t>
      </w:r>
    </w:p>
    <w:p>
      <w:pPr>
        <w:spacing w:line="288" w:lineRule="auto"/>
        <w:ind w:firstLine="482"/>
        <w:jc w:val="both"/>
        <w:rPr>
          <w:rFonts w:hAnsi="仿宋" w:cs="仿宋"/>
          <w:szCs w:val="24"/>
        </w:rPr>
      </w:pPr>
      <w:bookmarkStart w:id="502" w:name="_Toc191119690"/>
      <w:r>
        <w:rPr>
          <w:rFonts w:hAnsi="仿宋" w:cs="仿宋"/>
          <w:szCs w:val="24"/>
        </w:rPr>
        <w:t>3.</w:t>
      </w:r>
      <w:r>
        <w:rPr>
          <w:rFonts w:hint="eastAsia" w:hAnsi="仿宋" w:cs="仿宋"/>
          <w:szCs w:val="24"/>
        </w:rPr>
        <w:t>6风机启动条件</w:t>
      </w:r>
    </w:p>
    <w:p>
      <w:pPr>
        <w:spacing w:line="288" w:lineRule="auto"/>
        <w:ind w:firstLine="482"/>
        <w:jc w:val="both"/>
        <w:rPr>
          <w:rFonts w:hAnsi="仿宋" w:cs="仿宋"/>
          <w:szCs w:val="24"/>
        </w:rPr>
      </w:pPr>
      <w:r>
        <w:rPr>
          <w:rFonts w:hint="eastAsia" w:hAnsi="仿宋" w:cs="仿宋"/>
          <w:szCs w:val="24"/>
        </w:rPr>
        <w:t>3.6.1装置区冷火炬大量放空时启动风机，直到放空量减小后关闭。</w:t>
      </w:r>
    </w:p>
    <w:p>
      <w:pPr>
        <w:spacing w:line="288" w:lineRule="auto"/>
        <w:ind w:firstLine="482"/>
        <w:jc w:val="both"/>
        <w:rPr>
          <w:rFonts w:hAnsi="仿宋" w:cs="仿宋"/>
          <w:szCs w:val="24"/>
        </w:rPr>
      </w:pPr>
      <w:r>
        <w:rPr>
          <w:rFonts w:hint="eastAsia" w:hAnsi="仿宋" w:cs="仿宋"/>
          <w:szCs w:val="24"/>
        </w:rPr>
        <w:t>3.6.2火炬有明显黑烟时启动风机。</w:t>
      </w:r>
    </w:p>
    <w:p>
      <w:pPr>
        <w:spacing w:line="288" w:lineRule="auto"/>
        <w:ind w:firstLine="482"/>
        <w:jc w:val="both"/>
        <w:rPr>
          <w:rFonts w:hAnsi="仿宋" w:cs="仿宋"/>
          <w:szCs w:val="24"/>
        </w:rPr>
      </w:pPr>
      <w:r>
        <w:rPr>
          <w:rFonts w:hint="eastAsia" w:hAnsi="仿宋" w:cs="仿宋"/>
          <w:szCs w:val="24"/>
        </w:rPr>
        <w:t>3.6.3V-701有积液现象时。</w:t>
      </w:r>
    </w:p>
    <w:p>
      <w:pPr>
        <w:spacing w:line="288" w:lineRule="auto"/>
        <w:ind w:firstLine="482"/>
        <w:jc w:val="both"/>
        <w:rPr>
          <w:rFonts w:hAnsi="仿宋" w:cs="仿宋"/>
          <w:szCs w:val="24"/>
        </w:rPr>
      </w:pPr>
      <w:r>
        <w:rPr>
          <w:rFonts w:hint="eastAsia" w:hAnsi="仿宋" w:cs="仿宋"/>
          <w:szCs w:val="24"/>
        </w:rPr>
        <w:t>3.6.4放空量过大时。</w:t>
      </w:r>
    </w:p>
    <w:p>
      <w:pPr>
        <w:spacing w:line="288" w:lineRule="auto"/>
        <w:ind w:firstLine="482"/>
        <w:jc w:val="both"/>
        <w:rPr>
          <w:rFonts w:hAnsi="仿宋" w:cs="仿宋"/>
          <w:szCs w:val="24"/>
        </w:rPr>
      </w:pPr>
      <w:r>
        <w:rPr>
          <w:rFonts w:hAnsi="仿宋" w:cs="仿宋"/>
          <w:szCs w:val="24"/>
        </w:rPr>
        <w:t>3.</w:t>
      </w:r>
      <w:r>
        <w:rPr>
          <w:rFonts w:hint="eastAsia" w:hAnsi="仿宋" w:cs="仿宋"/>
          <w:szCs w:val="24"/>
        </w:rPr>
        <w:t>7事故</w:t>
      </w:r>
      <w:bookmarkEnd w:id="502"/>
      <w:r>
        <w:rPr>
          <w:rFonts w:hint="eastAsia" w:hAnsi="仿宋" w:cs="仿宋"/>
          <w:szCs w:val="24"/>
        </w:rPr>
        <w:t>处理</w:t>
      </w:r>
    </w:p>
    <w:tbl>
      <w:tblPr>
        <w:tblStyle w:val="19"/>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3301"/>
        <w:gridCol w:w="3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3681" w:type="dxa"/>
            <w:vAlign w:val="center"/>
          </w:tcPr>
          <w:p>
            <w:pPr>
              <w:widowControl w:val="0"/>
              <w:spacing w:line="320" w:lineRule="exact"/>
              <w:jc w:val="center"/>
              <w:rPr>
                <w:rFonts w:ascii="仿宋" w:hAnsi="仿宋" w:eastAsia="仿宋" w:cs="仿宋"/>
                <w:sz w:val="21"/>
                <w:szCs w:val="21"/>
              </w:rPr>
            </w:pPr>
            <w:r>
              <w:rPr>
                <w:rFonts w:hint="eastAsia" w:ascii="仿宋" w:hAnsi="仿宋" w:eastAsia="仿宋" w:cs="仿宋"/>
                <w:sz w:val="21"/>
                <w:szCs w:val="21"/>
              </w:rPr>
              <w:t>故障</w:t>
            </w:r>
          </w:p>
        </w:tc>
        <w:tc>
          <w:tcPr>
            <w:tcW w:w="3301" w:type="dxa"/>
            <w:vAlign w:val="center"/>
          </w:tcPr>
          <w:p>
            <w:pPr>
              <w:widowControl w:val="0"/>
              <w:spacing w:line="320" w:lineRule="exact"/>
              <w:jc w:val="center"/>
              <w:rPr>
                <w:rFonts w:ascii="仿宋" w:hAnsi="仿宋" w:eastAsia="仿宋" w:cs="仿宋"/>
                <w:sz w:val="21"/>
                <w:szCs w:val="21"/>
              </w:rPr>
            </w:pPr>
            <w:r>
              <w:rPr>
                <w:rFonts w:hint="eastAsia" w:ascii="仿宋" w:hAnsi="仿宋" w:eastAsia="仿宋" w:cs="仿宋"/>
                <w:sz w:val="21"/>
                <w:szCs w:val="21"/>
              </w:rPr>
              <w:t>原因</w:t>
            </w:r>
          </w:p>
        </w:tc>
        <w:tc>
          <w:tcPr>
            <w:tcW w:w="3391" w:type="dxa"/>
            <w:vAlign w:val="center"/>
          </w:tcPr>
          <w:p>
            <w:pPr>
              <w:widowControl w:val="0"/>
              <w:spacing w:line="320" w:lineRule="exact"/>
              <w:jc w:val="center"/>
              <w:rPr>
                <w:rFonts w:ascii="仿宋" w:hAnsi="仿宋" w:eastAsia="仿宋" w:cs="仿宋"/>
                <w:sz w:val="21"/>
                <w:szCs w:val="21"/>
              </w:rPr>
            </w:pPr>
            <w:r>
              <w:rPr>
                <w:rFonts w:hint="eastAsia" w:ascii="仿宋" w:hAnsi="仿宋" w:eastAsia="仿宋" w:cs="仿宋"/>
                <w:sz w:val="21"/>
                <w:szCs w:val="21"/>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3681" w:type="dxa"/>
            <w:vAlign w:val="center"/>
          </w:tcPr>
          <w:p>
            <w:pPr>
              <w:widowControl w:val="0"/>
              <w:spacing w:line="320" w:lineRule="exact"/>
              <w:rPr>
                <w:rFonts w:ascii="仿宋" w:hAnsi="仿宋" w:eastAsia="仿宋" w:cs="仿宋"/>
                <w:sz w:val="21"/>
                <w:szCs w:val="21"/>
              </w:rPr>
            </w:pPr>
            <w:r>
              <w:rPr>
                <w:rFonts w:hint="eastAsia" w:ascii="仿宋" w:hAnsi="仿宋" w:eastAsia="仿宋" w:cs="仿宋"/>
                <w:sz w:val="21"/>
                <w:szCs w:val="21"/>
              </w:rPr>
              <w:t>点火不成功</w:t>
            </w:r>
          </w:p>
        </w:tc>
        <w:tc>
          <w:tcPr>
            <w:tcW w:w="3301" w:type="dxa"/>
            <w:vAlign w:val="center"/>
          </w:tcPr>
          <w:p>
            <w:pPr>
              <w:widowControl w:val="0"/>
              <w:spacing w:line="320" w:lineRule="exact"/>
              <w:rPr>
                <w:rFonts w:ascii="仿宋" w:hAnsi="仿宋" w:eastAsia="仿宋" w:cs="仿宋"/>
                <w:sz w:val="21"/>
                <w:szCs w:val="21"/>
              </w:rPr>
            </w:pPr>
            <w:r>
              <w:rPr>
                <w:rFonts w:hint="eastAsia" w:ascii="仿宋" w:hAnsi="仿宋" w:eastAsia="仿宋" w:cs="仿宋"/>
                <w:sz w:val="21"/>
                <w:szCs w:val="21"/>
              </w:rPr>
              <w:t>爆燃气混合比例不当</w:t>
            </w:r>
          </w:p>
        </w:tc>
        <w:tc>
          <w:tcPr>
            <w:tcW w:w="3391" w:type="dxa"/>
            <w:vAlign w:val="center"/>
          </w:tcPr>
          <w:p>
            <w:pPr>
              <w:widowControl w:val="0"/>
              <w:spacing w:line="320" w:lineRule="exact"/>
              <w:rPr>
                <w:rFonts w:ascii="仿宋" w:hAnsi="仿宋" w:eastAsia="仿宋" w:cs="仿宋"/>
                <w:sz w:val="21"/>
                <w:szCs w:val="21"/>
              </w:rPr>
            </w:pPr>
            <w:r>
              <w:rPr>
                <w:rFonts w:hint="eastAsia" w:ascii="仿宋" w:hAnsi="仿宋" w:eastAsia="仿宋" w:cs="仿宋"/>
                <w:sz w:val="21"/>
                <w:szCs w:val="21"/>
              </w:rPr>
              <w:t>微调燃料气管线上的球阀F，使之达到爆燃混合比例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3681" w:type="dxa"/>
            <w:vAlign w:val="center"/>
          </w:tcPr>
          <w:p>
            <w:pPr>
              <w:widowControl w:val="0"/>
              <w:spacing w:line="320" w:lineRule="exact"/>
              <w:rPr>
                <w:rFonts w:ascii="仿宋" w:hAnsi="仿宋" w:eastAsia="仿宋" w:cs="仿宋"/>
                <w:sz w:val="21"/>
                <w:szCs w:val="21"/>
              </w:rPr>
            </w:pPr>
            <w:r>
              <w:rPr>
                <w:rFonts w:hint="eastAsia" w:ascii="仿宋" w:hAnsi="仿宋" w:eastAsia="仿宋" w:cs="仿宋"/>
                <w:sz w:val="21"/>
                <w:szCs w:val="21"/>
              </w:rPr>
              <w:t>燃料气进入压力过高或过低</w:t>
            </w:r>
          </w:p>
        </w:tc>
        <w:tc>
          <w:tcPr>
            <w:tcW w:w="3301" w:type="dxa"/>
            <w:vAlign w:val="center"/>
          </w:tcPr>
          <w:p>
            <w:pPr>
              <w:widowControl w:val="0"/>
              <w:spacing w:line="320" w:lineRule="exact"/>
              <w:rPr>
                <w:rFonts w:ascii="仿宋" w:hAnsi="仿宋" w:eastAsia="仿宋" w:cs="仿宋"/>
                <w:sz w:val="21"/>
                <w:szCs w:val="21"/>
              </w:rPr>
            </w:pPr>
            <w:r>
              <w:rPr>
                <w:rFonts w:hint="eastAsia" w:ascii="仿宋" w:hAnsi="仿宋" w:eastAsia="仿宋" w:cs="仿宋"/>
                <w:sz w:val="21"/>
                <w:szCs w:val="21"/>
              </w:rPr>
              <w:t>HFG-01-50管线上减压阀被冻结失灵</w:t>
            </w:r>
          </w:p>
        </w:tc>
        <w:tc>
          <w:tcPr>
            <w:tcW w:w="3391" w:type="dxa"/>
            <w:vAlign w:val="center"/>
          </w:tcPr>
          <w:p>
            <w:pPr>
              <w:widowControl w:val="0"/>
              <w:spacing w:line="320" w:lineRule="exact"/>
              <w:ind w:firstLine="178" w:firstLineChars="85"/>
              <w:rPr>
                <w:rFonts w:ascii="仿宋" w:hAnsi="仿宋" w:eastAsia="仿宋" w:cs="仿宋"/>
                <w:sz w:val="21"/>
                <w:szCs w:val="21"/>
              </w:rPr>
            </w:pPr>
            <w:r>
              <w:rPr>
                <w:rFonts w:hint="eastAsia" w:ascii="仿宋" w:hAnsi="仿宋" w:eastAsia="仿宋" w:cs="仿宋"/>
                <w:sz w:val="21"/>
                <w:szCs w:val="21"/>
              </w:rPr>
              <w:t>对减压阀采取伴热措施</w:t>
            </w:r>
          </w:p>
        </w:tc>
      </w:tr>
    </w:tbl>
    <w:p>
      <w:pPr>
        <w:spacing w:line="288" w:lineRule="auto"/>
        <w:ind w:firstLine="482"/>
        <w:jc w:val="both"/>
        <w:rPr>
          <w:rFonts w:hAnsi="仿宋" w:cs="仿宋"/>
          <w:bCs/>
          <w:szCs w:val="24"/>
        </w:rPr>
      </w:pPr>
      <w:r>
        <w:rPr>
          <w:rFonts w:hAnsi="仿宋" w:cs="仿宋"/>
          <w:bCs/>
          <w:szCs w:val="24"/>
        </w:rPr>
        <w:t>3</w:t>
      </w:r>
      <w:r>
        <w:rPr>
          <w:rFonts w:hint="eastAsia" w:hAnsi="仿宋" w:cs="仿宋"/>
          <w:bCs/>
          <w:szCs w:val="24"/>
        </w:rPr>
        <w:t>.</w:t>
      </w:r>
      <w:r>
        <w:rPr>
          <w:rFonts w:hAnsi="仿宋" w:cs="仿宋"/>
          <w:bCs/>
          <w:szCs w:val="24"/>
        </w:rPr>
        <w:t>8</w:t>
      </w:r>
      <w:r>
        <w:rPr>
          <w:rFonts w:hint="eastAsia" w:hAnsi="仿宋" w:cs="仿宋"/>
          <w:bCs/>
          <w:szCs w:val="24"/>
        </w:rPr>
        <w:t>异常情况处置</w:t>
      </w:r>
    </w:p>
    <w:tbl>
      <w:tblPr>
        <w:tblStyle w:val="19"/>
        <w:tblW w:w="51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1079"/>
        <w:gridCol w:w="2121"/>
        <w:gridCol w:w="1912"/>
        <w:gridCol w:w="1587"/>
        <w:gridCol w:w="3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240" w:type="pct"/>
            <w:vAlign w:val="center"/>
          </w:tcPr>
          <w:p>
            <w:pPr>
              <w:widowControl w:val="0"/>
              <w:spacing w:line="320" w:lineRule="exact"/>
              <w:jc w:val="both"/>
              <w:rPr>
                <w:rFonts w:ascii="仿宋_GB2312" w:hAnsi="宋体" w:eastAsia="仿宋_GB2312" w:cs="宋体"/>
                <w:b/>
                <w:bCs/>
                <w:sz w:val="21"/>
                <w:szCs w:val="21"/>
              </w:rPr>
            </w:pPr>
            <w:r>
              <w:rPr>
                <w:rFonts w:hint="eastAsia" w:ascii="仿宋_GB2312" w:hAnsi="宋体" w:eastAsia="仿宋_GB2312" w:cs="宋体"/>
                <w:b/>
                <w:bCs/>
                <w:sz w:val="21"/>
                <w:szCs w:val="21"/>
              </w:rPr>
              <w:t>序号</w:t>
            </w:r>
          </w:p>
        </w:tc>
        <w:tc>
          <w:tcPr>
            <w:tcW w:w="521" w:type="pct"/>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正常工况控制</w:t>
            </w:r>
          </w:p>
        </w:tc>
        <w:tc>
          <w:tcPr>
            <w:tcW w:w="1024" w:type="pct"/>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可能的严重偏差和故障</w:t>
            </w:r>
          </w:p>
        </w:tc>
        <w:tc>
          <w:tcPr>
            <w:tcW w:w="923" w:type="pct"/>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原因分析</w:t>
            </w:r>
          </w:p>
        </w:tc>
        <w:tc>
          <w:tcPr>
            <w:tcW w:w="766" w:type="pct"/>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后果</w:t>
            </w:r>
          </w:p>
        </w:tc>
        <w:tc>
          <w:tcPr>
            <w:tcW w:w="1522" w:type="pct"/>
            <w:vAlign w:val="center"/>
          </w:tcPr>
          <w:p>
            <w:pPr>
              <w:widowControl w:val="0"/>
              <w:spacing w:line="320" w:lineRule="exact"/>
              <w:jc w:val="center"/>
              <w:rPr>
                <w:rFonts w:ascii="仿宋_GB2312" w:hAnsi="宋体" w:eastAsia="仿宋_GB2312" w:cs="宋体"/>
                <w:b/>
                <w:bCs/>
                <w:sz w:val="21"/>
                <w:szCs w:val="21"/>
              </w:rPr>
            </w:pPr>
            <w:r>
              <w:rPr>
                <w:rFonts w:hint="eastAsia" w:ascii="仿宋_GB2312" w:hAnsi="宋体" w:eastAsia="仿宋_GB2312" w:cs="宋体"/>
                <w:b/>
                <w:bCs/>
                <w:sz w:val="21"/>
                <w:szCs w:val="21"/>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240" w:type="pct"/>
            <w:vAlign w:val="center"/>
          </w:tcPr>
          <w:p>
            <w:pPr>
              <w:widowControl w:val="0"/>
              <w:spacing w:line="320" w:lineRule="exact"/>
              <w:jc w:val="center"/>
              <w:rPr>
                <w:rFonts w:ascii="仿宋_GB2312" w:hAnsi="仿宋_GB2312" w:eastAsia="仿宋_GB2312" w:cs="仿宋_GB2312"/>
                <w:bCs/>
                <w:sz w:val="21"/>
                <w:szCs w:val="21"/>
              </w:rPr>
            </w:pPr>
            <w:r>
              <w:rPr>
                <w:rFonts w:hint="eastAsia" w:ascii="仿宋_GB2312" w:hAnsi="仿宋_GB2312" w:eastAsia="仿宋_GB2312" w:cs="仿宋_GB2312"/>
                <w:bCs/>
                <w:sz w:val="21"/>
                <w:szCs w:val="21"/>
              </w:rPr>
              <w:t>1</w:t>
            </w:r>
          </w:p>
        </w:tc>
        <w:tc>
          <w:tcPr>
            <w:tcW w:w="521" w:type="pct"/>
            <w:vAlign w:val="center"/>
          </w:tcPr>
          <w:p>
            <w:pPr>
              <w:widowControl w:val="0"/>
              <w:spacing w:line="320" w:lineRule="exact"/>
              <w:jc w:val="center"/>
              <w:rPr>
                <w:rFonts w:ascii="仿宋_GB2312" w:hAnsi="仿宋_GB2312" w:eastAsia="仿宋_GB2312" w:cs="仿宋_GB2312"/>
                <w:bCs/>
                <w:sz w:val="21"/>
                <w:szCs w:val="21"/>
              </w:rPr>
            </w:pPr>
            <w:r>
              <w:rPr>
                <w:rFonts w:hint="eastAsia" w:ascii="仿宋_GB2312" w:hAnsi="仿宋_GB2312" w:eastAsia="仿宋_GB2312" w:cs="仿宋_GB2312"/>
                <w:bCs/>
                <w:sz w:val="21"/>
                <w:szCs w:val="21"/>
              </w:rPr>
              <w:t>火炬系统正常微正压</w:t>
            </w:r>
          </w:p>
        </w:tc>
        <w:tc>
          <w:tcPr>
            <w:tcW w:w="1024" w:type="pct"/>
            <w:vAlign w:val="center"/>
          </w:tcPr>
          <w:p>
            <w:pPr>
              <w:widowControl w:val="0"/>
              <w:spacing w:line="320" w:lineRule="exact"/>
              <w:jc w:val="center"/>
              <w:rPr>
                <w:rFonts w:ascii="仿宋_GB2312" w:hAnsi="仿宋_GB2312" w:eastAsia="仿宋_GB2312" w:cs="仿宋_GB2312"/>
                <w:sz w:val="21"/>
                <w:szCs w:val="24"/>
              </w:rPr>
            </w:pPr>
            <w:r>
              <w:rPr>
                <w:rFonts w:hint="eastAsia" w:ascii="仿宋_GB2312" w:hAnsi="仿宋_GB2312" w:eastAsia="仿宋_GB2312" w:cs="仿宋_GB2312"/>
                <w:sz w:val="21"/>
                <w:szCs w:val="24"/>
              </w:rPr>
              <w:t>火炬氮气吹扫未投导致火炬负压或仪表空气窜入火炬</w:t>
            </w:r>
          </w:p>
        </w:tc>
        <w:tc>
          <w:tcPr>
            <w:tcW w:w="923" w:type="pct"/>
            <w:vAlign w:val="center"/>
          </w:tcPr>
          <w:p>
            <w:pPr>
              <w:widowControl w:val="0"/>
              <w:spacing w:line="320" w:lineRule="exact"/>
              <w:jc w:val="center"/>
              <w:rPr>
                <w:rFonts w:ascii="仿宋_GB2312" w:hAnsi="仿宋_GB2312" w:eastAsia="仿宋_GB2312" w:cs="仿宋_GB2312"/>
                <w:sz w:val="21"/>
                <w:szCs w:val="24"/>
              </w:rPr>
            </w:pPr>
            <w:r>
              <w:rPr>
                <w:rFonts w:hint="eastAsia" w:ascii="仿宋_GB2312" w:hAnsi="仿宋_GB2312" w:eastAsia="仿宋_GB2312" w:cs="仿宋_GB2312"/>
                <w:sz w:val="21"/>
                <w:szCs w:val="24"/>
              </w:rPr>
              <w:t>空气进入火炬总管或人员误操作</w:t>
            </w:r>
          </w:p>
        </w:tc>
        <w:tc>
          <w:tcPr>
            <w:tcW w:w="766" w:type="pct"/>
            <w:vAlign w:val="center"/>
          </w:tcPr>
          <w:p>
            <w:pPr>
              <w:widowControl w:val="0"/>
              <w:spacing w:line="320" w:lineRule="exact"/>
              <w:jc w:val="center"/>
              <w:rPr>
                <w:rFonts w:ascii="仿宋_GB2312" w:hAnsi="仿宋_GB2312" w:eastAsia="仿宋_GB2312" w:cs="仿宋_GB2312"/>
                <w:sz w:val="21"/>
                <w:szCs w:val="24"/>
              </w:rPr>
            </w:pPr>
            <w:r>
              <w:rPr>
                <w:rFonts w:hint="eastAsia" w:ascii="仿宋_GB2312" w:hAnsi="仿宋_GB2312" w:eastAsia="仿宋_GB2312" w:cs="仿宋_GB2312"/>
                <w:sz w:val="21"/>
                <w:szCs w:val="24"/>
              </w:rPr>
              <w:t>爆炸或火灾</w:t>
            </w:r>
          </w:p>
        </w:tc>
        <w:tc>
          <w:tcPr>
            <w:tcW w:w="1522" w:type="pct"/>
            <w:vAlign w:val="center"/>
          </w:tcPr>
          <w:p>
            <w:pPr>
              <w:widowControl w:val="0"/>
              <w:numPr>
                <w:ilvl w:val="0"/>
                <w:numId w:val="27"/>
              </w:numPr>
              <w:spacing w:line="320" w:lineRule="exact"/>
              <w:rPr>
                <w:rFonts w:ascii="仿宋_GB2312" w:hAnsi="仿宋_GB2312" w:eastAsia="仿宋_GB2312" w:cs="仿宋_GB2312"/>
                <w:sz w:val="21"/>
                <w:szCs w:val="24"/>
              </w:rPr>
            </w:pPr>
            <w:r>
              <w:rPr>
                <w:rFonts w:hint="eastAsia" w:ascii="仿宋_GB2312" w:hAnsi="仿宋_GB2312" w:eastAsia="仿宋_GB2312" w:cs="仿宋_GB2312"/>
                <w:sz w:val="21"/>
                <w:szCs w:val="24"/>
              </w:rPr>
              <w:t>立即投用火炬氮气吹扫；</w:t>
            </w:r>
          </w:p>
          <w:p>
            <w:pPr>
              <w:widowControl w:val="0"/>
              <w:numPr>
                <w:ilvl w:val="0"/>
                <w:numId w:val="27"/>
              </w:numPr>
              <w:spacing w:line="320" w:lineRule="exact"/>
              <w:rPr>
                <w:rFonts w:ascii="仿宋_GB2312" w:hAnsi="仿宋_GB2312" w:eastAsia="仿宋_GB2312" w:cs="仿宋_GB2312"/>
                <w:sz w:val="21"/>
                <w:szCs w:val="24"/>
              </w:rPr>
            </w:pPr>
            <w:r>
              <w:rPr>
                <w:rFonts w:hint="eastAsia" w:ascii="仿宋_GB2312" w:hAnsi="仿宋_GB2312" w:eastAsia="仿宋_GB2312" w:cs="仿宋_GB2312"/>
                <w:sz w:val="21"/>
                <w:szCs w:val="24"/>
              </w:rPr>
              <w:t>按照应急处置方案处置。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240" w:type="pct"/>
            <w:vAlign w:val="center"/>
          </w:tcPr>
          <w:p>
            <w:pPr>
              <w:widowControl w:val="0"/>
              <w:spacing w:line="320" w:lineRule="exact"/>
              <w:jc w:val="center"/>
              <w:rPr>
                <w:rFonts w:ascii="仿宋_GB2312" w:hAnsi="仿宋_GB2312" w:eastAsia="仿宋_GB2312" w:cs="仿宋_GB2312"/>
                <w:bCs/>
                <w:sz w:val="21"/>
                <w:szCs w:val="21"/>
              </w:rPr>
            </w:pPr>
            <w:r>
              <w:rPr>
                <w:rFonts w:hint="eastAsia" w:ascii="仿宋_GB2312" w:hAnsi="仿宋_GB2312" w:eastAsia="仿宋_GB2312" w:cs="仿宋_GB2312"/>
                <w:bCs/>
                <w:sz w:val="21"/>
                <w:szCs w:val="21"/>
              </w:rPr>
              <w:t>2</w:t>
            </w:r>
          </w:p>
        </w:tc>
        <w:tc>
          <w:tcPr>
            <w:tcW w:w="521" w:type="pct"/>
            <w:vAlign w:val="center"/>
          </w:tcPr>
          <w:p>
            <w:pPr>
              <w:widowControl w:val="0"/>
              <w:spacing w:line="320" w:lineRule="exact"/>
              <w:jc w:val="center"/>
              <w:rPr>
                <w:rFonts w:ascii="仿宋_GB2312" w:hAnsi="仿宋_GB2312" w:eastAsia="仿宋_GB2312" w:cs="仿宋_GB2312"/>
                <w:bCs/>
                <w:sz w:val="21"/>
                <w:szCs w:val="21"/>
              </w:rPr>
            </w:pPr>
            <w:r>
              <w:rPr>
                <w:rFonts w:hint="eastAsia" w:ascii="仿宋_GB2312" w:hAnsi="仿宋_GB2312" w:eastAsia="仿宋_GB2312" w:cs="仿宋_GB2312"/>
                <w:bCs/>
                <w:sz w:val="21"/>
                <w:szCs w:val="21"/>
              </w:rPr>
              <w:t>正常启动火炬风机</w:t>
            </w:r>
          </w:p>
        </w:tc>
        <w:tc>
          <w:tcPr>
            <w:tcW w:w="1024" w:type="pct"/>
            <w:vAlign w:val="center"/>
          </w:tcPr>
          <w:p>
            <w:pPr>
              <w:widowControl w:val="0"/>
              <w:spacing w:line="320" w:lineRule="exact"/>
              <w:jc w:val="center"/>
              <w:rPr>
                <w:rFonts w:ascii="仿宋_GB2312" w:hAnsi="仿宋_GB2312" w:eastAsia="仿宋_GB2312" w:cs="仿宋_GB2312"/>
                <w:sz w:val="21"/>
                <w:szCs w:val="24"/>
              </w:rPr>
            </w:pPr>
            <w:r>
              <w:rPr>
                <w:rFonts w:hint="eastAsia" w:ascii="仿宋_GB2312" w:hAnsi="仿宋_GB2312" w:eastAsia="仿宋_GB2312" w:cs="仿宋_GB2312"/>
                <w:sz w:val="21"/>
                <w:szCs w:val="24"/>
              </w:rPr>
              <w:t>肢体伸入转动部位</w:t>
            </w:r>
          </w:p>
        </w:tc>
        <w:tc>
          <w:tcPr>
            <w:tcW w:w="923" w:type="pct"/>
            <w:vAlign w:val="center"/>
          </w:tcPr>
          <w:p>
            <w:pPr>
              <w:widowControl w:val="0"/>
              <w:spacing w:line="320" w:lineRule="exact"/>
              <w:jc w:val="center"/>
              <w:rPr>
                <w:rFonts w:ascii="仿宋_GB2312" w:hAnsi="仿宋_GB2312" w:eastAsia="仿宋_GB2312" w:cs="仿宋_GB2312"/>
                <w:sz w:val="21"/>
                <w:szCs w:val="24"/>
              </w:rPr>
            </w:pPr>
            <w:r>
              <w:rPr>
                <w:rFonts w:hint="eastAsia" w:ascii="仿宋_GB2312" w:hAnsi="仿宋_GB2312" w:eastAsia="仿宋_GB2312" w:cs="仿宋_GB2312"/>
                <w:sz w:val="21"/>
                <w:szCs w:val="24"/>
              </w:rPr>
              <w:t>人员误操作</w:t>
            </w:r>
          </w:p>
        </w:tc>
        <w:tc>
          <w:tcPr>
            <w:tcW w:w="766" w:type="pct"/>
            <w:vAlign w:val="center"/>
          </w:tcPr>
          <w:p>
            <w:pPr>
              <w:widowControl w:val="0"/>
              <w:spacing w:line="320" w:lineRule="exact"/>
              <w:jc w:val="center"/>
              <w:rPr>
                <w:rFonts w:ascii="仿宋_GB2312" w:hAnsi="仿宋_GB2312" w:eastAsia="仿宋_GB2312" w:cs="仿宋_GB2312"/>
                <w:sz w:val="21"/>
                <w:szCs w:val="24"/>
              </w:rPr>
            </w:pPr>
            <w:r>
              <w:rPr>
                <w:rFonts w:hint="eastAsia" w:ascii="仿宋_GB2312" w:hAnsi="仿宋_GB2312" w:eastAsia="仿宋_GB2312" w:cs="仿宋_GB2312"/>
                <w:sz w:val="21"/>
                <w:szCs w:val="24"/>
              </w:rPr>
              <w:t>机械伤害</w:t>
            </w:r>
          </w:p>
        </w:tc>
        <w:tc>
          <w:tcPr>
            <w:tcW w:w="1522" w:type="pct"/>
            <w:vAlign w:val="center"/>
          </w:tcPr>
          <w:p>
            <w:pPr>
              <w:widowControl w:val="0"/>
              <w:numPr>
                <w:ilvl w:val="0"/>
                <w:numId w:val="28"/>
              </w:numPr>
              <w:spacing w:line="320" w:lineRule="exact"/>
              <w:rPr>
                <w:rFonts w:ascii="仿宋_GB2312" w:hAnsi="仿宋_GB2312" w:eastAsia="仿宋_GB2312" w:cs="仿宋_GB2312"/>
                <w:sz w:val="21"/>
                <w:szCs w:val="24"/>
              </w:rPr>
            </w:pPr>
            <w:r>
              <w:rPr>
                <w:rFonts w:hint="eastAsia" w:ascii="仿宋_GB2312" w:hAnsi="仿宋_GB2312" w:eastAsia="仿宋_GB2312" w:cs="仿宋_GB2312"/>
                <w:sz w:val="21"/>
                <w:szCs w:val="24"/>
              </w:rPr>
              <w:t>人员立即送医。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240" w:type="pct"/>
            <w:vAlign w:val="center"/>
          </w:tcPr>
          <w:p>
            <w:pPr>
              <w:widowControl w:val="0"/>
              <w:spacing w:line="320" w:lineRule="exact"/>
              <w:jc w:val="center"/>
              <w:rPr>
                <w:rFonts w:ascii="仿宋_GB2312" w:hAnsi="仿宋_GB2312" w:eastAsia="仿宋_GB2312" w:cs="仿宋_GB2312"/>
                <w:bCs/>
                <w:sz w:val="21"/>
                <w:szCs w:val="21"/>
              </w:rPr>
            </w:pPr>
            <w:r>
              <w:rPr>
                <w:rFonts w:hint="eastAsia" w:ascii="仿宋_GB2312" w:hAnsi="仿宋_GB2312" w:eastAsia="仿宋_GB2312" w:cs="仿宋_GB2312"/>
                <w:bCs/>
                <w:sz w:val="21"/>
                <w:szCs w:val="21"/>
              </w:rPr>
              <w:t>3</w:t>
            </w:r>
          </w:p>
        </w:tc>
        <w:tc>
          <w:tcPr>
            <w:tcW w:w="521" w:type="pct"/>
            <w:vAlign w:val="center"/>
          </w:tcPr>
          <w:p>
            <w:pPr>
              <w:widowControl w:val="0"/>
              <w:spacing w:line="320" w:lineRule="exact"/>
              <w:jc w:val="center"/>
              <w:rPr>
                <w:rFonts w:ascii="仿宋_GB2312" w:hAnsi="仿宋_GB2312" w:eastAsia="仿宋_GB2312" w:cs="仿宋_GB2312"/>
                <w:bCs/>
                <w:sz w:val="21"/>
                <w:szCs w:val="21"/>
              </w:rPr>
            </w:pPr>
            <w:r>
              <w:rPr>
                <w:rFonts w:hint="eastAsia" w:ascii="仿宋_GB2312" w:hAnsi="仿宋_GB2312" w:eastAsia="仿宋_GB2312" w:cs="仿宋_GB2312"/>
                <w:bCs/>
                <w:sz w:val="21"/>
                <w:szCs w:val="21"/>
              </w:rPr>
              <w:t>正常排液</w:t>
            </w:r>
          </w:p>
        </w:tc>
        <w:tc>
          <w:tcPr>
            <w:tcW w:w="1024" w:type="pct"/>
            <w:vAlign w:val="center"/>
          </w:tcPr>
          <w:p>
            <w:pPr>
              <w:widowControl w:val="0"/>
              <w:spacing w:line="320" w:lineRule="exact"/>
              <w:jc w:val="center"/>
              <w:rPr>
                <w:rFonts w:ascii="仿宋_GB2312" w:hAnsi="仿宋_GB2312" w:eastAsia="仿宋_GB2312" w:cs="仿宋_GB2312"/>
                <w:sz w:val="21"/>
                <w:szCs w:val="24"/>
              </w:rPr>
            </w:pPr>
            <w:r>
              <w:rPr>
                <w:rFonts w:hint="eastAsia" w:ascii="仿宋_GB2312" w:hAnsi="仿宋_GB2312" w:eastAsia="仿宋_GB2312" w:cs="仿宋_GB2312"/>
                <w:sz w:val="21"/>
                <w:szCs w:val="24"/>
              </w:rPr>
              <w:t>液体未做好收容和防静电措施</w:t>
            </w:r>
          </w:p>
        </w:tc>
        <w:tc>
          <w:tcPr>
            <w:tcW w:w="923" w:type="pct"/>
            <w:vAlign w:val="center"/>
          </w:tcPr>
          <w:p>
            <w:pPr>
              <w:widowControl w:val="0"/>
              <w:spacing w:line="320" w:lineRule="exact"/>
              <w:jc w:val="center"/>
              <w:rPr>
                <w:rFonts w:ascii="仿宋_GB2312" w:hAnsi="仿宋_GB2312" w:eastAsia="仿宋_GB2312" w:cs="仿宋_GB2312"/>
                <w:sz w:val="21"/>
                <w:szCs w:val="24"/>
              </w:rPr>
            </w:pPr>
            <w:r>
              <w:rPr>
                <w:rFonts w:hint="eastAsia" w:ascii="仿宋_GB2312" w:hAnsi="仿宋_GB2312" w:eastAsia="仿宋_GB2312" w:cs="仿宋_GB2312"/>
                <w:sz w:val="21"/>
                <w:szCs w:val="24"/>
              </w:rPr>
              <w:t>静电起火</w:t>
            </w:r>
          </w:p>
        </w:tc>
        <w:tc>
          <w:tcPr>
            <w:tcW w:w="766" w:type="pct"/>
            <w:vAlign w:val="center"/>
          </w:tcPr>
          <w:p>
            <w:pPr>
              <w:widowControl w:val="0"/>
              <w:spacing w:line="320" w:lineRule="exact"/>
              <w:jc w:val="center"/>
              <w:rPr>
                <w:rFonts w:ascii="仿宋_GB2312" w:hAnsi="仿宋_GB2312" w:eastAsia="仿宋_GB2312" w:cs="仿宋_GB2312"/>
                <w:sz w:val="21"/>
                <w:szCs w:val="24"/>
              </w:rPr>
            </w:pPr>
            <w:r>
              <w:rPr>
                <w:rFonts w:hint="eastAsia" w:ascii="仿宋_GB2312" w:hAnsi="仿宋_GB2312" w:eastAsia="仿宋_GB2312" w:cs="仿宋_GB2312"/>
                <w:sz w:val="21"/>
                <w:szCs w:val="24"/>
              </w:rPr>
              <w:t>引燃周围地面，造成人员受伤</w:t>
            </w:r>
          </w:p>
        </w:tc>
        <w:tc>
          <w:tcPr>
            <w:tcW w:w="1522" w:type="pct"/>
            <w:vAlign w:val="center"/>
          </w:tcPr>
          <w:p>
            <w:pPr>
              <w:widowControl w:val="0"/>
              <w:numPr>
                <w:ilvl w:val="0"/>
                <w:numId w:val="29"/>
              </w:numPr>
              <w:spacing w:line="320" w:lineRule="exact"/>
              <w:rPr>
                <w:rFonts w:ascii="仿宋_GB2312" w:hAnsi="仿宋_GB2312" w:eastAsia="仿宋_GB2312" w:cs="仿宋_GB2312"/>
                <w:sz w:val="21"/>
                <w:szCs w:val="24"/>
              </w:rPr>
            </w:pPr>
            <w:r>
              <w:rPr>
                <w:rFonts w:hint="eastAsia" w:ascii="仿宋_GB2312" w:hAnsi="仿宋_GB2312" w:eastAsia="仿宋_GB2312" w:cs="仿宋_GB2312"/>
                <w:sz w:val="21"/>
                <w:szCs w:val="24"/>
              </w:rPr>
              <w:t>立即停止排放液烃；</w:t>
            </w:r>
          </w:p>
          <w:p>
            <w:pPr>
              <w:widowControl w:val="0"/>
              <w:numPr>
                <w:ilvl w:val="0"/>
                <w:numId w:val="29"/>
              </w:numPr>
              <w:spacing w:line="320" w:lineRule="exact"/>
              <w:rPr>
                <w:rFonts w:ascii="仿宋_GB2312" w:hAnsi="仿宋_GB2312" w:eastAsia="仿宋_GB2312" w:cs="仿宋_GB2312"/>
                <w:sz w:val="21"/>
                <w:szCs w:val="24"/>
              </w:rPr>
            </w:pPr>
            <w:r>
              <w:rPr>
                <w:rFonts w:hint="eastAsia" w:ascii="仿宋_GB2312" w:hAnsi="仿宋_GB2312" w:eastAsia="仿宋_GB2312" w:cs="仿宋_GB2312"/>
                <w:sz w:val="21"/>
                <w:szCs w:val="24"/>
              </w:rPr>
              <w:t>按照应急救援方案处置。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240" w:type="pct"/>
            <w:vAlign w:val="center"/>
          </w:tcPr>
          <w:p>
            <w:pPr>
              <w:widowControl w:val="0"/>
              <w:spacing w:line="320" w:lineRule="exact"/>
              <w:jc w:val="center"/>
              <w:rPr>
                <w:rFonts w:ascii="仿宋_GB2312" w:hAnsi="仿宋_GB2312" w:eastAsia="仿宋_GB2312" w:cs="仿宋_GB2312"/>
                <w:bCs/>
                <w:sz w:val="21"/>
                <w:szCs w:val="21"/>
              </w:rPr>
            </w:pPr>
            <w:r>
              <w:rPr>
                <w:rFonts w:hint="eastAsia" w:ascii="仿宋_GB2312" w:hAnsi="仿宋_GB2312" w:eastAsia="仿宋_GB2312" w:cs="仿宋_GB2312"/>
                <w:bCs/>
                <w:sz w:val="21"/>
                <w:szCs w:val="21"/>
              </w:rPr>
              <w:t>4</w:t>
            </w:r>
          </w:p>
        </w:tc>
        <w:tc>
          <w:tcPr>
            <w:tcW w:w="521" w:type="pct"/>
            <w:vAlign w:val="center"/>
          </w:tcPr>
          <w:p>
            <w:pPr>
              <w:widowControl w:val="0"/>
              <w:spacing w:line="320" w:lineRule="exact"/>
              <w:jc w:val="center"/>
              <w:rPr>
                <w:rFonts w:ascii="仿宋_GB2312" w:hAnsi="仿宋_GB2312" w:eastAsia="仿宋_GB2312" w:cs="仿宋_GB2312"/>
                <w:bCs/>
                <w:sz w:val="21"/>
                <w:szCs w:val="21"/>
              </w:rPr>
            </w:pPr>
            <w:r>
              <w:rPr>
                <w:rFonts w:hint="eastAsia" w:ascii="仿宋_GB2312" w:hAnsi="仿宋_GB2312" w:eastAsia="仿宋_GB2312" w:cs="仿宋_GB2312"/>
                <w:bCs/>
                <w:sz w:val="21"/>
                <w:szCs w:val="21"/>
              </w:rPr>
              <w:t>正常操作</w:t>
            </w:r>
          </w:p>
        </w:tc>
        <w:tc>
          <w:tcPr>
            <w:tcW w:w="1024" w:type="pct"/>
            <w:vAlign w:val="center"/>
          </w:tcPr>
          <w:p>
            <w:pPr>
              <w:widowControl w:val="0"/>
              <w:spacing w:line="320" w:lineRule="exact"/>
              <w:jc w:val="center"/>
              <w:rPr>
                <w:rFonts w:ascii="仿宋_GB2312" w:hAnsi="仿宋_GB2312" w:eastAsia="仿宋_GB2312" w:cs="仿宋_GB2312"/>
                <w:sz w:val="21"/>
                <w:szCs w:val="24"/>
              </w:rPr>
            </w:pPr>
            <w:r>
              <w:rPr>
                <w:rFonts w:hint="eastAsia" w:ascii="仿宋_GB2312" w:hAnsi="仿宋_GB2312" w:eastAsia="仿宋_GB2312" w:cs="仿宋_GB2312"/>
                <w:sz w:val="21"/>
                <w:szCs w:val="24"/>
              </w:rPr>
              <w:t>工艺操作或检修，密封部位燃气泄漏</w:t>
            </w:r>
          </w:p>
        </w:tc>
        <w:tc>
          <w:tcPr>
            <w:tcW w:w="923" w:type="pct"/>
            <w:vAlign w:val="center"/>
          </w:tcPr>
          <w:p>
            <w:pPr>
              <w:widowControl w:val="0"/>
              <w:spacing w:line="320" w:lineRule="exact"/>
              <w:jc w:val="center"/>
              <w:rPr>
                <w:rFonts w:ascii="仿宋_GB2312" w:hAnsi="仿宋_GB2312" w:eastAsia="仿宋_GB2312" w:cs="仿宋_GB2312"/>
                <w:sz w:val="21"/>
                <w:szCs w:val="24"/>
              </w:rPr>
            </w:pPr>
            <w:r>
              <w:rPr>
                <w:rFonts w:hint="eastAsia" w:ascii="仿宋_GB2312" w:hAnsi="仿宋_GB2312" w:eastAsia="仿宋_GB2312" w:cs="仿宋_GB2312"/>
                <w:sz w:val="21"/>
                <w:szCs w:val="24"/>
              </w:rPr>
              <w:t>密封垫破损、管道锈蚀或人员误操作</w:t>
            </w:r>
          </w:p>
        </w:tc>
        <w:tc>
          <w:tcPr>
            <w:tcW w:w="766" w:type="pct"/>
            <w:vAlign w:val="center"/>
          </w:tcPr>
          <w:p>
            <w:pPr>
              <w:widowControl w:val="0"/>
              <w:spacing w:line="320" w:lineRule="exact"/>
              <w:jc w:val="center"/>
              <w:rPr>
                <w:rFonts w:ascii="仿宋_GB2312" w:hAnsi="仿宋_GB2312" w:eastAsia="仿宋_GB2312" w:cs="仿宋_GB2312"/>
                <w:sz w:val="21"/>
                <w:szCs w:val="24"/>
              </w:rPr>
            </w:pPr>
            <w:r>
              <w:rPr>
                <w:rFonts w:hint="eastAsia" w:ascii="仿宋_GB2312" w:hAnsi="仿宋_GB2312" w:eastAsia="仿宋_GB2312" w:cs="仿宋_GB2312"/>
                <w:sz w:val="21"/>
                <w:szCs w:val="24"/>
              </w:rPr>
              <w:t>爆炸或火灾</w:t>
            </w:r>
          </w:p>
        </w:tc>
        <w:tc>
          <w:tcPr>
            <w:tcW w:w="1522" w:type="pct"/>
            <w:vAlign w:val="center"/>
          </w:tcPr>
          <w:p>
            <w:pPr>
              <w:widowControl w:val="0"/>
              <w:spacing w:line="320" w:lineRule="exact"/>
              <w:rPr>
                <w:rFonts w:ascii="仿宋_GB2312" w:hAnsi="仿宋_GB2312" w:eastAsia="仿宋_GB2312" w:cs="仿宋_GB2312"/>
                <w:sz w:val="21"/>
                <w:szCs w:val="24"/>
              </w:rPr>
            </w:pPr>
            <w:r>
              <w:rPr>
                <w:rFonts w:hint="eastAsia" w:ascii="仿宋_GB2312" w:hAnsi="仿宋_GB2312" w:eastAsia="仿宋_GB2312" w:cs="仿宋_GB2312"/>
                <w:sz w:val="21"/>
                <w:szCs w:val="24"/>
              </w:rPr>
              <w:t>1、立即切断燃气阀门；</w:t>
            </w:r>
          </w:p>
          <w:p>
            <w:pPr>
              <w:widowControl w:val="0"/>
              <w:spacing w:line="320" w:lineRule="exact"/>
              <w:rPr>
                <w:rFonts w:ascii="仿宋_GB2312" w:hAnsi="仿宋_GB2312" w:eastAsia="仿宋_GB2312" w:cs="仿宋_GB2312"/>
                <w:sz w:val="21"/>
                <w:szCs w:val="24"/>
              </w:rPr>
            </w:pPr>
            <w:r>
              <w:rPr>
                <w:rFonts w:hint="eastAsia" w:ascii="仿宋_GB2312" w:hAnsi="仿宋_GB2312" w:eastAsia="仿宋_GB2312" w:cs="仿宋_GB2312"/>
                <w:sz w:val="21"/>
                <w:szCs w:val="24"/>
              </w:rPr>
              <w:t>2、按照应急救援方案处置。</w:t>
            </w:r>
          </w:p>
        </w:tc>
      </w:tr>
    </w:tbl>
    <w:p>
      <w:pPr>
        <w:spacing w:line="288" w:lineRule="auto"/>
        <w:ind w:firstLine="482"/>
        <w:jc w:val="both"/>
        <w:rPr>
          <w:rFonts w:hAnsi="宋体" w:cs="宋体"/>
          <w:szCs w:val="24"/>
        </w:rPr>
      </w:pPr>
    </w:p>
    <w:p>
      <w:pPr>
        <w:pStyle w:val="4"/>
        <w:spacing w:before="0" w:after="0" w:line="288" w:lineRule="auto"/>
        <w:ind w:firstLine="482"/>
        <w:jc w:val="both"/>
        <w:rPr>
          <w:rFonts w:hAnsi="黑体" w:cs="宋体"/>
          <w:sz w:val="24"/>
          <w:szCs w:val="24"/>
        </w:rPr>
      </w:pPr>
      <w:bookmarkStart w:id="503" w:name="_Toc150873577"/>
      <w:bookmarkStart w:id="504" w:name="_Toc7502"/>
      <w:bookmarkStart w:id="505" w:name="_Toc13721"/>
      <w:r>
        <w:rPr>
          <w:rFonts w:hint="eastAsia" w:hAnsi="黑体" w:cs="宋体"/>
          <w:sz w:val="24"/>
          <w:szCs w:val="24"/>
        </w:rPr>
        <w:t>五、动设备启停和切换</w:t>
      </w:r>
      <w:bookmarkEnd w:id="503"/>
      <w:bookmarkEnd w:id="504"/>
      <w:bookmarkEnd w:id="505"/>
    </w:p>
    <w:p>
      <w:pPr>
        <w:pStyle w:val="5"/>
        <w:spacing w:before="0" w:after="0" w:line="288" w:lineRule="auto"/>
        <w:ind w:firstLine="482"/>
        <w:jc w:val="both"/>
        <w:rPr>
          <w:rFonts w:ascii="Times New Roman" w:hAnsi="仿宋" w:cs="仿宋"/>
          <w:bCs w:val="0"/>
          <w:sz w:val="24"/>
          <w:szCs w:val="24"/>
        </w:rPr>
      </w:pPr>
      <w:bookmarkStart w:id="506" w:name="_Toc101971524"/>
      <w:r>
        <w:rPr>
          <w:rFonts w:hint="eastAsia" w:ascii="Times New Roman" w:hAnsi="仿宋" w:cs="仿宋"/>
          <w:bCs w:val="0"/>
          <w:sz w:val="24"/>
          <w:szCs w:val="24"/>
        </w:rPr>
        <w:t>（一）P-101A/B、P</w:t>
      </w:r>
      <w:r>
        <w:rPr>
          <w:rFonts w:ascii="Times New Roman" w:hAnsi="仿宋" w:cs="仿宋"/>
          <w:bCs w:val="0"/>
          <w:sz w:val="24"/>
          <w:szCs w:val="24"/>
        </w:rPr>
        <w:t>110A/B</w:t>
      </w:r>
      <w:r>
        <w:rPr>
          <w:rFonts w:hint="eastAsia" w:ascii="Times New Roman" w:hAnsi="仿宋" w:cs="仿宋"/>
          <w:bCs w:val="0"/>
          <w:sz w:val="24"/>
          <w:szCs w:val="24"/>
        </w:rPr>
        <w:t>胺循环泵</w:t>
      </w:r>
      <w:bookmarkEnd w:id="506"/>
    </w:p>
    <w:p>
      <w:pPr>
        <w:spacing w:line="288" w:lineRule="auto"/>
        <w:ind w:firstLine="482"/>
        <w:jc w:val="both"/>
        <w:rPr>
          <w:rFonts w:hAnsi="仿宋" w:cs="仿宋"/>
          <w:b/>
          <w:bCs/>
          <w:szCs w:val="24"/>
        </w:rPr>
      </w:pPr>
      <w:r>
        <w:rPr>
          <w:rFonts w:hint="eastAsia" w:hAnsi="仿宋" w:cs="仿宋"/>
          <w:b/>
          <w:bCs/>
          <w:szCs w:val="24"/>
        </w:rPr>
        <w:t>1 启动前的准备工作</w:t>
      </w:r>
    </w:p>
    <w:p>
      <w:pPr>
        <w:spacing w:line="288" w:lineRule="auto"/>
        <w:ind w:firstLine="482"/>
        <w:jc w:val="both"/>
        <w:rPr>
          <w:rFonts w:hAnsi="仿宋" w:cs="仿宋"/>
          <w:szCs w:val="24"/>
        </w:rPr>
      </w:pPr>
      <w:r>
        <w:rPr>
          <w:rFonts w:hint="eastAsia" w:hAnsi="仿宋" w:cs="仿宋"/>
          <w:szCs w:val="24"/>
        </w:rPr>
        <w:t>1.1对检修或停用时间超过七天的机泵，经电工检查后方可送电；</w:t>
      </w:r>
    </w:p>
    <w:p>
      <w:pPr>
        <w:spacing w:line="288" w:lineRule="auto"/>
        <w:ind w:firstLine="482"/>
        <w:jc w:val="both"/>
        <w:rPr>
          <w:rFonts w:hAnsi="仿宋" w:cs="仿宋"/>
          <w:szCs w:val="24"/>
        </w:rPr>
      </w:pPr>
      <w:r>
        <w:rPr>
          <w:rFonts w:hint="eastAsia" w:hAnsi="仿宋" w:cs="仿宋"/>
          <w:szCs w:val="24"/>
        </w:rPr>
        <w:t>1.2检查泵的出入口的阀门、法兰、地脚螺栓、联轴器、对轮是否紧固、温度计和压力表等是否完好；</w:t>
      </w:r>
    </w:p>
    <w:p>
      <w:pPr>
        <w:spacing w:line="288" w:lineRule="auto"/>
        <w:ind w:firstLine="482"/>
        <w:jc w:val="both"/>
        <w:rPr>
          <w:rFonts w:hAnsi="仿宋" w:cs="仿宋"/>
          <w:szCs w:val="24"/>
        </w:rPr>
      </w:pPr>
      <w:r>
        <w:rPr>
          <w:rFonts w:hint="eastAsia" w:hAnsi="仿宋" w:cs="仿宋"/>
          <w:szCs w:val="24"/>
        </w:rPr>
        <w:t>1.3盘车数圈，检查机泵旋转部分是否转动灵活，有无摩擦、卡阻现象，检查安全防护设施是否完好；</w:t>
      </w:r>
    </w:p>
    <w:p>
      <w:pPr>
        <w:spacing w:line="288" w:lineRule="auto"/>
        <w:ind w:firstLine="482"/>
        <w:jc w:val="both"/>
        <w:rPr>
          <w:rFonts w:hAnsi="仿宋" w:cs="仿宋"/>
          <w:szCs w:val="24"/>
        </w:rPr>
      </w:pPr>
      <w:r>
        <w:rPr>
          <w:rFonts w:hint="eastAsia" w:hAnsi="仿宋" w:cs="仿宋"/>
          <w:szCs w:val="24"/>
        </w:rPr>
        <w:t>1.4打开泵最小回流阀门；</w:t>
      </w:r>
    </w:p>
    <w:p>
      <w:pPr>
        <w:spacing w:line="288" w:lineRule="auto"/>
        <w:ind w:firstLine="482"/>
        <w:jc w:val="both"/>
        <w:rPr>
          <w:rFonts w:hAnsi="仿宋" w:cs="仿宋"/>
          <w:szCs w:val="24"/>
        </w:rPr>
      </w:pPr>
      <w:r>
        <w:rPr>
          <w:rFonts w:hint="eastAsia" w:hAnsi="仿宋" w:cs="仿宋"/>
          <w:szCs w:val="24"/>
        </w:rPr>
        <w:t>1.5检查机泵各润滑点的油位，油质是否正常；油位在</w:t>
      </w:r>
      <w:r>
        <w:rPr>
          <w:rFonts w:hAnsi="仿宋" w:cs="仿宋"/>
          <w:szCs w:val="24"/>
        </w:rPr>
        <w:t>1</w:t>
      </w:r>
      <w:r>
        <w:rPr>
          <w:rFonts w:hint="eastAsia" w:hAnsi="仿宋" w:cs="仿宋"/>
          <w:szCs w:val="24"/>
        </w:rPr>
        <w:t>/</w:t>
      </w:r>
      <w:r>
        <w:rPr>
          <w:rFonts w:hAnsi="仿宋" w:cs="仿宋"/>
          <w:szCs w:val="24"/>
        </w:rPr>
        <w:t>2</w:t>
      </w:r>
      <w:r>
        <w:rPr>
          <w:rFonts w:hint="eastAsia" w:hAnsi="仿宋" w:cs="仿宋"/>
          <w:szCs w:val="24"/>
        </w:rPr>
        <w:t>-2/3处。</w:t>
      </w:r>
    </w:p>
    <w:p>
      <w:pPr>
        <w:spacing w:line="288" w:lineRule="auto"/>
        <w:ind w:firstLine="482"/>
        <w:jc w:val="both"/>
        <w:rPr>
          <w:rFonts w:hAnsi="仿宋" w:cs="仿宋"/>
          <w:szCs w:val="24"/>
        </w:rPr>
      </w:pPr>
      <w:r>
        <w:rPr>
          <w:rFonts w:hint="eastAsia" w:hAnsi="仿宋" w:cs="仿宋"/>
          <w:szCs w:val="24"/>
        </w:rPr>
        <w:t>1.6检查各阀门位置是否正常。打开泵的入口阀上游管路上的所有阀门，关闭泵的出口阀；</w:t>
      </w:r>
    </w:p>
    <w:p>
      <w:pPr>
        <w:spacing w:line="288" w:lineRule="auto"/>
        <w:ind w:firstLine="482"/>
        <w:jc w:val="both"/>
        <w:rPr>
          <w:rFonts w:hAnsi="仿宋" w:cs="仿宋"/>
          <w:b/>
          <w:bCs/>
          <w:szCs w:val="24"/>
        </w:rPr>
      </w:pPr>
      <w:r>
        <w:rPr>
          <w:rFonts w:hint="eastAsia" w:hAnsi="仿宋" w:cs="仿宋"/>
          <w:szCs w:val="24"/>
        </w:rPr>
        <w:t>1.7打开泵的入口阀引液灌泵，打开排气阀进行排气，见到排气口有不带气泡液体排出时，关闭排气阀。</w:t>
      </w:r>
    </w:p>
    <w:p>
      <w:pPr>
        <w:spacing w:line="288" w:lineRule="auto"/>
        <w:ind w:firstLine="482"/>
        <w:jc w:val="both"/>
        <w:rPr>
          <w:rFonts w:hAnsi="仿宋" w:cs="仿宋"/>
          <w:szCs w:val="24"/>
        </w:rPr>
      </w:pPr>
      <w:r>
        <w:rPr>
          <w:rFonts w:hint="eastAsia" w:hAnsi="仿宋" w:cs="仿宋"/>
          <w:szCs w:val="24"/>
        </w:rPr>
        <w:t>1.8灌泵后，点动泵组，检查电动机与离心泵的转向是否一致，电机接地良好；</w:t>
      </w:r>
    </w:p>
    <w:p>
      <w:pPr>
        <w:spacing w:line="288" w:lineRule="auto"/>
        <w:ind w:firstLine="482"/>
        <w:jc w:val="both"/>
        <w:rPr>
          <w:rFonts w:hAnsi="仿宋" w:cs="仿宋"/>
          <w:szCs w:val="24"/>
        </w:rPr>
      </w:pPr>
      <w:r>
        <w:rPr>
          <w:rFonts w:hint="eastAsia" w:hAnsi="仿宋" w:cs="仿宋"/>
          <w:szCs w:val="24"/>
        </w:rPr>
        <w:t>1.9对于一般离心泵，启动前要关闭出口阀；</w:t>
      </w:r>
    </w:p>
    <w:p>
      <w:pPr>
        <w:spacing w:line="288" w:lineRule="auto"/>
        <w:ind w:firstLine="482"/>
        <w:jc w:val="both"/>
        <w:rPr>
          <w:rFonts w:hAnsi="仿宋" w:cs="仿宋"/>
          <w:szCs w:val="24"/>
        </w:rPr>
      </w:pPr>
      <w:r>
        <w:rPr>
          <w:rFonts w:hint="eastAsia" w:hAnsi="仿宋" w:cs="仿宋"/>
          <w:szCs w:val="24"/>
        </w:rPr>
        <w:t>1.10最后应测试接地电阻（接地电阻不大于4Ω）；</w:t>
      </w:r>
    </w:p>
    <w:p>
      <w:pPr>
        <w:spacing w:line="288" w:lineRule="auto"/>
        <w:ind w:firstLine="482"/>
        <w:jc w:val="both"/>
        <w:rPr>
          <w:rFonts w:hAnsi="仿宋" w:cs="仿宋"/>
          <w:szCs w:val="24"/>
        </w:rPr>
      </w:pPr>
      <w:r>
        <w:rPr>
          <w:rFonts w:hint="eastAsia" w:hAnsi="仿宋" w:cs="仿宋"/>
          <w:szCs w:val="24"/>
        </w:rPr>
        <w:t>1.11通知相关岗位做好开泵准备。</w:t>
      </w:r>
    </w:p>
    <w:p>
      <w:pPr>
        <w:spacing w:line="288" w:lineRule="auto"/>
        <w:ind w:firstLine="482"/>
        <w:jc w:val="both"/>
        <w:rPr>
          <w:rFonts w:hAnsi="仿宋" w:cs="仿宋"/>
          <w:b/>
          <w:bCs/>
          <w:szCs w:val="24"/>
        </w:rPr>
      </w:pPr>
      <w:r>
        <w:rPr>
          <w:rFonts w:hint="eastAsia" w:hAnsi="仿宋" w:cs="仿宋"/>
          <w:b/>
          <w:bCs/>
          <w:szCs w:val="24"/>
        </w:rPr>
        <w:t>2泵的启动及运行控制</w:t>
      </w:r>
    </w:p>
    <w:p>
      <w:pPr>
        <w:spacing w:line="288" w:lineRule="auto"/>
        <w:ind w:firstLine="482"/>
        <w:jc w:val="both"/>
        <w:rPr>
          <w:rFonts w:hAnsi="仿宋" w:cs="仿宋"/>
          <w:szCs w:val="24"/>
        </w:rPr>
      </w:pPr>
      <w:r>
        <w:rPr>
          <w:rFonts w:hint="eastAsia" w:hAnsi="仿宋" w:cs="仿宋"/>
          <w:szCs w:val="24"/>
        </w:rPr>
        <w:t>2.1按电机启动按钮，启动电机；</w:t>
      </w:r>
    </w:p>
    <w:p>
      <w:pPr>
        <w:spacing w:line="288" w:lineRule="auto"/>
        <w:ind w:firstLine="482"/>
        <w:jc w:val="both"/>
        <w:rPr>
          <w:rFonts w:hAnsi="仿宋" w:cs="仿宋"/>
          <w:szCs w:val="24"/>
        </w:rPr>
      </w:pPr>
      <w:r>
        <w:rPr>
          <w:rFonts w:hint="eastAsia" w:hAnsi="仿宋" w:cs="仿宋"/>
          <w:szCs w:val="24"/>
        </w:rPr>
        <w:t>2.2打开压力表阀门，当泵压力达到额定压力时，打开泵出口阀及系统管路阀门；</w:t>
      </w:r>
    </w:p>
    <w:p>
      <w:pPr>
        <w:spacing w:line="288" w:lineRule="auto"/>
        <w:ind w:firstLine="482"/>
        <w:jc w:val="both"/>
        <w:rPr>
          <w:rFonts w:hAnsi="仿宋" w:cs="仿宋"/>
          <w:szCs w:val="24"/>
        </w:rPr>
      </w:pPr>
      <w:r>
        <w:rPr>
          <w:rFonts w:hint="eastAsia" w:hAnsi="仿宋" w:cs="仿宋"/>
          <w:szCs w:val="24"/>
        </w:rPr>
        <w:t>2.3检查压力是否平稳，电机各部位温度、机泵运行声音有无异常。电机电压、电流是否在规定的范围内；</w:t>
      </w:r>
    </w:p>
    <w:p>
      <w:pPr>
        <w:spacing w:line="288" w:lineRule="auto"/>
        <w:ind w:firstLine="482"/>
        <w:jc w:val="both"/>
        <w:rPr>
          <w:rFonts w:hAnsi="仿宋" w:cs="仿宋"/>
          <w:szCs w:val="24"/>
        </w:rPr>
      </w:pPr>
      <w:r>
        <w:rPr>
          <w:rFonts w:hint="eastAsia" w:hAnsi="仿宋" w:cs="仿宋"/>
          <w:szCs w:val="24"/>
        </w:rPr>
        <w:t>2.4启动后，如泵压力上不来，应打开本泵出口的排空阀进行排空。当压力起来后关闭排空阀。</w:t>
      </w:r>
    </w:p>
    <w:p>
      <w:pPr>
        <w:spacing w:line="288" w:lineRule="auto"/>
        <w:ind w:firstLine="482"/>
        <w:jc w:val="both"/>
        <w:rPr>
          <w:rFonts w:hAnsi="仿宋" w:cs="仿宋"/>
          <w:szCs w:val="24"/>
        </w:rPr>
      </w:pPr>
      <w:r>
        <w:rPr>
          <w:rFonts w:hint="eastAsia" w:hAnsi="仿宋" w:cs="仿宋"/>
          <w:szCs w:val="24"/>
        </w:rPr>
        <w:t>注意：在出口阀未开的情况下，不允许长时间的使泵运转。</w:t>
      </w:r>
    </w:p>
    <w:p>
      <w:pPr>
        <w:spacing w:line="288" w:lineRule="auto"/>
        <w:ind w:firstLine="482"/>
        <w:jc w:val="both"/>
        <w:rPr>
          <w:rFonts w:hAnsi="仿宋" w:cs="仿宋"/>
          <w:b/>
          <w:bCs/>
          <w:szCs w:val="24"/>
        </w:rPr>
      </w:pPr>
      <w:r>
        <w:rPr>
          <w:rFonts w:hint="eastAsia" w:hAnsi="仿宋" w:cs="仿宋"/>
          <w:b/>
          <w:bCs/>
          <w:szCs w:val="24"/>
        </w:rPr>
        <w:t>3泵的运行检查</w:t>
      </w:r>
    </w:p>
    <w:p>
      <w:pPr>
        <w:spacing w:line="288" w:lineRule="auto"/>
        <w:ind w:firstLine="482"/>
        <w:jc w:val="both"/>
        <w:rPr>
          <w:rFonts w:hAnsi="仿宋" w:cs="仿宋"/>
          <w:szCs w:val="24"/>
        </w:rPr>
      </w:pPr>
      <w:r>
        <w:rPr>
          <w:rFonts w:hint="eastAsia" w:hAnsi="仿宋" w:cs="仿宋"/>
          <w:szCs w:val="24"/>
        </w:rPr>
        <w:t>3.1观察泵的出口压力表、电流表的波动情况；</w:t>
      </w:r>
    </w:p>
    <w:p>
      <w:pPr>
        <w:spacing w:line="288" w:lineRule="auto"/>
        <w:ind w:firstLine="482"/>
        <w:jc w:val="both"/>
        <w:rPr>
          <w:rFonts w:hAnsi="仿宋" w:cs="仿宋"/>
          <w:szCs w:val="24"/>
        </w:rPr>
      </w:pPr>
      <w:r>
        <w:rPr>
          <w:rFonts w:hint="eastAsia" w:hAnsi="仿宋" w:cs="仿宋"/>
          <w:szCs w:val="24"/>
        </w:rPr>
        <w:t>3.2检查泵的振动、泄漏情况；</w:t>
      </w:r>
    </w:p>
    <w:p>
      <w:pPr>
        <w:spacing w:line="288" w:lineRule="auto"/>
        <w:ind w:firstLine="482"/>
        <w:jc w:val="both"/>
        <w:rPr>
          <w:rFonts w:hAnsi="仿宋" w:cs="仿宋"/>
          <w:szCs w:val="24"/>
        </w:rPr>
      </w:pPr>
      <w:r>
        <w:rPr>
          <w:rFonts w:hint="eastAsia" w:hAnsi="仿宋" w:cs="仿宋"/>
          <w:szCs w:val="24"/>
        </w:rPr>
        <w:t>3.3定期检查泵的轴承温度、电机温度；</w:t>
      </w:r>
    </w:p>
    <w:p>
      <w:pPr>
        <w:spacing w:line="288" w:lineRule="auto"/>
        <w:ind w:firstLine="482"/>
        <w:jc w:val="both"/>
        <w:rPr>
          <w:rFonts w:hAnsi="仿宋" w:cs="仿宋"/>
          <w:szCs w:val="24"/>
        </w:rPr>
      </w:pPr>
      <w:r>
        <w:rPr>
          <w:rFonts w:hint="eastAsia" w:hAnsi="仿宋" w:cs="仿宋"/>
          <w:szCs w:val="24"/>
        </w:rPr>
        <w:t>3.4运转期间应定期检查辅助装置；</w:t>
      </w:r>
    </w:p>
    <w:p>
      <w:pPr>
        <w:spacing w:line="288" w:lineRule="auto"/>
        <w:ind w:firstLine="482"/>
        <w:jc w:val="both"/>
        <w:rPr>
          <w:rFonts w:hAnsi="仿宋" w:cs="仿宋"/>
          <w:szCs w:val="24"/>
        </w:rPr>
      </w:pPr>
      <w:r>
        <w:rPr>
          <w:rFonts w:hint="eastAsia" w:hAnsi="仿宋" w:cs="仿宋"/>
          <w:szCs w:val="24"/>
        </w:rPr>
        <w:t>3.5经常校正联轴器的同轴度，应及时调整偏差，以避免造成损坏；</w:t>
      </w:r>
    </w:p>
    <w:p>
      <w:pPr>
        <w:spacing w:line="288" w:lineRule="auto"/>
        <w:ind w:firstLine="482"/>
        <w:jc w:val="both"/>
        <w:rPr>
          <w:rFonts w:hAnsi="仿宋" w:cs="仿宋"/>
          <w:szCs w:val="24"/>
        </w:rPr>
      </w:pPr>
      <w:r>
        <w:rPr>
          <w:rFonts w:hint="eastAsia" w:hAnsi="仿宋" w:cs="仿宋"/>
          <w:szCs w:val="24"/>
        </w:rPr>
        <w:t>3.6经常开启备用泵，以保证应急时顺利投入使用。泵如果长期停车应排净液体（冷却水也应排净）然后封存；</w:t>
      </w:r>
    </w:p>
    <w:p>
      <w:pPr>
        <w:spacing w:line="288" w:lineRule="auto"/>
        <w:ind w:firstLine="482"/>
        <w:jc w:val="both"/>
        <w:rPr>
          <w:rFonts w:hAnsi="仿宋" w:cs="仿宋"/>
          <w:szCs w:val="24"/>
        </w:rPr>
      </w:pPr>
      <w:r>
        <w:rPr>
          <w:rFonts w:hint="eastAsia" w:hAnsi="仿宋" w:cs="仿宋"/>
          <w:szCs w:val="24"/>
        </w:rPr>
        <w:t>3.7用手背触摸电机侧及泵侧轴承温度的温升是否过快及过高，如果温升快或高，应立即停车检查，看是否缺润滑脂，或有脏物及轴承质量问题。</w:t>
      </w:r>
    </w:p>
    <w:p>
      <w:pPr>
        <w:spacing w:line="288" w:lineRule="auto"/>
        <w:ind w:firstLine="482"/>
        <w:jc w:val="both"/>
        <w:rPr>
          <w:rFonts w:hAnsi="仿宋" w:cs="仿宋"/>
          <w:b/>
          <w:bCs/>
          <w:szCs w:val="24"/>
        </w:rPr>
      </w:pPr>
      <w:r>
        <w:rPr>
          <w:rFonts w:hint="eastAsia" w:hAnsi="仿宋" w:cs="仿宋"/>
          <w:szCs w:val="24"/>
        </w:rPr>
        <w:t>4</w:t>
      </w:r>
      <w:r>
        <w:rPr>
          <w:rFonts w:hint="eastAsia" w:hAnsi="仿宋" w:cs="仿宋"/>
          <w:b/>
          <w:bCs/>
          <w:szCs w:val="24"/>
        </w:rPr>
        <w:t xml:space="preserve"> 停泵操作</w:t>
      </w:r>
    </w:p>
    <w:p>
      <w:pPr>
        <w:spacing w:line="288" w:lineRule="auto"/>
        <w:ind w:firstLine="482"/>
        <w:jc w:val="both"/>
        <w:rPr>
          <w:rFonts w:hAnsi="仿宋" w:cs="仿宋"/>
          <w:szCs w:val="24"/>
        </w:rPr>
      </w:pPr>
      <w:r>
        <w:rPr>
          <w:rFonts w:hint="eastAsia" w:hAnsi="仿宋" w:cs="仿宋"/>
          <w:szCs w:val="24"/>
        </w:rPr>
        <w:t>接停泵通知指令后操作人员迅速到达指定地方。</w:t>
      </w:r>
    </w:p>
    <w:p>
      <w:pPr>
        <w:spacing w:line="288" w:lineRule="auto"/>
        <w:ind w:firstLine="482"/>
        <w:jc w:val="both"/>
        <w:rPr>
          <w:rFonts w:hAnsi="仿宋" w:cs="仿宋"/>
          <w:szCs w:val="24"/>
        </w:rPr>
      </w:pPr>
      <w:r>
        <w:rPr>
          <w:rFonts w:hint="eastAsia" w:hAnsi="仿宋" w:cs="仿宋"/>
          <w:szCs w:val="24"/>
        </w:rPr>
        <w:t>4.1慢慢关闭泵的出口阀门；</w:t>
      </w:r>
    </w:p>
    <w:p>
      <w:pPr>
        <w:spacing w:line="288" w:lineRule="auto"/>
        <w:ind w:firstLine="482"/>
        <w:jc w:val="both"/>
        <w:rPr>
          <w:rFonts w:hAnsi="仿宋" w:cs="仿宋"/>
          <w:szCs w:val="24"/>
        </w:rPr>
      </w:pPr>
      <w:r>
        <w:rPr>
          <w:rFonts w:hint="eastAsia" w:hAnsi="仿宋" w:cs="仿宋"/>
          <w:szCs w:val="24"/>
        </w:rPr>
        <w:t>4.2停泵后关闭泵的进口阀门；</w:t>
      </w:r>
    </w:p>
    <w:p>
      <w:pPr>
        <w:spacing w:line="288" w:lineRule="auto"/>
        <w:ind w:firstLine="482"/>
        <w:jc w:val="both"/>
        <w:rPr>
          <w:rFonts w:hAnsi="仿宋" w:cs="仿宋"/>
          <w:szCs w:val="24"/>
        </w:rPr>
      </w:pPr>
      <w:r>
        <w:rPr>
          <w:rFonts w:hint="eastAsia" w:hAnsi="仿宋" w:cs="仿宋"/>
          <w:szCs w:val="24"/>
        </w:rPr>
        <w:t>4.3等泵体温度下降后再关冷却水阀（如果泵送介质温度过高，备用泵在备用时又必须保持随时启动状态，应一直供给冷却水）；</w:t>
      </w:r>
    </w:p>
    <w:p>
      <w:pPr>
        <w:spacing w:line="288" w:lineRule="auto"/>
        <w:ind w:firstLine="482"/>
        <w:jc w:val="both"/>
        <w:rPr>
          <w:rFonts w:hAnsi="仿宋" w:cs="仿宋"/>
          <w:szCs w:val="24"/>
        </w:rPr>
      </w:pPr>
      <w:r>
        <w:rPr>
          <w:rFonts w:hint="eastAsia" w:hAnsi="仿宋" w:cs="仿宋"/>
          <w:szCs w:val="24"/>
        </w:rPr>
        <w:t>4.4当泵停止运转时，自动回流调节阀可以保持打开状态；</w:t>
      </w:r>
    </w:p>
    <w:p>
      <w:pPr>
        <w:spacing w:line="288" w:lineRule="auto"/>
        <w:ind w:firstLine="482"/>
        <w:jc w:val="both"/>
        <w:rPr>
          <w:rFonts w:hAnsi="仿宋" w:cs="仿宋"/>
          <w:szCs w:val="24"/>
        </w:rPr>
      </w:pPr>
      <w:r>
        <w:rPr>
          <w:rFonts w:hint="eastAsia" w:hAnsi="仿宋" w:cs="仿宋"/>
          <w:szCs w:val="24"/>
        </w:rPr>
        <w:t>4.5泵停止运行时，应注意电机是否平稳停车；</w:t>
      </w:r>
    </w:p>
    <w:p>
      <w:pPr>
        <w:spacing w:line="288" w:lineRule="auto"/>
        <w:ind w:firstLine="482"/>
        <w:jc w:val="both"/>
        <w:rPr>
          <w:rFonts w:hAnsi="仿宋" w:cs="仿宋"/>
          <w:szCs w:val="24"/>
        </w:rPr>
      </w:pPr>
      <w:r>
        <w:rPr>
          <w:rFonts w:hint="eastAsia" w:hAnsi="仿宋" w:cs="仿宋"/>
          <w:szCs w:val="24"/>
        </w:rPr>
        <w:t>4.6在冬季要排净泵内液体；</w:t>
      </w:r>
    </w:p>
    <w:p>
      <w:pPr>
        <w:spacing w:line="288" w:lineRule="auto"/>
        <w:ind w:firstLine="482"/>
        <w:jc w:val="both"/>
        <w:rPr>
          <w:rFonts w:hAnsi="仿宋" w:cs="仿宋"/>
          <w:szCs w:val="24"/>
        </w:rPr>
      </w:pPr>
      <w:r>
        <w:rPr>
          <w:rFonts w:hint="eastAsia" w:hAnsi="仿宋" w:cs="仿宋"/>
          <w:szCs w:val="24"/>
        </w:rPr>
        <w:t>4.7通知相关岗位已停泵；</w:t>
      </w:r>
    </w:p>
    <w:p>
      <w:pPr>
        <w:spacing w:line="288" w:lineRule="auto"/>
        <w:ind w:firstLine="482"/>
        <w:jc w:val="both"/>
        <w:rPr>
          <w:rFonts w:hAnsi="仿宋" w:cs="仿宋"/>
          <w:szCs w:val="24"/>
        </w:rPr>
      </w:pPr>
      <w:r>
        <w:rPr>
          <w:rFonts w:hint="eastAsia" w:hAnsi="仿宋" w:cs="仿宋"/>
          <w:szCs w:val="24"/>
        </w:rPr>
        <w:t>4.8做好设备的清洁卫生工作。</w:t>
      </w:r>
    </w:p>
    <w:p>
      <w:pPr>
        <w:spacing w:line="288" w:lineRule="auto"/>
        <w:ind w:firstLine="482"/>
        <w:jc w:val="both"/>
        <w:rPr>
          <w:rFonts w:hAnsi="仿宋" w:cs="仿宋"/>
          <w:b/>
          <w:bCs/>
          <w:szCs w:val="24"/>
        </w:rPr>
      </w:pPr>
      <w:r>
        <w:rPr>
          <w:rFonts w:hint="eastAsia" w:hAnsi="仿宋" w:cs="仿宋"/>
          <w:b/>
          <w:bCs/>
          <w:szCs w:val="24"/>
        </w:rPr>
        <w:t>5泵的切换</w:t>
      </w:r>
    </w:p>
    <w:p>
      <w:pPr>
        <w:spacing w:line="288" w:lineRule="auto"/>
        <w:ind w:firstLine="482"/>
        <w:jc w:val="both"/>
        <w:rPr>
          <w:rFonts w:hAnsi="仿宋" w:cs="仿宋"/>
          <w:szCs w:val="24"/>
        </w:rPr>
      </w:pPr>
      <w:r>
        <w:rPr>
          <w:rFonts w:hint="eastAsia" w:hAnsi="仿宋" w:cs="仿宋"/>
          <w:szCs w:val="24"/>
        </w:rPr>
        <w:t>5.1做好要启动泵的检查工作后，打开要开泵的进口阀，灌泵，盘泵，对泵进行排气；</w:t>
      </w:r>
    </w:p>
    <w:p>
      <w:pPr>
        <w:spacing w:line="288" w:lineRule="auto"/>
        <w:ind w:firstLine="482"/>
        <w:jc w:val="both"/>
        <w:rPr>
          <w:rFonts w:hAnsi="仿宋" w:cs="仿宋"/>
          <w:szCs w:val="24"/>
        </w:rPr>
      </w:pPr>
      <w:r>
        <w:rPr>
          <w:rFonts w:hint="eastAsia" w:hAnsi="仿宋" w:cs="仿宋"/>
          <w:szCs w:val="24"/>
        </w:rPr>
        <w:t>5.2启动泵，待启动的泵的声音、转速、压力正常后再缓慢打开出口阀；</w:t>
      </w:r>
    </w:p>
    <w:p>
      <w:pPr>
        <w:spacing w:line="288" w:lineRule="auto"/>
        <w:ind w:firstLine="482"/>
        <w:jc w:val="both"/>
        <w:rPr>
          <w:rFonts w:hAnsi="仿宋" w:cs="仿宋"/>
          <w:szCs w:val="24"/>
        </w:rPr>
      </w:pPr>
      <w:r>
        <w:rPr>
          <w:rFonts w:hint="eastAsia" w:hAnsi="仿宋" w:cs="仿宋"/>
          <w:szCs w:val="24"/>
        </w:rPr>
        <w:t>5.3用出口阀调整启动泵的流量、压力至正常值后关闭要停泵的出口阀；</w:t>
      </w:r>
    </w:p>
    <w:p>
      <w:pPr>
        <w:spacing w:line="288" w:lineRule="auto"/>
        <w:ind w:firstLine="482"/>
        <w:jc w:val="both"/>
        <w:rPr>
          <w:rFonts w:hAnsi="仿宋" w:cs="仿宋"/>
          <w:szCs w:val="24"/>
        </w:rPr>
      </w:pPr>
      <w:r>
        <w:rPr>
          <w:rFonts w:hint="eastAsia" w:hAnsi="仿宋" w:cs="仿宋"/>
          <w:szCs w:val="24"/>
        </w:rPr>
        <w:t>5.4再按第4条（停泵操作）要求进行停泵操作；</w:t>
      </w:r>
    </w:p>
    <w:p>
      <w:pPr>
        <w:spacing w:line="288" w:lineRule="auto"/>
        <w:ind w:firstLine="482"/>
        <w:jc w:val="both"/>
        <w:rPr>
          <w:rFonts w:hAnsi="仿宋" w:cs="仿宋"/>
          <w:szCs w:val="24"/>
        </w:rPr>
      </w:pPr>
      <w:r>
        <w:rPr>
          <w:rFonts w:hint="eastAsia" w:hAnsi="仿宋" w:cs="仿宋"/>
          <w:szCs w:val="24"/>
        </w:rPr>
        <w:t>5.5检查启动泵的润滑和泄漏等情况，一切正常后，切换即完成；</w:t>
      </w:r>
    </w:p>
    <w:p>
      <w:pPr>
        <w:spacing w:line="288" w:lineRule="auto"/>
        <w:ind w:firstLine="482"/>
        <w:jc w:val="both"/>
        <w:rPr>
          <w:rFonts w:hAnsi="仿宋" w:cs="仿宋"/>
          <w:szCs w:val="24"/>
        </w:rPr>
      </w:pPr>
      <w:r>
        <w:rPr>
          <w:rFonts w:hint="eastAsia" w:hAnsi="仿宋" w:cs="仿宋"/>
          <w:szCs w:val="24"/>
        </w:rPr>
        <w:t>5.6做好记录、汇报中控室。</w:t>
      </w:r>
    </w:p>
    <w:p>
      <w:pPr>
        <w:spacing w:line="288" w:lineRule="auto"/>
        <w:ind w:firstLine="482"/>
        <w:jc w:val="both"/>
        <w:rPr>
          <w:rFonts w:hAnsi="仿宋" w:cs="仿宋"/>
          <w:b/>
          <w:bCs/>
          <w:szCs w:val="24"/>
        </w:rPr>
      </w:pPr>
      <w:r>
        <w:rPr>
          <w:rFonts w:hint="eastAsia" w:hAnsi="仿宋" w:cs="仿宋"/>
          <w:b/>
          <w:bCs/>
          <w:szCs w:val="24"/>
        </w:rPr>
        <w:t>6故障及解决方法</w:t>
      </w:r>
    </w:p>
    <w:p>
      <w:pPr>
        <w:spacing w:line="288" w:lineRule="auto"/>
        <w:ind w:firstLine="482"/>
        <w:jc w:val="both"/>
        <w:rPr>
          <w:rFonts w:hAnsi="仿宋" w:cs="仿宋"/>
          <w:b/>
          <w:bCs/>
          <w:szCs w:val="24"/>
        </w:rPr>
      </w:pPr>
      <w:r>
        <w:rPr>
          <w:rFonts w:hint="eastAsia" w:hAnsi="仿宋" w:cs="仿宋"/>
          <w:b/>
          <w:bCs/>
          <w:szCs w:val="24"/>
        </w:rPr>
        <w:t>6.1启动后不出液、压力不正常</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0"/>
        <w:gridCol w:w="4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70"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故障原因：</w:t>
            </w:r>
          </w:p>
        </w:tc>
        <w:tc>
          <w:tcPr>
            <w:tcW w:w="4886"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①启动前灌泵排气不足</w:t>
            </w:r>
          </w:p>
        </w:tc>
        <w:tc>
          <w:tcPr>
            <w:tcW w:w="4886"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 xml:space="preserve">①停车重新灌泵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②排液阀未关闭</w:t>
            </w:r>
          </w:p>
        </w:tc>
        <w:tc>
          <w:tcPr>
            <w:tcW w:w="4886"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②关闭排液阀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③最小回流阀未关闭</w:t>
            </w:r>
          </w:p>
        </w:tc>
        <w:tc>
          <w:tcPr>
            <w:tcW w:w="4886"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③关闭最小回流阀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④安全阀未能正确回座</w:t>
            </w:r>
          </w:p>
        </w:tc>
        <w:tc>
          <w:tcPr>
            <w:tcW w:w="4886"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④检修处理安全阀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⑤滤网堵塞</w:t>
            </w:r>
          </w:p>
        </w:tc>
        <w:tc>
          <w:tcPr>
            <w:tcW w:w="4886"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⑤停泵清洗滤网</w:t>
            </w:r>
          </w:p>
        </w:tc>
      </w:tr>
    </w:tbl>
    <w:p>
      <w:pPr>
        <w:spacing w:line="288" w:lineRule="auto"/>
        <w:ind w:firstLine="482"/>
        <w:jc w:val="both"/>
        <w:rPr>
          <w:rFonts w:hAnsi="仿宋" w:cs="仿宋"/>
          <w:b/>
          <w:bCs/>
          <w:szCs w:val="24"/>
        </w:rPr>
      </w:pPr>
      <w:r>
        <w:rPr>
          <w:rFonts w:hint="eastAsia" w:hAnsi="仿宋" w:cs="仿宋"/>
          <w:b/>
          <w:bCs/>
          <w:szCs w:val="24"/>
        </w:rPr>
        <w:t>6.</w:t>
      </w:r>
      <w:r>
        <w:rPr>
          <w:rFonts w:hAnsi="仿宋" w:cs="仿宋"/>
          <w:b/>
          <w:bCs/>
          <w:szCs w:val="24"/>
        </w:rPr>
        <w:t>2</w:t>
      </w:r>
      <w:r>
        <w:rPr>
          <w:rFonts w:hint="eastAsia" w:hAnsi="仿宋" w:cs="仿宋"/>
          <w:b/>
          <w:bCs/>
          <w:szCs w:val="24"/>
        </w:rPr>
        <w:t>振动大、声音不正常</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1"/>
        <w:gridCol w:w="4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vAlign w:val="center"/>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故障原因：</w:t>
            </w:r>
          </w:p>
        </w:tc>
        <w:tc>
          <w:tcPr>
            <w:tcW w:w="4745" w:type="dxa"/>
            <w:vAlign w:val="center"/>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vAlign w:val="center"/>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①叶轮磨损或阻塞造成叶轮不平衡</w:t>
            </w:r>
          </w:p>
        </w:tc>
        <w:tc>
          <w:tcPr>
            <w:tcW w:w="4745" w:type="dxa"/>
            <w:vAlign w:val="center"/>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 xml:space="preserve">①清洗叶轮并进行平衡找正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vAlign w:val="center"/>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②泵轴弯曲，泵内旋转部件与静止部件有严重摩擦</w:t>
            </w:r>
          </w:p>
        </w:tc>
        <w:tc>
          <w:tcPr>
            <w:tcW w:w="4745" w:type="dxa"/>
            <w:vAlign w:val="center"/>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②矫直或更换轴，检查摩擦原因并消除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vAlign w:val="center"/>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③两联轴器不同心</w:t>
            </w:r>
          </w:p>
        </w:tc>
        <w:tc>
          <w:tcPr>
            <w:tcW w:w="4745" w:type="dxa"/>
            <w:vAlign w:val="center"/>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③找正两面联轴器的同心度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vAlign w:val="center"/>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④泵内发生汽蚀现象</w:t>
            </w:r>
          </w:p>
        </w:tc>
        <w:tc>
          <w:tcPr>
            <w:tcW w:w="4745" w:type="dxa"/>
            <w:vAlign w:val="center"/>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④提高液位，消除产生汽蚀的原因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vAlign w:val="center"/>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⑤地脚螺栓松动</w:t>
            </w:r>
          </w:p>
        </w:tc>
        <w:tc>
          <w:tcPr>
            <w:tcW w:w="4745" w:type="dxa"/>
            <w:vAlign w:val="center"/>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⑤拧紧地脚螺栓</w:t>
            </w:r>
          </w:p>
        </w:tc>
      </w:tr>
    </w:tbl>
    <w:p>
      <w:pPr>
        <w:spacing w:line="288" w:lineRule="auto"/>
        <w:ind w:firstLine="482"/>
        <w:jc w:val="both"/>
        <w:rPr>
          <w:rFonts w:hAnsi="仿宋" w:cs="仿宋"/>
          <w:b/>
          <w:bCs/>
          <w:szCs w:val="24"/>
        </w:rPr>
      </w:pPr>
      <w:r>
        <w:rPr>
          <w:rFonts w:hint="eastAsia" w:hAnsi="仿宋" w:cs="仿宋"/>
          <w:b/>
          <w:bCs/>
          <w:szCs w:val="24"/>
        </w:rPr>
        <w:t>6.</w:t>
      </w:r>
      <w:r>
        <w:rPr>
          <w:rFonts w:hAnsi="仿宋" w:cs="仿宋"/>
          <w:b/>
          <w:bCs/>
          <w:szCs w:val="24"/>
        </w:rPr>
        <w:t>3</w:t>
      </w:r>
      <w:r>
        <w:rPr>
          <w:rFonts w:hint="eastAsia" w:hAnsi="仿宋" w:cs="仿宋"/>
          <w:b/>
          <w:bCs/>
          <w:szCs w:val="24"/>
        </w:rPr>
        <w:t>轴承过热</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8"/>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vAlign w:val="center"/>
          </w:tcPr>
          <w:p>
            <w:pPr>
              <w:widowControl w:val="0"/>
              <w:spacing w:line="320" w:lineRule="exact"/>
              <w:ind w:firstLine="178" w:firstLineChars="85"/>
              <w:jc w:val="both"/>
              <w:rPr>
                <w:rFonts w:ascii="仿宋" w:hAnsi="仿宋" w:eastAsia="仿宋" w:cs="仿宋"/>
                <w:sz w:val="21"/>
                <w:szCs w:val="24"/>
              </w:rPr>
            </w:pPr>
            <w:r>
              <w:rPr>
                <w:rFonts w:hint="eastAsia" w:ascii="仿宋" w:hAnsi="仿宋" w:eastAsia="仿宋" w:cs="仿宋"/>
                <w:sz w:val="21"/>
                <w:szCs w:val="24"/>
              </w:rPr>
              <w:t>故障原因：</w:t>
            </w:r>
          </w:p>
        </w:tc>
        <w:tc>
          <w:tcPr>
            <w:tcW w:w="4978" w:type="dxa"/>
            <w:vAlign w:val="center"/>
          </w:tcPr>
          <w:p>
            <w:pPr>
              <w:widowControl w:val="0"/>
              <w:spacing w:line="320" w:lineRule="exact"/>
              <w:ind w:firstLine="178" w:firstLineChars="85"/>
              <w:jc w:val="both"/>
              <w:rPr>
                <w:rFonts w:ascii="仿宋" w:hAnsi="仿宋" w:eastAsia="仿宋" w:cs="仿宋"/>
                <w:sz w:val="21"/>
                <w:szCs w:val="24"/>
              </w:rPr>
            </w:pPr>
            <w:r>
              <w:rPr>
                <w:rFonts w:hint="eastAsia" w:ascii="仿宋" w:hAnsi="仿宋" w:eastAsia="仿宋" w:cs="仿宋"/>
                <w:sz w:val="21"/>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vAlign w:val="center"/>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①轴承损坏</w:t>
            </w:r>
          </w:p>
        </w:tc>
        <w:tc>
          <w:tcPr>
            <w:tcW w:w="4978" w:type="dxa"/>
            <w:vAlign w:val="center"/>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①更换轴承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vAlign w:val="center"/>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②轴承安装不正确或间隙不对</w:t>
            </w:r>
          </w:p>
        </w:tc>
        <w:tc>
          <w:tcPr>
            <w:tcW w:w="4978" w:type="dxa"/>
            <w:vAlign w:val="center"/>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②检查并进行修理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vAlign w:val="center"/>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③轴承润滑不良（油质不好、油量不足）</w:t>
            </w:r>
          </w:p>
        </w:tc>
        <w:tc>
          <w:tcPr>
            <w:tcW w:w="4978" w:type="dxa"/>
            <w:vAlign w:val="center"/>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③更换润滑油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vAlign w:val="center"/>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④泵轴弯曲或联轴器没找正</w:t>
            </w:r>
          </w:p>
        </w:tc>
        <w:tc>
          <w:tcPr>
            <w:tcW w:w="4978" w:type="dxa"/>
            <w:vAlign w:val="center"/>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④矫直或更换泵轴，找正联轴器</w:t>
            </w:r>
          </w:p>
        </w:tc>
      </w:tr>
    </w:tbl>
    <w:p>
      <w:pPr>
        <w:pStyle w:val="5"/>
        <w:spacing w:before="0" w:after="0" w:line="288" w:lineRule="auto"/>
        <w:ind w:firstLine="482"/>
        <w:jc w:val="both"/>
        <w:rPr>
          <w:rFonts w:ascii="Times New Roman" w:hAnsi="仿宋" w:cs="仿宋"/>
          <w:bCs w:val="0"/>
          <w:sz w:val="24"/>
          <w:szCs w:val="24"/>
        </w:rPr>
      </w:pPr>
      <w:bookmarkStart w:id="507" w:name="_Toc101971525"/>
      <w:r>
        <w:rPr>
          <w:rFonts w:hint="eastAsia" w:ascii="Times New Roman" w:hAnsi="仿宋" w:cs="仿宋"/>
          <w:bCs w:val="0"/>
          <w:sz w:val="24"/>
          <w:szCs w:val="24"/>
        </w:rPr>
        <w:t>（二）P-102A/B胺增压泵</w:t>
      </w:r>
      <w:bookmarkEnd w:id="507"/>
    </w:p>
    <w:p>
      <w:pPr>
        <w:spacing w:line="288" w:lineRule="auto"/>
        <w:ind w:firstLine="482"/>
        <w:jc w:val="both"/>
        <w:rPr>
          <w:rFonts w:hAnsi="仿宋" w:cs="仿宋"/>
          <w:b/>
          <w:bCs/>
          <w:szCs w:val="24"/>
        </w:rPr>
      </w:pPr>
      <w:r>
        <w:rPr>
          <w:rFonts w:hint="eastAsia" w:hAnsi="仿宋" w:cs="仿宋"/>
          <w:b/>
          <w:bCs/>
          <w:szCs w:val="24"/>
        </w:rPr>
        <w:t>1启动前的准备工作</w:t>
      </w:r>
    </w:p>
    <w:p>
      <w:pPr>
        <w:spacing w:line="288" w:lineRule="auto"/>
        <w:ind w:firstLine="482"/>
        <w:jc w:val="both"/>
        <w:rPr>
          <w:rFonts w:hAnsi="仿宋" w:cs="仿宋"/>
          <w:szCs w:val="24"/>
        </w:rPr>
      </w:pPr>
      <w:r>
        <w:rPr>
          <w:rFonts w:hint="eastAsia" w:hAnsi="仿宋" w:cs="仿宋"/>
          <w:szCs w:val="24"/>
        </w:rPr>
        <w:t>1.1检查油箱内的油位是否达到恒位油杯</w:t>
      </w:r>
      <w:r>
        <w:rPr>
          <w:rFonts w:hAnsi="仿宋" w:cs="仿宋"/>
          <w:szCs w:val="24"/>
        </w:rPr>
        <w:t>1</w:t>
      </w:r>
      <w:r>
        <w:rPr>
          <w:rFonts w:hint="eastAsia" w:hAnsi="仿宋" w:cs="仿宋"/>
          <w:szCs w:val="24"/>
        </w:rPr>
        <w:t>/</w:t>
      </w:r>
      <w:r>
        <w:rPr>
          <w:rFonts w:hAnsi="仿宋" w:cs="仿宋"/>
          <w:szCs w:val="24"/>
        </w:rPr>
        <w:t>2</w:t>
      </w:r>
      <w:r>
        <w:rPr>
          <w:rFonts w:hint="eastAsia" w:hAnsi="仿宋" w:cs="仿宋"/>
          <w:szCs w:val="24"/>
        </w:rPr>
        <w:t>以上且油杯内也存有润滑油；</w:t>
      </w:r>
    </w:p>
    <w:p>
      <w:pPr>
        <w:spacing w:line="288" w:lineRule="auto"/>
        <w:ind w:firstLine="482"/>
        <w:jc w:val="both"/>
        <w:rPr>
          <w:rFonts w:hAnsi="仿宋" w:cs="仿宋"/>
          <w:szCs w:val="24"/>
        </w:rPr>
      </w:pPr>
      <w:r>
        <w:rPr>
          <w:rFonts w:hint="eastAsia" w:hAnsi="仿宋" w:cs="仿宋"/>
          <w:szCs w:val="24"/>
        </w:rPr>
        <w:t>1.2检查泵的出入口的阀门、法兰、地脚螺栓、联轴器、温度计和压力表等是否完好；</w:t>
      </w:r>
    </w:p>
    <w:p>
      <w:pPr>
        <w:spacing w:line="288" w:lineRule="auto"/>
        <w:ind w:firstLine="482"/>
        <w:jc w:val="both"/>
        <w:rPr>
          <w:rFonts w:hAnsi="仿宋" w:cs="仿宋"/>
          <w:szCs w:val="24"/>
        </w:rPr>
      </w:pPr>
      <w:r>
        <w:rPr>
          <w:rFonts w:hint="eastAsia" w:hAnsi="仿宋" w:cs="仿宋"/>
          <w:szCs w:val="24"/>
        </w:rPr>
        <w:t>1.3点动盘车，检查泵的转动是否灵活、轻巧、无杂音；</w:t>
      </w:r>
    </w:p>
    <w:p>
      <w:pPr>
        <w:spacing w:line="288" w:lineRule="auto"/>
        <w:ind w:firstLine="482"/>
        <w:jc w:val="both"/>
        <w:rPr>
          <w:rFonts w:hAnsi="仿宋" w:cs="仿宋"/>
          <w:szCs w:val="24"/>
        </w:rPr>
      </w:pPr>
      <w:r>
        <w:rPr>
          <w:rFonts w:hint="eastAsia" w:hAnsi="仿宋" w:cs="仿宋"/>
          <w:szCs w:val="24"/>
        </w:rPr>
        <w:t>1.4打开所有冷却水阀门，检查水压是否正常，冷却水是否畅通；</w:t>
      </w:r>
    </w:p>
    <w:p>
      <w:pPr>
        <w:spacing w:line="288" w:lineRule="auto"/>
        <w:ind w:firstLine="482"/>
        <w:jc w:val="both"/>
        <w:rPr>
          <w:rFonts w:hAnsi="仿宋" w:cs="仿宋"/>
          <w:szCs w:val="24"/>
        </w:rPr>
      </w:pPr>
      <w:r>
        <w:rPr>
          <w:rFonts w:hint="eastAsia" w:hAnsi="仿宋" w:cs="仿宋"/>
          <w:szCs w:val="24"/>
        </w:rPr>
        <w:t>1.5检查安全防护设施是否完好；</w:t>
      </w:r>
    </w:p>
    <w:p>
      <w:pPr>
        <w:spacing w:line="288" w:lineRule="auto"/>
        <w:ind w:firstLine="482"/>
        <w:jc w:val="both"/>
        <w:rPr>
          <w:rFonts w:hAnsi="仿宋" w:cs="仿宋"/>
          <w:szCs w:val="24"/>
        </w:rPr>
      </w:pPr>
      <w:r>
        <w:rPr>
          <w:rFonts w:hint="eastAsia" w:hAnsi="仿宋" w:cs="仿宋"/>
          <w:szCs w:val="24"/>
        </w:rPr>
        <w:t>1.6泵的灌注：</w:t>
      </w:r>
    </w:p>
    <w:p>
      <w:pPr>
        <w:spacing w:line="288" w:lineRule="auto"/>
        <w:ind w:firstLine="482"/>
        <w:jc w:val="both"/>
        <w:rPr>
          <w:rFonts w:hAnsi="仿宋" w:cs="仿宋"/>
          <w:szCs w:val="24"/>
        </w:rPr>
      </w:pPr>
      <w:r>
        <w:rPr>
          <w:rFonts w:hint="eastAsia" w:hAnsi="仿宋" w:cs="仿宋"/>
          <w:szCs w:val="24"/>
        </w:rPr>
        <w:t>打开入口管路中的截止阀，打开泵出口排气阀，缓慢转动泵转子，当液体不带气泡流动时，关闭排气阀。</w:t>
      </w:r>
    </w:p>
    <w:p>
      <w:pPr>
        <w:spacing w:line="288" w:lineRule="auto"/>
        <w:ind w:firstLine="482"/>
        <w:jc w:val="both"/>
        <w:rPr>
          <w:rFonts w:hAnsi="仿宋" w:cs="仿宋"/>
          <w:szCs w:val="24"/>
        </w:rPr>
      </w:pPr>
      <w:r>
        <w:rPr>
          <w:rFonts w:hint="eastAsia" w:hAnsi="仿宋" w:cs="仿宋"/>
          <w:szCs w:val="24"/>
        </w:rPr>
        <w:t>1.7点动泵组检查旋转方向和运转是否正常；</w:t>
      </w:r>
    </w:p>
    <w:p>
      <w:pPr>
        <w:spacing w:line="288" w:lineRule="auto"/>
        <w:ind w:firstLine="482"/>
        <w:jc w:val="both"/>
        <w:rPr>
          <w:rFonts w:hAnsi="仿宋" w:cs="仿宋"/>
          <w:szCs w:val="24"/>
        </w:rPr>
      </w:pPr>
      <w:r>
        <w:rPr>
          <w:rFonts w:hint="eastAsia" w:hAnsi="仿宋" w:cs="仿宋"/>
          <w:szCs w:val="24"/>
        </w:rPr>
        <w:t>1.8最后应测试接地电阻（接地电阻不大于4Ω）；</w:t>
      </w:r>
    </w:p>
    <w:p>
      <w:pPr>
        <w:spacing w:line="288" w:lineRule="auto"/>
        <w:ind w:firstLine="482"/>
        <w:jc w:val="both"/>
        <w:rPr>
          <w:rFonts w:hAnsi="仿宋" w:cs="仿宋"/>
          <w:szCs w:val="24"/>
        </w:rPr>
      </w:pPr>
      <w:r>
        <w:rPr>
          <w:rFonts w:hint="eastAsia" w:hAnsi="仿宋" w:cs="仿宋"/>
          <w:szCs w:val="24"/>
        </w:rPr>
        <w:t>1.9通知相关岗位做好启泵准备。</w:t>
      </w:r>
    </w:p>
    <w:p>
      <w:pPr>
        <w:spacing w:line="288" w:lineRule="auto"/>
        <w:ind w:firstLine="482"/>
        <w:jc w:val="both"/>
        <w:rPr>
          <w:rFonts w:hAnsi="仿宋" w:cs="仿宋"/>
          <w:b/>
          <w:bCs/>
          <w:szCs w:val="24"/>
        </w:rPr>
      </w:pPr>
      <w:r>
        <w:rPr>
          <w:rFonts w:hint="eastAsia" w:hAnsi="仿宋" w:cs="仿宋"/>
          <w:b/>
          <w:bCs/>
          <w:szCs w:val="24"/>
        </w:rPr>
        <w:t>2泵的启动及运行控制</w:t>
      </w:r>
    </w:p>
    <w:p>
      <w:pPr>
        <w:spacing w:line="288" w:lineRule="auto"/>
        <w:ind w:firstLine="482"/>
        <w:jc w:val="both"/>
        <w:rPr>
          <w:rFonts w:hAnsi="仿宋" w:cs="仿宋"/>
          <w:szCs w:val="24"/>
        </w:rPr>
      </w:pPr>
      <w:r>
        <w:rPr>
          <w:rFonts w:hint="eastAsia" w:hAnsi="仿宋" w:cs="仿宋"/>
          <w:szCs w:val="24"/>
        </w:rPr>
        <w:t>2.1按电机启动按钮，启动电机；</w:t>
      </w:r>
    </w:p>
    <w:p>
      <w:pPr>
        <w:spacing w:line="288" w:lineRule="auto"/>
        <w:ind w:firstLine="482"/>
        <w:jc w:val="both"/>
        <w:rPr>
          <w:rFonts w:hAnsi="仿宋" w:cs="仿宋"/>
          <w:szCs w:val="24"/>
        </w:rPr>
      </w:pPr>
      <w:r>
        <w:rPr>
          <w:rFonts w:hint="eastAsia" w:hAnsi="仿宋" w:cs="仿宋"/>
          <w:szCs w:val="24"/>
        </w:rPr>
        <w:t>2.2当泵压力达到额定压力时，打开泵出口阀及系统管路阀门；</w:t>
      </w:r>
    </w:p>
    <w:p>
      <w:pPr>
        <w:spacing w:line="288" w:lineRule="auto"/>
        <w:ind w:firstLine="482"/>
        <w:jc w:val="both"/>
        <w:rPr>
          <w:rFonts w:hAnsi="仿宋" w:cs="仿宋"/>
          <w:szCs w:val="24"/>
        </w:rPr>
      </w:pPr>
      <w:r>
        <w:rPr>
          <w:rFonts w:hint="eastAsia" w:hAnsi="仿宋" w:cs="仿宋"/>
          <w:szCs w:val="24"/>
        </w:rPr>
        <w:t>2.3检查压力是否平稳，电机各部位温度、机泵运行声音有无异常。电机电压、电流是否在规定的范围内；</w:t>
      </w:r>
    </w:p>
    <w:p>
      <w:pPr>
        <w:spacing w:line="288" w:lineRule="auto"/>
        <w:ind w:firstLine="482"/>
        <w:jc w:val="both"/>
        <w:rPr>
          <w:rFonts w:hAnsi="仿宋" w:cs="仿宋"/>
          <w:szCs w:val="24"/>
        </w:rPr>
      </w:pPr>
      <w:r>
        <w:rPr>
          <w:rFonts w:hint="eastAsia" w:hAnsi="仿宋" w:cs="仿宋"/>
          <w:szCs w:val="24"/>
        </w:rPr>
        <w:t>2.4启动后，如泵压力上不来，应打开本泵出口的排空阀进行排空。当压力起来后关闭排空阀；</w:t>
      </w:r>
    </w:p>
    <w:p>
      <w:pPr>
        <w:spacing w:line="288" w:lineRule="auto"/>
        <w:ind w:firstLine="482"/>
        <w:jc w:val="both"/>
        <w:rPr>
          <w:rFonts w:hAnsi="仿宋" w:cs="仿宋"/>
          <w:b/>
          <w:bCs/>
          <w:szCs w:val="24"/>
        </w:rPr>
      </w:pPr>
      <w:r>
        <w:rPr>
          <w:rFonts w:hint="eastAsia" w:hAnsi="仿宋" w:cs="仿宋"/>
          <w:b/>
          <w:bCs/>
          <w:szCs w:val="24"/>
        </w:rPr>
        <w:t>注：在出口阀未开的情况下，不允许长时间的使泵运转。</w:t>
      </w:r>
    </w:p>
    <w:p>
      <w:pPr>
        <w:spacing w:line="288" w:lineRule="auto"/>
        <w:ind w:firstLine="482"/>
        <w:jc w:val="both"/>
        <w:rPr>
          <w:rFonts w:hAnsi="仿宋" w:cs="仿宋"/>
          <w:b/>
          <w:bCs/>
          <w:szCs w:val="24"/>
        </w:rPr>
      </w:pPr>
      <w:r>
        <w:rPr>
          <w:rFonts w:hint="eastAsia" w:hAnsi="仿宋" w:cs="仿宋"/>
          <w:b/>
          <w:bCs/>
          <w:szCs w:val="24"/>
        </w:rPr>
        <w:t>3泵的运行检查</w:t>
      </w:r>
    </w:p>
    <w:p>
      <w:pPr>
        <w:spacing w:line="288" w:lineRule="auto"/>
        <w:ind w:firstLine="482"/>
        <w:jc w:val="both"/>
        <w:rPr>
          <w:rFonts w:hAnsi="仿宋" w:cs="仿宋"/>
          <w:szCs w:val="24"/>
        </w:rPr>
      </w:pPr>
      <w:r>
        <w:rPr>
          <w:rFonts w:hint="eastAsia" w:hAnsi="仿宋" w:cs="仿宋"/>
          <w:szCs w:val="24"/>
        </w:rPr>
        <w:t>3.1调节出口阀的开度达到所需的流量；</w:t>
      </w:r>
    </w:p>
    <w:p>
      <w:pPr>
        <w:spacing w:line="288" w:lineRule="auto"/>
        <w:ind w:firstLine="482"/>
        <w:jc w:val="both"/>
        <w:rPr>
          <w:rFonts w:hAnsi="仿宋" w:cs="仿宋"/>
          <w:szCs w:val="24"/>
        </w:rPr>
      </w:pPr>
      <w:r>
        <w:rPr>
          <w:rFonts w:hint="eastAsia" w:hAnsi="仿宋" w:cs="仿宋"/>
          <w:szCs w:val="24"/>
        </w:rPr>
        <w:t>3.2检查泵的振动、泄漏情况；</w:t>
      </w:r>
    </w:p>
    <w:p>
      <w:pPr>
        <w:spacing w:line="288" w:lineRule="auto"/>
        <w:ind w:firstLine="482"/>
        <w:jc w:val="both"/>
        <w:rPr>
          <w:rFonts w:hAnsi="仿宋" w:cs="仿宋"/>
          <w:szCs w:val="24"/>
        </w:rPr>
      </w:pPr>
      <w:r>
        <w:rPr>
          <w:rFonts w:hint="eastAsia" w:hAnsi="仿宋" w:cs="仿宋"/>
          <w:szCs w:val="24"/>
        </w:rPr>
        <w:t>3.3定期检查泵的轴承温度、电机温度；</w:t>
      </w:r>
    </w:p>
    <w:p>
      <w:pPr>
        <w:spacing w:line="288" w:lineRule="auto"/>
        <w:ind w:firstLine="482"/>
        <w:jc w:val="both"/>
        <w:rPr>
          <w:rFonts w:hAnsi="仿宋" w:cs="仿宋"/>
          <w:szCs w:val="24"/>
        </w:rPr>
      </w:pPr>
      <w:r>
        <w:rPr>
          <w:rFonts w:hint="eastAsia" w:hAnsi="仿宋" w:cs="仿宋"/>
          <w:szCs w:val="24"/>
        </w:rPr>
        <w:t>3.4经常校正联轴器的同轴度，应及时调整偏差，以避免造成损坏；</w:t>
      </w:r>
    </w:p>
    <w:p>
      <w:pPr>
        <w:spacing w:line="288" w:lineRule="auto"/>
        <w:ind w:firstLine="482"/>
        <w:jc w:val="both"/>
        <w:rPr>
          <w:rFonts w:hAnsi="仿宋" w:cs="仿宋"/>
          <w:szCs w:val="24"/>
        </w:rPr>
      </w:pPr>
      <w:r>
        <w:rPr>
          <w:rFonts w:hint="eastAsia" w:hAnsi="仿宋" w:cs="仿宋"/>
          <w:szCs w:val="24"/>
        </w:rPr>
        <w:t>3.5经常开启备用泵，以保证应急时顺利投入使用。泵如果长期停车应排净液体（冷却水也应排净）然后封存；</w:t>
      </w:r>
    </w:p>
    <w:p>
      <w:pPr>
        <w:spacing w:line="288" w:lineRule="auto"/>
        <w:ind w:firstLine="482"/>
        <w:jc w:val="both"/>
        <w:rPr>
          <w:rFonts w:hAnsi="仿宋" w:cs="仿宋"/>
          <w:szCs w:val="24"/>
        </w:rPr>
      </w:pPr>
      <w:r>
        <w:rPr>
          <w:rFonts w:hint="eastAsia" w:hAnsi="仿宋" w:cs="仿宋"/>
          <w:szCs w:val="24"/>
        </w:rPr>
        <w:t>3.6用手背触摸电机侧及泵侧轴承温度的温升是否过快及过高，如果温升快或高，应立即停车检查，看是否缺润滑脂，或有脏物及轴承质量问题。</w:t>
      </w:r>
    </w:p>
    <w:p>
      <w:pPr>
        <w:spacing w:line="288" w:lineRule="auto"/>
        <w:ind w:firstLine="482"/>
        <w:jc w:val="both"/>
        <w:rPr>
          <w:rFonts w:hAnsi="仿宋" w:cs="仿宋"/>
          <w:b/>
          <w:bCs/>
          <w:szCs w:val="24"/>
        </w:rPr>
      </w:pPr>
      <w:r>
        <w:rPr>
          <w:rFonts w:hint="eastAsia" w:hAnsi="仿宋" w:cs="仿宋"/>
          <w:b/>
          <w:bCs/>
          <w:szCs w:val="24"/>
        </w:rPr>
        <w:t>4停泵操作</w:t>
      </w:r>
    </w:p>
    <w:p>
      <w:pPr>
        <w:spacing w:line="288" w:lineRule="auto"/>
        <w:ind w:firstLine="482"/>
        <w:jc w:val="both"/>
        <w:rPr>
          <w:rFonts w:hAnsi="仿宋" w:cs="仿宋"/>
          <w:szCs w:val="24"/>
        </w:rPr>
      </w:pPr>
      <w:r>
        <w:rPr>
          <w:rFonts w:hint="eastAsia" w:hAnsi="仿宋" w:cs="仿宋"/>
          <w:szCs w:val="24"/>
        </w:rPr>
        <w:t>4.1慢慢关闭泵的出口阀门；</w:t>
      </w:r>
    </w:p>
    <w:p>
      <w:pPr>
        <w:spacing w:line="288" w:lineRule="auto"/>
        <w:ind w:firstLine="482"/>
        <w:jc w:val="both"/>
        <w:rPr>
          <w:rFonts w:hAnsi="仿宋" w:cs="仿宋"/>
          <w:szCs w:val="24"/>
        </w:rPr>
      </w:pPr>
      <w:r>
        <w:rPr>
          <w:rFonts w:hint="eastAsia" w:hAnsi="仿宋" w:cs="仿宋"/>
          <w:szCs w:val="24"/>
        </w:rPr>
        <w:t>4.2停止驱动器，同时注意转子缓慢停下的实际情形；</w:t>
      </w:r>
    </w:p>
    <w:p>
      <w:pPr>
        <w:spacing w:line="288" w:lineRule="auto"/>
        <w:ind w:firstLine="482"/>
        <w:jc w:val="both"/>
        <w:rPr>
          <w:rFonts w:hAnsi="仿宋" w:cs="仿宋"/>
          <w:szCs w:val="24"/>
        </w:rPr>
      </w:pPr>
      <w:r>
        <w:rPr>
          <w:rFonts w:hint="eastAsia" w:hAnsi="仿宋" w:cs="仿宋"/>
          <w:szCs w:val="24"/>
        </w:rPr>
        <w:t>4.3关闭泵进口阀门；</w:t>
      </w:r>
    </w:p>
    <w:p>
      <w:pPr>
        <w:spacing w:line="288" w:lineRule="auto"/>
        <w:ind w:firstLine="482"/>
        <w:jc w:val="both"/>
        <w:rPr>
          <w:rFonts w:hAnsi="仿宋" w:cs="仿宋"/>
          <w:szCs w:val="24"/>
        </w:rPr>
      </w:pPr>
      <w:r>
        <w:rPr>
          <w:rFonts w:hint="eastAsia" w:hAnsi="仿宋" w:cs="仿宋"/>
          <w:szCs w:val="24"/>
        </w:rPr>
        <w:t>4.4等泵体温度下降后再关冷却水阀；</w:t>
      </w:r>
    </w:p>
    <w:p>
      <w:pPr>
        <w:spacing w:line="288" w:lineRule="auto"/>
        <w:ind w:firstLine="482"/>
        <w:jc w:val="both"/>
        <w:rPr>
          <w:rFonts w:hAnsi="仿宋" w:cs="仿宋"/>
          <w:szCs w:val="24"/>
        </w:rPr>
      </w:pPr>
      <w:r>
        <w:rPr>
          <w:rFonts w:hint="eastAsia" w:hAnsi="仿宋" w:cs="仿宋"/>
          <w:szCs w:val="24"/>
        </w:rPr>
        <w:t>4.5当泵停止运转时，自动回流调节阀可以保持打开状态；</w:t>
      </w:r>
    </w:p>
    <w:p>
      <w:pPr>
        <w:spacing w:line="288" w:lineRule="auto"/>
        <w:ind w:firstLine="482"/>
        <w:jc w:val="both"/>
        <w:rPr>
          <w:rFonts w:hAnsi="仿宋" w:cs="仿宋"/>
          <w:szCs w:val="24"/>
        </w:rPr>
      </w:pPr>
      <w:r>
        <w:rPr>
          <w:rFonts w:hint="eastAsia" w:hAnsi="仿宋" w:cs="仿宋"/>
          <w:szCs w:val="24"/>
        </w:rPr>
        <w:t>4.6在冬季或长期停止使用的情况下，要排净泵内液体；</w:t>
      </w:r>
    </w:p>
    <w:p>
      <w:pPr>
        <w:spacing w:line="288" w:lineRule="auto"/>
        <w:ind w:firstLine="482"/>
        <w:jc w:val="both"/>
        <w:rPr>
          <w:rFonts w:hAnsi="仿宋" w:cs="仿宋"/>
          <w:szCs w:val="24"/>
        </w:rPr>
      </w:pPr>
      <w:r>
        <w:rPr>
          <w:rFonts w:hint="eastAsia" w:hAnsi="仿宋" w:cs="仿宋"/>
          <w:szCs w:val="24"/>
        </w:rPr>
        <w:t>4.7通知相关岗位已停泵；</w:t>
      </w:r>
    </w:p>
    <w:p>
      <w:pPr>
        <w:spacing w:line="288" w:lineRule="auto"/>
        <w:ind w:firstLine="482"/>
        <w:jc w:val="both"/>
        <w:rPr>
          <w:rFonts w:hAnsi="仿宋" w:cs="仿宋"/>
          <w:szCs w:val="24"/>
        </w:rPr>
      </w:pPr>
      <w:r>
        <w:rPr>
          <w:rFonts w:hint="eastAsia" w:hAnsi="仿宋" w:cs="仿宋"/>
          <w:szCs w:val="24"/>
        </w:rPr>
        <w:t>4.8做好设备的清洁卫生工作。</w:t>
      </w:r>
    </w:p>
    <w:p>
      <w:pPr>
        <w:spacing w:line="288" w:lineRule="auto"/>
        <w:ind w:firstLine="482"/>
        <w:jc w:val="both"/>
        <w:rPr>
          <w:rFonts w:hAnsi="仿宋" w:cs="仿宋"/>
          <w:b/>
          <w:bCs/>
          <w:szCs w:val="24"/>
        </w:rPr>
      </w:pPr>
      <w:r>
        <w:rPr>
          <w:rFonts w:hint="eastAsia" w:hAnsi="仿宋" w:cs="仿宋"/>
          <w:b/>
          <w:bCs/>
          <w:szCs w:val="24"/>
        </w:rPr>
        <w:t>5泵的切换</w:t>
      </w:r>
    </w:p>
    <w:p>
      <w:pPr>
        <w:spacing w:line="288" w:lineRule="auto"/>
        <w:ind w:firstLine="482"/>
        <w:jc w:val="both"/>
        <w:rPr>
          <w:rFonts w:hAnsi="仿宋" w:cs="仿宋"/>
          <w:szCs w:val="24"/>
        </w:rPr>
      </w:pPr>
      <w:r>
        <w:rPr>
          <w:rFonts w:hint="eastAsia" w:hAnsi="仿宋" w:cs="仿宋"/>
          <w:szCs w:val="24"/>
        </w:rPr>
        <w:t>5.1做好要启动泵的检查工作后，打开要开泵的进口阀；</w:t>
      </w:r>
    </w:p>
    <w:p>
      <w:pPr>
        <w:spacing w:line="288" w:lineRule="auto"/>
        <w:ind w:firstLine="482"/>
        <w:jc w:val="both"/>
        <w:rPr>
          <w:rFonts w:hAnsi="仿宋" w:cs="仿宋"/>
          <w:szCs w:val="24"/>
        </w:rPr>
      </w:pPr>
      <w:r>
        <w:rPr>
          <w:rFonts w:hint="eastAsia" w:hAnsi="仿宋" w:cs="仿宋"/>
          <w:szCs w:val="24"/>
        </w:rPr>
        <w:t>5.2启动泵，待启动的泵的声音、转速、压力正常后再缓慢打开出口阀；</w:t>
      </w:r>
    </w:p>
    <w:p>
      <w:pPr>
        <w:spacing w:line="288" w:lineRule="auto"/>
        <w:ind w:firstLine="482"/>
        <w:jc w:val="both"/>
        <w:rPr>
          <w:rFonts w:hAnsi="仿宋" w:cs="仿宋"/>
          <w:szCs w:val="24"/>
        </w:rPr>
      </w:pPr>
      <w:r>
        <w:rPr>
          <w:rFonts w:hint="eastAsia" w:hAnsi="仿宋" w:cs="仿宋"/>
          <w:szCs w:val="24"/>
        </w:rPr>
        <w:t>5.3用出口阀调整启动泵的流量、压力至正常值后关闭要停泵的出口阀；</w:t>
      </w:r>
    </w:p>
    <w:p>
      <w:pPr>
        <w:spacing w:line="288" w:lineRule="auto"/>
        <w:ind w:firstLine="482"/>
        <w:jc w:val="both"/>
        <w:rPr>
          <w:rFonts w:hAnsi="仿宋" w:cs="仿宋"/>
          <w:szCs w:val="24"/>
        </w:rPr>
      </w:pPr>
      <w:r>
        <w:rPr>
          <w:rFonts w:hint="eastAsia" w:hAnsi="仿宋" w:cs="仿宋"/>
          <w:szCs w:val="24"/>
        </w:rPr>
        <w:t>5.4再按第4条（停泵操作）要求进行停泵操作；</w:t>
      </w:r>
    </w:p>
    <w:p>
      <w:pPr>
        <w:spacing w:line="288" w:lineRule="auto"/>
        <w:ind w:firstLine="482"/>
        <w:jc w:val="both"/>
        <w:rPr>
          <w:rFonts w:hAnsi="仿宋" w:cs="仿宋"/>
          <w:szCs w:val="24"/>
        </w:rPr>
      </w:pPr>
      <w:r>
        <w:rPr>
          <w:rFonts w:hint="eastAsia" w:hAnsi="仿宋" w:cs="仿宋"/>
          <w:szCs w:val="24"/>
        </w:rPr>
        <w:t>5.5检查启动泵的润滑和泄漏等情况，一切正常后，切换即完成。</w:t>
      </w:r>
    </w:p>
    <w:p>
      <w:pPr>
        <w:spacing w:line="288" w:lineRule="auto"/>
        <w:ind w:firstLine="482"/>
        <w:jc w:val="both"/>
        <w:rPr>
          <w:rFonts w:hAnsi="仿宋" w:cs="仿宋"/>
          <w:b/>
          <w:bCs/>
          <w:szCs w:val="24"/>
        </w:rPr>
      </w:pPr>
      <w:r>
        <w:rPr>
          <w:rFonts w:hint="eastAsia" w:hAnsi="仿宋" w:cs="仿宋"/>
          <w:b/>
          <w:bCs/>
          <w:szCs w:val="24"/>
        </w:rPr>
        <w:t>6故障及解决方法</w:t>
      </w:r>
    </w:p>
    <w:p>
      <w:pPr>
        <w:spacing w:line="288" w:lineRule="auto"/>
        <w:ind w:firstLine="482"/>
        <w:jc w:val="both"/>
        <w:rPr>
          <w:rFonts w:hAnsi="仿宋" w:cs="仿宋"/>
          <w:b/>
          <w:bCs/>
          <w:szCs w:val="24"/>
        </w:rPr>
      </w:pPr>
      <w:r>
        <w:rPr>
          <w:rFonts w:hint="eastAsia" w:hAnsi="仿宋" w:cs="仿宋"/>
          <w:b/>
          <w:bCs/>
          <w:szCs w:val="24"/>
        </w:rPr>
        <w:t>6.1启动后流量、压力不正常</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8"/>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8"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故障原因：</w:t>
            </w:r>
          </w:p>
        </w:tc>
        <w:tc>
          <w:tcPr>
            <w:tcW w:w="4978"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①启动前灌泵排气不足</w:t>
            </w:r>
          </w:p>
        </w:tc>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 xml:space="preserve">①停车重新灌泵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②排液阀未关闭</w:t>
            </w:r>
          </w:p>
        </w:tc>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②关闭排液阀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③最小回流阀未关闭</w:t>
            </w:r>
          </w:p>
        </w:tc>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③关闭最小回流阀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④滤网堵塞</w:t>
            </w:r>
          </w:p>
        </w:tc>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④停泵清洗滤网</w:t>
            </w:r>
          </w:p>
        </w:tc>
      </w:tr>
    </w:tbl>
    <w:p>
      <w:pPr>
        <w:spacing w:line="288" w:lineRule="auto"/>
        <w:ind w:firstLine="482"/>
        <w:jc w:val="both"/>
        <w:rPr>
          <w:rFonts w:hAnsi="仿宋" w:cs="仿宋"/>
          <w:b/>
          <w:bCs/>
          <w:szCs w:val="24"/>
        </w:rPr>
      </w:pPr>
      <w:r>
        <w:rPr>
          <w:rFonts w:hint="eastAsia" w:hAnsi="仿宋" w:cs="仿宋"/>
          <w:b/>
          <w:bCs/>
          <w:szCs w:val="24"/>
        </w:rPr>
        <w:t>6.2振动大、声音不正常</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4"/>
        <w:gridCol w:w="4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故障原因：</w:t>
            </w:r>
          </w:p>
        </w:tc>
        <w:tc>
          <w:tcPr>
            <w:tcW w:w="4972"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①叶轮磨损或阻塞造成叶轮不平衡</w:t>
            </w:r>
          </w:p>
        </w:tc>
        <w:tc>
          <w:tcPr>
            <w:tcW w:w="4972"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 xml:space="preserve">①清洗叶轮并进行平衡找正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②泵轴弯曲，泵内旋转部件与静止部件有严重摩擦</w:t>
            </w:r>
          </w:p>
        </w:tc>
        <w:tc>
          <w:tcPr>
            <w:tcW w:w="4972"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②矫直或更换轴，检查摩擦原因并消除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③两联轴器不同心</w:t>
            </w:r>
          </w:p>
        </w:tc>
        <w:tc>
          <w:tcPr>
            <w:tcW w:w="4972"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③找正两面联轴器的同心度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④泵内发生汽蚀现象</w:t>
            </w:r>
          </w:p>
        </w:tc>
        <w:tc>
          <w:tcPr>
            <w:tcW w:w="4972"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④提高液位，消除产生汽蚀的原因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⑤地脚螺栓松动</w:t>
            </w:r>
          </w:p>
        </w:tc>
        <w:tc>
          <w:tcPr>
            <w:tcW w:w="4972"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⑤拧紧地脚螺栓</w:t>
            </w:r>
          </w:p>
        </w:tc>
      </w:tr>
    </w:tbl>
    <w:p>
      <w:pPr>
        <w:spacing w:line="288" w:lineRule="auto"/>
        <w:ind w:firstLine="482"/>
        <w:jc w:val="both"/>
        <w:rPr>
          <w:rFonts w:hAnsi="仿宋" w:cs="仿宋"/>
          <w:b/>
          <w:bCs/>
          <w:szCs w:val="24"/>
        </w:rPr>
      </w:pPr>
      <w:r>
        <w:rPr>
          <w:rFonts w:hint="eastAsia" w:hAnsi="仿宋" w:cs="仿宋"/>
          <w:b/>
          <w:bCs/>
          <w:szCs w:val="24"/>
        </w:rPr>
        <w:t>6.3轴承过热</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8"/>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178" w:firstLineChars="85"/>
              <w:jc w:val="both"/>
              <w:rPr>
                <w:rFonts w:ascii="仿宋" w:hAnsi="仿宋" w:eastAsia="仿宋" w:cs="仿宋"/>
                <w:sz w:val="21"/>
                <w:szCs w:val="24"/>
              </w:rPr>
            </w:pPr>
            <w:r>
              <w:rPr>
                <w:rFonts w:hint="eastAsia" w:ascii="仿宋" w:hAnsi="仿宋" w:eastAsia="仿宋" w:cs="仿宋"/>
                <w:sz w:val="21"/>
                <w:szCs w:val="24"/>
              </w:rPr>
              <w:t>故障原因：</w:t>
            </w:r>
          </w:p>
        </w:tc>
        <w:tc>
          <w:tcPr>
            <w:tcW w:w="4978" w:type="dxa"/>
          </w:tcPr>
          <w:p>
            <w:pPr>
              <w:widowControl w:val="0"/>
              <w:spacing w:line="320" w:lineRule="exact"/>
              <w:ind w:firstLine="178" w:firstLineChars="85"/>
              <w:jc w:val="both"/>
              <w:rPr>
                <w:rFonts w:ascii="仿宋" w:hAnsi="仿宋" w:eastAsia="仿宋" w:cs="仿宋"/>
                <w:sz w:val="21"/>
                <w:szCs w:val="24"/>
              </w:rPr>
            </w:pPr>
            <w:r>
              <w:rPr>
                <w:rFonts w:hint="eastAsia" w:ascii="仿宋" w:hAnsi="仿宋" w:eastAsia="仿宋" w:cs="仿宋"/>
                <w:sz w:val="21"/>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①轴承损坏</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①更换轴承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②轴承安装不正确或间隙不对</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②检查并进行修理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③轴承润滑不良（油质不好、油量不足）</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③更换润滑油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④泵轴弯曲或联轴器没找正</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④矫直或更换泵轴，找正联轴器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⑥未投用冷却水</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⑥投用冷却水</w:t>
            </w:r>
          </w:p>
        </w:tc>
      </w:tr>
    </w:tbl>
    <w:p>
      <w:pPr>
        <w:pStyle w:val="5"/>
        <w:spacing w:before="0" w:after="0" w:line="288" w:lineRule="auto"/>
        <w:ind w:firstLine="482"/>
        <w:jc w:val="both"/>
        <w:rPr>
          <w:rFonts w:ascii="Times New Roman" w:hAnsi="仿宋" w:cs="仿宋"/>
          <w:bCs w:val="0"/>
          <w:sz w:val="24"/>
          <w:szCs w:val="24"/>
        </w:rPr>
      </w:pPr>
      <w:bookmarkStart w:id="508" w:name="_Toc101971526"/>
      <w:r>
        <w:rPr>
          <w:rFonts w:hint="eastAsia" w:ascii="Times New Roman" w:hAnsi="仿宋" w:cs="仿宋"/>
          <w:bCs w:val="0"/>
          <w:sz w:val="24"/>
          <w:szCs w:val="24"/>
        </w:rPr>
        <w:t>（三）P-103A/B汽提塔回流泵</w:t>
      </w:r>
      <w:bookmarkEnd w:id="508"/>
    </w:p>
    <w:p>
      <w:pPr>
        <w:spacing w:line="288" w:lineRule="auto"/>
        <w:ind w:firstLine="482"/>
        <w:jc w:val="both"/>
        <w:rPr>
          <w:rFonts w:hAnsi="仿宋" w:cs="仿宋"/>
          <w:b/>
          <w:bCs/>
          <w:szCs w:val="24"/>
        </w:rPr>
      </w:pPr>
      <w:r>
        <w:rPr>
          <w:rFonts w:hint="eastAsia" w:hAnsi="仿宋" w:cs="仿宋"/>
          <w:b/>
          <w:bCs/>
          <w:szCs w:val="24"/>
        </w:rPr>
        <w:t>1启动前的准备工作</w:t>
      </w:r>
    </w:p>
    <w:p>
      <w:pPr>
        <w:spacing w:line="288" w:lineRule="auto"/>
        <w:ind w:firstLine="482"/>
        <w:jc w:val="both"/>
        <w:rPr>
          <w:rFonts w:hAnsi="仿宋" w:cs="仿宋"/>
          <w:szCs w:val="24"/>
        </w:rPr>
      </w:pPr>
      <w:r>
        <w:rPr>
          <w:rFonts w:hint="eastAsia" w:hAnsi="仿宋" w:cs="仿宋"/>
          <w:szCs w:val="24"/>
        </w:rPr>
        <w:t>1.1检查驱动轴端是否加满锂基脂（如未加先将轴承箱、轴承清洗干净，并擦干，然后再加润滑脂）；</w:t>
      </w:r>
    </w:p>
    <w:p>
      <w:pPr>
        <w:spacing w:line="288" w:lineRule="auto"/>
        <w:ind w:firstLine="482"/>
        <w:jc w:val="both"/>
        <w:rPr>
          <w:rFonts w:hAnsi="仿宋" w:cs="仿宋"/>
          <w:szCs w:val="24"/>
        </w:rPr>
      </w:pPr>
      <w:r>
        <w:rPr>
          <w:rFonts w:hint="eastAsia" w:hAnsi="仿宋" w:cs="仿宋"/>
          <w:szCs w:val="24"/>
        </w:rPr>
        <w:t>1.2检查泵的出入口的阀门、法兰、地脚螺栓、联轴器、温度计和压力表等是否完好；</w:t>
      </w:r>
    </w:p>
    <w:p>
      <w:pPr>
        <w:spacing w:line="288" w:lineRule="auto"/>
        <w:ind w:firstLine="482"/>
        <w:jc w:val="both"/>
        <w:rPr>
          <w:rFonts w:hAnsi="仿宋" w:cs="仿宋"/>
          <w:szCs w:val="24"/>
        </w:rPr>
      </w:pPr>
      <w:r>
        <w:rPr>
          <w:rFonts w:hint="eastAsia" w:hAnsi="仿宋" w:cs="仿宋"/>
          <w:szCs w:val="24"/>
        </w:rPr>
        <w:t>1.3点动盘车，检查泵的转动是否灵活、轻巧、无杂音；</w:t>
      </w:r>
    </w:p>
    <w:p>
      <w:pPr>
        <w:spacing w:line="288" w:lineRule="auto"/>
        <w:ind w:firstLine="482"/>
        <w:jc w:val="both"/>
        <w:rPr>
          <w:rFonts w:hAnsi="仿宋" w:cs="仿宋"/>
          <w:szCs w:val="24"/>
        </w:rPr>
      </w:pPr>
      <w:r>
        <w:rPr>
          <w:rFonts w:hint="eastAsia" w:hAnsi="仿宋" w:cs="仿宋"/>
          <w:szCs w:val="24"/>
        </w:rPr>
        <w:t>1.4检查安全防护设施是否完好；</w:t>
      </w:r>
    </w:p>
    <w:p>
      <w:pPr>
        <w:spacing w:line="288" w:lineRule="auto"/>
        <w:ind w:firstLine="482"/>
        <w:jc w:val="both"/>
        <w:rPr>
          <w:rFonts w:hAnsi="仿宋" w:cs="仿宋"/>
          <w:szCs w:val="24"/>
        </w:rPr>
      </w:pPr>
      <w:r>
        <w:rPr>
          <w:rFonts w:hint="eastAsia" w:hAnsi="仿宋" w:cs="仿宋"/>
          <w:szCs w:val="24"/>
        </w:rPr>
        <w:t>1.5灌注泵时，应将V103到泵之间的连接管路上的关闭阀门全部打开；</w:t>
      </w:r>
    </w:p>
    <w:p>
      <w:pPr>
        <w:spacing w:line="288" w:lineRule="auto"/>
        <w:ind w:firstLine="482"/>
        <w:jc w:val="both"/>
        <w:rPr>
          <w:rFonts w:hAnsi="仿宋" w:cs="仿宋"/>
          <w:szCs w:val="24"/>
        </w:rPr>
      </w:pPr>
      <w:r>
        <w:rPr>
          <w:rFonts w:hint="eastAsia" w:hAnsi="仿宋" w:cs="仿宋"/>
          <w:szCs w:val="24"/>
        </w:rPr>
        <w:t>1.6灌泵后应短时间接通电源，检查旋转方向是否正确（泵转子的转向必须与泵标牌上的箭头方向一致）；</w:t>
      </w:r>
    </w:p>
    <w:p>
      <w:pPr>
        <w:spacing w:line="288" w:lineRule="auto"/>
        <w:ind w:firstLine="482"/>
        <w:jc w:val="both"/>
        <w:rPr>
          <w:rFonts w:hAnsi="仿宋" w:cs="仿宋"/>
          <w:szCs w:val="24"/>
        </w:rPr>
      </w:pPr>
      <w:r>
        <w:rPr>
          <w:rFonts w:hint="eastAsia" w:hAnsi="仿宋" w:cs="仿宋"/>
          <w:szCs w:val="24"/>
        </w:rPr>
        <w:t>1.7泵在运行前入口阀必须全部打开（决不能在入口阀关闭的情况下启动泵，否则会发生危险，流量调节必须由出口阀进行）；</w:t>
      </w:r>
    </w:p>
    <w:p>
      <w:pPr>
        <w:spacing w:line="288" w:lineRule="auto"/>
        <w:ind w:firstLine="482"/>
        <w:jc w:val="both"/>
        <w:rPr>
          <w:rFonts w:hAnsi="仿宋" w:cs="仿宋"/>
          <w:szCs w:val="24"/>
        </w:rPr>
      </w:pPr>
      <w:r>
        <w:rPr>
          <w:rFonts w:hint="eastAsia" w:hAnsi="仿宋" w:cs="仿宋"/>
          <w:szCs w:val="24"/>
        </w:rPr>
        <w:t>1.8最后应测试接地电阻（接地电阻不大于4Ω）；</w:t>
      </w:r>
    </w:p>
    <w:p>
      <w:pPr>
        <w:spacing w:line="288" w:lineRule="auto"/>
        <w:ind w:firstLine="482"/>
        <w:jc w:val="both"/>
        <w:rPr>
          <w:rFonts w:hAnsi="仿宋" w:cs="仿宋"/>
          <w:szCs w:val="24"/>
        </w:rPr>
      </w:pPr>
      <w:r>
        <w:rPr>
          <w:rFonts w:hint="eastAsia" w:hAnsi="仿宋" w:cs="仿宋"/>
          <w:szCs w:val="24"/>
        </w:rPr>
        <w:t>1.9做好设备的清洁卫生工作；</w:t>
      </w:r>
    </w:p>
    <w:p>
      <w:pPr>
        <w:spacing w:line="288" w:lineRule="auto"/>
        <w:ind w:firstLine="482"/>
        <w:jc w:val="both"/>
        <w:rPr>
          <w:rFonts w:hAnsi="仿宋" w:cs="仿宋"/>
          <w:szCs w:val="24"/>
        </w:rPr>
      </w:pPr>
      <w:r>
        <w:rPr>
          <w:rFonts w:hint="eastAsia" w:hAnsi="仿宋" w:cs="仿宋"/>
          <w:szCs w:val="24"/>
        </w:rPr>
        <w:t>1.10通知相关岗位做好开泵准备。</w:t>
      </w:r>
    </w:p>
    <w:p>
      <w:pPr>
        <w:spacing w:line="288" w:lineRule="auto"/>
        <w:ind w:firstLine="482"/>
        <w:jc w:val="both"/>
        <w:rPr>
          <w:rFonts w:hAnsi="仿宋" w:cs="仿宋"/>
          <w:b/>
          <w:bCs/>
          <w:szCs w:val="24"/>
        </w:rPr>
      </w:pPr>
      <w:r>
        <w:rPr>
          <w:rFonts w:hint="eastAsia" w:hAnsi="仿宋" w:cs="仿宋"/>
          <w:b/>
          <w:bCs/>
          <w:szCs w:val="24"/>
        </w:rPr>
        <w:t>2泵的启动及运行</w:t>
      </w:r>
    </w:p>
    <w:p>
      <w:pPr>
        <w:spacing w:line="288" w:lineRule="auto"/>
        <w:ind w:firstLine="482"/>
        <w:jc w:val="both"/>
        <w:rPr>
          <w:rFonts w:hAnsi="仿宋" w:cs="仿宋"/>
          <w:szCs w:val="24"/>
        </w:rPr>
      </w:pPr>
      <w:r>
        <w:rPr>
          <w:rFonts w:hint="eastAsia" w:hAnsi="仿宋" w:cs="仿宋"/>
          <w:szCs w:val="24"/>
        </w:rPr>
        <w:t>2.1按电机启动按钮，启动电机；</w:t>
      </w:r>
    </w:p>
    <w:p>
      <w:pPr>
        <w:spacing w:line="288" w:lineRule="auto"/>
        <w:ind w:firstLine="482"/>
        <w:jc w:val="both"/>
        <w:rPr>
          <w:rFonts w:hAnsi="仿宋" w:cs="仿宋"/>
          <w:szCs w:val="24"/>
        </w:rPr>
      </w:pPr>
      <w:r>
        <w:rPr>
          <w:rFonts w:hint="eastAsia" w:hAnsi="仿宋" w:cs="仿宋"/>
          <w:szCs w:val="24"/>
        </w:rPr>
        <w:t>2.2当泵压力达到额定压力时，打开泵出口阀及系统管路阀门；</w:t>
      </w:r>
    </w:p>
    <w:p>
      <w:pPr>
        <w:spacing w:line="288" w:lineRule="auto"/>
        <w:ind w:firstLine="482"/>
        <w:jc w:val="both"/>
        <w:rPr>
          <w:rFonts w:hAnsi="仿宋" w:cs="仿宋"/>
          <w:szCs w:val="24"/>
        </w:rPr>
      </w:pPr>
      <w:r>
        <w:rPr>
          <w:rFonts w:hint="eastAsia" w:hAnsi="仿宋" w:cs="仿宋"/>
          <w:szCs w:val="24"/>
        </w:rPr>
        <w:t>2.3检查压力是否平稳，电机各部位温度、机泵运行声音有无异常。电机电压、电流是否在规定的范围内；</w:t>
      </w:r>
    </w:p>
    <w:p>
      <w:pPr>
        <w:spacing w:line="288" w:lineRule="auto"/>
        <w:ind w:firstLine="482"/>
        <w:jc w:val="both"/>
        <w:rPr>
          <w:rFonts w:hAnsi="仿宋" w:cs="仿宋"/>
          <w:szCs w:val="24"/>
        </w:rPr>
      </w:pPr>
      <w:r>
        <w:rPr>
          <w:rFonts w:hint="eastAsia" w:hAnsi="仿宋" w:cs="仿宋"/>
          <w:szCs w:val="24"/>
        </w:rPr>
        <w:t>2.4启动后，如泵压力上不来，应打开本泵出口的排空阀进行排空。当压力起来后关闭排空阀；</w:t>
      </w:r>
    </w:p>
    <w:p>
      <w:pPr>
        <w:spacing w:line="288" w:lineRule="auto"/>
        <w:ind w:firstLine="482"/>
        <w:jc w:val="both"/>
        <w:rPr>
          <w:rFonts w:hAnsi="仿宋" w:cs="仿宋"/>
          <w:b/>
          <w:bCs/>
          <w:szCs w:val="24"/>
        </w:rPr>
      </w:pPr>
      <w:r>
        <w:rPr>
          <w:rFonts w:hint="eastAsia" w:hAnsi="仿宋" w:cs="仿宋"/>
          <w:b/>
          <w:bCs/>
          <w:szCs w:val="24"/>
        </w:rPr>
        <w:t>注：在出口阀未开的情况下，不允许长时间的使泵运转。</w:t>
      </w:r>
    </w:p>
    <w:p>
      <w:pPr>
        <w:spacing w:line="288" w:lineRule="auto"/>
        <w:ind w:firstLine="482"/>
        <w:jc w:val="both"/>
        <w:rPr>
          <w:rFonts w:hAnsi="仿宋" w:cs="仿宋"/>
          <w:b/>
          <w:bCs/>
          <w:szCs w:val="24"/>
        </w:rPr>
      </w:pPr>
      <w:r>
        <w:rPr>
          <w:rFonts w:hint="eastAsia" w:hAnsi="仿宋" w:cs="仿宋"/>
          <w:b/>
          <w:bCs/>
          <w:szCs w:val="24"/>
        </w:rPr>
        <w:t>3泵的运行检查</w:t>
      </w:r>
    </w:p>
    <w:p>
      <w:pPr>
        <w:spacing w:line="288" w:lineRule="auto"/>
        <w:ind w:firstLine="482"/>
        <w:jc w:val="both"/>
        <w:rPr>
          <w:rFonts w:hAnsi="仿宋" w:cs="仿宋"/>
          <w:szCs w:val="24"/>
        </w:rPr>
      </w:pPr>
      <w:r>
        <w:rPr>
          <w:rFonts w:hint="eastAsia" w:hAnsi="仿宋" w:cs="仿宋"/>
          <w:szCs w:val="24"/>
        </w:rPr>
        <w:t>3.1调节出口阀的开度达到所需的流量；</w:t>
      </w:r>
    </w:p>
    <w:p>
      <w:pPr>
        <w:spacing w:line="288" w:lineRule="auto"/>
        <w:ind w:firstLine="482"/>
        <w:jc w:val="both"/>
        <w:rPr>
          <w:rFonts w:hAnsi="仿宋" w:cs="仿宋"/>
          <w:szCs w:val="24"/>
        </w:rPr>
      </w:pPr>
      <w:r>
        <w:rPr>
          <w:rFonts w:hint="eastAsia" w:hAnsi="仿宋" w:cs="仿宋"/>
          <w:szCs w:val="24"/>
        </w:rPr>
        <w:t>3.2检查泵的振动、泄漏情况；</w:t>
      </w:r>
    </w:p>
    <w:p>
      <w:pPr>
        <w:spacing w:line="288" w:lineRule="auto"/>
        <w:ind w:firstLine="482"/>
        <w:jc w:val="both"/>
        <w:rPr>
          <w:rFonts w:hAnsi="仿宋" w:cs="仿宋"/>
          <w:szCs w:val="24"/>
        </w:rPr>
      </w:pPr>
      <w:r>
        <w:rPr>
          <w:rFonts w:hint="eastAsia" w:hAnsi="仿宋" w:cs="仿宋"/>
          <w:szCs w:val="24"/>
        </w:rPr>
        <w:t>3.3定期检查泵的轴承温度、电机温度；</w:t>
      </w:r>
    </w:p>
    <w:p>
      <w:pPr>
        <w:spacing w:line="288" w:lineRule="auto"/>
        <w:ind w:firstLine="482"/>
        <w:jc w:val="both"/>
        <w:rPr>
          <w:rFonts w:hAnsi="仿宋" w:cs="仿宋"/>
          <w:szCs w:val="24"/>
        </w:rPr>
      </w:pPr>
      <w:r>
        <w:rPr>
          <w:rFonts w:hint="eastAsia" w:hAnsi="仿宋" w:cs="仿宋"/>
          <w:szCs w:val="24"/>
        </w:rPr>
        <w:t>3.4经常校正联轴器的同轴度，应及时调整偏差，以避免造成损坏；</w:t>
      </w:r>
    </w:p>
    <w:p>
      <w:pPr>
        <w:spacing w:line="288" w:lineRule="auto"/>
        <w:ind w:firstLine="482"/>
        <w:jc w:val="both"/>
        <w:rPr>
          <w:rFonts w:hAnsi="仿宋" w:cs="仿宋"/>
          <w:szCs w:val="24"/>
        </w:rPr>
      </w:pPr>
      <w:r>
        <w:rPr>
          <w:rFonts w:hint="eastAsia" w:hAnsi="仿宋" w:cs="仿宋"/>
          <w:szCs w:val="24"/>
        </w:rPr>
        <w:t>3.5经常开启备用泵，以保证应急时顺利投入使用。泵如果长期停车应排净液体（冷却水也应排净）然后封存；</w:t>
      </w:r>
    </w:p>
    <w:p>
      <w:pPr>
        <w:spacing w:line="288" w:lineRule="auto"/>
        <w:ind w:firstLine="482"/>
        <w:jc w:val="both"/>
        <w:rPr>
          <w:rFonts w:hAnsi="仿宋" w:cs="仿宋"/>
          <w:szCs w:val="24"/>
        </w:rPr>
      </w:pPr>
      <w:r>
        <w:rPr>
          <w:rFonts w:hint="eastAsia" w:hAnsi="仿宋" w:cs="仿宋"/>
          <w:szCs w:val="24"/>
        </w:rPr>
        <w:t>3.6用手背触摸电机侧及泵侧轴承温度的温升是否过快及过高，如果温升快或高，应立即停车检查，看是否缺润滑脂，或有脏物及轴承质量问题。</w:t>
      </w:r>
    </w:p>
    <w:p>
      <w:pPr>
        <w:spacing w:line="288" w:lineRule="auto"/>
        <w:ind w:firstLine="482"/>
        <w:jc w:val="both"/>
        <w:rPr>
          <w:rFonts w:hAnsi="仿宋" w:cs="仿宋"/>
          <w:b/>
          <w:bCs/>
          <w:szCs w:val="24"/>
        </w:rPr>
      </w:pPr>
      <w:r>
        <w:rPr>
          <w:rFonts w:hint="eastAsia" w:hAnsi="仿宋" w:cs="仿宋"/>
          <w:b/>
          <w:bCs/>
          <w:szCs w:val="24"/>
        </w:rPr>
        <w:t>4停泵操作</w:t>
      </w:r>
    </w:p>
    <w:p>
      <w:pPr>
        <w:spacing w:line="288" w:lineRule="auto"/>
        <w:ind w:firstLine="482"/>
        <w:jc w:val="both"/>
        <w:rPr>
          <w:rFonts w:hAnsi="仿宋" w:cs="仿宋"/>
          <w:szCs w:val="24"/>
        </w:rPr>
      </w:pPr>
      <w:r>
        <w:rPr>
          <w:rFonts w:hint="eastAsia" w:hAnsi="仿宋" w:cs="仿宋"/>
          <w:szCs w:val="24"/>
        </w:rPr>
        <w:t>4.1慢慢关闭泵的出口阀门；</w:t>
      </w:r>
    </w:p>
    <w:p>
      <w:pPr>
        <w:spacing w:line="288" w:lineRule="auto"/>
        <w:ind w:firstLine="482"/>
        <w:jc w:val="both"/>
        <w:rPr>
          <w:rFonts w:hAnsi="仿宋" w:cs="仿宋"/>
          <w:szCs w:val="24"/>
        </w:rPr>
      </w:pPr>
      <w:r>
        <w:rPr>
          <w:rFonts w:hint="eastAsia" w:hAnsi="仿宋" w:cs="仿宋"/>
          <w:szCs w:val="24"/>
        </w:rPr>
        <w:t>4.2停泵后关闭泵进口阀门；</w:t>
      </w:r>
    </w:p>
    <w:p>
      <w:pPr>
        <w:spacing w:line="288" w:lineRule="auto"/>
        <w:ind w:firstLine="482"/>
        <w:jc w:val="both"/>
        <w:rPr>
          <w:rFonts w:hAnsi="仿宋" w:cs="仿宋"/>
          <w:szCs w:val="24"/>
        </w:rPr>
      </w:pPr>
      <w:r>
        <w:rPr>
          <w:rFonts w:hint="eastAsia" w:hAnsi="仿宋" w:cs="仿宋"/>
          <w:szCs w:val="24"/>
        </w:rPr>
        <w:t>4.3停止运行时应注意电机是否平稳停车；</w:t>
      </w:r>
    </w:p>
    <w:p>
      <w:pPr>
        <w:spacing w:line="288" w:lineRule="auto"/>
        <w:ind w:firstLine="482"/>
        <w:jc w:val="both"/>
        <w:rPr>
          <w:rFonts w:hAnsi="仿宋" w:cs="仿宋"/>
          <w:szCs w:val="24"/>
        </w:rPr>
      </w:pPr>
      <w:r>
        <w:rPr>
          <w:rFonts w:hint="eastAsia" w:hAnsi="仿宋" w:cs="仿宋"/>
          <w:szCs w:val="24"/>
        </w:rPr>
        <w:t>4.4等泵体温度下降后再关冷却水阀；</w:t>
      </w:r>
    </w:p>
    <w:p>
      <w:pPr>
        <w:spacing w:line="288" w:lineRule="auto"/>
        <w:ind w:firstLine="482"/>
        <w:jc w:val="both"/>
        <w:rPr>
          <w:rFonts w:hAnsi="仿宋" w:cs="仿宋"/>
          <w:szCs w:val="24"/>
        </w:rPr>
      </w:pPr>
      <w:r>
        <w:rPr>
          <w:rFonts w:hint="eastAsia" w:hAnsi="仿宋" w:cs="仿宋"/>
          <w:szCs w:val="24"/>
        </w:rPr>
        <w:t>4.5当泵停止运转时，自动回流调节阀可以保持打开状态；</w:t>
      </w:r>
    </w:p>
    <w:p>
      <w:pPr>
        <w:spacing w:line="288" w:lineRule="auto"/>
        <w:ind w:firstLine="482"/>
        <w:jc w:val="both"/>
        <w:rPr>
          <w:rFonts w:hAnsi="仿宋" w:cs="仿宋"/>
          <w:szCs w:val="24"/>
        </w:rPr>
      </w:pPr>
      <w:r>
        <w:rPr>
          <w:rFonts w:hint="eastAsia" w:hAnsi="仿宋" w:cs="仿宋"/>
          <w:szCs w:val="24"/>
        </w:rPr>
        <w:t>4.6在冬季要排净泵内液体；</w:t>
      </w:r>
    </w:p>
    <w:p>
      <w:pPr>
        <w:spacing w:line="288" w:lineRule="auto"/>
        <w:ind w:firstLine="482"/>
        <w:jc w:val="both"/>
        <w:rPr>
          <w:rFonts w:hAnsi="仿宋" w:cs="仿宋"/>
          <w:szCs w:val="24"/>
        </w:rPr>
      </w:pPr>
      <w:r>
        <w:rPr>
          <w:rFonts w:hint="eastAsia" w:hAnsi="仿宋" w:cs="仿宋"/>
          <w:szCs w:val="24"/>
        </w:rPr>
        <w:t>4.7通知相关岗位已停泵；</w:t>
      </w:r>
    </w:p>
    <w:p>
      <w:pPr>
        <w:spacing w:line="288" w:lineRule="auto"/>
        <w:ind w:firstLine="482"/>
        <w:jc w:val="both"/>
        <w:rPr>
          <w:rFonts w:hAnsi="仿宋" w:cs="仿宋"/>
          <w:szCs w:val="24"/>
        </w:rPr>
      </w:pPr>
      <w:r>
        <w:rPr>
          <w:rFonts w:hint="eastAsia" w:hAnsi="仿宋" w:cs="仿宋"/>
          <w:szCs w:val="24"/>
        </w:rPr>
        <w:t>4.8做好设备的清洁卫生工作。</w:t>
      </w:r>
    </w:p>
    <w:p>
      <w:pPr>
        <w:spacing w:line="288" w:lineRule="auto"/>
        <w:ind w:firstLine="482"/>
        <w:jc w:val="both"/>
        <w:rPr>
          <w:rFonts w:hAnsi="仿宋" w:cs="仿宋"/>
          <w:b/>
          <w:bCs/>
          <w:szCs w:val="24"/>
        </w:rPr>
      </w:pPr>
      <w:r>
        <w:rPr>
          <w:rFonts w:hint="eastAsia" w:hAnsi="仿宋" w:cs="仿宋"/>
          <w:b/>
          <w:bCs/>
          <w:szCs w:val="24"/>
        </w:rPr>
        <w:t>5泵的切换</w:t>
      </w:r>
    </w:p>
    <w:p>
      <w:pPr>
        <w:spacing w:line="288" w:lineRule="auto"/>
        <w:ind w:firstLine="482"/>
        <w:jc w:val="both"/>
        <w:rPr>
          <w:rFonts w:hAnsi="仿宋" w:cs="仿宋"/>
          <w:szCs w:val="24"/>
        </w:rPr>
      </w:pPr>
      <w:r>
        <w:rPr>
          <w:rFonts w:hint="eastAsia" w:hAnsi="仿宋" w:cs="仿宋"/>
          <w:szCs w:val="24"/>
        </w:rPr>
        <w:t>5.1做好要启动泵的检查工作后，打开要开泵的进口阀；</w:t>
      </w:r>
    </w:p>
    <w:p>
      <w:pPr>
        <w:spacing w:line="288" w:lineRule="auto"/>
        <w:ind w:firstLine="482"/>
        <w:jc w:val="both"/>
        <w:rPr>
          <w:rFonts w:hAnsi="仿宋" w:cs="仿宋"/>
          <w:szCs w:val="24"/>
        </w:rPr>
      </w:pPr>
      <w:r>
        <w:rPr>
          <w:rFonts w:hint="eastAsia" w:hAnsi="仿宋" w:cs="仿宋"/>
          <w:szCs w:val="24"/>
        </w:rPr>
        <w:t>5.2启动泵，待启动的泵的声音、转速、压力正常后再缓慢打开出口阀；</w:t>
      </w:r>
    </w:p>
    <w:p>
      <w:pPr>
        <w:spacing w:line="288" w:lineRule="auto"/>
        <w:ind w:firstLine="482"/>
        <w:jc w:val="both"/>
        <w:rPr>
          <w:rFonts w:hAnsi="仿宋" w:cs="仿宋"/>
          <w:szCs w:val="24"/>
        </w:rPr>
      </w:pPr>
      <w:r>
        <w:rPr>
          <w:rFonts w:hint="eastAsia" w:hAnsi="仿宋" w:cs="仿宋"/>
          <w:szCs w:val="24"/>
        </w:rPr>
        <w:t>5.3用出口阀调整启动泵的流量、压力至正常值后关闭要停泵的出口阀；</w:t>
      </w:r>
    </w:p>
    <w:p>
      <w:pPr>
        <w:spacing w:line="288" w:lineRule="auto"/>
        <w:ind w:firstLine="482"/>
        <w:jc w:val="both"/>
        <w:rPr>
          <w:rFonts w:hAnsi="仿宋" w:cs="仿宋"/>
          <w:szCs w:val="24"/>
        </w:rPr>
      </w:pPr>
      <w:r>
        <w:rPr>
          <w:rFonts w:hint="eastAsia" w:hAnsi="仿宋" w:cs="仿宋"/>
          <w:szCs w:val="24"/>
        </w:rPr>
        <w:t>5.4再按第4条（停泵操作）要求进行停泵操作；</w:t>
      </w:r>
    </w:p>
    <w:p>
      <w:pPr>
        <w:spacing w:line="288" w:lineRule="auto"/>
        <w:ind w:firstLine="482"/>
        <w:jc w:val="both"/>
        <w:rPr>
          <w:rFonts w:hAnsi="仿宋" w:cs="仿宋"/>
          <w:szCs w:val="24"/>
        </w:rPr>
      </w:pPr>
      <w:r>
        <w:rPr>
          <w:rFonts w:hint="eastAsia" w:hAnsi="仿宋" w:cs="仿宋"/>
          <w:szCs w:val="24"/>
        </w:rPr>
        <w:t>5.5检查启动泵的润滑和泄漏等情况，一切正常后，切换即完成。</w:t>
      </w:r>
    </w:p>
    <w:p>
      <w:pPr>
        <w:spacing w:line="288" w:lineRule="auto"/>
        <w:ind w:firstLine="482"/>
        <w:jc w:val="both"/>
        <w:rPr>
          <w:rFonts w:hAnsi="仿宋" w:cs="仿宋"/>
          <w:b/>
          <w:bCs/>
          <w:szCs w:val="24"/>
        </w:rPr>
      </w:pPr>
      <w:r>
        <w:rPr>
          <w:rFonts w:hint="eastAsia" w:hAnsi="仿宋" w:cs="仿宋"/>
          <w:b/>
          <w:bCs/>
          <w:szCs w:val="24"/>
        </w:rPr>
        <w:t>6故障及解决方法</w:t>
      </w:r>
    </w:p>
    <w:p>
      <w:pPr>
        <w:spacing w:line="288" w:lineRule="auto"/>
        <w:ind w:firstLine="482"/>
        <w:jc w:val="both"/>
        <w:rPr>
          <w:rFonts w:hAnsi="仿宋" w:cs="仿宋"/>
          <w:b/>
          <w:bCs/>
          <w:szCs w:val="24"/>
        </w:rPr>
      </w:pPr>
      <w:r>
        <w:rPr>
          <w:rFonts w:hint="eastAsia" w:hAnsi="仿宋" w:cs="仿宋"/>
          <w:b/>
          <w:bCs/>
          <w:szCs w:val="24"/>
        </w:rPr>
        <w:t>6.1启动后流量、压力不正常</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8"/>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8"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故障原因：</w:t>
            </w:r>
          </w:p>
        </w:tc>
        <w:tc>
          <w:tcPr>
            <w:tcW w:w="4978"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①启动前灌泵排气不足</w:t>
            </w:r>
          </w:p>
        </w:tc>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 xml:space="preserve">①停车重新灌泵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②排液阀未关闭</w:t>
            </w:r>
          </w:p>
        </w:tc>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②关闭排液阀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③回流阀开太大</w:t>
            </w:r>
          </w:p>
        </w:tc>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③关小回流阀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④滤网堵塞</w:t>
            </w:r>
          </w:p>
        </w:tc>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④停泵清洗滤网</w:t>
            </w:r>
          </w:p>
        </w:tc>
      </w:tr>
    </w:tbl>
    <w:p>
      <w:pPr>
        <w:spacing w:line="288" w:lineRule="auto"/>
        <w:ind w:firstLine="482"/>
        <w:jc w:val="both"/>
        <w:rPr>
          <w:rFonts w:hAnsi="仿宋" w:cs="仿宋"/>
          <w:b/>
          <w:bCs/>
          <w:szCs w:val="24"/>
        </w:rPr>
      </w:pPr>
      <w:r>
        <w:rPr>
          <w:rFonts w:hint="eastAsia" w:hAnsi="仿宋" w:cs="仿宋"/>
          <w:b/>
          <w:bCs/>
          <w:szCs w:val="24"/>
        </w:rPr>
        <w:t>6.2振动大、声音不正常</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4"/>
        <w:gridCol w:w="4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故障原因：</w:t>
            </w:r>
          </w:p>
        </w:tc>
        <w:tc>
          <w:tcPr>
            <w:tcW w:w="4972"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①叶轮磨损或阻塞造成叶轮不平衡</w:t>
            </w:r>
          </w:p>
        </w:tc>
        <w:tc>
          <w:tcPr>
            <w:tcW w:w="4972"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 xml:space="preserve">①清洗叶轮并进行平衡找正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②泵轴弯曲，泵内旋转部件与静止部件有严重摩擦</w:t>
            </w:r>
          </w:p>
        </w:tc>
        <w:tc>
          <w:tcPr>
            <w:tcW w:w="4972"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②矫直或更换轴，检查摩擦原因并消除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③两联轴器不同心</w:t>
            </w:r>
          </w:p>
        </w:tc>
        <w:tc>
          <w:tcPr>
            <w:tcW w:w="4972"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③找正两面联轴器的同心度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④泵内发生汽蚀现象</w:t>
            </w:r>
          </w:p>
        </w:tc>
        <w:tc>
          <w:tcPr>
            <w:tcW w:w="4972"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④提高液位，消除产生汽蚀的原因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⑤地脚螺栓松动</w:t>
            </w:r>
          </w:p>
        </w:tc>
        <w:tc>
          <w:tcPr>
            <w:tcW w:w="4972"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⑤拧紧地脚螺栓</w:t>
            </w:r>
          </w:p>
        </w:tc>
      </w:tr>
    </w:tbl>
    <w:p>
      <w:pPr>
        <w:spacing w:line="288" w:lineRule="auto"/>
        <w:ind w:firstLine="482"/>
        <w:jc w:val="both"/>
        <w:rPr>
          <w:rFonts w:hAnsi="仿宋" w:cs="仿宋"/>
          <w:b/>
          <w:bCs/>
          <w:szCs w:val="24"/>
        </w:rPr>
      </w:pPr>
      <w:r>
        <w:rPr>
          <w:rFonts w:hint="eastAsia" w:hAnsi="仿宋" w:cs="仿宋"/>
          <w:b/>
          <w:bCs/>
          <w:szCs w:val="24"/>
        </w:rPr>
        <w:t>6.3轴承过热</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8"/>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178" w:firstLineChars="85"/>
              <w:jc w:val="both"/>
              <w:rPr>
                <w:rFonts w:ascii="仿宋" w:hAnsi="仿宋" w:eastAsia="仿宋" w:cs="仿宋"/>
                <w:sz w:val="21"/>
                <w:szCs w:val="24"/>
              </w:rPr>
            </w:pPr>
            <w:r>
              <w:rPr>
                <w:rFonts w:hint="eastAsia" w:ascii="仿宋" w:hAnsi="仿宋" w:eastAsia="仿宋" w:cs="仿宋"/>
                <w:sz w:val="21"/>
                <w:szCs w:val="24"/>
              </w:rPr>
              <w:t>故障原因：</w:t>
            </w:r>
          </w:p>
        </w:tc>
        <w:tc>
          <w:tcPr>
            <w:tcW w:w="4978" w:type="dxa"/>
          </w:tcPr>
          <w:p>
            <w:pPr>
              <w:widowControl w:val="0"/>
              <w:spacing w:line="320" w:lineRule="exact"/>
              <w:ind w:firstLine="178" w:firstLineChars="85"/>
              <w:jc w:val="both"/>
              <w:rPr>
                <w:rFonts w:ascii="仿宋" w:hAnsi="仿宋" w:eastAsia="仿宋" w:cs="仿宋"/>
                <w:sz w:val="21"/>
                <w:szCs w:val="24"/>
              </w:rPr>
            </w:pPr>
            <w:r>
              <w:rPr>
                <w:rFonts w:hint="eastAsia" w:ascii="仿宋" w:hAnsi="仿宋" w:eastAsia="仿宋" w:cs="仿宋"/>
                <w:sz w:val="21"/>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①轴承损坏</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①更换轴承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②轴承安装不正确或间隙不对</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②检查并进行修理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③轴承润滑不良（油质不好、油量不足）</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③更换润滑油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④泵轴弯曲或联轴器没找正</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④矫直或更换泵轴，找正联轴器</w:t>
            </w:r>
          </w:p>
        </w:tc>
      </w:tr>
    </w:tbl>
    <w:p>
      <w:pPr>
        <w:pStyle w:val="5"/>
        <w:spacing w:before="0" w:after="0" w:line="288" w:lineRule="auto"/>
        <w:ind w:firstLine="482"/>
        <w:jc w:val="both"/>
        <w:rPr>
          <w:rFonts w:ascii="Times New Roman" w:hAnsi="仿宋" w:cs="仿宋"/>
          <w:bCs w:val="0"/>
          <w:sz w:val="24"/>
          <w:szCs w:val="24"/>
        </w:rPr>
      </w:pPr>
      <w:bookmarkStart w:id="509" w:name="_Toc101971527"/>
      <w:r>
        <w:rPr>
          <w:rFonts w:hint="eastAsia" w:ascii="Times New Roman" w:hAnsi="仿宋" w:cs="仿宋"/>
          <w:bCs w:val="0"/>
          <w:sz w:val="24"/>
          <w:szCs w:val="24"/>
        </w:rPr>
        <w:t>（四）P-105</w:t>
      </w:r>
      <w:r>
        <w:rPr>
          <w:rFonts w:ascii="Times New Roman" w:hAnsi="仿宋" w:cs="仿宋"/>
          <w:bCs w:val="0"/>
          <w:sz w:val="24"/>
          <w:szCs w:val="24"/>
        </w:rPr>
        <w:t>/</w:t>
      </w:r>
      <w:r>
        <w:rPr>
          <w:rFonts w:hint="eastAsia" w:ascii="Times New Roman" w:hAnsi="仿宋" w:cs="仿宋"/>
          <w:bCs w:val="0"/>
          <w:sz w:val="24"/>
          <w:szCs w:val="24"/>
        </w:rPr>
        <w:t xml:space="preserve"> P104胺补充泵</w:t>
      </w:r>
      <w:bookmarkEnd w:id="509"/>
      <w:r>
        <w:rPr>
          <w:rFonts w:hint="eastAsia" w:ascii="Times New Roman" w:hAnsi="仿宋" w:cs="仿宋"/>
          <w:bCs w:val="0"/>
          <w:sz w:val="24"/>
          <w:szCs w:val="24"/>
        </w:rPr>
        <w:t>、</w:t>
      </w:r>
      <w:r>
        <w:rPr>
          <w:rFonts w:ascii="Times New Roman" w:hAnsi="仿宋" w:cs="仿宋"/>
          <w:bCs w:val="0"/>
          <w:sz w:val="24"/>
          <w:szCs w:val="24"/>
        </w:rPr>
        <w:t>P-</w:t>
      </w:r>
      <w:r>
        <w:rPr>
          <w:rFonts w:hint="eastAsia" w:ascii="Times New Roman" w:hAnsi="仿宋" w:cs="仿宋"/>
          <w:bCs w:val="0"/>
          <w:sz w:val="24"/>
          <w:szCs w:val="24"/>
        </w:rPr>
        <w:t>201脱盐水</w:t>
      </w:r>
      <w:r>
        <w:rPr>
          <w:rFonts w:ascii="Times New Roman" w:hAnsi="仿宋" w:cs="仿宋"/>
          <w:bCs w:val="0"/>
          <w:sz w:val="24"/>
          <w:szCs w:val="24"/>
        </w:rPr>
        <w:t>循环</w:t>
      </w:r>
      <w:r>
        <w:rPr>
          <w:rFonts w:hint="eastAsia" w:ascii="Times New Roman" w:hAnsi="仿宋" w:cs="仿宋"/>
          <w:bCs w:val="0"/>
          <w:sz w:val="24"/>
          <w:szCs w:val="24"/>
        </w:rPr>
        <w:t>泵</w:t>
      </w:r>
    </w:p>
    <w:p>
      <w:pPr>
        <w:spacing w:line="288" w:lineRule="auto"/>
        <w:ind w:firstLine="482"/>
        <w:jc w:val="both"/>
        <w:rPr>
          <w:rFonts w:hAnsi="仿宋" w:cs="仿宋"/>
          <w:b/>
          <w:bCs/>
          <w:szCs w:val="24"/>
        </w:rPr>
      </w:pPr>
      <w:r>
        <w:rPr>
          <w:rFonts w:hint="eastAsia" w:hAnsi="仿宋" w:cs="仿宋"/>
          <w:b/>
          <w:bCs/>
          <w:szCs w:val="24"/>
        </w:rPr>
        <w:t>1启动前的准备工作</w:t>
      </w:r>
    </w:p>
    <w:p>
      <w:pPr>
        <w:spacing w:line="288" w:lineRule="auto"/>
        <w:ind w:firstLine="482"/>
        <w:jc w:val="both"/>
        <w:rPr>
          <w:rFonts w:hAnsi="仿宋" w:cs="仿宋"/>
          <w:szCs w:val="24"/>
        </w:rPr>
      </w:pPr>
      <w:r>
        <w:rPr>
          <w:rFonts w:hint="eastAsia" w:hAnsi="仿宋" w:cs="仿宋"/>
          <w:szCs w:val="24"/>
        </w:rPr>
        <w:t>1.1检查泵的零部件是否齐全、完好，各连接处是否紧固可靠；</w:t>
      </w:r>
    </w:p>
    <w:p>
      <w:pPr>
        <w:spacing w:line="288" w:lineRule="auto"/>
        <w:ind w:firstLine="482"/>
        <w:jc w:val="both"/>
        <w:rPr>
          <w:rFonts w:hAnsi="仿宋" w:cs="仿宋"/>
          <w:szCs w:val="24"/>
        </w:rPr>
      </w:pPr>
      <w:r>
        <w:rPr>
          <w:rFonts w:hint="eastAsia" w:hAnsi="仿宋" w:cs="仿宋"/>
          <w:szCs w:val="24"/>
        </w:rPr>
        <w:t>1.2各阀门安装是否齐全完好，各安全防护设施和电器、仪表是否齐全完好；</w:t>
      </w:r>
    </w:p>
    <w:p>
      <w:pPr>
        <w:spacing w:line="288" w:lineRule="auto"/>
        <w:ind w:firstLine="482"/>
        <w:jc w:val="both"/>
        <w:rPr>
          <w:rFonts w:hAnsi="仿宋" w:cs="仿宋"/>
          <w:szCs w:val="24"/>
        </w:rPr>
      </w:pPr>
      <w:r>
        <w:rPr>
          <w:rFonts w:hint="eastAsia" w:hAnsi="仿宋" w:cs="仿宋"/>
          <w:szCs w:val="24"/>
        </w:rPr>
        <w:t>1.3检查地脚螺栓是否有松动现象；</w:t>
      </w:r>
    </w:p>
    <w:p>
      <w:pPr>
        <w:spacing w:line="288" w:lineRule="auto"/>
        <w:ind w:firstLine="482"/>
        <w:jc w:val="both"/>
        <w:rPr>
          <w:rFonts w:hAnsi="仿宋" w:cs="仿宋"/>
          <w:szCs w:val="24"/>
        </w:rPr>
      </w:pPr>
      <w:r>
        <w:rPr>
          <w:rFonts w:hint="eastAsia" w:hAnsi="仿宋" w:cs="仿宋"/>
          <w:szCs w:val="24"/>
        </w:rPr>
        <w:t>1.4将泵的进口阀完全打开；</w:t>
      </w:r>
    </w:p>
    <w:p>
      <w:pPr>
        <w:spacing w:line="288" w:lineRule="auto"/>
        <w:ind w:firstLine="482"/>
        <w:jc w:val="both"/>
        <w:rPr>
          <w:rFonts w:hAnsi="仿宋" w:cs="仿宋"/>
          <w:szCs w:val="24"/>
        </w:rPr>
      </w:pPr>
      <w:r>
        <w:rPr>
          <w:rFonts w:hint="eastAsia" w:hAnsi="仿宋" w:cs="仿宋"/>
          <w:szCs w:val="24"/>
        </w:rPr>
        <w:t>1.5将泵灌满（该泵不能无液运转，否则会引起滑动轴承的损坏）；</w:t>
      </w:r>
    </w:p>
    <w:p>
      <w:pPr>
        <w:spacing w:line="288" w:lineRule="auto"/>
        <w:ind w:firstLine="482"/>
        <w:jc w:val="both"/>
        <w:rPr>
          <w:rFonts w:hAnsi="仿宋" w:cs="仿宋"/>
          <w:szCs w:val="24"/>
        </w:rPr>
      </w:pPr>
      <w:r>
        <w:rPr>
          <w:rFonts w:hint="eastAsia" w:hAnsi="仿宋" w:cs="仿宋"/>
          <w:szCs w:val="24"/>
        </w:rPr>
        <w:t>1.6 检查联轴器的螺母是否有松动或脱落现象；</w:t>
      </w:r>
    </w:p>
    <w:p>
      <w:pPr>
        <w:spacing w:line="288" w:lineRule="auto"/>
        <w:ind w:firstLine="482"/>
        <w:jc w:val="both"/>
        <w:rPr>
          <w:rFonts w:hAnsi="仿宋" w:cs="仿宋"/>
          <w:szCs w:val="24"/>
        </w:rPr>
      </w:pPr>
      <w:r>
        <w:rPr>
          <w:rFonts w:hint="eastAsia" w:hAnsi="仿宋" w:cs="仿宋"/>
          <w:szCs w:val="24"/>
        </w:rPr>
        <w:t>1.7 最后应测试接地电阻（接地电阻不大于4Ω）；</w:t>
      </w:r>
    </w:p>
    <w:p>
      <w:pPr>
        <w:spacing w:line="288" w:lineRule="auto"/>
        <w:ind w:firstLine="482"/>
        <w:jc w:val="both"/>
        <w:rPr>
          <w:rFonts w:hAnsi="仿宋" w:cs="仿宋"/>
          <w:szCs w:val="24"/>
        </w:rPr>
      </w:pPr>
      <w:r>
        <w:rPr>
          <w:rFonts w:hint="eastAsia" w:hAnsi="仿宋" w:cs="仿宋"/>
          <w:szCs w:val="24"/>
        </w:rPr>
        <w:t>1.8 点动试车，看电机转向是否正确；</w:t>
      </w:r>
    </w:p>
    <w:p>
      <w:pPr>
        <w:spacing w:line="288" w:lineRule="auto"/>
        <w:ind w:firstLine="482"/>
        <w:jc w:val="both"/>
        <w:rPr>
          <w:rFonts w:hAnsi="仿宋" w:cs="仿宋"/>
          <w:szCs w:val="24"/>
        </w:rPr>
      </w:pPr>
      <w:r>
        <w:rPr>
          <w:rFonts w:hint="eastAsia" w:hAnsi="仿宋" w:cs="仿宋"/>
          <w:szCs w:val="24"/>
        </w:rPr>
        <w:t>1.9 做好设备的清洁卫生工作；</w:t>
      </w:r>
    </w:p>
    <w:p>
      <w:pPr>
        <w:spacing w:line="288" w:lineRule="auto"/>
        <w:ind w:firstLine="482"/>
        <w:jc w:val="both"/>
        <w:rPr>
          <w:rFonts w:hAnsi="仿宋" w:cs="仿宋"/>
          <w:szCs w:val="24"/>
        </w:rPr>
      </w:pPr>
      <w:r>
        <w:rPr>
          <w:rFonts w:hint="eastAsia" w:hAnsi="仿宋" w:cs="仿宋"/>
          <w:szCs w:val="24"/>
        </w:rPr>
        <w:t>1.10 通知相关岗位做好开泵准备。</w:t>
      </w:r>
    </w:p>
    <w:p>
      <w:pPr>
        <w:spacing w:line="288" w:lineRule="auto"/>
        <w:ind w:firstLine="482"/>
        <w:jc w:val="both"/>
        <w:rPr>
          <w:rFonts w:hAnsi="仿宋" w:cs="仿宋"/>
          <w:b/>
          <w:bCs/>
          <w:szCs w:val="24"/>
        </w:rPr>
      </w:pPr>
      <w:r>
        <w:rPr>
          <w:rFonts w:hint="eastAsia" w:hAnsi="仿宋" w:cs="仿宋"/>
          <w:b/>
          <w:bCs/>
          <w:szCs w:val="24"/>
        </w:rPr>
        <w:t>2泵的启动和运行</w:t>
      </w:r>
    </w:p>
    <w:p>
      <w:pPr>
        <w:spacing w:line="288" w:lineRule="auto"/>
        <w:ind w:firstLine="482"/>
        <w:jc w:val="both"/>
        <w:rPr>
          <w:rFonts w:hAnsi="仿宋" w:cs="仿宋"/>
          <w:szCs w:val="24"/>
        </w:rPr>
      </w:pPr>
      <w:r>
        <w:rPr>
          <w:rFonts w:hint="eastAsia" w:hAnsi="仿宋" w:cs="仿宋"/>
          <w:szCs w:val="24"/>
        </w:rPr>
        <w:t>2.1上述准备工作完成后，启动泵，注意启动电流、出口压力及各处的泄漏情况，待一切正常后再缓慢打开出口阀</w:t>
      </w:r>
    </w:p>
    <w:p>
      <w:pPr>
        <w:spacing w:line="288" w:lineRule="auto"/>
        <w:ind w:firstLine="482"/>
        <w:jc w:val="both"/>
        <w:rPr>
          <w:rFonts w:hAnsi="仿宋" w:cs="仿宋"/>
          <w:b/>
          <w:bCs/>
          <w:szCs w:val="24"/>
        </w:rPr>
      </w:pPr>
      <w:r>
        <w:rPr>
          <w:rFonts w:hint="eastAsia" w:hAnsi="仿宋" w:cs="仿宋"/>
          <w:b/>
          <w:bCs/>
          <w:szCs w:val="24"/>
        </w:rPr>
        <w:t>注：在出口阀未开的情况下，决不允许长时间的使泵运转。</w:t>
      </w:r>
    </w:p>
    <w:p>
      <w:pPr>
        <w:spacing w:line="288" w:lineRule="auto"/>
        <w:ind w:firstLine="482"/>
        <w:jc w:val="both"/>
        <w:rPr>
          <w:rFonts w:hAnsi="仿宋" w:cs="仿宋"/>
          <w:szCs w:val="24"/>
        </w:rPr>
      </w:pPr>
      <w:r>
        <w:rPr>
          <w:rFonts w:hint="eastAsia" w:hAnsi="仿宋" w:cs="仿宋"/>
          <w:szCs w:val="24"/>
        </w:rPr>
        <w:t>2.2 调节出口阀直至达到正常工作压力，当出口节流阀关闭（过热）时；泵可以短时间运转；</w:t>
      </w:r>
    </w:p>
    <w:p>
      <w:pPr>
        <w:spacing w:line="288" w:lineRule="auto"/>
        <w:ind w:firstLine="482"/>
        <w:jc w:val="both"/>
        <w:rPr>
          <w:rFonts w:hAnsi="仿宋" w:cs="仿宋"/>
          <w:szCs w:val="24"/>
        </w:rPr>
      </w:pPr>
      <w:r>
        <w:rPr>
          <w:rFonts w:hint="eastAsia" w:hAnsi="仿宋" w:cs="仿宋"/>
          <w:szCs w:val="24"/>
        </w:rPr>
        <w:t>2.3为了保证泵的正常运转，应遵守技术规范中规定的最大扬程。</w:t>
      </w:r>
    </w:p>
    <w:p>
      <w:pPr>
        <w:spacing w:line="288" w:lineRule="auto"/>
        <w:ind w:firstLine="482"/>
        <w:jc w:val="both"/>
        <w:rPr>
          <w:rFonts w:hAnsi="仿宋" w:cs="仿宋"/>
          <w:szCs w:val="24"/>
        </w:rPr>
      </w:pPr>
      <w:r>
        <w:rPr>
          <w:rFonts w:hint="eastAsia" w:hAnsi="仿宋" w:cs="仿宋"/>
          <w:szCs w:val="24"/>
        </w:rPr>
        <w:t>2.4 本泵的联轴器为膜片联轴器，日启动次数在1—5次（膜片的使用寿命最少在5年，如不按此操作则使用寿命会大大降低）。</w:t>
      </w:r>
    </w:p>
    <w:p>
      <w:pPr>
        <w:spacing w:line="288" w:lineRule="auto"/>
        <w:ind w:firstLine="482"/>
        <w:jc w:val="both"/>
        <w:rPr>
          <w:rFonts w:hAnsi="仿宋" w:cs="仿宋"/>
          <w:b/>
          <w:bCs/>
          <w:szCs w:val="24"/>
        </w:rPr>
      </w:pPr>
      <w:r>
        <w:rPr>
          <w:rFonts w:hint="eastAsia" w:hAnsi="仿宋" w:cs="仿宋"/>
          <w:b/>
          <w:bCs/>
          <w:szCs w:val="24"/>
        </w:rPr>
        <w:t>3泵的运行检查</w:t>
      </w:r>
    </w:p>
    <w:p>
      <w:pPr>
        <w:spacing w:line="288" w:lineRule="auto"/>
        <w:ind w:firstLine="482"/>
        <w:jc w:val="both"/>
        <w:rPr>
          <w:rFonts w:hAnsi="仿宋" w:cs="仿宋"/>
          <w:szCs w:val="24"/>
        </w:rPr>
      </w:pPr>
      <w:r>
        <w:rPr>
          <w:rFonts w:hint="eastAsia" w:hAnsi="仿宋" w:cs="仿宋"/>
          <w:szCs w:val="24"/>
        </w:rPr>
        <w:t>3.1调节出口阀的开度达到所需的流量；</w:t>
      </w:r>
    </w:p>
    <w:p>
      <w:pPr>
        <w:spacing w:line="288" w:lineRule="auto"/>
        <w:ind w:firstLine="482"/>
        <w:jc w:val="both"/>
        <w:rPr>
          <w:rFonts w:hAnsi="仿宋" w:cs="仿宋"/>
          <w:szCs w:val="24"/>
        </w:rPr>
      </w:pPr>
      <w:r>
        <w:rPr>
          <w:rFonts w:hint="eastAsia" w:hAnsi="仿宋" w:cs="仿宋"/>
          <w:szCs w:val="24"/>
        </w:rPr>
        <w:t>3.2观察电流表，电流不得超出电机铭牌上的额定电流值；</w:t>
      </w:r>
    </w:p>
    <w:p>
      <w:pPr>
        <w:spacing w:line="288" w:lineRule="auto"/>
        <w:ind w:firstLine="482"/>
        <w:jc w:val="both"/>
        <w:rPr>
          <w:rFonts w:hAnsi="仿宋" w:cs="仿宋"/>
          <w:szCs w:val="24"/>
        </w:rPr>
      </w:pPr>
      <w:r>
        <w:rPr>
          <w:rFonts w:hint="eastAsia" w:hAnsi="仿宋" w:cs="仿宋"/>
          <w:szCs w:val="24"/>
        </w:rPr>
        <w:t>3.3泵的运转应平滑、无振动，如有高噪声或高振动说明有故障应停车予以消除；</w:t>
      </w:r>
    </w:p>
    <w:p>
      <w:pPr>
        <w:spacing w:line="288" w:lineRule="auto"/>
        <w:ind w:firstLine="482"/>
        <w:jc w:val="both"/>
        <w:rPr>
          <w:rFonts w:hAnsi="仿宋" w:cs="仿宋"/>
          <w:szCs w:val="24"/>
        </w:rPr>
      </w:pPr>
      <w:r>
        <w:rPr>
          <w:rFonts w:hint="eastAsia" w:hAnsi="仿宋" w:cs="仿宋"/>
          <w:szCs w:val="24"/>
        </w:rPr>
        <w:t>3.4检查各连接部位是否有松动现象；</w:t>
      </w:r>
    </w:p>
    <w:p>
      <w:pPr>
        <w:spacing w:line="288" w:lineRule="auto"/>
        <w:ind w:firstLine="482"/>
        <w:jc w:val="both"/>
        <w:rPr>
          <w:rFonts w:hAnsi="仿宋" w:cs="仿宋"/>
          <w:szCs w:val="24"/>
        </w:rPr>
      </w:pPr>
      <w:r>
        <w:rPr>
          <w:rFonts w:hint="eastAsia" w:hAnsi="仿宋" w:cs="仿宋"/>
          <w:szCs w:val="24"/>
        </w:rPr>
        <w:t>3.5用手背触摸电机侧及泵侧轴承温度的温升是否过快及过高，如果温升快或高，应立即停车检查，看是否缺润滑脂，或有脏物及轴承质量问题。</w:t>
      </w:r>
    </w:p>
    <w:p>
      <w:pPr>
        <w:spacing w:line="288" w:lineRule="auto"/>
        <w:ind w:firstLine="482"/>
        <w:jc w:val="both"/>
        <w:rPr>
          <w:rFonts w:hAnsi="仿宋" w:cs="仿宋"/>
          <w:szCs w:val="24"/>
        </w:rPr>
      </w:pPr>
      <w:r>
        <w:rPr>
          <w:rFonts w:hint="eastAsia" w:hAnsi="仿宋" w:cs="仿宋"/>
          <w:szCs w:val="24"/>
        </w:rPr>
        <w:t>3.6检查泵的振动、泄漏情况；</w:t>
      </w:r>
    </w:p>
    <w:p>
      <w:pPr>
        <w:spacing w:line="288" w:lineRule="auto"/>
        <w:ind w:firstLine="482"/>
        <w:jc w:val="both"/>
        <w:rPr>
          <w:rFonts w:hAnsi="仿宋" w:cs="仿宋"/>
          <w:szCs w:val="24"/>
        </w:rPr>
      </w:pPr>
      <w:r>
        <w:rPr>
          <w:rFonts w:hint="eastAsia" w:hAnsi="仿宋" w:cs="仿宋"/>
          <w:szCs w:val="24"/>
        </w:rPr>
        <w:t>3.7检查泵的流量及扬程（为保证泵的正常工作应保证泵在泵所规定的流量及扬程范围内），注意：最大流量时的功率不等于但小于许可的正常值；</w:t>
      </w:r>
    </w:p>
    <w:p>
      <w:pPr>
        <w:spacing w:line="288" w:lineRule="auto"/>
        <w:ind w:firstLine="482"/>
        <w:jc w:val="both"/>
        <w:rPr>
          <w:rFonts w:hAnsi="仿宋" w:cs="仿宋"/>
          <w:szCs w:val="24"/>
        </w:rPr>
      </w:pPr>
      <w:r>
        <w:rPr>
          <w:rFonts w:hint="eastAsia" w:hAnsi="仿宋" w:cs="仿宋"/>
          <w:szCs w:val="24"/>
        </w:rPr>
        <w:t>3.8如在操作过程中发现泵在干运转或汽蚀状况下运行后，应立即停车，检查滑动轴承磨损情况；</w:t>
      </w:r>
    </w:p>
    <w:p>
      <w:pPr>
        <w:spacing w:line="288" w:lineRule="auto"/>
        <w:ind w:firstLine="482"/>
        <w:jc w:val="both"/>
        <w:rPr>
          <w:rFonts w:hAnsi="仿宋" w:cs="仿宋"/>
          <w:szCs w:val="24"/>
        </w:rPr>
      </w:pPr>
      <w:r>
        <w:rPr>
          <w:rFonts w:hint="eastAsia" w:hAnsi="仿宋" w:cs="仿宋"/>
          <w:szCs w:val="24"/>
        </w:rPr>
        <w:t>3.9泵在正常运行情况下，发生振动、噪音及功率消耗增大，说明轴承已经磨损应立即停车，对轴承进行检查；</w:t>
      </w:r>
    </w:p>
    <w:p>
      <w:pPr>
        <w:spacing w:line="288" w:lineRule="auto"/>
        <w:ind w:firstLine="482"/>
        <w:jc w:val="both"/>
        <w:rPr>
          <w:rFonts w:hAnsi="仿宋" w:cs="仿宋"/>
          <w:b/>
          <w:bCs/>
          <w:szCs w:val="24"/>
        </w:rPr>
      </w:pPr>
      <w:r>
        <w:rPr>
          <w:rFonts w:hint="eastAsia" w:hAnsi="仿宋" w:cs="仿宋"/>
          <w:b/>
          <w:bCs/>
          <w:szCs w:val="24"/>
        </w:rPr>
        <w:t>4停泵操作</w:t>
      </w:r>
    </w:p>
    <w:p>
      <w:pPr>
        <w:spacing w:line="288" w:lineRule="auto"/>
        <w:ind w:firstLine="482"/>
        <w:jc w:val="both"/>
        <w:rPr>
          <w:rFonts w:hAnsi="仿宋" w:cs="仿宋"/>
          <w:szCs w:val="24"/>
        </w:rPr>
      </w:pPr>
      <w:r>
        <w:rPr>
          <w:rFonts w:hint="eastAsia" w:hAnsi="仿宋" w:cs="仿宋"/>
          <w:szCs w:val="24"/>
        </w:rPr>
        <w:t>4.1慢慢关闭泵的出口阀门；</w:t>
      </w:r>
    </w:p>
    <w:p>
      <w:pPr>
        <w:spacing w:line="288" w:lineRule="auto"/>
        <w:ind w:firstLine="482"/>
        <w:jc w:val="both"/>
        <w:rPr>
          <w:rFonts w:hAnsi="仿宋" w:cs="仿宋"/>
          <w:szCs w:val="24"/>
        </w:rPr>
      </w:pPr>
      <w:r>
        <w:rPr>
          <w:rFonts w:hint="eastAsia" w:hAnsi="仿宋" w:cs="仿宋"/>
          <w:szCs w:val="24"/>
        </w:rPr>
        <w:t>4.2停泵后关闭泵进口阀门；</w:t>
      </w:r>
    </w:p>
    <w:p>
      <w:pPr>
        <w:spacing w:line="288" w:lineRule="auto"/>
        <w:ind w:firstLine="482"/>
        <w:jc w:val="both"/>
        <w:rPr>
          <w:rFonts w:hAnsi="仿宋" w:cs="仿宋"/>
          <w:szCs w:val="24"/>
        </w:rPr>
      </w:pPr>
      <w:r>
        <w:rPr>
          <w:rFonts w:hint="eastAsia" w:hAnsi="仿宋" w:cs="仿宋"/>
          <w:szCs w:val="24"/>
        </w:rPr>
        <w:t>4.3停止运行时应注意电机是否平稳停车；</w:t>
      </w:r>
    </w:p>
    <w:p>
      <w:pPr>
        <w:spacing w:line="288" w:lineRule="auto"/>
        <w:ind w:firstLine="482"/>
        <w:jc w:val="both"/>
        <w:rPr>
          <w:rFonts w:hAnsi="仿宋" w:cs="仿宋"/>
          <w:szCs w:val="24"/>
        </w:rPr>
      </w:pPr>
      <w:r>
        <w:rPr>
          <w:rFonts w:hint="eastAsia" w:hAnsi="仿宋" w:cs="仿宋"/>
          <w:szCs w:val="24"/>
        </w:rPr>
        <w:t>4.4当泵停止运转时，自动回流调节阀可以保持打开状态；</w:t>
      </w:r>
    </w:p>
    <w:p>
      <w:pPr>
        <w:spacing w:line="288" w:lineRule="auto"/>
        <w:ind w:firstLine="482"/>
        <w:jc w:val="both"/>
        <w:rPr>
          <w:rFonts w:hAnsi="仿宋" w:cs="仿宋"/>
          <w:szCs w:val="24"/>
        </w:rPr>
      </w:pPr>
      <w:r>
        <w:rPr>
          <w:rFonts w:hint="eastAsia" w:hAnsi="仿宋" w:cs="仿宋"/>
          <w:szCs w:val="24"/>
        </w:rPr>
        <w:t>4.5 在冬季要排净泵内液体；</w:t>
      </w:r>
    </w:p>
    <w:p>
      <w:pPr>
        <w:spacing w:line="288" w:lineRule="auto"/>
        <w:ind w:firstLine="482"/>
        <w:jc w:val="both"/>
        <w:rPr>
          <w:rFonts w:hAnsi="仿宋" w:cs="仿宋"/>
          <w:szCs w:val="24"/>
        </w:rPr>
      </w:pPr>
      <w:r>
        <w:rPr>
          <w:rFonts w:hint="eastAsia" w:hAnsi="仿宋" w:cs="仿宋"/>
          <w:szCs w:val="24"/>
        </w:rPr>
        <w:t>4.6 通知相关岗位停车；</w:t>
      </w:r>
    </w:p>
    <w:p>
      <w:pPr>
        <w:spacing w:line="288" w:lineRule="auto"/>
        <w:ind w:firstLine="482"/>
        <w:jc w:val="both"/>
        <w:rPr>
          <w:rFonts w:hAnsi="仿宋" w:cs="仿宋"/>
          <w:szCs w:val="24"/>
        </w:rPr>
      </w:pPr>
      <w:r>
        <w:rPr>
          <w:rFonts w:hint="eastAsia" w:hAnsi="仿宋" w:cs="仿宋"/>
          <w:szCs w:val="24"/>
        </w:rPr>
        <w:t>4.7 做好设备的清洁卫生工作。</w:t>
      </w:r>
    </w:p>
    <w:p>
      <w:pPr>
        <w:spacing w:line="288" w:lineRule="auto"/>
        <w:ind w:firstLine="482"/>
        <w:jc w:val="both"/>
        <w:rPr>
          <w:rFonts w:hAnsi="仿宋" w:cs="仿宋"/>
          <w:b/>
          <w:bCs/>
          <w:szCs w:val="24"/>
        </w:rPr>
      </w:pPr>
      <w:r>
        <w:rPr>
          <w:rFonts w:hint="eastAsia" w:hAnsi="仿宋" w:cs="仿宋"/>
          <w:b/>
          <w:bCs/>
          <w:szCs w:val="24"/>
        </w:rPr>
        <w:t>5.故障及解决方法</w:t>
      </w:r>
    </w:p>
    <w:p>
      <w:pPr>
        <w:spacing w:line="288" w:lineRule="auto"/>
        <w:ind w:firstLine="482"/>
        <w:jc w:val="both"/>
        <w:rPr>
          <w:rFonts w:hAnsi="仿宋" w:cs="仿宋"/>
          <w:b/>
          <w:bCs/>
          <w:szCs w:val="24"/>
        </w:rPr>
      </w:pPr>
      <w:r>
        <w:rPr>
          <w:rFonts w:hint="eastAsia" w:hAnsi="仿宋" w:cs="仿宋"/>
          <w:b/>
          <w:bCs/>
          <w:szCs w:val="24"/>
        </w:rPr>
        <w:t>5.1启动后流量、压力不正常</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8"/>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8"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故障原因：</w:t>
            </w:r>
          </w:p>
        </w:tc>
        <w:tc>
          <w:tcPr>
            <w:tcW w:w="4978"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①启动前灌泵排气不足</w:t>
            </w:r>
          </w:p>
        </w:tc>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 xml:space="preserve">①停车重新灌泵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②排液阀未关闭</w:t>
            </w:r>
          </w:p>
        </w:tc>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②关闭排液阀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③滤网堵塞</w:t>
            </w:r>
          </w:p>
        </w:tc>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③停泵清洗滤网</w:t>
            </w:r>
          </w:p>
        </w:tc>
      </w:tr>
    </w:tbl>
    <w:p>
      <w:pPr>
        <w:spacing w:line="288" w:lineRule="auto"/>
        <w:ind w:firstLine="482"/>
        <w:jc w:val="both"/>
        <w:rPr>
          <w:rFonts w:hAnsi="仿宋" w:cs="仿宋"/>
          <w:b/>
          <w:bCs/>
          <w:szCs w:val="24"/>
        </w:rPr>
      </w:pPr>
      <w:r>
        <w:rPr>
          <w:rFonts w:hint="eastAsia" w:hAnsi="仿宋" w:cs="仿宋"/>
          <w:b/>
          <w:bCs/>
          <w:szCs w:val="24"/>
        </w:rPr>
        <w:t>5.2振动大、声音不正常</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4"/>
        <w:gridCol w:w="4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故障原因：</w:t>
            </w:r>
          </w:p>
        </w:tc>
        <w:tc>
          <w:tcPr>
            <w:tcW w:w="4972"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①叶轮磨损或阻塞造成叶轮不平衡</w:t>
            </w:r>
          </w:p>
        </w:tc>
        <w:tc>
          <w:tcPr>
            <w:tcW w:w="4972"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 xml:space="preserve">①清洗叶轮并进行平衡找正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②泵轴弯曲，泵内旋转部件与静止部件有严重摩擦</w:t>
            </w:r>
          </w:p>
        </w:tc>
        <w:tc>
          <w:tcPr>
            <w:tcW w:w="4972"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②矫直或更换轴，检查摩擦原因并消除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③两联轴器不同心</w:t>
            </w:r>
          </w:p>
        </w:tc>
        <w:tc>
          <w:tcPr>
            <w:tcW w:w="4972"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③找正两面联轴器的同心度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④泵内发生汽蚀现象</w:t>
            </w:r>
          </w:p>
        </w:tc>
        <w:tc>
          <w:tcPr>
            <w:tcW w:w="4972"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④提高液位，消除产生汽蚀的原因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⑤地脚螺栓松动</w:t>
            </w:r>
          </w:p>
        </w:tc>
        <w:tc>
          <w:tcPr>
            <w:tcW w:w="4972"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⑤拧紧地脚螺栓</w:t>
            </w:r>
          </w:p>
        </w:tc>
      </w:tr>
    </w:tbl>
    <w:p>
      <w:pPr>
        <w:spacing w:line="288" w:lineRule="auto"/>
        <w:ind w:firstLine="482"/>
        <w:jc w:val="both"/>
        <w:rPr>
          <w:rFonts w:hAnsi="仿宋" w:cs="仿宋"/>
          <w:b/>
          <w:bCs/>
          <w:szCs w:val="24"/>
        </w:rPr>
      </w:pPr>
      <w:r>
        <w:rPr>
          <w:rFonts w:hint="eastAsia" w:hAnsi="仿宋" w:cs="仿宋"/>
          <w:b/>
          <w:bCs/>
          <w:szCs w:val="24"/>
        </w:rPr>
        <w:t>5.3轴承过热</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8"/>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178" w:firstLineChars="85"/>
              <w:jc w:val="both"/>
              <w:rPr>
                <w:rFonts w:ascii="仿宋" w:hAnsi="仿宋" w:eastAsia="仿宋" w:cs="仿宋"/>
                <w:sz w:val="21"/>
                <w:szCs w:val="24"/>
              </w:rPr>
            </w:pPr>
            <w:r>
              <w:rPr>
                <w:rFonts w:hint="eastAsia" w:ascii="仿宋" w:hAnsi="仿宋" w:eastAsia="仿宋" w:cs="仿宋"/>
                <w:sz w:val="21"/>
                <w:szCs w:val="24"/>
              </w:rPr>
              <w:t>故障原因：</w:t>
            </w:r>
          </w:p>
        </w:tc>
        <w:tc>
          <w:tcPr>
            <w:tcW w:w="4978" w:type="dxa"/>
          </w:tcPr>
          <w:p>
            <w:pPr>
              <w:widowControl w:val="0"/>
              <w:spacing w:line="320" w:lineRule="exact"/>
              <w:ind w:firstLine="178" w:firstLineChars="85"/>
              <w:jc w:val="both"/>
              <w:rPr>
                <w:rFonts w:ascii="仿宋" w:hAnsi="仿宋" w:eastAsia="仿宋" w:cs="仿宋"/>
                <w:sz w:val="21"/>
                <w:szCs w:val="24"/>
              </w:rPr>
            </w:pPr>
            <w:r>
              <w:rPr>
                <w:rFonts w:hint="eastAsia" w:ascii="仿宋" w:hAnsi="仿宋" w:eastAsia="仿宋" w:cs="仿宋"/>
                <w:sz w:val="21"/>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①轴承损坏</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①更换轴承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②轴承安装不正确或间隙不对</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②检查并进行修理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③轴承润滑不良（油质不好、油量不足）</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③更换润滑油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④泵轴弯曲或联轴器没找正</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④矫直或更换泵轴，找正联轴器</w:t>
            </w:r>
          </w:p>
        </w:tc>
      </w:tr>
    </w:tbl>
    <w:p>
      <w:pPr>
        <w:spacing w:line="288" w:lineRule="auto"/>
        <w:ind w:firstLine="482"/>
        <w:jc w:val="both"/>
        <w:rPr>
          <w:rFonts w:hAnsi="仿宋" w:cs="仿宋"/>
          <w:b/>
          <w:bCs/>
          <w:szCs w:val="24"/>
        </w:rPr>
      </w:pPr>
      <w:bookmarkStart w:id="510" w:name="_Toc101971528"/>
      <w:r>
        <w:rPr>
          <w:rFonts w:hint="eastAsia" w:hAnsi="仿宋" w:cs="仿宋"/>
          <w:b/>
          <w:bCs/>
          <w:szCs w:val="24"/>
        </w:rPr>
        <w:t>P</w:t>
      </w:r>
      <w:r>
        <w:rPr>
          <w:rFonts w:hAnsi="仿宋" w:cs="仿宋"/>
          <w:b/>
          <w:bCs/>
          <w:szCs w:val="24"/>
        </w:rPr>
        <w:t>-</w:t>
      </w:r>
      <w:r>
        <w:rPr>
          <w:rFonts w:hint="eastAsia" w:hAnsi="仿宋" w:cs="仿宋"/>
          <w:b/>
          <w:bCs/>
          <w:szCs w:val="24"/>
        </w:rPr>
        <w:t>104为罐内</w:t>
      </w:r>
      <w:r>
        <w:rPr>
          <w:rFonts w:hAnsi="仿宋" w:cs="仿宋"/>
          <w:b/>
          <w:bCs/>
          <w:szCs w:val="24"/>
        </w:rPr>
        <w:t>潜液泵，启动方式除无有关进口阀门的动作</w:t>
      </w:r>
      <w:r>
        <w:rPr>
          <w:rFonts w:hint="eastAsia" w:hAnsi="仿宋" w:cs="仿宋"/>
          <w:b/>
          <w:bCs/>
          <w:szCs w:val="24"/>
        </w:rPr>
        <w:t>外</w:t>
      </w:r>
      <w:r>
        <w:rPr>
          <w:rFonts w:hAnsi="仿宋" w:cs="仿宋"/>
          <w:b/>
          <w:bCs/>
          <w:szCs w:val="24"/>
        </w:rPr>
        <w:t>，其余相同。</w:t>
      </w:r>
    </w:p>
    <w:p>
      <w:pPr>
        <w:pStyle w:val="5"/>
        <w:spacing w:before="0" w:after="0" w:line="288" w:lineRule="auto"/>
        <w:ind w:firstLine="482"/>
        <w:jc w:val="both"/>
        <w:rPr>
          <w:rFonts w:ascii="Times New Roman" w:hAnsi="仿宋" w:cs="仿宋"/>
          <w:bCs w:val="0"/>
          <w:sz w:val="24"/>
          <w:szCs w:val="24"/>
        </w:rPr>
      </w:pPr>
      <w:r>
        <w:rPr>
          <w:rFonts w:hint="eastAsia" w:ascii="Times New Roman" w:hAnsi="仿宋" w:cs="仿宋"/>
          <w:bCs w:val="0"/>
          <w:sz w:val="24"/>
          <w:szCs w:val="24"/>
        </w:rPr>
        <w:t>（五）P-401/P-402冷剂卸车泵/P-503重烃装车泵</w:t>
      </w:r>
      <w:bookmarkEnd w:id="510"/>
    </w:p>
    <w:p>
      <w:pPr>
        <w:spacing w:line="288" w:lineRule="auto"/>
        <w:ind w:firstLine="482"/>
        <w:jc w:val="both"/>
        <w:rPr>
          <w:rFonts w:hAnsi="仿宋" w:cs="仿宋"/>
          <w:b/>
          <w:bCs/>
          <w:szCs w:val="24"/>
        </w:rPr>
      </w:pPr>
      <w:r>
        <w:rPr>
          <w:rFonts w:hint="eastAsia" w:hAnsi="仿宋" w:cs="仿宋"/>
          <w:b/>
          <w:bCs/>
          <w:szCs w:val="24"/>
        </w:rPr>
        <w:t>1启动前的准备工作</w:t>
      </w:r>
    </w:p>
    <w:p>
      <w:pPr>
        <w:spacing w:line="288" w:lineRule="auto"/>
        <w:ind w:firstLine="482"/>
        <w:jc w:val="both"/>
        <w:rPr>
          <w:rFonts w:hAnsi="仿宋" w:cs="仿宋"/>
          <w:szCs w:val="24"/>
        </w:rPr>
      </w:pPr>
      <w:r>
        <w:rPr>
          <w:rFonts w:hint="eastAsia" w:hAnsi="仿宋" w:cs="仿宋"/>
          <w:szCs w:val="24"/>
        </w:rPr>
        <w:t>1.1检查轴承箱是否加满润滑脂（如未加满先将轴承箱、轴承清洗干净，并擦干，然后再加润滑脂）；</w:t>
      </w:r>
    </w:p>
    <w:p>
      <w:pPr>
        <w:spacing w:line="288" w:lineRule="auto"/>
        <w:ind w:firstLine="482"/>
        <w:jc w:val="both"/>
        <w:rPr>
          <w:rFonts w:hAnsi="仿宋" w:cs="仿宋"/>
          <w:szCs w:val="24"/>
        </w:rPr>
      </w:pPr>
      <w:r>
        <w:rPr>
          <w:rFonts w:hint="eastAsia" w:hAnsi="仿宋" w:cs="仿宋"/>
          <w:szCs w:val="24"/>
        </w:rPr>
        <w:t>1.2检查泵的出入口的阀门、法兰、地脚螺栓、联轴器、温度计和压力表等是否完好；</w:t>
      </w:r>
    </w:p>
    <w:p>
      <w:pPr>
        <w:spacing w:line="288" w:lineRule="auto"/>
        <w:ind w:firstLine="482"/>
        <w:jc w:val="both"/>
        <w:rPr>
          <w:rFonts w:hAnsi="仿宋" w:cs="仿宋"/>
          <w:szCs w:val="24"/>
        </w:rPr>
      </w:pPr>
      <w:r>
        <w:rPr>
          <w:rFonts w:hint="eastAsia" w:hAnsi="仿宋" w:cs="仿宋"/>
          <w:szCs w:val="24"/>
        </w:rPr>
        <w:t>1.3点动盘车，检查泵的转动是否灵活、轻巧、无杂音（如转动不灵活检查皮带松紧程度）；</w:t>
      </w:r>
    </w:p>
    <w:p>
      <w:pPr>
        <w:spacing w:line="288" w:lineRule="auto"/>
        <w:ind w:firstLine="482"/>
        <w:jc w:val="both"/>
        <w:rPr>
          <w:rFonts w:hAnsi="仿宋" w:cs="仿宋"/>
          <w:szCs w:val="24"/>
        </w:rPr>
      </w:pPr>
      <w:r>
        <w:rPr>
          <w:rFonts w:hint="eastAsia" w:hAnsi="仿宋" w:cs="仿宋"/>
          <w:szCs w:val="24"/>
        </w:rPr>
        <w:t>1.4 检查安全防护设施是否完好；</w:t>
      </w:r>
    </w:p>
    <w:p>
      <w:pPr>
        <w:spacing w:line="288" w:lineRule="auto"/>
        <w:ind w:firstLine="482"/>
        <w:jc w:val="both"/>
        <w:rPr>
          <w:rFonts w:hAnsi="仿宋" w:cs="仿宋"/>
          <w:szCs w:val="24"/>
        </w:rPr>
      </w:pPr>
      <w:r>
        <w:rPr>
          <w:rFonts w:hint="eastAsia" w:hAnsi="仿宋" w:cs="仿宋"/>
          <w:szCs w:val="24"/>
        </w:rPr>
        <w:t>1.5 最后应测试接地电阻（接地电阻≯4Ω）；</w:t>
      </w:r>
    </w:p>
    <w:p>
      <w:pPr>
        <w:spacing w:line="288" w:lineRule="auto"/>
        <w:ind w:firstLine="482"/>
        <w:jc w:val="both"/>
        <w:rPr>
          <w:rFonts w:hAnsi="仿宋" w:cs="仿宋"/>
          <w:szCs w:val="24"/>
        </w:rPr>
      </w:pPr>
      <w:r>
        <w:rPr>
          <w:rFonts w:hint="eastAsia" w:hAnsi="仿宋" w:cs="仿宋"/>
          <w:szCs w:val="24"/>
        </w:rPr>
        <w:t>1.6 做好设备的清洁卫生工作；</w:t>
      </w:r>
    </w:p>
    <w:p>
      <w:pPr>
        <w:spacing w:line="288" w:lineRule="auto"/>
        <w:ind w:firstLine="482"/>
        <w:jc w:val="both"/>
        <w:rPr>
          <w:rFonts w:hAnsi="仿宋" w:cs="仿宋"/>
          <w:szCs w:val="24"/>
        </w:rPr>
      </w:pPr>
      <w:r>
        <w:rPr>
          <w:rFonts w:hint="eastAsia" w:hAnsi="仿宋" w:cs="仿宋"/>
          <w:szCs w:val="24"/>
        </w:rPr>
        <w:t>1.7 通知相关岗位做好开泵准备。</w:t>
      </w:r>
    </w:p>
    <w:p>
      <w:pPr>
        <w:spacing w:line="288" w:lineRule="auto"/>
        <w:ind w:firstLine="482"/>
        <w:jc w:val="both"/>
        <w:rPr>
          <w:rFonts w:hAnsi="仿宋" w:cs="仿宋"/>
          <w:b/>
          <w:bCs/>
          <w:szCs w:val="24"/>
        </w:rPr>
      </w:pPr>
      <w:r>
        <w:rPr>
          <w:rFonts w:hint="eastAsia" w:hAnsi="仿宋" w:cs="仿宋"/>
          <w:b/>
          <w:bCs/>
          <w:szCs w:val="24"/>
        </w:rPr>
        <w:t>2泵的启动及运行：</w:t>
      </w:r>
    </w:p>
    <w:p>
      <w:pPr>
        <w:spacing w:line="288" w:lineRule="auto"/>
        <w:ind w:firstLine="482"/>
        <w:jc w:val="both"/>
        <w:rPr>
          <w:rFonts w:hAnsi="仿宋" w:cs="仿宋"/>
          <w:szCs w:val="24"/>
        </w:rPr>
      </w:pPr>
      <w:r>
        <w:rPr>
          <w:rFonts w:hint="eastAsia" w:hAnsi="仿宋" w:cs="仿宋"/>
          <w:szCs w:val="24"/>
        </w:rPr>
        <w:t>2.1关闭出口管路的截止阀；</w:t>
      </w:r>
    </w:p>
    <w:p>
      <w:pPr>
        <w:spacing w:line="288" w:lineRule="auto"/>
        <w:ind w:firstLine="482"/>
        <w:jc w:val="both"/>
        <w:rPr>
          <w:rFonts w:hAnsi="仿宋" w:cs="仿宋"/>
          <w:szCs w:val="24"/>
        </w:rPr>
      </w:pPr>
      <w:r>
        <w:rPr>
          <w:rFonts w:hint="eastAsia" w:hAnsi="仿宋" w:cs="仿宋"/>
          <w:szCs w:val="24"/>
        </w:rPr>
        <w:t>2.2打开储液罐的进口截止阀；</w:t>
      </w:r>
    </w:p>
    <w:p>
      <w:pPr>
        <w:spacing w:line="288" w:lineRule="auto"/>
        <w:ind w:firstLine="482"/>
        <w:jc w:val="both"/>
        <w:rPr>
          <w:rFonts w:hAnsi="仿宋" w:cs="仿宋"/>
          <w:szCs w:val="24"/>
        </w:rPr>
      </w:pPr>
      <w:r>
        <w:rPr>
          <w:rFonts w:hint="eastAsia" w:hAnsi="仿宋" w:cs="仿宋"/>
          <w:szCs w:val="24"/>
        </w:rPr>
        <w:t>2.3打开旁通管的截止阀；</w:t>
      </w:r>
    </w:p>
    <w:p>
      <w:pPr>
        <w:spacing w:line="288" w:lineRule="auto"/>
        <w:ind w:firstLine="482"/>
        <w:jc w:val="both"/>
        <w:rPr>
          <w:rFonts w:hAnsi="仿宋" w:cs="仿宋"/>
          <w:szCs w:val="24"/>
        </w:rPr>
      </w:pPr>
      <w:r>
        <w:rPr>
          <w:rFonts w:hint="eastAsia" w:hAnsi="仿宋" w:cs="仿宋"/>
          <w:szCs w:val="24"/>
        </w:rPr>
        <w:t>2.4核对电机转向（本泵的旋转方向——从皮带轮方向看为顺时针方向旋转），若泵内未通入介质时，时间不得超过30秒钟；</w:t>
      </w:r>
    </w:p>
    <w:p>
      <w:pPr>
        <w:spacing w:line="288" w:lineRule="auto"/>
        <w:ind w:firstLine="482"/>
        <w:jc w:val="both"/>
        <w:rPr>
          <w:rFonts w:hAnsi="仿宋" w:cs="仿宋"/>
          <w:szCs w:val="24"/>
        </w:rPr>
      </w:pPr>
      <w:r>
        <w:rPr>
          <w:rFonts w:hint="eastAsia" w:hAnsi="仿宋" w:cs="仿宋"/>
          <w:szCs w:val="24"/>
        </w:rPr>
        <w:t>2.5打开泵进口管路的排气装置，放出气体；</w:t>
      </w:r>
    </w:p>
    <w:p>
      <w:pPr>
        <w:spacing w:line="288" w:lineRule="auto"/>
        <w:ind w:firstLine="482"/>
        <w:jc w:val="both"/>
        <w:rPr>
          <w:rFonts w:hAnsi="仿宋" w:cs="仿宋"/>
          <w:szCs w:val="24"/>
        </w:rPr>
      </w:pPr>
      <w:r>
        <w:rPr>
          <w:rFonts w:hint="eastAsia" w:hAnsi="仿宋" w:cs="仿宋"/>
          <w:szCs w:val="24"/>
        </w:rPr>
        <w:t>2.6启动泵，液体通过旁通管循环，用旁通截止阀将出口压力调整到规定值；</w:t>
      </w:r>
    </w:p>
    <w:p>
      <w:pPr>
        <w:spacing w:line="288" w:lineRule="auto"/>
        <w:ind w:firstLine="482"/>
        <w:jc w:val="both"/>
        <w:rPr>
          <w:rFonts w:hAnsi="仿宋" w:cs="仿宋"/>
          <w:szCs w:val="24"/>
        </w:rPr>
      </w:pPr>
      <w:r>
        <w:rPr>
          <w:rFonts w:hint="eastAsia" w:hAnsi="仿宋" w:cs="仿宋"/>
          <w:szCs w:val="24"/>
        </w:rPr>
        <w:t>2.7打开出口管路截止阀，同时关闭旁通管的截止阀，观察压力表变化，要求压力表数值保持不变。</w:t>
      </w:r>
    </w:p>
    <w:p>
      <w:pPr>
        <w:spacing w:line="288" w:lineRule="auto"/>
        <w:ind w:firstLine="482"/>
        <w:jc w:val="both"/>
        <w:rPr>
          <w:rFonts w:hAnsi="仿宋" w:cs="仿宋"/>
          <w:b/>
          <w:bCs/>
          <w:szCs w:val="24"/>
        </w:rPr>
      </w:pPr>
      <w:r>
        <w:rPr>
          <w:rFonts w:hint="eastAsia" w:hAnsi="仿宋" w:cs="仿宋"/>
          <w:b/>
          <w:bCs/>
          <w:szCs w:val="24"/>
        </w:rPr>
        <w:t>3泵的运行检查</w:t>
      </w:r>
    </w:p>
    <w:p>
      <w:pPr>
        <w:spacing w:line="288" w:lineRule="auto"/>
        <w:ind w:firstLine="482"/>
        <w:jc w:val="both"/>
        <w:rPr>
          <w:rFonts w:hAnsi="仿宋" w:cs="仿宋"/>
          <w:szCs w:val="24"/>
        </w:rPr>
      </w:pPr>
      <w:r>
        <w:rPr>
          <w:rFonts w:hint="eastAsia" w:hAnsi="仿宋" w:cs="仿宋"/>
          <w:szCs w:val="24"/>
        </w:rPr>
        <w:t>3.1调节出口阀的开度达到所需的流量；</w:t>
      </w:r>
    </w:p>
    <w:p>
      <w:pPr>
        <w:spacing w:line="288" w:lineRule="auto"/>
        <w:ind w:firstLine="482"/>
        <w:jc w:val="both"/>
        <w:rPr>
          <w:rFonts w:hAnsi="仿宋" w:cs="仿宋"/>
          <w:szCs w:val="24"/>
        </w:rPr>
      </w:pPr>
      <w:r>
        <w:rPr>
          <w:rFonts w:hint="eastAsia" w:hAnsi="仿宋" w:cs="仿宋"/>
          <w:szCs w:val="24"/>
        </w:rPr>
        <w:t>3.2检查泵的振动、泄漏情况；</w:t>
      </w:r>
    </w:p>
    <w:p>
      <w:pPr>
        <w:spacing w:line="288" w:lineRule="auto"/>
        <w:ind w:firstLine="482"/>
        <w:jc w:val="both"/>
        <w:rPr>
          <w:rFonts w:hAnsi="仿宋" w:cs="仿宋"/>
          <w:szCs w:val="24"/>
        </w:rPr>
      </w:pPr>
      <w:r>
        <w:rPr>
          <w:rFonts w:hint="eastAsia" w:hAnsi="仿宋" w:cs="仿宋"/>
          <w:szCs w:val="24"/>
        </w:rPr>
        <w:t>3.3检查各连接部位是否有松动现象；</w:t>
      </w:r>
    </w:p>
    <w:p>
      <w:pPr>
        <w:spacing w:line="288" w:lineRule="auto"/>
        <w:ind w:firstLine="482"/>
        <w:jc w:val="both"/>
        <w:rPr>
          <w:rFonts w:hAnsi="仿宋" w:cs="仿宋"/>
          <w:szCs w:val="24"/>
        </w:rPr>
      </w:pPr>
      <w:r>
        <w:rPr>
          <w:rFonts w:hint="eastAsia" w:hAnsi="仿宋" w:cs="仿宋"/>
          <w:szCs w:val="24"/>
        </w:rPr>
        <w:t>3.4定期检查泵的轴承温度、电机温度；</w:t>
      </w:r>
    </w:p>
    <w:p>
      <w:pPr>
        <w:spacing w:line="288" w:lineRule="auto"/>
        <w:ind w:firstLine="482"/>
        <w:jc w:val="both"/>
        <w:rPr>
          <w:rFonts w:hAnsi="仿宋" w:cs="仿宋"/>
          <w:szCs w:val="24"/>
        </w:rPr>
      </w:pPr>
      <w:r>
        <w:rPr>
          <w:rFonts w:hint="eastAsia" w:hAnsi="仿宋" w:cs="仿宋"/>
          <w:szCs w:val="24"/>
        </w:rPr>
        <w:t>3.5泵如果长期停车应排净液体，然后封存。</w:t>
      </w:r>
    </w:p>
    <w:p>
      <w:pPr>
        <w:spacing w:line="288" w:lineRule="auto"/>
        <w:ind w:firstLine="482"/>
        <w:jc w:val="both"/>
        <w:rPr>
          <w:rFonts w:hAnsi="仿宋" w:cs="仿宋"/>
          <w:b/>
          <w:bCs/>
          <w:szCs w:val="24"/>
        </w:rPr>
      </w:pPr>
      <w:r>
        <w:rPr>
          <w:rFonts w:hint="eastAsia" w:hAnsi="仿宋" w:cs="仿宋"/>
          <w:b/>
          <w:bCs/>
          <w:szCs w:val="24"/>
        </w:rPr>
        <w:t>4停泵操作</w:t>
      </w:r>
    </w:p>
    <w:p>
      <w:pPr>
        <w:spacing w:line="288" w:lineRule="auto"/>
        <w:ind w:firstLine="482"/>
        <w:jc w:val="both"/>
        <w:rPr>
          <w:rFonts w:hAnsi="仿宋" w:cs="仿宋"/>
          <w:szCs w:val="24"/>
        </w:rPr>
      </w:pPr>
      <w:r>
        <w:rPr>
          <w:rFonts w:hint="eastAsia" w:hAnsi="仿宋" w:cs="仿宋"/>
          <w:szCs w:val="24"/>
        </w:rPr>
        <w:t>4.1打开旁通管的截止阀，关闭出口管的截止；</w:t>
      </w:r>
    </w:p>
    <w:p>
      <w:pPr>
        <w:spacing w:line="288" w:lineRule="auto"/>
        <w:ind w:firstLine="482"/>
        <w:jc w:val="both"/>
        <w:rPr>
          <w:rFonts w:hAnsi="仿宋" w:cs="仿宋"/>
          <w:szCs w:val="24"/>
        </w:rPr>
      </w:pPr>
      <w:r>
        <w:rPr>
          <w:rFonts w:hint="eastAsia" w:hAnsi="仿宋" w:cs="仿宋"/>
          <w:szCs w:val="24"/>
        </w:rPr>
        <w:t>4.2切断电源后，关闭储液罐的溢流阀及旁通管的截止阀；</w:t>
      </w:r>
    </w:p>
    <w:p>
      <w:pPr>
        <w:spacing w:line="288" w:lineRule="auto"/>
        <w:ind w:firstLine="482"/>
        <w:jc w:val="both"/>
        <w:rPr>
          <w:rFonts w:hAnsi="仿宋" w:cs="仿宋"/>
          <w:szCs w:val="24"/>
        </w:rPr>
      </w:pPr>
      <w:r>
        <w:rPr>
          <w:rFonts w:hint="eastAsia" w:hAnsi="仿宋" w:cs="仿宋"/>
          <w:szCs w:val="24"/>
        </w:rPr>
        <w:t>4.3停止运行时应注意电机是否平稳停车；</w:t>
      </w:r>
    </w:p>
    <w:p>
      <w:pPr>
        <w:spacing w:line="288" w:lineRule="auto"/>
        <w:ind w:firstLine="482"/>
        <w:jc w:val="both"/>
        <w:rPr>
          <w:rFonts w:hAnsi="仿宋" w:cs="仿宋"/>
          <w:szCs w:val="24"/>
        </w:rPr>
      </w:pPr>
      <w:r>
        <w:rPr>
          <w:rFonts w:hint="eastAsia" w:hAnsi="仿宋" w:cs="仿宋"/>
          <w:szCs w:val="24"/>
        </w:rPr>
        <w:t>4.4通知相关岗位停车；</w:t>
      </w:r>
    </w:p>
    <w:p>
      <w:pPr>
        <w:spacing w:line="288" w:lineRule="auto"/>
        <w:ind w:firstLine="482"/>
        <w:jc w:val="both"/>
        <w:rPr>
          <w:rFonts w:hAnsi="仿宋" w:cs="仿宋"/>
          <w:szCs w:val="24"/>
        </w:rPr>
      </w:pPr>
      <w:r>
        <w:rPr>
          <w:rFonts w:hint="eastAsia" w:hAnsi="仿宋" w:cs="仿宋"/>
          <w:szCs w:val="24"/>
        </w:rPr>
        <w:t>4.5做好设备的清洁卫生工作。</w:t>
      </w:r>
    </w:p>
    <w:p>
      <w:pPr>
        <w:spacing w:line="288" w:lineRule="auto"/>
        <w:ind w:firstLine="482"/>
        <w:jc w:val="both"/>
        <w:rPr>
          <w:rFonts w:hAnsi="仿宋" w:cs="仿宋"/>
          <w:b/>
          <w:bCs/>
          <w:szCs w:val="24"/>
        </w:rPr>
      </w:pPr>
      <w:r>
        <w:rPr>
          <w:rFonts w:hint="eastAsia" w:hAnsi="仿宋" w:cs="仿宋"/>
          <w:b/>
          <w:bCs/>
          <w:szCs w:val="24"/>
        </w:rPr>
        <w:t>5故障及解决方法</w:t>
      </w:r>
    </w:p>
    <w:p>
      <w:pPr>
        <w:spacing w:line="288" w:lineRule="auto"/>
        <w:ind w:firstLine="482"/>
        <w:jc w:val="both"/>
        <w:rPr>
          <w:rFonts w:hAnsi="仿宋" w:cs="仿宋"/>
          <w:b/>
          <w:bCs/>
          <w:szCs w:val="24"/>
        </w:rPr>
      </w:pPr>
      <w:r>
        <w:rPr>
          <w:rFonts w:hint="eastAsia" w:hAnsi="仿宋" w:cs="仿宋"/>
          <w:b/>
          <w:bCs/>
          <w:szCs w:val="24"/>
        </w:rPr>
        <w:t>5.1工作压差不够</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7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widowControl w:val="0"/>
              <w:spacing w:line="320" w:lineRule="exact"/>
              <w:ind w:firstLine="359" w:firstLineChars="171"/>
              <w:jc w:val="both"/>
              <w:rPr>
                <w:rFonts w:ascii="仿宋_GB2312" w:hAnsi="仿宋" w:eastAsia="仿宋_GB2312" w:cs="仿宋"/>
                <w:sz w:val="21"/>
                <w:szCs w:val="24"/>
              </w:rPr>
            </w:pPr>
            <w:r>
              <w:rPr>
                <w:rFonts w:hint="eastAsia" w:ascii="仿宋_GB2312" w:hAnsi="仿宋" w:eastAsia="仿宋_GB2312" w:cs="仿宋"/>
                <w:sz w:val="21"/>
                <w:szCs w:val="24"/>
              </w:rPr>
              <w:t>故障发生原因：</w:t>
            </w:r>
          </w:p>
        </w:tc>
        <w:tc>
          <w:tcPr>
            <w:tcW w:w="7154" w:type="dxa"/>
            <w:vAlign w:val="center"/>
          </w:tcPr>
          <w:p>
            <w:pPr>
              <w:widowControl w:val="0"/>
              <w:spacing w:line="320" w:lineRule="exact"/>
              <w:jc w:val="both"/>
              <w:rPr>
                <w:rFonts w:ascii="仿宋_GB2312" w:hAnsi="仿宋" w:eastAsia="仿宋_GB2312" w:cs="仿宋"/>
                <w:sz w:val="21"/>
                <w:szCs w:val="24"/>
              </w:rPr>
            </w:pPr>
            <w:r>
              <w:rPr>
                <w:rFonts w:hint="eastAsia" w:ascii="仿宋_GB2312" w:hAnsi="仿宋" w:eastAsia="仿宋_GB2312" w:cs="仿宋"/>
                <w:sz w:val="21"/>
                <w:szCs w:val="24"/>
              </w:rPr>
              <w:t>故障排除方法：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widowControl w:val="0"/>
              <w:spacing w:line="320" w:lineRule="exact"/>
              <w:ind w:firstLine="359" w:firstLineChars="171"/>
              <w:jc w:val="both"/>
              <w:rPr>
                <w:rFonts w:ascii="仿宋_GB2312" w:hAnsi="仿宋" w:eastAsia="仿宋_GB2312" w:cs="仿宋"/>
                <w:sz w:val="21"/>
                <w:szCs w:val="24"/>
              </w:rPr>
            </w:pPr>
            <w:r>
              <w:rPr>
                <w:rFonts w:hint="eastAsia" w:ascii="仿宋_GB2312" w:hAnsi="仿宋" w:eastAsia="仿宋_GB2312" w:cs="仿宋"/>
                <w:sz w:val="21"/>
                <w:szCs w:val="24"/>
              </w:rPr>
              <w:t>①电机转向不对</w:t>
            </w:r>
          </w:p>
        </w:tc>
        <w:tc>
          <w:tcPr>
            <w:tcW w:w="7154" w:type="dxa"/>
            <w:vAlign w:val="center"/>
          </w:tcPr>
          <w:p>
            <w:pPr>
              <w:widowControl w:val="0"/>
              <w:spacing w:line="320" w:lineRule="exact"/>
              <w:jc w:val="both"/>
              <w:rPr>
                <w:rFonts w:ascii="仿宋_GB2312" w:hAnsi="仿宋" w:eastAsia="仿宋_GB2312" w:cs="仿宋"/>
                <w:sz w:val="21"/>
                <w:szCs w:val="24"/>
              </w:rPr>
            </w:pPr>
            <w:r>
              <w:rPr>
                <w:rFonts w:hint="eastAsia" w:ascii="仿宋_GB2312" w:hAnsi="仿宋" w:eastAsia="仿宋_GB2312" w:cs="仿宋"/>
                <w:sz w:val="21"/>
                <w:szCs w:val="24"/>
              </w:rPr>
              <w:t>①核对转向；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widowControl w:val="0"/>
              <w:spacing w:line="320" w:lineRule="exact"/>
              <w:ind w:firstLine="359" w:firstLineChars="171"/>
              <w:jc w:val="both"/>
              <w:rPr>
                <w:rFonts w:ascii="仿宋_GB2312" w:hAnsi="仿宋" w:eastAsia="仿宋_GB2312" w:cs="仿宋"/>
                <w:sz w:val="21"/>
                <w:szCs w:val="24"/>
              </w:rPr>
            </w:pPr>
            <w:r>
              <w:rPr>
                <w:rFonts w:hint="eastAsia" w:ascii="仿宋_GB2312" w:hAnsi="仿宋" w:eastAsia="仿宋_GB2312" w:cs="仿宋"/>
                <w:sz w:val="21"/>
                <w:szCs w:val="24"/>
              </w:rPr>
              <w:t>②滑片不出来</w:t>
            </w:r>
          </w:p>
          <w:p>
            <w:pPr>
              <w:widowControl w:val="0"/>
              <w:spacing w:line="320" w:lineRule="exact"/>
              <w:jc w:val="both"/>
              <w:rPr>
                <w:rFonts w:ascii="仿宋_GB2312" w:hAnsi="仿宋" w:eastAsia="仿宋_GB2312" w:cs="仿宋"/>
                <w:sz w:val="21"/>
                <w:szCs w:val="24"/>
              </w:rPr>
            </w:pPr>
          </w:p>
        </w:tc>
        <w:tc>
          <w:tcPr>
            <w:tcW w:w="7154" w:type="dxa"/>
            <w:vAlign w:val="center"/>
          </w:tcPr>
          <w:p>
            <w:pPr>
              <w:widowControl w:val="0"/>
              <w:spacing w:line="320" w:lineRule="exact"/>
              <w:jc w:val="both"/>
              <w:rPr>
                <w:rFonts w:ascii="仿宋_GB2312" w:hAnsi="仿宋" w:eastAsia="仿宋_GB2312" w:cs="仿宋"/>
                <w:sz w:val="21"/>
                <w:szCs w:val="24"/>
              </w:rPr>
            </w:pPr>
            <w:r>
              <w:rPr>
                <w:rFonts w:hint="eastAsia" w:ascii="仿宋_GB2312" w:hAnsi="仿宋" w:eastAsia="仿宋_GB2312" w:cs="仿宋"/>
                <w:sz w:val="21"/>
                <w:szCs w:val="24"/>
              </w:rPr>
              <w:t>②缓慢关闭旁通管关断阀（绝不允许关死）仍不上压，则拆泵检查； 若滑片厚，则应在平板上铺砂纸进行磨削。直到滑片与转子槽间隙0.50mm为止；若液体中含有大量污物、杂质，则应对转子进行洗刷，并检查过滤器。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widowControl w:val="0"/>
              <w:spacing w:line="320" w:lineRule="exact"/>
              <w:ind w:firstLine="359" w:firstLineChars="171"/>
              <w:jc w:val="both"/>
              <w:rPr>
                <w:rFonts w:ascii="仿宋_GB2312" w:hAnsi="仿宋" w:eastAsia="仿宋_GB2312" w:cs="仿宋"/>
                <w:sz w:val="21"/>
                <w:szCs w:val="24"/>
              </w:rPr>
            </w:pPr>
            <w:r>
              <w:rPr>
                <w:rFonts w:hint="eastAsia" w:ascii="仿宋_GB2312" w:hAnsi="Calibri" w:eastAsia="仿宋_GB2312" w:cs="Calibri"/>
                <w:sz w:val="21"/>
                <w:szCs w:val="24"/>
              </w:rPr>
              <w:t>③</w:t>
            </w:r>
            <w:r>
              <w:rPr>
                <w:rFonts w:hint="eastAsia" w:ascii="仿宋_GB2312" w:hAnsi="仿宋" w:eastAsia="仿宋_GB2312" w:cs="仿宋"/>
                <w:sz w:val="21"/>
                <w:szCs w:val="24"/>
              </w:rPr>
              <w:t>皮带松</w:t>
            </w:r>
          </w:p>
        </w:tc>
        <w:tc>
          <w:tcPr>
            <w:tcW w:w="7154" w:type="dxa"/>
            <w:vAlign w:val="center"/>
          </w:tcPr>
          <w:p>
            <w:pPr>
              <w:widowControl w:val="0"/>
              <w:spacing w:line="320" w:lineRule="exact"/>
              <w:jc w:val="both"/>
              <w:rPr>
                <w:rFonts w:ascii="仿宋_GB2312" w:hAnsi="仿宋" w:eastAsia="仿宋_GB2312" w:cs="仿宋"/>
                <w:sz w:val="21"/>
                <w:szCs w:val="24"/>
              </w:rPr>
            </w:pPr>
            <w:r>
              <w:rPr>
                <w:rFonts w:hint="eastAsia" w:ascii="仿宋_GB2312" w:hAnsi="Calibri" w:eastAsia="仿宋_GB2312" w:cs="Calibri"/>
                <w:sz w:val="21"/>
                <w:szCs w:val="24"/>
              </w:rPr>
              <w:t>③</w:t>
            </w:r>
            <w:r>
              <w:rPr>
                <w:rFonts w:hint="eastAsia" w:ascii="仿宋_GB2312" w:hAnsi="仿宋" w:eastAsia="仿宋_GB2312" w:cs="仿宋"/>
                <w:sz w:val="21"/>
                <w:szCs w:val="24"/>
              </w:rPr>
              <w:t>调整泵与电机中心距，使皮带松紧适宜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widowControl w:val="0"/>
              <w:spacing w:line="320" w:lineRule="exact"/>
              <w:ind w:firstLine="359" w:firstLineChars="171"/>
              <w:jc w:val="both"/>
              <w:rPr>
                <w:rFonts w:ascii="仿宋_GB2312" w:hAnsi="仿宋" w:eastAsia="仿宋_GB2312" w:cs="仿宋"/>
                <w:sz w:val="21"/>
                <w:szCs w:val="24"/>
              </w:rPr>
            </w:pPr>
            <w:r>
              <w:rPr>
                <w:rFonts w:hint="eastAsia" w:ascii="仿宋_GB2312" w:hAnsi="仿宋" w:eastAsia="仿宋_GB2312" w:cs="仿宋"/>
                <w:sz w:val="21"/>
                <w:szCs w:val="24"/>
              </w:rPr>
              <w:t>④机械密封大量泄漏</w:t>
            </w:r>
          </w:p>
        </w:tc>
        <w:tc>
          <w:tcPr>
            <w:tcW w:w="7154" w:type="dxa"/>
            <w:vAlign w:val="center"/>
          </w:tcPr>
          <w:p>
            <w:pPr>
              <w:widowControl w:val="0"/>
              <w:spacing w:line="320" w:lineRule="exact"/>
              <w:jc w:val="both"/>
              <w:rPr>
                <w:rFonts w:ascii="仿宋_GB2312" w:hAnsi="仿宋" w:eastAsia="仿宋_GB2312" w:cs="仿宋"/>
                <w:sz w:val="21"/>
                <w:szCs w:val="24"/>
              </w:rPr>
            </w:pPr>
            <w:r>
              <w:rPr>
                <w:rFonts w:hint="eastAsia" w:ascii="仿宋_GB2312" w:hAnsi="仿宋" w:eastAsia="仿宋_GB2312" w:cs="仿宋"/>
                <w:sz w:val="21"/>
                <w:szCs w:val="24"/>
              </w:rPr>
              <w:t>④先检查轴承是否损坏，若未损坏，再检查各种胶圈及动、静环。若胶圈未损坏则换动、静环，如无条件全换，静环应在平板上进行研磨。换好以后二小时内允许滴漏，但两小时仍不见好转，则再一次进行研磨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widowControl w:val="0"/>
              <w:spacing w:line="320" w:lineRule="exact"/>
              <w:ind w:firstLine="359" w:firstLineChars="171"/>
              <w:jc w:val="both"/>
              <w:rPr>
                <w:rFonts w:ascii="仿宋_GB2312" w:hAnsi="仿宋" w:eastAsia="仿宋_GB2312" w:cs="仿宋"/>
                <w:sz w:val="21"/>
                <w:szCs w:val="24"/>
              </w:rPr>
            </w:pPr>
            <w:r>
              <w:rPr>
                <w:rFonts w:hint="eastAsia" w:ascii="仿宋_GB2312" w:hAnsi="仿宋" w:eastAsia="仿宋_GB2312" w:cs="仿宋"/>
                <w:sz w:val="21"/>
                <w:szCs w:val="24"/>
              </w:rPr>
              <w:t>⑤安全阀压力过低</w:t>
            </w:r>
          </w:p>
        </w:tc>
        <w:tc>
          <w:tcPr>
            <w:tcW w:w="7154" w:type="dxa"/>
            <w:vAlign w:val="center"/>
          </w:tcPr>
          <w:p>
            <w:pPr>
              <w:widowControl w:val="0"/>
              <w:spacing w:line="320" w:lineRule="exact"/>
              <w:jc w:val="both"/>
              <w:rPr>
                <w:rFonts w:ascii="仿宋_GB2312" w:hAnsi="仿宋" w:eastAsia="仿宋_GB2312" w:cs="仿宋"/>
                <w:sz w:val="21"/>
                <w:szCs w:val="24"/>
              </w:rPr>
            </w:pPr>
            <w:r>
              <w:rPr>
                <w:rFonts w:hint="eastAsia" w:ascii="仿宋_GB2312" w:hAnsi="仿宋" w:eastAsia="仿宋_GB2312" w:cs="仿宋"/>
                <w:sz w:val="21"/>
                <w:szCs w:val="24"/>
              </w:rPr>
              <w:t>⑤旋拧调整螺栓，调整安全阀压力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widowControl w:val="0"/>
              <w:spacing w:line="320" w:lineRule="exact"/>
              <w:ind w:firstLine="359" w:firstLineChars="171"/>
              <w:jc w:val="both"/>
              <w:rPr>
                <w:rFonts w:ascii="仿宋_GB2312" w:hAnsi="仿宋" w:eastAsia="仿宋_GB2312" w:cs="仿宋"/>
                <w:sz w:val="21"/>
                <w:szCs w:val="24"/>
              </w:rPr>
            </w:pPr>
            <w:r>
              <w:rPr>
                <w:rFonts w:hint="eastAsia" w:ascii="仿宋_GB2312" w:hAnsi="仿宋" w:eastAsia="仿宋_GB2312" w:cs="仿宋"/>
                <w:sz w:val="21"/>
                <w:szCs w:val="24"/>
              </w:rPr>
              <w:t>⑥泵内部损失过大</w:t>
            </w:r>
          </w:p>
          <w:p>
            <w:pPr>
              <w:widowControl w:val="0"/>
              <w:spacing w:line="320" w:lineRule="exact"/>
              <w:jc w:val="both"/>
              <w:rPr>
                <w:rFonts w:ascii="仿宋_GB2312" w:hAnsi="仿宋" w:eastAsia="仿宋_GB2312" w:cs="仿宋"/>
                <w:sz w:val="21"/>
                <w:szCs w:val="24"/>
              </w:rPr>
            </w:pPr>
          </w:p>
        </w:tc>
        <w:tc>
          <w:tcPr>
            <w:tcW w:w="7154" w:type="dxa"/>
            <w:vAlign w:val="center"/>
          </w:tcPr>
          <w:p>
            <w:pPr>
              <w:widowControl w:val="0"/>
              <w:spacing w:line="320" w:lineRule="exact"/>
              <w:jc w:val="both"/>
              <w:rPr>
                <w:rFonts w:ascii="仿宋_GB2312" w:hAnsi="仿宋" w:eastAsia="仿宋_GB2312" w:cs="仿宋"/>
                <w:sz w:val="21"/>
                <w:szCs w:val="24"/>
              </w:rPr>
            </w:pPr>
            <w:r>
              <w:rPr>
                <w:rFonts w:hint="eastAsia" w:ascii="仿宋_GB2312" w:hAnsi="仿宋" w:eastAsia="仿宋_GB2312" w:cs="仿宋"/>
                <w:sz w:val="21"/>
                <w:szCs w:val="24"/>
              </w:rPr>
              <w:t>⑥泵的主要件如内套、侧板、转子槽、滑片等磨损过大则需换件</w:t>
            </w:r>
          </w:p>
        </w:tc>
      </w:tr>
    </w:tbl>
    <w:p>
      <w:pPr>
        <w:spacing w:line="288" w:lineRule="auto"/>
        <w:ind w:firstLine="482"/>
        <w:jc w:val="both"/>
        <w:rPr>
          <w:rFonts w:hAnsi="仿宋" w:cs="仿宋"/>
          <w:b/>
          <w:bCs/>
          <w:szCs w:val="24"/>
        </w:rPr>
      </w:pPr>
      <w:r>
        <w:rPr>
          <w:rFonts w:hint="eastAsia" w:hAnsi="仿宋" w:cs="仿宋"/>
          <w:b/>
          <w:bCs/>
          <w:szCs w:val="24"/>
        </w:rPr>
        <w:t>5.2振动和噪声</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8"/>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故障发生原因：</w:t>
            </w:r>
          </w:p>
        </w:tc>
        <w:tc>
          <w:tcPr>
            <w:tcW w:w="4978" w:type="dxa"/>
          </w:tcPr>
          <w:p>
            <w:pPr>
              <w:widowControl w:val="0"/>
              <w:spacing w:line="320" w:lineRule="exact"/>
              <w:jc w:val="both"/>
              <w:rPr>
                <w:rFonts w:ascii="仿宋" w:hAnsi="仿宋" w:eastAsia="仿宋" w:cs="仿宋"/>
                <w:sz w:val="21"/>
                <w:szCs w:val="24"/>
              </w:rPr>
            </w:pPr>
            <w:r>
              <w:rPr>
                <w:rFonts w:hint="eastAsia" w:ascii="仿宋" w:hAnsi="仿宋" w:eastAsia="仿宋" w:cs="仿宋"/>
                <w:sz w:val="21"/>
                <w:szCs w:val="24"/>
              </w:rPr>
              <w:t>故障排除方法：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①气相甚多</w:t>
            </w:r>
          </w:p>
        </w:tc>
        <w:tc>
          <w:tcPr>
            <w:tcW w:w="4978" w:type="dxa"/>
          </w:tcPr>
          <w:p>
            <w:pPr>
              <w:widowControl w:val="0"/>
              <w:spacing w:line="320" w:lineRule="exact"/>
              <w:jc w:val="both"/>
              <w:rPr>
                <w:rFonts w:ascii="仿宋" w:hAnsi="仿宋" w:eastAsia="仿宋" w:cs="仿宋"/>
                <w:sz w:val="21"/>
                <w:szCs w:val="24"/>
              </w:rPr>
            </w:pPr>
            <w:r>
              <w:rPr>
                <w:rFonts w:hint="eastAsia" w:ascii="仿宋" w:hAnsi="仿宋" w:eastAsia="仿宋" w:cs="仿宋"/>
                <w:sz w:val="21"/>
                <w:szCs w:val="24"/>
              </w:rPr>
              <w:t>①排气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②轴承损坏</w:t>
            </w:r>
          </w:p>
        </w:tc>
        <w:tc>
          <w:tcPr>
            <w:tcW w:w="4978" w:type="dxa"/>
          </w:tcPr>
          <w:p>
            <w:pPr>
              <w:widowControl w:val="0"/>
              <w:spacing w:line="320" w:lineRule="exact"/>
              <w:jc w:val="both"/>
              <w:rPr>
                <w:rFonts w:ascii="仿宋" w:hAnsi="仿宋" w:eastAsia="仿宋" w:cs="仿宋"/>
                <w:sz w:val="21"/>
                <w:szCs w:val="24"/>
              </w:rPr>
            </w:pPr>
            <w:r>
              <w:rPr>
                <w:rFonts w:hint="eastAsia" w:ascii="仿宋" w:hAnsi="仿宋" w:eastAsia="仿宋" w:cs="仿宋"/>
                <w:sz w:val="21"/>
                <w:szCs w:val="24"/>
              </w:rPr>
              <w:t xml:space="preserve">②换轴承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③内套磨损太大，已失去原有的曲线</w:t>
            </w:r>
          </w:p>
        </w:tc>
        <w:tc>
          <w:tcPr>
            <w:tcW w:w="4978" w:type="dxa"/>
          </w:tcPr>
          <w:p>
            <w:pPr>
              <w:widowControl w:val="0"/>
              <w:spacing w:line="320" w:lineRule="exact"/>
              <w:jc w:val="both"/>
              <w:rPr>
                <w:rFonts w:ascii="仿宋" w:hAnsi="仿宋" w:eastAsia="仿宋" w:cs="仿宋"/>
                <w:sz w:val="21"/>
                <w:szCs w:val="24"/>
              </w:rPr>
            </w:pPr>
            <w:r>
              <w:rPr>
                <w:rFonts w:hint="eastAsia" w:ascii="仿宋" w:hAnsi="仿宋" w:eastAsia="仿宋" w:cs="仿宋"/>
                <w:sz w:val="21"/>
                <w:szCs w:val="24"/>
              </w:rPr>
              <w:t>③换内套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④溢流阀或出口关断阀损坏</w:t>
            </w:r>
          </w:p>
        </w:tc>
        <w:tc>
          <w:tcPr>
            <w:tcW w:w="4978" w:type="dxa"/>
          </w:tcPr>
          <w:p>
            <w:pPr>
              <w:widowControl w:val="0"/>
              <w:spacing w:line="320" w:lineRule="exact"/>
              <w:jc w:val="both"/>
              <w:rPr>
                <w:rFonts w:ascii="仿宋" w:hAnsi="仿宋" w:eastAsia="仿宋" w:cs="仿宋"/>
                <w:sz w:val="21"/>
                <w:szCs w:val="24"/>
              </w:rPr>
            </w:pPr>
            <w:r>
              <w:rPr>
                <w:rFonts w:hint="eastAsia" w:ascii="仿宋" w:hAnsi="仿宋" w:eastAsia="仿宋" w:cs="仿宋"/>
                <w:sz w:val="21"/>
                <w:szCs w:val="24"/>
              </w:rPr>
              <w:t>④更换控制阀</w:t>
            </w:r>
          </w:p>
        </w:tc>
      </w:tr>
    </w:tbl>
    <w:p>
      <w:pPr>
        <w:spacing w:line="288" w:lineRule="auto"/>
        <w:ind w:firstLine="482"/>
        <w:jc w:val="both"/>
        <w:rPr>
          <w:rFonts w:hAnsi="仿宋" w:cs="仿宋"/>
          <w:szCs w:val="24"/>
        </w:rPr>
      </w:pPr>
      <w:r>
        <w:rPr>
          <w:rFonts w:hint="eastAsia" w:hAnsi="仿宋" w:cs="仿宋"/>
          <w:b/>
          <w:bCs/>
          <w:szCs w:val="24"/>
        </w:rPr>
        <w:t>5.3密封泄漏</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8"/>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vAlign w:val="center"/>
          </w:tcPr>
          <w:p>
            <w:pPr>
              <w:widowControl w:val="0"/>
              <w:spacing w:line="320" w:lineRule="exact"/>
              <w:ind w:firstLine="359" w:firstLineChars="171"/>
              <w:jc w:val="both"/>
              <w:rPr>
                <w:rFonts w:ascii="仿宋_GB2312" w:hAnsi="宋体" w:eastAsia="仿宋_GB2312" w:cs="仿宋"/>
                <w:sz w:val="21"/>
                <w:szCs w:val="24"/>
              </w:rPr>
            </w:pPr>
            <w:r>
              <w:rPr>
                <w:rFonts w:hint="eastAsia" w:ascii="仿宋_GB2312" w:hAnsi="宋体" w:eastAsia="仿宋_GB2312" w:cs="仿宋"/>
                <w:sz w:val="21"/>
                <w:szCs w:val="24"/>
              </w:rPr>
              <w:t>故障发生原因：</w:t>
            </w:r>
          </w:p>
        </w:tc>
        <w:tc>
          <w:tcPr>
            <w:tcW w:w="4978" w:type="dxa"/>
            <w:vAlign w:val="center"/>
          </w:tcPr>
          <w:p>
            <w:pPr>
              <w:widowControl w:val="0"/>
              <w:spacing w:line="320" w:lineRule="exact"/>
              <w:ind w:firstLine="420" w:firstLineChars="200"/>
              <w:jc w:val="both"/>
              <w:rPr>
                <w:rFonts w:ascii="仿宋_GB2312" w:hAnsi="宋体" w:eastAsia="仿宋_GB2312" w:cs="仿宋"/>
                <w:sz w:val="21"/>
                <w:szCs w:val="24"/>
              </w:rPr>
            </w:pPr>
            <w:r>
              <w:rPr>
                <w:rFonts w:hint="eastAsia" w:ascii="仿宋_GB2312" w:hAnsi="宋体" w:eastAsia="仿宋_GB2312" w:cs="仿宋"/>
                <w:sz w:val="21"/>
                <w:szCs w:val="24"/>
              </w:rPr>
              <w:t>故障排除方法：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vAlign w:val="center"/>
          </w:tcPr>
          <w:p>
            <w:pPr>
              <w:widowControl w:val="0"/>
              <w:spacing w:line="320" w:lineRule="exact"/>
              <w:ind w:firstLine="420" w:firstLineChars="200"/>
              <w:jc w:val="both"/>
              <w:rPr>
                <w:rFonts w:ascii="仿宋_GB2312" w:hAnsi="宋体" w:eastAsia="仿宋_GB2312" w:cs="仿宋"/>
                <w:sz w:val="21"/>
                <w:szCs w:val="24"/>
              </w:rPr>
            </w:pPr>
            <w:r>
              <w:rPr>
                <w:rFonts w:hint="eastAsia" w:ascii="仿宋_GB2312" w:hAnsi="宋体" w:eastAsia="仿宋_GB2312" w:cs="Calibri"/>
                <w:sz w:val="21"/>
                <w:szCs w:val="24"/>
              </w:rPr>
              <w:t>①</w:t>
            </w:r>
            <w:r>
              <w:rPr>
                <w:rFonts w:hint="eastAsia" w:ascii="仿宋_GB2312" w:hAnsi="宋体" w:eastAsia="仿宋_GB2312" w:cs="仿宋"/>
                <w:sz w:val="21"/>
                <w:szCs w:val="24"/>
              </w:rPr>
              <w:t>轴承损坏</w:t>
            </w:r>
          </w:p>
        </w:tc>
        <w:tc>
          <w:tcPr>
            <w:tcW w:w="4978" w:type="dxa"/>
            <w:vAlign w:val="center"/>
          </w:tcPr>
          <w:p>
            <w:pPr>
              <w:widowControl w:val="0"/>
              <w:spacing w:line="320" w:lineRule="exact"/>
              <w:jc w:val="both"/>
              <w:rPr>
                <w:rFonts w:ascii="仿宋_GB2312" w:hAnsi="宋体" w:eastAsia="仿宋_GB2312" w:cs="仿宋"/>
                <w:sz w:val="21"/>
                <w:szCs w:val="24"/>
              </w:rPr>
            </w:pPr>
            <w:r>
              <w:rPr>
                <w:rFonts w:hint="eastAsia" w:ascii="仿宋_GB2312" w:hAnsi="宋体" w:eastAsia="仿宋_GB2312" w:cs="Calibri"/>
                <w:sz w:val="21"/>
                <w:szCs w:val="24"/>
              </w:rPr>
              <w:t>①</w:t>
            </w:r>
            <w:r>
              <w:rPr>
                <w:rFonts w:hint="eastAsia" w:ascii="仿宋_GB2312" w:hAnsi="宋体" w:eastAsia="仿宋_GB2312" w:cs="仿宋"/>
                <w:sz w:val="21"/>
                <w:szCs w:val="24"/>
              </w:rPr>
              <w:t>换轴承，换轴承后还应更换动、环。若无条件全换，把静环放在平板上进行研磨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vAlign w:val="center"/>
          </w:tcPr>
          <w:p>
            <w:pPr>
              <w:widowControl w:val="0"/>
              <w:spacing w:line="320" w:lineRule="exact"/>
              <w:ind w:firstLine="359" w:firstLineChars="171"/>
              <w:jc w:val="both"/>
              <w:rPr>
                <w:rFonts w:ascii="仿宋_GB2312" w:hAnsi="宋体" w:eastAsia="仿宋_GB2312" w:cs="仿宋"/>
                <w:sz w:val="21"/>
                <w:szCs w:val="24"/>
              </w:rPr>
            </w:pPr>
            <w:r>
              <w:rPr>
                <w:rFonts w:hint="eastAsia" w:ascii="仿宋_GB2312" w:hAnsi="宋体" w:eastAsia="仿宋_GB2312" w:cs="Calibri"/>
                <w:sz w:val="21"/>
                <w:szCs w:val="24"/>
              </w:rPr>
              <w:t>②</w:t>
            </w:r>
            <w:r>
              <w:rPr>
                <w:rFonts w:hint="eastAsia" w:ascii="仿宋_GB2312" w:hAnsi="宋体" w:eastAsia="仿宋_GB2312" w:cs="仿宋"/>
                <w:sz w:val="21"/>
                <w:szCs w:val="24"/>
              </w:rPr>
              <w:t>装配不合适。</w:t>
            </w:r>
          </w:p>
        </w:tc>
        <w:tc>
          <w:tcPr>
            <w:tcW w:w="4978" w:type="dxa"/>
            <w:vAlign w:val="center"/>
          </w:tcPr>
          <w:p>
            <w:pPr>
              <w:pStyle w:val="13"/>
              <w:widowControl w:val="0"/>
              <w:spacing w:line="320" w:lineRule="exact"/>
              <w:jc w:val="both"/>
              <w:rPr>
                <w:rFonts w:ascii="仿宋_GB2312" w:hAnsi="宋体" w:eastAsia="仿宋_GB2312" w:cs="仿宋"/>
                <w:sz w:val="21"/>
                <w:szCs w:val="24"/>
              </w:rPr>
            </w:pPr>
            <w:r>
              <w:rPr>
                <w:rFonts w:hint="eastAsia" w:ascii="仿宋_GB2312" w:hAnsi="宋体" w:eastAsia="仿宋_GB2312" w:cs="仿宋"/>
                <w:sz w:val="21"/>
                <w:szCs w:val="24"/>
              </w:rPr>
              <w:t xml:space="preserve"> </w:t>
            </w:r>
            <w:r>
              <w:rPr>
                <w:rFonts w:hint="eastAsia" w:ascii="仿宋_GB2312" w:hAnsi="宋体" w:eastAsia="仿宋_GB2312" w:cs="Calibri"/>
                <w:sz w:val="21"/>
                <w:szCs w:val="24"/>
              </w:rPr>
              <w:t>②</w:t>
            </w:r>
            <w:r>
              <w:rPr>
                <w:rFonts w:hint="eastAsia" w:ascii="仿宋_GB2312" w:hAnsi="宋体" w:eastAsia="仿宋_GB2312" w:cs="仿宋"/>
                <w:sz w:val="21"/>
                <w:szCs w:val="24"/>
              </w:rPr>
              <w:t>静环槽对准轴承销钉，再看看各胶圈是否合适</w:t>
            </w:r>
          </w:p>
        </w:tc>
      </w:tr>
    </w:tbl>
    <w:p>
      <w:pPr>
        <w:pStyle w:val="13"/>
        <w:spacing w:line="288" w:lineRule="auto"/>
        <w:ind w:firstLine="482"/>
        <w:jc w:val="both"/>
        <w:rPr>
          <w:rFonts w:hAnsi="宋体" w:cs="仿宋"/>
          <w:szCs w:val="24"/>
        </w:rPr>
      </w:pPr>
    </w:p>
    <w:p>
      <w:pPr>
        <w:pStyle w:val="5"/>
        <w:spacing w:before="0" w:after="0" w:line="288" w:lineRule="auto"/>
        <w:ind w:firstLine="482"/>
        <w:jc w:val="both"/>
        <w:rPr>
          <w:rFonts w:ascii="Times New Roman" w:hAnsi="仿宋" w:cs="仿宋"/>
          <w:bCs w:val="0"/>
          <w:sz w:val="24"/>
          <w:szCs w:val="24"/>
        </w:rPr>
      </w:pPr>
      <w:bookmarkStart w:id="511" w:name="_Toc101971529"/>
      <w:r>
        <w:rPr>
          <w:rFonts w:hint="eastAsia" w:ascii="Times New Roman" w:hAnsi="仿宋" w:cs="仿宋"/>
          <w:bCs w:val="0"/>
          <w:sz w:val="24"/>
          <w:szCs w:val="24"/>
        </w:rPr>
        <w:t>（六）P-303A/B LNG输送泵</w:t>
      </w:r>
      <w:bookmarkEnd w:id="511"/>
    </w:p>
    <w:p>
      <w:pPr>
        <w:pStyle w:val="13"/>
        <w:spacing w:line="288" w:lineRule="auto"/>
        <w:ind w:firstLine="482"/>
        <w:jc w:val="both"/>
        <w:rPr>
          <w:rFonts w:hAnsi="仿宋"/>
          <w:b/>
          <w:bCs/>
          <w:szCs w:val="24"/>
        </w:rPr>
      </w:pPr>
      <w:r>
        <w:rPr>
          <w:rFonts w:hint="eastAsia" w:hAnsi="仿宋"/>
          <w:b/>
          <w:bCs/>
          <w:szCs w:val="24"/>
        </w:rPr>
        <w:t>1启泵前准备工作</w:t>
      </w:r>
    </w:p>
    <w:p>
      <w:pPr>
        <w:pStyle w:val="13"/>
        <w:spacing w:line="288" w:lineRule="auto"/>
        <w:ind w:firstLine="482"/>
        <w:jc w:val="both"/>
        <w:rPr>
          <w:rFonts w:hAnsi="仿宋"/>
          <w:szCs w:val="24"/>
        </w:rPr>
      </w:pPr>
      <w:r>
        <w:rPr>
          <w:rFonts w:hint="eastAsia" w:hAnsi="仿宋"/>
          <w:szCs w:val="24"/>
        </w:rPr>
        <w:t>1.1启泵前应进行置换，保证氧气含量低于0.5%，保证露点低于-65℃（氮气吹扫压力有0.05MPa就可以）。</w:t>
      </w:r>
    </w:p>
    <w:p>
      <w:pPr>
        <w:pStyle w:val="13"/>
        <w:spacing w:line="288" w:lineRule="auto"/>
        <w:ind w:firstLine="482"/>
        <w:jc w:val="both"/>
        <w:rPr>
          <w:rFonts w:hAnsi="仿宋"/>
          <w:szCs w:val="24"/>
        </w:rPr>
      </w:pPr>
      <w:r>
        <w:rPr>
          <w:rFonts w:hint="eastAsia" w:hAnsi="仿宋"/>
          <w:szCs w:val="24"/>
        </w:rPr>
        <w:t>1.2先预冷T-301，打开V-305去T-301手阀半圈缓慢预冷塔顶部，待塔顶部预冷到-160℃后，打开FV-31204后进T-301手阀一圈，预冷塔中部，同时打开FV-31313旁通手阀半圈缓慢预冷塔底部，直到塔整体预冷到-160℃，并已建立液位。预冷过程中若T-301压力升高，则打开PV-31250A，让气化的天然气进入E-501去E通道再液化。</w:t>
      </w:r>
    </w:p>
    <w:p>
      <w:pPr>
        <w:pStyle w:val="13"/>
        <w:spacing w:line="288" w:lineRule="auto"/>
        <w:ind w:firstLine="482"/>
        <w:jc w:val="both"/>
        <w:rPr>
          <w:rFonts w:hAnsi="仿宋"/>
          <w:szCs w:val="24"/>
        </w:rPr>
      </w:pPr>
      <w:r>
        <w:rPr>
          <w:rFonts w:hint="eastAsia" w:hAnsi="仿宋"/>
          <w:szCs w:val="24"/>
        </w:rPr>
        <w:t>1.3待T-301有液位后，立即开始预冷P-303，全开泵进口手阀，全开泵池回气（回T-301），打开泵池放空手阀一圈，打开泵出口放空一圈，预冷泵应在1小时以上，泵上温度应低于-150℃为合格。</w:t>
      </w:r>
    </w:p>
    <w:p>
      <w:pPr>
        <w:pStyle w:val="13"/>
        <w:spacing w:line="288" w:lineRule="auto"/>
        <w:ind w:firstLine="482"/>
        <w:jc w:val="both"/>
        <w:rPr>
          <w:rFonts w:hAnsi="仿宋"/>
          <w:szCs w:val="24"/>
        </w:rPr>
      </w:pPr>
      <w:r>
        <w:rPr>
          <w:rFonts w:hint="eastAsia" w:hAnsi="仿宋"/>
          <w:szCs w:val="24"/>
        </w:rPr>
        <w:t>1.4预冷T-301时密切关注大罐压力，调节BOG压缩机负荷，防止大罐压力过高。</w:t>
      </w:r>
    </w:p>
    <w:p>
      <w:pPr>
        <w:spacing w:line="288" w:lineRule="auto"/>
        <w:ind w:firstLine="482"/>
        <w:jc w:val="both"/>
        <w:rPr>
          <w:rFonts w:hAnsi="仿宋"/>
          <w:b/>
          <w:bCs/>
          <w:szCs w:val="24"/>
        </w:rPr>
      </w:pPr>
      <w:r>
        <w:rPr>
          <w:rFonts w:hint="eastAsia" w:hAnsi="仿宋"/>
          <w:b/>
          <w:bCs/>
          <w:szCs w:val="24"/>
        </w:rPr>
        <w:t>2启泵步骤</w:t>
      </w:r>
    </w:p>
    <w:p>
      <w:pPr>
        <w:spacing w:line="288" w:lineRule="auto"/>
        <w:ind w:firstLine="482"/>
        <w:jc w:val="both"/>
        <w:rPr>
          <w:rFonts w:hAnsi="仿宋"/>
          <w:szCs w:val="24"/>
        </w:rPr>
      </w:pPr>
      <w:r>
        <w:rPr>
          <w:rFonts w:hint="eastAsia" w:hAnsi="仿宋"/>
          <w:szCs w:val="24"/>
        </w:rPr>
        <w:t>2.1启泵前应保证T-301液位不高于20%，同时提前降低装置负荷，以增加泵运行异常的缓冲时间，启泵前应进行流程切换，由两人去快速开大FV-31204后进T-301手阀，一人去关6产品线旁路，在FV-31204后进T-301手阀开大后，立即将6产品线旁路关死，在T-301液位达到30%后启泵（一定将6产品线旁路关死后才能启泵，否则泵会气蚀，同时注意防止FV-31204阀后憋压）。</w:t>
      </w:r>
    </w:p>
    <w:p>
      <w:pPr>
        <w:spacing w:line="288" w:lineRule="auto"/>
        <w:ind w:firstLine="482"/>
        <w:jc w:val="both"/>
        <w:rPr>
          <w:rFonts w:hAnsi="仿宋"/>
          <w:szCs w:val="24"/>
        </w:rPr>
      </w:pPr>
      <w:r>
        <w:rPr>
          <w:rFonts w:hint="eastAsia" w:hAnsi="仿宋"/>
          <w:szCs w:val="24"/>
        </w:rPr>
        <w:t>2.2启泵前必须将V-305去6产品线旁路手阀关闭，打开V-305去T-301手阀，否则启泵后，泵会严重气蚀。</w:t>
      </w:r>
    </w:p>
    <w:p>
      <w:pPr>
        <w:spacing w:line="288" w:lineRule="auto"/>
        <w:ind w:firstLine="482"/>
        <w:jc w:val="both"/>
        <w:rPr>
          <w:rFonts w:hAnsi="仿宋"/>
          <w:szCs w:val="24"/>
        </w:rPr>
      </w:pPr>
      <w:r>
        <w:rPr>
          <w:rFonts w:hint="eastAsia" w:hAnsi="仿宋"/>
          <w:szCs w:val="24"/>
        </w:rPr>
        <w:t>2.3启泵前全开泵出口手阀，LV-31234手动开 60%,FV-31313手动开17%，按下启动按钮启泵，泵额定流量为67m</w:t>
      </w:r>
      <w:r>
        <w:rPr>
          <w:rFonts w:hint="eastAsia" w:hAnsi="宋体"/>
          <w:szCs w:val="24"/>
        </w:rPr>
        <w:t>³</w:t>
      </w:r>
      <w:r>
        <w:rPr>
          <w:rFonts w:hint="eastAsia" w:hAnsi="仿宋"/>
          <w:szCs w:val="24"/>
        </w:rPr>
        <w:t>/h，应不超过此值，泵进出口压差0.24MPa左右，T-301压力控制在30-60KPa，泵正常运行时应只打开泵池回气，关闭泵池放空和泵出口放空。泵运行中根据实际情况调节泵出口压力、流量和T-301液位。</w:t>
      </w:r>
    </w:p>
    <w:p>
      <w:pPr>
        <w:spacing w:line="288" w:lineRule="auto"/>
        <w:ind w:firstLine="482"/>
        <w:jc w:val="both"/>
        <w:rPr>
          <w:rFonts w:hAnsi="仿宋"/>
          <w:szCs w:val="24"/>
        </w:rPr>
      </w:pPr>
      <w:r>
        <w:rPr>
          <w:rFonts w:hint="eastAsia" w:hAnsi="仿宋"/>
          <w:szCs w:val="24"/>
        </w:rPr>
        <w:t>2.4泵运行中若T-301液位不降，泵出口压力过高，则打开泵出口放空排气，若泵体回温，则打开泵池放空。</w:t>
      </w:r>
    </w:p>
    <w:p>
      <w:pPr>
        <w:spacing w:line="288" w:lineRule="auto"/>
        <w:ind w:firstLine="482"/>
        <w:jc w:val="both"/>
        <w:rPr>
          <w:rFonts w:hAnsi="仿宋"/>
          <w:b/>
          <w:bCs/>
          <w:szCs w:val="24"/>
        </w:rPr>
      </w:pPr>
      <w:r>
        <w:rPr>
          <w:rFonts w:hint="eastAsia" w:hAnsi="仿宋"/>
          <w:b/>
          <w:bCs/>
          <w:szCs w:val="24"/>
        </w:rPr>
        <w:t>3停泵步骤</w:t>
      </w:r>
    </w:p>
    <w:p>
      <w:pPr>
        <w:spacing w:line="288" w:lineRule="auto"/>
        <w:ind w:firstLine="482"/>
        <w:jc w:val="both"/>
        <w:rPr>
          <w:rFonts w:hAnsi="仿宋"/>
          <w:szCs w:val="24"/>
        </w:rPr>
      </w:pPr>
      <w:r>
        <w:rPr>
          <w:rFonts w:hint="eastAsia" w:hAnsi="仿宋"/>
          <w:szCs w:val="24"/>
        </w:rPr>
        <w:t>3.1停泵前应将T-301液位控制低于30%，为切换流程争取时间，一人去先缓慢开6产品线旁路手阀，两人去快速关闭FV-31204后进T-301手阀，在FV-31204后进T-301手阀全关后，关闭V-305去T-301手阀，打开V-305去6产品线旁路手阀。</w:t>
      </w:r>
    </w:p>
    <w:p>
      <w:pPr>
        <w:spacing w:line="288" w:lineRule="auto"/>
        <w:ind w:firstLine="482"/>
        <w:jc w:val="both"/>
        <w:rPr>
          <w:rFonts w:hAnsi="仿宋"/>
          <w:szCs w:val="24"/>
        </w:rPr>
      </w:pPr>
      <w:r>
        <w:rPr>
          <w:rFonts w:hint="eastAsia" w:hAnsi="仿宋"/>
          <w:szCs w:val="24"/>
        </w:rPr>
        <w:t>3.2在T-301液位低于20%后停泵，停泵后关闭泵池放空和泵出口放空，全开泵池回气，防止憋压，让泵缓慢回温。</w:t>
      </w:r>
    </w:p>
    <w:p>
      <w:pPr>
        <w:spacing w:line="288" w:lineRule="auto"/>
        <w:ind w:firstLine="482"/>
        <w:jc w:val="both"/>
        <w:rPr>
          <w:rFonts w:hAnsi="仿宋"/>
          <w:b/>
          <w:bCs/>
          <w:szCs w:val="24"/>
        </w:rPr>
      </w:pPr>
      <w:r>
        <w:rPr>
          <w:rFonts w:hint="eastAsia" w:hAnsi="仿宋"/>
          <w:b/>
          <w:bCs/>
          <w:szCs w:val="24"/>
        </w:rPr>
        <w:t>4注意</w:t>
      </w:r>
    </w:p>
    <w:p>
      <w:pPr>
        <w:spacing w:line="288" w:lineRule="auto"/>
        <w:ind w:firstLine="482"/>
        <w:jc w:val="both"/>
        <w:rPr>
          <w:rFonts w:hAnsi="仿宋"/>
          <w:szCs w:val="24"/>
        </w:rPr>
      </w:pPr>
      <w:r>
        <w:rPr>
          <w:rFonts w:hint="eastAsia" w:hAnsi="仿宋"/>
          <w:szCs w:val="24"/>
        </w:rPr>
        <w:t>预冷、切泵过程中注意冷箱波动和异常温度变化，因T-301压力较低，产品温度会有明显回升，应适当关小FV-31204。</w:t>
      </w:r>
    </w:p>
    <w:p>
      <w:pPr>
        <w:pStyle w:val="5"/>
        <w:spacing w:before="0" w:after="0" w:line="288" w:lineRule="auto"/>
        <w:ind w:firstLine="482"/>
        <w:jc w:val="both"/>
        <w:rPr>
          <w:rFonts w:ascii="Times New Roman" w:hAnsi="仿宋" w:cs="仿宋"/>
          <w:bCs w:val="0"/>
          <w:sz w:val="24"/>
          <w:szCs w:val="24"/>
        </w:rPr>
      </w:pPr>
      <w:bookmarkStart w:id="512" w:name="_Toc101971530"/>
      <w:r>
        <w:rPr>
          <w:rFonts w:hint="eastAsia" w:ascii="Times New Roman" w:hAnsi="仿宋" w:cs="仿宋"/>
          <w:bCs w:val="0"/>
          <w:sz w:val="24"/>
          <w:szCs w:val="24"/>
        </w:rPr>
        <w:t>（七）P-304A/B LNG回流泵</w:t>
      </w:r>
      <w:bookmarkEnd w:id="512"/>
    </w:p>
    <w:p>
      <w:pPr>
        <w:pStyle w:val="13"/>
        <w:spacing w:line="288" w:lineRule="auto"/>
        <w:ind w:firstLine="482"/>
        <w:jc w:val="both"/>
        <w:rPr>
          <w:rFonts w:hAnsi="仿宋"/>
          <w:b/>
          <w:bCs/>
          <w:szCs w:val="24"/>
        </w:rPr>
      </w:pPr>
      <w:r>
        <w:rPr>
          <w:rFonts w:hint="eastAsia" w:hAnsi="仿宋"/>
          <w:b/>
          <w:bCs/>
          <w:szCs w:val="24"/>
        </w:rPr>
        <w:t>1启泵前准备工作</w:t>
      </w:r>
    </w:p>
    <w:p>
      <w:pPr>
        <w:spacing w:line="288" w:lineRule="auto"/>
        <w:ind w:firstLine="482"/>
        <w:jc w:val="both"/>
        <w:rPr>
          <w:rFonts w:hAnsi="仿宋"/>
          <w:szCs w:val="24"/>
        </w:rPr>
      </w:pPr>
      <w:r>
        <w:rPr>
          <w:rFonts w:hint="eastAsia" w:hAnsi="仿宋"/>
          <w:szCs w:val="24"/>
        </w:rPr>
        <w:t>1.1启泵前应进行置换，保证氧气含量低于0.5%，保证露点低于-65℃（氮气吹扫压力有0.05MPa就可以）。</w:t>
      </w:r>
    </w:p>
    <w:p>
      <w:pPr>
        <w:spacing w:line="288" w:lineRule="auto"/>
        <w:ind w:firstLine="482"/>
        <w:jc w:val="both"/>
        <w:rPr>
          <w:rFonts w:hAnsi="仿宋"/>
          <w:szCs w:val="24"/>
        </w:rPr>
      </w:pPr>
      <w:r>
        <w:rPr>
          <w:rFonts w:hint="eastAsia" w:hAnsi="仿宋"/>
          <w:szCs w:val="24"/>
        </w:rPr>
        <w:t>1.2启泵前应进行泵预冷，微开泵池放空和泵出口放空，微开泵池回气，然后微开泵进口旁路手阀缓慢预冷，泵预冷应在0.5小时以上。根据泵体压力、温度调节放空和回气阀开度，</w:t>
      </w:r>
    </w:p>
    <w:p>
      <w:pPr>
        <w:spacing w:line="288" w:lineRule="auto"/>
        <w:ind w:firstLine="482"/>
        <w:jc w:val="both"/>
        <w:rPr>
          <w:rFonts w:hAnsi="仿宋"/>
          <w:szCs w:val="24"/>
        </w:rPr>
      </w:pPr>
      <w:r>
        <w:rPr>
          <w:rFonts w:hint="eastAsia" w:hAnsi="仿宋"/>
          <w:szCs w:val="24"/>
        </w:rPr>
        <w:t>1.3注意监控泵池液位不要过高，以免憋压，在温度达-150℃时缓慢打开泵进口手阀建立液位，在泵运行时可以高液位，泵无高液位连锁。</w:t>
      </w:r>
    </w:p>
    <w:p>
      <w:pPr>
        <w:spacing w:line="288" w:lineRule="auto"/>
        <w:ind w:firstLine="482"/>
        <w:jc w:val="both"/>
        <w:rPr>
          <w:rFonts w:hAnsi="仿宋"/>
          <w:szCs w:val="24"/>
        </w:rPr>
      </w:pPr>
      <w:r>
        <w:rPr>
          <w:rFonts w:hint="eastAsia" w:hAnsi="仿宋"/>
          <w:szCs w:val="24"/>
        </w:rPr>
        <w:t>1.4开始预冷时一定注意监控泵出口压力可能超高。</w:t>
      </w:r>
    </w:p>
    <w:p>
      <w:pPr>
        <w:spacing w:line="288" w:lineRule="auto"/>
        <w:ind w:firstLine="482"/>
        <w:jc w:val="both"/>
        <w:rPr>
          <w:rFonts w:hAnsi="仿宋"/>
          <w:szCs w:val="24"/>
        </w:rPr>
      </w:pPr>
      <w:r>
        <w:rPr>
          <w:rFonts w:hint="eastAsia" w:hAnsi="仿宋"/>
          <w:szCs w:val="24"/>
        </w:rPr>
        <w:t>1.5泵进口预冷阀门一定不能开度过大，以免造成冷箱波动。若冷箱出现波动，应及时调节生产负荷。</w:t>
      </w:r>
    </w:p>
    <w:p>
      <w:pPr>
        <w:pStyle w:val="13"/>
        <w:spacing w:line="288" w:lineRule="auto"/>
        <w:ind w:firstLine="482"/>
        <w:jc w:val="both"/>
        <w:rPr>
          <w:rFonts w:hAnsi="仿宋"/>
          <w:b/>
          <w:bCs/>
          <w:szCs w:val="24"/>
        </w:rPr>
      </w:pPr>
      <w:r>
        <w:rPr>
          <w:rFonts w:hint="eastAsia" w:hAnsi="仿宋"/>
          <w:b/>
          <w:bCs/>
          <w:szCs w:val="24"/>
        </w:rPr>
        <w:t>2启泵步骤</w:t>
      </w:r>
    </w:p>
    <w:p>
      <w:pPr>
        <w:pStyle w:val="13"/>
        <w:spacing w:line="288" w:lineRule="auto"/>
        <w:ind w:firstLine="482"/>
        <w:jc w:val="both"/>
        <w:rPr>
          <w:rFonts w:hAnsi="仿宋"/>
          <w:szCs w:val="24"/>
        </w:rPr>
      </w:pPr>
      <w:r>
        <w:rPr>
          <w:rFonts w:hint="eastAsia" w:hAnsi="仿宋"/>
          <w:szCs w:val="24"/>
        </w:rPr>
        <w:t>2.1全开泵进出口手阀，打开FV-31212阀门20%，泵回流不开，按下启动按钮启泵。</w:t>
      </w:r>
    </w:p>
    <w:p>
      <w:pPr>
        <w:pStyle w:val="13"/>
        <w:spacing w:line="288" w:lineRule="auto"/>
        <w:ind w:firstLine="482"/>
        <w:jc w:val="both"/>
        <w:rPr>
          <w:rFonts w:hAnsi="仿宋"/>
          <w:szCs w:val="24"/>
        </w:rPr>
      </w:pPr>
      <w:r>
        <w:rPr>
          <w:rFonts w:hint="eastAsia" w:hAnsi="仿宋"/>
          <w:szCs w:val="24"/>
        </w:rPr>
        <w:t>2.2泵额定流量为6m</w:t>
      </w:r>
      <w:r>
        <w:rPr>
          <w:rFonts w:hint="eastAsia" w:hAnsi="宋体"/>
          <w:szCs w:val="24"/>
        </w:rPr>
        <w:t>³</w:t>
      </w:r>
      <w:r>
        <w:rPr>
          <w:rFonts w:hint="eastAsia" w:hAnsi="仿宋"/>
          <w:szCs w:val="24"/>
        </w:rPr>
        <w:t>/h，应不超过此量，泵进出口压差控制0.4-0.5MPa。</w:t>
      </w:r>
    </w:p>
    <w:p>
      <w:pPr>
        <w:spacing w:line="288" w:lineRule="auto"/>
        <w:ind w:firstLine="482"/>
        <w:jc w:val="both"/>
        <w:rPr>
          <w:rFonts w:hAnsi="仿宋"/>
          <w:szCs w:val="24"/>
        </w:rPr>
      </w:pPr>
      <w:r>
        <w:rPr>
          <w:rFonts w:hint="eastAsia" w:hAnsi="仿宋"/>
          <w:szCs w:val="24"/>
        </w:rPr>
        <w:t>2.3泵运行正常后，关闭泵池放空和泵出口放空手阀，若泵进出口压差过高，则打开泵出口放空手阀排气，若泵体回温，则打开泵池放空手阀。</w:t>
      </w:r>
    </w:p>
    <w:p>
      <w:pPr>
        <w:pStyle w:val="13"/>
        <w:spacing w:line="288" w:lineRule="auto"/>
        <w:ind w:firstLine="482"/>
        <w:jc w:val="both"/>
        <w:rPr>
          <w:rFonts w:hAnsi="仿宋"/>
          <w:b/>
          <w:bCs/>
          <w:szCs w:val="24"/>
        </w:rPr>
      </w:pPr>
      <w:r>
        <w:rPr>
          <w:rFonts w:hint="eastAsia" w:hAnsi="仿宋"/>
          <w:b/>
          <w:bCs/>
          <w:szCs w:val="24"/>
        </w:rPr>
        <w:t>3停泵</w:t>
      </w:r>
    </w:p>
    <w:p>
      <w:pPr>
        <w:spacing w:line="288" w:lineRule="auto"/>
        <w:ind w:firstLine="482"/>
        <w:jc w:val="both"/>
        <w:rPr>
          <w:rFonts w:hAnsi="仿宋" w:cs="仿宋"/>
          <w:b/>
          <w:bCs/>
          <w:szCs w:val="24"/>
        </w:rPr>
      </w:pPr>
      <w:r>
        <w:rPr>
          <w:rFonts w:hint="eastAsia" w:hAnsi="仿宋"/>
          <w:szCs w:val="24"/>
        </w:rPr>
        <w:t>直接按下停泵按钮停泵，全开泵池回气，关闭泵池放空和泵出口放空，让泵缓慢回温。</w:t>
      </w:r>
    </w:p>
    <w:p>
      <w:pPr>
        <w:pStyle w:val="5"/>
        <w:spacing w:before="0" w:after="0" w:line="288" w:lineRule="auto"/>
        <w:ind w:firstLine="482"/>
        <w:jc w:val="both"/>
        <w:rPr>
          <w:rFonts w:ascii="Times New Roman" w:hAnsi="仿宋" w:cs="仿宋"/>
          <w:bCs w:val="0"/>
          <w:sz w:val="24"/>
          <w:szCs w:val="24"/>
        </w:rPr>
      </w:pPr>
      <w:bookmarkStart w:id="513" w:name="_Toc101971531"/>
      <w:r>
        <w:rPr>
          <w:rFonts w:hint="eastAsia" w:ascii="Times New Roman" w:hAnsi="仿宋" w:cs="仿宋"/>
          <w:bCs w:val="0"/>
          <w:sz w:val="24"/>
          <w:szCs w:val="24"/>
        </w:rPr>
        <w:t>（八）P-404A/B/C循环水泵</w:t>
      </w:r>
      <w:bookmarkEnd w:id="513"/>
    </w:p>
    <w:p>
      <w:pPr>
        <w:spacing w:line="288" w:lineRule="auto"/>
        <w:ind w:firstLine="482"/>
        <w:jc w:val="both"/>
        <w:rPr>
          <w:rFonts w:hAnsi="仿宋" w:cs="仿宋"/>
          <w:b/>
          <w:bCs/>
          <w:szCs w:val="24"/>
        </w:rPr>
      </w:pPr>
      <w:r>
        <w:rPr>
          <w:rFonts w:hint="eastAsia" w:hAnsi="仿宋" w:cs="仿宋"/>
          <w:b/>
          <w:bCs/>
          <w:szCs w:val="24"/>
        </w:rPr>
        <w:t>1启动前的准备工作</w:t>
      </w:r>
    </w:p>
    <w:p>
      <w:pPr>
        <w:spacing w:line="288" w:lineRule="auto"/>
        <w:ind w:firstLine="482"/>
        <w:jc w:val="both"/>
        <w:rPr>
          <w:rFonts w:hAnsi="仿宋" w:cs="仿宋"/>
          <w:szCs w:val="24"/>
        </w:rPr>
      </w:pPr>
      <w:r>
        <w:rPr>
          <w:rFonts w:hint="eastAsia" w:hAnsi="仿宋" w:cs="仿宋"/>
          <w:szCs w:val="24"/>
        </w:rPr>
        <w:t>1.1首先检查轴承箱内是否加注润滑油脂。润滑轴承用的锂基脂的数量以占轴承体空间的1/3—1/2为宜（要定期添加更换润滑脂，参见电机铭牌下侧关于轴伸端轴承及非轴伸端轴承的润滑周期及加油量）；</w:t>
      </w:r>
    </w:p>
    <w:p>
      <w:pPr>
        <w:spacing w:line="288" w:lineRule="auto"/>
        <w:ind w:firstLine="482"/>
        <w:jc w:val="both"/>
        <w:rPr>
          <w:rFonts w:hAnsi="仿宋" w:cs="仿宋"/>
          <w:szCs w:val="24"/>
        </w:rPr>
      </w:pPr>
      <w:r>
        <w:rPr>
          <w:rFonts w:hint="eastAsia" w:hAnsi="仿宋" w:cs="仿宋"/>
          <w:szCs w:val="24"/>
        </w:rPr>
        <w:t>1.2转动泵的转子，应该轻滑均匀，用手能容易地转动转子（至少一周），再装好联轴器防护罩；</w:t>
      </w:r>
    </w:p>
    <w:p>
      <w:pPr>
        <w:spacing w:line="288" w:lineRule="auto"/>
        <w:ind w:firstLine="482"/>
        <w:jc w:val="both"/>
        <w:rPr>
          <w:rFonts w:hAnsi="仿宋" w:cs="仿宋"/>
          <w:szCs w:val="24"/>
        </w:rPr>
      </w:pPr>
      <w:r>
        <w:rPr>
          <w:rFonts w:hint="eastAsia" w:hAnsi="仿宋" w:cs="仿宋"/>
          <w:szCs w:val="24"/>
        </w:rPr>
        <w:t>1.3检查冷却循环水池水位是否达到规定水位；</w:t>
      </w:r>
    </w:p>
    <w:p>
      <w:pPr>
        <w:spacing w:line="288" w:lineRule="auto"/>
        <w:ind w:firstLine="482"/>
        <w:jc w:val="both"/>
        <w:rPr>
          <w:rFonts w:hAnsi="仿宋" w:cs="仿宋"/>
          <w:szCs w:val="24"/>
        </w:rPr>
      </w:pPr>
      <w:r>
        <w:rPr>
          <w:rFonts w:hint="eastAsia" w:hAnsi="仿宋" w:cs="仿宋"/>
          <w:szCs w:val="24"/>
        </w:rPr>
        <w:t>1.4打开进口阀，启动真空泵抽真空，要保证泵内充满水，无空气窝存。</w:t>
      </w:r>
    </w:p>
    <w:p>
      <w:pPr>
        <w:spacing w:line="288" w:lineRule="auto"/>
        <w:ind w:firstLine="482"/>
        <w:jc w:val="both"/>
        <w:rPr>
          <w:rFonts w:hAnsi="仿宋" w:cs="仿宋"/>
          <w:szCs w:val="24"/>
        </w:rPr>
      </w:pPr>
      <w:r>
        <w:rPr>
          <w:rFonts w:hint="eastAsia" w:hAnsi="仿宋" w:cs="仿宋"/>
          <w:szCs w:val="24"/>
        </w:rPr>
        <w:t>1.5检查供电系统是否正常；</w:t>
      </w:r>
    </w:p>
    <w:p>
      <w:pPr>
        <w:spacing w:line="288" w:lineRule="auto"/>
        <w:ind w:firstLine="482"/>
        <w:jc w:val="both"/>
        <w:rPr>
          <w:rFonts w:hAnsi="仿宋" w:cs="仿宋"/>
          <w:szCs w:val="24"/>
        </w:rPr>
      </w:pPr>
      <w:r>
        <w:rPr>
          <w:rFonts w:hint="eastAsia" w:hAnsi="仿宋" w:cs="仿宋"/>
          <w:szCs w:val="24"/>
        </w:rPr>
        <w:t>1.6检查所有的电气设备连接和接地是否完好；</w:t>
      </w:r>
    </w:p>
    <w:p>
      <w:pPr>
        <w:spacing w:line="288" w:lineRule="auto"/>
        <w:ind w:firstLine="482"/>
        <w:jc w:val="both"/>
        <w:rPr>
          <w:rFonts w:hAnsi="仿宋" w:cs="仿宋"/>
          <w:szCs w:val="24"/>
        </w:rPr>
      </w:pPr>
      <w:r>
        <w:rPr>
          <w:rFonts w:hint="eastAsia" w:hAnsi="仿宋" w:cs="仿宋"/>
          <w:szCs w:val="24"/>
        </w:rPr>
        <w:t>1.7检查仪表是否完好；</w:t>
      </w:r>
    </w:p>
    <w:p>
      <w:pPr>
        <w:spacing w:line="288" w:lineRule="auto"/>
        <w:ind w:firstLine="482"/>
        <w:jc w:val="both"/>
        <w:rPr>
          <w:rFonts w:hAnsi="仿宋" w:cs="仿宋"/>
          <w:szCs w:val="24"/>
        </w:rPr>
      </w:pPr>
      <w:r>
        <w:rPr>
          <w:rFonts w:hint="eastAsia" w:hAnsi="仿宋" w:cs="仿宋"/>
          <w:szCs w:val="24"/>
        </w:rPr>
        <w:t>1.8检查地脚螺栓是否有松动现象；</w:t>
      </w:r>
    </w:p>
    <w:p>
      <w:pPr>
        <w:spacing w:line="288" w:lineRule="auto"/>
        <w:ind w:firstLine="482"/>
        <w:jc w:val="both"/>
        <w:rPr>
          <w:rFonts w:hAnsi="仿宋" w:cs="仿宋"/>
          <w:szCs w:val="24"/>
        </w:rPr>
      </w:pPr>
      <w:r>
        <w:rPr>
          <w:rFonts w:hint="eastAsia" w:hAnsi="仿宋" w:cs="仿宋"/>
          <w:szCs w:val="24"/>
        </w:rPr>
        <w:t>1.9检查所有的管道、阀门是否完好，水泵与管路之间的结合面，应保证良好的气密性，尤其要检查进水管路不能有漏气现象；</w:t>
      </w:r>
    </w:p>
    <w:p>
      <w:pPr>
        <w:spacing w:line="288" w:lineRule="auto"/>
        <w:ind w:firstLine="482"/>
        <w:jc w:val="both"/>
        <w:rPr>
          <w:rFonts w:hAnsi="仿宋" w:cs="仿宋"/>
          <w:szCs w:val="24"/>
        </w:rPr>
      </w:pPr>
      <w:r>
        <w:rPr>
          <w:rFonts w:hint="eastAsia" w:hAnsi="仿宋" w:cs="仿宋"/>
          <w:szCs w:val="24"/>
        </w:rPr>
        <w:t>1.10 点动试车，看电机的旋转方向是否正确；</w:t>
      </w:r>
    </w:p>
    <w:p>
      <w:pPr>
        <w:spacing w:line="288" w:lineRule="auto"/>
        <w:ind w:firstLine="482"/>
        <w:jc w:val="both"/>
        <w:rPr>
          <w:rFonts w:hAnsi="仿宋" w:cs="仿宋"/>
          <w:szCs w:val="24"/>
        </w:rPr>
      </w:pPr>
      <w:r>
        <w:rPr>
          <w:rFonts w:hint="eastAsia" w:hAnsi="仿宋" w:cs="仿宋"/>
          <w:szCs w:val="24"/>
        </w:rPr>
        <w:t>1.11 做好设备的清洁卫生工作；</w:t>
      </w:r>
    </w:p>
    <w:p>
      <w:pPr>
        <w:spacing w:line="288" w:lineRule="auto"/>
        <w:ind w:firstLine="482"/>
        <w:jc w:val="both"/>
        <w:rPr>
          <w:rFonts w:hAnsi="仿宋" w:cs="仿宋"/>
          <w:szCs w:val="24"/>
        </w:rPr>
      </w:pPr>
      <w:r>
        <w:rPr>
          <w:rFonts w:hint="eastAsia" w:hAnsi="仿宋" w:cs="仿宋"/>
          <w:szCs w:val="24"/>
        </w:rPr>
        <w:t>1.12 通知相关岗位做好开泵准备。</w:t>
      </w:r>
    </w:p>
    <w:p>
      <w:pPr>
        <w:spacing w:line="288" w:lineRule="auto"/>
        <w:ind w:firstLine="482"/>
        <w:jc w:val="both"/>
        <w:rPr>
          <w:rFonts w:hAnsi="仿宋" w:cs="仿宋"/>
          <w:b/>
          <w:bCs/>
          <w:szCs w:val="24"/>
        </w:rPr>
      </w:pPr>
      <w:r>
        <w:rPr>
          <w:rFonts w:hint="eastAsia" w:hAnsi="仿宋" w:cs="仿宋"/>
          <w:b/>
          <w:bCs/>
          <w:szCs w:val="24"/>
        </w:rPr>
        <w:t>2 泵的启动及操作</w:t>
      </w:r>
    </w:p>
    <w:p>
      <w:pPr>
        <w:spacing w:line="288" w:lineRule="auto"/>
        <w:ind w:firstLine="482"/>
        <w:jc w:val="both"/>
        <w:rPr>
          <w:rFonts w:hAnsi="仿宋" w:cs="仿宋"/>
          <w:szCs w:val="24"/>
        </w:rPr>
      </w:pPr>
      <w:r>
        <w:rPr>
          <w:rFonts w:hint="eastAsia" w:hAnsi="仿宋" w:cs="仿宋"/>
          <w:szCs w:val="24"/>
        </w:rPr>
        <w:t>2.1上述准备工作完成后，启动泵，注意启动电流、出口压力及各处的泄漏情况，待转速正常后再缓慢打开出口阀（在出口阀未开的情况下，决不允许长时间地使泵运转）；如流量过大，可以适当地关小蝶阀进行调节；反之，流量过小时，将蝶阀开大。</w:t>
      </w:r>
    </w:p>
    <w:p>
      <w:pPr>
        <w:spacing w:line="288" w:lineRule="auto"/>
        <w:ind w:firstLine="482"/>
        <w:jc w:val="both"/>
        <w:rPr>
          <w:rFonts w:hAnsi="仿宋" w:cs="仿宋"/>
          <w:szCs w:val="24"/>
        </w:rPr>
      </w:pPr>
      <w:r>
        <w:rPr>
          <w:rFonts w:hint="eastAsia" w:hAnsi="仿宋" w:cs="仿宋"/>
          <w:szCs w:val="24"/>
        </w:rPr>
        <w:t>2.2本泵采用填料密封形式，应均匀地拧紧填料压盖上的压紧螺母，使液体成滴状漏出，同时注意填料腔处的温升。</w:t>
      </w:r>
    </w:p>
    <w:p>
      <w:pPr>
        <w:spacing w:line="288" w:lineRule="auto"/>
        <w:ind w:firstLine="482"/>
        <w:jc w:val="both"/>
        <w:rPr>
          <w:rFonts w:hAnsi="仿宋" w:cs="仿宋"/>
          <w:b/>
          <w:bCs/>
          <w:szCs w:val="24"/>
        </w:rPr>
      </w:pPr>
      <w:r>
        <w:rPr>
          <w:rFonts w:hint="eastAsia" w:hAnsi="仿宋" w:cs="仿宋"/>
          <w:b/>
          <w:bCs/>
          <w:szCs w:val="24"/>
        </w:rPr>
        <w:t>3泵的运行检查</w:t>
      </w:r>
    </w:p>
    <w:p>
      <w:pPr>
        <w:spacing w:line="288" w:lineRule="auto"/>
        <w:ind w:firstLine="482"/>
        <w:jc w:val="both"/>
        <w:rPr>
          <w:rFonts w:hAnsi="仿宋" w:cs="仿宋"/>
          <w:szCs w:val="24"/>
        </w:rPr>
      </w:pPr>
      <w:r>
        <w:rPr>
          <w:rFonts w:hint="eastAsia" w:hAnsi="仿宋" w:cs="仿宋"/>
          <w:szCs w:val="24"/>
        </w:rPr>
        <w:t>3.1检查泵的振动、泄漏情况；</w:t>
      </w:r>
    </w:p>
    <w:p>
      <w:pPr>
        <w:spacing w:line="288" w:lineRule="auto"/>
        <w:ind w:firstLine="482"/>
        <w:jc w:val="both"/>
        <w:rPr>
          <w:rFonts w:hAnsi="仿宋" w:cs="仿宋"/>
          <w:szCs w:val="24"/>
        </w:rPr>
      </w:pPr>
      <w:r>
        <w:rPr>
          <w:rFonts w:hint="eastAsia" w:hAnsi="仿宋" w:cs="仿宋"/>
          <w:szCs w:val="24"/>
        </w:rPr>
        <w:t>3.2检查各连接部位是否有松动现象；</w:t>
      </w:r>
    </w:p>
    <w:p>
      <w:pPr>
        <w:spacing w:line="288" w:lineRule="auto"/>
        <w:ind w:firstLine="482"/>
        <w:jc w:val="both"/>
        <w:rPr>
          <w:rFonts w:hAnsi="仿宋" w:cs="仿宋"/>
          <w:szCs w:val="24"/>
        </w:rPr>
      </w:pPr>
      <w:r>
        <w:rPr>
          <w:rFonts w:hint="eastAsia" w:hAnsi="仿宋" w:cs="仿宋"/>
          <w:szCs w:val="24"/>
        </w:rPr>
        <w:t>3.3水泵轴承温度一般不应超过75℃。当环境温度达到40℃时，轴承温度不应超过90℃，当环境温度再升高时，轴承温度不应超过100℃；</w:t>
      </w:r>
    </w:p>
    <w:p>
      <w:pPr>
        <w:spacing w:line="288" w:lineRule="auto"/>
        <w:ind w:firstLine="482"/>
        <w:jc w:val="both"/>
        <w:rPr>
          <w:rFonts w:hAnsi="仿宋" w:cs="仿宋"/>
          <w:szCs w:val="24"/>
        </w:rPr>
      </w:pPr>
      <w:r>
        <w:rPr>
          <w:rFonts w:hint="eastAsia" w:hAnsi="仿宋" w:cs="仿宋"/>
          <w:szCs w:val="24"/>
        </w:rPr>
        <w:t>电机绕组温度一般不超过：145℃，如超过145℃自动报警、超过155℃自动跳闸；</w:t>
      </w:r>
    </w:p>
    <w:p>
      <w:pPr>
        <w:spacing w:line="288" w:lineRule="auto"/>
        <w:ind w:firstLine="482"/>
        <w:jc w:val="both"/>
        <w:rPr>
          <w:rFonts w:hAnsi="仿宋" w:cs="仿宋"/>
          <w:szCs w:val="24"/>
        </w:rPr>
      </w:pPr>
      <w:r>
        <w:rPr>
          <w:rFonts w:hint="eastAsia" w:hAnsi="仿宋" w:cs="仿宋"/>
          <w:szCs w:val="24"/>
        </w:rPr>
        <w:t>电机瞬间启动电流一般较高，可能超过额定电流；</w:t>
      </w:r>
    </w:p>
    <w:p>
      <w:pPr>
        <w:spacing w:line="288" w:lineRule="auto"/>
        <w:ind w:firstLine="482"/>
        <w:jc w:val="both"/>
        <w:rPr>
          <w:rFonts w:hAnsi="仿宋" w:cs="仿宋"/>
          <w:szCs w:val="24"/>
        </w:rPr>
      </w:pPr>
      <w:r>
        <w:rPr>
          <w:rFonts w:hint="eastAsia" w:hAnsi="仿宋" w:cs="仿宋"/>
          <w:szCs w:val="24"/>
        </w:rPr>
        <w:t>3.4运转过程中，如发现噪声或其他不正常的声音时，应立即停车，检查其原因加以消除；</w:t>
      </w:r>
    </w:p>
    <w:p>
      <w:pPr>
        <w:spacing w:line="288" w:lineRule="auto"/>
        <w:ind w:firstLine="482"/>
        <w:jc w:val="both"/>
        <w:rPr>
          <w:rFonts w:hAnsi="仿宋" w:cs="仿宋"/>
          <w:szCs w:val="24"/>
        </w:rPr>
      </w:pPr>
      <w:r>
        <w:rPr>
          <w:rFonts w:hint="eastAsia" w:hAnsi="仿宋" w:cs="仿宋"/>
          <w:szCs w:val="24"/>
        </w:rPr>
        <w:t>3.5经常开启备用泵，以保证应急时顺利投入使用。泵如果长期停车应排净液体然后封存；</w:t>
      </w:r>
    </w:p>
    <w:p>
      <w:pPr>
        <w:spacing w:line="288" w:lineRule="auto"/>
        <w:ind w:firstLine="482"/>
        <w:jc w:val="both"/>
        <w:rPr>
          <w:rFonts w:hAnsi="仿宋" w:cs="仿宋"/>
          <w:szCs w:val="24"/>
        </w:rPr>
      </w:pPr>
      <w:r>
        <w:rPr>
          <w:rFonts w:hint="eastAsia" w:hAnsi="仿宋" w:cs="仿宋"/>
          <w:szCs w:val="24"/>
        </w:rPr>
        <w:t>3.6用手背触摸电机侧及泵侧轴承温度的温升是否过快及过高，如果温升快或高，应立即停车检查，看是否缺润滑脂，或有脏物及轴承质量问题；</w:t>
      </w:r>
    </w:p>
    <w:p>
      <w:pPr>
        <w:spacing w:line="288" w:lineRule="auto"/>
        <w:ind w:firstLine="482"/>
        <w:jc w:val="both"/>
        <w:rPr>
          <w:rFonts w:hAnsi="仿宋" w:cs="仿宋"/>
          <w:szCs w:val="24"/>
        </w:rPr>
      </w:pPr>
      <w:r>
        <w:rPr>
          <w:rFonts w:hint="eastAsia" w:hAnsi="仿宋" w:cs="仿宋"/>
          <w:szCs w:val="24"/>
        </w:rPr>
        <w:t>3.7定期检查联轴器部件。</w:t>
      </w:r>
    </w:p>
    <w:p>
      <w:pPr>
        <w:spacing w:line="288" w:lineRule="auto"/>
        <w:ind w:firstLine="482"/>
        <w:jc w:val="both"/>
        <w:rPr>
          <w:rFonts w:hAnsi="仿宋" w:cs="仿宋"/>
          <w:b/>
          <w:bCs/>
          <w:szCs w:val="24"/>
        </w:rPr>
      </w:pPr>
      <w:r>
        <w:rPr>
          <w:rFonts w:hint="eastAsia" w:hAnsi="仿宋" w:cs="仿宋"/>
          <w:b/>
          <w:bCs/>
          <w:szCs w:val="24"/>
        </w:rPr>
        <w:t>4停泵操作</w:t>
      </w:r>
    </w:p>
    <w:p>
      <w:pPr>
        <w:spacing w:line="288" w:lineRule="auto"/>
        <w:ind w:firstLine="482"/>
        <w:jc w:val="both"/>
        <w:rPr>
          <w:rFonts w:hAnsi="仿宋" w:cs="仿宋"/>
          <w:szCs w:val="24"/>
        </w:rPr>
      </w:pPr>
      <w:r>
        <w:rPr>
          <w:rFonts w:hint="eastAsia" w:hAnsi="仿宋" w:cs="仿宋"/>
          <w:szCs w:val="24"/>
        </w:rPr>
        <w:t>4.1慢慢关闭泵的出口阀门；</w:t>
      </w:r>
    </w:p>
    <w:p>
      <w:pPr>
        <w:spacing w:line="288" w:lineRule="auto"/>
        <w:ind w:firstLine="482"/>
        <w:jc w:val="both"/>
        <w:rPr>
          <w:rFonts w:hAnsi="仿宋" w:cs="仿宋"/>
          <w:szCs w:val="24"/>
        </w:rPr>
      </w:pPr>
      <w:r>
        <w:rPr>
          <w:rFonts w:hint="eastAsia" w:hAnsi="仿宋" w:cs="仿宋"/>
          <w:szCs w:val="24"/>
        </w:rPr>
        <w:t>4.2切断电源后关闭泵进口阀门；</w:t>
      </w:r>
    </w:p>
    <w:p>
      <w:pPr>
        <w:spacing w:line="288" w:lineRule="auto"/>
        <w:ind w:firstLine="482"/>
        <w:jc w:val="both"/>
        <w:rPr>
          <w:rFonts w:hAnsi="仿宋" w:cs="仿宋"/>
          <w:szCs w:val="24"/>
        </w:rPr>
      </w:pPr>
      <w:r>
        <w:rPr>
          <w:rFonts w:hint="eastAsia" w:hAnsi="仿宋" w:cs="仿宋"/>
          <w:szCs w:val="24"/>
        </w:rPr>
        <w:t>4.3停止运行时应注意电机是否平稳停车，慢慢关闭泵的出口阀门；</w:t>
      </w:r>
    </w:p>
    <w:p>
      <w:pPr>
        <w:spacing w:line="288" w:lineRule="auto"/>
        <w:ind w:firstLine="482"/>
        <w:jc w:val="both"/>
        <w:rPr>
          <w:rFonts w:hAnsi="仿宋" w:cs="仿宋"/>
          <w:szCs w:val="24"/>
        </w:rPr>
      </w:pPr>
      <w:r>
        <w:rPr>
          <w:rFonts w:hint="eastAsia" w:hAnsi="仿宋" w:cs="仿宋"/>
          <w:szCs w:val="24"/>
        </w:rPr>
        <w:t>4.4 停止运行时应注意电机是否平稳停车；</w:t>
      </w:r>
    </w:p>
    <w:p>
      <w:pPr>
        <w:spacing w:line="288" w:lineRule="auto"/>
        <w:ind w:firstLine="482"/>
        <w:jc w:val="both"/>
        <w:rPr>
          <w:rFonts w:hAnsi="仿宋" w:cs="仿宋"/>
          <w:szCs w:val="24"/>
        </w:rPr>
      </w:pPr>
      <w:r>
        <w:rPr>
          <w:rFonts w:hint="eastAsia" w:hAnsi="仿宋" w:cs="仿宋"/>
          <w:szCs w:val="24"/>
        </w:rPr>
        <w:t xml:space="preserve">4.5 在冬季要排净泵内液体（将泵体下部的四方螺塞打开，排掉剩余的水，以免冻裂泵体）； </w:t>
      </w:r>
    </w:p>
    <w:p>
      <w:pPr>
        <w:spacing w:line="288" w:lineRule="auto"/>
        <w:ind w:firstLine="482"/>
        <w:jc w:val="both"/>
        <w:rPr>
          <w:rFonts w:hAnsi="仿宋" w:cs="仿宋"/>
          <w:szCs w:val="24"/>
        </w:rPr>
      </w:pPr>
      <w:r>
        <w:rPr>
          <w:rFonts w:hint="eastAsia" w:hAnsi="仿宋" w:cs="仿宋"/>
          <w:szCs w:val="24"/>
        </w:rPr>
        <w:t>4.6 通知相关岗位停泵；</w:t>
      </w:r>
    </w:p>
    <w:p>
      <w:pPr>
        <w:spacing w:line="288" w:lineRule="auto"/>
        <w:ind w:firstLine="482"/>
        <w:jc w:val="both"/>
        <w:rPr>
          <w:rFonts w:hAnsi="仿宋" w:cs="仿宋"/>
          <w:szCs w:val="24"/>
        </w:rPr>
      </w:pPr>
      <w:r>
        <w:rPr>
          <w:rFonts w:hint="eastAsia" w:hAnsi="仿宋" w:cs="仿宋"/>
          <w:szCs w:val="24"/>
        </w:rPr>
        <w:t>4.7 做好设备的清洁卫生工作。</w:t>
      </w:r>
    </w:p>
    <w:p>
      <w:pPr>
        <w:spacing w:line="288" w:lineRule="auto"/>
        <w:ind w:firstLine="482"/>
        <w:jc w:val="both"/>
        <w:rPr>
          <w:rFonts w:hAnsi="仿宋" w:cs="仿宋"/>
          <w:b/>
          <w:bCs/>
          <w:szCs w:val="24"/>
        </w:rPr>
      </w:pPr>
      <w:r>
        <w:rPr>
          <w:rFonts w:hint="eastAsia" w:hAnsi="仿宋" w:cs="仿宋"/>
          <w:b/>
          <w:bCs/>
          <w:szCs w:val="24"/>
        </w:rPr>
        <w:t>5泵的切换</w:t>
      </w:r>
    </w:p>
    <w:p>
      <w:pPr>
        <w:spacing w:line="288" w:lineRule="auto"/>
        <w:ind w:firstLine="482"/>
        <w:jc w:val="both"/>
        <w:rPr>
          <w:rFonts w:hAnsi="仿宋" w:cs="仿宋"/>
          <w:szCs w:val="24"/>
        </w:rPr>
      </w:pPr>
      <w:r>
        <w:rPr>
          <w:rFonts w:hint="eastAsia" w:hAnsi="仿宋" w:cs="仿宋"/>
          <w:szCs w:val="24"/>
        </w:rPr>
        <w:t>5.1做好要启动泵的检查工作后，打开要开泵的进口阀；</w:t>
      </w:r>
    </w:p>
    <w:p>
      <w:pPr>
        <w:spacing w:line="288" w:lineRule="auto"/>
        <w:ind w:firstLine="482"/>
        <w:jc w:val="both"/>
        <w:rPr>
          <w:rFonts w:hAnsi="仿宋" w:cs="仿宋"/>
          <w:szCs w:val="24"/>
        </w:rPr>
      </w:pPr>
      <w:r>
        <w:rPr>
          <w:rFonts w:hint="eastAsia" w:hAnsi="仿宋" w:cs="仿宋"/>
          <w:szCs w:val="24"/>
        </w:rPr>
        <w:t>5.2启动泵，待启动的泵的声音、转速、压力正常后再缓慢打开出口阀；</w:t>
      </w:r>
    </w:p>
    <w:p>
      <w:pPr>
        <w:spacing w:line="288" w:lineRule="auto"/>
        <w:ind w:firstLine="482"/>
        <w:jc w:val="both"/>
        <w:rPr>
          <w:rFonts w:hAnsi="仿宋" w:cs="仿宋"/>
          <w:szCs w:val="24"/>
        </w:rPr>
      </w:pPr>
      <w:r>
        <w:rPr>
          <w:rFonts w:hint="eastAsia" w:hAnsi="仿宋" w:cs="仿宋"/>
          <w:szCs w:val="24"/>
        </w:rPr>
        <w:t>5.3用出口阀调整启动泵的流量、压力至正常值后关闭要停泵的出口阀；</w:t>
      </w:r>
    </w:p>
    <w:p>
      <w:pPr>
        <w:spacing w:line="288" w:lineRule="auto"/>
        <w:ind w:firstLine="482"/>
        <w:jc w:val="both"/>
        <w:rPr>
          <w:rFonts w:hAnsi="仿宋" w:cs="仿宋"/>
          <w:szCs w:val="24"/>
        </w:rPr>
      </w:pPr>
      <w:r>
        <w:rPr>
          <w:rFonts w:hint="eastAsia" w:hAnsi="仿宋" w:cs="仿宋"/>
          <w:szCs w:val="24"/>
        </w:rPr>
        <w:t>5.4再按第4条（停泵操作）要求进行停泵操作，切换至循环水D泵时，一定要关闭现场大多数循环水使用点；</w:t>
      </w:r>
    </w:p>
    <w:p>
      <w:pPr>
        <w:spacing w:line="288" w:lineRule="auto"/>
        <w:ind w:firstLine="482"/>
        <w:jc w:val="both"/>
        <w:rPr>
          <w:rFonts w:hAnsi="仿宋" w:cs="仿宋"/>
          <w:szCs w:val="24"/>
        </w:rPr>
      </w:pPr>
      <w:r>
        <w:rPr>
          <w:rFonts w:hint="eastAsia" w:hAnsi="仿宋" w:cs="仿宋"/>
          <w:szCs w:val="24"/>
        </w:rPr>
        <w:t>5.5检查启动泵的润滑和泄漏等情况，一切正常后，切换即完成。</w:t>
      </w:r>
    </w:p>
    <w:p>
      <w:pPr>
        <w:spacing w:line="288" w:lineRule="auto"/>
        <w:ind w:firstLine="482"/>
        <w:jc w:val="both"/>
        <w:rPr>
          <w:rFonts w:hAnsi="仿宋" w:cs="仿宋"/>
          <w:b/>
          <w:bCs/>
          <w:szCs w:val="24"/>
        </w:rPr>
      </w:pPr>
      <w:r>
        <w:rPr>
          <w:rFonts w:hint="eastAsia" w:hAnsi="仿宋" w:cs="仿宋"/>
          <w:b/>
          <w:bCs/>
          <w:szCs w:val="24"/>
        </w:rPr>
        <w:t>6故障及解决方法</w:t>
      </w:r>
    </w:p>
    <w:p>
      <w:pPr>
        <w:spacing w:line="288" w:lineRule="auto"/>
        <w:ind w:firstLine="482"/>
        <w:jc w:val="both"/>
        <w:rPr>
          <w:rFonts w:hAnsi="仿宋" w:cs="仿宋"/>
          <w:b/>
          <w:bCs/>
          <w:szCs w:val="24"/>
        </w:rPr>
      </w:pPr>
      <w:r>
        <w:rPr>
          <w:rFonts w:hint="eastAsia" w:hAnsi="仿宋" w:cs="仿宋"/>
          <w:b/>
          <w:bCs/>
          <w:szCs w:val="24"/>
        </w:rPr>
        <w:t>6.1启动后流量、压力不正常</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8"/>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8"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故障原因：</w:t>
            </w:r>
          </w:p>
        </w:tc>
        <w:tc>
          <w:tcPr>
            <w:tcW w:w="4978"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①启动前灌泵排气不足</w:t>
            </w:r>
          </w:p>
        </w:tc>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①停车重新灌泵 ，抽真空</w:t>
            </w:r>
          </w:p>
        </w:tc>
      </w:tr>
    </w:tbl>
    <w:p>
      <w:pPr>
        <w:spacing w:line="288" w:lineRule="auto"/>
        <w:ind w:firstLine="482"/>
        <w:jc w:val="both"/>
        <w:rPr>
          <w:rFonts w:hAnsi="仿宋" w:cs="仿宋"/>
          <w:b/>
          <w:bCs/>
          <w:szCs w:val="24"/>
        </w:rPr>
      </w:pPr>
      <w:r>
        <w:rPr>
          <w:rFonts w:hint="eastAsia" w:hAnsi="仿宋" w:cs="仿宋"/>
          <w:b/>
          <w:bCs/>
          <w:szCs w:val="24"/>
        </w:rPr>
        <w:t>6.2振动大、声音不正常</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4"/>
        <w:gridCol w:w="4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88" w:firstLineChars="185"/>
              <w:jc w:val="both"/>
              <w:rPr>
                <w:rFonts w:ascii="仿宋" w:hAnsi="仿宋" w:eastAsia="仿宋" w:cs="仿宋"/>
                <w:sz w:val="21"/>
                <w:szCs w:val="21"/>
              </w:rPr>
            </w:pPr>
            <w:r>
              <w:rPr>
                <w:rFonts w:hint="eastAsia" w:ascii="仿宋" w:hAnsi="仿宋" w:eastAsia="仿宋" w:cs="仿宋"/>
                <w:sz w:val="21"/>
                <w:szCs w:val="21"/>
              </w:rPr>
              <w:t>故障原因：</w:t>
            </w:r>
          </w:p>
        </w:tc>
        <w:tc>
          <w:tcPr>
            <w:tcW w:w="4972" w:type="dxa"/>
          </w:tcPr>
          <w:p>
            <w:pPr>
              <w:widowControl w:val="0"/>
              <w:spacing w:line="320" w:lineRule="exact"/>
              <w:ind w:firstLine="388" w:firstLineChars="185"/>
              <w:jc w:val="both"/>
              <w:rPr>
                <w:rFonts w:ascii="仿宋" w:hAnsi="仿宋" w:eastAsia="仿宋" w:cs="仿宋"/>
                <w:sz w:val="21"/>
                <w:szCs w:val="21"/>
              </w:rPr>
            </w:pPr>
            <w:r>
              <w:rPr>
                <w:rFonts w:hint="eastAsia" w:ascii="仿宋" w:hAnsi="仿宋" w:eastAsia="仿宋" w:cs="仿宋"/>
                <w:sz w:val="21"/>
                <w:szCs w:val="21"/>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59" w:firstLineChars="171"/>
              <w:jc w:val="both"/>
              <w:rPr>
                <w:rFonts w:ascii="仿宋" w:hAnsi="仿宋" w:eastAsia="仿宋" w:cs="仿宋"/>
                <w:sz w:val="21"/>
                <w:szCs w:val="21"/>
              </w:rPr>
            </w:pPr>
            <w:r>
              <w:rPr>
                <w:rFonts w:hint="eastAsia" w:ascii="仿宋" w:hAnsi="仿宋" w:eastAsia="仿宋" w:cs="仿宋"/>
                <w:sz w:val="21"/>
                <w:szCs w:val="21"/>
              </w:rPr>
              <w:t>①叶轮磨损或阻塞造成叶轮不平衡</w:t>
            </w:r>
          </w:p>
        </w:tc>
        <w:tc>
          <w:tcPr>
            <w:tcW w:w="4972" w:type="dxa"/>
          </w:tcPr>
          <w:p>
            <w:pPr>
              <w:widowControl w:val="0"/>
              <w:spacing w:line="320" w:lineRule="exact"/>
              <w:ind w:firstLine="359" w:firstLineChars="171"/>
              <w:jc w:val="both"/>
              <w:rPr>
                <w:rFonts w:ascii="仿宋" w:hAnsi="仿宋" w:eastAsia="仿宋" w:cs="仿宋"/>
                <w:sz w:val="21"/>
                <w:szCs w:val="21"/>
              </w:rPr>
            </w:pPr>
            <w:r>
              <w:rPr>
                <w:rFonts w:hint="eastAsia" w:ascii="仿宋" w:hAnsi="仿宋" w:eastAsia="仿宋" w:cs="仿宋"/>
                <w:sz w:val="21"/>
                <w:szCs w:val="21"/>
              </w:rPr>
              <w:t xml:space="preserve">①清洗叶轮并进行平衡找正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59" w:firstLineChars="171"/>
              <w:jc w:val="both"/>
              <w:rPr>
                <w:rFonts w:ascii="仿宋" w:hAnsi="仿宋" w:eastAsia="仿宋" w:cs="仿宋"/>
                <w:sz w:val="21"/>
                <w:szCs w:val="21"/>
              </w:rPr>
            </w:pPr>
            <w:r>
              <w:rPr>
                <w:rFonts w:hint="eastAsia" w:ascii="仿宋" w:hAnsi="仿宋" w:eastAsia="仿宋" w:cs="仿宋"/>
                <w:sz w:val="21"/>
                <w:szCs w:val="21"/>
              </w:rPr>
              <w:t>②泵轴弯曲，泵内旋转部件与静止部件有严重摩擦</w:t>
            </w:r>
          </w:p>
        </w:tc>
        <w:tc>
          <w:tcPr>
            <w:tcW w:w="4972" w:type="dxa"/>
          </w:tcPr>
          <w:p>
            <w:pPr>
              <w:widowControl w:val="0"/>
              <w:spacing w:line="320" w:lineRule="exact"/>
              <w:ind w:firstLine="359" w:firstLineChars="171"/>
              <w:jc w:val="both"/>
              <w:rPr>
                <w:rFonts w:ascii="仿宋" w:hAnsi="仿宋" w:eastAsia="仿宋" w:cs="仿宋"/>
                <w:sz w:val="21"/>
                <w:szCs w:val="21"/>
              </w:rPr>
            </w:pPr>
            <w:r>
              <w:rPr>
                <w:rFonts w:hint="eastAsia" w:ascii="仿宋" w:hAnsi="仿宋" w:eastAsia="仿宋" w:cs="仿宋"/>
                <w:sz w:val="21"/>
                <w:szCs w:val="21"/>
              </w:rPr>
              <w:t>②矫直或更换轴，检查摩擦原因并消除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59" w:firstLineChars="171"/>
              <w:jc w:val="both"/>
              <w:rPr>
                <w:rFonts w:ascii="仿宋" w:hAnsi="仿宋" w:eastAsia="仿宋" w:cs="仿宋"/>
                <w:sz w:val="21"/>
                <w:szCs w:val="21"/>
              </w:rPr>
            </w:pPr>
            <w:r>
              <w:rPr>
                <w:rFonts w:hint="eastAsia" w:ascii="仿宋" w:hAnsi="仿宋" w:eastAsia="仿宋" w:cs="仿宋"/>
                <w:sz w:val="21"/>
                <w:szCs w:val="21"/>
              </w:rPr>
              <w:t>③两联轴器不同心</w:t>
            </w:r>
          </w:p>
        </w:tc>
        <w:tc>
          <w:tcPr>
            <w:tcW w:w="4972" w:type="dxa"/>
          </w:tcPr>
          <w:p>
            <w:pPr>
              <w:widowControl w:val="0"/>
              <w:spacing w:line="320" w:lineRule="exact"/>
              <w:ind w:firstLine="359" w:firstLineChars="171"/>
              <w:jc w:val="both"/>
              <w:rPr>
                <w:rFonts w:ascii="仿宋" w:hAnsi="仿宋" w:eastAsia="仿宋" w:cs="仿宋"/>
                <w:sz w:val="21"/>
                <w:szCs w:val="21"/>
              </w:rPr>
            </w:pPr>
            <w:r>
              <w:rPr>
                <w:rFonts w:hint="eastAsia" w:ascii="仿宋" w:hAnsi="仿宋" w:eastAsia="仿宋" w:cs="仿宋"/>
                <w:sz w:val="21"/>
                <w:szCs w:val="21"/>
              </w:rPr>
              <w:t>③找正两面联轴器的同心度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59" w:firstLineChars="171"/>
              <w:jc w:val="both"/>
              <w:rPr>
                <w:rFonts w:ascii="仿宋" w:hAnsi="仿宋" w:eastAsia="仿宋" w:cs="仿宋"/>
                <w:sz w:val="21"/>
                <w:szCs w:val="21"/>
              </w:rPr>
            </w:pPr>
            <w:r>
              <w:rPr>
                <w:rFonts w:hint="eastAsia" w:ascii="仿宋" w:hAnsi="仿宋" w:eastAsia="仿宋" w:cs="仿宋"/>
                <w:sz w:val="21"/>
                <w:szCs w:val="21"/>
              </w:rPr>
              <w:t>④泵内发生汽蚀现象</w:t>
            </w:r>
          </w:p>
        </w:tc>
        <w:tc>
          <w:tcPr>
            <w:tcW w:w="4972" w:type="dxa"/>
          </w:tcPr>
          <w:p>
            <w:pPr>
              <w:widowControl w:val="0"/>
              <w:spacing w:line="320" w:lineRule="exact"/>
              <w:ind w:firstLine="359" w:firstLineChars="171"/>
              <w:jc w:val="both"/>
              <w:rPr>
                <w:rFonts w:ascii="仿宋" w:hAnsi="仿宋" w:eastAsia="仿宋" w:cs="仿宋"/>
                <w:sz w:val="21"/>
                <w:szCs w:val="21"/>
              </w:rPr>
            </w:pPr>
            <w:r>
              <w:rPr>
                <w:rFonts w:hint="eastAsia" w:ascii="仿宋" w:hAnsi="仿宋" w:eastAsia="仿宋" w:cs="仿宋"/>
                <w:sz w:val="21"/>
                <w:szCs w:val="21"/>
              </w:rPr>
              <w:t>④提高液位，消除产生汽蚀的原因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59" w:firstLineChars="171"/>
              <w:jc w:val="both"/>
              <w:rPr>
                <w:rFonts w:ascii="仿宋" w:hAnsi="仿宋" w:eastAsia="仿宋" w:cs="仿宋"/>
                <w:sz w:val="21"/>
                <w:szCs w:val="21"/>
              </w:rPr>
            </w:pPr>
            <w:r>
              <w:rPr>
                <w:rFonts w:hint="eastAsia" w:ascii="仿宋" w:hAnsi="仿宋" w:eastAsia="仿宋" w:cs="仿宋"/>
                <w:sz w:val="21"/>
                <w:szCs w:val="21"/>
              </w:rPr>
              <w:t>⑤地脚螺栓松动</w:t>
            </w:r>
          </w:p>
        </w:tc>
        <w:tc>
          <w:tcPr>
            <w:tcW w:w="4972" w:type="dxa"/>
          </w:tcPr>
          <w:p>
            <w:pPr>
              <w:widowControl w:val="0"/>
              <w:spacing w:line="320" w:lineRule="exact"/>
              <w:ind w:firstLine="359" w:firstLineChars="171"/>
              <w:jc w:val="both"/>
              <w:rPr>
                <w:rFonts w:ascii="仿宋" w:hAnsi="仿宋" w:eastAsia="仿宋" w:cs="仿宋"/>
                <w:sz w:val="21"/>
                <w:szCs w:val="21"/>
              </w:rPr>
            </w:pPr>
            <w:r>
              <w:rPr>
                <w:rFonts w:hint="eastAsia" w:ascii="仿宋" w:hAnsi="仿宋" w:eastAsia="仿宋" w:cs="仿宋"/>
                <w:sz w:val="21"/>
                <w:szCs w:val="21"/>
              </w:rPr>
              <w:t>⑤拧紧地脚螺栓</w:t>
            </w:r>
          </w:p>
        </w:tc>
      </w:tr>
    </w:tbl>
    <w:p>
      <w:pPr>
        <w:spacing w:line="288" w:lineRule="auto"/>
        <w:ind w:firstLine="482"/>
        <w:jc w:val="both"/>
        <w:rPr>
          <w:rFonts w:hAnsi="仿宋" w:cs="仿宋"/>
          <w:b/>
          <w:bCs/>
          <w:szCs w:val="24"/>
        </w:rPr>
      </w:pPr>
      <w:r>
        <w:rPr>
          <w:rFonts w:hint="eastAsia" w:hAnsi="仿宋" w:cs="仿宋"/>
          <w:b/>
          <w:bCs/>
          <w:szCs w:val="24"/>
        </w:rPr>
        <w:t>6.3轴承过热</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8"/>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178" w:firstLineChars="85"/>
              <w:jc w:val="both"/>
              <w:rPr>
                <w:rFonts w:ascii="仿宋" w:hAnsi="仿宋" w:eastAsia="仿宋" w:cs="仿宋"/>
                <w:sz w:val="21"/>
                <w:szCs w:val="24"/>
              </w:rPr>
            </w:pPr>
            <w:r>
              <w:rPr>
                <w:rFonts w:hint="eastAsia" w:ascii="仿宋" w:hAnsi="仿宋" w:eastAsia="仿宋" w:cs="仿宋"/>
                <w:sz w:val="21"/>
                <w:szCs w:val="24"/>
              </w:rPr>
              <w:t>故障原因：</w:t>
            </w:r>
          </w:p>
        </w:tc>
        <w:tc>
          <w:tcPr>
            <w:tcW w:w="4978" w:type="dxa"/>
          </w:tcPr>
          <w:p>
            <w:pPr>
              <w:widowControl w:val="0"/>
              <w:spacing w:line="320" w:lineRule="exact"/>
              <w:ind w:firstLine="178" w:firstLineChars="85"/>
              <w:jc w:val="both"/>
              <w:rPr>
                <w:rFonts w:ascii="仿宋" w:hAnsi="仿宋" w:eastAsia="仿宋" w:cs="仿宋"/>
                <w:sz w:val="21"/>
                <w:szCs w:val="24"/>
              </w:rPr>
            </w:pPr>
            <w:r>
              <w:rPr>
                <w:rFonts w:hint="eastAsia" w:ascii="仿宋" w:hAnsi="仿宋" w:eastAsia="仿宋" w:cs="仿宋"/>
                <w:sz w:val="21"/>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①轴承损坏</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①更换轴承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②轴承安装不正确或间隙不对</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②检查并进行修理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③轴承润滑不良（油质不好、油量不足）</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③更换润滑油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④泵轴弯曲或联轴器没找正</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④矫直或更换泵轴，找正联轴器</w:t>
            </w:r>
          </w:p>
        </w:tc>
      </w:tr>
    </w:tbl>
    <w:p>
      <w:pPr>
        <w:pStyle w:val="5"/>
        <w:spacing w:before="0" w:after="0" w:line="288" w:lineRule="auto"/>
        <w:ind w:firstLine="482"/>
        <w:jc w:val="both"/>
        <w:rPr>
          <w:rFonts w:ascii="Times New Roman" w:hAnsi="仿宋" w:cs="仿宋"/>
          <w:bCs w:val="0"/>
          <w:sz w:val="24"/>
          <w:szCs w:val="24"/>
        </w:rPr>
      </w:pPr>
      <w:bookmarkStart w:id="514" w:name="_Toc101971532"/>
      <w:r>
        <w:rPr>
          <w:rFonts w:hint="eastAsia" w:ascii="Times New Roman" w:hAnsi="仿宋" w:cs="仿宋"/>
          <w:bCs w:val="0"/>
          <w:sz w:val="24"/>
          <w:szCs w:val="24"/>
        </w:rPr>
        <w:t>（九）P-10801消防电泵</w:t>
      </w:r>
      <w:bookmarkEnd w:id="514"/>
    </w:p>
    <w:p>
      <w:pPr>
        <w:spacing w:line="288" w:lineRule="auto"/>
        <w:ind w:firstLine="482"/>
        <w:jc w:val="both"/>
        <w:rPr>
          <w:rFonts w:hAnsi="仿宋" w:cs="仿宋"/>
          <w:b/>
          <w:bCs/>
          <w:szCs w:val="24"/>
        </w:rPr>
      </w:pPr>
      <w:r>
        <w:rPr>
          <w:rFonts w:hint="eastAsia" w:hAnsi="仿宋" w:cs="仿宋"/>
          <w:b/>
          <w:bCs/>
          <w:szCs w:val="24"/>
        </w:rPr>
        <w:t>1启动前的准备工作</w:t>
      </w:r>
    </w:p>
    <w:p>
      <w:pPr>
        <w:spacing w:line="288" w:lineRule="auto"/>
        <w:ind w:firstLine="482"/>
        <w:jc w:val="both"/>
        <w:rPr>
          <w:rFonts w:hAnsi="仿宋" w:cs="仿宋"/>
          <w:szCs w:val="24"/>
        </w:rPr>
      </w:pPr>
      <w:r>
        <w:rPr>
          <w:rFonts w:hint="eastAsia" w:hAnsi="仿宋" w:cs="仿宋"/>
          <w:szCs w:val="24"/>
        </w:rPr>
        <w:t>1.1首先检查轴承箱内是否加注润滑油脂。润滑轴承用的锂基脂的数量以占轴承体空间的1/3—1/2为宜（要定期添加更换润滑脂）；</w:t>
      </w:r>
    </w:p>
    <w:p>
      <w:pPr>
        <w:spacing w:line="288" w:lineRule="auto"/>
        <w:ind w:firstLine="482"/>
        <w:jc w:val="both"/>
        <w:rPr>
          <w:rFonts w:hAnsi="仿宋" w:cs="仿宋"/>
          <w:szCs w:val="24"/>
        </w:rPr>
      </w:pPr>
      <w:r>
        <w:rPr>
          <w:rFonts w:hint="eastAsia" w:hAnsi="仿宋" w:cs="仿宋"/>
          <w:szCs w:val="24"/>
        </w:rPr>
        <w:t>1.2检查联轴器的同轴度；</w:t>
      </w:r>
    </w:p>
    <w:p>
      <w:pPr>
        <w:spacing w:line="288" w:lineRule="auto"/>
        <w:ind w:firstLine="482"/>
        <w:jc w:val="both"/>
        <w:rPr>
          <w:rFonts w:hAnsi="仿宋" w:cs="仿宋"/>
          <w:szCs w:val="24"/>
        </w:rPr>
      </w:pPr>
      <w:r>
        <w:rPr>
          <w:rFonts w:hint="eastAsia" w:hAnsi="仿宋" w:cs="仿宋"/>
          <w:szCs w:val="24"/>
        </w:rPr>
        <w:t>1.3检查供电系统是否正常；</w:t>
      </w:r>
    </w:p>
    <w:p>
      <w:pPr>
        <w:spacing w:line="288" w:lineRule="auto"/>
        <w:ind w:firstLine="482"/>
        <w:jc w:val="both"/>
        <w:rPr>
          <w:rFonts w:hAnsi="仿宋" w:cs="仿宋"/>
          <w:szCs w:val="24"/>
        </w:rPr>
      </w:pPr>
      <w:r>
        <w:rPr>
          <w:rFonts w:hint="eastAsia" w:hAnsi="仿宋" w:cs="仿宋"/>
          <w:szCs w:val="24"/>
        </w:rPr>
        <w:t>1.4检查所有的电气设备连接和接地是否完好；</w:t>
      </w:r>
    </w:p>
    <w:p>
      <w:pPr>
        <w:spacing w:line="288" w:lineRule="auto"/>
        <w:ind w:firstLine="482"/>
        <w:jc w:val="both"/>
        <w:rPr>
          <w:rFonts w:hAnsi="仿宋" w:cs="仿宋"/>
          <w:szCs w:val="24"/>
        </w:rPr>
      </w:pPr>
      <w:r>
        <w:rPr>
          <w:rFonts w:hint="eastAsia" w:hAnsi="仿宋" w:cs="仿宋"/>
          <w:szCs w:val="24"/>
        </w:rPr>
        <w:t>1.5检查地脚螺栓是否有松动现象；</w:t>
      </w:r>
    </w:p>
    <w:p>
      <w:pPr>
        <w:spacing w:line="288" w:lineRule="auto"/>
        <w:ind w:firstLine="482"/>
        <w:jc w:val="both"/>
        <w:rPr>
          <w:rFonts w:hAnsi="仿宋" w:cs="仿宋"/>
          <w:szCs w:val="24"/>
        </w:rPr>
      </w:pPr>
      <w:r>
        <w:rPr>
          <w:rFonts w:hint="eastAsia" w:hAnsi="仿宋" w:cs="仿宋"/>
          <w:szCs w:val="24"/>
        </w:rPr>
        <w:t>1.6检查仪表是否完好；</w:t>
      </w:r>
    </w:p>
    <w:p>
      <w:pPr>
        <w:spacing w:line="288" w:lineRule="auto"/>
        <w:ind w:firstLine="482"/>
        <w:jc w:val="both"/>
        <w:rPr>
          <w:rFonts w:hAnsi="仿宋" w:cs="仿宋"/>
          <w:szCs w:val="24"/>
        </w:rPr>
      </w:pPr>
      <w:r>
        <w:rPr>
          <w:rFonts w:hint="eastAsia" w:hAnsi="仿宋" w:cs="仿宋"/>
          <w:szCs w:val="24"/>
        </w:rPr>
        <w:t>1.7管路连接是否完好，进出口阀门已打开；</w:t>
      </w:r>
    </w:p>
    <w:p>
      <w:pPr>
        <w:spacing w:line="288" w:lineRule="auto"/>
        <w:ind w:firstLine="482"/>
        <w:jc w:val="both"/>
        <w:rPr>
          <w:rFonts w:hAnsi="仿宋" w:cs="仿宋"/>
          <w:szCs w:val="24"/>
        </w:rPr>
      </w:pPr>
      <w:r>
        <w:rPr>
          <w:rFonts w:hint="eastAsia" w:hAnsi="仿宋" w:cs="仿宋"/>
          <w:szCs w:val="24"/>
        </w:rPr>
        <w:t>1.8检查水池水位是否符合规定要求；</w:t>
      </w:r>
    </w:p>
    <w:p>
      <w:pPr>
        <w:spacing w:line="288" w:lineRule="auto"/>
        <w:ind w:firstLine="482"/>
        <w:jc w:val="both"/>
        <w:rPr>
          <w:rFonts w:hAnsi="仿宋" w:cs="仿宋"/>
          <w:szCs w:val="24"/>
        </w:rPr>
      </w:pPr>
      <w:r>
        <w:rPr>
          <w:rFonts w:hint="eastAsia" w:hAnsi="仿宋" w:cs="仿宋"/>
          <w:szCs w:val="24"/>
        </w:rPr>
        <w:t>1.9起动前，转动泵的转子，应该轻滑均匀，用手能容易地转动转子（至少一周）；</w:t>
      </w:r>
    </w:p>
    <w:p>
      <w:pPr>
        <w:spacing w:line="288" w:lineRule="auto"/>
        <w:ind w:firstLine="482"/>
        <w:jc w:val="both"/>
        <w:rPr>
          <w:rFonts w:hAnsi="仿宋" w:cs="仿宋"/>
          <w:szCs w:val="24"/>
        </w:rPr>
      </w:pPr>
      <w:r>
        <w:rPr>
          <w:rFonts w:hint="eastAsia" w:hAnsi="仿宋" w:cs="仿宋"/>
          <w:szCs w:val="24"/>
        </w:rPr>
        <w:t>1.10打开泵体排水阀门，要保证泵内充满水，无空气窝存（泵不允许干运转）；</w:t>
      </w:r>
    </w:p>
    <w:p>
      <w:pPr>
        <w:spacing w:line="288" w:lineRule="auto"/>
        <w:ind w:firstLine="482"/>
        <w:jc w:val="both"/>
        <w:rPr>
          <w:rFonts w:hAnsi="仿宋" w:cs="仿宋"/>
          <w:szCs w:val="24"/>
        </w:rPr>
      </w:pPr>
      <w:r>
        <w:rPr>
          <w:rFonts w:hint="eastAsia" w:hAnsi="仿宋" w:cs="仿宋"/>
          <w:szCs w:val="24"/>
        </w:rPr>
        <w:t>1.11 做好设备的清洁卫生工作；</w:t>
      </w:r>
    </w:p>
    <w:p>
      <w:pPr>
        <w:spacing w:line="288" w:lineRule="auto"/>
        <w:ind w:firstLine="482"/>
        <w:jc w:val="both"/>
        <w:rPr>
          <w:rFonts w:hAnsi="仿宋" w:cs="仿宋"/>
          <w:b/>
          <w:bCs/>
          <w:szCs w:val="24"/>
        </w:rPr>
      </w:pPr>
      <w:r>
        <w:rPr>
          <w:rFonts w:hint="eastAsia" w:hAnsi="仿宋" w:cs="仿宋"/>
          <w:b/>
          <w:bCs/>
          <w:szCs w:val="24"/>
        </w:rPr>
        <w:t>2泵的启动及操作</w:t>
      </w:r>
    </w:p>
    <w:p>
      <w:pPr>
        <w:spacing w:line="288" w:lineRule="auto"/>
        <w:ind w:firstLine="482"/>
        <w:jc w:val="both"/>
        <w:rPr>
          <w:rFonts w:hAnsi="仿宋" w:cs="仿宋"/>
          <w:szCs w:val="24"/>
        </w:rPr>
      </w:pPr>
      <w:r>
        <w:rPr>
          <w:rFonts w:hint="eastAsia" w:hAnsi="仿宋" w:cs="仿宋"/>
          <w:szCs w:val="24"/>
        </w:rPr>
        <w:t>2上述准备工作完成后，打开控制面板，将控制方式设为就地，进线合闸，出线合闸，设定频率为10Hz左右，通知电气和中控启动消防电泵。变频启动泵，注意启动电流、出口压力及各处的泄漏情况，根据需要增加或减小电机频率，（在出口阀未开的情况下，决不允许长时间地使泵运转）；</w:t>
      </w:r>
    </w:p>
    <w:p>
      <w:pPr>
        <w:spacing w:line="288" w:lineRule="auto"/>
        <w:ind w:firstLine="482"/>
        <w:jc w:val="both"/>
        <w:rPr>
          <w:rFonts w:hAnsi="仿宋" w:cs="仿宋"/>
          <w:b/>
          <w:bCs/>
          <w:szCs w:val="24"/>
        </w:rPr>
      </w:pPr>
      <w:r>
        <w:rPr>
          <w:rFonts w:hint="eastAsia" w:hAnsi="仿宋" w:cs="仿宋"/>
          <w:b/>
          <w:bCs/>
          <w:szCs w:val="24"/>
        </w:rPr>
        <w:t>3泵的运行检查</w:t>
      </w:r>
    </w:p>
    <w:p>
      <w:pPr>
        <w:spacing w:line="288" w:lineRule="auto"/>
        <w:ind w:firstLine="482"/>
        <w:jc w:val="both"/>
        <w:rPr>
          <w:rFonts w:hAnsi="仿宋" w:cs="仿宋"/>
          <w:szCs w:val="24"/>
        </w:rPr>
      </w:pPr>
      <w:r>
        <w:rPr>
          <w:rFonts w:hint="eastAsia" w:hAnsi="仿宋" w:cs="仿宋"/>
          <w:szCs w:val="24"/>
        </w:rPr>
        <w:t>3.1检查泵的振动、泄漏情况；</w:t>
      </w:r>
    </w:p>
    <w:p>
      <w:pPr>
        <w:spacing w:line="288" w:lineRule="auto"/>
        <w:ind w:firstLine="482"/>
        <w:jc w:val="both"/>
        <w:rPr>
          <w:rFonts w:hAnsi="仿宋" w:cs="仿宋"/>
          <w:szCs w:val="24"/>
        </w:rPr>
      </w:pPr>
      <w:r>
        <w:rPr>
          <w:rFonts w:hint="eastAsia" w:hAnsi="仿宋" w:cs="仿宋"/>
          <w:szCs w:val="24"/>
        </w:rPr>
        <w:t>3.2检查各连接部位是否有松动现象；</w:t>
      </w:r>
    </w:p>
    <w:p>
      <w:pPr>
        <w:spacing w:line="288" w:lineRule="auto"/>
        <w:ind w:firstLine="482"/>
        <w:jc w:val="both"/>
        <w:rPr>
          <w:rFonts w:hAnsi="仿宋" w:cs="仿宋"/>
          <w:szCs w:val="24"/>
        </w:rPr>
      </w:pPr>
      <w:r>
        <w:rPr>
          <w:rFonts w:hint="eastAsia" w:hAnsi="仿宋" w:cs="仿宋"/>
          <w:szCs w:val="24"/>
        </w:rPr>
        <w:t>3.3水泵轴承温度一般不应超过75℃。当环境温度达到40℃时，轴承温度不应超过90℃，当环境温度再升高时，轴承温度不应超过100℃。</w:t>
      </w:r>
    </w:p>
    <w:p>
      <w:pPr>
        <w:spacing w:line="288" w:lineRule="auto"/>
        <w:ind w:firstLine="482"/>
        <w:jc w:val="both"/>
        <w:rPr>
          <w:rFonts w:hAnsi="仿宋" w:cs="仿宋"/>
          <w:szCs w:val="24"/>
        </w:rPr>
      </w:pPr>
      <w:r>
        <w:rPr>
          <w:rFonts w:hint="eastAsia" w:hAnsi="仿宋" w:cs="仿宋"/>
          <w:szCs w:val="24"/>
        </w:rPr>
        <w:t>3.4运转过程中，如发现噪声或其他不正常的声音时，应立即停车，检查其原因加以消除；</w:t>
      </w:r>
    </w:p>
    <w:p>
      <w:pPr>
        <w:spacing w:line="288" w:lineRule="auto"/>
        <w:ind w:firstLine="482"/>
        <w:jc w:val="both"/>
        <w:rPr>
          <w:rFonts w:hAnsi="仿宋" w:cs="仿宋"/>
          <w:szCs w:val="24"/>
        </w:rPr>
      </w:pPr>
      <w:r>
        <w:rPr>
          <w:rFonts w:hint="eastAsia" w:hAnsi="仿宋" w:cs="仿宋"/>
          <w:szCs w:val="24"/>
        </w:rPr>
        <w:t>3.5泵如果长期停车应排净液体然后封存；</w:t>
      </w:r>
    </w:p>
    <w:p>
      <w:pPr>
        <w:spacing w:line="288" w:lineRule="auto"/>
        <w:ind w:firstLine="482"/>
        <w:jc w:val="both"/>
        <w:rPr>
          <w:rFonts w:hAnsi="仿宋" w:cs="仿宋"/>
          <w:szCs w:val="24"/>
        </w:rPr>
      </w:pPr>
      <w:r>
        <w:rPr>
          <w:rFonts w:hint="eastAsia" w:hAnsi="仿宋" w:cs="仿宋"/>
          <w:szCs w:val="24"/>
        </w:rPr>
        <w:t>3.6用手背触摸电机侧及泵侧轴承温度的温升是否过快及过高，如果温升快或高，应立即停车检查，看是否缺润滑脂，或有脏物及轴承质量问题；</w:t>
      </w:r>
    </w:p>
    <w:p>
      <w:pPr>
        <w:spacing w:line="288" w:lineRule="auto"/>
        <w:ind w:firstLine="482"/>
        <w:jc w:val="both"/>
        <w:rPr>
          <w:rFonts w:hAnsi="仿宋" w:cs="仿宋"/>
          <w:szCs w:val="24"/>
        </w:rPr>
      </w:pPr>
      <w:r>
        <w:rPr>
          <w:rFonts w:hint="eastAsia" w:hAnsi="仿宋" w:cs="仿宋"/>
          <w:szCs w:val="24"/>
        </w:rPr>
        <w:t>3.7定期检查弹性联轴器部件。</w:t>
      </w:r>
    </w:p>
    <w:p>
      <w:pPr>
        <w:spacing w:line="288" w:lineRule="auto"/>
        <w:ind w:firstLine="482"/>
        <w:jc w:val="both"/>
        <w:rPr>
          <w:rFonts w:hAnsi="仿宋" w:cs="仿宋"/>
          <w:b/>
          <w:bCs/>
          <w:szCs w:val="24"/>
        </w:rPr>
      </w:pPr>
      <w:r>
        <w:rPr>
          <w:rFonts w:hint="eastAsia" w:hAnsi="仿宋" w:cs="仿宋"/>
          <w:b/>
          <w:bCs/>
          <w:szCs w:val="24"/>
        </w:rPr>
        <w:t>4停泵操作</w:t>
      </w:r>
    </w:p>
    <w:p>
      <w:pPr>
        <w:spacing w:line="288" w:lineRule="auto"/>
        <w:ind w:firstLine="482"/>
        <w:jc w:val="both"/>
        <w:rPr>
          <w:rFonts w:hAnsi="仿宋" w:cs="仿宋"/>
          <w:szCs w:val="24"/>
        </w:rPr>
      </w:pPr>
      <w:r>
        <w:rPr>
          <w:rFonts w:hint="eastAsia" w:hAnsi="仿宋" w:cs="仿宋"/>
          <w:szCs w:val="24"/>
        </w:rPr>
        <w:t>4.1慢慢减小电机频率至10Hz左右；</w:t>
      </w:r>
    </w:p>
    <w:p>
      <w:pPr>
        <w:spacing w:line="288" w:lineRule="auto"/>
        <w:ind w:firstLine="482"/>
        <w:jc w:val="both"/>
        <w:rPr>
          <w:rFonts w:hAnsi="仿宋" w:cs="仿宋"/>
          <w:szCs w:val="24"/>
        </w:rPr>
      </w:pPr>
      <w:r>
        <w:rPr>
          <w:rFonts w:hint="eastAsia" w:hAnsi="仿宋" w:cs="仿宋"/>
          <w:szCs w:val="24"/>
        </w:rPr>
        <w:t>4.2点击停止，出线分闸，进线分闸；</w:t>
      </w:r>
    </w:p>
    <w:p>
      <w:pPr>
        <w:spacing w:line="288" w:lineRule="auto"/>
        <w:ind w:firstLine="482"/>
        <w:jc w:val="both"/>
        <w:rPr>
          <w:rFonts w:hAnsi="仿宋" w:cs="仿宋"/>
          <w:szCs w:val="24"/>
        </w:rPr>
      </w:pPr>
      <w:r>
        <w:rPr>
          <w:rFonts w:hint="eastAsia" w:hAnsi="仿宋" w:cs="仿宋"/>
          <w:szCs w:val="24"/>
        </w:rPr>
        <w:t>4.3停止运行时应注意电机是否平稳停车；</w:t>
      </w:r>
    </w:p>
    <w:p>
      <w:pPr>
        <w:spacing w:line="288" w:lineRule="auto"/>
        <w:ind w:firstLine="482"/>
        <w:jc w:val="both"/>
        <w:rPr>
          <w:rFonts w:hAnsi="仿宋" w:cs="仿宋"/>
          <w:szCs w:val="24"/>
        </w:rPr>
      </w:pPr>
      <w:r>
        <w:rPr>
          <w:rFonts w:hint="eastAsia" w:hAnsi="仿宋" w:cs="仿宋"/>
          <w:szCs w:val="24"/>
        </w:rPr>
        <w:t>4.4待泵完全停止后准备投用稳压泵</w:t>
      </w:r>
    </w:p>
    <w:p>
      <w:pPr>
        <w:spacing w:line="288" w:lineRule="auto"/>
        <w:ind w:firstLine="482"/>
        <w:jc w:val="both"/>
        <w:rPr>
          <w:rFonts w:hAnsi="仿宋" w:cs="仿宋"/>
          <w:szCs w:val="24"/>
        </w:rPr>
      </w:pPr>
      <w:r>
        <w:rPr>
          <w:rFonts w:hint="eastAsia" w:hAnsi="仿宋" w:cs="仿宋"/>
          <w:szCs w:val="24"/>
        </w:rPr>
        <w:t>4.5在冬季要排净泵内液体（将泵体下部的四方螺塞打开，去掉剩余的水，以免冻裂泵体）；</w:t>
      </w:r>
    </w:p>
    <w:p>
      <w:pPr>
        <w:spacing w:line="288" w:lineRule="auto"/>
        <w:ind w:firstLine="482"/>
        <w:jc w:val="both"/>
        <w:rPr>
          <w:rFonts w:hAnsi="仿宋" w:cs="仿宋"/>
          <w:szCs w:val="24"/>
        </w:rPr>
      </w:pPr>
      <w:r>
        <w:rPr>
          <w:rFonts w:hint="eastAsia" w:hAnsi="仿宋" w:cs="仿宋"/>
          <w:szCs w:val="24"/>
        </w:rPr>
        <w:t>4.6通知相关岗位停车；</w:t>
      </w:r>
    </w:p>
    <w:p>
      <w:pPr>
        <w:spacing w:line="288" w:lineRule="auto"/>
        <w:ind w:firstLine="482"/>
        <w:jc w:val="both"/>
        <w:rPr>
          <w:rFonts w:hAnsi="仿宋" w:cs="仿宋"/>
          <w:szCs w:val="24"/>
        </w:rPr>
      </w:pPr>
      <w:r>
        <w:rPr>
          <w:rFonts w:hint="eastAsia" w:hAnsi="仿宋" w:cs="仿宋"/>
          <w:szCs w:val="24"/>
        </w:rPr>
        <w:t>4.7做好设备的清洁卫生工作。</w:t>
      </w:r>
    </w:p>
    <w:p>
      <w:pPr>
        <w:spacing w:line="288" w:lineRule="auto"/>
        <w:ind w:firstLine="482"/>
        <w:jc w:val="both"/>
        <w:rPr>
          <w:rFonts w:hAnsi="仿宋" w:cs="仿宋"/>
          <w:b/>
          <w:bCs/>
          <w:szCs w:val="24"/>
        </w:rPr>
      </w:pPr>
      <w:r>
        <w:rPr>
          <w:rFonts w:hint="eastAsia" w:hAnsi="仿宋" w:cs="仿宋"/>
          <w:b/>
          <w:bCs/>
          <w:szCs w:val="24"/>
        </w:rPr>
        <w:t>5.故障及解决方法</w:t>
      </w:r>
    </w:p>
    <w:p>
      <w:pPr>
        <w:spacing w:line="288" w:lineRule="auto"/>
        <w:ind w:firstLine="482"/>
        <w:jc w:val="both"/>
        <w:rPr>
          <w:rFonts w:hAnsi="仿宋" w:cs="仿宋"/>
          <w:b/>
          <w:bCs/>
          <w:szCs w:val="24"/>
        </w:rPr>
      </w:pPr>
      <w:r>
        <w:rPr>
          <w:rFonts w:hint="eastAsia" w:hAnsi="仿宋" w:cs="仿宋"/>
          <w:b/>
          <w:bCs/>
          <w:szCs w:val="24"/>
        </w:rPr>
        <w:t>5.1启动后流量、压力不正常</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8"/>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978"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故障原因：</w:t>
            </w:r>
          </w:p>
        </w:tc>
        <w:tc>
          <w:tcPr>
            <w:tcW w:w="4978"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①启动前灌泵排气不足</w:t>
            </w:r>
          </w:p>
        </w:tc>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 xml:space="preserve">①停车重新灌泵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②排液阀未关闭</w:t>
            </w:r>
          </w:p>
        </w:tc>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②关闭排液阀</w:t>
            </w:r>
          </w:p>
        </w:tc>
      </w:tr>
    </w:tbl>
    <w:p>
      <w:pPr>
        <w:spacing w:line="288" w:lineRule="auto"/>
        <w:ind w:firstLine="482"/>
        <w:jc w:val="both"/>
        <w:rPr>
          <w:rFonts w:hAnsi="仿宋" w:cs="仿宋"/>
          <w:b/>
          <w:bCs/>
          <w:szCs w:val="24"/>
        </w:rPr>
      </w:pPr>
      <w:r>
        <w:rPr>
          <w:rFonts w:hint="eastAsia" w:hAnsi="仿宋" w:cs="仿宋"/>
          <w:b/>
          <w:bCs/>
          <w:szCs w:val="24"/>
        </w:rPr>
        <w:t>5.2振动大、声音不正常</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4"/>
        <w:gridCol w:w="4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故障原因：</w:t>
            </w:r>
          </w:p>
        </w:tc>
        <w:tc>
          <w:tcPr>
            <w:tcW w:w="4972" w:type="dxa"/>
          </w:tcPr>
          <w:p>
            <w:pPr>
              <w:widowControl w:val="0"/>
              <w:spacing w:line="320" w:lineRule="exact"/>
              <w:ind w:firstLine="388" w:firstLineChars="185"/>
              <w:jc w:val="both"/>
              <w:rPr>
                <w:rFonts w:ascii="仿宋" w:hAnsi="仿宋" w:eastAsia="仿宋" w:cs="仿宋"/>
                <w:sz w:val="21"/>
                <w:szCs w:val="24"/>
              </w:rPr>
            </w:pPr>
            <w:r>
              <w:rPr>
                <w:rFonts w:hint="eastAsia" w:ascii="仿宋" w:hAnsi="仿宋" w:eastAsia="仿宋" w:cs="仿宋"/>
                <w:sz w:val="21"/>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①叶轮磨损或阻塞造成叶轮不平衡</w:t>
            </w:r>
          </w:p>
        </w:tc>
        <w:tc>
          <w:tcPr>
            <w:tcW w:w="4972"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 xml:space="preserve">①清洗叶轮并进行平衡找正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②泵轴弯曲，泵内旋转部件与静止部件有严重摩擦</w:t>
            </w:r>
          </w:p>
        </w:tc>
        <w:tc>
          <w:tcPr>
            <w:tcW w:w="4972"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②矫直或更换轴，检查摩擦原因并消除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③两联轴器不同心</w:t>
            </w:r>
          </w:p>
        </w:tc>
        <w:tc>
          <w:tcPr>
            <w:tcW w:w="4972"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③找正两面联轴器的同心度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④泵内发生汽蚀现象</w:t>
            </w:r>
          </w:p>
        </w:tc>
        <w:tc>
          <w:tcPr>
            <w:tcW w:w="4972"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④提高液位，消除产生汽蚀的原因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⑤地脚螺栓松动</w:t>
            </w:r>
          </w:p>
        </w:tc>
        <w:tc>
          <w:tcPr>
            <w:tcW w:w="4972"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⑤拧紧地脚螺栓</w:t>
            </w:r>
          </w:p>
        </w:tc>
      </w:tr>
    </w:tbl>
    <w:p>
      <w:pPr>
        <w:spacing w:line="288" w:lineRule="auto"/>
        <w:ind w:firstLine="482"/>
        <w:jc w:val="both"/>
        <w:rPr>
          <w:rFonts w:hAnsi="仿宋" w:cs="仿宋"/>
          <w:b/>
          <w:bCs/>
          <w:szCs w:val="24"/>
        </w:rPr>
      </w:pPr>
      <w:r>
        <w:rPr>
          <w:rFonts w:hint="eastAsia" w:hAnsi="仿宋" w:cs="仿宋"/>
          <w:b/>
          <w:bCs/>
          <w:szCs w:val="24"/>
        </w:rPr>
        <w:t>5.3轴承过热</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8"/>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178" w:firstLineChars="85"/>
              <w:jc w:val="both"/>
              <w:rPr>
                <w:rFonts w:ascii="仿宋" w:hAnsi="仿宋" w:eastAsia="仿宋" w:cs="仿宋"/>
                <w:sz w:val="21"/>
                <w:szCs w:val="24"/>
              </w:rPr>
            </w:pPr>
            <w:r>
              <w:rPr>
                <w:rFonts w:hint="eastAsia" w:ascii="仿宋" w:hAnsi="仿宋" w:eastAsia="仿宋" w:cs="仿宋"/>
                <w:sz w:val="21"/>
                <w:szCs w:val="24"/>
              </w:rPr>
              <w:t>故障原因：</w:t>
            </w:r>
          </w:p>
        </w:tc>
        <w:tc>
          <w:tcPr>
            <w:tcW w:w="4978" w:type="dxa"/>
          </w:tcPr>
          <w:p>
            <w:pPr>
              <w:widowControl w:val="0"/>
              <w:spacing w:line="320" w:lineRule="exact"/>
              <w:ind w:firstLine="178" w:firstLineChars="85"/>
              <w:jc w:val="both"/>
              <w:rPr>
                <w:rFonts w:ascii="仿宋" w:hAnsi="仿宋" w:eastAsia="仿宋" w:cs="仿宋"/>
                <w:sz w:val="21"/>
                <w:szCs w:val="24"/>
              </w:rPr>
            </w:pPr>
            <w:r>
              <w:rPr>
                <w:rFonts w:hint="eastAsia" w:ascii="仿宋" w:hAnsi="仿宋" w:eastAsia="仿宋" w:cs="仿宋"/>
                <w:sz w:val="21"/>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①轴承损坏</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①更换轴承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②轴承安装不正确或间隙不对</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②检查并进行修理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③轴承润滑不良（油质不好、油量不足）</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③更换润滑油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④泵轴弯曲或联轴器没找正</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④矫直或更换泵轴，找正联轴器</w:t>
            </w:r>
          </w:p>
        </w:tc>
      </w:tr>
    </w:tbl>
    <w:p>
      <w:pPr>
        <w:pStyle w:val="5"/>
        <w:spacing w:before="0" w:after="0" w:line="288" w:lineRule="auto"/>
        <w:ind w:firstLine="482"/>
        <w:jc w:val="both"/>
        <w:rPr>
          <w:rFonts w:ascii="Times New Roman" w:hAnsi="仿宋" w:cs="仿宋"/>
          <w:bCs w:val="0"/>
          <w:sz w:val="24"/>
          <w:szCs w:val="24"/>
        </w:rPr>
      </w:pPr>
      <w:bookmarkStart w:id="515" w:name="_Toc101971533"/>
      <w:r>
        <w:rPr>
          <w:rFonts w:hint="eastAsia" w:ascii="Times New Roman" w:hAnsi="仿宋" w:cs="仿宋"/>
          <w:bCs w:val="0"/>
          <w:sz w:val="24"/>
          <w:szCs w:val="24"/>
        </w:rPr>
        <w:t>（十）P-10802消防柴油泵</w:t>
      </w:r>
      <w:bookmarkEnd w:id="515"/>
    </w:p>
    <w:p>
      <w:pPr>
        <w:spacing w:line="288" w:lineRule="auto"/>
        <w:ind w:firstLine="482"/>
        <w:jc w:val="both"/>
        <w:rPr>
          <w:rFonts w:hAnsi="仿宋" w:cs="仿宋"/>
          <w:b/>
          <w:bCs/>
          <w:szCs w:val="24"/>
        </w:rPr>
      </w:pPr>
      <w:r>
        <w:rPr>
          <w:rFonts w:hint="eastAsia" w:hAnsi="仿宋" w:cs="仿宋"/>
          <w:b/>
          <w:bCs/>
          <w:szCs w:val="24"/>
        </w:rPr>
        <w:t>1准备工作</w:t>
      </w:r>
    </w:p>
    <w:p>
      <w:pPr>
        <w:spacing w:line="288" w:lineRule="auto"/>
        <w:ind w:firstLine="482"/>
        <w:jc w:val="both"/>
        <w:rPr>
          <w:rFonts w:hAnsi="仿宋" w:cs="仿宋"/>
          <w:szCs w:val="24"/>
        </w:rPr>
      </w:pPr>
      <w:r>
        <w:rPr>
          <w:rFonts w:hint="eastAsia" w:hAnsi="仿宋" w:cs="仿宋"/>
          <w:szCs w:val="24"/>
        </w:rPr>
        <w:t>1.1确认柴油发动机，是否按规定加好燃油及机油、蓄电池是否充足电（按要求添加电解液，慢速充电至少24小时）、蓄电池的安装是否尽可能地靠近发动机，分别连接蓄电池和启动电机的正负极，连线尽量缩短，如太长须加大连线截面的规格。水冷系统是否正常，各阀门是否已打开；</w:t>
      </w:r>
    </w:p>
    <w:p>
      <w:pPr>
        <w:spacing w:line="288" w:lineRule="auto"/>
        <w:ind w:firstLine="482"/>
        <w:jc w:val="both"/>
        <w:rPr>
          <w:rFonts w:hAnsi="仿宋" w:cs="仿宋"/>
          <w:szCs w:val="24"/>
        </w:rPr>
      </w:pPr>
      <w:r>
        <w:rPr>
          <w:rFonts w:hint="eastAsia" w:hAnsi="仿宋" w:cs="仿宋"/>
          <w:szCs w:val="24"/>
        </w:rPr>
        <w:t>1.2检查联轴器的同轴度；</w:t>
      </w:r>
    </w:p>
    <w:p>
      <w:pPr>
        <w:spacing w:line="288" w:lineRule="auto"/>
        <w:ind w:firstLine="482"/>
        <w:jc w:val="both"/>
        <w:rPr>
          <w:rFonts w:hAnsi="仿宋" w:cs="仿宋"/>
          <w:szCs w:val="24"/>
        </w:rPr>
      </w:pPr>
      <w:r>
        <w:rPr>
          <w:rFonts w:hint="eastAsia" w:hAnsi="仿宋" w:cs="仿宋"/>
          <w:szCs w:val="24"/>
        </w:rPr>
        <w:t>1.3检查供电系统是否正常；</w:t>
      </w:r>
    </w:p>
    <w:p>
      <w:pPr>
        <w:spacing w:line="288" w:lineRule="auto"/>
        <w:ind w:firstLine="482"/>
        <w:jc w:val="both"/>
        <w:rPr>
          <w:rFonts w:hAnsi="仿宋" w:cs="仿宋"/>
          <w:szCs w:val="24"/>
        </w:rPr>
      </w:pPr>
      <w:r>
        <w:rPr>
          <w:rFonts w:hint="eastAsia" w:hAnsi="仿宋" w:cs="仿宋"/>
          <w:szCs w:val="24"/>
        </w:rPr>
        <w:t>1.4检查所有的电气设备连接和接地是否完好；</w:t>
      </w:r>
    </w:p>
    <w:p>
      <w:pPr>
        <w:spacing w:line="288" w:lineRule="auto"/>
        <w:ind w:firstLine="482"/>
        <w:jc w:val="both"/>
        <w:rPr>
          <w:rFonts w:hAnsi="仿宋" w:cs="仿宋"/>
          <w:szCs w:val="24"/>
        </w:rPr>
      </w:pPr>
      <w:r>
        <w:rPr>
          <w:rFonts w:hint="eastAsia" w:hAnsi="仿宋" w:cs="仿宋"/>
          <w:szCs w:val="24"/>
        </w:rPr>
        <w:t>1.5检查地脚螺栓是否有松动现象；</w:t>
      </w:r>
    </w:p>
    <w:p>
      <w:pPr>
        <w:spacing w:line="288" w:lineRule="auto"/>
        <w:ind w:firstLine="482"/>
        <w:jc w:val="both"/>
        <w:rPr>
          <w:rFonts w:hAnsi="仿宋" w:cs="仿宋"/>
          <w:szCs w:val="24"/>
        </w:rPr>
      </w:pPr>
      <w:r>
        <w:rPr>
          <w:rFonts w:hint="eastAsia" w:hAnsi="仿宋" w:cs="仿宋"/>
          <w:szCs w:val="24"/>
        </w:rPr>
        <w:t>1.6检查仪表是否完好；</w:t>
      </w:r>
    </w:p>
    <w:p>
      <w:pPr>
        <w:spacing w:line="288" w:lineRule="auto"/>
        <w:ind w:firstLine="482"/>
        <w:jc w:val="both"/>
        <w:rPr>
          <w:rFonts w:hAnsi="仿宋" w:cs="仿宋"/>
          <w:szCs w:val="24"/>
        </w:rPr>
      </w:pPr>
      <w:r>
        <w:rPr>
          <w:rFonts w:hint="eastAsia" w:hAnsi="仿宋" w:cs="仿宋"/>
          <w:szCs w:val="24"/>
        </w:rPr>
        <w:t>1.7检查风冷水箱的风扇叶是否靠近水箱并保证运转时无碰擦现象；</w:t>
      </w:r>
    </w:p>
    <w:p>
      <w:pPr>
        <w:spacing w:line="288" w:lineRule="auto"/>
        <w:ind w:firstLine="482"/>
        <w:jc w:val="both"/>
        <w:rPr>
          <w:rFonts w:hAnsi="仿宋" w:cs="仿宋"/>
          <w:szCs w:val="24"/>
        </w:rPr>
      </w:pPr>
      <w:r>
        <w:rPr>
          <w:rFonts w:hint="eastAsia" w:hAnsi="仿宋" w:cs="仿宋"/>
          <w:szCs w:val="24"/>
        </w:rPr>
        <w:t>1.8检查电磁阀连线连接是否正确，管路连接是否完好，进出口阀门已打开；</w:t>
      </w:r>
    </w:p>
    <w:p>
      <w:pPr>
        <w:spacing w:line="288" w:lineRule="auto"/>
        <w:ind w:firstLine="482"/>
        <w:jc w:val="both"/>
        <w:rPr>
          <w:rFonts w:hAnsi="仿宋" w:cs="仿宋"/>
          <w:szCs w:val="24"/>
        </w:rPr>
      </w:pPr>
      <w:r>
        <w:rPr>
          <w:rFonts w:hint="eastAsia" w:hAnsi="仿宋" w:cs="仿宋"/>
          <w:szCs w:val="24"/>
        </w:rPr>
        <w:t>1.9检查供油管路的各连接处应连接可靠，柴油箱液位1/2至2/3之间，不应有漏油、气现象，使油泵吸油困难，影响供油；</w:t>
      </w:r>
    </w:p>
    <w:p>
      <w:pPr>
        <w:spacing w:line="288" w:lineRule="auto"/>
        <w:ind w:firstLine="482"/>
        <w:jc w:val="both"/>
        <w:rPr>
          <w:rFonts w:hAnsi="仿宋" w:cs="仿宋"/>
          <w:szCs w:val="24"/>
        </w:rPr>
      </w:pPr>
      <w:r>
        <w:rPr>
          <w:rFonts w:hint="eastAsia" w:hAnsi="仿宋" w:cs="仿宋"/>
          <w:szCs w:val="24"/>
        </w:rPr>
        <w:t>1.10打开电源开关，检查显示屏的各种读数是否正常，按自检按钮检查各报警参数；</w:t>
      </w:r>
    </w:p>
    <w:p>
      <w:pPr>
        <w:spacing w:line="288" w:lineRule="auto"/>
        <w:ind w:firstLine="482"/>
        <w:jc w:val="both"/>
        <w:rPr>
          <w:rFonts w:hAnsi="仿宋" w:cs="仿宋"/>
          <w:szCs w:val="24"/>
        </w:rPr>
      </w:pPr>
      <w:r>
        <w:rPr>
          <w:rFonts w:hint="eastAsia" w:hAnsi="仿宋" w:cs="仿宋"/>
          <w:szCs w:val="24"/>
        </w:rPr>
        <w:t>1.11点动试车，看电机的旋转方向是否正确；</w:t>
      </w:r>
    </w:p>
    <w:p>
      <w:pPr>
        <w:spacing w:line="288" w:lineRule="auto"/>
        <w:ind w:firstLine="482"/>
        <w:jc w:val="both"/>
        <w:rPr>
          <w:rFonts w:hAnsi="仿宋" w:cs="仿宋"/>
          <w:szCs w:val="24"/>
        </w:rPr>
      </w:pPr>
      <w:r>
        <w:rPr>
          <w:rFonts w:hint="eastAsia" w:hAnsi="仿宋" w:cs="仿宋"/>
          <w:szCs w:val="24"/>
        </w:rPr>
        <w:t>1.12做好设备的清洁卫生工作；</w:t>
      </w:r>
    </w:p>
    <w:p>
      <w:pPr>
        <w:spacing w:line="288" w:lineRule="auto"/>
        <w:ind w:firstLine="482"/>
        <w:jc w:val="both"/>
        <w:rPr>
          <w:rFonts w:hAnsi="仿宋" w:cs="仿宋"/>
          <w:szCs w:val="24"/>
        </w:rPr>
      </w:pPr>
      <w:r>
        <w:rPr>
          <w:rFonts w:hint="eastAsia" w:hAnsi="仿宋" w:cs="仿宋"/>
          <w:szCs w:val="24"/>
        </w:rPr>
        <w:t>1.13通知相关岗位做好开泵准备。</w:t>
      </w:r>
    </w:p>
    <w:p>
      <w:pPr>
        <w:spacing w:line="288" w:lineRule="auto"/>
        <w:ind w:firstLine="482"/>
        <w:jc w:val="both"/>
        <w:rPr>
          <w:rFonts w:hAnsi="仿宋" w:cs="仿宋"/>
          <w:b/>
          <w:bCs/>
          <w:szCs w:val="24"/>
        </w:rPr>
      </w:pPr>
      <w:r>
        <w:rPr>
          <w:rFonts w:hint="eastAsia" w:hAnsi="仿宋" w:cs="仿宋"/>
          <w:b/>
          <w:bCs/>
          <w:szCs w:val="24"/>
        </w:rPr>
        <w:t>2泵的启动及操作</w:t>
      </w:r>
    </w:p>
    <w:p>
      <w:pPr>
        <w:spacing w:line="288" w:lineRule="auto"/>
        <w:ind w:firstLine="482"/>
        <w:jc w:val="both"/>
        <w:rPr>
          <w:rFonts w:hAnsi="仿宋" w:cs="仿宋"/>
          <w:szCs w:val="24"/>
        </w:rPr>
      </w:pPr>
      <w:r>
        <w:rPr>
          <w:rFonts w:hint="eastAsia" w:hAnsi="仿宋" w:cs="仿宋"/>
          <w:szCs w:val="24"/>
        </w:rPr>
        <w:t>2.1上述准备工作完成后，提前打开部分消防炮等排放泄压（至少3个），启动柴油泵，注意启动电流、出口压力及各处的泄漏情况，</w:t>
      </w:r>
    </w:p>
    <w:p>
      <w:pPr>
        <w:spacing w:line="288" w:lineRule="auto"/>
        <w:ind w:firstLine="482"/>
        <w:jc w:val="both"/>
        <w:rPr>
          <w:rFonts w:hAnsi="仿宋" w:cs="仿宋"/>
          <w:b/>
          <w:szCs w:val="24"/>
        </w:rPr>
      </w:pPr>
      <w:r>
        <w:rPr>
          <w:rFonts w:hint="eastAsia" w:hAnsi="仿宋" w:cs="仿宋"/>
          <w:b/>
          <w:szCs w:val="24"/>
        </w:rPr>
        <w:t>注意：在出口阀未开的情况下，决不允许泵运转。</w:t>
      </w:r>
    </w:p>
    <w:p>
      <w:pPr>
        <w:spacing w:line="288" w:lineRule="auto"/>
        <w:ind w:firstLine="482"/>
        <w:jc w:val="both"/>
        <w:rPr>
          <w:rFonts w:hAnsi="仿宋" w:cs="仿宋"/>
          <w:szCs w:val="24"/>
        </w:rPr>
      </w:pPr>
      <w:r>
        <w:rPr>
          <w:rFonts w:hint="eastAsia" w:hAnsi="仿宋" w:cs="仿宋"/>
          <w:szCs w:val="24"/>
        </w:rPr>
        <w:t>2.2本泵采用填料密封形式，应均匀地拧紧填料压盖上的压紧螺母，使液体成滴状漏出，同时注意填料腔处的温升。</w:t>
      </w:r>
    </w:p>
    <w:p>
      <w:pPr>
        <w:spacing w:line="288" w:lineRule="auto"/>
        <w:ind w:firstLine="482"/>
        <w:jc w:val="both"/>
        <w:rPr>
          <w:rFonts w:hAnsi="仿宋" w:cs="仿宋"/>
          <w:b/>
          <w:bCs/>
          <w:szCs w:val="24"/>
        </w:rPr>
      </w:pPr>
      <w:r>
        <w:rPr>
          <w:rFonts w:hint="eastAsia" w:hAnsi="仿宋" w:cs="仿宋"/>
          <w:b/>
          <w:bCs/>
          <w:szCs w:val="24"/>
        </w:rPr>
        <w:t>3泵的运行检查</w:t>
      </w:r>
    </w:p>
    <w:p>
      <w:pPr>
        <w:spacing w:line="288" w:lineRule="auto"/>
        <w:ind w:firstLine="482"/>
        <w:jc w:val="both"/>
        <w:rPr>
          <w:rFonts w:hAnsi="仿宋" w:cs="仿宋"/>
          <w:szCs w:val="24"/>
        </w:rPr>
      </w:pPr>
      <w:r>
        <w:rPr>
          <w:rFonts w:hint="eastAsia" w:hAnsi="仿宋" w:cs="仿宋"/>
          <w:szCs w:val="24"/>
        </w:rPr>
        <w:t>3.1检查泵的振动、泄漏情况；</w:t>
      </w:r>
    </w:p>
    <w:p>
      <w:pPr>
        <w:spacing w:line="288" w:lineRule="auto"/>
        <w:ind w:firstLine="482"/>
        <w:jc w:val="both"/>
        <w:rPr>
          <w:rFonts w:hAnsi="仿宋" w:cs="仿宋"/>
          <w:szCs w:val="24"/>
        </w:rPr>
      </w:pPr>
      <w:r>
        <w:rPr>
          <w:rFonts w:hint="eastAsia" w:hAnsi="仿宋" w:cs="仿宋"/>
          <w:szCs w:val="24"/>
        </w:rPr>
        <w:t>3.2检查各连接部位是否有松动现象；</w:t>
      </w:r>
    </w:p>
    <w:p>
      <w:pPr>
        <w:spacing w:line="288" w:lineRule="auto"/>
        <w:ind w:firstLine="482"/>
        <w:jc w:val="both"/>
        <w:rPr>
          <w:rFonts w:hAnsi="仿宋" w:cs="仿宋"/>
          <w:szCs w:val="24"/>
        </w:rPr>
      </w:pPr>
      <w:r>
        <w:rPr>
          <w:rFonts w:hint="eastAsia" w:hAnsi="仿宋" w:cs="仿宋"/>
          <w:szCs w:val="24"/>
        </w:rPr>
        <w:t>3.3水泵轴承温度一般不应超过75℃。当环境温度达到40℃时，轴承温度不应超过90℃，当环境温度再升高时，轴承温度不应超过100℃;</w:t>
      </w:r>
    </w:p>
    <w:p>
      <w:pPr>
        <w:spacing w:line="288" w:lineRule="auto"/>
        <w:ind w:firstLine="482"/>
        <w:jc w:val="both"/>
        <w:rPr>
          <w:rFonts w:hAnsi="仿宋" w:cs="仿宋"/>
          <w:szCs w:val="24"/>
        </w:rPr>
      </w:pPr>
      <w:r>
        <w:rPr>
          <w:rFonts w:hint="eastAsia" w:hAnsi="仿宋" w:cs="仿宋"/>
          <w:szCs w:val="24"/>
        </w:rPr>
        <w:t>3.4运转过程中，如发现噪声或其他不正常的声音时，应立即停车，检查其原因加以消除；</w:t>
      </w:r>
    </w:p>
    <w:p>
      <w:pPr>
        <w:spacing w:line="288" w:lineRule="auto"/>
        <w:ind w:firstLine="482"/>
        <w:jc w:val="both"/>
        <w:rPr>
          <w:rFonts w:hAnsi="仿宋" w:cs="仿宋"/>
          <w:szCs w:val="24"/>
        </w:rPr>
      </w:pPr>
      <w:r>
        <w:rPr>
          <w:rFonts w:hint="eastAsia" w:hAnsi="仿宋" w:cs="仿宋"/>
          <w:szCs w:val="24"/>
        </w:rPr>
        <w:t>3.5经常开启备用泵，以保证应急时顺利投入使用。泵如果长期停车应排净液体然后封存；</w:t>
      </w:r>
    </w:p>
    <w:p>
      <w:pPr>
        <w:spacing w:line="288" w:lineRule="auto"/>
        <w:ind w:firstLine="482"/>
        <w:jc w:val="both"/>
        <w:rPr>
          <w:rFonts w:hAnsi="仿宋" w:cs="仿宋"/>
          <w:szCs w:val="24"/>
        </w:rPr>
      </w:pPr>
      <w:r>
        <w:rPr>
          <w:rFonts w:hint="eastAsia" w:hAnsi="仿宋" w:cs="仿宋"/>
          <w:szCs w:val="24"/>
        </w:rPr>
        <w:t>3.6用手触摸泵侧轴承温度的温升是否过快及过高，如果温升快或高，应立即停车检查，看是否缺润滑脂，或有脏物及轴承质量问题；</w:t>
      </w:r>
    </w:p>
    <w:p>
      <w:pPr>
        <w:spacing w:line="288" w:lineRule="auto"/>
        <w:ind w:firstLine="482"/>
        <w:jc w:val="both"/>
        <w:rPr>
          <w:rFonts w:hAnsi="仿宋" w:cs="仿宋"/>
          <w:szCs w:val="24"/>
        </w:rPr>
      </w:pPr>
      <w:r>
        <w:rPr>
          <w:rFonts w:hint="eastAsia" w:hAnsi="仿宋" w:cs="仿宋"/>
          <w:szCs w:val="24"/>
        </w:rPr>
        <w:t>3.7定期检查弹性联轴器部件。</w:t>
      </w:r>
    </w:p>
    <w:p>
      <w:pPr>
        <w:spacing w:line="288" w:lineRule="auto"/>
        <w:ind w:firstLine="482"/>
        <w:jc w:val="both"/>
        <w:rPr>
          <w:rFonts w:hAnsi="仿宋" w:cs="仿宋"/>
          <w:b/>
          <w:bCs/>
          <w:szCs w:val="24"/>
        </w:rPr>
      </w:pPr>
      <w:r>
        <w:rPr>
          <w:rFonts w:hint="eastAsia" w:hAnsi="仿宋" w:cs="仿宋"/>
          <w:b/>
          <w:bCs/>
          <w:szCs w:val="24"/>
        </w:rPr>
        <w:t>4停泵操作</w:t>
      </w:r>
    </w:p>
    <w:p>
      <w:pPr>
        <w:spacing w:line="288" w:lineRule="auto"/>
        <w:ind w:firstLine="482"/>
        <w:jc w:val="both"/>
        <w:rPr>
          <w:rFonts w:hAnsi="仿宋" w:cs="仿宋"/>
          <w:szCs w:val="24"/>
        </w:rPr>
      </w:pPr>
      <w:r>
        <w:rPr>
          <w:rFonts w:hint="eastAsia" w:hAnsi="仿宋" w:cs="仿宋"/>
          <w:szCs w:val="24"/>
        </w:rPr>
        <w:t>4.1通知相关部门准备停车；</w:t>
      </w:r>
    </w:p>
    <w:p>
      <w:pPr>
        <w:spacing w:line="288" w:lineRule="auto"/>
        <w:ind w:firstLine="482"/>
        <w:jc w:val="both"/>
        <w:rPr>
          <w:rFonts w:hAnsi="仿宋" w:cs="仿宋"/>
          <w:szCs w:val="24"/>
        </w:rPr>
      </w:pPr>
      <w:r>
        <w:rPr>
          <w:rFonts w:hint="eastAsia" w:hAnsi="仿宋" w:cs="仿宋"/>
          <w:szCs w:val="24"/>
        </w:rPr>
        <w:t>4.2连续长按停止按钮；</w:t>
      </w:r>
    </w:p>
    <w:p>
      <w:pPr>
        <w:spacing w:line="288" w:lineRule="auto"/>
        <w:ind w:firstLine="482"/>
        <w:jc w:val="both"/>
        <w:rPr>
          <w:rFonts w:hAnsi="仿宋" w:cs="仿宋"/>
          <w:szCs w:val="24"/>
        </w:rPr>
      </w:pPr>
      <w:r>
        <w:rPr>
          <w:rFonts w:hint="eastAsia" w:hAnsi="仿宋" w:cs="仿宋"/>
          <w:szCs w:val="24"/>
        </w:rPr>
        <w:t>4.3停止运行时应注意电机是否平稳停车；</w:t>
      </w:r>
    </w:p>
    <w:p>
      <w:pPr>
        <w:spacing w:line="288" w:lineRule="auto"/>
        <w:ind w:firstLine="482"/>
        <w:jc w:val="both"/>
        <w:rPr>
          <w:rFonts w:hAnsi="仿宋" w:cs="仿宋"/>
          <w:szCs w:val="24"/>
        </w:rPr>
      </w:pPr>
      <w:r>
        <w:rPr>
          <w:rFonts w:hint="eastAsia" w:hAnsi="仿宋" w:cs="仿宋"/>
          <w:szCs w:val="24"/>
        </w:rPr>
        <w:t>4.4完全停止转动后，准备关闭现场排放点，投用稳压泵；</w:t>
      </w:r>
    </w:p>
    <w:p>
      <w:pPr>
        <w:spacing w:line="288" w:lineRule="auto"/>
        <w:ind w:firstLine="482"/>
        <w:jc w:val="both"/>
        <w:rPr>
          <w:rFonts w:hAnsi="仿宋" w:cs="仿宋"/>
          <w:szCs w:val="24"/>
        </w:rPr>
      </w:pPr>
      <w:r>
        <w:rPr>
          <w:rFonts w:hint="eastAsia" w:hAnsi="仿宋" w:cs="仿宋"/>
          <w:szCs w:val="24"/>
        </w:rPr>
        <w:t>4.5在冬季要排净泵内液体（将泵体下部的四方螺塞打开，去掉剩余的水，以免冻裂泵体）；</w:t>
      </w:r>
    </w:p>
    <w:p>
      <w:pPr>
        <w:spacing w:line="288" w:lineRule="auto"/>
        <w:ind w:firstLine="482"/>
        <w:jc w:val="both"/>
        <w:rPr>
          <w:rFonts w:hAnsi="仿宋" w:cs="仿宋"/>
          <w:szCs w:val="24"/>
        </w:rPr>
      </w:pPr>
      <w:r>
        <w:rPr>
          <w:rFonts w:hint="eastAsia" w:hAnsi="仿宋" w:cs="仿宋"/>
          <w:szCs w:val="24"/>
        </w:rPr>
        <w:t>4.6通知相关岗位；</w:t>
      </w:r>
    </w:p>
    <w:p>
      <w:pPr>
        <w:spacing w:line="288" w:lineRule="auto"/>
        <w:ind w:firstLine="482"/>
        <w:jc w:val="both"/>
        <w:rPr>
          <w:rFonts w:hAnsi="仿宋" w:cs="仿宋"/>
          <w:szCs w:val="24"/>
        </w:rPr>
      </w:pPr>
      <w:r>
        <w:rPr>
          <w:rFonts w:hint="eastAsia" w:hAnsi="仿宋" w:cs="仿宋"/>
          <w:szCs w:val="24"/>
        </w:rPr>
        <w:t>4.7做好设备的清洁卫生工作。</w:t>
      </w:r>
    </w:p>
    <w:p>
      <w:pPr>
        <w:pStyle w:val="5"/>
        <w:spacing w:before="0" w:after="0" w:line="288" w:lineRule="auto"/>
        <w:ind w:firstLine="482"/>
        <w:jc w:val="both"/>
        <w:rPr>
          <w:rFonts w:ascii="Times New Roman" w:hAnsi="仿宋" w:cs="仿宋"/>
          <w:bCs w:val="0"/>
          <w:sz w:val="24"/>
          <w:szCs w:val="24"/>
        </w:rPr>
      </w:pPr>
      <w:bookmarkStart w:id="516" w:name="_Toc101971534"/>
      <w:r>
        <w:rPr>
          <w:rFonts w:hint="eastAsia" w:ascii="Times New Roman" w:hAnsi="仿宋" w:cs="仿宋"/>
          <w:bCs w:val="0"/>
          <w:sz w:val="24"/>
          <w:szCs w:val="24"/>
        </w:rPr>
        <w:t>（十一）C-101原料气压缩机</w:t>
      </w:r>
      <w:bookmarkEnd w:id="516"/>
    </w:p>
    <w:p>
      <w:pPr>
        <w:spacing w:line="288" w:lineRule="auto"/>
        <w:ind w:firstLine="482"/>
        <w:jc w:val="both"/>
        <w:rPr>
          <w:rFonts w:hAnsi="仿宋" w:cs="仿宋"/>
          <w:b/>
          <w:bCs/>
          <w:szCs w:val="24"/>
        </w:rPr>
      </w:pPr>
      <w:r>
        <w:rPr>
          <w:rFonts w:hint="eastAsia" w:hAnsi="仿宋" w:cs="仿宋"/>
          <w:b/>
          <w:bCs/>
          <w:szCs w:val="24"/>
        </w:rPr>
        <w:t>1压缩机结构型号及工作原理</w:t>
      </w:r>
    </w:p>
    <w:p>
      <w:pPr>
        <w:spacing w:line="288" w:lineRule="auto"/>
        <w:ind w:firstLine="482"/>
        <w:jc w:val="both"/>
        <w:rPr>
          <w:rFonts w:hAnsi="仿宋" w:cs="仿宋"/>
          <w:szCs w:val="24"/>
        </w:rPr>
      </w:pPr>
      <w:r>
        <w:rPr>
          <w:rFonts w:hint="eastAsia" w:hAnsi="仿宋" w:cs="仿宋"/>
          <w:szCs w:val="24"/>
        </w:rPr>
        <w:t xml:space="preserve">1.1结构型号： </w:t>
      </w:r>
    </w:p>
    <w:p>
      <w:pPr>
        <w:spacing w:line="288" w:lineRule="auto"/>
        <w:ind w:firstLine="482"/>
        <w:jc w:val="both"/>
        <w:rPr>
          <w:rFonts w:hAnsi="仿宋" w:cs="仿宋"/>
          <w:szCs w:val="24"/>
        </w:rPr>
      </w:pPr>
      <w:r>
        <w:rPr>
          <w:rFonts w:hint="eastAsia" w:hAnsi="仿宋" w:cs="仿宋"/>
          <w:szCs w:val="24"/>
        </w:rPr>
        <w:t>BCL404压缩机为叶轮顺排布置、机壳垂直剖分结构，叶轮名义直径为φ400mm，工艺气体依次进入各级叶轮进行压缩，一直压缩至出口状态。没有中间气体冷却器。</w:t>
      </w:r>
    </w:p>
    <w:p>
      <w:pPr>
        <w:spacing w:line="288" w:lineRule="auto"/>
        <w:ind w:firstLine="482"/>
        <w:jc w:val="both"/>
        <w:rPr>
          <w:rFonts w:hAnsi="仿宋" w:cs="仿宋"/>
          <w:szCs w:val="24"/>
        </w:rPr>
      </w:pPr>
      <w:r>
        <w:rPr>
          <w:rFonts w:hint="eastAsia" w:hAnsi="仿宋" w:cs="仿宋"/>
          <w:szCs w:val="24"/>
        </w:rPr>
        <w:t>1.2工作原理：</w:t>
      </w:r>
    </w:p>
    <w:p>
      <w:pPr>
        <w:spacing w:line="288" w:lineRule="auto"/>
        <w:ind w:firstLine="482"/>
        <w:jc w:val="both"/>
        <w:rPr>
          <w:rFonts w:hAnsi="仿宋" w:cs="仿宋"/>
          <w:szCs w:val="24"/>
        </w:rPr>
      </w:pPr>
      <w:r>
        <w:rPr>
          <w:rFonts w:hint="eastAsia" w:hAnsi="仿宋" w:cs="仿宋"/>
          <w:szCs w:val="24"/>
        </w:rPr>
        <w:t>离心式增压压缩机的构造和工作原理与离心式鼓风机极为相似。但它的工作原理与活塞式压缩机有根本的区别，它不是利用气缸容积减小的方式来提高气体的压力，而是依靠动能的变化来提高气体压力。离心式压缩机具有带叶片的工作轮，当工作轮转动时，叶片就带动气体运动或者使气体得到动能，然后使部分动能转化为压力能从而提高气体的压力。这种压缩机由于它工作时不断地将天然气吸入，又不断地沿半径方向被甩出去，所以称这种形式的压缩机为离心式压缩机。其中根据压缩机中安装的工作轮数量的多少，分为单级式和多级式。如果只有一个工作轮，就称为单级离心式压缩机，如果是由几个工作轮串联而组成，就称为多级离心式压缩机，本压缩机为4级一段压缩。</w:t>
      </w:r>
    </w:p>
    <w:p>
      <w:pPr>
        <w:spacing w:line="288" w:lineRule="auto"/>
        <w:ind w:firstLine="482"/>
        <w:jc w:val="both"/>
        <w:rPr>
          <w:rFonts w:hAnsi="仿宋" w:cs="仿宋"/>
          <w:b/>
          <w:bCs/>
          <w:szCs w:val="24"/>
        </w:rPr>
      </w:pPr>
      <w:r>
        <w:rPr>
          <w:rFonts w:hint="eastAsia" w:hAnsi="仿宋" w:cs="仿宋"/>
          <w:b/>
          <w:bCs/>
          <w:szCs w:val="24"/>
        </w:rPr>
        <w:t>2流程简述</w:t>
      </w:r>
    </w:p>
    <w:p>
      <w:pPr>
        <w:spacing w:line="288" w:lineRule="auto"/>
        <w:ind w:firstLine="482"/>
        <w:jc w:val="both"/>
        <w:rPr>
          <w:rFonts w:hAnsi="仿宋" w:cs="仿宋"/>
          <w:szCs w:val="24"/>
        </w:rPr>
      </w:pPr>
      <w:r>
        <w:rPr>
          <w:rFonts w:hint="eastAsia" w:hAnsi="仿宋" w:cs="仿宋"/>
          <w:szCs w:val="24"/>
        </w:rPr>
        <w:t>来自界外天然气2.6 MPa进入液气分离器V-101脱除固液杂质后进入原料气压缩机C-101，经压缩增压到5.2MPa（G）进入压缩机后水冷器，再进入工艺系统净化单元高压天然气过滤/分离器V-109入口。</w:t>
      </w:r>
    </w:p>
    <w:p>
      <w:pPr>
        <w:spacing w:line="288" w:lineRule="auto"/>
        <w:ind w:firstLine="482"/>
        <w:jc w:val="both"/>
        <w:rPr>
          <w:rFonts w:hAnsi="仿宋" w:cs="仿宋"/>
          <w:szCs w:val="24"/>
        </w:rPr>
      </w:pPr>
      <w:r>
        <w:rPr>
          <w:rFonts w:hint="eastAsia" w:hAnsi="仿宋" w:cs="仿宋"/>
          <w:szCs w:val="24"/>
        </w:rPr>
        <w:t>油站循环油流程简述： 油槽润滑油通过泵加压后，经油冷器→油过滤器→各润滑点→回到油箱。</w:t>
      </w:r>
    </w:p>
    <w:p>
      <w:pPr>
        <w:spacing w:line="288" w:lineRule="auto"/>
        <w:ind w:firstLine="482"/>
        <w:jc w:val="both"/>
        <w:rPr>
          <w:rFonts w:hAnsi="仿宋" w:cs="仿宋"/>
          <w:b/>
          <w:bCs/>
          <w:szCs w:val="24"/>
        </w:rPr>
      </w:pPr>
      <w:r>
        <w:rPr>
          <w:rFonts w:hint="eastAsia" w:hAnsi="仿宋" w:cs="仿宋"/>
          <w:b/>
          <w:bCs/>
          <w:szCs w:val="24"/>
        </w:rPr>
        <w:t>3工艺指标</w:t>
      </w:r>
    </w:p>
    <w:p>
      <w:pPr>
        <w:spacing w:line="288" w:lineRule="auto"/>
        <w:ind w:firstLine="482"/>
        <w:jc w:val="both"/>
        <w:rPr>
          <w:rFonts w:hAnsi="仿宋" w:cs="仿宋"/>
          <w:szCs w:val="24"/>
        </w:rPr>
      </w:pPr>
      <w:r>
        <w:rPr>
          <w:rFonts w:hint="eastAsia" w:hAnsi="仿宋" w:cs="仿宋"/>
          <w:szCs w:val="24"/>
        </w:rPr>
        <w:t xml:space="preserve">吸气压力：≥2.50MPa                  排气压力：≤5.20MPa </w:t>
      </w:r>
    </w:p>
    <w:p>
      <w:pPr>
        <w:spacing w:line="288" w:lineRule="auto"/>
        <w:ind w:firstLine="482"/>
        <w:jc w:val="both"/>
        <w:rPr>
          <w:rFonts w:hAnsi="仿宋" w:cs="仿宋"/>
          <w:szCs w:val="24"/>
        </w:rPr>
      </w:pPr>
      <w:r>
        <w:rPr>
          <w:rFonts w:hint="eastAsia" w:hAnsi="仿宋" w:cs="仿宋"/>
          <w:szCs w:val="24"/>
        </w:rPr>
        <w:t>冷却水进水压力：≥0.40MPa</w:t>
      </w:r>
    </w:p>
    <w:p>
      <w:pPr>
        <w:spacing w:line="288" w:lineRule="auto"/>
        <w:ind w:firstLine="482"/>
        <w:jc w:val="both"/>
        <w:rPr>
          <w:rFonts w:hAnsi="仿宋" w:cs="仿宋"/>
          <w:szCs w:val="24"/>
        </w:rPr>
      </w:pPr>
      <w:r>
        <w:rPr>
          <w:rFonts w:hint="eastAsia" w:hAnsi="仿宋" w:cs="仿宋"/>
          <w:szCs w:val="24"/>
        </w:rPr>
        <w:t>润滑系统供油总管压力：≥0.25MPa        流量：≥855.9Nm</w:t>
      </w:r>
      <w:r>
        <w:rPr>
          <w:rFonts w:hint="eastAsia" w:hAnsi="仿宋" w:cs="仿宋"/>
          <w:szCs w:val="24"/>
          <w:vertAlign w:val="superscript"/>
        </w:rPr>
        <w:t>3</w:t>
      </w:r>
      <w:r>
        <w:rPr>
          <w:rFonts w:hint="eastAsia" w:hAnsi="仿宋" w:cs="仿宋"/>
          <w:szCs w:val="24"/>
        </w:rPr>
        <w:t>/min</w:t>
      </w:r>
    </w:p>
    <w:p>
      <w:pPr>
        <w:spacing w:line="288" w:lineRule="auto"/>
        <w:ind w:firstLine="482"/>
        <w:jc w:val="both"/>
        <w:rPr>
          <w:rFonts w:hAnsi="仿宋" w:cs="仿宋"/>
          <w:szCs w:val="24"/>
        </w:rPr>
      </w:pPr>
      <w:r>
        <w:rPr>
          <w:rFonts w:hint="eastAsia" w:hAnsi="仿宋" w:cs="仿宋"/>
          <w:szCs w:val="24"/>
        </w:rPr>
        <w:t xml:space="preserve">吸气温度：≤40℃                      循环冷却水进水温度：≤31℃  </w:t>
      </w:r>
    </w:p>
    <w:p>
      <w:pPr>
        <w:spacing w:line="288" w:lineRule="auto"/>
        <w:ind w:firstLine="482"/>
        <w:jc w:val="both"/>
        <w:rPr>
          <w:rFonts w:hAnsi="仿宋" w:cs="仿宋"/>
          <w:szCs w:val="24"/>
        </w:rPr>
      </w:pPr>
      <w:r>
        <w:rPr>
          <w:rFonts w:hint="eastAsia" w:hAnsi="仿宋" w:cs="仿宋"/>
          <w:szCs w:val="24"/>
        </w:rPr>
        <w:t>循环润滑系统供油温度：38-43℃</w:t>
      </w:r>
    </w:p>
    <w:p>
      <w:pPr>
        <w:spacing w:line="288" w:lineRule="auto"/>
        <w:ind w:firstLine="482"/>
        <w:jc w:val="both"/>
        <w:rPr>
          <w:rFonts w:hAnsi="仿宋" w:cs="仿宋"/>
          <w:szCs w:val="24"/>
        </w:rPr>
      </w:pPr>
      <w:r>
        <w:rPr>
          <w:rFonts w:hint="eastAsia" w:hAnsi="仿宋" w:cs="仿宋"/>
          <w:szCs w:val="24"/>
        </w:rPr>
        <w:t>主电机额定功率：2000KW              主电机电压：10KV</w:t>
      </w:r>
    </w:p>
    <w:p>
      <w:pPr>
        <w:spacing w:line="288" w:lineRule="auto"/>
        <w:ind w:firstLine="482"/>
        <w:jc w:val="both"/>
        <w:rPr>
          <w:rFonts w:hAnsi="仿宋" w:cs="仿宋"/>
          <w:b/>
          <w:bCs/>
          <w:szCs w:val="24"/>
        </w:rPr>
      </w:pPr>
      <w:r>
        <w:rPr>
          <w:rFonts w:hint="eastAsia" w:hAnsi="仿宋" w:cs="仿宋"/>
          <w:b/>
          <w:bCs/>
          <w:szCs w:val="24"/>
        </w:rPr>
        <w:t>4开停车程序</w:t>
      </w:r>
    </w:p>
    <w:p>
      <w:pPr>
        <w:spacing w:line="288" w:lineRule="auto"/>
        <w:ind w:firstLine="482"/>
        <w:jc w:val="both"/>
        <w:rPr>
          <w:rFonts w:hAnsi="仿宋" w:cs="仿宋"/>
          <w:b/>
          <w:bCs/>
          <w:szCs w:val="24"/>
        </w:rPr>
      </w:pPr>
      <w:r>
        <w:rPr>
          <w:rFonts w:hint="eastAsia" w:hAnsi="仿宋" w:cs="仿宋"/>
          <w:b/>
          <w:bCs/>
          <w:szCs w:val="24"/>
        </w:rPr>
        <w:t>4.1正常开车程序</w:t>
      </w:r>
    </w:p>
    <w:p>
      <w:pPr>
        <w:spacing w:line="288" w:lineRule="auto"/>
        <w:ind w:firstLine="482"/>
        <w:jc w:val="both"/>
        <w:rPr>
          <w:rFonts w:hAnsi="仿宋" w:cs="仿宋"/>
          <w:b/>
          <w:bCs/>
          <w:szCs w:val="24"/>
        </w:rPr>
      </w:pPr>
      <w:r>
        <w:rPr>
          <w:rFonts w:hint="eastAsia" w:hAnsi="仿宋" w:cs="仿宋"/>
          <w:b/>
          <w:bCs/>
          <w:szCs w:val="24"/>
        </w:rPr>
        <w:t>4.1.1开车前的准备</w:t>
      </w:r>
    </w:p>
    <w:p>
      <w:pPr>
        <w:spacing w:line="288" w:lineRule="auto"/>
        <w:ind w:firstLine="482"/>
        <w:jc w:val="both"/>
        <w:rPr>
          <w:rFonts w:hAnsi="仿宋" w:cs="仿宋"/>
          <w:szCs w:val="24"/>
        </w:rPr>
      </w:pPr>
      <w:r>
        <w:rPr>
          <w:rFonts w:hint="eastAsia" w:hAnsi="仿宋" w:cs="仿宋"/>
          <w:szCs w:val="24"/>
        </w:rPr>
        <w:t>⑴配备好安全防护用品、周围无异物、公用工程水、电、仪表正常。</w:t>
      </w:r>
    </w:p>
    <w:p>
      <w:pPr>
        <w:spacing w:line="288" w:lineRule="auto"/>
        <w:ind w:firstLine="482"/>
        <w:jc w:val="both"/>
        <w:rPr>
          <w:rFonts w:hAnsi="仿宋" w:cs="仿宋"/>
          <w:szCs w:val="24"/>
        </w:rPr>
      </w:pPr>
      <w:r>
        <w:rPr>
          <w:rFonts w:hint="eastAsia" w:hAnsi="仿宋" w:cs="仿宋"/>
          <w:szCs w:val="24"/>
        </w:rPr>
        <w:t>⑵通知启C-101压缩机，各专业到现场检查确认并办理相关票证；</w:t>
      </w:r>
    </w:p>
    <w:p>
      <w:pPr>
        <w:spacing w:line="288" w:lineRule="auto"/>
        <w:ind w:firstLine="482"/>
        <w:jc w:val="both"/>
        <w:rPr>
          <w:rFonts w:hAnsi="仿宋" w:cs="仿宋"/>
          <w:szCs w:val="24"/>
        </w:rPr>
      </w:pPr>
      <w:r>
        <w:rPr>
          <w:rFonts w:hint="eastAsia" w:hAnsi="仿宋" w:cs="仿宋"/>
          <w:szCs w:val="24"/>
        </w:rPr>
        <w:t>⑶检查压缩机原始记录，了解压缩机运转情况，是否达到工艺要求方可进行开车准备；</w:t>
      </w:r>
    </w:p>
    <w:p>
      <w:pPr>
        <w:spacing w:line="288" w:lineRule="auto"/>
        <w:ind w:firstLine="482"/>
        <w:jc w:val="both"/>
        <w:rPr>
          <w:rFonts w:hAnsi="仿宋" w:cs="仿宋"/>
          <w:szCs w:val="24"/>
        </w:rPr>
      </w:pPr>
      <w:r>
        <w:rPr>
          <w:rFonts w:hint="eastAsia" w:hAnsi="仿宋" w:cs="仿宋"/>
          <w:szCs w:val="24"/>
        </w:rPr>
        <w:t>⑷通知电气给C-101油加热器送电，并现场在PLC上手动启动油加热器。</w:t>
      </w:r>
    </w:p>
    <w:p>
      <w:pPr>
        <w:spacing w:line="288" w:lineRule="auto"/>
        <w:ind w:firstLine="482"/>
        <w:jc w:val="both"/>
        <w:rPr>
          <w:rFonts w:hAnsi="仿宋" w:cs="仿宋"/>
          <w:szCs w:val="24"/>
        </w:rPr>
      </w:pPr>
      <w:r>
        <w:rPr>
          <w:rFonts w:hint="eastAsia" w:hAnsi="仿宋" w:cs="仿宋"/>
          <w:szCs w:val="24"/>
        </w:rPr>
        <w:t>⑸检查各种仪表及自动装置是否齐全好用，检查安全装置是否完善，检查通信联络是否畅通，检查各压力表、温度计、联锁信号装置齐全完好；</w:t>
      </w:r>
    </w:p>
    <w:p>
      <w:pPr>
        <w:spacing w:line="288" w:lineRule="auto"/>
        <w:ind w:firstLine="482"/>
        <w:jc w:val="both"/>
        <w:rPr>
          <w:rFonts w:hAnsi="仿宋" w:cs="仿宋"/>
          <w:szCs w:val="24"/>
        </w:rPr>
      </w:pPr>
      <w:r>
        <w:rPr>
          <w:rFonts w:hint="eastAsia" w:hAnsi="仿宋" w:cs="仿宋"/>
          <w:szCs w:val="24"/>
        </w:rPr>
        <w:t>⑹检查各设备、排放各油水分离器、集液罐油水情况、压缩机低点排油；</w:t>
      </w:r>
    </w:p>
    <w:p>
      <w:pPr>
        <w:spacing w:line="288" w:lineRule="auto"/>
        <w:ind w:firstLine="482"/>
        <w:jc w:val="both"/>
        <w:rPr>
          <w:rFonts w:hAnsi="仿宋" w:cs="仿宋"/>
          <w:szCs w:val="24"/>
        </w:rPr>
      </w:pPr>
      <w:r>
        <w:rPr>
          <w:rFonts w:hint="eastAsia" w:hAnsi="仿宋" w:cs="仿宋"/>
          <w:szCs w:val="24"/>
        </w:rPr>
        <w:t>⑺检查油箱油位在标定值之间、油质是否变质；</w:t>
      </w:r>
    </w:p>
    <w:p>
      <w:pPr>
        <w:spacing w:line="288" w:lineRule="auto"/>
        <w:ind w:firstLine="482"/>
        <w:jc w:val="both"/>
        <w:rPr>
          <w:rFonts w:hAnsi="仿宋" w:cs="仿宋"/>
          <w:szCs w:val="24"/>
        </w:rPr>
      </w:pPr>
      <w:r>
        <w:rPr>
          <w:rFonts w:hint="eastAsia" w:hAnsi="仿宋" w:cs="仿宋"/>
          <w:szCs w:val="24"/>
        </w:rPr>
        <w:t>⑻检查打开循环水总管及各支管阀门、检查冷却系统中的水压、水温是否符合规定要求，确认E-106、C-101、C-101油系统冷却水投用，检查冷却水回水是否通畅；</w:t>
      </w:r>
    </w:p>
    <w:p>
      <w:pPr>
        <w:spacing w:line="288" w:lineRule="auto"/>
        <w:ind w:firstLine="482"/>
        <w:jc w:val="both"/>
        <w:rPr>
          <w:rFonts w:hAnsi="仿宋" w:cs="仿宋"/>
          <w:szCs w:val="24"/>
        </w:rPr>
      </w:pPr>
      <w:r>
        <w:rPr>
          <w:rFonts w:hint="eastAsia" w:hAnsi="仿宋" w:cs="仿宋"/>
          <w:szCs w:val="24"/>
        </w:rPr>
        <w:t>⑼检查启机工艺流程，包括油系统流程，检查设备机组进出口阀及防喘振阀使之处于全开状态，安全阀全部投用；</w:t>
      </w:r>
    </w:p>
    <w:p>
      <w:pPr>
        <w:spacing w:line="288" w:lineRule="auto"/>
        <w:ind w:firstLine="482"/>
        <w:jc w:val="both"/>
        <w:rPr>
          <w:rFonts w:hAnsi="仿宋" w:cs="仿宋"/>
          <w:szCs w:val="24"/>
        </w:rPr>
      </w:pPr>
      <w:r>
        <w:rPr>
          <w:rFonts w:hint="eastAsia" w:hAnsi="仿宋" w:cs="仿宋"/>
          <w:szCs w:val="24"/>
        </w:rPr>
        <w:t>⑽检查设备主机运动部件紧固情况、管道各连接情况，排出各积水；</w:t>
      </w:r>
    </w:p>
    <w:p>
      <w:pPr>
        <w:spacing w:line="288" w:lineRule="auto"/>
        <w:ind w:firstLine="482"/>
        <w:jc w:val="both"/>
        <w:rPr>
          <w:rFonts w:hAnsi="仿宋" w:cs="仿宋"/>
          <w:szCs w:val="24"/>
        </w:rPr>
      </w:pPr>
      <w:r>
        <w:rPr>
          <w:rFonts w:hint="eastAsia" w:hAnsi="仿宋" w:cs="仿宋"/>
          <w:szCs w:val="24"/>
        </w:rPr>
        <w:t>⑾打开仪表风，检查仪表风压力是否正常≥0.60MPa、调试各气量调节阀是否灵活好用，调节手柄置于空载位置。</w:t>
      </w:r>
    </w:p>
    <w:p>
      <w:pPr>
        <w:spacing w:line="288" w:lineRule="auto"/>
        <w:ind w:firstLine="482"/>
        <w:jc w:val="both"/>
        <w:rPr>
          <w:rFonts w:hAnsi="仿宋" w:cs="仿宋"/>
          <w:b/>
          <w:bCs/>
          <w:szCs w:val="24"/>
        </w:rPr>
      </w:pPr>
      <w:r>
        <w:rPr>
          <w:rFonts w:hint="eastAsia" w:hAnsi="仿宋" w:cs="仿宋"/>
          <w:b/>
          <w:bCs/>
          <w:szCs w:val="24"/>
        </w:rPr>
        <w:t>4.1.2开车</w:t>
      </w:r>
    </w:p>
    <w:p>
      <w:pPr>
        <w:spacing w:line="288" w:lineRule="auto"/>
        <w:ind w:firstLine="482"/>
        <w:jc w:val="both"/>
        <w:rPr>
          <w:rFonts w:hAnsi="仿宋" w:cs="仿宋"/>
          <w:szCs w:val="24"/>
        </w:rPr>
      </w:pPr>
      <w:r>
        <w:rPr>
          <w:rFonts w:hint="eastAsia" w:hAnsi="仿宋" w:cs="仿宋"/>
          <w:szCs w:val="24"/>
        </w:rPr>
        <w:t>⑴投用C-101隔离气，保证氮气管网压力大于0.40MPa，隔离气减压后进机组压力在0.02-0.04 MPa；</w:t>
      </w:r>
    </w:p>
    <w:p>
      <w:pPr>
        <w:spacing w:line="288" w:lineRule="auto"/>
        <w:ind w:firstLine="482"/>
        <w:jc w:val="both"/>
        <w:rPr>
          <w:rFonts w:hAnsi="仿宋" w:cs="仿宋"/>
          <w:szCs w:val="24"/>
        </w:rPr>
      </w:pPr>
      <w:r>
        <w:rPr>
          <w:rFonts w:hint="eastAsia" w:hAnsi="仿宋" w:cs="仿宋"/>
          <w:szCs w:val="24"/>
        </w:rPr>
        <w:t>⑵PLC上投入两台油泵，一台油泵会自动运行，另一台备用，观察各运动机构和润滑点来油情况、油温、油压是否正常，泵出口压力是否正常（≥0.40MPa），减压后去机组油压是否正常（≥0.25MPa，若压力不够则关小回流阀），开车润滑油最低温度35℃；打开去高位油箱手阀，高位油箱上油，（注意高位油箱油不能满，满则油箱溢油），待高位油箱油位充足后关闭去高位油箱手阀；</w:t>
      </w:r>
    </w:p>
    <w:p>
      <w:pPr>
        <w:numPr>
          <w:ilvl w:val="0"/>
          <w:numId w:val="23"/>
        </w:numPr>
        <w:spacing w:line="288" w:lineRule="auto"/>
        <w:ind w:firstLine="482"/>
        <w:jc w:val="both"/>
        <w:rPr>
          <w:rFonts w:hAnsi="仿宋" w:cs="仿宋"/>
          <w:szCs w:val="24"/>
        </w:rPr>
      </w:pPr>
      <w:r>
        <w:rPr>
          <w:rFonts w:hint="eastAsia" w:hAnsi="仿宋" w:cs="仿宋"/>
          <w:szCs w:val="24"/>
        </w:rPr>
        <w:t>投用C-101密封气，启用密封气增压泵，一级密封气流量驱动端和非驱动端都保持大于160</w:t>
      </w:r>
      <w:r>
        <w:rPr>
          <w:rFonts w:hint="eastAsia" w:hAnsi="MS Mincho" w:cs="MS Mincho"/>
          <w:szCs w:val="24"/>
        </w:rPr>
        <w:t>㎥</w:t>
      </w:r>
      <w:r>
        <w:rPr>
          <w:rFonts w:hint="eastAsia" w:hAnsi="仿宋" w:cs="仿宋"/>
          <w:szCs w:val="24"/>
        </w:rPr>
        <w:t>/h（若流量不够则调节增压泵增压），二级密封气流量驱动端和非驱动端都保持6</w:t>
      </w:r>
      <w:r>
        <w:rPr>
          <w:rFonts w:hint="eastAsia" w:hAnsi="MS Mincho" w:cs="MS Mincho"/>
          <w:szCs w:val="24"/>
        </w:rPr>
        <w:t>㎥</w:t>
      </w:r>
      <w:r>
        <w:rPr>
          <w:rFonts w:hint="eastAsia" w:hAnsi="仿宋" w:cs="仿宋"/>
          <w:szCs w:val="24"/>
        </w:rPr>
        <w:t>/h，一级泄漏气流量驱动端和非驱动端都保持11</w:t>
      </w:r>
      <w:r>
        <w:rPr>
          <w:rFonts w:hint="eastAsia" w:hAnsi="MS Mincho" w:cs="MS Mincho"/>
          <w:szCs w:val="24"/>
        </w:rPr>
        <w:t>㎥</w:t>
      </w:r>
      <w:r>
        <w:rPr>
          <w:rFonts w:hint="eastAsia" w:hAnsi="仿宋" w:cs="仿宋"/>
          <w:szCs w:val="24"/>
        </w:rPr>
        <w:t>/h，投用过程保证氮气管网压力大于0.60MPa；</w:t>
      </w:r>
    </w:p>
    <w:p>
      <w:pPr>
        <w:spacing w:line="288" w:lineRule="auto"/>
        <w:ind w:firstLine="482"/>
        <w:jc w:val="both"/>
        <w:rPr>
          <w:rFonts w:hAnsi="仿宋" w:cs="仿宋"/>
          <w:szCs w:val="24"/>
        </w:rPr>
      </w:pPr>
      <w:r>
        <w:rPr>
          <w:rFonts w:hint="eastAsia" w:hAnsi="仿宋" w:cs="仿宋"/>
          <w:szCs w:val="24"/>
        </w:rPr>
        <w:t>⑷启动电机排烟风机A和B；</w:t>
      </w:r>
    </w:p>
    <w:p>
      <w:pPr>
        <w:spacing w:line="288" w:lineRule="auto"/>
        <w:ind w:firstLine="482"/>
        <w:jc w:val="both"/>
        <w:rPr>
          <w:rFonts w:hAnsi="仿宋" w:cs="仿宋"/>
          <w:szCs w:val="24"/>
        </w:rPr>
      </w:pPr>
      <w:r>
        <w:rPr>
          <w:rFonts w:hint="eastAsia" w:hAnsi="仿宋" w:cs="仿宋"/>
          <w:szCs w:val="24"/>
        </w:rPr>
        <w:t>⑸通知检修将C-101盘车；</w:t>
      </w:r>
    </w:p>
    <w:p>
      <w:pPr>
        <w:spacing w:line="288" w:lineRule="auto"/>
        <w:ind w:firstLine="482"/>
        <w:jc w:val="both"/>
        <w:rPr>
          <w:rFonts w:hAnsi="仿宋" w:cs="仿宋"/>
          <w:szCs w:val="24"/>
        </w:rPr>
      </w:pPr>
      <w:r>
        <w:rPr>
          <w:rFonts w:hint="eastAsia" w:hAnsi="仿宋" w:cs="仿宋"/>
          <w:szCs w:val="24"/>
        </w:rPr>
        <w:t>⑹确认PLC上C-101的允许启动条件都满足，并变为绿色；</w:t>
      </w:r>
    </w:p>
    <w:p>
      <w:pPr>
        <w:spacing w:line="288" w:lineRule="auto"/>
        <w:ind w:firstLine="482"/>
        <w:jc w:val="both"/>
        <w:rPr>
          <w:rFonts w:hAnsi="仿宋" w:cs="仿宋"/>
          <w:szCs w:val="24"/>
        </w:rPr>
      </w:pPr>
      <w:r>
        <w:rPr>
          <w:rFonts w:hint="eastAsia" w:hAnsi="仿宋" w:cs="仿宋"/>
          <w:szCs w:val="24"/>
        </w:rPr>
        <w:t>⑺将C-101入口压力通过安全阀旁通泄压到2.0MPa-2.50MPa；</w:t>
      </w:r>
    </w:p>
    <w:p>
      <w:pPr>
        <w:spacing w:line="288" w:lineRule="auto"/>
        <w:ind w:firstLine="482"/>
        <w:jc w:val="both"/>
        <w:rPr>
          <w:rFonts w:hAnsi="仿宋" w:cs="仿宋"/>
          <w:szCs w:val="24"/>
        </w:rPr>
      </w:pPr>
      <w:r>
        <w:rPr>
          <w:rFonts w:hint="eastAsia" w:hAnsi="仿宋" w:cs="仿宋"/>
          <w:szCs w:val="24"/>
        </w:rPr>
        <w:t>⑻通知电气将C-101机组送电，现场通知中控室对机组复位，接到允许启动信号后通知中控注意观察；</w:t>
      </w:r>
    </w:p>
    <w:p>
      <w:pPr>
        <w:spacing w:line="288" w:lineRule="auto"/>
        <w:ind w:firstLine="482"/>
        <w:jc w:val="both"/>
        <w:rPr>
          <w:rFonts w:hAnsi="仿宋" w:cs="仿宋"/>
          <w:szCs w:val="24"/>
        </w:rPr>
      </w:pPr>
      <w:r>
        <w:rPr>
          <w:rFonts w:hint="eastAsia" w:hAnsi="仿宋" w:cs="仿宋"/>
          <w:szCs w:val="24"/>
        </w:rPr>
        <w:t>⑼通知中控和电气启动C-101，全开防揣振阀FV-12517，启动变频器，待压缩机自动加载到1586r/min，将模式切换至PID控制，根据情况手动加载电机转速，根据机组运行状况逐步关小防揣振阀；</w:t>
      </w:r>
    </w:p>
    <w:p>
      <w:pPr>
        <w:spacing w:line="288" w:lineRule="auto"/>
        <w:ind w:firstLine="482"/>
        <w:jc w:val="both"/>
        <w:rPr>
          <w:rFonts w:hAnsi="仿宋" w:cs="仿宋"/>
          <w:szCs w:val="24"/>
        </w:rPr>
      </w:pPr>
      <w:r>
        <w:rPr>
          <w:rFonts w:hint="eastAsia" w:hAnsi="仿宋" w:cs="仿宋"/>
          <w:szCs w:val="24"/>
        </w:rPr>
        <w:t>⑽压缩机运行正常后，切换密封气为压缩机出口工艺气；</w:t>
      </w:r>
    </w:p>
    <w:p>
      <w:pPr>
        <w:spacing w:line="288" w:lineRule="auto"/>
        <w:ind w:firstLine="482"/>
        <w:jc w:val="both"/>
        <w:rPr>
          <w:rFonts w:hAnsi="仿宋" w:cs="仿宋"/>
          <w:szCs w:val="24"/>
        </w:rPr>
      </w:pPr>
      <w:r>
        <w:rPr>
          <w:rFonts w:hint="eastAsia" w:hAnsi="仿宋" w:cs="仿宋"/>
          <w:szCs w:val="24"/>
        </w:rPr>
        <w:t>⑾运行过程中，视天然气中CO</w:t>
      </w:r>
      <w:r>
        <w:rPr>
          <w:rFonts w:hint="eastAsia" w:hAnsi="仿宋" w:cs="仿宋"/>
          <w:szCs w:val="24"/>
          <w:vertAlign w:val="subscript"/>
        </w:rPr>
        <w:t>2</w:t>
      </w:r>
      <w:r>
        <w:rPr>
          <w:rFonts w:hint="eastAsia" w:hAnsi="仿宋" w:cs="仿宋"/>
          <w:szCs w:val="24"/>
        </w:rPr>
        <w:t>和H</w:t>
      </w:r>
      <w:r>
        <w:rPr>
          <w:rFonts w:hint="eastAsia" w:hAnsi="仿宋" w:cs="仿宋"/>
          <w:szCs w:val="24"/>
          <w:vertAlign w:val="subscript"/>
        </w:rPr>
        <w:t>2</w:t>
      </w:r>
      <w:r>
        <w:rPr>
          <w:rFonts w:hint="eastAsia" w:hAnsi="仿宋" w:cs="仿宋"/>
          <w:szCs w:val="24"/>
        </w:rPr>
        <w:t>O含量开启F-202回原料气管线的手阀。</w:t>
      </w:r>
    </w:p>
    <w:p>
      <w:pPr>
        <w:spacing w:line="288" w:lineRule="auto"/>
        <w:ind w:firstLine="482"/>
        <w:jc w:val="both"/>
        <w:rPr>
          <w:rFonts w:hAnsi="仿宋" w:cs="仿宋"/>
          <w:b/>
          <w:bCs/>
          <w:szCs w:val="24"/>
        </w:rPr>
      </w:pPr>
      <w:r>
        <w:rPr>
          <w:rFonts w:hint="eastAsia" w:hAnsi="仿宋" w:cs="仿宋"/>
          <w:b/>
          <w:bCs/>
          <w:szCs w:val="24"/>
        </w:rPr>
        <w:t>注：启动时、应注意倾听机器的声音和振动有无异常</w:t>
      </w:r>
    </w:p>
    <w:p>
      <w:pPr>
        <w:numPr>
          <w:ilvl w:val="0"/>
          <w:numId w:val="30"/>
        </w:numPr>
        <w:spacing w:line="288" w:lineRule="auto"/>
        <w:ind w:left="0" w:firstLine="482"/>
        <w:jc w:val="both"/>
        <w:rPr>
          <w:rFonts w:hAnsi="仿宋" w:cs="仿宋"/>
          <w:szCs w:val="24"/>
        </w:rPr>
      </w:pPr>
      <w:r>
        <w:rPr>
          <w:rFonts w:hint="eastAsia" w:hAnsi="仿宋" w:cs="仿宋"/>
          <w:szCs w:val="24"/>
        </w:rPr>
        <w:t>按工艺系统要求逐渐调整气量，最后加载至需要的负荷；</w:t>
      </w:r>
    </w:p>
    <w:p>
      <w:pPr>
        <w:spacing w:line="288" w:lineRule="auto"/>
        <w:ind w:firstLine="482"/>
        <w:jc w:val="both"/>
        <w:rPr>
          <w:rFonts w:hAnsi="仿宋" w:cs="仿宋"/>
          <w:szCs w:val="24"/>
        </w:rPr>
      </w:pPr>
      <w:r>
        <w:rPr>
          <w:rFonts w:hint="eastAsia" w:hAnsi="仿宋" w:cs="仿宋"/>
          <w:szCs w:val="24"/>
        </w:rPr>
        <w:t>②检查机组各温度、压力、声音是否在规定范围；</w:t>
      </w:r>
    </w:p>
    <w:p>
      <w:pPr>
        <w:spacing w:line="288" w:lineRule="auto"/>
        <w:ind w:firstLine="482"/>
        <w:jc w:val="both"/>
        <w:rPr>
          <w:rFonts w:hAnsi="仿宋" w:cs="仿宋"/>
          <w:szCs w:val="24"/>
        </w:rPr>
      </w:pPr>
      <w:r>
        <w:rPr>
          <w:rFonts w:hint="eastAsia" w:hAnsi="仿宋" w:cs="仿宋"/>
          <w:szCs w:val="24"/>
        </w:rPr>
        <w:t>③挂好运行牌、做好记录，通知中控室机组运转正常。</w:t>
      </w:r>
    </w:p>
    <w:p>
      <w:pPr>
        <w:spacing w:line="288" w:lineRule="auto"/>
        <w:ind w:firstLine="482"/>
        <w:jc w:val="both"/>
        <w:rPr>
          <w:rFonts w:hAnsi="仿宋" w:cs="仿宋"/>
          <w:b/>
          <w:bCs/>
          <w:szCs w:val="24"/>
        </w:rPr>
      </w:pPr>
      <w:r>
        <w:rPr>
          <w:rFonts w:hint="eastAsia" w:hAnsi="仿宋" w:cs="仿宋"/>
          <w:b/>
          <w:bCs/>
          <w:szCs w:val="24"/>
        </w:rPr>
        <w:t>注：压缩机的运行检查：</w:t>
      </w:r>
    </w:p>
    <w:p>
      <w:pPr>
        <w:spacing w:line="288" w:lineRule="auto"/>
        <w:ind w:firstLine="482"/>
        <w:jc w:val="both"/>
        <w:rPr>
          <w:rFonts w:hAnsi="仿宋" w:cs="仿宋"/>
          <w:szCs w:val="24"/>
        </w:rPr>
      </w:pPr>
      <w:r>
        <w:rPr>
          <w:rFonts w:hint="eastAsia" w:hAnsi="仿宋" w:cs="仿宋"/>
          <w:szCs w:val="24"/>
        </w:rPr>
        <w:t>①润滑油压力、温度、各循环润滑部位的供油情况；</w:t>
      </w:r>
    </w:p>
    <w:p>
      <w:pPr>
        <w:spacing w:line="288" w:lineRule="auto"/>
        <w:ind w:firstLine="482"/>
        <w:jc w:val="both"/>
        <w:rPr>
          <w:rFonts w:hAnsi="仿宋" w:cs="仿宋"/>
          <w:szCs w:val="24"/>
        </w:rPr>
      </w:pPr>
      <w:r>
        <w:rPr>
          <w:rFonts w:hint="eastAsia" w:hAnsi="仿宋" w:cs="仿宋"/>
          <w:szCs w:val="24"/>
        </w:rPr>
        <w:t>②压缩机各部位的密封情况各气、油、水管路的接头、法兰等连接部位；</w:t>
      </w:r>
    </w:p>
    <w:p>
      <w:pPr>
        <w:spacing w:line="288" w:lineRule="auto"/>
        <w:ind w:firstLine="482"/>
        <w:jc w:val="both"/>
        <w:rPr>
          <w:rFonts w:hAnsi="仿宋" w:cs="仿宋"/>
          <w:szCs w:val="24"/>
        </w:rPr>
      </w:pPr>
      <w:r>
        <w:rPr>
          <w:rFonts w:hint="eastAsia" w:hAnsi="仿宋" w:cs="仿宋"/>
          <w:szCs w:val="24"/>
        </w:rPr>
        <w:t>③检查压缩机各部位的工作状况，有无撞击声、杂音等异常情况和振动情况，各部位的温升情况及有无松动现象；</w:t>
      </w:r>
    </w:p>
    <w:p>
      <w:pPr>
        <w:spacing w:line="288" w:lineRule="auto"/>
        <w:ind w:firstLine="482"/>
        <w:jc w:val="both"/>
        <w:rPr>
          <w:rFonts w:hAnsi="仿宋" w:cs="仿宋"/>
          <w:szCs w:val="24"/>
        </w:rPr>
      </w:pPr>
      <w:r>
        <w:rPr>
          <w:rFonts w:hint="eastAsia" w:hAnsi="仿宋" w:cs="仿宋"/>
          <w:szCs w:val="24"/>
        </w:rPr>
        <w:t>④压缩机进、排气压力及温度；水管路系统的进、出水温度；</w:t>
      </w:r>
    </w:p>
    <w:p>
      <w:pPr>
        <w:spacing w:line="288" w:lineRule="auto"/>
        <w:ind w:firstLine="482"/>
        <w:jc w:val="both"/>
        <w:rPr>
          <w:rFonts w:hAnsi="仿宋" w:cs="仿宋"/>
          <w:szCs w:val="24"/>
        </w:rPr>
      </w:pPr>
      <w:r>
        <w:rPr>
          <w:rFonts w:hint="eastAsia" w:hAnsi="仿宋" w:cs="仿宋"/>
          <w:szCs w:val="24"/>
        </w:rPr>
        <w:t>⑤压缩机的排气量；</w:t>
      </w:r>
    </w:p>
    <w:p>
      <w:pPr>
        <w:spacing w:line="288" w:lineRule="auto"/>
        <w:ind w:firstLine="482"/>
        <w:jc w:val="both"/>
        <w:rPr>
          <w:rFonts w:hAnsi="仿宋" w:cs="仿宋"/>
          <w:szCs w:val="24"/>
        </w:rPr>
      </w:pPr>
      <w:r>
        <w:rPr>
          <w:rFonts w:hint="eastAsia" w:hAnsi="仿宋" w:cs="仿宋"/>
          <w:szCs w:val="24"/>
        </w:rPr>
        <w:t>⑥各处仪表及联锁装置的灵敏度；</w:t>
      </w:r>
    </w:p>
    <w:p>
      <w:pPr>
        <w:spacing w:line="288" w:lineRule="auto"/>
        <w:ind w:firstLine="482"/>
        <w:jc w:val="both"/>
        <w:rPr>
          <w:rFonts w:hAnsi="仿宋" w:cs="仿宋"/>
          <w:szCs w:val="24"/>
        </w:rPr>
      </w:pPr>
      <w:r>
        <w:rPr>
          <w:rFonts w:hint="eastAsia" w:hAnsi="仿宋" w:cs="仿宋"/>
          <w:szCs w:val="24"/>
        </w:rPr>
        <w:t>⑦主电动机的电流、电压及电机轴承温升情况。</w:t>
      </w:r>
    </w:p>
    <w:p>
      <w:pPr>
        <w:spacing w:line="288" w:lineRule="auto"/>
        <w:ind w:firstLine="482"/>
        <w:jc w:val="both"/>
        <w:rPr>
          <w:rFonts w:hAnsi="仿宋" w:cs="仿宋"/>
          <w:b/>
          <w:bCs/>
          <w:szCs w:val="24"/>
        </w:rPr>
      </w:pPr>
      <w:r>
        <w:rPr>
          <w:rFonts w:hint="eastAsia" w:hAnsi="仿宋" w:cs="仿宋"/>
          <w:b/>
          <w:bCs/>
          <w:szCs w:val="24"/>
        </w:rPr>
        <w:t>4.1.3正常停车程序</w:t>
      </w:r>
    </w:p>
    <w:p>
      <w:pPr>
        <w:spacing w:line="288" w:lineRule="auto"/>
        <w:ind w:firstLine="482"/>
        <w:jc w:val="both"/>
        <w:rPr>
          <w:rFonts w:hAnsi="仿宋" w:cs="仿宋"/>
          <w:szCs w:val="24"/>
        </w:rPr>
      </w:pPr>
      <w:r>
        <w:rPr>
          <w:rFonts w:hint="eastAsia" w:hAnsi="仿宋" w:cs="仿宋"/>
          <w:szCs w:val="24"/>
        </w:rPr>
        <w:t>⑴接通知准备停C-101压缩机；</w:t>
      </w:r>
    </w:p>
    <w:p>
      <w:pPr>
        <w:spacing w:line="288" w:lineRule="auto"/>
        <w:ind w:firstLine="482"/>
        <w:jc w:val="both"/>
        <w:rPr>
          <w:rFonts w:hAnsi="仿宋" w:cs="仿宋"/>
          <w:szCs w:val="24"/>
        </w:rPr>
      </w:pPr>
      <w:r>
        <w:rPr>
          <w:rFonts w:hint="eastAsia" w:hAnsi="仿宋" w:cs="仿宋"/>
          <w:szCs w:val="24"/>
        </w:rPr>
        <w:t>⑵开大防揣振阀，按工艺要求将转速缓慢降低到最低转速；</w:t>
      </w:r>
    </w:p>
    <w:p>
      <w:pPr>
        <w:spacing w:line="288" w:lineRule="auto"/>
        <w:ind w:firstLine="482"/>
        <w:jc w:val="both"/>
        <w:rPr>
          <w:rFonts w:hAnsi="仿宋" w:cs="仿宋"/>
          <w:szCs w:val="24"/>
        </w:rPr>
      </w:pPr>
      <w:r>
        <w:rPr>
          <w:rFonts w:hint="eastAsia" w:hAnsi="仿宋" w:cs="仿宋"/>
          <w:szCs w:val="24"/>
        </w:rPr>
        <w:t>⑶通知中控停压缩机主电机，待压缩机完全停止，观察机组各轴承温升情况；</w:t>
      </w:r>
    </w:p>
    <w:p>
      <w:pPr>
        <w:spacing w:line="288" w:lineRule="auto"/>
        <w:ind w:firstLine="482"/>
        <w:jc w:val="both"/>
        <w:rPr>
          <w:rFonts w:hAnsi="仿宋" w:cs="仿宋"/>
          <w:szCs w:val="24"/>
        </w:rPr>
      </w:pPr>
      <w:r>
        <w:rPr>
          <w:rFonts w:hint="eastAsia" w:hAnsi="仿宋" w:cs="仿宋"/>
          <w:szCs w:val="24"/>
        </w:rPr>
        <w:t>⑷通知中控室将压缩机置于禁止启动状态、通知电气主机断电；</w:t>
      </w:r>
    </w:p>
    <w:p>
      <w:pPr>
        <w:numPr>
          <w:ilvl w:val="0"/>
          <w:numId w:val="20"/>
        </w:numPr>
        <w:spacing w:line="288" w:lineRule="auto"/>
        <w:ind w:left="0" w:firstLine="482"/>
        <w:jc w:val="both"/>
        <w:rPr>
          <w:rFonts w:hAnsi="仿宋" w:cs="仿宋"/>
          <w:szCs w:val="24"/>
        </w:rPr>
      </w:pPr>
      <w:r>
        <w:rPr>
          <w:rFonts w:hint="eastAsia" w:hAnsi="仿宋" w:cs="仿宋"/>
          <w:szCs w:val="24"/>
        </w:rPr>
        <w:t>挂好备用牌、做好记录，汇报中控室；</w:t>
      </w:r>
    </w:p>
    <w:p>
      <w:pPr>
        <w:spacing w:line="288" w:lineRule="auto"/>
        <w:ind w:firstLine="482"/>
        <w:jc w:val="both"/>
        <w:rPr>
          <w:rFonts w:hAnsi="仿宋" w:cs="仿宋"/>
          <w:szCs w:val="24"/>
        </w:rPr>
      </w:pPr>
      <w:r>
        <w:rPr>
          <w:rFonts w:hint="eastAsia" w:hAnsi="仿宋" w:cs="仿宋"/>
          <w:b/>
          <w:szCs w:val="24"/>
        </w:rPr>
        <w:t>注意</w:t>
      </w:r>
      <w:r>
        <w:rPr>
          <w:rFonts w:hint="eastAsia" w:hAnsi="仿宋" w:cs="仿宋"/>
          <w:szCs w:val="24"/>
        </w:rPr>
        <w:t>：压缩机停后，等机组温度≤35℃后再停油泵，等油泵停1小时后再切断隔离气。</w:t>
      </w:r>
    </w:p>
    <w:p>
      <w:pPr>
        <w:spacing w:line="288" w:lineRule="auto"/>
        <w:ind w:firstLine="482"/>
        <w:jc w:val="both"/>
        <w:rPr>
          <w:rFonts w:hAnsi="仿宋" w:cs="仿宋"/>
          <w:b/>
          <w:bCs/>
          <w:szCs w:val="24"/>
        </w:rPr>
      </w:pPr>
      <w:r>
        <w:rPr>
          <w:rFonts w:hint="eastAsia" w:hAnsi="仿宋" w:cs="仿宋"/>
          <w:b/>
          <w:bCs/>
          <w:szCs w:val="24"/>
        </w:rPr>
        <w:t>4.</w:t>
      </w:r>
      <w:r>
        <w:rPr>
          <w:rFonts w:hAnsi="仿宋" w:cs="仿宋"/>
          <w:b/>
          <w:bCs/>
          <w:szCs w:val="24"/>
        </w:rPr>
        <w:t>2</w:t>
      </w:r>
      <w:r>
        <w:rPr>
          <w:rFonts w:hint="eastAsia" w:hAnsi="仿宋" w:cs="仿宋"/>
          <w:b/>
          <w:bCs/>
          <w:szCs w:val="24"/>
        </w:rPr>
        <w:t>紧急停车程序</w:t>
      </w:r>
    </w:p>
    <w:p>
      <w:pPr>
        <w:spacing w:line="288" w:lineRule="auto"/>
        <w:ind w:firstLine="482"/>
        <w:jc w:val="both"/>
        <w:rPr>
          <w:rFonts w:hAnsi="仿宋" w:cs="仿宋"/>
          <w:szCs w:val="24"/>
        </w:rPr>
      </w:pPr>
      <w:r>
        <w:rPr>
          <w:rFonts w:hint="eastAsia" w:hAnsi="仿宋" w:cs="仿宋"/>
          <w:szCs w:val="24"/>
        </w:rPr>
        <w:t>工艺系统发生严重故障或本机组系统发生严重故障时（油压过高或过低且无法调整、压缩机有不正常的撞击声、冷却水排出温度过高且不能调整），操作人员应当机立断，立即按紧急停车按钮，切断主机电源，然后执行与正常停车时的顺序开关各阀门。</w:t>
      </w:r>
    </w:p>
    <w:p>
      <w:pPr>
        <w:spacing w:line="288" w:lineRule="auto"/>
        <w:ind w:firstLine="482"/>
        <w:jc w:val="both"/>
        <w:rPr>
          <w:rFonts w:hAnsi="仿宋" w:cs="仿宋"/>
          <w:b/>
          <w:bCs/>
          <w:szCs w:val="24"/>
        </w:rPr>
      </w:pPr>
      <w:r>
        <w:rPr>
          <w:rFonts w:hint="eastAsia" w:hAnsi="仿宋" w:cs="仿宋"/>
          <w:b/>
          <w:bCs/>
          <w:szCs w:val="24"/>
        </w:rPr>
        <w:t>5 正常生产操作维护</w:t>
      </w:r>
    </w:p>
    <w:p>
      <w:pPr>
        <w:spacing w:line="288" w:lineRule="auto"/>
        <w:ind w:firstLine="482"/>
        <w:jc w:val="both"/>
        <w:rPr>
          <w:rFonts w:hAnsi="仿宋" w:cs="仿宋"/>
          <w:szCs w:val="24"/>
        </w:rPr>
      </w:pPr>
      <w:r>
        <w:rPr>
          <w:rFonts w:hint="eastAsia" w:hAnsi="仿宋" w:cs="仿宋"/>
          <w:szCs w:val="24"/>
        </w:rPr>
        <w:t>5.1严格控制进、出气压力在工艺指标范围内；</w:t>
      </w:r>
    </w:p>
    <w:p>
      <w:pPr>
        <w:spacing w:line="288" w:lineRule="auto"/>
        <w:ind w:firstLine="482"/>
        <w:jc w:val="both"/>
        <w:rPr>
          <w:rFonts w:hAnsi="仿宋" w:cs="仿宋"/>
          <w:szCs w:val="24"/>
        </w:rPr>
      </w:pPr>
      <w:r>
        <w:rPr>
          <w:rFonts w:hint="eastAsia" w:hAnsi="仿宋" w:cs="仿宋"/>
          <w:szCs w:val="24"/>
        </w:rPr>
        <w:t>5.2严格控制进、出口温度在工艺指标范围内；</w:t>
      </w:r>
    </w:p>
    <w:p>
      <w:pPr>
        <w:spacing w:line="288" w:lineRule="auto"/>
        <w:ind w:firstLine="482"/>
        <w:jc w:val="both"/>
        <w:rPr>
          <w:rFonts w:hAnsi="仿宋" w:cs="仿宋"/>
          <w:szCs w:val="24"/>
        </w:rPr>
      </w:pPr>
      <w:r>
        <w:rPr>
          <w:rFonts w:hint="eastAsia" w:hAnsi="仿宋" w:cs="仿宋"/>
          <w:szCs w:val="24"/>
        </w:rPr>
        <w:t>5.3经常检查注油点、油质、油位是否正常；</w:t>
      </w:r>
    </w:p>
    <w:p>
      <w:pPr>
        <w:spacing w:line="288" w:lineRule="auto"/>
        <w:ind w:firstLine="482"/>
        <w:jc w:val="both"/>
        <w:rPr>
          <w:rFonts w:hAnsi="仿宋" w:cs="仿宋"/>
          <w:szCs w:val="24"/>
        </w:rPr>
      </w:pPr>
      <w:r>
        <w:rPr>
          <w:rFonts w:hint="eastAsia" w:hAnsi="仿宋" w:cs="仿宋"/>
          <w:szCs w:val="24"/>
        </w:rPr>
        <w:t>5.4经常检查各运转部位、是否有异常、发热情况，各连接管道是否有振动、摩擦和泄漏；</w:t>
      </w:r>
    </w:p>
    <w:p>
      <w:pPr>
        <w:spacing w:line="288" w:lineRule="auto"/>
        <w:ind w:firstLine="482"/>
        <w:jc w:val="both"/>
        <w:rPr>
          <w:rFonts w:hAnsi="仿宋" w:cs="仿宋"/>
          <w:szCs w:val="24"/>
        </w:rPr>
      </w:pPr>
      <w:r>
        <w:rPr>
          <w:rFonts w:hint="eastAsia" w:hAnsi="仿宋" w:cs="仿宋"/>
          <w:szCs w:val="24"/>
        </w:rPr>
        <w:t>5.5系统开关阀门应缓慢，防止流速过快引起着火、爆炸；</w:t>
      </w:r>
    </w:p>
    <w:p>
      <w:pPr>
        <w:spacing w:line="288" w:lineRule="auto"/>
        <w:ind w:firstLine="482"/>
        <w:jc w:val="both"/>
        <w:rPr>
          <w:rFonts w:hAnsi="仿宋" w:cs="仿宋"/>
          <w:szCs w:val="24"/>
        </w:rPr>
      </w:pPr>
      <w:r>
        <w:rPr>
          <w:rFonts w:hint="eastAsia" w:hAnsi="仿宋" w:cs="仿宋"/>
          <w:szCs w:val="24"/>
        </w:rPr>
        <w:t>5.6密切监控主电机电流、励磁电流、机壳温度，不超负荷运行；</w:t>
      </w:r>
    </w:p>
    <w:p>
      <w:pPr>
        <w:spacing w:line="288" w:lineRule="auto"/>
        <w:ind w:firstLine="482"/>
        <w:jc w:val="both"/>
        <w:rPr>
          <w:rFonts w:hAnsi="仿宋" w:cs="仿宋"/>
          <w:szCs w:val="24"/>
        </w:rPr>
      </w:pPr>
      <w:r>
        <w:rPr>
          <w:rFonts w:hint="eastAsia" w:hAnsi="仿宋" w:cs="仿宋"/>
          <w:szCs w:val="24"/>
        </w:rPr>
        <w:t>5.7检查润滑油规格、油箱油位是否符合要求；</w:t>
      </w:r>
    </w:p>
    <w:p>
      <w:pPr>
        <w:spacing w:line="288" w:lineRule="auto"/>
        <w:ind w:firstLine="482"/>
        <w:jc w:val="both"/>
        <w:rPr>
          <w:rFonts w:hAnsi="仿宋" w:cs="仿宋"/>
          <w:szCs w:val="24"/>
        </w:rPr>
      </w:pPr>
      <w:r>
        <w:rPr>
          <w:rFonts w:hint="eastAsia" w:hAnsi="仿宋" w:cs="仿宋"/>
          <w:szCs w:val="24"/>
        </w:rPr>
        <w:t>5.8严格注意控制对外送气，防止发生气体倒灌。</w:t>
      </w:r>
    </w:p>
    <w:p>
      <w:pPr>
        <w:spacing w:line="288" w:lineRule="auto"/>
        <w:ind w:firstLine="482"/>
        <w:jc w:val="both"/>
        <w:rPr>
          <w:rFonts w:hAnsi="仿宋" w:cs="仿宋"/>
          <w:b/>
          <w:bCs/>
          <w:szCs w:val="24"/>
        </w:rPr>
      </w:pPr>
      <w:r>
        <w:rPr>
          <w:rFonts w:hint="eastAsia" w:hAnsi="仿宋" w:cs="仿宋"/>
          <w:b/>
          <w:bCs/>
          <w:szCs w:val="24"/>
        </w:rPr>
        <w:t>6常见异常现象及应急处理操作</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701"/>
        <w:gridCol w:w="3827"/>
        <w:gridCol w:w="3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widowControl w:val="0"/>
              <w:spacing w:line="320" w:lineRule="exact"/>
              <w:jc w:val="center"/>
              <w:rPr>
                <w:rFonts w:ascii="仿宋_GB2312" w:hAnsi="仿宋" w:eastAsia="仿宋_GB2312" w:cs="仿宋"/>
                <w:sz w:val="21"/>
                <w:szCs w:val="21"/>
              </w:rPr>
            </w:pPr>
            <w:r>
              <w:rPr>
                <w:rFonts w:hint="eastAsia" w:ascii="仿宋_GB2312" w:hAnsi="仿宋" w:eastAsia="仿宋_GB2312" w:cs="仿宋"/>
                <w:sz w:val="21"/>
                <w:szCs w:val="21"/>
              </w:rPr>
              <w:t>序号</w:t>
            </w:r>
          </w:p>
        </w:tc>
        <w:tc>
          <w:tcPr>
            <w:tcW w:w="1701" w:type="dxa"/>
          </w:tcPr>
          <w:p>
            <w:pPr>
              <w:widowControl w:val="0"/>
              <w:spacing w:line="320" w:lineRule="exact"/>
              <w:jc w:val="center"/>
              <w:rPr>
                <w:rFonts w:ascii="仿宋_GB2312" w:hAnsi="仿宋" w:eastAsia="仿宋_GB2312" w:cs="仿宋"/>
                <w:sz w:val="21"/>
                <w:szCs w:val="21"/>
              </w:rPr>
            </w:pPr>
            <w:r>
              <w:rPr>
                <w:rFonts w:hint="eastAsia" w:ascii="仿宋_GB2312" w:hAnsi="仿宋" w:eastAsia="仿宋_GB2312" w:cs="仿宋"/>
                <w:sz w:val="21"/>
                <w:szCs w:val="21"/>
              </w:rPr>
              <w:t>问题描述</w:t>
            </w:r>
          </w:p>
        </w:tc>
        <w:tc>
          <w:tcPr>
            <w:tcW w:w="3827"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故障原因：</w:t>
            </w:r>
          </w:p>
        </w:tc>
        <w:tc>
          <w:tcPr>
            <w:tcW w:w="3469"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restart"/>
            <w:vAlign w:val="center"/>
          </w:tcPr>
          <w:p>
            <w:pPr>
              <w:widowControl w:val="0"/>
              <w:spacing w:line="320" w:lineRule="exact"/>
              <w:jc w:val="center"/>
              <w:rPr>
                <w:rFonts w:ascii="仿宋_GB2312" w:hAnsi="仿宋" w:eastAsia="仿宋_GB2312" w:cs="仿宋"/>
                <w:sz w:val="21"/>
                <w:szCs w:val="21"/>
              </w:rPr>
            </w:pPr>
            <w:r>
              <w:rPr>
                <w:rFonts w:hint="eastAsia" w:ascii="仿宋_GB2312" w:hAnsi="仿宋" w:eastAsia="仿宋_GB2312" w:cs="仿宋"/>
                <w:sz w:val="21"/>
                <w:szCs w:val="21"/>
              </w:rPr>
              <w:t>1</w:t>
            </w:r>
          </w:p>
        </w:tc>
        <w:tc>
          <w:tcPr>
            <w:tcW w:w="1701" w:type="dxa"/>
            <w:vMerge w:val="restart"/>
            <w:vAlign w:val="center"/>
          </w:tcPr>
          <w:p>
            <w:pPr>
              <w:widowControl w:val="0"/>
              <w:spacing w:line="320" w:lineRule="exact"/>
              <w:rPr>
                <w:rFonts w:ascii="仿宋_GB2312" w:hAnsi="仿宋" w:eastAsia="仿宋_GB2312" w:cs="仿宋"/>
                <w:sz w:val="21"/>
                <w:szCs w:val="21"/>
              </w:rPr>
            </w:pPr>
            <w:r>
              <w:rPr>
                <w:rFonts w:hint="eastAsia" w:ascii="仿宋_GB2312" w:hAnsi="仿宋" w:eastAsia="仿宋_GB2312" w:cs="仿宋"/>
                <w:bCs/>
                <w:sz w:val="21"/>
                <w:szCs w:val="21"/>
              </w:rPr>
              <w:t>排气量减少</w:t>
            </w:r>
          </w:p>
        </w:tc>
        <w:tc>
          <w:tcPr>
            <w:tcW w:w="3827" w:type="dxa"/>
            <w:vAlign w:val="center"/>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 xml:space="preserve">进气温度太高 </w:t>
            </w:r>
          </w:p>
        </w:tc>
        <w:tc>
          <w:tcPr>
            <w:tcW w:w="3469" w:type="dxa"/>
            <w:vAlign w:val="center"/>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检查进气流程、冷却水压力或水冷器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59" w:type="dxa"/>
            <w:vMerge w:val="continue"/>
            <w:vAlign w:val="center"/>
          </w:tcPr>
          <w:p>
            <w:pPr>
              <w:widowControl w:val="0"/>
              <w:spacing w:line="320" w:lineRule="exact"/>
              <w:ind w:firstLine="420" w:firstLineChars="200"/>
              <w:jc w:val="both"/>
              <w:rPr>
                <w:rFonts w:ascii="仿宋_GB2312" w:hAnsi="仿宋" w:eastAsia="仿宋_GB2312" w:cs="仿宋"/>
                <w:sz w:val="21"/>
                <w:szCs w:val="21"/>
              </w:rPr>
            </w:pPr>
          </w:p>
        </w:tc>
        <w:tc>
          <w:tcPr>
            <w:tcW w:w="1701" w:type="dxa"/>
            <w:vMerge w:val="continue"/>
            <w:vAlign w:val="center"/>
          </w:tcPr>
          <w:p>
            <w:pPr>
              <w:widowControl w:val="0"/>
              <w:spacing w:line="320" w:lineRule="exact"/>
              <w:ind w:firstLine="420" w:firstLineChars="200"/>
              <w:jc w:val="both"/>
              <w:rPr>
                <w:rFonts w:ascii="仿宋_GB2312" w:hAnsi="仿宋" w:eastAsia="仿宋_GB2312" w:cs="仿宋"/>
                <w:sz w:val="21"/>
                <w:szCs w:val="21"/>
              </w:rPr>
            </w:pPr>
          </w:p>
        </w:tc>
        <w:tc>
          <w:tcPr>
            <w:tcW w:w="3827" w:type="dxa"/>
            <w:vAlign w:val="center"/>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 xml:space="preserve">进气压力降低 </w:t>
            </w:r>
          </w:p>
        </w:tc>
        <w:tc>
          <w:tcPr>
            <w:tcW w:w="3469" w:type="dxa"/>
            <w:vAlign w:val="center"/>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 xml:space="preserve">联系门站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1701"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3827" w:type="dxa"/>
            <w:vAlign w:val="center"/>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容器、管道泄漏</w:t>
            </w:r>
          </w:p>
        </w:tc>
        <w:tc>
          <w:tcPr>
            <w:tcW w:w="3469" w:type="dxa"/>
            <w:vAlign w:val="center"/>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 xml:space="preserve">检查设备、管道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restart"/>
            <w:vAlign w:val="center"/>
          </w:tcPr>
          <w:p>
            <w:pPr>
              <w:widowControl w:val="0"/>
              <w:spacing w:line="320" w:lineRule="exact"/>
              <w:ind w:firstLine="359" w:firstLineChars="171"/>
              <w:jc w:val="both"/>
              <w:rPr>
                <w:rFonts w:ascii="仿宋_GB2312" w:hAnsi="仿宋" w:eastAsia="仿宋_GB2312" w:cs="仿宋"/>
                <w:sz w:val="21"/>
                <w:szCs w:val="21"/>
              </w:rPr>
            </w:pPr>
            <w:r>
              <w:rPr>
                <w:rFonts w:hint="eastAsia" w:ascii="仿宋_GB2312" w:hAnsi="仿宋" w:eastAsia="仿宋_GB2312" w:cs="仿宋"/>
                <w:sz w:val="21"/>
                <w:szCs w:val="21"/>
              </w:rPr>
              <w:t>2</w:t>
            </w:r>
          </w:p>
        </w:tc>
        <w:tc>
          <w:tcPr>
            <w:tcW w:w="1701" w:type="dxa"/>
            <w:vMerge w:val="restart"/>
            <w:vAlign w:val="center"/>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bCs/>
                <w:sz w:val="21"/>
                <w:szCs w:val="21"/>
              </w:rPr>
              <w:t>排气压力高</w:t>
            </w:r>
          </w:p>
        </w:tc>
        <w:tc>
          <w:tcPr>
            <w:tcW w:w="3827"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进气压力高</w:t>
            </w:r>
          </w:p>
        </w:tc>
        <w:tc>
          <w:tcPr>
            <w:tcW w:w="3469"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降低进口压力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1701"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3827"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止回阀坏或管道设备堵塞</w:t>
            </w:r>
          </w:p>
        </w:tc>
        <w:tc>
          <w:tcPr>
            <w:tcW w:w="3469"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 xml:space="preserve">查明原因处理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restart"/>
            <w:vAlign w:val="center"/>
          </w:tcPr>
          <w:p>
            <w:pPr>
              <w:widowControl w:val="0"/>
              <w:spacing w:line="320" w:lineRule="exact"/>
              <w:ind w:firstLine="359" w:firstLineChars="171"/>
              <w:jc w:val="both"/>
              <w:rPr>
                <w:rFonts w:ascii="仿宋_GB2312" w:hAnsi="仿宋" w:eastAsia="仿宋_GB2312" w:cs="仿宋"/>
                <w:sz w:val="21"/>
                <w:szCs w:val="21"/>
              </w:rPr>
            </w:pPr>
            <w:r>
              <w:rPr>
                <w:rFonts w:hint="eastAsia" w:ascii="仿宋_GB2312" w:hAnsi="仿宋" w:eastAsia="仿宋_GB2312" w:cs="仿宋"/>
                <w:sz w:val="21"/>
                <w:szCs w:val="21"/>
              </w:rPr>
              <w:t>3</w:t>
            </w:r>
          </w:p>
        </w:tc>
        <w:tc>
          <w:tcPr>
            <w:tcW w:w="1701" w:type="dxa"/>
            <w:vMerge w:val="restart"/>
            <w:vAlign w:val="center"/>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bCs/>
                <w:sz w:val="21"/>
                <w:szCs w:val="21"/>
              </w:rPr>
              <w:t>冷却水回水温度高</w:t>
            </w:r>
          </w:p>
        </w:tc>
        <w:tc>
          <w:tcPr>
            <w:tcW w:w="3827"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冷却水进口压力低</w:t>
            </w:r>
          </w:p>
        </w:tc>
        <w:tc>
          <w:tcPr>
            <w:tcW w:w="3469"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 xml:space="preserve">联系提高水压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1701"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3827"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冷却水管堵塞或阀门开度小</w:t>
            </w:r>
          </w:p>
        </w:tc>
        <w:tc>
          <w:tcPr>
            <w:tcW w:w="3469"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 xml:space="preserve">查明原因处理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1701"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3827"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排气温度高</w:t>
            </w:r>
          </w:p>
        </w:tc>
        <w:tc>
          <w:tcPr>
            <w:tcW w:w="3469"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降低排气温度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1701"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3827"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水冷器内漏</w:t>
            </w:r>
          </w:p>
        </w:tc>
        <w:tc>
          <w:tcPr>
            <w:tcW w:w="3469"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 xml:space="preserve">停车处理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1701"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3827"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冷却水进水温度高</w:t>
            </w:r>
          </w:p>
        </w:tc>
        <w:tc>
          <w:tcPr>
            <w:tcW w:w="3469"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降低循环水出水温度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restart"/>
            <w:vAlign w:val="center"/>
          </w:tcPr>
          <w:p>
            <w:pPr>
              <w:widowControl w:val="0"/>
              <w:spacing w:line="320" w:lineRule="exact"/>
              <w:ind w:firstLine="359" w:firstLineChars="171"/>
              <w:jc w:val="both"/>
              <w:rPr>
                <w:rFonts w:ascii="仿宋_GB2312" w:hAnsi="仿宋" w:eastAsia="仿宋_GB2312" w:cs="仿宋"/>
                <w:sz w:val="21"/>
                <w:szCs w:val="21"/>
              </w:rPr>
            </w:pPr>
            <w:r>
              <w:rPr>
                <w:rFonts w:hint="eastAsia" w:ascii="仿宋_GB2312" w:hAnsi="仿宋" w:eastAsia="仿宋_GB2312" w:cs="仿宋"/>
                <w:sz w:val="21"/>
                <w:szCs w:val="21"/>
              </w:rPr>
              <w:t>4</w:t>
            </w:r>
          </w:p>
        </w:tc>
        <w:tc>
          <w:tcPr>
            <w:tcW w:w="1701" w:type="dxa"/>
            <w:vMerge w:val="restart"/>
            <w:vAlign w:val="center"/>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bCs/>
                <w:sz w:val="21"/>
                <w:szCs w:val="21"/>
              </w:rPr>
              <w:t>循环油压低</w:t>
            </w:r>
          </w:p>
        </w:tc>
        <w:tc>
          <w:tcPr>
            <w:tcW w:w="3827"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油泵磨损或损坏</w:t>
            </w:r>
          </w:p>
        </w:tc>
        <w:tc>
          <w:tcPr>
            <w:tcW w:w="3469"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停车检修油泵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1701"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3827"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 xml:space="preserve">温度太高  </w:t>
            </w:r>
          </w:p>
        </w:tc>
        <w:tc>
          <w:tcPr>
            <w:tcW w:w="3469"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 xml:space="preserve">降低油温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1701"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3827"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油过滤网脏</w:t>
            </w:r>
          </w:p>
        </w:tc>
        <w:tc>
          <w:tcPr>
            <w:tcW w:w="3469"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 xml:space="preserve">清洗过滤网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1701"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3827"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 xml:space="preserve">油位太低 </w:t>
            </w:r>
          </w:p>
        </w:tc>
        <w:tc>
          <w:tcPr>
            <w:tcW w:w="3469"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 xml:space="preserve">加油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1701"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3827"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 xml:space="preserve">旁路开度过大 </w:t>
            </w:r>
          </w:p>
        </w:tc>
        <w:tc>
          <w:tcPr>
            <w:tcW w:w="3469"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调整旁路开度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1701"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3827"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运动摩擦部件间隙增大，耗油增大</w:t>
            </w:r>
          </w:p>
        </w:tc>
        <w:tc>
          <w:tcPr>
            <w:tcW w:w="3469"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停车检修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1701"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3827"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其它部位泄漏</w:t>
            </w:r>
          </w:p>
        </w:tc>
        <w:tc>
          <w:tcPr>
            <w:tcW w:w="3469"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查明原因处理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restart"/>
            <w:vAlign w:val="center"/>
          </w:tcPr>
          <w:p>
            <w:pPr>
              <w:widowControl w:val="0"/>
              <w:spacing w:line="320" w:lineRule="exact"/>
              <w:ind w:firstLine="359" w:firstLineChars="171"/>
              <w:jc w:val="both"/>
              <w:rPr>
                <w:rFonts w:ascii="仿宋_GB2312" w:hAnsi="仿宋" w:eastAsia="仿宋_GB2312" w:cs="仿宋"/>
                <w:sz w:val="21"/>
                <w:szCs w:val="21"/>
              </w:rPr>
            </w:pPr>
            <w:r>
              <w:rPr>
                <w:rFonts w:hint="eastAsia" w:ascii="仿宋_GB2312" w:hAnsi="仿宋" w:eastAsia="仿宋_GB2312" w:cs="仿宋"/>
                <w:sz w:val="21"/>
                <w:szCs w:val="21"/>
              </w:rPr>
              <w:t>5</w:t>
            </w:r>
          </w:p>
        </w:tc>
        <w:tc>
          <w:tcPr>
            <w:tcW w:w="1701" w:type="dxa"/>
            <w:vMerge w:val="restart"/>
            <w:vAlign w:val="center"/>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bCs/>
                <w:sz w:val="21"/>
                <w:szCs w:val="21"/>
              </w:rPr>
              <w:t>主轴温度高</w:t>
            </w:r>
          </w:p>
        </w:tc>
        <w:tc>
          <w:tcPr>
            <w:tcW w:w="3827"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进油温度高</w:t>
            </w:r>
          </w:p>
        </w:tc>
        <w:tc>
          <w:tcPr>
            <w:tcW w:w="3469"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调整冷却水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1701"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3827"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 xml:space="preserve">油压低，油量不够 </w:t>
            </w:r>
          </w:p>
        </w:tc>
        <w:tc>
          <w:tcPr>
            <w:tcW w:w="3469"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 xml:space="preserve">调整油压油量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1701"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3827"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油质劣化</w:t>
            </w:r>
          </w:p>
        </w:tc>
        <w:tc>
          <w:tcPr>
            <w:tcW w:w="3469"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 xml:space="preserve">换油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1701"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3827"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运动部件运转不平稳摩擦大</w:t>
            </w:r>
          </w:p>
        </w:tc>
        <w:tc>
          <w:tcPr>
            <w:tcW w:w="3469"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检修处理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1701" w:type="dxa"/>
            <w:vMerge w:val="continue"/>
            <w:vAlign w:val="center"/>
          </w:tcPr>
          <w:p>
            <w:pPr>
              <w:widowControl w:val="0"/>
              <w:spacing w:line="320" w:lineRule="exact"/>
              <w:ind w:firstLine="359" w:firstLineChars="171"/>
              <w:jc w:val="both"/>
              <w:rPr>
                <w:rFonts w:ascii="仿宋_GB2312" w:hAnsi="仿宋" w:eastAsia="仿宋_GB2312" w:cs="仿宋"/>
                <w:sz w:val="21"/>
                <w:szCs w:val="21"/>
              </w:rPr>
            </w:pPr>
          </w:p>
        </w:tc>
        <w:tc>
          <w:tcPr>
            <w:tcW w:w="3827"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轴瓦损坏</w:t>
            </w:r>
          </w:p>
        </w:tc>
        <w:tc>
          <w:tcPr>
            <w:tcW w:w="3469"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停车检修</w:t>
            </w:r>
          </w:p>
        </w:tc>
      </w:tr>
    </w:tbl>
    <w:p>
      <w:pPr>
        <w:spacing w:line="288" w:lineRule="auto"/>
        <w:ind w:firstLine="482"/>
        <w:jc w:val="both"/>
        <w:rPr>
          <w:rFonts w:hAnsi="仿宋" w:cs="仿宋"/>
          <w:b/>
          <w:bCs/>
          <w:szCs w:val="24"/>
        </w:rPr>
      </w:pPr>
      <w:r>
        <w:rPr>
          <w:rFonts w:hint="eastAsia" w:hAnsi="仿宋" w:cs="仿宋"/>
          <w:b/>
          <w:bCs/>
          <w:szCs w:val="24"/>
        </w:rPr>
        <w:t>7.岗位危害辨识及过程控制</w:t>
      </w:r>
    </w:p>
    <w:p>
      <w:pPr>
        <w:spacing w:line="288" w:lineRule="auto"/>
        <w:ind w:firstLine="482"/>
        <w:jc w:val="both"/>
        <w:rPr>
          <w:rFonts w:hAnsi="仿宋"/>
          <w:bCs/>
          <w:szCs w:val="24"/>
        </w:rPr>
      </w:pPr>
      <w:r>
        <w:rPr>
          <w:rFonts w:hint="eastAsia" w:hAnsi="仿宋"/>
          <w:b/>
          <w:szCs w:val="24"/>
        </w:rPr>
        <w:t>7.</w:t>
      </w:r>
      <w:r>
        <w:rPr>
          <w:rFonts w:hAnsi="仿宋"/>
          <w:b/>
          <w:szCs w:val="24"/>
        </w:rPr>
        <w:t>1</w:t>
      </w:r>
      <w:r>
        <w:rPr>
          <w:rFonts w:hint="eastAsia" w:hAnsi="仿宋"/>
          <w:b/>
          <w:szCs w:val="24"/>
        </w:rPr>
        <w:t>风险识别</w:t>
      </w:r>
    </w:p>
    <w:p>
      <w:pPr>
        <w:spacing w:line="288" w:lineRule="auto"/>
        <w:ind w:firstLine="482"/>
        <w:jc w:val="both"/>
        <w:rPr>
          <w:rFonts w:hAnsi="仿宋"/>
          <w:bCs/>
          <w:szCs w:val="24"/>
        </w:rPr>
      </w:pPr>
      <w:r>
        <w:rPr>
          <w:rFonts w:hint="eastAsia" w:hAnsi="仿宋"/>
          <w:bCs/>
          <w:szCs w:val="24"/>
        </w:rPr>
        <w:t>活动风险识别与评价</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3"/>
        <w:gridCol w:w="2391"/>
        <w:gridCol w:w="690"/>
        <w:gridCol w:w="554"/>
        <w:gridCol w:w="690"/>
        <w:gridCol w:w="908"/>
        <w:gridCol w:w="908"/>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1943" w:type="dxa"/>
            <w:vMerge w:val="restart"/>
            <w:vAlign w:val="center"/>
          </w:tcPr>
          <w:p>
            <w:pPr>
              <w:jc w:val="center"/>
              <w:rPr>
                <w:rFonts w:ascii="仿宋" w:hAnsi="仿宋" w:eastAsia="仿宋"/>
                <w:szCs w:val="24"/>
              </w:rPr>
            </w:pPr>
            <w:r>
              <w:rPr>
                <w:rFonts w:hint="eastAsia" w:ascii="仿宋" w:hAnsi="仿宋" w:eastAsia="仿宋"/>
                <w:szCs w:val="24"/>
              </w:rPr>
              <w:t>危险源</w:t>
            </w:r>
          </w:p>
        </w:tc>
        <w:tc>
          <w:tcPr>
            <w:tcW w:w="2391" w:type="dxa"/>
            <w:vMerge w:val="restart"/>
            <w:vAlign w:val="center"/>
          </w:tcPr>
          <w:p>
            <w:pPr>
              <w:jc w:val="center"/>
              <w:rPr>
                <w:rFonts w:ascii="仿宋" w:hAnsi="仿宋" w:eastAsia="仿宋"/>
                <w:szCs w:val="24"/>
              </w:rPr>
            </w:pPr>
            <w:r>
              <w:rPr>
                <w:rFonts w:hint="eastAsia" w:ascii="仿宋" w:hAnsi="仿宋" w:eastAsia="仿宋"/>
                <w:szCs w:val="24"/>
              </w:rPr>
              <w:t>风险危害</w:t>
            </w:r>
          </w:p>
        </w:tc>
        <w:tc>
          <w:tcPr>
            <w:tcW w:w="1934" w:type="dxa"/>
            <w:gridSpan w:val="3"/>
            <w:vAlign w:val="center"/>
          </w:tcPr>
          <w:p>
            <w:pPr>
              <w:jc w:val="center"/>
              <w:rPr>
                <w:rFonts w:ascii="仿宋" w:hAnsi="仿宋" w:eastAsia="仿宋"/>
                <w:szCs w:val="24"/>
              </w:rPr>
            </w:pPr>
            <w:r>
              <w:rPr>
                <w:rFonts w:hint="eastAsia" w:ascii="仿宋" w:hAnsi="仿宋" w:eastAsia="仿宋"/>
                <w:szCs w:val="24"/>
              </w:rPr>
              <w:t>风险值</w:t>
            </w:r>
          </w:p>
        </w:tc>
        <w:tc>
          <w:tcPr>
            <w:tcW w:w="2725" w:type="dxa"/>
            <w:gridSpan w:val="3"/>
          </w:tcPr>
          <w:p>
            <w:pPr>
              <w:jc w:val="center"/>
              <w:rPr>
                <w:rFonts w:ascii="仿宋" w:hAnsi="仿宋" w:eastAsia="仿宋"/>
                <w:szCs w:val="24"/>
              </w:rPr>
            </w:pPr>
            <w:r>
              <w:rPr>
                <w:rFonts w:hint="eastAsia" w:ascii="仿宋" w:hAnsi="仿宋" w:eastAsia="仿宋"/>
                <w:szCs w:val="24"/>
              </w:rPr>
              <w:t>是否重大风险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943" w:type="dxa"/>
            <w:vMerge w:val="continue"/>
          </w:tcPr>
          <w:p>
            <w:pPr>
              <w:rPr>
                <w:rFonts w:ascii="仿宋" w:hAnsi="仿宋" w:eastAsia="仿宋"/>
                <w:szCs w:val="24"/>
              </w:rPr>
            </w:pPr>
          </w:p>
        </w:tc>
        <w:tc>
          <w:tcPr>
            <w:tcW w:w="2391" w:type="dxa"/>
            <w:vMerge w:val="continue"/>
          </w:tcPr>
          <w:p>
            <w:pPr>
              <w:rPr>
                <w:rFonts w:ascii="仿宋" w:hAnsi="仿宋" w:eastAsia="仿宋"/>
                <w:szCs w:val="24"/>
              </w:rPr>
            </w:pPr>
          </w:p>
        </w:tc>
        <w:tc>
          <w:tcPr>
            <w:tcW w:w="690" w:type="dxa"/>
            <w:vAlign w:val="center"/>
          </w:tcPr>
          <w:p>
            <w:pPr>
              <w:jc w:val="center"/>
              <w:rPr>
                <w:rFonts w:ascii="仿宋" w:hAnsi="仿宋" w:eastAsia="仿宋"/>
                <w:szCs w:val="24"/>
              </w:rPr>
            </w:pPr>
            <w:r>
              <w:rPr>
                <w:rFonts w:hint="eastAsia" w:ascii="仿宋" w:hAnsi="仿宋" w:eastAsia="仿宋"/>
                <w:szCs w:val="24"/>
              </w:rPr>
              <w:t>L</w:t>
            </w:r>
          </w:p>
        </w:tc>
        <w:tc>
          <w:tcPr>
            <w:tcW w:w="554" w:type="dxa"/>
            <w:vAlign w:val="center"/>
          </w:tcPr>
          <w:p>
            <w:pPr>
              <w:jc w:val="center"/>
              <w:rPr>
                <w:rFonts w:ascii="仿宋" w:hAnsi="仿宋" w:eastAsia="仿宋"/>
                <w:szCs w:val="24"/>
              </w:rPr>
            </w:pPr>
            <w:r>
              <w:rPr>
                <w:rFonts w:hint="eastAsia" w:ascii="仿宋" w:hAnsi="仿宋" w:eastAsia="仿宋"/>
                <w:szCs w:val="24"/>
              </w:rPr>
              <w:t>S</w:t>
            </w:r>
          </w:p>
        </w:tc>
        <w:tc>
          <w:tcPr>
            <w:tcW w:w="690" w:type="dxa"/>
            <w:vAlign w:val="center"/>
          </w:tcPr>
          <w:p>
            <w:pPr>
              <w:jc w:val="center"/>
              <w:rPr>
                <w:rFonts w:ascii="仿宋" w:hAnsi="仿宋" w:eastAsia="仿宋"/>
                <w:szCs w:val="24"/>
              </w:rPr>
            </w:pPr>
            <w:r>
              <w:rPr>
                <w:rFonts w:hint="eastAsia" w:ascii="仿宋" w:hAnsi="仿宋" w:eastAsia="仿宋"/>
                <w:szCs w:val="24"/>
              </w:rPr>
              <w:t>R</w:t>
            </w:r>
          </w:p>
        </w:tc>
        <w:tc>
          <w:tcPr>
            <w:tcW w:w="908" w:type="dxa"/>
          </w:tcPr>
          <w:p>
            <w:pPr>
              <w:jc w:val="center"/>
              <w:rPr>
                <w:rFonts w:ascii="仿宋" w:hAnsi="仿宋" w:eastAsia="仿宋"/>
                <w:szCs w:val="24"/>
              </w:rPr>
            </w:pPr>
            <w:r>
              <w:rPr>
                <w:rFonts w:hint="eastAsia" w:ascii="仿宋" w:hAnsi="仿宋" w:eastAsia="仿宋"/>
                <w:szCs w:val="24"/>
              </w:rPr>
              <w:t>一般</w:t>
            </w:r>
          </w:p>
        </w:tc>
        <w:tc>
          <w:tcPr>
            <w:tcW w:w="908" w:type="dxa"/>
          </w:tcPr>
          <w:p>
            <w:pPr>
              <w:jc w:val="center"/>
              <w:rPr>
                <w:rFonts w:ascii="仿宋" w:hAnsi="仿宋" w:eastAsia="仿宋"/>
                <w:szCs w:val="24"/>
              </w:rPr>
            </w:pPr>
            <w:r>
              <w:rPr>
                <w:rFonts w:hint="eastAsia" w:ascii="仿宋" w:hAnsi="仿宋" w:eastAsia="仿宋"/>
                <w:szCs w:val="24"/>
              </w:rPr>
              <w:t>中度</w:t>
            </w:r>
          </w:p>
        </w:tc>
        <w:tc>
          <w:tcPr>
            <w:tcW w:w="909" w:type="dxa"/>
          </w:tcPr>
          <w:p>
            <w:pPr>
              <w:jc w:val="center"/>
              <w:rPr>
                <w:rFonts w:ascii="仿宋" w:hAnsi="仿宋" w:eastAsia="仿宋"/>
                <w:szCs w:val="24"/>
              </w:rPr>
            </w:pPr>
            <w:r>
              <w:rPr>
                <w:rFonts w:hint="eastAsia" w:ascii="仿宋" w:hAnsi="仿宋" w:eastAsia="仿宋"/>
                <w:szCs w:val="24"/>
              </w:rPr>
              <w:t>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1943" w:type="dxa"/>
            <w:vAlign w:val="center"/>
          </w:tcPr>
          <w:p>
            <w:pPr>
              <w:ind w:left="-115" w:right="-107"/>
              <w:jc w:val="center"/>
              <w:rPr>
                <w:rFonts w:ascii="仿宋" w:hAnsi="仿宋" w:eastAsia="仿宋"/>
                <w:szCs w:val="24"/>
              </w:rPr>
            </w:pPr>
            <w:r>
              <w:rPr>
                <w:rFonts w:hint="eastAsia" w:ascii="仿宋" w:hAnsi="仿宋" w:eastAsia="仿宋"/>
                <w:szCs w:val="24"/>
              </w:rPr>
              <w:t>物体打击</w:t>
            </w:r>
          </w:p>
        </w:tc>
        <w:tc>
          <w:tcPr>
            <w:tcW w:w="2391" w:type="dxa"/>
            <w:vAlign w:val="center"/>
          </w:tcPr>
          <w:p>
            <w:pPr>
              <w:jc w:val="center"/>
              <w:rPr>
                <w:rFonts w:ascii="仿宋" w:hAnsi="仿宋" w:eastAsia="仿宋"/>
                <w:szCs w:val="24"/>
              </w:rPr>
            </w:pPr>
            <w:r>
              <w:rPr>
                <w:rFonts w:hint="eastAsia" w:ascii="仿宋" w:hAnsi="仿宋" w:eastAsia="仿宋"/>
                <w:szCs w:val="24"/>
              </w:rPr>
              <w:t>人身伤害</w:t>
            </w:r>
          </w:p>
        </w:tc>
        <w:tc>
          <w:tcPr>
            <w:tcW w:w="690" w:type="dxa"/>
            <w:vAlign w:val="center"/>
          </w:tcPr>
          <w:p>
            <w:pPr>
              <w:jc w:val="center"/>
              <w:rPr>
                <w:rFonts w:ascii="仿宋" w:hAnsi="仿宋" w:eastAsia="仿宋"/>
                <w:szCs w:val="24"/>
              </w:rPr>
            </w:pPr>
            <w:r>
              <w:rPr>
                <w:rFonts w:hint="eastAsia" w:ascii="仿宋" w:hAnsi="仿宋" w:eastAsia="仿宋"/>
                <w:szCs w:val="24"/>
              </w:rPr>
              <w:t>3</w:t>
            </w:r>
          </w:p>
        </w:tc>
        <w:tc>
          <w:tcPr>
            <w:tcW w:w="554" w:type="dxa"/>
            <w:vAlign w:val="center"/>
          </w:tcPr>
          <w:p>
            <w:pPr>
              <w:jc w:val="center"/>
              <w:rPr>
                <w:rFonts w:ascii="仿宋" w:hAnsi="仿宋" w:eastAsia="仿宋"/>
                <w:szCs w:val="24"/>
              </w:rPr>
            </w:pPr>
            <w:r>
              <w:rPr>
                <w:rFonts w:hint="eastAsia" w:ascii="仿宋" w:hAnsi="仿宋" w:eastAsia="仿宋"/>
                <w:szCs w:val="24"/>
              </w:rPr>
              <w:t>2</w:t>
            </w:r>
          </w:p>
        </w:tc>
        <w:tc>
          <w:tcPr>
            <w:tcW w:w="690" w:type="dxa"/>
            <w:vAlign w:val="center"/>
          </w:tcPr>
          <w:p>
            <w:pPr>
              <w:jc w:val="center"/>
              <w:rPr>
                <w:rFonts w:ascii="仿宋" w:hAnsi="仿宋" w:eastAsia="仿宋"/>
                <w:szCs w:val="24"/>
              </w:rPr>
            </w:pPr>
            <w:r>
              <w:rPr>
                <w:rFonts w:hint="eastAsia" w:ascii="仿宋" w:hAnsi="仿宋" w:eastAsia="仿宋"/>
                <w:szCs w:val="24"/>
              </w:rPr>
              <w:t>6</w:t>
            </w:r>
          </w:p>
        </w:tc>
        <w:tc>
          <w:tcPr>
            <w:tcW w:w="908" w:type="dxa"/>
            <w:vAlign w:val="center"/>
          </w:tcPr>
          <w:p>
            <w:pPr>
              <w:jc w:val="center"/>
              <w:rPr>
                <w:rFonts w:ascii="仿宋" w:hAnsi="仿宋" w:eastAsia="仿宋"/>
                <w:szCs w:val="24"/>
              </w:rPr>
            </w:pPr>
            <w:r>
              <w:rPr>
                <w:rFonts w:hint="eastAsia" w:ascii="仿宋" w:hAnsi="仿宋" w:eastAsia="仿宋"/>
                <w:szCs w:val="24"/>
              </w:rPr>
              <w:t>√</w:t>
            </w:r>
          </w:p>
        </w:tc>
        <w:tc>
          <w:tcPr>
            <w:tcW w:w="908" w:type="dxa"/>
            <w:vAlign w:val="center"/>
          </w:tcPr>
          <w:p>
            <w:pPr>
              <w:jc w:val="center"/>
              <w:rPr>
                <w:rFonts w:ascii="仿宋" w:hAnsi="仿宋" w:eastAsia="仿宋"/>
                <w:szCs w:val="24"/>
              </w:rPr>
            </w:pPr>
          </w:p>
        </w:tc>
        <w:tc>
          <w:tcPr>
            <w:tcW w:w="909" w:type="dxa"/>
            <w:vAlign w:val="center"/>
          </w:tcPr>
          <w:p>
            <w:pPr>
              <w:jc w:val="center"/>
              <w:rPr>
                <w:rFonts w:ascii="仿宋" w:hAnsi="仿宋" w:eastAsia="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1943" w:type="dxa"/>
            <w:vAlign w:val="center"/>
          </w:tcPr>
          <w:p>
            <w:pPr>
              <w:ind w:left="-115" w:right="-107"/>
              <w:jc w:val="center"/>
              <w:rPr>
                <w:rFonts w:ascii="仿宋" w:hAnsi="仿宋" w:eastAsia="仿宋"/>
                <w:szCs w:val="24"/>
              </w:rPr>
            </w:pPr>
            <w:r>
              <w:rPr>
                <w:rFonts w:hint="eastAsia" w:ascii="仿宋" w:hAnsi="仿宋" w:eastAsia="仿宋"/>
                <w:szCs w:val="24"/>
              </w:rPr>
              <w:t>火灾、爆炸</w:t>
            </w:r>
          </w:p>
        </w:tc>
        <w:tc>
          <w:tcPr>
            <w:tcW w:w="2391" w:type="dxa"/>
            <w:vAlign w:val="center"/>
          </w:tcPr>
          <w:p>
            <w:pPr>
              <w:jc w:val="center"/>
              <w:rPr>
                <w:rFonts w:ascii="仿宋" w:hAnsi="仿宋" w:eastAsia="仿宋"/>
                <w:szCs w:val="24"/>
              </w:rPr>
            </w:pPr>
            <w:r>
              <w:rPr>
                <w:rFonts w:hint="eastAsia" w:ascii="仿宋" w:hAnsi="仿宋" w:eastAsia="仿宋"/>
                <w:szCs w:val="24"/>
              </w:rPr>
              <w:t>人身伤害</w:t>
            </w:r>
          </w:p>
        </w:tc>
        <w:tc>
          <w:tcPr>
            <w:tcW w:w="690" w:type="dxa"/>
            <w:vAlign w:val="center"/>
          </w:tcPr>
          <w:p>
            <w:pPr>
              <w:jc w:val="center"/>
              <w:rPr>
                <w:rFonts w:ascii="仿宋" w:hAnsi="仿宋" w:eastAsia="仿宋"/>
                <w:szCs w:val="24"/>
              </w:rPr>
            </w:pPr>
            <w:r>
              <w:rPr>
                <w:rFonts w:hint="eastAsia" w:ascii="仿宋" w:hAnsi="仿宋" w:eastAsia="仿宋"/>
                <w:szCs w:val="24"/>
              </w:rPr>
              <w:t>2</w:t>
            </w:r>
          </w:p>
        </w:tc>
        <w:tc>
          <w:tcPr>
            <w:tcW w:w="554" w:type="dxa"/>
            <w:vAlign w:val="center"/>
          </w:tcPr>
          <w:p>
            <w:pPr>
              <w:jc w:val="center"/>
              <w:rPr>
                <w:rFonts w:ascii="仿宋" w:hAnsi="仿宋" w:eastAsia="仿宋"/>
                <w:szCs w:val="24"/>
              </w:rPr>
            </w:pPr>
            <w:r>
              <w:rPr>
                <w:rFonts w:ascii="仿宋" w:hAnsi="仿宋" w:eastAsia="仿宋"/>
                <w:szCs w:val="24"/>
              </w:rPr>
              <w:t>3</w:t>
            </w:r>
          </w:p>
        </w:tc>
        <w:tc>
          <w:tcPr>
            <w:tcW w:w="690" w:type="dxa"/>
            <w:vAlign w:val="center"/>
          </w:tcPr>
          <w:p>
            <w:pPr>
              <w:jc w:val="center"/>
              <w:rPr>
                <w:rFonts w:ascii="仿宋" w:hAnsi="仿宋" w:eastAsia="仿宋"/>
                <w:szCs w:val="24"/>
              </w:rPr>
            </w:pPr>
            <w:r>
              <w:rPr>
                <w:rFonts w:ascii="仿宋" w:hAnsi="仿宋" w:eastAsia="仿宋"/>
                <w:szCs w:val="24"/>
              </w:rPr>
              <w:t>6</w:t>
            </w:r>
          </w:p>
        </w:tc>
        <w:tc>
          <w:tcPr>
            <w:tcW w:w="908" w:type="dxa"/>
            <w:vAlign w:val="center"/>
          </w:tcPr>
          <w:p>
            <w:pPr>
              <w:jc w:val="center"/>
              <w:rPr>
                <w:rFonts w:ascii="仿宋" w:hAnsi="仿宋" w:eastAsia="仿宋"/>
                <w:szCs w:val="24"/>
              </w:rPr>
            </w:pPr>
            <w:r>
              <w:rPr>
                <w:rFonts w:hint="eastAsia" w:ascii="仿宋" w:hAnsi="仿宋" w:eastAsia="仿宋"/>
                <w:szCs w:val="24"/>
              </w:rPr>
              <w:t>√</w:t>
            </w:r>
          </w:p>
        </w:tc>
        <w:tc>
          <w:tcPr>
            <w:tcW w:w="908" w:type="dxa"/>
            <w:vAlign w:val="center"/>
          </w:tcPr>
          <w:p>
            <w:pPr>
              <w:jc w:val="center"/>
              <w:rPr>
                <w:rFonts w:ascii="仿宋" w:hAnsi="仿宋" w:eastAsia="仿宋"/>
                <w:szCs w:val="24"/>
              </w:rPr>
            </w:pPr>
          </w:p>
        </w:tc>
        <w:tc>
          <w:tcPr>
            <w:tcW w:w="909" w:type="dxa"/>
            <w:vAlign w:val="center"/>
          </w:tcPr>
          <w:p>
            <w:pPr>
              <w:jc w:val="center"/>
              <w:rPr>
                <w:rFonts w:ascii="仿宋" w:hAnsi="仿宋" w:eastAsia="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1943" w:type="dxa"/>
            <w:vAlign w:val="center"/>
          </w:tcPr>
          <w:p>
            <w:pPr>
              <w:ind w:left="-115" w:right="-107"/>
              <w:jc w:val="center"/>
              <w:rPr>
                <w:rFonts w:ascii="仿宋" w:hAnsi="仿宋" w:eastAsia="仿宋"/>
                <w:szCs w:val="24"/>
              </w:rPr>
            </w:pPr>
            <w:r>
              <w:rPr>
                <w:rFonts w:hint="eastAsia" w:ascii="仿宋" w:hAnsi="仿宋" w:eastAsia="仿宋"/>
                <w:szCs w:val="24"/>
              </w:rPr>
              <w:t>环境污染</w:t>
            </w:r>
          </w:p>
        </w:tc>
        <w:tc>
          <w:tcPr>
            <w:tcW w:w="2391" w:type="dxa"/>
            <w:vAlign w:val="center"/>
          </w:tcPr>
          <w:p>
            <w:pPr>
              <w:jc w:val="center"/>
              <w:rPr>
                <w:rFonts w:ascii="仿宋" w:hAnsi="仿宋" w:eastAsia="仿宋"/>
                <w:szCs w:val="24"/>
              </w:rPr>
            </w:pPr>
            <w:r>
              <w:rPr>
                <w:rFonts w:hint="eastAsia" w:ascii="仿宋" w:hAnsi="仿宋" w:eastAsia="仿宋"/>
                <w:szCs w:val="24"/>
              </w:rPr>
              <w:t>环境污染</w:t>
            </w:r>
          </w:p>
        </w:tc>
        <w:tc>
          <w:tcPr>
            <w:tcW w:w="690" w:type="dxa"/>
            <w:vAlign w:val="center"/>
          </w:tcPr>
          <w:p>
            <w:pPr>
              <w:jc w:val="center"/>
              <w:rPr>
                <w:rFonts w:ascii="仿宋" w:hAnsi="仿宋" w:eastAsia="仿宋"/>
                <w:szCs w:val="24"/>
              </w:rPr>
            </w:pPr>
            <w:r>
              <w:rPr>
                <w:rFonts w:hint="eastAsia" w:ascii="仿宋" w:hAnsi="仿宋" w:eastAsia="仿宋"/>
                <w:szCs w:val="24"/>
              </w:rPr>
              <w:t>1</w:t>
            </w:r>
          </w:p>
        </w:tc>
        <w:tc>
          <w:tcPr>
            <w:tcW w:w="554" w:type="dxa"/>
            <w:vAlign w:val="center"/>
          </w:tcPr>
          <w:p>
            <w:pPr>
              <w:jc w:val="center"/>
              <w:rPr>
                <w:rFonts w:ascii="仿宋" w:hAnsi="仿宋" w:eastAsia="仿宋"/>
                <w:szCs w:val="24"/>
              </w:rPr>
            </w:pPr>
            <w:r>
              <w:rPr>
                <w:rFonts w:hint="eastAsia" w:ascii="仿宋" w:hAnsi="仿宋" w:eastAsia="仿宋"/>
                <w:szCs w:val="24"/>
              </w:rPr>
              <w:t>3</w:t>
            </w:r>
          </w:p>
        </w:tc>
        <w:tc>
          <w:tcPr>
            <w:tcW w:w="690" w:type="dxa"/>
            <w:vAlign w:val="center"/>
          </w:tcPr>
          <w:p>
            <w:pPr>
              <w:jc w:val="center"/>
              <w:rPr>
                <w:rFonts w:ascii="仿宋" w:hAnsi="仿宋" w:eastAsia="仿宋"/>
                <w:szCs w:val="24"/>
              </w:rPr>
            </w:pPr>
            <w:r>
              <w:rPr>
                <w:rFonts w:hint="eastAsia" w:ascii="仿宋" w:hAnsi="仿宋" w:eastAsia="仿宋"/>
                <w:szCs w:val="24"/>
              </w:rPr>
              <w:t>3</w:t>
            </w:r>
          </w:p>
        </w:tc>
        <w:tc>
          <w:tcPr>
            <w:tcW w:w="908" w:type="dxa"/>
            <w:vAlign w:val="center"/>
          </w:tcPr>
          <w:p>
            <w:pPr>
              <w:jc w:val="center"/>
              <w:rPr>
                <w:rFonts w:ascii="仿宋" w:hAnsi="仿宋" w:eastAsia="仿宋"/>
                <w:szCs w:val="24"/>
              </w:rPr>
            </w:pPr>
            <w:r>
              <w:rPr>
                <w:rFonts w:hint="eastAsia" w:ascii="仿宋" w:hAnsi="仿宋" w:eastAsia="仿宋"/>
                <w:szCs w:val="24"/>
              </w:rPr>
              <w:t>√</w:t>
            </w:r>
          </w:p>
        </w:tc>
        <w:tc>
          <w:tcPr>
            <w:tcW w:w="908" w:type="dxa"/>
            <w:vAlign w:val="center"/>
          </w:tcPr>
          <w:p>
            <w:pPr>
              <w:jc w:val="center"/>
              <w:rPr>
                <w:rFonts w:ascii="仿宋" w:hAnsi="仿宋" w:eastAsia="仿宋"/>
                <w:szCs w:val="24"/>
              </w:rPr>
            </w:pPr>
          </w:p>
        </w:tc>
        <w:tc>
          <w:tcPr>
            <w:tcW w:w="909" w:type="dxa"/>
            <w:vAlign w:val="center"/>
          </w:tcPr>
          <w:p>
            <w:pPr>
              <w:jc w:val="center"/>
              <w:rPr>
                <w:rFonts w:ascii="仿宋" w:hAnsi="仿宋" w:eastAsia="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1943" w:type="dxa"/>
            <w:vAlign w:val="center"/>
          </w:tcPr>
          <w:p>
            <w:pPr>
              <w:ind w:left="-115" w:right="-107"/>
              <w:jc w:val="center"/>
              <w:rPr>
                <w:rFonts w:ascii="仿宋" w:hAnsi="仿宋" w:eastAsia="仿宋"/>
                <w:szCs w:val="24"/>
              </w:rPr>
            </w:pPr>
            <w:r>
              <w:rPr>
                <w:rFonts w:hint="eastAsia" w:ascii="仿宋" w:hAnsi="仿宋" w:eastAsia="仿宋"/>
                <w:szCs w:val="24"/>
              </w:rPr>
              <w:t>滑倒跌落</w:t>
            </w:r>
          </w:p>
        </w:tc>
        <w:tc>
          <w:tcPr>
            <w:tcW w:w="2391" w:type="dxa"/>
            <w:vAlign w:val="center"/>
          </w:tcPr>
          <w:p>
            <w:pPr>
              <w:jc w:val="center"/>
              <w:rPr>
                <w:rFonts w:ascii="仿宋" w:hAnsi="仿宋" w:eastAsia="仿宋"/>
                <w:szCs w:val="24"/>
              </w:rPr>
            </w:pPr>
            <w:r>
              <w:rPr>
                <w:rFonts w:hint="eastAsia" w:ascii="仿宋" w:hAnsi="仿宋" w:eastAsia="仿宋"/>
                <w:szCs w:val="24"/>
              </w:rPr>
              <w:t>人身伤害</w:t>
            </w:r>
          </w:p>
        </w:tc>
        <w:tc>
          <w:tcPr>
            <w:tcW w:w="690" w:type="dxa"/>
            <w:vAlign w:val="center"/>
          </w:tcPr>
          <w:p>
            <w:pPr>
              <w:jc w:val="center"/>
              <w:rPr>
                <w:rFonts w:ascii="仿宋" w:hAnsi="仿宋" w:eastAsia="仿宋"/>
                <w:szCs w:val="24"/>
              </w:rPr>
            </w:pPr>
            <w:r>
              <w:rPr>
                <w:rFonts w:hint="eastAsia" w:ascii="仿宋" w:hAnsi="仿宋" w:eastAsia="仿宋"/>
                <w:szCs w:val="24"/>
              </w:rPr>
              <w:t>2</w:t>
            </w:r>
          </w:p>
        </w:tc>
        <w:tc>
          <w:tcPr>
            <w:tcW w:w="554" w:type="dxa"/>
            <w:vAlign w:val="center"/>
          </w:tcPr>
          <w:p>
            <w:pPr>
              <w:jc w:val="center"/>
              <w:rPr>
                <w:rFonts w:ascii="仿宋" w:hAnsi="仿宋" w:eastAsia="仿宋"/>
                <w:szCs w:val="24"/>
              </w:rPr>
            </w:pPr>
            <w:r>
              <w:rPr>
                <w:rFonts w:ascii="仿宋" w:hAnsi="仿宋" w:eastAsia="仿宋"/>
                <w:szCs w:val="24"/>
              </w:rPr>
              <w:t>2</w:t>
            </w:r>
          </w:p>
        </w:tc>
        <w:tc>
          <w:tcPr>
            <w:tcW w:w="690" w:type="dxa"/>
            <w:vAlign w:val="center"/>
          </w:tcPr>
          <w:p>
            <w:pPr>
              <w:jc w:val="center"/>
              <w:rPr>
                <w:rFonts w:ascii="仿宋" w:hAnsi="仿宋" w:eastAsia="仿宋"/>
                <w:szCs w:val="24"/>
              </w:rPr>
            </w:pPr>
            <w:r>
              <w:rPr>
                <w:rFonts w:ascii="仿宋" w:hAnsi="仿宋" w:eastAsia="仿宋"/>
                <w:szCs w:val="24"/>
              </w:rPr>
              <w:t>4</w:t>
            </w:r>
          </w:p>
        </w:tc>
        <w:tc>
          <w:tcPr>
            <w:tcW w:w="908" w:type="dxa"/>
            <w:vAlign w:val="center"/>
          </w:tcPr>
          <w:p>
            <w:pPr>
              <w:jc w:val="center"/>
              <w:rPr>
                <w:rFonts w:ascii="仿宋" w:hAnsi="仿宋" w:eastAsia="仿宋"/>
                <w:szCs w:val="24"/>
              </w:rPr>
            </w:pPr>
            <w:r>
              <w:rPr>
                <w:rFonts w:hint="eastAsia" w:ascii="仿宋" w:hAnsi="仿宋" w:eastAsia="仿宋"/>
                <w:szCs w:val="24"/>
              </w:rPr>
              <w:t>√</w:t>
            </w:r>
          </w:p>
        </w:tc>
        <w:tc>
          <w:tcPr>
            <w:tcW w:w="908" w:type="dxa"/>
            <w:vAlign w:val="center"/>
          </w:tcPr>
          <w:p>
            <w:pPr>
              <w:jc w:val="center"/>
              <w:rPr>
                <w:rFonts w:ascii="仿宋" w:hAnsi="仿宋" w:eastAsia="仿宋"/>
                <w:szCs w:val="24"/>
              </w:rPr>
            </w:pPr>
          </w:p>
        </w:tc>
        <w:tc>
          <w:tcPr>
            <w:tcW w:w="909" w:type="dxa"/>
            <w:vAlign w:val="center"/>
          </w:tcPr>
          <w:p>
            <w:pPr>
              <w:jc w:val="center"/>
              <w:rPr>
                <w:rFonts w:ascii="仿宋" w:hAnsi="仿宋" w:eastAsia="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1943" w:type="dxa"/>
            <w:vAlign w:val="center"/>
          </w:tcPr>
          <w:p>
            <w:pPr>
              <w:ind w:left="-115" w:right="-107"/>
              <w:jc w:val="center"/>
              <w:rPr>
                <w:rFonts w:ascii="仿宋" w:hAnsi="仿宋" w:eastAsia="仿宋"/>
                <w:szCs w:val="24"/>
              </w:rPr>
            </w:pPr>
            <w:r>
              <w:rPr>
                <w:rFonts w:hint="eastAsia" w:ascii="仿宋" w:hAnsi="仿宋" w:eastAsia="仿宋"/>
                <w:szCs w:val="24"/>
              </w:rPr>
              <w:t>触电</w:t>
            </w:r>
          </w:p>
        </w:tc>
        <w:tc>
          <w:tcPr>
            <w:tcW w:w="2391" w:type="dxa"/>
            <w:vAlign w:val="center"/>
          </w:tcPr>
          <w:p>
            <w:pPr>
              <w:jc w:val="center"/>
              <w:rPr>
                <w:rFonts w:ascii="仿宋" w:hAnsi="仿宋" w:eastAsia="仿宋"/>
                <w:szCs w:val="24"/>
              </w:rPr>
            </w:pPr>
            <w:r>
              <w:rPr>
                <w:rFonts w:hint="eastAsia" w:ascii="仿宋" w:hAnsi="仿宋" w:eastAsia="仿宋"/>
                <w:szCs w:val="24"/>
              </w:rPr>
              <w:t>人身伤害</w:t>
            </w:r>
          </w:p>
        </w:tc>
        <w:tc>
          <w:tcPr>
            <w:tcW w:w="690" w:type="dxa"/>
            <w:vAlign w:val="center"/>
          </w:tcPr>
          <w:p>
            <w:pPr>
              <w:jc w:val="center"/>
              <w:rPr>
                <w:rFonts w:ascii="仿宋" w:hAnsi="仿宋" w:eastAsia="仿宋"/>
                <w:szCs w:val="24"/>
              </w:rPr>
            </w:pPr>
            <w:r>
              <w:rPr>
                <w:rFonts w:hint="eastAsia" w:ascii="仿宋" w:hAnsi="仿宋" w:eastAsia="仿宋"/>
                <w:szCs w:val="24"/>
              </w:rPr>
              <w:t>1</w:t>
            </w:r>
          </w:p>
        </w:tc>
        <w:tc>
          <w:tcPr>
            <w:tcW w:w="554" w:type="dxa"/>
            <w:vAlign w:val="center"/>
          </w:tcPr>
          <w:p>
            <w:pPr>
              <w:jc w:val="center"/>
              <w:rPr>
                <w:rFonts w:ascii="仿宋" w:hAnsi="仿宋" w:eastAsia="仿宋"/>
                <w:szCs w:val="24"/>
              </w:rPr>
            </w:pPr>
            <w:r>
              <w:rPr>
                <w:rFonts w:ascii="仿宋" w:hAnsi="仿宋" w:eastAsia="仿宋"/>
                <w:szCs w:val="24"/>
              </w:rPr>
              <w:t>5</w:t>
            </w:r>
          </w:p>
        </w:tc>
        <w:tc>
          <w:tcPr>
            <w:tcW w:w="690" w:type="dxa"/>
            <w:vAlign w:val="center"/>
          </w:tcPr>
          <w:p>
            <w:pPr>
              <w:jc w:val="center"/>
              <w:rPr>
                <w:rFonts w:ascii="仿宋" w:hAnsi="仿宋" w:eastAsia="仿宋"/>
                <w:szCs w:val="24"/>
              </w:rPr>
            </w:pPr>
            <w:r>
              <w:rPr>
                <w:rFonts w:ascii="仿宋" w:hAnsi="仿宋" w:eastAsia="仿宋"/>
                <w:szCs w:val="24"/>
              </w:rPr>
              <w:t>5</w:t>
            </w:r>
          </w:p>
        </w:tc>
        <w:tc>
          <w:tcPr>
            <w:tcW w:w="908" w:type="dxa"/>
            <w:vAlign w:val="center"/>
          </w:tcPr>
          <w:p>
            <w:pPr>
              <w:jc w:val="center"/>
              <w:rPr>
                <w:rFonts w:ascii="仿宋" w:hAnsi="仿宋" w:eastAsia="仿宋"/>
                <w:szCs w:val="24"/>
              </w:rPr>
            </w:pPr>
            <w:r>
              <w:rPr>
                <w:rFonts w:hint="eastAsia" w:ascii="仿宋" w:hAnsi="仿宋" w:eastAsia="仿宋"/>
                <w:szCs w:val="24"/>
              </w:rPr>
              <w:t>√</w:t>
            </w:r>
          </w:p>
        </w:tc>
        <w:tc>
          <w:tcPr>
            <w:tcW w:w="908" w:type="dxa"/>
            <w:vAlign w:val="center"/>
          </w:tcPr>
          <w:p>
            <w:pPr>
              <w:jc w:val="center"/>
              <w:rPr>
                <w:rFonts w:ascii="仿宋" w:hAnsi="仿宋" w:eastAsia="仿宋"/>
                <w:szCs w:val="24"/>
              </w:rPr>
            </w:pPr>
          </w:p>
        </w:tc>
        <w:tc>
          <w:tcPr>
            <w:tcW w:w="909" w:type="dxa"/>
            <w:vAlign w:val="center"/>
          </w:tcPr>
          <w:p>
            <w:pPr>
              <w:jc w:val="center"/>
              <w:rPr>
                <w:rFonts w:ascii="仿宋" w:hAnsi="仿宋" w:eastAsia="仿宋"/>
                <w:szCs w:val="24"/>
              </w:rPr>
            </w:pPr>
          </w:p>
        </w:tc>
      </w:tr>
    </w:tbl>
    <w:p>
      <w:pPr>
        <w:spacing w:line="288" w:lineRule="auto"/>
        <w:ind w:firstLine="482"/>
        <w:jc w:val="both"/>
        <w:rPr>
          <w:rFonts w:hAnsi="仿宋"/>
          <w:b/>
          <w:szCs w:val="24"/>
        </w:rPr>
      </w:pPr>
      <w:r>
        <w:rPr>
          <w:rFonts w:hint="eastAsia" w:hAnsi="仿宋"/>
          <w:b/>
          <w:szCs w:val="24"/>
        </w:rPr>
        <w:t>7.</w:t>
      </w:r>
      <w:r>
        <w:rPr>
          <w:rFonts w:hAnsi="仿宋"/>
          <w:b/>
          <w:szCs w:val="24"/>
        </w:rPr>
        <w:t>2</w:t>
      </w:r>
      <w:r>
        <w:rPr>
          <w:rFonts w:hint="eastAsia" w:hAnsi="仿宋"/>
          <w:b/>
          <w:szCs w:val="24"/>
        </w:rPr>
        <w:t>过程安全措施</w:t>
      </w:r>
    </w:p>
    <w:p>
      <w:pPr>
        <w:spacing w:line="288" w:lineRule="auto"/>
        <w:ind w:firstLine="482"/>
        <w:jc w:val="both"/>
        <w:rPr>
          <w:rFonts w:hAnsi="仿宋"/>
          <w:bCs/>
          <w:szCs w:val="24"/>
        </w:rPr>
      </w:pPr>
      <w:r>
        <w:rPr>
          <w:rFonts w:hint="eastAsia" w:hAnsi="仿宋"/>
          <w:bCs/>
          <w:szCs w:val="24"/>
        </w:rPr>
        <w:t>7.</w:t>
      </w:r>
      <w:r>
        <w:rPr>
          <w:rFonts w:hAnsi="仿宋"/>
          <w:bCs/>
          <w:szCs w:val="24"/>
        </w:rPr>
        <w:t>2.</w:t>
      </w:r>
      <w:r>
        <w:rPr>
          <w:rFonts w:hint="eastAsia" w:hAnsi="仿宋"/>
          <w:bCs/>
          <w:szCs w:val="24"/>
        </w:rPr>
        <w:t>1作业现场人员劳保穿戴整齐，进入现场作业人员务必正确佩戴安全帽、防护手套、对讲机，中控配备空呼、硫化氢检测仪、可燃气体检测仪、防爆电筒、过滤式防毒面罩等安全防护用品，现场配备灭火器及消防水带水枪等。</w:t>
      </w:r>
    </w:p>
    <w:p>
      <w:pPr>
        <w:spacing w:line="288" w:lineRule="auto"/>
        <w:ind w:firstLine="482"/>
        <w:jc w:val="both"/>
        <w:rPr>
          <w:rFonts w:hAnsi="仿宋"/>
          <w:bCs/>
          <w:szCs w:val="24"/>
        </w:rPr>
      </w:pPr>
      <w:r>
        <w:rPr>
          <w:rFonts w:hint="eastAsia" w:hAnsi="仿宋"/>
          <w:bCs/>
          <w:szCs w:val="24"/>
        </w:rPr>
        <w:t>7.</w:t>
      </w:r>
      <w:r>
        <w:rPr>
          <w:rFonts w:hAnsi="仿宋"/>
          <w:bCs/>
          <w:szCs w:val="24"/>
        </w:rPr>
        <w:t>2.</w:t>
      </w:r>
      <w:r>
        <w:rPr>
          <w:rFonts w:hint="eastAsia" w:hAnsi="仿宋"/>
          <w:bCs/>
          <w:szCs w:val="24"/>
        </w:rPr>
        <w:t>2持证上岗，人员分工明确。现场设专人指挥，不允许多人指挥，发生意外情况时要及时传递给专职指挥人员。</w:t>
      </w:r>
    </w:p>
    <w:p>
      <w:pPr>
        <w:spacing w:line="288" w:lineRule="auto"/>
        <w:ind w:firstLine="482"/>
        <w:jc w:val="both"/>
        <w:rPr>
          <w:rFonts w:hAnsi="仿宋"/>
          <w:bCs/>
          <w:szCs w:val="24"/>
        </w:rPr>
      </w:pPr>
      <w:r>
        <w:rPr>
          <w:rFonts w:hint="eastAsia" w:hAnsi="仿宋"/>
          <w:bCs/>
          <w:szCs w:val="24"/>
        </w:rPr>
        <w:t>7.</w:t>
      </w:r>
      <w:r>
        <w:rPr>
          <w:rFonts w:hAnsi="仿宋"/>
          <w:bCs/>
          <w:szCs w:val="24"/>
        </w:rPr>
        <w:t>2.</w:t>
      </w:r>
      <w:r>
        <w:rPr>
          <w:rFonts w:hint="eastAsia" w:hAnsi="仿宋"/>
          <w:bCs/>
          <w:szCs w:val="24"/>
        </w:rPr>
        <w:t>3如在开机过程中遇可燃气体泄漏，立即组织有关人员按照现场处置方案进行果断处置，发生现场着火要立即组织有关人员进行灭火，火势严重时要通知消防部门（119）。</w:t>
      </w:r>
    </w:p>
    <w:p>
      <w:pPr>
        <w:spacing w:line="288" w:lineRule="auto"/>
        <w:ind w:firstLine="482"/>
        <w:jc w:val="both"/>
        <w:rPr>
          <w:rFonts w:hAnsi="仿宋"/>
          <w:bCs/>
          <w:szCs w:val="24"/>
        </w:rPr>
      </w:pPr>
      <w:r>
        <w:rPr>
          <w:rFonts w:hint="eastAsia" w:hAnsi="仿宋"/>
          <w:bCs/>
          <w:szCs w:val="24"/>
        </w:rPr>
        <w:t>7.</w:t>
      </w:r>
      <w:r>
        <w:rPr>
          <w:rFonts w:hAnsi="仿宋"/>
          <w:bCs/>
          <w:szCs w:val="24"/>
        </w:rPr>
        <w:t>2.</w:t>
      </w:r>
      <w:r>
        <w:rPr>
          <w:rFonts w:hint="eastAsia" w:hAnsi="仿宋"/>
          <w:bCs/>
          <w:szCs w:val="24"/>
        </w:rPr>
        <w:t>4如出现天然气泄漏，及时对泄漏点进行确认，及时按照现场处置方案和应急预案进行处置。</w:t>
      </w:r>
    </w:p>
    <w:p>
      <w:pPr>
        <w:pStyle w:val="5"/>
        <w:spacing w:before="0" w:after="0" w:line="288" w:lineRule="auto"/>
        <w:ind w:firstLine="482"/>
        <w:jc w:val="both"/>
        <w:rPr>
          <w:rFonts w:ascii="Times New Roman" w:hAnsi="仿宋" w:cs="仿宋"/>
          <w:bCs w:val="0"/>
          <w:sz w:val="24"/>
          <w:szCs w:val="24"/>
        </w:rPr>
      </w:pPr>
      <w:bookmarkStart w:id="517" w:name="_Toc101971535"/>
      <w:r>
        <w:rPr>
          <w:rFonts w:hint="eastAsia" w:ascii="Times New Roman" w:hAnsi="仿宋" w:cs="仿宋"/>
          <w:bCs w:val="0"/>
          <w:sz w:val="24"/>
          <w:szCs w:val="24"/>
        </w:rPr>
        <w:t>（十二）C-301冷剂压缩机</w:t>
      </w:r>
      <w:bookmarkEnd w:id="517"/>
    </w:p>
    <w:p>
      <w:pPr>
        <w:spacing w:line="288" w:lineRule="auto"/>
        <w:ind w:firstLine="482"/>
        <w:jc w:val="both"/>
        <w:rPr>
          <w:rFonts w:hAnsi="仿宋" w:cs="仿宋"/>
          <w:b/>
          <w:bCs/>
          <w:szCs w:val="24"/>
        </w:rPr>
      </w:pPr>
      <w:r>
        <w:rPr>
          <w:rFonts w:hint="eastAsia" w:hAnsi="仿宋" w:cs="仿宋"/>
          <w:b/>
          <w:bCs/>
          <w:szCs w:val="24"/>
        </w:rPr>
        <w:t>1压缩机结构型号及工作原理</w:t>
      </w:r>
    </w:p>
    <w:p>
      <w:pPr>
        <w:spacing w:line="288" w:lineRule="auto"/>
        <w:ind w:firstLine="482"/>
        <w:jc w:val="both"/>
        <w:rPr>
          <w:rFonts w:hAnsi="仿宋" w:cs="仿宋"/>
          <w:szCs w:val="24"/>
        </w:rPr>
      </w:pPr>
      <w:r>
        <w:rPr>
          <w:rFonts w:hint="eastAsia" w:hAnsi="仿宋" w:cs="仿宋"/>
          <w:szCs w:val="24"/>
        </w:rPr>
        <w:t>1.1结构型号</w:t>
      </w:r>
    </w:p>
    <w:p>
      <w:pPr>
        <w:spacing w:line="288" w:lineRule="auto"/>
        <w:ind w:firstLine="482"/>
        <w:jc w:val="both"/>
        <w:rPr>
          <w:rFonts w:hAnsi="仿宋" w:cs="仿宋"/>
          <w:b/>
          <w:bCs/>
          <w:szCs w:val="24"/>
        </w:rPr>
      </w:pPr>
      <w:r>
        <w:rPr>
          <w:rFonts w:hint="eastAsia" w:hAnsi="仿宋" w:cs="仿宋"/>
          <w:szCs w:val="24"/>
        </w:rPr>
        <w:t>D16R8B离心式压缩机组成，此压缩机是由一台异步电动机通过变速箱驱动。</w:t>
      </w:r>
    </w:p>
    <w:p>
      <w:pPr>
        <w:spacing w:line="288" w:lineRule="auto"/>
        <w:ind w:firstLine="482"/>
        <w:jc w:val="both"/>
        <w:rPr>
          <w:rFonts w:hAnsi="仿宋" w:cs="仿宋"/>
          <w:szCs w:val="24"/>
        </w:rPr>
      </w:pPr>
      <w:r>
        <w:rPr>
          <w:rFonts w:hint="eastAsia" w:hAnsi="仿宋" w:cs="仿宋"/>
          <w:szCs w:val="24"/>
        </w:rPr>
        <w:t>1.2 工作原理</w:t>
      </w:r>
    </w:p>
    <w:p>
      <w:pPr>
        <w:spacing w:line="288" w:lineRule="auto"/>
        <w:ind w:firstLine="482"/>
        <w:jc w:val="both"/>
        <w:rPr>
          <w:rFonts w:hAnsi="仿宋" w:cs="仿宋"/>
          <w:szCs w:val="24"/>
        </w:rPr>
      </w:pPr>
      <w:r>
        <w:rPr>
          <w:rFonts w:hint="eastAsia" w:hAnsi="仿宋" w:cs="仿宋"/>
          <w:szCs w:val="24"/>
        </w:rPr>
        <w:t>离心式制冷压缩机的构造和工作原理与离心式鼓风机极为相似。但它的工作原理与活塞式压缩机有根本的区别，它不是利用气缸容积减小的方式来提高气体的压力，而是依靠动能的变化来提高气体压力。离心式压缩机具有带叶片的工作轮，当工作轮转动时，叶片就带动气体运动或者使气体得到动能，然后使部分动能转化为压力能从而提高气体的压力。这种压缩机由于它工作时不断地将制冷剂蒸汽吸入，又不断地沿半径方向被甩出去，所以称这种形式的压缩机为离心式压缩机。其中根据压缩机中安装的工作轮数量的多少，分为单级式和多级式。如果只有一个工作轮，就称为单级离心式压缩机，如果是由几个工作轮串联而组成，就称为多级离心式压缩机，本压缩机为8级二段压缩。</w:t>
      </w:r>
    </w:p>
    <w:p>
      <w:pPr>
        <w:spacing w:line="288" w:lineRule="auto"/>
        <w:ind w:firstLine="482"/>
        <w:jc w:val="both"/>
        <w:rPr>
          <w:rFonts w:hAnsi="仿宋" w:cs="仿宋"/>
          <w:b/>
          <w:bCs/>
          <w:szCs w:val="24"/>
        </w:rPr>
      </w:pPr>
      <w:r>
        <w:rPr>
          <w:rFonts w:hint="eastAsia" w:hAnsi="仿宋" w:cs="仿宋"/>
          <w:b/>
          <w:bCs/>
          <w:szCs w:val="24"/>
        </w:rPr>
        <w:t>2流程简述</w:t>
      </w:r>
    </w:p>
    <w:p>
      <w:pPr>
        <w:spacing w:line="288" w:lineRule="auto"/>
        <w:ind w:firstLine="482"/>
        <w:jc w:val="both"/>
        <w:rPr>
          <w:rFonts w:hAnsi="仿宋" w:cs="仿宋"/>
          <w:szCs w:val="24"/>
        </w:rPr>
      </w:pPr>
      <w:r>
        <w:rPr>
          <w:rFonts w:hint="eastAsia" w:hAnsi="仿宋" w:cs="仿宋"/>
          <w:szCs w:val="24"/>
        </w:rPr>
        <w:t>来自冷剂单元进V-301（冷剂吸入罐）出口冷剂0.15~0.20 MPa，再经锥形过滤器后进入C-301（冷剂压缩机）一级入口，经一段压缩增压到1.28MPa。进入E-302（冷剂压缩机段间冷却器）换热、再经V-302（段间缓冲罐）液气分离，气相冷剂进入C-301（冷剂压缩机）二段口，经二段压缩增压到4.0MPa与P-301A/B（段间冷剂泵）出口气液混合一起进入E-303（冷剂压缩机冷凝器）换热，再经V-303（冷剂压缩机出口分离器）气液分离，气相冷剂直接进入E-301（冷剂换热器）顶部入口，液相通过P-302A/B（冷剂泵）增压后经过E-304（低压重烃冷却器）、E-305（高压重烃冷却器）再送至E-301（冷剂换热器）顶部入口，气液混合冷剂从E-301（冷剂换热器）底部出口经HV-31128A/B节流、降压、降温进入E-301（冷剂换热器）底部进口，吸收热量后从顶部出口进入V-301（冷剂吸入罐）入口，再进入冷剂压缩机进行冷剂系统循环。</w:t>
      </w:r>
    </w:p>
    <w:p>
      <w:pPr>
        <w:spacing w:line="288" w:lineRule="auto"/>
        <w:ind w:firstLine="482"/>
        <w:jc w:val="both"/>
        <w:rPr>
          <w:rFonts w:hAnsi="仿宋" w:cs="仿宋"/>
          <w:b/>
          <w:bCs/>
          <w:szCs w:val="24"/>
        </w:rPr>
      </w:pPr>
      <w:r>
        <w:rPr>
          <w:rFonts w:hint="eastAsia" w:hAnsi="仿宋" w:cs="仿宋"/>
          <w:b/>
          <w:bCs/>
          <w:szCs w:val="24"/>
        </w:rPr>
        <w:t>3工艺指标</w:t>
      </w:r>
    </w:p>
    <w:p>
      <w:pPr>
        <w:spacing w:line="288" w:lineRule="auto"/>
        <w:ind w:firstLine="482"/>
        <w:jc w:val="both"/>
        <w:rPr>
          <w:rFonts w:hAnsi="仿宋" w:cs="仿宋"/>
          <w:szCs w:val="24"/>
        </w:rPr>
      </w:pPr>
      <w:r>
        <w:rPr>
          <w:rFonts w:hint="eastAsia" w:hAnsi="仿宋" w:cs="仿宋"/>
          <w:szCs w:val="24"/>
        </w:rPr>
        <w:t>压缩机一段进气量：165762Kg/h          压缩机一段进气压力：0.28MPa</w:t>
      </w:r>
    </w:p>
    <w:p>
      <w:pPr>
        <w:spacing w:line="288" w:lineRule="auto"/>
        <w:ind w:firstLine="482"/>
        <w:jc w:val="both"/>
        <w:rPr>
          <w:rFonts w:hAnsi="仿宋" w:cs="仿宋"/>
          <w:szCs w:val="24"/>
        </w:rPr>
      </w:pPr>
      <w:r>
        <w:rPr>
          <w:rFonts w:hint="eastAsia" w:hAnsi="仿宋" w:cs="仿宋"/>
          <w:szCs w:val="24"/>
        </w:rPr>
        <w:t>压缩机一段排气压力：1.28MPa           压缩机二段进气量：132434Kg/h</w:t>
      </w:r>
    </w:p>
    <w:p>
      <w:pPr>
        <w:spacing w:line="288" w:lineRule="auto"/>
        <w:ind w:firstLine="482"/>
        <w:jc w:val="both"/>
        <w:rPr>
          <w:rFonts w:hAnsi="仿宋" w:cs="仿宋"/>
          <w:szCs w:val="24"/>
        </w:rPr>
      </w:pPr>
      <w:r>
        <w:rPr>
          <w:rFonts w:hint="eastAsia" w:hAnsi="仿宋" w:cs="仿宋"/>
          <w:szCs w:val="24"/>
        </w:rPr>
        <w:t>压缩机二段进气压力：1.22MPa           压缩机二段排气压力：4.0MPa</w:t>
      </w:r>
    </w:p>
    <w:p>
      <w:pPr>
        <w:spacing w:line="288" w:lineRule="auto"/>
        <w:ind w:firstLine="482"/>
        <w:jc w:val="both"/>
        <w:rPr>
          <w:rFonts w:hAnsi="仿宋" w:cs="仿宋"/>
          <w:szCs w:val="24"/>
        </w:rPr>
      </w:pPr>
      <w:r>
        <w:rPr>
          <w:rFonts w:hint="eastAsia" w:hAnsi="仿宋" w:cs="仿宋"/>
          <w:szCs w:val="24"/>
        </w:rPr>
        <w:t>隔离气：0.5MPa-0.8MPa                 密封气：1.3 MPa-4.2MPa</w:t>
      </w:r>
    </w:p>
    <w:p>
      <w:pPr>
        <w:spacing w:line="288" w:lineRule="auto"/>
        <w:ind w:firstLine="482"/>
        <w:jc w:val="both"/>
        <w:rPr>
          <w:rFonts w:hAnsi="仿宋" w:cs="仿宋"/>
          <w:szCs w:val="24"/>
        </w:rPr>
      </w:pPr>
      <w:r>
        <w:rPr>
          <w:rFonts w:hint="eastAsia" w:hAnsi="仿宋" w:cs="仿宋"/>
          <w:szCs w:val="24"/>
        </w:rPr>
        <w:t xml:space="preserve">冷却水总进水压力： 0.4 MPa                        </w:t>
      </w:r>
    </w:p>
    <w:p>
      <w:pPr>
        <w:spacing w:line="288" w:lineRule="auto"/>
        <w:ind w:firstLine="482"/>
        <w:jc w:val="both"/>
        <w:rPr>
          <w:rFonts w:hAnsi="仿宋" w:cs="仿宋"/>
          <w:szCs w:val="24"/>
        </w:rPr>
      </w:pPr>
      <w:r>
        <w:rPr>
          <w:rFonts w:hint="eastAsia" w:hAnsi="仿宋" w:cs="仿宋"/>
          <w:szCs w:val="24"/>
        </w:rPr>
        <w:t xml:space="preserve">循环润滑系统供油总管压力：0.18MPa—0.21MPa </w:t>
      </w:r>
    </w:p>
    <w:p>
      <w:pPr>
        <w:spacing w:line="288" w:lineRule="auto"/>
        <w:ind w:firstLine="482"/>
        <w:jc w:val="both"/>
        <w:rPr>
          <w:rFonts w:hAnsi="仿宋" w:cs="仿宋"/>
          <w:szCs w:val="24"/>
        </w:rPr>
      </w:pPr>
      <w:r>
        <w:rPr>
          <w:rFonts w:hint="eastAsia" w:hAnsi="仿宋" w:cs="仿宋"/>
          <w:szCs w:val="24"/>
        </w:rPr>
        <w:t>压缩机一段吸气温度：≤31℃</w:t>
      </w:r>
    </w:p>
    <w:p>
      <w:pPr>
        <w:spacing w:line="288" w:lineRule="auto"/>
        <w:ind w:firstLine="482"/>
        <w:jc w:val="both"/>
        <w:rPr>
          <w:rFonts w:hAnsi="仿宋" w:cs="仿宋"/>
          <w:szCs w:val="24"/>
        </w:rPr>
      </w:pPr>
      <w:r>
        <w:rPr>
          <w:rFonts w:hint="eastAsia" w:hAnsi="仿宋" w:cs="仿宋"/>
          <w:szCs w:val="24"/>
        </w:rPr>
        <w:t>压缩机一段排气温度：≤107.3℃           压缩机二段进气温度：≤36℃</w:t>
      </w:r>
    </w:p>
    <w:p>
      <w:pPr>
        <w:spacing w:line="288" w:lineRule="auto"/>
        <w:ind w:firstLine="482"/>
        <w:jc w:val="both"/>
        <w:rPr>
          <w:rFonts w:hAnsi="仿宋" w:cs="仿宋"/>
          <w:szCs w:val="24"/>
        </w:rPr>
      </w:pPr>
      <w:r>
        <w:rPr>
          <w:rFonts w:hint="eastAsia" w:hAnsi="仿宋" w:cs="仿宋"/>
          <w:szCs w:val="24"/>
        </w:rPr>
        <w:t>压缩机二段排气温度：≤113.2℃           循环冷却水总进水温度：31℃</w:t>
      </w:r>
    </w:p>
    <w:p>
      <w:pPr>
        <w:spacing w:line="288" w:lineRule="auto"/>
        <w:ind w:firstLine="482"/>
        <w:jc w:val="both"/>
        <w:rPr>
          <w:rFonts w:hAnsi="仿宋" w:cs="仿宋"/>
          <w:szCs w:val="24"/>
        </w:rPr>
      </w:pPr>
      <w:r>
        <w:rPr>
          <w:rFonts w:hint="eastAsia" w:hAnsi="仿宋" w:cs="仿宋"/>
          <w:szCs w:val="24"/>
        </w:rPr>
        <w:t xml:space="preserve">润滑系统供油温度：43℃～54℃          压缩机主轴承温度：报警≤85℃ </w:t>
      </w:r>
    </w:p>
    <w:p>
      <w:pPr>
        <w:spacing w:line="288" w:lineRule="auto"/>
        <w:ind w:firstLine="482"/>
        <w:jc w:val="both"/>
        <w:rPr>
          <w:rFonts w:hAnsi="仿宋" w:cs="仿宋"/>
          <w:szCs w:val="24"/>
        </w:rPr>
      </w:pPr>
      <w:r>
        <w:rPr>
          <w:rFonts w:hint="eastAsia" w:hAnsi="仿宋" w:cs="仿宋"/>
          <w:szCs w:val="24"/>
        </w:rPr>
        <w:t>压缩机主轴承停机温度：95℃            电机主轴温度：≤85℃</w:t>
      </w:r>
    </w:p>
    <w:p>
      <w:pPr>
        <w:spacing w:line="288" w:lineRule="auto"/>
        <w:ind w:firstLine="482"/>
        <w:jc w:val="both"/>
        <w:rPr>
          <w:rFonts w:hAnsi="仿宋" w:cs="仿宋"/>
          <w:szCs w:val="24"/>
        </w:rPr>
      </w:pPr>
      <w:r>
        <w:rPr>
          <w:rFonts w:hint="eastAsia" w:hAnsi="仿宋" w:cs="仿宋"/>
          <w:szCs w:val="24"/>
        </w:rPr>
        <w:t>电机转速：   1494 r/min             齿轮箱速比：   5.741 ：1</w:t>
      </w:r>
    </w:p>
    <w:p>
      <w:pPr>
        <w:spacing w:line="288" w:lineRule="auto"/>
        <w:ind w:firstLine="482"/>
        <w:jc w:val="both"/>
        <w:rPr>
          <w:rFonts w:hAnsi="仿宋" w:cs="仿宋"/>
          <w:szCs w:val="24"/>
        </w:rPr>
      </w:pPr>
      <w:r>
        <w:rPr>
          <w:rFonts w:hint="eastAsia" w:hAnsi="仿宋" w:cs="仿宋"/>
          <w:szCs w:val="24"/>
        </w:rPr>
        <w:t>压缩机额定转速：8571 r/min            主电机额定电流：825.7 A</w:t>
      </w:r>
    </w:p>
    <w:p>
      <w:pPr>
        <w:spacing w:line="288" w:lineRule="auto"/>
        <w:ind w:firstLine="482"/>
        <w:jc w:val="both"/>
        <w:rPr>
          <w:rFonts w:hAnsi="仿宋" w:cs="仿宋"/>
          <w:szCs w:val="24"/>
        </w:rPr>
      </w:pPr>
      <w:r>
        <w:rPr>
          <w:rFonts w:hint="eastAsia" w:hAnsi="仿宋" w:cs="仿宋"/>
          <w:szCs w:val="24"/>
        </w:rPr>
        <w:t>主电机额定功率：16550 kW              主电机电压：10000V</w:t>
      </w:r>
    </w:p>
    <w:p>
      <w:pPr>
        <w:spacing w:line="288" w:lineRule="auto"/>
        <w:ind w:firstLine="482"/>
        <w:jc w:val="both"/>
        <w:rPr>
          <w:rFonts w:hAnsi="仿宋" w:cs="仿宋"/>
          <w:b/>
          <w:bCs/>
          <w:szCs w:val="24"/>
        </w:rPr>
      </w:pPr>
      <w:r>
        <w:rPr>
          <w:rFonts w:hint="eastAsia" w:hAnsi="仿宋" w:cs="仿宋"/>
          <w:b/>
          <w:bCs/>
          <w:szCs w:val="24"/>
        </w:rPr>
        <w:t>4开停车程序</w:t>
      </w:r>
    </w:p>
    <w:p>
      <w:pPr>
        <w:spacing w:line="288" w:lineRule="auto"/>
        <w:ind w:firstLine="482"/>
        <w:jc w:val="both"/>
        <w:rPr>
          <w:rFonts w:hAnsi="仿宋" w:cs="仿宋"/>
          <w:b/>
          <w:bCs/>
          <w:szCs w:val="24"/>
        </w:rPr>
      </w:pPr>
      <w:r>
        <w:rPr>
          <w:rFonts w:hint="eastAsia" w:hAnsi="仿宋" w:cs="仿宋"/>
          <w:b/>
          <w:bCs/>
          <w:szCs w:val="24"/>
        </w:rPr>
        <w:t>4.1正常开车程序</w:t>
      </w:r>
    </w:p>
    <w:p>
      <w:pPr>
        <w:spacing w:line="288" w:lineRule="auto"/>
        <w:ind w:firstLine="482"/>
        <w:jc w:val="both"/>
        <w:rPr>
          <w:rFonts w:hAnsi="仿宋" w:cs="仿宋"/>
          <w:b/>
          <w:bCs/>
          <w:szCs w:val="24"/>
        </w:rPr>
      </w:pPr>
      <w:r>
        <w:rPr>
          <w:rFonts w:hint="eastAsia" w:hAnsi="仿宋" w:cs="仿宋"/>
          <w:b/>
          <w:bCs/>
          <w:szCs w:val="24"/>
        </w:rPr>
        <w:t>4.1.1开车前的检查</w:t>
      </w:r>
    </w:p>
    <w:p>
      <w:pPr>
        <w:spacing w:line="288" w:lineRule="auto"/>
        <w:ind w:firstLine="482"/>
        <w:jc w:val="both"/>
        <w:rPr>
          <w:rFonts w:hAnsi="仿宋" w:cs="仿宋"/>
          <w:szCs w:val="24"/>
        </w:rPr>
      </w:pPr>
      <w:r>
        <w:rPr>
          <w:rFonts w:hint="eastAsia" w:hAnsi="仿宋" w:cs="仿宋"/>
          <w:szCs w:val="24"/>
        </w:rPr>
        <w:t>⑴配备好劳防用品、周围无异物、公用工程水、电、仪表正常。</w:t>
      </w:r>
    </w:p>
    <w:p>
      <w:pPr>
        <w:spacing w:line="288" w:lineRule="auto"/>
        <w:ind w:firstLine="482"/>
        <w:jc w:val="both"/>
        <w:rPr>
          <w:rFonts w:hAnsi="仿宋" w:cs="仿宋"/>
          <w:szCs w:val="24"/>
        </w:rPr>
      </w:pPr>
      <w:r>
        <w:rPr>
          <w:rFonts w:hint="eastAsia" w:hAnsi="仿宋" w:cs="仿宋"/>
          <w:szCs w:val="24"/>
        </w:rPr>
        <w:t>⑵接通知启C-301压缩机通知各专业到现场检查确认；</w:t>
      </w:r>
    </w:p>
    <w:p>
      <w:pPr>
        <w:spacing w:line="288" w:lineRule="auto"/>
        <w:ind w:firstLine="482"/>
        <w:jc w:val="both"/>
        <w:rPr>
          <w:rFonts w:hAnsi="仿宋" w:cs="仿宋"/>
          <w:szCs w:val="24"/>
        </w:rPr>
      </w:pPr>
      <w:r>
        <w:rPr>
          <w:rFonts w:hint="eastAsia" w:hAnsi="仿宋" w:cs="仿宋"/>
          <w:szCs w:val="24"/>
        </w:rPr>
        <w:t>⑶检查压缩机原始记录，了解压缩机运转情况，是否达到工艺要求方可进行开车准备；</w:t>
      </w:r>
    </w:p>
    <w:p>
      <w:pPr>
        <w:spacing w:line="288" w:lineRule="auto"/>
        <w:ind w:firstLine="482"/>
        <w:jc w:val="both"/>
        <w:rPr>
          <w:rFonts w:hAnsi="仿宋" w:cs="仿宋"/>
          <w:szCs w:val="24"/>
        </w:rPr>
      </w:pPr>
      <w:r>
        <w:rPr>
          <w:rFonts w:hint="eastAsia" w:hAnsi="仿宋" w:cs="仿宋"/>
          <w:szCs w:val="24"/>
        </w:rPr>
        <w:t>⑷检查各种仪表及自动装置是否齐全好用，检查安全装置是否完善，检查通信联络是否畅通；</w:t>
      </w:r>
    </w:p>
    <w:p>
      <w:pPr>
        <w:spacing w:line="288" w:lineRule="auto"/>
        <w:ind w:firstLine="482"/>
        <w:jc w:val="both"/>
        <w:rPr>
          <w:rFonts w:hAnsi="仿宋" w:cs="仿宋"/>
          <w:szCs w:val="24"/>
        </w:rPr>
      </w:pPr>
      <w:r>
        <w:rPr>
          <w:rFonts w:hint="eastAsia" w:hAnsi="仿宋" w:cs="仿宋"/>
          <w:szCs w:val="24"/>
        </w:rPr>
        <w:t>⑸检查油箱油位正常Min.OPER/MAX.OPER之间、油质、油量合格。备足量的合格润滑油；</w:t>
      </w:r>
    </w:p>
    <w:p>
      <w:pPr>
        <w:spacing w:line="288" w:lineRule="auto"/>
        <w:ind w:firstLine="482"/>
        <w:jc w:val="both"/>
        <w:rPr>
          <w:rFonts w:hAnsi="仿宋" w:cs="仿宋"/>
          <w:szCs w:val="24"/>
        </w:rPr>
      </w:pPr>
      <w:r>
        <w:rPr>
          <w:rFonts w:hint="eastAsia" w:hAnsi="仿宋" w:cs="仿宋"/>
          <w:szCs w:val="24"/>
        </w:rPr>
        <w:t>⑹检查高位油箱各连接处是否完好；</w:t>
      </w:r>
    </w:p>
    <w:p>
      <w:pPr>
        <w:spacing w:line="288" w:lineRule="auto"/>
        <w:ind w:firstLine="482"/>
        <w:jc w:val="both"/>
        <w:rPr>
          <w:rFonts w:hAnsi="仿宋" w:cs="仿宋"/>
          <w:szCs w:val="24"/>
        </w:rPr>
      </w:pPr>
      <w:r>
        <w:rPr>
          <w:rFonts w:hint="eastAsia" w:hAnsi="仿宋" w:cs="仿宋"/>
          <w:szCs w:val="24"/>
        </w:rPr>
        <w:t>⑺检查密封气及隔离气系统阀位开关情况使之处于开车状态；</w:t>
      </w:r>
    </w:p>
    <w:p>
      <w:pPr>
        <w:spacing w:line="288" w:lineRule="auto"/>
        <w:ind w:firstLine="482"/>
        <w:jc w:val="both"/>
        <w:rPr>
          <w:rFonts w:hAnsi="仿宋" w:cs="仿宋"/>
          <w:szCs w:val="24"/>
        </w:rPr>
      </w:pPr>
      <w:r>
        <w:rPr>
          <w:rFonts w:hint="eastAsia" w:hAnsi="仿宋" w:cs="仿宋"/>
          <w:szCs w:val="24"/>
        </w:rPr>
        <w:t>⑻检查打开循环水总管及各支管阀门、检查冷却系统中的水压、水温是否符合规定要求；</w:t>
      </w:r>
    </w:p>
    <w:p>
      <w:pPr>
        <w:spacing w:line="288" w:lineRule="auto"/>
        <w:ind w:firstLine="482"/>
        <w:jc w:val="both"/>
        <w:rPr>
          <w:rFonts w:hAnsi="仿宋" w:cs="仿宋"/>
          <w:szCs w:val="24"/>
        </w:rPr>
      </w:pPr>
      <w:r>
        <w:rPr>
          <w:rFonts w:hint="eastAsia" w:hAnsi="仿宋" w:cs="仿宋"/>
          <w:szCs w:val="24"/>
        </w:rPr>
        <w:t>⑼仪表检查调校入口吸入阀PV-31505，一级防喘振阀FV-31610, 二级防喘振阀FV-31805，使之达到开车条件；</w:t>
      </w:r>
    </w:p>
    <w:p>
      <w:pPr>
        <w:spacing w:line="288" w:lineRule="auto"/>
        <w:ind w:firstLine="482"/>
        <w:jc w:val="both"/>
        <w:rPr>
          <w:rFonts w:hAnsi="仿宋" w:cs="仿宋"/>
          <w:szCs w:val="24"/>
        </w:rPr>
      </w:pPr>
      <w:r>
        <w:rPr>
          <w:rFonts w:hint="eastAsia" w:hAnsi="仿宋" w:cs="仿宋"/>
          <w:szCs w:val="24"/>
        </w:rPr>
        <w:t>⑽检查工艺管线一段、二段喘振阀是否全开及机组各阀门开关情况使之处于开车备用状态；</w:t>
      </w:r>
    </w:p>
    <w:p>
      <w:pPr>
        <w:spacing w:line="288" w:lineRule="auto"/>
        <w:ind w:firstLine="482"/>
        <w:jc w:val="both"/>
        <w:rPr>
          <w:rFonts w:hAnsi="仿宋" w:cs="仿宋"/>
          <w:szCs w:val="24"/>
        </w:rPr>
      </w:pPr>
      <w:r>
        <w:rPr>
          <w:rFonts w:hint="eastAsia" w:hAnsi="仿宋" w:cs="仿宋"/>
          <w:szCs w:val="24"/>
        </w:rPr>
        <w:t>⑾检查设备主机运动部件紧固情况、管道各连接情况，排出各积液；</w:t>
      </w:r>
    </w:p>
    <w:p>
      <w:pPr>
        <w:spacing w:line="288" w:lineRule="auto"/>
        <w:ind w:firstLine="482"/>
        <w:jc w:val="both"/>
        <w:rPr>
          <w:rFonts w:hAnsi="仿宋" w:cs="仿宋"/>
          <w:szCs w:val="24"/>
        </w:rPr>
      </w:pPr>
      <w:r>
        <w:rPr>
          <w:rFonts w:hint="eastAsia" w:hAnsi="仿宋" w:cs="仿宋"/>
          <w:szCs w:val="24"/>
        </w:rPr>
        <w:t>⑿检查机组仪表风压力正常各压力表、温度计、联锁信号装置齐全完好。</w:t>
      </w:r>
    </w:p>
    <w:p>
      <w:pPr>
        <w:spacing w:line="288" w:lineRule="auto"/>
        <w:ind w:firstLine="482"/>
        <w:jc w:val="both"/>
        <w:rPr>
          <w:rFonts w:hAnsi="仿宋" w:cs="仿宋"/>
          <w:b/>
          <w:bCs/>
          <w:szCs w:val="24"/>
        </w:rPr>
      </w:pPr>
      <w:r>
        <w:rPr>
          <w:rFonts w:hint="eastAsia" w:hAnsi="仿宋" w:cs="仿宋"/>
          <w:b/>
          <w:bCs/>
          <w:szCs w:val="24"/>
        </w:rPr>
        <w:t>4.1.2开车准备</w:t>
      </w:r>
    </w:p>
    <w:p>
      <w:pPr>
        <w:spacing w:line="288" w:lineRule="auto"/>
        <w:ind w:firstLine="482"/>
        <w:jc w:val="both"/>
        <w:rPr>
          <w:rFonts w:hAnsi="仿宋" w:cs="仿宋"/>
          <w:b/>
          <w:bCs/>
          <w:szCs w:val="24"/>
        </w:rPr>
      </w:pPr>
      <w:r>
        <w:rPr>
          <w:rFonts w:hint="eastAsia" w:hAnsi="仿宋" w:cs="仿宋"/>
          <w:b/>
          <w:bCs/>
          <w:szCs w:val="24"/>
        </w:rPr>
        <w:t>⑴隔离气的建立</w:t>
      </w:r>
    </w:p>
    <w:p>
      <w:pPr>
        <w:spacing w:line="288" w:lineRule="auto"/>
        <w:ind w:firstLine="482"/>
        <w:jc w:val="both"/>
        <w:rPr>
          <w:rFonts w:hAnsi="仿宋" w:cs="仿宋"/>
          <w:szCs w:val="24"/>
        </w:rPr>
      </w:pPr>
      <w:r>
        <w:rPr>
          <w:rFonts w:hint="eastAsia" w:hAnsi="仿宋" w:cs="仿宋"/>
          <w:szCs w:val="24"/>
        </w:rPr>
        <w:t>建立隔离气的目的是防止轴承箱内的轴承油蒸汽污染工艺气体。</w:t>
      </w:r>
    </w:p>
    <w:p>
      <w:pPr>
        <w:spacing w:line="288" w:lineRule="auto"/>
        <w:ind w:firstLine="482"/>
        <w:jc w:val="both"/>
        <w:rPr>
          <w:rFonts w:hAnsi="仿宋" w:cs="仿宋"/>
          <w:szCs w:val="24"/>
        </w:rPr>
      </w:pPr>
      <w:r>
        <w:rPr>
          <w:rFonts w:hint="eastAsia" w:hAnsi="仿宋" w:cs="仿宋"/>
          <w:szCs w:val="24"/>
        </w:rPr>
        <w:t>将液氮压力升压至相应的压力，打开隔离气进入压缩机机组入口阀调节隔离气压力通过调节使其稳定在500KPa-800KPa、压差通过（PDIT-321</w:t>
      </w:r>
      <w:r>
        <w:rPr>
          <w:rFonts w:hAnsi="仿宋" w:cs="仿宋"/>
          <w:szCs w:val="24"/>
        </w:rPr>
        <w:t>11</w:t>
      </w:r>
      <w:r>
        <w:rPr>
          <w:rFonts w:hint="eastAsia" w:hAnsi="仿宋" w:cs="仿宋"/>
          <w:szCs w:val="24"/>
        </w:rPr>
        <w:t>）监控≥25KPa。</w:t>
      </w:r>
    </w:p>
    <w:p>
      <w:pPr>
        <w:spacing w:line="288" w:lineRule="auto"/>
        <w:ind w:firstLine="482"/>
        <w:jc w:val="both"/>
        <w:rPr>
          <w:rFonts w:hAnsi="仿宋" w:cs="仿宋"/>
          <w:b/>
          <w:bCs/>
          <w:szCs w:val="24"/>
        </w:rPr>
      </w:pPr>
      <w:r>
        <w:rPr>
          <w:rFonts w:hint="eastAsia" w:hAnsi="仿宋" w:cs="仿宋"/>
          <w:b/>
          <w:bCs/>
          <w:szCs w:val="24"/>
        </w:rPr>
        <w:t>⑵密封气的建立</w:t>
      </w:r>
    </w:p>
    <w:p>
      <w:pPr>
        <w:spacing w:line="288" w:lineRule="auto"/>
        <w:ind w:firstLine="482"/>
        <w:jc w:val="both"/>
        <w:rPr>
          <w:rFonts w:hAnsi="仿宋" w:cs="仿宋"/>
          <w:szCs w:val="24"/>
        </w:rPr>
      </w:pPr>
      <w:r>
        <w:rPr>
          <w:rFonts w:hint="eastAsia" w:hAnsi="仿宋" w:cs="仿宋"/>
          <w:szCs w:val="24"/>
        </w:rPr>
        <w:t>建立密封气是为了防止工艺气体窜入大气、防止工艺气体向外泄漏。（以下2选1）</w:t>
      </w:r>
    </w:p>
    <w:p>
      <w:pPr>
        <w:spacing w:line="288" w:lineRule="auto"/>
        <w:ind w:firstLine="482"/>
        <w:jc w:val="both"/>
        <w:rPr>
          <w:rFonts w:hAnsi="仿宋" w:cs="仿宋"/>
          <w:szCs w:val="24"/>
        </w:rPr>
      </w:pPr>
      <w:r>
        <w:rPr>
          <w:rFonts w:hint="eastAsia" w:hAnsi="仿宋" w:cs="仿宋"/>
          <w:szCs w:val="24"/>
        </w:rPr>
        <w:t>1.打开V206到密封气天然气管线手阀，打开密封气进入压缩机机组入口阀调节密封气压力，通过手阀调节密封气压力稳定在1500KPa-2500KPa，压差通过（PDIT-32104）监控≥60KPa。</w:t>
      </w:r>
    </w:p>
    <w:p>
      <w:pPr>
        <w:spacing w:line="288" w:lineRule="auto"/>
        <w:ind w:firstLine="482"/>
        <w:jc w:val="both"/>
        <w:rPr>
          <w:rFonts w:hAnsi="仿宋" w:cs="仿宋"/>
          <w:szCs w:val="24"/>
        </w:rPr>
      </w:pPr>
      <w:r>
        <w:rPr>
          <w:rFonts w:hint="eastAsia" w:hAnsi="仿宋" w:cs="仿宋"/>
          <w:szCs w:val="24"/>
        </w:rPr>
        <w:t>2.将液氮压力升压至相应的压力，打开密封气进入压缩机机组入口阀调节密封气压力通过监控调节其稳定在1300KPa-1800KPa，压差通过（PDIT-32104）监控≥60KPa。</w:t>
      </w:r>
    </w:p>
    <w:p>
      <w:pPr>
        <w:spacing w:line="288" w:lineRule="auto"/>
        <w:ind w:firstLine="482"/>
        <w:jc w:val="both"/>
        <w:rPr>
          <w:rFonts w:hAnsi="仿宋" w:cs="仿宋"/>
          <w:szCs w:val="24"/>
        </w:rPr>
      </w:pPr>
      <w:r>
        <w:rPr>
          <w:rFonts w:hint="eastAsia" w:hAnsi="仿宋" w:cs="仿宋"/>
          <w:b/>
          <w:bCs/>
          <w:szCs w:val="24"/>
        </w:rPr>
        <w:t>注：在建立隔离气和密封气与介质差压之前，按顺序打开密封气、隔离气管线上的排淋手阀，排尽管内残留液体，确保密封气、隔离气管内无残留液体。压缩机启动运转稳定正常后密封气将切换至本机二段出口的工艺气体。</w:t>
      </w:r>
    </w:p>
    <w:p>
      <w:pPr>
        <w:spacing w:line="288" w:lineRule="auto"/>
        <w:ind w:firstLine="482"/>
        <w:jc w:val="both"/>
        <w:rPr>
          <w:rFonts w:hAnsi="仿宋" w:cs="仿宋"/>
          <w:b/>
          <w:bCs/>
          <w:szCs w:val="24"/>
        </w:rPr>
      </w:pPr>
      <w:r>
        <w:rPr>
          <w:rFonts w:hint="eastAsia" w:hAnsi="仿宋" w:cs="仿宋"/>
          <w:b/>
          <w:bCs/>
          <w:szCs w:val="24"/>
        </w:rPr>
        <w:t>⑶润滑系统的建立</w:t>
      </w:r>
    </w:p>
    <w:p>
      <w:pPr>
        <w:spacing w:line="288" w:lineRule="auto"/>
        <w:ind w:firstLine="482"/>
        <w:jc w:val="both"/>
        <w:rPr>
          <w:rFonts w:hAnsi="仿宋" w:cs="仿宋"/>
          <w:szCs w:val="24"/>
        </w:rPr>
      </w:pPr>
      <w:r>
        <w:rPr>
          <w:rFonts w:hint="eastAsia" w:hAnsi="仿宋" w:cs="仿宋"/>
          <w:szCs w:val="24"/>
        </w:rPr>
        <w:t>①通过（TE-32007）监测润滑油温度在43℃～54℃范围内，油温过低&lt;45℃将自动开启（H-277/278/279）油温过高&gt;55℃自动停止（H-277/278/279），润滑油油位（LIT-32003）监控；</w:t>
      </w:r>
    </w:p>
    <w:p>
      <w:pPr>
        <w:spacing w:line="288" w:lineRule="auto"/>
        <w:ind w:firstLine="482"/>
        <w:jc w:val="both"/>
        <w:rPr>
          <w:rFonts w:hAnsi="仿宋" w:cs="仿宋"/>
          <w:szCs w:val="24"/>
        </w:rPr>
      </w:pPr>
      <w:r>
        <w:rPr>
          <w:rFonts w:hint="eastAsia" w:hAnsi="仿宋" w:cs="仿宋"/>
          <w:szCs w:val="24"/>
        </w:rPr>
        <w:t>②启动前检查润滑系统各阀门开关情况，检查油泵启停开关将置于在停止状态。将油泵出口回油箱手阀全开、出油总阀关闭、打开高位油箱进油手阀；</w:t>
      </w:r>
    </w:p>
    <w:p>
      <w:pPr>
        <w:spacing w:line="288" w:lineRule="auto"/>
        <w:ind w:firstLine="482"/>
        <w:jc w:val="both"/>
        <w:rPr>
          <w:rFonts w:hAnsi="仿宋" w:cs="仿宋"/>
          <w:szCs w:val="24"/>
        </w:rPr>
      </w:pPr>
      <w:r>
        <w:rPr>
          <w:rFonts w:hint="eastAsia" w:hAnsi="仿宋" w:cs="仿宋"/>
          <w:szCs w:val="24"/>
        </w:rPr>
        <w:t>③手动启动油站油泵，打开润滑油出口总管手阀观察各运动机构及润滑点进油、回油情况、缓慢关闭泵出口回油手阀调节油压。通过视镜确认高位油箱溢流管线有油后，关闭高位油箱进油手阀，通过关小回油手阀调节油压（PI-32007）在700—800KPa之间正常稳定后将辅助油泵置于自动状态，主油泵置于手动状态。通过监控PIT-32007润滑油出口总管压力，当油压低于620KPa，辅助油泵将会自动启动。</w:t>
      </w:r>
    </w:p>
    <w:p>
      <w:pPr>
        <w:spacing w:line="288" w:lineRule="auto"/>
        <w:ind w:firstLine="482"/>
        <w:jc w:val="both"/>
        <w:rPr>
          <w:rFonts w:hAnsi="仿宋" w:cs="仿宋"/>
          <w:b/>
          <w:bCs/>
          <w:szCs w:val="24"/>
        </w:rPr>
      </w:pPr>
      <w:r>
        <w:rPr>
          <w:rFonts w:hint="eastAsia" w:hAnsi="仿宋" w:cs="仿宋"/>
          <w:b/>
          <w:bCs/>
          <w:szCs w:val="24"/>
        </w:rPr>
        <w:t>注：调整进入主电机前后轴承的油流量和油压，控制电机轴承箱油位在60%—70%。</w:t>
      </w:r>
    </w:p>
    <w:p>
      <w:pPr>
        <w:spacing w:line="288" w:lineRule="auto"/>
        <w:ind w:firstLine="482"/>
        <w:jc w:val="both"/>
        <w:rPr>
          <w:rFonts w:hAnsi="仿宋" w:cs="仿宋"/>
          <w:b/>
          <w:bCs/>
          <w:szCs w:val="24"/>
        </w:rPr>
      </w:pPr>
      <w:r>
        <w:rPr>
          <w:rFonts w:hint="eastAsia" w:hAnsi="仿宋" w:cs="仿宋"/>
          <w:b/>
          <w:bCs/>
          <w:szCs w:val="24"/>
        </w:rPr>
        <w:t>注：启动油站辅助油泵往压缩机机组引油时，应注意观察干气密封系统压力正常稳定，不能在刚启动主油泵就将辅助油泵置于自动，油压没建立起会引起两台泵同时运行。</w:t>
      </w:r>
    </w:p>
    <w:p>
      <w:pPr>
        <w:spacing w:line="288" w:lineRule="auto"/>
        <w:ind w:firstLine="482"/>
        <w:jc w:val="both"/>
        <w:rPr>
          <w:rFonts w:hAnsi="仿宋" w:cs="仿宋"/>
          <w:b/>
          <w:bCs/>
          <w:szCs w:val="24"/>
        </w:rPr>
      </w:pPr>
      <w:r>
        <w:rPr>
          <w:rFonts w:hint="eastAsia" w:hAnsi="仿宋" w:cs="仿宋"/>
          <w:b/>
          <w:bCs/>
          <w:szCs w:val="24"/>
        </w:rPr>
        <w:t>⑷压缩机机组增压</w:t>
      </w:r>
    </w:p>
    <w:p>
      <w:pPr>
        <w:spacing w:line="288" w:lineRule="auto"/>
        <w:ind w:firstLine="482"/>
        <w:jc w:val="both"/>
        <w:rPr>
          <w:rFonts w:hAnsi="仿宋" w:cs="仿宋"/>
          <w:szCs w:val="24"/>
        </w:rPr>
      </w:pPr>
      <w:r>
        <w:rPr>
          <w:rFonts w:hint="eastAsia" w:hAnsi="仿宋" w:cs="仿宋"/>
          <w:szCs w:val="24"/>
        </w:rPr>
        <w:t>①检查工艺系统管线各阀门开关情况、仪表各压力表是否投用，使之处于开车状态；通知工艺将系统充压到0.18MPa--0.25MPa；</w:t>
      </w:r>
    </w:p>
    <w:p>
      <w:pPr>
        <w:spacing w:line="288" w:lineRule="auto"/>
        <w:ind w:firstLine="482"/>
        <w:jc w:val="both"/>
        <w:rPr>
          <w:rFonts w:hAnsi="仿宋" w:cs="仿宋"/>
          <w:szCs w:val="24"/>
        </w:rPr>
      </w:pPr>
      <w:r>
        <w:rPr>
          <w:rFonts w:hint="eastAsia" w:hAnsi="仿宋" w:cs="仿宋"/>
          <w:szCs w:val="24"/>
        </w:rPr>
        <w:t>②确认V-301出口到C-301冷剂压缩机入口管线PV-31505前后手阀完全打开；</w:t>
      </w:r>
    </w:p>
    <w:p>
      <w:pPr>
        <w:spacing w:line="288" w:lineRule="auto"/>
        <w:ind w:firstLine="482"/>
        <w:jc w:val="both"/>
        <w:rPr>
          <w:rFonts w:hAnsi="仿宋" w:cs="仿宋"/>
          <w:szCs w:val="24"/>
        </w:rPr>
      </w:pPr>
      <w:r>
        <w:rPr>
          <w:rFonts w:hint="eastAsia" w:hAnsi="仿宋" w:cs="仿宋"/>
          <w:szCs w:val="24"/>
        </w:rPr>
        <w:t>③一段防喘振阀（FV-31610）、二段防喘振阀FV-31805及前后手阀完全打开；</w:t>
      </w:r>
    </w:p>
    <w:p>
      <w:pPr>
        <w:spacing w:line="288" w:lineRule="auto"/>
        <w:ind w:firstLine="482"/>
        <w:jc w:val="both"/>
        <w:rPr>
          <w:rFonts w:hAnsi="仿宋" w:cs="仿宋"/>
          <w:szCs w:val="24"/>
        </w:rPr>
      </w:pPr>
      <w:r>
        <w:rPr>
          <w:rFonts w:hint="eastAsia" w:hAnsi="仿宋" w:cs="仿宋"/>
          <w:szCs w:val="24"/>
        </w:rPr>
        <w:t>④现场PLC控制面板确认冷剂压缩机一段入口控制阀（PV-31505），一段防喘振阀（FV-31610）、二段防喘振阀FV-31805自动全开状态；</w:t>
      </w:r>
    </w:p>
    <w:p>
      <w:pPr>
        <w:spacing w:line="288" w:lineRule="auto"/>
        <w:ind w:firstLine="482"/>
        <w:jc w:val="both"/>
        <w:rPr>
          <w:rFonts w:hAnsi="仿宋" w:cs="仿宋"/>
          <w:szCs w:val="24"/>
        </w:rPr>
      </w:pPr>
      <w:r>
        <w:rPr>
          <w:rFonts w:hint="eastAsia" w:hAnsi="仿宋" w:cs="仿宋"/>
          <w:szCs w:val="24"/>
        </w:rPr>
        <w:t>⑤按顺序打开压缩机汽缸底部排淋阀共计10个，排尽缸内残留液，确保压缩机气缸密封腔内无残留液体。</w:t>
      </w:r>
    </w:p>
    <w:p>
      <w:pPr>
        <w:spacing w:line="288" w:lineRule="auto"/>
        <w:ind w:firstLine="482"/>
        <w:jc w:val="both"/>
        <w:rPr>
          <w:rFonts w:hAnsi="仿宋" w:cs="仿宋"/>
          <w:szCs w:val="24"/>
        </w:rPr>
      </w:pPr>
      <w:r>
        <w:rPr>
          <w:rFonts w:hint="eastAsia" w:hAnsi="仿宋" w:cs="仿宋"/>
          <w:szCs w:val="24"/>
        </w:rPr>
        <w:t>⑥压缩机启机条件完全具备后，通知中控和电气人员，现场模拟启动冷剂压缩机。</w:t>
      </w:r>
    </w:p>
    <w:p>
      <w:pPr>
        <w:spacing w:line="288" w:lineRule="auto"/>
        <w:ind w:firstLine="482"/>
        <w:jc w:val="both"/>
        <w:rPr>
          <w:rFonts w:hAnsi="仿宋" w:cs="仿宋"/>
          <w:b/>
          <w:bCs/>
          <w:szCs w:val="24"/>
        </w:rPr>
      </w:pPr>
      <w:r>
        <w:rPr>
          <w:rFonts w:hint="eastAsia" w:hAnsi="仿宋" w:cs="仿宋"/>
          <w:b/>
          <w:bCs/>
          <w:szCs w:val="24"/>
        </w:rPr>
        <w:t>4.1.3启动</w:t>
      </w:r>
    </w:p>
    <w:p>
      <w:pPr>
        <w:spacing w:line="288" w:lineRule="auto"/>
        <w:ind w:firstLine="482"/>
        <w:jc w:val="both"/>
        <w:rPr>
          <w:rFonts w:hAnsi="仿宋" w:cs="仿宋"/>
          <w:b/>
          <w:bCs/>
          <w:szCs w:val="24"/>
        </w:rPr>
      </w:pPr>
      <w:r>
        <w:rPr>
          <w:rFonts w:hint="eastAsia" w:hAnsi="仿宋" w:cs="仿宋"/>
          <w:b/>
          <w:bCs/>
          <w:szCs w:val="24"/>
        </w:rPr>
        <w:t>注：在启动前设备、工艺、电气、仪表做最后一次检查确认并签字认可。</w:t>
      </w:r>
    </w:p>
    <w:p>
      <w:pPr>
        <w:numPr>
          <w:ilvl w:val="2"/>
          <w:numId w:val="31"/>
        </w:numPr>
        <w:spacing w:line="288" w:lineRule="auto"/>
        <w:ind w:left="0" w:firstLine="482"/>
        <w:jc w:val="both"/>
        <w:rPr>
          <w:rFonts w:hAnsi="仿宋" w:cs="仿宋"/>
          <w:szCs w:val="24"/>
        </w:rPr>
      </w:pPr>
      <w:r>
        <w:rPr>
          <w:rFonts w:hint="eastAsia" w:hAnsi="仿宋" w:cs="仿宋"/>
          <w:szCs w:val="24"/>
        </w:rPr>
        <w:t>通知配电室主机送电；</w:t>
      </w:r>
    </w:p>
    <w:p>
      <w:pPr>
        <w:numPr>
          <w:ilvl w:val="2"/>
          <w:numId w:val="31"/>
        </w:numPr>
        <w:spacing w:line="288" w:lineRule="auto"/>
        <w:ind w:left="0" w:firstLine="482"/>
        <w:jc w:val="both"/>
        <w:rPr>
          <w:rFonts w:hAnsi="仿宋" w:cs="仿宋"/>
          <w:szCs w:val="24"/>
        </w:rPr>
      </w:pPr>
      <w:r>
        <w:rPr>
          <w:rFonts w:hint="eastAsia" w:hAnsi="仿宋" w:cs="仿宋"/>
          <w:szCs w:val="24"/>
        </w:rPr>
        <w:t>通知中控室机组复位、将禁止启动置于启动位置；</w:t>
      </w:r>
    </w:p>
    <w:p>
      <w:pPr>
        <w:numPr>
          <w:ilvl w:val="2"/>
          <w:numId w:val="31"/>
        </w:numPr>
        <w:spacing w:line="288" w:lineRule="auto"/>
        <w:ind w:left="0" w:firstLine="482"/>
        <w:jc w:val="both"/>
        <w:rPr>
          <w:rFonts w:hAnsi="仿宋" w:cs="仿宋"/>
          <w:szCs w:val="24"/>
        </w:rPr>
      </w:pPr>
      <w:r>
        <w:rPr>
          <w:rFonts w:hint="eastAsia" w:hAnsi="仿宋" w:cs="仿宋"/>
          <w:szCs w:val="24"/>
        </w:rPr>
        <w:t>许启动条件</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4"/>
        <w:gridCol w:w="8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4" w:type="dxa"/>
          </w:tcPr>
          <w:p>
            <w:pPr>
              <w:widowControl w:val="0"/>
              <w:spacing w:line="320" w:lineRule="exact"/>
              <w:jc w:val="center"/>
              <w:rPr>
                <w:rFonts w:ascii="仿宋_GB2312" w:hAnsi="仿宋" w:eastAsia="仿宋_GB2312" w:cs="仿宋"/>
                <w:sz w:val="21"/>
                <w:szCs w:val="21"/>
              </w:rPr>
            </w:pPr>
            <w:r>
              <w:rPr>
                <w:rFonts w:hint="eastAsia" w:ascii="仿宋_GB2312" w:hAnsi="仿宋" w:eastAsia="仿宋_GB2312" w:cs="仿宋"/>
                <w:sz w:val="21"/>
                <w:szCs w:val="21"/>
              </w:rPr>
              <w:t>∨YES</w:t>
            </w:r>
          </w:p>
        </w:tc>
        <w:tc>
          <w:tcPr>
            <w:tcW w:w="8062"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PDIT-32104干气密封气压差已建立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4" w:type="dxa"/>
          </w:tcPr>
          <w:p>
            <w:pPr>
              <w:widowControl w:val="0"/>
              <w:spacing w:line="320" w:lineRule="exact"/>
              <w:jc w:val="center"/>
              <w:rPr>
                <w:rFonts w:ascii="仿宋_GB2312" w:hAnsi="仿宋" w:eastAsia="仿宋_GB2312" w:cs="仿宋"/>
                <w:sz w:val="21"/>
                <w:szCs w:val="21"/>
              </w:rPr>
            </w:pPr>
            <w:r>
              <w:rPr>
                <w:rFonts w:hint="eastAsia" w:ascii="仿宋_GB2312" w:hAnsi="仿宋" w:eastAsia="仿宋_GB2312" w:cs="仿宋"/>
                <w:sz w:val="21"/>
                <w:szCs w:val="21"/>
              </w:rPr>
              <w:t>∨YES</w:t>
            </w:r>
          </w:p>
        </w:tc>
        <w:tc>
          <w:tcPr>
            <w:tcW w:w="8062"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PDIT-32111隔离气压差已建立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4" w:type="dxa"/>
          </w:tcPr>
          <w:p>
            <w:pPr>
              <w:widowControl w:val="0"/>
              <w:spacing w:line="320" w:lineRule="exact"/>
              <w:jc w:val="center"/>
              <w:rPr>
                <w:rFonts w:ascii="仿宋_GB2312" w:hAnsi="仿宋" w:eastAsia="仿宋_GB2312" w:cs="仿宋"/>
                <w:sz w:val="21"/>
                <w:szCs w:val="21"/>
              </w:rPr>
            </w:pPr>
            <w:r>
              <w:rPr>
                <w:rFonts w:hint="eastAsia" w:ascii="仿宋_GB2312" w:hAnsi="仿宋" w:eastAsia="仿宋_GB2312" w:cs="仿宋"/>
                <w:sz w:val="21"/>
                <w:szCs w:val="21"/>
              </w:rPr>
              <w:t>∨YES</w:t>
            </w:r>
          </w:p>
        </w:tc>
        <w:tc>
          <w:tcPr>
            <w:tcW w:w="8062"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PIT-32007润滑油总管压力已建立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4" w:type="dxa"/>
          </w:tcPr>
          <w:p>
            <w:pPr>
              <w:widowControl w:val="0"/>
              <w:spacing w:line="320" w:lineRule="exact"/>
              <w:jc w:val="center"/>
              <w:rPr>
                <w:rFonts w:ascii="仿宋_GB2312" w:hAnsi="仿宋" w:eastAsia="仿宋_GB2312" w:cs="仿宋"/>
                <w:sz w:val="21"/>
                <w:szCs w:val="21"/>
              </w:rPr>
            </w:pPr>
            <w:r>
              <w:rPr>
                <w:rFonts w:hint="eastAsia" w:ascii="仿宋_GB2312" w:hAnsi="仿宋" w:eastAsia="仿宋_GB2312" w:cs="仿宋"/>
                <w:sz w:val="21"/>
                <w:szCs w:val="21"/>
              </w:rPr>
              <w:t>∨YES</w:t>
            </w:r>
          </w:p>
        </w:tc>
        <w:tc>
          <w:tcPr>
            <w:tcW w:w="8062"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LIT-32001保证高位油箱满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4" w:type="dxa"/>
          </w:tcPr>
          <w:p>
            <w:pPr>
              <w:widowControl w:val="0"/>
              <w:spacing w:line="320" w:lineRule="exact"/>
              <w:jc w:val="center"/>
              <w:rPr>
                <w:rFonts w:ascii="仿宋_GB2312" w:hAnsi="仿宋" w:eastAsia="仿宋_GB2312" w:cs="仿宋"/>
                <w:sz w:val="21"/>
                <w:szCs w:val="21"/>
              </w:rPr>
            </w:pPr>
            <w:r>
              <w:rPr>
                <w:rFonts w:hint="eastAsia" w:ascii="仿宋_GB2312" w:hAnsi="仿宋" w:eastAsia="仿宋_GB2312" w:cs="仿宋"/>
                <w:sz w:val="21"/>
                <w:szCs w:val="21"/>
              </w:rPr>
              <w:t>∨YES</w:t>
            </w:r>
          </w:p>
        </w:tc>
        <w:tc>
          <w:tcPr>
            <w:tcW w:w="8062"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FZT-31610一段防喘振阀开启（投自动）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4" w:type="dxa"/>
          </w:tcPr>
          <w:p>
            <w:pPr>
              <w:widowControl w:val="0"/>
              <w:spacing w:line="320" w:lineRule="exact"/>
              <w:jc w:val="center"/>
              <w:rPr>
                <w:rFonts w:ascii="仿宋_GB2312" w:hAnsi="仿宋" w:eastAsia="仿宋_GB2312" w:cs="仿宋"/>
                <w:sz w:val="21"/>
                <w:szCs w:val="21"/>
              </w:rPr>
            </w:pPr>
            <w:r>
              <w:rPr>
                <w:rFonts w:hint="eastAsia" w:ascii="仿宋_GB2312" w:hAnsi="仿宋" w:eastAsia="仿宋_GB2312" w:cs="仿宋"/>
                <w:sz w:val="21"/>
                <w:szCs w:val="21"/>
              </w:rPr>
              <w:t>∨YES</w:t>
            </w:r>
          </w:p>
        </w:tc>
        <w:tc>
          <w:tcPr>
            <w:tcW w:w="8062"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FZT-31805二段防喘振阀开启（投自动）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4" w:type="dxa"/>
          </w:tcPr>
          <w:p>
            <w:pPr>
              <w:widowControl w:val="0"/>
              <w:spacing w:line="320" w:lineRule="exact"/>
              <w:jc w:val="center"/>
              <w:rPr>
                <w:rFonts w:ascii="仿宋_GB2312" w:hAnsi="仿宋" w:eastAsia="仿宋_GB2312" w:cs="仿宋"/>
                <w:sz w:val="21"/>
                <w:szCs w:val="21"/>
              </w:rPr>
            </w:pPr>
            <w:r>
              <w:rPr>
                <w:rFonts w:hint="eastAsia" w:ascii="仿宋_GB2312" w:hAnsi="仿宋" w:eastAsia="仿宋_GB2312" w:cs="仿宋"/>
                <w:sz w:val="21"/>
                <w:szCs w:val="21"/>
              </w:rPr>
              <w:t>∨YES</w:t>
            </w:r>
          </w:p>
        </w:tc>
        <w:tc>
          <w:tcPr>
            <w:tcW w:w="8062"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PZT-31505入口调节阀开启（投自动）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4" w:type="dxa"/>
          </w:tcPr>
          <w:p>
            <w:pPr>
              <w:widowControl w:val="0"/>
              <w:spacing w:line="320" w:lineRule="exact"/>
              <w:jc w:val="center"/>
              <w:rPr>
                <w:rFonts w:ascii="仿宋_GB2312" w:hAnsi="仿宋" w:eastAsia="仿宋_GB2312" w:cs="仿宋"/>
                <w:sz w:val="21"/>
                <w:szCs w:val="21"/>
              </w:rPr>
            </w:pPr>
            <w:r>
              <w:rPr>
                <w:rFonts w:hint="eastAsia" w:ascii="仿宋_GB2312" w:hAnsi="仿宋" w:eastAsia="仿宋_GB2312" w:cs="仿宋"/>
                <w:sz w:val="21"/>
                <w:szCs w:val="21"/>
              </w:rPr>
              <w:t>∨YES</w:t>
            </w:r>
          </w:p>
        </w:tc>
        <w:tc>
          <w:tcPr>
            <w:tcW w:w="8062"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TE-32007润滑油总管温度大于43℃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4" w:type="dxa"/>
          </w:tcPr>
          <w:p>
            <w:pPr>
              <w:widowControl w:val="0"/>
              <w:spacing w:line="320" w:lineRule="exact"/>
              <w:jc w:val="center"/>
              <w:rPr>
                <w:rFonts w:ascii="仿宋_GB2312" w:hAnsi="仿宋" w:eastAsia="仿宋_GB2312" w:cs="仿宋"/>
                <w:sz w:val="21"/>
                <w:szCs w:val="21"/>
              </w:rPr>
            </w:pPr>
            <w:r>
              <w:rPr>
                <w:rFonts w:hint="eastAsia" w:ascii="仿宋_GB2312" w:hAnsi="仿宋" w:eastAsia="仿宋_GB2312" w:cs="仿宋"/>
                <w:sz w:val="21"/>
                <w:szCs w:val="21"/>
              </w:rPr>
              <w:t>∨YES</w:t>
            </w:r>
          </w:p>
        </w:tc>
        <w:tc>
          <w:tcPr>
            <w:tcW w:w="8062"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压缩机前端密封气排气爆破膜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4" w:type="dxa"/>
          </w:tcPr>
          <w:p>
            <w:pPr>
              <w:widowControl w:val="0"/>
              <w:spacing w:line="320" w:lineRule="exact"/>
              <w:jc w:val="center"/>
              <w:rPr>
                <w:rFonts w:ascii="仿宋_GB2312" w:hAnsi="仿宋" w:eastAsia="仿宋_GB2312" w:cs="仿宋"/>
                <w:sz w:val="21"/>
                <w:szCs w:val="21"/>
              </w:rPr>
            </w:pPr>
            <w:r>
              <w:rPr>
                <w:rFonts w:hint="eastAsia" w:ascii="仿宋_GB2312" w:hAnsi="仿宋" w:eastAsia="仿宋_GB2312" w:cs="仿宋"/>
                <w:sz w:val="21"/>
                <w:szCs w:val="21"/>
              </w:rPr>
              <w:t>∨YES</w:t>
            </w:r>
          </w:p>
        </w:tc>
        <w:tc>
          <w:tcPr>
            <w:tcW w:w="8062"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压缩机后端密封气排气爆破膜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4" w:type="dxa"/>
          </w:tcPr>
          <w:p>
            <w:pPr>
              <w:widowControl w:val="0"/>
              <w:spacing w:line="320" w:lineRule="exact"/>
              <w:jc w:val="center"/>
              <w:rPr>
                <w:rFonts w:ascii="仿宋_GB2312" w:hAnsi="仿宋" w:eastAsia="仿宋_GB2312" w:cs="仿宋"/>
                <w:sz w:val="21"/>
                <w:szCs w:val="21"/>
              </w:rPr>
            </w:pPr>
            <w:r>
              <w:rPr>
                <w:rFonts w:hint="eastAsia" w:ascii="仿宋_GB2312" w:hAnsi="仿宋" w:eastAsia="仿宋_GB2312" w:cs="仿宋"/>
                <w:sz w:val="21"/>
                <w:szCs w:val="21"/>
              </w:rPr>
              <w:t>∨YES</w:t>
            </w:r>
          </w:p>
        </w:tc>
        <w:tc>
          <w:tcPr>
            <w:tcW w:w="8062"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至少一台润滑油泵在手动运行；另外一台油泵置于“自动”位置。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4" w:type="dxa"/>
          </w:tcPr>
          <w:p>
            <w:pPr>
              <w:widowControl w:val="0"/>
              <w:spacing w:line="320" w:lineRule="exact"/>
              <w:jc w:val="center"/>
              <w:rPr>
                <w:rFonts w:ascii="仿宋_GB2312" w:hAnsi="仿宋" w:eastAsia="仿宋_GB2312" w:cs="仿宋"/>
                <w:sz w:val="21"/>
                <w:szCs w:val="21"/>
              </w:rPr>
            </w:pPr>
            <w:r>
              <w:rPr>
                <w:rFonts w:hint="eastAsia" w:ascii="仿宋_GB2312" w:hAnsi="仿宋" w:eastAsia="仿宋_GB2312" w:cs="仿宋"/>
                <w:sz w:val="21"/>
                <w:szCs w:val="21"/>
              </w:rPr>
              <w:t>∨YES</w:t>
            </w:r>
          </w:p>
        </w:tc>
        <w:tc>
          <w:tcPr>
            <w:tcW w:w="8062"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允许冷剂加压（输送给DCS）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4" w:type="dxa"/>
          </w:tcPr>
          <w:p>
            <w:pPr>
              <w:widowControl w:val="0"/>
              <w:spacing w:line="320" w:lineRule="exact"/>
              <w:jc w:val="center"/>
              <w:rPr>
                <w:rFonts w:ascii="仿宋_GB2312" w:hAnsi="仿宋" w:eastAsia="仿宋_GB2312" w:cs="仿宋"/>
                <w:sz w:val="21"/>
                <w:szCs w:val="21"/>
              </w:rPr>
            </w:pPr>
            <w:r>
              <w:rPr>
                <w:rFonts w:hint="eastAsia" w:ascii="仿宋_GB2312" w:hAnsi="仿宋" w:eastAsia="仿宋_GB2312" w:cs="仿宋"/>
                <w:sz w:val="21"/>
                <w:szCs w:val="21"/>
              </w:rPr>
              <w:t>∨YES</w:t>
            </w:r>
          </w:p>
        </w:tc>
        <w:tc>
          <w:tcPr>
            <w:tcW w:w="8062"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允许启动（来自DCS）闭合=（启动）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4" w:type="dxa"/>
          </w:tcPr>
          <w:p>
            <w:pPr>
              <w:widowControl w:val="0"/>
              <w:spacing w:line="320" w:lineRule="exact"/>
              <w:jc w:val="center"/>
              <w:rPr>
                <w:rFonts w:ascii="仿宋_GB2312" w:hAnsi="仿宋" w:eastAsia="仿宋_GB2312" w:cs="仿宋"/>
                <w:sz w:val="21"/>
                <w:szCs w:val="21"/>
              </w:rPr>
            </w:pPr>
            <w:r>
              <w:rPr>
                <w:rFonts w:hint="eastAsia" w:ascii="仿宋_GB2312" w:hAnsi="仿宋" w:eastAsia="仿宋_GB2312" w:cs="仿宋"/>
                <w:sz w:val="21"/>
                <w:szCs w:val="21"/>
              </w:rPr>
              <w:t>∨YES</w:t>
            </w:r>
          </w:p>
        </w:tc>
        <w:tc>
          <w:tcPr>
            <w:tcW w:w="8062"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振动探头正常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4" w:type="dxa"/>
          </w:tcPr>
          <w:p>
            <w:pPr>
              <w:widowControl w:val="0"/>
              <w:spacing w:line="320" w:lineRule="exact"/>
              <w:jc w:val="center"/>
              <w:rPr>
                <w:rFonts w:ascii="仿宋_GB2312" w:hAnsi="仿宋" w:eastAsia="仿宋_GB2312" w:cs="仿宋"/>
                <w:sz w:val="21"/>
                <w:szCs w:val="21"/>
              </w:rPr>
            </w:pPr>
            <w:r>
              <w:rPr>
                <w:rFonts w:hint="eastAsia" w:ascii="仿宋_GB2312" w:hAnsi="仿宋" w:eastAsia="仿宋_GB2312" w:cs="仿宋"/>
                <w:sz w:val="21"/>
                <w:szCs w:val="21"/>
              </w:rPr>
              <w:t>∨YES</w:t>
            </w:r>
          </w:p>
        </w:tc>
        <w:tc>
          <w:tcPr>
            <w:tcW w:w="8062"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停车故障清除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4" w:type="dxa"/>
          </w:tcPr>
          <w:p>
            <w:pPr>
              <w:widowControl w:val="0"/>
              <w:spacing w:line="320" w:lineRule="exact"/>
              <w:jc w:val="center"/>
              <w:rPr>
                <w:rFonts w:ascii="仿宋_GB2312" w:hAnsi="仿宋" w:eastAsia="仿宋_GB2312" w:cs="仿宋"/>
                <w:sz w:val="21"/>
                <w:szCs w:val="21"/>
              </w:rPr>
            </w:pPr>
            <w:r>
              <w:rPr>
                <w:rFonts w:hint="eastAsia" w:ascii="仿宋_GB2312" w:hAnsi="仿宋" w:eastAsia="仿宋_GB2312" w:cs="仿宋"/>
                <w:sz w:val="21"/>
                <w:szCs w:val="21"/>
              </w:rPr>
              <w:t>∨YES</w:t>
            </w:r>
          </w:p>
        </w:tc>
        <w:tc>
          <w:tcPr>
            <w:tcW w:w="8062"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完全惯性停车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4" w:type="dxa"/>
          </w:tcPr>
          <w:p>
            <w:pPr>
              <w:widowControl w:val="0"/>
              <w:spacing w:line="320" w:lineRule="exact"/>
              <w:jc w:val="center"/>
              <w:rPr>
                <w:rFonts w:ascii="仿宋_GB2312" w:hAnsi="仿宋" w:eastAsia="仿宋_GB2312" w:cs="仿宋"/>
                <w:sz w:val="21"/>
                <w:szCs w:val="21"/>
              </w:rPr>
            </w:pPr>
            <w:r>
              <w:rPr>
                <w:rFonts w:hint="eastAsia" w:ascii="仿宋_GB2312" w:hAnsi="仿宋" w:eastAsia="仿宋_GB2312" w:cs="仿宋"/>
                <w:sz w:val="21"/>
                <w:szCs w:val="21"/>
              </w:rPr>
              <w:t>∨YES</w:t>
            </w:r>
          </w:p>
        </w:tc>
        <w:tc>
          <w:tcPr>
            <w:tcW w:w="8062"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系统停车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4" w:type="dxa"/>
          </w:tcPr>
          <w:p>
            <w:pPr>
              <w:widowControl w:val="0"/>
              <w:spacing w:line="320" w:lineRule="exact"/>
              <w:jc w:val="center"/>
              <w:rPr>
                <w:rFonts w:ascii="仿宋_GB2312" w:hAnsi="仿宋" w:eastAsia="仿宋_GB2312" w:cs="仿宋"/>
                <w:sz w:val="21"/>
                <w:szCs w:val="21"/>
              </w:rPr>
            </w:pPr>
            <w:r>
              <w:rPr>
                <w:rFonts w:hint="eastAsia" w:ascii="仿宋_GB2312" w:hAnsi="仿宋" w:eastAsia="仿宋_GB2312" w:cs="仿宋"/>
                <w:sz w:val="21"/>
                <w:szCs w:val="21"/>
              </w:rPr>
              <w:t>∨YES</w:t>
            </w:r>
          </w:p>
        </w:tc>
        <w:tc>
          <w:tcPr>
            <w:tcW w:w="8062" w:type="dxa"/>
          </w:tcPr>
          <w:p>
            <w:pPr>
              <w:widowControl w:val="0"/>
              <w:spacing w:line="320" w:lineRule="exact"/>
              <w:jc w:val="both"/>
              <w:rPr>
                <w:rFonts w:ascii="仿宋_GB2312" w:hAnsi="仿宋" w:eastAsia="仿宋_GB2312" w:cs="仿宋"/>
                <w:sz w:val="21"/>
                <w:szCs w:val="21"/>
              </w:rPr>
            </w:pPr>
            <w:r>
              <w:rPr>
                <w:rFonts w:hint="eastAsia" w:ascii="仿宋_GB2312" w:hAnsi="仿宋" w:eastAsia="仿宋_GB2312" w:cs="仿宋"/>
                <w:sz w:val="21"/>
                <w:szCs w:val="21"/>
              </w:rPr>
              <w:t>允许启动主电机</w:t>
            </w:r>
          </w:p>
        </w:tc>
      </w:tr>
    </w:tbl>
    <w:p>
      <w:pPr>
        <w:spacing w:line="288" w:lineRule="auto"/>
        <w:ind w:firstLine="482"/>
        <w:jc w:val="both"/>
        <w:rPr>
          <w:rFonts w:hAnsi="仿宋" w:cs="仿宋"/>
          <w:szCs w:val="24"/>
        </w:rPr>
      </w:pPr>
      <w:r>
        <w:rPr>
          <w:rFonts w:hint="eastAsia" w:hAnsi="仿宋" w:cs="仿宋"/>
          <w:szCs w:val="24"/>
        </w:rPr>
        <w:t>⑷启动压缩机主电机</w:t>
      </w:r>
    </w:p>
    <w:p>
      <w:pPr>
        <w:spacing w:line="288" w:lineRule="auto"/>
        <w:ind w:firstLine="482"/>
        <w:jc w:val="both"/>
        <w:rPr>
          <w:rFonts w:hAnsi="仿宋" w:cs="仿宋"/>
          <w:szCs w:val="24"/>
        </w:rPr>
      </w:pPr>
      <w:r>
        <w:rPr>
          <w:rFonts w:hint="eastAsia" w:hAnsi="仿宋" w:cs="仿宋"/>
          <w:szCs w:val="24"/>
        </w:rPr>
        <w:t>①现场PLC控制柜操作台上复位，使机组人机操作界面压缩机达到允许启动条件；</w:t>
      </w:r>
    </w:p>
    <w:p>
      <w:pPr>
        <w:spacing w:line="288" w:lineRule="auto"/>
        <w:ind w:firstLine="482"/>
        <w:jc w:val="both"/>
        <w:rPr>
          <w:rFonts w:hAnsi="仿宋" w:cs="仿宋"/>
          <w:szCs w:val="24"/>
        </w:rPr>
      </w:pPr>
      <w:r>
        <w:rPr>
          <w:rFonts w:hint="eastAsia" w:hAnsi="仿宋" w:cs="仿宋"/>
          <w:szCs w:val="24"/>
        </w:rPr>
        <w:t>②压缩机机组允许启动条件满足及接到允许启动信号；</w:t>
      </w:r>
    </w:p>
    <w:p>
      <w:pPr>
        <w:spacing w:line="288" w:lineRule="auto"/>
        <w:ind w:firstLine="482"/>
        <w:jc w:val="both"/>
        <w:rPr>
          <w:rFonts w:hAnsi="仿宋" w:cs="仿宋"/>
          <w:szCs w:val="24"/>
        </w:rPr>
      </w:pPr>
      <w:r>
        <w:rPr>
          <w:rFonts w:hint="eastAsia" w:hAnsi="仿宋" w:cs="仿宋"/>
          <w:szCs w:val="24"/>
        </w:rPr>
        <w:t>③通知中控室DCS操作画面按工艺要求做好准备；</w:t>
      </w:r>
    </w:p>
    <w:p>
      <w:pPr>
        <w:spacing w:line="288" w:lineRule="auto"/>
        <w:ind w:firstLine="482"/>
        <w:jc w:val="both"/>
        <w:rPr>
          <w:rFonts w:hAnsi="仿宋" w:cs="仿宋"/>
          <w:szCs w:val="24"/>
        </w:rPr>
      </w:pPr>
      <w:r>
        <w:rPr>
          <w:rFonts w:hint="eastAsia" w:hAnsi="仿宋" w:cs="仿宋"/>
          <w:szCs w:val="24"/>
        </w:rPr>
        <w:t>④现场按启动按钮启动压缩机主电机，（启动时间约35秒）；</w:t>
      </w:r>
    </w:p>
    <w:p>
      <w:pPr>
        <w:spacing w:line="288" w:lineRule="auto"/>
        <w:ind w:firstLine="482"/>
        <w:jc w:val="both"/>
        <w:rPr>
          <w:rFonts w:hAnsi="仿宋" w:cs="仿宋"/>
          <w:szCs w:val="24"/>
        </w:rPr>
      </w:pPr>
      <w:r>
        <w:rPr>
          <w:rFonts w:hint="eastAsia" w:hAnsi="仿宋" w:cs="仿宋"/>
          <w:szCs w:val="24"/>
        </w:rPr>
        <w:t>⑤压缩机主机启动正常，密切监控隔离气、密封气波动使之气压力稳定；</w:t>
      </w:r>
    </w:p>
    <w:p>
      <w:pPr>
        <w:spacing w:line="288" w:lineRule="auto"/>
        <w:ind w:firstLine="482"/>
        <w:jc w:val="both"/>
        <w:rPr>
          <w:rFonts w:hAnsi="仿宋" w:cs="仿宋"/>
          <w:szCs w:val="24"/>
        </w:rPr>
      </w:pPr>
      <w:r>
        <w:rPr>
          <w:rFonts w:hint="eastAsia" w:hAnsi="仿宋" w:cs="仿宋"/>
          <w:szCs w:val="24"/>
        </w:rPr>
        <w:t>⑥按工艺冷剂系统需求缓慢调节压缩机机组负荷，最后调节至达到工艺系统要求；</w:t>
      </w:r>
    </w:p>
    <w:p>
      <w:pPr>
        <w:spacing w:line="288" w:lineRule="auto"/>
        <w:ind w:firstLine="482"/>
        <w:jc w:val="both"/>
        <w:rPr>
          <w:rFonts w:hAnsi="仿宋" w:cs="仿宋"/>
          <w:szCs w:val="24"/>
        </w:rPr>
      </w:pPr>
      <w:r>
        <w:rPr>
          <w:rFonts w:hint="eastAsia" w:hAnsi="仿宋" w:cs="仿宋"/>
          <w:szCs w:val="24"/>
        </w:rPr>
        <w:t>⑦压缩机启动运转正常后，检查机组各温度、压力、声音、振动是否在规定值范围；</w:t>
      </w:r>
    </w:p>
    <w:p>
      <w:pPr>
        <w:spacing w:line="288" w:lineRule="auto"/>
        <w:ind w:firstLine="482"/>
        <w:jc w:val="both"/>
        <w:rPr>
          <w:rFonts w:hAnsi="仿宋" w:cs="仿宋"/>
          <w:szCs w:val="24"/>
        </w:rPr>
      </w:pPr>
      <w:r>
        <w:rPr>
          <w:rFonts w:hint="eastAsia" w:hAnsi="仿宋" w:cs="仿宋"/>
          <w:szCs w:val="24"/>
        </w:rPr>
        <w:t>⑧待压缩机机组、工艺系统调节运行稳定后二级出口压力大于1.</w:t>
      </w:r>
      <w:r>
        <w:rPr>
          <w:rFonts w:hAnsi="仿宋" w:cs="仿宋"/>
          <w:szCs w:val="24"/>
        </w:rPr>
        <w:t>4</w:t>
      </w:r>
      <w:r>
        <w:rPr>
          <w:rFonts w:hint="eastAsia" w:hAnsi="仿宋" w:cs="仿宋"/>
          <w:szCs w:val="24"/>
        </w:rPr>
        <w:t>MPa切换密封气，先打开来自V-301入口出来的备用气进入C-301密封气入口手阀、观察压力缓慢关闭氮气入口手阀；</w:t>
      </w:r>
    </w:p>
    <w:p>
      <w:pPr>
        <w:spacing w:line="288" w:lineRule="auto"/>
        <w:ind w:firstLine="482"/>
        <w:jc w:val="both"/>
        <w:rPr>
          <w:rFonts w:hAnsi="仿宋" w:cs="仿宋"/>
          <w:szCs w:val="24"/>
        </w:rPr>
      </w:pPr>
      <w:r>
        <w:rPr>
          <w:rFonts w:hint="eastAsia" w:hAnsi="仿宋" w:cs="仿宋"/>
          <w:szCs w:val="24"/>
        </w:rPr>
        <w:t>⑨挂好运行牌、做好记录，通知中控室机组运转正常。</w:t>
      </w:r>
    </w:p>
    <w:p>
      <w:pPr>
        <w:spacing w:line="288" w:lineRule="auto"/>
        <w:ind w:firstLine="482"/>
        <w:jc w:val="both"/>
        <w:rPr>
          <w:rFonts w:hAnsi="仿宋" w:cs="仿宋"/>
          <w:b/>
          <w:bCs/>
          <w:szCs w:val="24"/>
        </w:rPr>
      </w:pPr>
      <w:r>
        <w:rPr>
          <w:rFonts w:hint="eastAsia" w:hAnsi="仿宋" w:cs="仿宋"/>
          <w:b/>
          <w:bCs/>
          <w:szCs w:val="24"/>
        </w:rPr>
        <w:t>注：压缩机的运行检查</w:t>
      </w:r>
    </w:p>
    <w:p>
      <w:pPr>
        <w:spacing w:line="288" w:lineRule="auto"/>
        <w:ind w:firstLine="482"/>
        <w:jc w:val="both"/>
        <w:rPr>
          <w:rFonts w:hAnsi="仿宋" w:cs="仿宋"/>
          <w:szCs w:val="24"/>
        </w:rPr>
      </w:pPr>
      <w:r>
        <w:rPr>
          <w:rFonts w:hint="eastAsia" w:hAnsi="仿宋" w:cs="仿宋"/>
          <w:szCs w:val="24"/>
        </w:rPr>
        <w:t>①润滑油压力、温度、各循环润滑部位的供油情况；</w:t>
      </w:r>
    </w:p>
    <w:p>
      <w:pPr>
        <w:spacing w:line="288" w:lineRule="auto"/>
        <w:ind w:firstLine="482"/>
        <w:jc w:val="both"/>
        <w:rPr>
          <w:rFonts w:hAnsi="仿宋" w:cs="仿宋"/>
          <w:szCs w:val="24"/>
        </w:rPr>
      </w:pPr>
      <w:r>
        <w:rPr>
          <w:rFonts w:hint="eastAsia" w:hAnsi="仿宋" w:cs="仿宋"/>
          <w:szCs w:val="24"/>
        </w:rPr>
        <w:t>②压缩机各部位的密封情况及气、油、水管路的接头、法兰等连接部位；</w:t>
      </w:r>
    </w:p>
    <w:p>
      <w:pPr>
        <w:spacing w:line="288" w:lineRule="auto"/>
        <w:ind w:firstLine="482"/>
        <w:jc w:val="both"/>
        <w:rPr>
          <w:rFonts w:hAnsi="仿宋" w:cs="仿宋"/>
          <w:szCs w:val="24"/>
        </w:rPr>
      </w:pPr>
      <w:r>
        <w:rPr>
          <w:rFonts w:hint="eastAsia" w:hAnsi="仿宋" w:cs="仿宋"/>
          <w:szCs w:val="24"/>
        </w:rPr>
        <w:t>③检查压缩机各部位的工作状况，有无撞击声、杂音等异常情况和振动情况，各部位的温升情况及有无松动现象；</w:t>
      </w:r>
    </w:p>
    <w:p>
      <w:pPr>
        <w:spacing w:line="288" w:lineRule="auto"/>
        <w:ind w:firstLine="482"/>
        <w:jc w:val="both"/>
        <w:rPr>
          <w:rFonts w:hAnsi="仿宋" w:cs="仿宋"/>
          <w:szCs w:val="24"/>
        </w:rPr>
      </w:pPr>
      <w:r>
        <w:rPr>
          <w:rFonts w:hint="eastAsia" w:hAnsi="仿宋" w:cs="仿宋"/>
          <w:szCs w:val="24"/>
        </w:rPr>
        <w:t>④压缩机进、排气压力及温度；水管路系统的进、出水温度及工作情况；</w:t>
      </w:r>
    </w:p>
    <w:p>
      <w:pPr>
        <w:spacing w:line="288" w:lineRule="auto"/>
        <w:ind w:firstLine="482"/>
        <w:jc w:val="both"/>
        <w:rPr>
          <w:rFonts w:hAnsi="仿宋" w:cs="仿宋"/>
          <w:szCs w:val="24"/>
        </w:rPr>
      </w:pPr>
      <w:r>
        <w:rPr>
          <w:rFonts w:hint="eastAsia" w:hAnsi="仿宋" w:cs="仿宋"/>
          <w:szCs w:val="24"/>
        </w:rPr>
        <w:t>⑤压缩机的排气量；</w:t>
      </w:r>
    </w:p>
    <w:p>
      <w:pPr>
        <w:spacing w:line="288" w:lineRule="auto"/>
        <w:ind w:firstLine="482"/>
        <w:jc w:val="both"/>
        <w:rPr>
          <w:rFonts w:hAnsi="仿宋" w:cs="仿宋"/>
          <w:szCs w:val="24"/>
        </w:rPr>
      </w:pPr>
      <w:r>
        <w:rPr>
          <w:rFonts w:hint="eastAsia" w:hAnsi="仿宋" w:cs="仿宋"/>
          <w:szCs w:val="24"/>
        </w:rPr>
        <w:t>⑥各处仪表及联锁装置的灵敏度；</w:t>
      </w:r>
    </w:p>
    <w:p>
      <w:pPr>
        <w:spacing w:line="288" w:lineRule="auto"/>
        <w:ind w:firstLine="482"/>
        <w:jc w:val="both"/>
        <w:rPr>
          <w:rFonts w:hAnsi="仿宋" w:cs="仿宋"/>
          <w:szCs w:val="24"/>
        </w:rPr>
      </w:pPr>
      <w:r>
        <w:rPr>
          <w:rFonts w:hint="eastAsia" w:hAnsi="仿宋" w:cs="仿宋"/>
          <w:szCs w:val="24"/>
        </w:rPr>
        <w:t>⑦主电动机的电流、电压及电机轴承温升情况；</w:t>
      </w:r>
    </w:p>
    <w:p>
      <w:pPr>
        <w:spacing w:line="288" w:lineRule="auto"/>
        <w:ind w:firstLine="482"/>
        <w:jc w:val="both"/>
        <w:rPr>
          <w:rFonts w:hAnsi="仿宋" w:cs="仿宋"/>
          <w:szCs w:val="24"/>
        </w:rPr>
      </w:pPr>
      <w:r>
        <w:rPr>
          <w:rFonts w:hint="eastAsia" w:hAnsi="仿宋" w:cs="仿宋"/>
          <w:szCs w:val="24"/>
        </w:rPr>
        <w:t>⑧轴承系统的温度、轴位移、振动情况。</w:t>
      </w:r>
    </w:p>
    <w:p>
      <w:pPr>
        <w:spacing w:line="288" w:lineRule="auto"/>
        <w:ind w:firstLine="482"/>
        <w:jc w:val="both"/>
        <w:rPr>
          <w:rFonts w:hAnsi="仿宋" w:cs="仿宋"/>
          <w:b/>
          <w:bCs/>
          <w:szCs w:val="24"/>
        </w:rPr>
      </w:pPr>
      <w:r>
        <w:rPr>
          <w:rFonts w:hint="eastAsia" w:hAnsi="仿宋" w:cs="仿宋"/>
          <w:b/>
          <w:bCs/>
          <w:szCs w:val="24"/>
        </w:rPr>
        <w:t>4.1.4正常停车程序</w:t>
      </w:r>
    </w:p>
    <w:p>
      <w:pPr>
        <w:spacing w:line="288" w:lineRule="auto"/>
        <w:ind w:firstLine="482"/>
        <w:jc w:val="both"/>
        <w:rPr>
          <w:rFonts w:hAnsi="仿宋" w:cs="仿宋"/>
          <w:szCs w:val="24"/>
        </w:rPr>
      </w:pPr>
      <w:r>
        <w:rPr>
          <w:rFonts w:hint="eastAsia" w:hAnsi="仿宋" w:cs="仿宋"/>
          <w:szCs w:val="24"/>
        </w:rPr>
        <w:t>⑴正常停车包括系统卸载、系统关闭和保持压力组成、DCS控制系统的操作。</w:t>
      </w:r>
    </w:p>
    <w:p>
      <w:pPr>
        <w:spacing w:line="288" w:lineRule="auto"/>
        <w:ind w:firstLine="482"/>
        <w:jc w:val="both"/>
        <w:rPr>
          <w:rFonts w:hAnsi="仿宋" w:cs="仿宋"/>
          <w:szCs w:val="24"/>
        </w:rPr>
      </w:pPr>
      <w:r>
        <w:rPr>
          <w:rFonts w:hint="eastAsia" w:hAnsi="仿宋" w:cs="仿宋"/>
          <w:szCs w:val="24"/>
        </w:rPr>
        <w:t>接通知准备停C-301压缩机；</w:t>
      </w:r>
    </w:p>
    <w:p>
      <w:pPr>
        <w:spacing w:line="288" w:lineRule="auto"/>
        <w:ind w:firstLine="482"/>
        <w:jc w:val="both"/>
        <w:rPr>
          <w:rFonts w:hAnsi="仿宋" w:cs="仿宋"/>
          <w:szCs w:val="24"/>
        </w:rPr>
      </w:pPr>
      <w:r>
        <w:rPr>
          <w:rFonts w:hint="eastAsia" w:hAnsi="仿宋" w:cs="仿宋"/>
          <w:szCs w:val="24"/>
        </w:rPr>
        <w:t>⑵通知工艺将液氮压力升至适当的压力，检查将密封气切换至氮气，缓慢打开氮气入口阀、缓慢关闭冷剂入口阀，调节稳定密封气压力；</w:t>
      </w:r>
    </w:p>
    <w:p>
      <w:pPr>
        <w:spacing w:line="288" w:lineRule="auto"/>
        <w:ind w:firstLine="482"/>
        <w:jc w:val="both"/>
        <w:rPr>
          <w:rFonts w:hAnsi="仿宋" w:cs="仿宋"/>
          <w:szCs w:val="24"/>
        </w:rPr>
      </w:pPr>
      <w:r>
        <w:rPr>
          <w:rFonts w:hint="eastAsia" w:hAnsi="仿宋" w:cs="仿宋"/>
          <w:szCs w:val="24"/>
        </w:rPr>
        <w:t>⑶通知中控室按工艺冷剂系统要求将负荷缓慢逐渐降至空负荷状态；</w:t>
      </w:r>
    </w:p>
    <w:p>
      <w:pPr>
        <w:spacing w:line="288" w:lineRule="auto"/>
        <w:ind w:firstLine="482"/>
        <w:jc w:val="both"/>
        <w:rPr>
          <w:rFonts w:hAnsi="仿宋" w:cs="仿宋"/>
          <w:szCs w:val="24"/>
        </w:rPr>
      </w:pPr>
      <w:r>
        <w:rPr>
          <w:rFonts w:hint="eastAsia" w:hAnsi="仿宋" w:cs="仿宋"/>
          <w:szCs w:val="24"/>
        </w:rPr>
        <w:t>⑷通知中控室停压缩机主电机，并调节各工艺参数；</w:t>
      </w:r>
    </w:p>
    <w:p>
      <w:pPr>
        <w:numPr>
          <w:ilvl w:val="0"/>
          <w:numId w:val="20"/>
        </w:numPr>
        <w:spacing w:line="288" w:lineRule="auto"/>
        <w:ind w:left="0" w:firstLine="482"/>
        <w:jc w:val="both"/>
        <w:rPr>
          <w:rFonts w:hAnsi="仿宋" w:cs="仿宋"/>
          <w:szCs w:val="24"/>
        </w:rPr>
      </w:pPr>
      <w:r>
        <w:rPr>
          <w:rFonts w:hint="eastAsia" w:hAnsi="仿宋" w:cs="仿宋"/>
          <w:szCs w:val="24"/>
        </w:rPr>
        <w:t>待压缩机主机完全停止状态，检查油泵、密封气、隔离气系统，确保油系统运转正常；</w:t>
      </w:r>
    </w:p>
    <w:p>
      <w:pPr>
        <w:numPr>
          <w:ilvl w:val="0"/>
          <w:numId w:val="20"/>
        </w:numPr>
        <w:spacing w:line="288" w:lineRule="auto"/>
        <w:ind w:left="0" w:firstLine="482"/>
        <w:jc w:val="both"/>
        <w:rPr>
          <w:rFonts w:hAnsi="仿宋" w:cs="仿宋"/>
          <w:szCs w:val="24"/>
        </w:rPr>
      </w:pPr>
      <w:r>
        <w:rPr>
          <w:rFonts w:hint="eastAsia" w:hAnsi="仿宋" w:cs="仿宋"/>
          <w:szCs w:val="24"/>
        </w:rPr>
        <w:t>待压缩机各轴承温度情况≤3</w:t>
      </w:r>
      <w:r>
        <w:rPr>
          <w:rFonts w:hAnsi="仿宋" w:cs="仿宋"/>
          <w:szCs w:val="24"/>
        </w:rPr>
        <w:t>5</w:t>
      </w:r>
      <w:r>
        <w:rPr>
          <w:rFonts w:hint="eastAsia" w:hAnsi="仿宋" w:cs="仿宋"/>
          <w:szCs w:val="24"/>
        </w:rPr>
        <w:t>℃时停油泵、停冷却水。</w:t>
      </w:r>
    </w:p>
    <w:p>
      <w:pPr>
        <w:spacing w:line="288" w:lineRule="auto"/>
        <w:ind w:firstLine="482"/>
        <w:jc w:val="both"/>
        <w:rPr>
          <w:rFonts w:hAnsi="仿宋" w:cs="仿宋"/>
          <w:szCs w:val="24"/>
        </w:rPr>
      </w:pPr>
      <w:r>
        <w:rPr>
          <w:rFonts w:hint="eastAsia" w:hAnsi="仿宋" w:cs="仿宋"/>
          <w:b/>
          <w:bCs/>
          <w:szCs w:val="24"/>
        </w:rPr>
        <w:t>注：（观察轴承温度是否继续升高、如果升高还要将油泵开启）</w:t>
      </w:r>
      <w:r>
        <w:rPr>
          <w:rFonts w:hint="eastAsia" w:hAnsi="仿宋" w:cs="仿宋"/>
          <w:szCs w:val="24"/>
        </w:rPr>
        <w:t>；</w:t>
      </w:r>
    </w:p>
    <w:p>
      <w:pPr>
        <w:spacing w:line="288" w:lineRule="auto"/>
        <w:ind w:firstLine="482"/>
        <w:jc w:val="both"/>
        <w:rPr>
          <w:rFonts w:hAnsi="仿宋" w:cs="仿宋"/>
          <w:szCs w:val="24"/>
        </w:rPr>
      </w:pPr>
      <w:r>
        <w:rPr>
          <w:rFonts w:hint="eastAsia" w:hAnsi="仿宋" w:cs="仿宋"/>
          <w:szCs w:val="24"/>
        </w:rPr>
        <w:t>⑺通过回油总管线视镜观察，待回油总管线内无油流动时，停隔离气、密封气系统，通知工艺停液氮；</w:t>
      </w:r>
    </w:p>
    <w:p>
      <w:pPr>
        <w:spacing w:line="288" w:lineRule="auto"/>
        <w:ind w:firstLine="482"/>
        <w:jc w:val="both"/>
        <w:rPr>
          <w:rFonts w:hAnsi="仿宋" w:cs="仿宋"/>
          <w:szCs w:val="24"/>
        </w:rPr>
      </w:pPr>
      <w:r>
        <w:rPr>
          <w:rFonts w:hint="eastAsia" w:hAnsi="仿宋" w:cs="仿宋"/>
          <w:szCs w:val="24"/>
        </w:rPr>
        <w:t>⑻通知中控室将压缩机置于禁止启动状态、通知配电室主电机断电；</w:t>
      </w:r>
    </w:p>
    <w:p>
      <w:pPr>
        <w:spacing w:line="288" w:lineRule="auto"/>
        <w:ind w:firstLine="482"/>
        <w:jc w:val="both"/>
        <w:rPr>
          <w:rFonts w:hAnsi="仿宋" w:cs="仿宋"/>
          <w:szCs w:val="24"/>
        </w:rPr>
      </w:pPr>
      <w:r>
        <w:rPr>
          <w:rFonts w:hint="eastAsia" w:hAnsi="仿宋" w:cs="仿宋"/>
          <w:szCs w:val="24"/>
        </w:rPr>
        <w:t>⑼挂好备用牌、做好记录，汇报中控室。</w:t>
      </w:r>
    </w:p>
    <w:p>
      <w:pPr>
        <w:spacing w:line="288" w:lineRule="auto"/>
        <w:ind w:firstLine="482"/>
        <w:jc w:val="both"/>
        <w:rPr>
          <w:rFonts w:hAnsi="仿宋" w:cs="仿宋"/>
          <w:b/>
          <w:bCs/>
          <w:szCs w:val="24"/>
        </w:rPr>
      </w:pPr>
      <w:r>
        <w:rPr>
          <w:rFonts w:hint="eastAsia" w:hAnsi="仿宋" w:cs="仿宋"/>
          <w:b/>
          <w:bCs/>
          <w:szCs w:val="24"/>
        </w:rPr>
        <w:t>4.1.5紧急停车程序</w:t>
      </w:r>
    </w:p>
    <w:p>
      <w:pPr>
        <w:spacing w:line="288" w:lineRule="auto"/>
        <w:ind w:firstLine="482"/>
        <w:jc w:val="both"/>
        <w:rPr>
          <w:rFonts w:hAnsi="仿宋" w:cs="仿宋"/>
          <w:szCs w:val="24"/>
        </w:rPr>
      </w:pPr>
      <w:r>
        <w:rPr>
          <w:rFonts w:hint="eastAsia" w:hAnsi="仿宋" w:cs="仿宋"/>
          <w:szCs w:val="24"/>
        </w:rPr>
        <w:t>当工艺系统发生严重故障或本机组系统发生严重故障时（ 一级排气压力（中间压力）过高或过低、油压过高或过低且无法调整、压缩机有不正常的撞击声、冷却水排出温度过高且不能调整），操作人员应当机立断，立即按紧急停车按钮，切断主机电源，然后执行与正常停车时的顺序开关各阀门。</w:t>
      </w:r>
    </w:p>
    <w:p>
      <w:pPr>
        <w:spacing w:line="288" w:lineRule="auto"/>
        <w:ind w:firstLine="482"/>
        <w:jc w:val="both"/>
        <w:rPr>
          <w:rFonts w:hAnsi="仿宋" w:cs="仿宋"/>
          <w:b/>
          <w:bCs/>
          <w:szCs w:val="24"/>
        </w:rPr>
      </w:pPr>
      <w:r>
        <w:rPr>
          <w:rFonts w:hint="eastAsia" w:hAnsi="仿宋" w:cs="仿宋"/>
          <w:b/>
          <w:bCs/>
          <w:szCs w:val="24"/>
        </w:rPr>
        <w:t>5正常生产维护</w:t>
      </w:r>
    </w:p>
    <w:p>
      <w:pPr>
        <w:spacing w:line="288" w:lineRule="auto"/>
        <w:ind w:firstLine="482"/>
        <w:jc w:val="both"/>
        <w:rPr>
          <w:rFonts w:hAnsi="仿宋" w:cs="仿宋"/>
          <w:szCs w:val="24"/>
        </w:rPr>
      </w:pPr>
      <w:r>
        <w:rPr>
          <w:rFonts w:hint="eastAsia" w:hAnsi="仿宋" w:cs="仿宋"/>
          <w:szCs w:val="24"/>
        </w:rPr>
        <w:t>5.1严格控制各段进、出压力在工艺指标范围内；</w:t>
      </w:r>
    </w:p>
    <w:p>
      <w:pPr>
        <w:spacing w:line="288" w:lineRule="auto"/>
        <w:ind w:firstLine="482"/>
        <w:jc w:val="both"/>
        <w:rPr>
          <w:rFonts w:hAnsi="仿宋" w:cs="仿宋"/>
          <w:szCs w:val="24"/>
        </w:rPr>
      </w:pPr>
      <w:r>
        <w:rPr>
          <w:rFonts w:hint="eastAsia" w:hAnsi="仿宋" w:cs="仿宋"/>
          <w:szCs w:val="24"/>
        </w:rPr>
        <w:t>5.2严格控制各段进、出口温度在工艺指标范围内；</w:t>
      </w:r>
    </w:p>
    <w:p>
      <w:pPr>
        <w:spacing w:line="288" w:lineRule="auto"/>
        <w:ind w:firstLine="482"/>
        <w:jc w:val="both"/>
        <w:rPr>
          <w:rFonts w:hAnsi="仿宋" w:cs="仿宋"/>
          <w:szCs w:val="24"/>
        </w:rPr>
      </w:pPr>
      <w:r>
        <w:rPr>
          <w:rFonts w:hint="eastAsia" w:hAnsi="仿宋" w:cs="仿宋"/>
          <w:szCs w:val="24"/>
        </w:rPr>
        <w:t>5.3经常检查、油质、油位是否正常；</w:t>
      </w:r>
    </w:p>
    <w:p>
      <w:pPr>
        <w:spacing w:line="288" w:lineRule="auto"/>
        <w:ind w:firstLine="482"/>
        <w:jc w:val="both"/>
        <w:rPr>
          <w:rFonts w:hAnsi="仿宋" w:cs="仿宋"/>
          <w:szCs w:val="24"/>
        </w:rPr>
      </w:pPr>
      <w:r>
        <w:rPr>
          <w:rFonts w:hint="eastAsia" w:hAnsi="仿宋" w:cs="仿宋"/>
          <w:szCs w:val="24"/>
        </w:rPr>
        <w:t>5.4经常检查水冷却器、上水和回水情况，发现异常及时处理；</w:t>
      </w:r>
    </w:p>
    <w:p>
      <w:pPr>
        <w:spacing w:line="288" w:lineRule="auto"/>
        <w:ind w:firstLine="482"/>
        <w:jc w:val="both"/>
        <w:rPr>
          <w:rFonts w:hAnsi="仿宋" w:cs="仿宋"/>
          <w:szCs w:val="24"/>
        </w:rPr>
      </w:pPr>
      <w:r>
        <w:rPr>
          <w:rFonts w:hint="eastAsia" w:hAnsi="仿宋" w:cs="仿宋"/>
          <w:szCs w:val="24"/>
        </w:rPr>
        <w:t>5.5经常检查各运转部位、主轴、缸体、变速箱齿轮、油泵等是否有异常、发热情况，各连接管道是否有振动、摩擦和泄漏；</w:t>
      </w:r>
    </w:p>
    <w:p>
      <w:pPr>
        <w:spacing w:line="288" w:lineRule="auto"/>
        <w:ind w:firstLine="482"/>
        <w:jc w:val="both"/>
        <w:rPr>
          <w:rFonts w:hAnsi="仿宋" w:cs="仿宋"/>
          <w:szCs w:val="24"/>
        </w:rPr>
      </w:pPr>
      <w:r>
        <w:rPr>
          <w:rFonts w:hint="eastAsia" w:hAnsi="仿宋" w:cs="仿宋"/>
          <w:szCs w:val="24"/>
        </w:rPr>
        <w:t>5.6系统开关阀门应缓慢，防止流速过快引起着火、爆炸；</w:t>
      </w:r>
    </w:p>
    <w:p>
      <w:pPr>
        <w:spacing w:line="288" w:lineRule="auto"/>
        <w:ind w:firstLine="482"/>
        <w:jc w:val="both"/>
        <w:rPr>
          <w:rFonts w:hAnsi="仿宋" w:cs="仿宋"/>
          <w:szCs w:val="24"/>
        </w:rPr>
      </w:pPr>
      <w:r>
        <w:rPr>
          <w:rFonts w:hint="eastAsia" w:hAnsi="仿宋" w:cs="仿宋"/>
          <w:szCs w:val="24"/>
        </w:rPr>
        <w:t>5.7密切监控主电机电流、励磁电流、机壳温度，不超负荷运行；</w:t>
      </w:r>
    </w:p>
    <w:p>
      <w:pPr>
        <w:spacing w:line="288" w:lineRule="auto"/>
        <w:ind w:firstLine="482"/>
        <w:jc w:val="both"/>
        <w:rPr>
          <w:rFonts w:hAnsi="仿宋" w:cs="仿宋"/>
          <w:szCs w:val="24"/>
        </w:rPr>
      </w:pPr>
      <w:r>
        <w:rPr>
          <w:rFonts w:hint="eastAsia" w:hAnsi="仿宋" w:cs="仿宋"/>
          <w:szCs w:val="24"/>
        </w:rPr>
        <w:t>5.8检查润滑油规格、稀油站油量、是否符合要求；</w:t>
      </w:r>
    </w:p>
    <w:p>
      <w:pPr>
        <w:spacing w:line="288" w:lineRule="auto"/>
        <w:ind w:firstLine="482"/>
        <w:jc w:val="both"/>
        <w:rPr>
          <w:rFonts w:hAnsi="仿宋" w:cs="仿宋"/>
          <w:szCs w:val="24"/>
        </w:rPr>
      </w:pPr>
      <w:r>
        <w:rPr>
          <w:rFonts w:hint="eastAsia" w:hAnsi="仿宋" w:cs="仿宋"/>
          <w:szCs w:val="24"/>
        </w:rPr>
        <w:t>5.9严格注意控制对外送气，防止发生气体倒灌。</w:t>
      </w:r>
    </w:p>
    <w:p>
      <w:pPr>
        <w:spacing w:line="288" w:lineRule="auto"/>
        <w:ind w:firstLine="482"/>
        <w:jc w:val="both"/>
        <w:rPr>
          <w:rFonts w:hAnsi="仿宋" w:cs="仿宋"/>
          <w:b/>
          <w:bCs/>
          <w:szCs w:val="24"/>
        </w:rPr>
      </w:pPr>
      <w:r>
        <w:rPr>
          <w:rFonts w:hint="eastAsia" w:hAnsi="仿宋" w:cs="仿宋"/>
          <w:b/>
          <w:bCs/>
          <w:szCs w:val="24"/>
        </w:rPr>
        <w:t>6 常见异常现象及应急处理操作</w:t>
      </w:r>
    </w:p>
    <w:p>
      <w:pPr>
        <w:spacing w:line="288" w:lineRule="auto"/>
        <w:ind w:firstLine="482"/>
        <w:jc w:val="both"/>
        <w:rPr>
          <w:rFonts w:hAnsi="仿宋" w:cs="仿宋"/>
          <w:b/>
          <w:bCs/>
          <w:szCs w:val="24"/>
        </w:rPr>
      </w:pPr>
      <w:r>
        <w:rPr>
          <w:rFonts w:hint="eastAsia" w:hAnsi="仿宋" w:cs="仿宋"/>
          <w:b/>
          <w:bCs/>
          <w:szCs w:val="24"/>
        </w:rPr>
        <w:t>6.1机组振动大</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8"/>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b/>
                <w:bCs/>
                <w:sz w:val="21"/>
                <w:szCs w:val="24"/>
              </w:rPr>
            </w:pPr>
            <w:r>
              <w:rPr>
                <w:rFonts w:hint="eastAsia" w:ascii="仿宋" w:hAnsi="仿宋" w:eastAsia="仿宋" w:cs="仿宋"/>
                <w:sz w:val="21"/>
                <w:szCs w:val="24"/>
              </w:rPr>
              <w:t>故障原因：</w:t>
            </w:r>
          </w:p>
        </w:tc>
        <w:tc>
          <w:tcPr>
            <w:tcW w:w="4978" w:type="dxa"/>
          </w:tcPr>
          <w:p>
            <w:pPr>
              <w:widowControl w:val="0"/>
              <w:spacing w:line="320" w:lineRule="exact"/>
              <w:ind w:firstLine="359" w:firstLineChars="171"/>
              <w:jc w:val="both"/>
              <w:rPr>
                <w:rFonts w:ascii="仿宋" w:hAnsi="仿宋" w:eastAsia="仿宋" w:cs="仿宋"/>
                <w:b/>
                <w:bCs/>
                <w:sz w:val="21"/>
                <w:szCs w:val="24"/>
              </w:rPr>
            </w:pPr>
            <w:r>
              <w:rPr>
                <w:rFonts w:hint="eastAsia" w:ascii="仿宋" w:hAnsi="仿宋" w:eastAsia="仿宋" w:cs="仿宋"/>
                <w:sz w:val="21"/>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b/>
                <w:bCs/>
                <w:sz w:val="21"/>
                <w:szCs w:val="24"/>
              </w:rPr>
            </w:pPr>
            <w:r>
              <w:rPr>
                <w:rFonts w:hint="eastAsia" w:ascii="仿宋" w:hAnsi="仿宋" w:eastAsia="仿宋" w:cs="仿宋"/>
                <w:sz w:val="21"/>
                <w:szCs w:val="24"/>
              </w:rPr>
              <w:t>⑴机组不对中</w:t>
            </w:r>
          </w:p>
        </w:tc>
        <w:tc>
          <w:tcPr>
            <w:tcW w:w="4978" w:type="dxa"/>
          </w:tcPr>
          <w:p>
            <w:pPr>
              <w:widowControl w:val="0"/>
              <w:spacing w:line="320" w:lineRule="exact"/>
              <w:ind w:firstLine="359" w:firstLineChars="171"/>
              <w:jc w:val="both"/>
              <w:rPr>
                <w:rFonts w:ascii="仿宋" w:hAnsi="仿宋" w:eastAsia="仿宋" w:cs="仿宋"/>
                <w:b/>
                <w:bCs/>
                <w:sz w:val="21"/>
                <w:szCs w:val="24"/>
              </w:rPr>
            </w:pPr>
            <w:r>
              <w:rPr>
                <w:rFonts w:hint="eastAsia" w:ascii="仿宋" w:hAnsi="仿宋" w:eastAsia="仿宋" w:cs="仿宋"/>
                <w:sz w:val="21"/>
                <w:szCs w:val="24"/>
              </w:rPr>
              <w:t>⑴重新找正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b/>
                <w:bCs/>
                <w:sz w:val="21"/>
                <w:szCs w:val="24"/>
              </w:rPr>
            </w:pPr>
            <w:r>
              <w:rPr>
                <w:rFonts w:hint="eastAsia" w:ascii="仿宋" w:hAnsi="仿宋" w:eastAsia="仿宋" w:cs="仿宋"/>
                <w:sz w:val="21"/>
                <w:szCs w:val="24"/>
              </w:rPr>
              <w:t>⑵轴承间隙过大</w:t>
            </w:r>
          </w:p>
        </w:tc>
        <w:tc>
          <w:tcPr>
            <w:tcW w:w="4978" w:type="dxa"/>
          </w:tcPr>
          <w:p>
            <w:pPr>
              <w:widowControl w:val="0"/>
              <w:spacing w:line="320" w:lineRule="exact"/>
              <w:ind w:firstLine="359" w:firstLineChars="171"/>
              <w:jc w:val="both"/>
              <w:rPr>
                <w:rFonts w:ascii="仿宋" w:hAnsi="仿宋" w:eastAsia="仿宋" w:cs="仿宋"/>
                <w:b/>
                <w:bCs/>
                <w:sz w:val="21"/>
                <w:szCs w:val="24"/>
              </w:rPr>
            </w:pPr>
            <w:r>
              <w:rPr>
                <w:rFonts w:hint="eastAsia" w:ascii="仿宋" w:hAnsi="仿宋" w:eastAsia="仿宋" w:cs="仿宋"/>
                <w:sz w:val="21"/>
                <w:szCs w:val="24"/>
              </w:rPr>
              <w:t>⑵调整间隙或更换轴承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b/>
                <w:bCs/>
                <w:sz w:val="21"/>
                <w:szCs w:val="24"/>
              </w:rPr>
            </w:pPr>
            <w:r>
              <w:rPr>
                <w:rFonts w:hint="eastAsia" w:ascii="仿宋" w:hAnsi="仿宋" w:eastAsia="仿宋" w:cs="仿宋"/>
                <w:sz w:val="21"/>
                <w:szCs w:val="24"/>
              </w:rPr>
              <w:t>⑶轴承衬背过盈量小（瓦背紧力小）</w:t>
            </w:r>
          </w:p>
        </w:tc>
        <w:tc>
          <w:tcPr>
            <w:tcW w:w="4978" w:type="dxa"/>
          </w:tcPr>
          <w:p>
            <w:pPr>
              <w:widowControl w:val="0"/>
              <w:spacing w:line="320" w:lineRule="exact"/>
              <w:ind w:firstLine="359" w:firstLineChars="171"/>
              <w:jc w:val="both"/>
              <w:rPr>
                <w:rFonts w:ascii="仿宋" w:hAnsi="仿宋" w:eastAsia="仿宋" w:cs="仿宋"/>
                <w:b/>
                <w:bCs/>
                <w:sz w:val="21"/>
                <w:szCs w:val="24"/>
              </w:rPr>
            </w:pPr>
            <w:r>
              <w:rPr>
                <w:rFonts w:hint="eastAsia" w:ascii="仿宋" w:hAnsi="仿宋" w:eastAsia="仿宋" w:cs="仿宋"/>
                <w:sz w:val="21"/>
                <w:szCs w:val="24"/>
              </w:rPr>
              <w:t>⑶增加过盈量（加大紧力）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jc w:val="both"/>
              <w:rPr>
                <w:rFonts w:ascii="仿宋" w:hAnsi="仿宋" w:eastAsia="仿宋" w:cs="仿宋"/>
                <w:b/>
                <w:bCs/>
                <w:sz w:val="21"/>
                <w:szCs w:val="24"/>
              </w:rPr>
            </w:pPr>
            <w:r>
              <w:rPr>
                <w:rFonts w:hint="eastAsia" w:ascii="仿宋" w:hAnsi="仿宋" w:eastAsia="仿宋" w:cs="仿宋"/>
                <w:sz w:val="21"/>
                <w:szCs w:val="24"/>
              </w:rPr>
              <w:t>⑷转子动静部分摩擦</w:t>
            </w:r>
          </w:p>
        </w:tc>
        <w:tc>
          <w:tcPr>
            <w:tcW w:w="4978" w:type="dxa"/>
          </w:tcPr>
          <w:p>
            <w:pPr>
              <w:widowControl w:val="0"/>
              <w:spacing w:line="320" w:lineRule="exact"/>
              <w:ind w:firstLine="359"/>
              <w:jc w:val="both"/>
              <w:rPr>
                <w:rFonts w:ascii="仿宋" w:hAnsi="仿宋" w:eastAsia="仿宋" w:cs="仿宋"/>
                <w:b/>
                <w:bCs/>
                <w:sz w:val="21"/>
                <w:szCs w:val="24"/>
              </w:rPr>
            </w:pPr>
            <w:r>
              <w:rPr>
                <w:rFonts w:hint="eastAsia" w:ascii="仿宋" w:hAnsi="仿宋" w:eastAsia="仿宋" w:cs="仿宋"/>
                <w:sz w:val="21"/>
                <w:szCs w:val="24"/>
              </w:rPr>
              <w:t>⑷调整转子与定子的间隙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420" w:firstLineChars="200"/>
              <w:jc w:val="both"/>
              <w:rPr>
                <w:rFonts w:ascii="仿宋" w:hAnsi="仿宋" w:eastAsia="仿宋" w:cs="仿宋"/>
                <w:b/>
                <w:bCs/>
                <w:sz w:val="21"/>
                <w:szCs w:val="24"/>
              </w:rPr>
            </w:pPr>
            <w:r>
              <w:rPr>
                <w:rFonts w:hint="eastAsia" w:ascii="仿宋" w:hAnsi="仿宋" w:eastAsia="仿宋" w:cs="仿宋"/>
                <w:sz w:val="21"/>
                <w:szCs w:val="24"/>
              </w:rPr>
              <w:t xml:space="preserve">⑸转子不平衡 </w:t>
            </w:r>
          </w:p>
        </w:tc>
        <w:tc>
          <w:tcPr>
            <w:tcW w:w="4978" w:type="dxa"/>
          </w:tcPr>
          <w:p>
            <w:pPr>
              <w:widowControl w:val="0"/>
              <w:spacing w:line="320" w:lineRule="exact"/>
              <w:ind w:firstLine="420" w:firstLineChars="200"/>
              <w:jc w:val="both"/>
              <w:rPr>
                <w:rFonts w:ascii="仿宋" w:hAnsi="仿宋" w:eastAsia="仿宋" w:cs="仿宋"/>
                <w:b/>
                <w:bCs/>
                <w:sz w:val="21"/>
                <w:szCs w:val="24"/>
              </w:rPr>
            </w:pPr>
            <w:r>
              <w:rPr>
                <w:rFonts w:hint="eastAsia" w:ascii="仿宋" w:hAnsi="仿宋" w:eastAsia="仿宋" w:cs="仿宋"/>
                <w:sz w:val="21"/>
                <w:szCs w:val="24"/>
              </w:rPr>
              <w:t>⑸转子做动静平衡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420" w:firstLineChars="200"/>
              <w:jc w:val="both"/>
              <w:rPr>
                <w:rFonts w:ascii="仿宋" w:hAnsi="仿宋" w:eastAsia="仿宋" w:cs="仿宋"/>
                <w:b/>
                <w:bCs/>
                <w:sz w:val="21"/>
                <w:szCs w:val="24"/>
              </w:rPr>
            </w:pPr>
            <w:r>
              <w:rPr>
                <w:rFonts w:hint="eastAsia" w:ascii="仿宋" w:hAnsi="仿宋" w:eastAsia="仿宋" w:cs="仿宋"/>
                <w:sz w:val="21"/>
                <w:szCs w:val="24"/>
              </w:rPr>
              <w:t xml:space="preserve">⑹油温过低 </w:t>
            </w:r>
          </w:p>
        </w:tc>
        <w:tc>
          <w:tcPr>
            <w:tcW w:w="4978" w:type="dxa"/>
          </w:tcPr>
          <w:p>
            <w:pPr>
              <w:widowControl w:val="0"/>
              <w:spacing w:line="320" w:lineRule="exact"/>
              <w:ind w:firstLine="420" w:firstLineChars="200"/>
              <w:jc w:val="both"/>
              <w:rPr>
                <w:rFonts w:ascii="仿宋" w:hAnsi="仿宋" w:eastAsia="仿宋" w:cs="仿宋"/>
                <w:b/>
                <w:bCs/>
                <w:sz w:val="21"/>
                <w:szCs w:val="24"/>
              </w:rPr>
            </w:pPr>
            <w:r>
              <w:rPr>
                <w:rFonts w:hint="eastAsia" w:ascii="仿宋" w:hAnsi="仿宋" w:eastAsia="仿宋" w:cs="仿宋"/>
                <w:sz w:val="21"/>
                <w:szCs w:val="24"/>
              </w:rPr>
              <w:t>⑹关小循环冷却水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b/>
                <w:bCs/>
                <w:sz w:val="21"/>
                <w:szCs w:val="24"/>
              </w:rPr>
            </w:pPr>
            <w:r>
              <w:rPr>
                <w:rFonts w:hint="eastAsia" w:ascii="仿宋" w:hAnsi="仿宋" w:eastAsia="仿宋" w:cs="仿宋"/>
                <w:sz w:val="21"/>
                <w:szCs w:val="24"/>
              </w:rPr>
              <w:t xml:space="preserve">⑺进气量过小 </w:t>
            </w:r>
          </w:p>
        </w:tc>
        <w:tc>
          <w:tcPr>
            <w:tcW w:w="4978" w:type="dxa"/>
          </w:tcPr>
          <w:p>
            <w:pPr>
              <w:widowControl w:val="0"/>
              <w:spacing w:line="320" w:lineRule="exact"/>
              <w:ind w:firstLine="359" w:firstLineChars="171"/>
              <w:jc w:val="both"/>
              <w:rPr>
                <w:rFonts w:ascii="仿宋" w:hAnsi="仿宋" w:eastAsia="仿宋" w:cs="仿宋"/>
                <w:b/>
                <w:bCs/>
                <w:sz w:val="21"/>
                <w:szCs w:val="24"/>
              </w:rPr>
            </w:pPr>
            <w:r>
              <w:rPr>
                <w:rFonts w:hint="eastAsia" w:ascii="仿宋" w:hAnsi="仿宋" w:eastAsia="仿宋" w:cs="仿宋"/>
                <w:sz w:val="21"/>
                <w:szCs w:val="24"/>
              </w:rPr>
              <w:t>⑺增加入口流量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420" w:firstLineChars="200"/>
              <w:jc w:val="both"/>
              <w:rPr>
                <w:rFonts w:ascii="仿宋" w:hAnsi="仿宋" w:eastAsia="仿宋" w:cs="仿宋"/>
                <w:b/>
                <w:bCs/>
                <w:sz w:val="21"/>
                <w:szCs w:val="24"/>
              </w:rPr>
            </w:pPr>
            <w:r>
              <w:rPr>
                <w:rFonts w:hint="eastAsia" w:ascii="仿宋" w:hAnsi="仿宋" w:eastAsia="仿宋" w:cs="仿宋"/>
                <w:sz w:val="21"/>
                <w:szCs w:val="24"/>
              </w:rPr>
              <w:t>⑻冷气带液</w:t>
            </w:r>
          </w:p>
        </w:tc>
        <w:tc>
          <w:tcPr>
            <w:tcW w:w="4978" w:type="dxa"/>
          </w:tcPr>
          <w:p>
            <w:pPr>
              <w:widowControl w:val="0"/>
              <w:spacing w:line="320" w:lineRule="exact"/>
              <w:ind w:firstLine="359" w:firstLineChars="171"/>
              <w:jc w:val="both"/>
              <w:rPr>
                <w:rFonts w:ascii="仿宋" w:hAnsi="仿宋" w:eastAsia="仿宋" w:cs="仿宋"/>
                <w:b/>
                <w:bCs/>
                <w:sz w:val="21"/>
                <w:szCs w:val="24"/>
              </w:rPr>
            </w:pPr>
            <w:r>
              <w:rPr>
                <w:rFonts w:hint="eastAsia" w:ascii="仿宋" w:hAnsi="仿宋" w:eastAsia="仿宋" w:cs="仿宋"/>
                <w:sz w:val="21"/>
                <w:szCs w:val="24"/>
              </w:rPr>
              <w:t>⑻调整液相冷剂加注量，V</w:t>
            </w:r>
            <w:r>
              <w:rPr>
                <w:rFonts w:ascii="仿宋" w:hAnsi="仿宋" w:eastAsia="仿宋" w:cs="仿宋"/>
                <w:sz w:val="21"/>
                <w:szCs w:val="24"/>
              </w:rPr>
              <w:t>301</w:t>
            </w:r>
            <w:r>
              <w:rPr>
                <w:rFonts w:hint="eastAsia" w:ascii="仿宋" w:hAnsi="仿宋" w:eastAsia="仿宋" w:cs="仿宋"/>
                <w:sz w:val="21"/>
                <w:szCs w:val="24"/>
              </w:rPr>
              <w:t>液体加热或放火炬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b/>
                <w:bCs/>
                <w:sz w:val="21"/>
                <w:szCs w:val="24"/>
              </w:rPr>
            </w:pPr>
            <w:r>
              <w:rPr>
                <w:rFonts w:hint="eastAsia" w:ascii="仿宋" w:hAnsi="仿宋" w:eastAsia="仿宋" w:cs="仿宋"/>
                <w:sz w:val="21"/>
                <w:szCs w:val="24"/>
              </w:rPr>
              <w:t>⑼轴弯曲</w:t>
            </w:r>
          </w:p>
        </w:tc>
        <w:tc>
          <w:tcPr>
            <w:tcW w:w="4978" w:type="dxa"/>
          </w:tcPr>
          <w:p>
            <w:pPr>
              <w:widowControl w:val="0"/>
              <w:spacing w:line="320" w:lineRule="exact"/>
              <w:ind w:firstLine="359" w:firstLineChars="171"/>
              <w:jc w:val="both"/>
              <w:rPr>
                <w:rFonts w:ascii="仿宋" w:hAnsi="仿宋" w:eastAsia="仿宋" w:cs="仿宋"/>
                <w:b/>
                <w:bCs/>
                <w:sz w:val="21"/>
                <w:szCs w:val="24"/>
              </w:rPr>
            </w:pPr>
            <w:r>
              <w:rPr>
                <w:rFonts w:hint="eastAsia" w:ascii="仿宋" w:hAnsi="仿宋" w:eastAsia="仿宋" w:cs="仿宋"/>
                <w:sz w:val="21"/>
                <w:szCs w:val="24"/>
              </w:rPr>
              <w:t>⑼修轴或更换转子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b/>
                <w:bCs/>
                <w:sz w:val="21"/>
                <w:szCs w:val="24"/>
              </w:rPr>
            </w:pPr>
            <w:r>
              <w:rPr>
                <w:rFonts w:hint="eastAsia" w:ascii="仿宋" w:hAnsi="仿宋" w:eastAsia="仿宋" w:cs="仿宋"/>
                <w:sz w:val="21"/>
                <w:szCs w:val="24"/>
              </w:rPr>
              <w:t>⑽联轴器胶圈磨损</w:t>
            </w:r>
          </w:p>
        </w:tc>
        <w:tc>
          <w:tcPr>
            <w:tcW w:w="4978" w:type="dxa"/>
          </w:tcPr>
          <w:p>
            <w:pPr>
              <w:widowControl w:val="0"/>
              <w:spacing w:line="320" w:lineRule="exact"/>
              <w:ind w:firstLine="359" w:firstLineChars="171"/>
              <w:jc w:val="both"/>
              <w:rPr>
                <w:rFonts w:ascii="仿宋" w:hAnsi="仿宋" w:eastAsia="仿宋" w:cs="仿宋"/>
                <w:b/>
                <w:bCs/>
                <w:sz w:val="21"/>
                <w:szCs w:val="24"/>
              </w:rPr>
            </w:pPr>
            <w:r>
              <w:rPr>
                <w:rFonts w:hint="eastAsia" w:ascii="仿宋" w:hAnsi="仿宋" w:eastAsia="仿宋" w:cs="仿宋"/>
                <w:sz w:val="21"/>
                <w:szCs w:val="24"/>
              </w:rPr>
              <w:t>⑽更换胶圈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420" w:firstLineChars="200"/>
              <w:jc w:val="both"/>
              <w:rPr>
                <w:rFonts w:ascii="仿宋" w:hAnsi="仿宋" w:eastAsia="仿宋" w:cs="仿宋"/>
                <w:b/>
                <w:bCs/>
                <w:sz w:val="21"/>
                <w:szCs w:val="24"/>
              </w:rPr>
            </w:pPr>
            <w:r>
              <w:rPr>
                <w:rFonts w:hint="eastAsia" w:ascii="仿宋" w:hAnsi="仿宋" w:eastAsia="仿宋" w:cs="仿宋"/>
                <w:sz w:val="21"/>
                <w:szCs w:val="24"/>
              </w:rPr>
              <w:t>⑾机组地角固定螺栓松动</w:t>
            </w:r>
          </w:p>
        </w:tc>
        <w:tc>
          <w:tcPr>
            <w:tcW w:w="4978" w:type="dxa"/>
          </w:tcPr>
          <w:p>
            <w:pPr>
              <w:widowControl w:val="0"/>
              <w:spacing w:line="320" w:lineRule="exact"/>
              <w:ind w:firstLine="359" w:firstLineChars="171"/>
              <w:jc w:val="both"/>
              <w:rPr>
                <w:rFonts w:ascii="仿宋" w:hAnsi="仿宋" w:eastAsia="仿宋" w:cs="仿宋"/>
                <w:b/>
                <w:bCs/>
                <w:sz w:val="21"/>
                <w:szCs w:val="24"/>
              </w:rPr>
            </w:pPr>
            <w:r>
              <w:rPr>
                <w:rFonts w:hint="eastAsia" w:ascii="仿宋" w:hAnsi="仿宋" w:eastAsia="仿宋" w:cs="仿宋"/>
                <w:sz w:val="21"/>
                <w:szCs w:val="24"/>
              </w:rPr>
              <w:t>⑾紧固螺栓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b/>
                <w:bCs/>
                <w:sz w:val="21"/>
                <w:szCs w:val="24"/>
              </w:rPr>
            </w:pPr>
            <w:r>
              <w:rPr>
                <w:rFonts w:hint="eastAsia" w:ascii="仿宋" w:hAnsi="仿宋" w:eastAsia="仿宋" w:cs="仿宋"/>
                <w:sz w:val="21"/>
                <w:szCs w:val="24"/>
              </w:rPr>
              <w:t>⑿机组喘振</w:t>
            </w:r>
          </w:p>
        </w:tc>
        <w:tc>
          <w:tcPr>
            <w:tcW w:w="4978" w:type="dxa"/>
          </w:tcPr>
          <w:p>
            <w:pPr>
              <w:widowControl w:val="0"/>
              <w:spacing w:line="320" w:lineRule="exact"/>
              <w:ind w:firstLine="359" w:firstLineChars="171"/>
              <w:jc w:val="both"/>
              <w:rPr>
                <w:rFonts w:ascii="仿宋" w:hAnsi="仿宋" w:eastAsia="仿宋" w:cs="仿宋"/>
                <w:b/>
                <w:bCs/>
                <w:sz w:val="21"/>
                <w:szCs w:val="24"/>
              </w:rPr>
            </w:pPr>
            <w:r>
              <w:rPr>
                <w:rFonts w:hint="eastAsia" w:ascii="仿宋" w:hAnsi="仿宋" w:eastAsia="仿宋" w:cs="仿宋"/>
                <w:sz w:val="21"/>
                <w:szCs w:val="24"/>
              </w:rPr>
              <w:t>⑿注意调节进口流量、压力。</w:t>
            </w:r>
          </w:p>
        </w:tc>
      </w:tr>
    </w:tbl>
    <w:p>
      <w:pPr>
        <w:spacing w:line="288" w:lineRule="auto"/>
        <w:ind w:firstLine="482"/>
        <w:jc w:val="both"/>
        <w:rPr>
          <w:rFonts w:hAnsi="仿宋" w:cs="仿宋"/>
          <w:b/>
          <w:bCs/>
          <w:szCs w:val="24"/>
        </w:rPr>
      </w:pPr>
      <w:r>
        <w:rPr>
          <w:rFonts w:hint="eastAsia" w:hAnsi="仿宋" w:cs="仿宋"/>
          <w:b/>
          <w:bCs/>
          <w:szCs w:val="24"/>
        </w:rPr>
        <w:t>6.2 轴承温度高</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8"/>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故障原因</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①进油温度过高</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①降低进油温度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②润滑油压力低</w:t>
            </w:r>
          </w:p>
        </w:tc>
        <w:tc>
          <w:tcPr>
            <w:tcW w:w="4978" w:type="dxa"/>
          </w:tcPr>
          <w:p>
            <w:pPr>
              <w:widowControl w:val="0"/>
              <w:spacing w:line="320" w:lineRule="exact"/>
              <w:ind w:firstLine="315" w:firstLineChars="150"/>
              <w:jc w:val="both"/>
              <w:rPr>
                <w:rFonts w:ascii="仿宋" w:hAnsi="仿宋" w:eastAsia="仿宋" w:cs="仿宋"/>
                <w:sz w:val="21"/>
                <w:szCs w:val="24"/>
              </w:rPr>
            </w:pPr>
            <w:r>
              <w:rPr>
                <w:rFonts w:hint="eastAsia" w:ascii="仿宋" w:hAnsi="仿宋" w:eastAsia="仿宋" w:cs="仿宋"/>
                <w:sz w:val="21"/>
                <w:szCs w:val="24"/>
              </w:rPr>
              <w:t>②提高润滑油压力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③轴承间隙小或损坏</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 xml:space="preserve">③调整间隙或更换轴承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④润滑油变质</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④更换润滑油</w:t>
            </w:r>
          </w:p>
        </w:tc>
      </w:tr>
    </w:tbl>
    <w:p>
      <w:pPr>
        <w:spacing w:line="288" w:lineRule="auto"/>
        <w:ind w:firstLine="482"/>
        <w:jc w:val="both"/>
        <w:rPr>
          <w:rFonts w:hAnsi="仿宋" w:cs="仿宋"/>
          <w:b/>
          <w:bCs/>
          <w:szCs w:val="24"/>
        </w:rPr>
      </w:pPr>
      <w:r>
        <w:rPr>
          <w:rFonts w:hint="eastAsia" w:hAnsi="仿宋" w:cs="仿宋"/>
          <w:b/>
          <w:bCs/>
          <w:szCs w:val="24"/>
        </w:rPr>
        <w:t>6.3压缩机排气温度高</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8"/>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故障原因：</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①隔板密封间隙过大</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①调整密封间隙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②冷却器冷却效果差</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②清扫，维修冷却器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③机组压缩比增大</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③降低压缩比</w:t>
            </w:r>
          </w:p>
        </w:tc>
      </w:tr>
    </w:tbl>
    <w:p>
      <w:pPr>
        <w:spacing w:line="288" w:lineRule="auto"/>
        <w:ind w:firstLine="482"/>
        <w:jc w:val="both"/>
        <w:rPr>
          <w:rFonts w:hAnsi="仿宋" w:cs="仿宋"/>
          <w:b/>
          <w:bCs/>
          <w:szCs w:val="24"/>
        </w:rPr>
      </w:pPr>
      <w:r>
        <w:rPr>
          <w:rFonts w:hint="eastAsia" w:hAnsi="仿宋" w:cs="仿宋"/>
          <w:b/>
          <w:bCs/>
          <w:szCs w:val="24"/>
        </w:rPr>
        <w:t>6.4润滑油压力低</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8"/>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故障原因：</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 xml:space="preserve">①油压调节阀定值过低或卡涩 </w:t>
            </w:r>
          </w:p>
        </w:tc>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①调整、修理油压调整阀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②油泵安全阀失灵</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②检查安全阀、重新设定压力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 xml:space="preserve">③油过滤器堵塞 </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 xml:space="preserve">③清洗过滤器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④油泵发生故障</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④修理油泵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⑤油冷却器管束漏油</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⑤维修油冷器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⑥油位低、油泵抽空</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⑥添加润滑油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⑦轴承间隙过大</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⑦更换轴承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⑧油管破裂或连接法兰有泄漏</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⑧更换油管并拧紧连接法兰螺栓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 xml:space="preserve">⑨压力表失灵 </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⑨更换压力表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⑩油泵出口单向阀内漏</w:t>
            </w:r>
          </w:p>
        </w:tc>
        <w:tc>
          <w:tcPr>
            <w:tcW w:w="4978" w:type="dxa"/>
          </w:tcPr>
          <w:p>
            <w:pPr>
              <w:widowControl w:val="0"/>
              <w:spacing w:line="320" w:lineRule="exact"/>
              <w:ind w:firstLine="359" w:firstLineChars="171"/>
              <w:jc w:val="both"/>
              <w:rPr>
                <w:rFonts w:ascii="仿宋" w:hAnsi="仿宋" w:eastAsia="仿宋" w:cs="仿宋"/>
                <w:sz w:val="21"/>
                <w:szCs w:val="24"/>
              </w:rPr>
            </w:pPr>
            <w:r>
              <w:rPr>
                <w:rFonts w:hint="eastAsia" w:ascii="仿宋" w:hAnsi="仿宋" w:eastAsia="仿宋" w:cs="仿宋"/>
                <w:sz w:val="21"/>
                <w:szCs w:val="24"/>
              </w:rPr>
              <w:t>⑩修复或更换单向阀</w:t>
            </w:r>
          </w:p>
        </w:tc>
      </w:tr>
    </w:tbl>
    <w:p>
      <w:pPr>
        <w:spacing w:line="288" w:lineRule="auto"/>
        <w:ind w:firstLine="482"/>
        <w:jc w:val="both"/>
        <w:rPr>
          <w:rFonts w:hAnsi="仿宋" w:cs="仿宋"/>
          <w:b/>
          <w:bCs/>
          <w:szCs w:val="24"/>
        </w:rPr>
      </w:pPr>
      <w:r>
        <w:rPr>
          <w:rFonts w:hint="eastAsia" w:hAnsi="仿宋" w:cs="仿宋"/>
          <w:b/>
          <w:bCs/>
          <w:szCs w:val="24"/>
        </w:rPr>
        <w:t>7其他安全要求</w:t>
      </w:r>
    </w:p>
    <w:p>
      <w:pPr>
        <w:spacing w:line="288" w:lineRule="auto"/>
        <w:ind w:firstLine="482"/>
        <w:jc w:val="both"/>
        <w:rPr>
          <w:rFonts w:hAnsi="仿宋"/>
          <w:bCs/>
          <w:szCs w:val="24"/>
        </w:rPr>
      </w:pPr>
      <w:r>
        <w:rPr>
          <w:rFonts w:hAnsi="仿宋"/>
          <w:bCs/>
          <w:szCs w:val="24"/>
        </w:rPr>
        <w:t>7.</w:t>
      </w:r>
      <w:r>
        <w:rPr>
          <w:rFonts w:hint="eastAsia" w:hAnsi="仿宋"/>
          <w:bCs/>
          <w:szCs w:val="24"/>
        </w:rPr>
        <w:t>1作业现场人员劳保穿戴整齐，进入现场作业人员务必正确佩戴安全帽、防护手套、对讲机，中控配备空呼、硫化氢检测仪、可燃气体检测仪、防爆电筒、过滤式防毒面罩等安全防护用品，现场配备灭火器及消防水带水枪等。</w:t>
      </w:r>
    </w:p>
    <w:p>
      <w:pPr>
        <w:spacing w:line="288" w:lineRule="auto"/>
        <w:ind w:firstLine="482"/>
        <w:jc w:val="both"/>
        <w:rPr>
          <w:rFonts w:hAnsi="仿宋"/>
          <w:bCs/>
          <w:szCs w:val="24"/>
        </w:rPr>
      </w:pPr>
      <w:r>
        <w:rPr>
          <w:rFonts w:hAnsi="仿宋"/>
          <w:bCs/>
          <w:szCs w:val="24"/>
        </w:rPr>
        <w:t>7.</w:t>
      </w:r>
      <w:r>
        <w:rPr>
          <w:rFonts w:hint="eastAsia" w:hAnsi="仿宋"/>
          <w:bCs/>
          <w:szCs w:val="24"/>
        </w:rPr>
        <w:t>2持证上岗，人员分工明确。现场设专人指挥，不允许多人指挥，发生意外情况时要及时传递给专职指挥人员。</w:t>
      </w:r>
    </w:p>
    <w:p>
      <w:pPr>
        <w:spacing w:line="288" w:lineRule="auto"/>
        <w:ind w:firstLine="482"/>
        <w:jc w:val="both"/>
        <w:rPr>
          <w:rFonts w:hAnsi="仿宋"/>
          <w:bCs/>
          <w:szCs w:val="24"/>
        </w:rPr>
      </w:pPr>
      <w:r>
        <w:rPr>
          <w:rFonts w:hAnsi="仿宋"/>
          <w:bCs/>
          <w:szCs w:val="24"/>
        </w:rPr>
        <w:t>7.</w:t>
      </w:r>
      <w:r>
        <w:rPr>
          <w:rFonts w:hint="eastAsia" w:hAnsi="仿宋"/>
          <w:bCs/>
          <w:szCs w:val="24"/>
        </w:rPr>
        <w:t>3如在开机过程中遇可燃气体泄漏，立即组织有关人员按照现场处置方案进行果断处置，发生现场着火要立即组织有关人员进行灭火，火势严重时要通知消防部门（119）。</w:t>
      </w:r>
    </w:p>
    <w:p>
      <w:pPr>
        <w:spacing w:line="288" w:lineRule="auto"/>
        <w:ind w:firstLine="482"/>
        <w:jc w:val="both"/>
        <w:rPr>
          <w:rFonts w:hAnsi="仿宋"/>
          <w:bCs/>
          <w:szCs w:val="24"/>
        </w:rPr>
      </w:pPr>
      <w:r>
        <w:rPr>
          <w:rFonts w:hAnsi="仿宋"/>
          <w:bCs/>
          <w:szCs w:val="24"/>
        </w:rPr>
        <w:t>7.</w:t>
      </w:r>
      <w:r>
        <w:rPr>
          <w:rFonts w:hint="eastAsia" w:hAnsi="仿宋"/>
          <w:bCs/>
          <w:szCs w:val="24"/>
        </w:rPr>
        <w:t>4如出现天然气或冷剂泄漏，及时对泄漏点进行确认，及时按照现场处置方案和应急预案进行处置。</w:t>
      </w:r>
    </w:p>
    <w:p>
      <w:pPr>
        <w:spacing w:line="288" w:lineRule="auto"/>
        <w:ind w:firstLine="482"/>
        <w:jc w:val="both"/>
        <w:rPr>
          <w:rFonts w:hAnsi="仿宋" w:cs="仿宋"/>
          <w:szCs w:val="24"/>
        </w:rPr>
      </w:pPr>
    </w:p>
    <w:p>
      <w:pPr>
        <w:spacing w:line="288" w:lineRule="auto"/>
        <w:ind w:firstLine="482"/>
        <w:jc w:val="both"/>
        <w:rPr>
          <w:rFonts w:hAnsi="仿宋" w:cs="仿宋"/>
          <w:b/>
          <w:bCs/>
          <w:szCs w:val="24"/>
        </w:rPr>
      </w:pPr>
      <w:r>
        <w:rPr>
          <w:rFonts w:hint="eastAsia" w:hAnsi="仿宋" w:cs="仿宋"/>
          <w:b/>
          <w:bCs/>
          <w:szCs w:val="24"/>
        </w:rPr>
        <w:t>16.8 C-301安全操作规程</w:t>
      </w:r>
    </w:p>
    <w:p>
      <w:pPr>
        <w:spacing w:line="288" w:lineRule="auto"/>
        <w:ind w:firstLine="482"/>
        <w:jc w:val="both"/>
        <w:rPr>
          <w:rFonts w:hAnsi="仿宋" w:cs="仿宋"/>
          <w:szCs w:val="24"/>
        </w:rPr>
      </w:pPr>
      <w:r>
        <w:rPr>
          <w:rFonts w:hint="eastAsia" w:hAnsi="仿宋" w:cs="仿宋"/>
          <w:b/>
          <w:bCs/>
          <w:szCs w:val="24"/>
        </w:rPr>
        <w:t>16.8.1开机前准备</w:t>
      </w:r>
    </w:p>
    <w:p>
      <w:pPr>
        <w:spacing w:line="288" w:lineRule="auto"/>
        <w:ind w:firstLine="482"/>
        <w:jc w:val="both"/>
        <w:rPr>
          <w:rFonts w:hAnsi="仿宋" w:cs="仿宋"/>
          <w:szCs w:val="24"/>
        </w:rPr>
      </w:pPr>
      <w:r>
        <w:rPr>
          <w:rFonts w:hint="eastAsia" w:hAnsi="仿宋" w:cs="仿宋"/>
          <w:szCs w:val="24"/>
        </w:rPr>
        <w:t>⑴首先通知电气给油加热器送电油加热器自动加热。</w:t>
      </w:r>
    </w:p>
    <w:p>
      <w:pPr>
        <w:spacing w:line="288" w:lineRule="auto"/>
        <w:ind w:firstLine="482"/>
        <w:jc w:val="both"/>
        <w:rPr>
          <w:rFonts w:hAnsi="仿宋" w:cs="仿宋"/>
          <w:szCs w:val="24"/>
        </w:rPr>
      </w:pPr>
      <w:r>
        <w:rPr>
          <w:rFonts w:hint="eastAsia" w:hAnsi="仿宋" w:cs="仿宋"/>
          <w:szCs w:val="24"/>
        </w:rPr>
        <w:t>⑵现场导通冷剂侧流程、并给V-302、V-303导异戊烷至低液位。</w:t>
      </w:r>
    </w:p>
    <w:p>
      <w:pPr>
        <w:spacing w:line="288" w:lineRule="auto"/>
        <w:ind w:firstLine="482"/>
        <w:jc w:val="both"/>
        <w:rPr>
          <w:rFonts w:hAnsi="仿宋" w:cs="仿宋"/>
          <w:szCs w:val="24"/>
        </w:rPr>
      </w:pPr>
      <w:r>
        <w:rPr>
          <w:rFonts w:hint="eastAsia" w:hAnsi="仿宋" w:cs="仿宋"/>
          <w:szCs w:val="24"/>
        </w:rPr>
        <w:t>⑶现场导通冷剂补充流程以便启机时及时补充冷剂。</w:t>
      </w:r>
    </w:p>
    <w:p>
      <w:pPr>
        <w:spacing w:line="288" w:lineRule="auto"/>
        <w:ind w:firstLine="482"/>
        <w:jc w:val="both"/>
        <w:rPr>
          <w:rFonts w:hAnsi="仿宋" w:cs="仿宋"/>
          <w:szCs w:val="24"/>
        </w:rPr>
      </w:pPr>
      <w:r>
        <w:rPr>
          <w:rFonts w:hint="eastAsia" w:hAnsi="仿宋" w:cs="仿宋"/>
          <w:szCs w:val="24"/>
        </w:rPr>
        <w:t>⑷油温达到25℃以上时投用隔离气并手动启动油泵此时由于油温过低油泵出口压力在500KPa即可、给高位油箱上油（通过回油阀调节）。注：此时应全关油冷却器的冷却水。</w:t>
      </w:r>
    </w:p>
    <w:p>
      <w:pPr>
        <w:spacing w:line="288" w:lineRule="auto"/>
        <w:ind w:firstLine="482"/>
        <w:jc w:val="both"/>
        <w:rPr>
          <w:rFonts w:hAnsi="仿宋" w:cs="仿宋"/>
          <w:szCs w:val="24"/>
        </w:rPr>
      </w:pPr>
      <w:r>
        <w:rPr>
          <w:rFonts w:hint="eastAsia" w:hAnsi="仿宋" w:cs="仿宋"/>
          <w:szCs w:val="24"/>
        </w:rPr>
        <w:t>⑸当油温＞43℃时调节油泵出口压力至780-800KPa并观察PI-3</w:t>
      </w:r>
      <w:r>
        <w:rPr>
          <w:rFonts w:hAnsi="仿宋" w:cs="仿宋"/>
          <w:szCs w:val="24"/>
        </w:rPr>
        <w:t>2001</w:t>
      </w:r>
      <w:r>
        <w:rPr>
          <w:rFonts w:hint="eastAsia" w:hAnsi="仿宋" w:cs="仿宋"/>
          <w:szCs w:val="24"/>
        </w:rPr>
        <w:t>在1</w:t>
      </w:r>
      <w:r>
        <w:rPr>
          <w:rFonts w:hAnsi="仿宋" w:cs="仿宋"/>
          <w:szCs w:val="24"/>
        </w:rPr>
        <w:t>5</w:t>
      </w:r>
      <w:r>
        <w:rPr>
          <w:rFonts w:hint="eastAsia" w:hAnsi="仿宋" w:cs="仿宋"/>
          <w:szCs w:val="24"/>
        </w:rPr>
        <w:t>0KPa-210KPa。此时将另一台油泵投自动。此时观察机组回油视镜回油是否正常、电机端油位是否正常。</w:t>
      </w:r>
    </w:p>
    <w:p>
      <w:pPr>
        <w:spacing w:line="288" w:lineRule="auto"/>
        <w:ind w:firstLine="482"/>
        <w:jc w:val="both"/>
        <w:rPr>
          <w:rFonts w:hAnsi="仿宋" w:cs="仿宋"/>
          <w:szCs w:val="24"/>
        </w:rPr>
      </w:pPr>
      <w:r>
        <w:rPr>
          <w:rFonts w:hint="eastAsia" w:hAnsi="仿宋" w:cs="仿宋"/>
          <w:szCs w:val="24"/>
        </w:rPr>
        <w:t>⑹启动循环水泵调节压力流量至设定值。</w:t>
      </w:r>
    </w:p>
    <w:p>
      <w:pPr>
        <w:spacing w:line="288" w:lineRule="auto"/>
        <w:ind w:firstLine="482"/>
        <w:jc w:val="both"/>
        <w:rPr>
          <w:rFonts w:hAnsi="仿宋" w:cs="仿宋"/>
          <w:szCs w:val="24"/>
        </w:rPr>
      </w:pPr>
      <w:r>
        <w:rPr>
          <w:rFonts w:hint="eastAsia" w:hAnsi="仿宋" w:cs="仿宋"/>
          <w:szCs w:val="24"/>
        </w:rPr>
        <w:t>⑺E-302、E-303换热器冷却水高点排气。</w:t>
      </w:r>
    </w:p>
    <w:p>
      <w:pPr>
        <w:spacing w:line="288" w:lineRule="auto"/>
        <w:ind w:firstLine="482"/>
        <w:jc w:val="both"/>
        <w:rPr>
          <w:rFonts w:hAnsi="仿宋" w:cs="仿宋"/>
          <w:szCs w:val="24"/>
        </w:rPr>
      </w:pPr>
      <w:r>
        <w:rPr>
          <w:rFonts w:hint="eastAsia" w:hAnsi="仿宋" w:cs="仿宋"/>
          <w:szCs w:val="24"/>
        </w:rPr>
        <w:t>⑻投用密封气建立密封气压差后给机主缸体排淋打开排污。</w:t>
      </w:r>
    </w:p>
    <w:p>
      <w:pPr>
        <w:spacing w:line="288" w:lineRule="auto"/>
        <w:ind w:firstLine="482"/>
        <w:jc w:val="both"/>
        <w:rPr>
          <w:rFonts w:hAnsi="仿宋" w:cs="仿宋"/>
          <w:szCs w:val="24"/>
        </w:rPr>
      </w:pPr>
      <w:r>
        <w:rPr>
          <w:rFonts w:hint="eastAsia" w:hAnsi="仿宋" w:cs="仿宋"/>
          <w:szCs w:val="24"/>
        </w:rPr>
        <w:t>⑼检查PLC上PV-31505、FV-31610、FV-31805状态是否全开。</w:t>
      </w:r>
    </w:p>
    <w:p>
      <w:pPr>
        <w:spacing w:line="288" w:lineRule="auto"/>
        <w:ind w:firstLine="482"/>
        <w:jc w:val="both"/>
        <w:rPr>
          <w:rFonts w:hAnsi="仿宋" w:cs="仿宋"/>
          <w:szCs w:val="24"/>
        </w:rPr>
      </w:pPr>
      <w:r>
        <w:rPr>
          <w:rFonts w:hint="eastAsia" w:hAnsi="仿宋" w:cs="仿宋"/>
          <w:szCs w:val="24"/>
        </w:rPr>
        <w:t>⑽V-301充压至0.2MPa</w:t>
      </w:r>
      <w:r>
        <w:rPr>
          <w:rFonts w:hint="eastAsia" w:hAnsi="仿宋" w:cs="仿宋"/>
          <w:b/>
          <w:bCs/>
          <w:szCs w:val="24"/>
        </w:rPr>
        <w:t>（最好充入甲烷与丙烷气相）</w:t>
      </w:r>
      <w:r>
        <w:rPr>
          <w:rFonts w:hint="eastAsia" w:hAnsi="仿宋" w:cs="仿宋"/>
          <w:szCs w:val="24"/>
        </w:rPr>
        <w:t>。</w:t>
      </w:r>
    </w:p>
    <w:p>
      <w:pPr>
        <w:spacing w:line="288" w:lineRule="auto"/>
        <w:ind w:firstLine="482"/>
        <w:jc w:val="both"/>
        <w:rPr>
          <w:rFonts w:hAnsi="仿宋" w:cs="仿宋"/>
          <w:szCs w:val="24"/>
        </w:rPr>
      </w:pPr>
      <w:r>
        <w:rPr>
          <w:rFonts w:hint="eastAsia" w:hAnsi="仿宋" w:cs="仿宋"/>
          <w:szCs w:val="24"/>
        </w:rPr>
        <w:t>⑾所有条件具备后中控复位。</w:t>
      </w:r>
    </w:p>
    <w:p>
      <w:pPr>
        <w:spacing w:line="288" w:lineRule="auto"/>
        <w:ind w:firstLine="482"/>
        <w:jc w:val="both"/>
        <w:rPr>
          <w:rFonts w:hAnsi="仿宋" w:cs="仿宋"/>
          <w:szCs w:val="24"/>
        </w:rPr>
      </w:pPr>
      <w:r>
        <w:rPr>
          <w:rFonts w:hint="eastAsia" w:hAnsi="仿宋" w:cs="仿宋"/>
          <w:b/>
          <w:bCs/>
          <w:szCs w:val="24"/>
        </w:rPr>
        <w:t>16.8.2 C-301模拟启动</w:t>
      </w:r>
    </w:p>
    <w:p>
      <w:pPr>
        <w:spacing w:line="288" w:lineRule="auto"/>
        <w:ind w:firstLine="482"/>
        <w:jc w:val="both"/>
        <w:rPr>
          <w:rFonts w:hAnsi="仿宋" w:cs="仿宋"/>
          <w:szCs w:val="24"/>
        </w:rPr>
      </w:pPr>
      <w:r>
        <w:rPr>
          <w:rFonts w:hint="eastAsia" w:hAnsi="仿宋" w:cs="仿宋"/>
          <w:szCs w:val="24"/>
        </w:rPr>
        <w:t>⑴通知电气C-301需要模拟启动一次。</w:t>
      </w:r>
    </w:p>
    <w:p>
      <w:pPr>
        <w:spacing w:line="288" w:lineRule="auto"/>
        <w:ind w:firstLine="482"/>
        <w:jc w:val="both"/>
        <w:rPr>
          <w:rFonts w:hAnsi="仿宋" w:cs="仿宋"/>
          <w:szCs w:val="24"/>
        </w:rPr>
      </w:pPr>
      <w:r>
        <w:rPr>
          <w:rFonts w:hint="eastAsia" w:hAnsi="仿宋" w:cs="仿宋"/>
          <w:szCs w:val="24"/>
        </w:rPr>
        <w:t>⑵电气打至模拟状态后、现场按下急停按钮机组允许启动灯亮后说明机组已经具备启机条件。</w:t>
      </w:r>
    </w:p>
    <w:p>
      <w:pPr>
        <w:spacing w:line="288" w:lineRule="auto"/>
        <w:ind w:firstLine="482"/>
        <w:jc w:val="both"/>
        <w:rPr>
          <w:rFonts w:hAnsi="仿宋" w:cs="仿宋"/>
          <w:szCs w:val="24"/>
        </w:rPr>
      </w:pPr>
      <w:r>
        <w:rPr>
          <w:rFonts w:hint="eastAsia" w:hAnsi="仿宋" w:cs="仿宋"/>
          <w:szCs w:val="24"/>
        </w:rPr>
        <w:t>⑶通知各专业现场模拟启动C-301，倒计时5S按下启动按钮、此时将FV-31610 FV-31805设为手动状态。</w:t>
      </w:r>
    </w:p>
    <w:p>
      <w:pPr>
        <w:spacing w:line="288" w:lineRule="auto"/>
        <w:ind w:firstLine="482"/>
        <w:jc w:val="both"/>
        <w:rPr>
          <w:rFonts w:hAnsi="仿宋" w:cs="仿宋"/>
          <w:szCs w:val="24"/>
        </w:rPr>
      </w:pPr>
      <w:r>
        <w:rPr>
          <w:rFonts w:hint="eastAsia" w:hAnsi="仿宋" w:cs="仿宋"/>
          <w:szCs w:val="24"/>
        </w:rPr>
        <w:t>⑷待35S后启动完成运行指示灯常亮后，立即开启PV-31505观察PV-31505状态没问题则可模拟停止C-301（按停止按钮观察PV-31505动作情况）。</w:t>
      </w:r>
    </w:p>
    <w:p>
      <w:pPr>
        <w:spacing w:line="288" w:lineRule="auto"/>
        <w:ind w:firstLine="482"/>
        <w:jc w:val="both"/>
        <w:rPr>
          <w:rFonts w:hAnsi="仿宋" w:cs="仿宋"/>
          <w:b/>
          <w:bCs/>
          <w:szCs w:val="24"/>
        </w:rPr>
      </w:pPr>
      <w:r>
        <w:rPr>
          <w:rFonts w:hint="eastAsia" w:hAnsi="仿宋" w:cs="仿宋"/>
          <w:b/>
          <w:bCs/>
          <w:szCs w:val="24"/>
        </w:rPr>
        <w:t>16.8.3 C-301正式启动</w:t>
      </w:r>
    </w:p>
    <w:p>
      <w:pPr>
        <w:spacing w:line="288" w:lineRule="auto"/>
        <w:ind w:firstLine="482"/>
        <w:jc w:val="both"/>
        <w:rPr>
          <w:rFonts w:hAnsi="仿宋" w:cs="仿宋"/>
          <w:szCs w:val="24"/>
        </w:rPr>
      </w:pPr>
      <w:r>
        <w:rPr>
          <w:rFonts w:hint="eastAsia" w:hAnsi="仿宋" w:cs="仿宋"/>
          <w:szCs w:val="24"/>
        </w:rPr>
        <w:t>⑴与中控联系确定现场人员都到位。</w:t>
      </w:r>
    </w:p>
    <w:p>
      <w:pPr>
        <w:spacing w:line="288" w:lineRule="auto"/>
        <w:ind w:firstLine="482"/>
        <w:jc w:val="both"/>
        <w:rPr>
          <w:rFonts w:hAnsi="仿宋" w:cs="仿宋"/>
          <w:szCs w:val="24"/>
        </w:rPr>
      </w:pPr>
      <w:r>
        <w:rPr>
          <w:rFonts w:hint="eastAsia" w:hAnsi="仿宋" w:cs="仿宋"/>
          <w:szCs w:val="24"/>
        </w:rPr>
        <w:t>⑵PLC条件都已具备则通知电气送电。中控将V-301压力调节至200KPa。</w:t>
      </w:r>
    </w:p>
    <w:p>
      <w:pPr>
        <w:spacing w:line="288" w:lineRule="auto"/>
        <w:ind w:firstLine="482"/>
        <w:jc w:val="both"/>
        <w:rPr>
          <w:rFonts w:hAnsi="仿宋" w:cs="仿宋"/>
          <w:szCs w:val="24"/>
        </w:rPr>
      </w:pPr>
      <w:r>
        <w:rPr>
          <w:rFonts w:hint="eastAsia" w:hAnsi="仿宋" w:cs="仿宋"/>
          <w:szCs w:val="24"/>
        </w:rPr>
        <w:t>⑶通知中控复位现场倒计时5秒启动。</w:t>
      </w:r>
    </w:p>
    <w:p>
      <w:pPr>
        <w:spacing w:line="288" w:lineRule="auto"/>
        <w:ind w:firstLine="482"/>
        <w:jc w:val="both"/>
        <w:rPr>
          <w:rFonts w:hAnsi="仿宋" w:cs="仿宋"/>
          <w:szCs w:val="24"/>
        </w:rPr>
      </w:pPr>
      <w:r>
        <w:rPr>
          <w:rFonts w:hint="eastAsia" w:hAnsi="仿宋" w:cs="仿宋"/>
          <w:szCs w:val="24"/>
        </w:rPr>
        <w:t>⑷启动后PLC上立即将FV-31610、FV-31805设为手动状态、中控立即补充冷剂至系统防止压缩机吸入压力过低（不低于0KPa）。</w:t>
      </w:r>
    </w:p>
    <w:p>
      <w:pPr>
        <w:spacing w:line="288" w:lineRule="auto"/>
        <w:ind w:firstLine="482"/>
        <w:jc w:val="both"/>
        <w:rPr>
          <w:rFonts w:hAnsi="仿宋" w:cs="仿宋"/>
          <w:szCs w:val="24"/>
        </w:rPr>
      </w:pPr>
      <w:r>
        <w:rPr>
          <w:rFonts w:hint="eastAsia" w:hAnsi="仿宋" w:cs="仿宋"/>
          <w:szCs w:val="24"/>
        </w:rPr>
        <w:t>⑸待35秒后启动完成运行指示灯常亮后，立即开启PV-31505观察PV-31505状态注：PV-31505只能在运行指示灯常亮后才能打开、根据压力关小冷剂补充阀门。</w:t>
      </w:r>
    </w:p>
    <w:p>
      <w:pPr>
        <w:spacing w:line="288" w:lineRule="auto"/>
        <w:ind w:firstLine="482"/>
        <w:jc w:val="both"/>
        <w:rPr>
          <w:rFonts w:hAnsi="仿宋" w:cs="仿宋"/>
          <w:b/>
          <w:bCs/>
          <w:szCs w:val="24"/>
        </w:rPr>
      </w:pPr>
      <w:r>
        <w:rPr>
          <w:rFonts w:hint="eastAsia" w:hAnsi="仿宋" w:cs="仿宋"/>
          <w:szCs w:val="24"/>
        </w:rPr>
        <w:t>⑹机组运行正常后观察机组内部温度是否在正常范围内根据油温调节油冷却器。</w:t>
      </w:r>
    </w:p>
    <w:p>
      <w:pPr>
        <w:spacing w:line="288" w:lineRule="auto"/>
        <w:ind w:firstLine="482"/>
        <w:jc w:val="both"/>
        <w:rPr>
          <w:rFonts w:hAnsi="仿宋" w:cs="仿宋"/>
          <w:b/>
          <w:bCs/>
          <w:szCs w:val="24"/>
        </w:rPr>
      </w:pPr>
      <w:r>
        <w:rPr>
          <w:rFonts w:hint="eastAsia" w:hAnsi="仿宋" w:cs="仿宋"/>
          <w:b/>
          <w:bCs/>
          <w:szCs w:val="24"/>
        </w:rPr>
        <w:t>注</w:t>
      </w:r>
      <w:r>
        <w:rPr>
          <w:rFonts w:hint="eastAsia" w:hAnsi="仿宋" w:cs="仿宋"/>
          <w:szCs w:val="24"/>
        </w:rPr>
        <w:t>：</w:t>
      </w:r>
      <w:r>
        <w:rPr>
          <w:rFonts w:hint="eastAsia" w:hAnsi="仿宋" w:cs="仿宋"/>
          <w:b/>
          <w:bCs/>
          <w:szCs w:val="24"/>
        </w:rPr>
        <w:t>启动完成后油压会下降通过回油阀调节油压至720KPa</w:t>
      </w:r>
    </w:p>
    <w:p>
      <w:pPr>
        <w:spacing w:line="288" w:lineRule="auto"/>
        <w:ind w:firstLine="482"/>
        <w:jc w:val="both"/>
        <w:rPr>
          <w:rFonts w:hAnsi="仿宋" w:cs="仿宋"/>
          <w:szCs w:val="24"/>
        </w:rPr>
      </w:pPr>
      <w:r>
        <w:rPr>
          <w:rFonts w:hint="eastAsia" w:hAnsi="仿宋" w:cs="仿宋"/>
          <w:szCs w:val="24"/>
        </w:rPr>
        <w:t>⑺现场开XV-31922旁路给J-T阀前均压，待压力平衡后开XV-31922。</w:t>
      </w:r>
    </w:p>
    <w:p>
      <w:pPr>
        <w:spacing w:line="288" w:lineRule="auto"/>
        <w:ind w:firstLine="482"/>
        <w:jc w:val="both"/>
        <w:rPr>
          <w:rFonts w:hAnsi="仿宋" w:cs="仿宋"/>
          <w:szCs w:val="24"/>
        </w:rPr>
      </w:pPr>
      <w:r>
        <w:rPr>
          <w:rFonts w:hint="eastAsia" w:hAnsi="仿宋" w:cs="仿宋"/>
          <w:szCs w:val="24"/>
        </w:rPr>
        <w:t>⑻中控开UV-31403给J-T阀后均压压差小于5KPa打开UV-31402。</w:t>
      </w:r>
    </w:p>
    <w:p>
      <w:pPr>
        <w:spacing w:line="288" w:lineRule="auto"/>
        <w:ind w:firstLine="482"/>
        <w:jc w:val="both"/>
        <w:rPr>
          <w:rFonts w:hAnsi="仿宋" w:cs="仿宋"/>
          <w:szCs w:val="24"/>
        </w:rPr>
      </w:pPr>
      <w:r>
        <w:rPr>
          <w:rFonts w:hint="eastAsia" w:hAnsi="仿宋" w:cs="仿宋"/>
          <w:szCs w:val="24"/>
        </w:rPr>
        <w:t>⑼待二级出口压力＞1.</w:t>
      </w:r>
      <w:r>
        <w:rPr>
          <w:rFonts w:hAnsi="仿宋" w:cs="仿宋"/>
          <w:szCs w:val="24"/>
        </w:rPr>
        <w:t>4</w:t>
      </w:r>
      <w:r>
        <w:rPr>
          <w:rFonts w:hint="eastAsia" w:hAnsi="仿宋" w:cs="仿宋"/>
          <w:szCs w:val="24"/>
        </w:rPr>
        <w:t>MPa后中控开UV-32112密封气供给阀现场切密封气。</w:t>
      </w:r>
    </w:p>
    <w:p>
      <w:pPr>
        <w:spacing w:line="288" w:lineRule="auto"/>
        <w:ind w:firstLine="482"/>
        <w:jc w:val="both"/>
        <w:rPr>
          <w:rFonts w:hAnsi="仿宋" w:cs="仿宋"/>
          <w:szCs w:val="24"/>
        </w:rPr>
      </w:pPr>
      <w:r>
        <w:rPr>
          <w:rFonts w:hint="eastAsia" w:hAnsi="仿宋" w:cs="仿宋"/>
          <w:b/>
          <w:bCs/>
          <w:szCs w:val="24"/>
        </w:rPr>
        <w:t>注：切密封气先开二级密封气阀再关闭V-206阀门，切换时动作要慢，关注密封气压差变化情况。</w:t>
      </w:r>
    </w:p>
    <w:p>
      <w:pPr>
        <w:spacing w:line="288" w:lineRule="auto"/>
        <w:ind w:firstLine="482"/>
        <w:jc w:val="both"/>
        <w:rPr>
          <w:rFonts w:hAnsi="仿宋" w:cs="仿宋"/>
          <w:szCs w:val="24"/>
        </w:rPr>
      </w:pPr>
      <w:r>
        <w:rPr>
          <w:rFonts w:hint="eastAsia" w:hAnsi="仿宋" w:cs="仿宋"/>
          <w:szCs w:val="24"/>
        </w:rPr>
        <w:t>⑽根据负荷继续补充冷剂并开J-T阀关小防喘阀，启动完成。</w:t>
      </w:r>
    </w:p>
    <w:p>
      <w:pPr>
        <w:pStyle w:val="5"/>
        <w:spacing w:before="0" w:after="0" w:line="288" w:lineRule="auto"/>
        <w:ind w:firstLine="482"/>
        <w:jc w:val="both"/>
        <w:rPr>
          <w:rFonts w:ascii="Times New Roman" w:hAnsi="仿宋" w:cs="仿宋"/>
          <w:bCs w:val="0"/>
          <w:sz w:val="24"/>
          <w:szCs w:val="24"/>
        </w:rPr>
      </w:pPr>
      <w:bookmarkStart w:id="518" w:name="_Toc101971536"/>
      <w:r>
        <w:rPr>
          <w:rFonts w:hint="eastAsia" w:ascii="Times New Roman" w:hAnsi="仿宋" w:cs="仿宋"/>
          <w:bCs w:val="0"/>
          <w:sz w:val="24"/>
          <w:szCs w:val="24"/>
        </w:rPr>
        <w:t>（十三）C-501/C-502低/高压蒸发气压缩机</w:t>
      </w:r>
      <w:bookmarkEnd w:id="518"/>
    </w:p>
    <w:p>
      <w:pPr>
        <w:spacing w:line="288" w:lineRule="auto"/>
        <w:ind w:firstLine="482"/>
        <w:jc w:val="both"/>
        <w:rPr>
          <w:rFonts w:hAnsi="仿宋" w:cs="仿宋"/>
          <w:b/>
          <w:bCs/>
          <w:szCs w:val="24"/>
        </w:rPr>
      </w:pPr>
      <w:r>
        <w:rPr>
          <w:rFonts w:hint="eastAsia" w:hAnsi="仿宋" w:cs="仿宋"/>
          <w:b/>
          <w:bCs/>
          <w:szCs w:val="24"/>
        </w:rPr>
        <w:t>1 压缩机结构型号及工作原理</w:t>
      </w:r>
    </w:p>
    <w:p>
      <w:pPr>
        <w:spacing w:line="288" w:lineRule="auto"/>
        <w:ind w:firstLine="482"/>
        <w:jc w:val="both"/>
        <w:rPr>
          <w:rFonts w:hAnsi="仿宋" w:cs="仿宋"/>
          <w:szCs w:val="24"/>
        </w:rPr>
      </w:pPr>
      <w:r>
        <w:rPr>
          <w:rFonts w:hint="eastAsia" w:hAnsi="仿宋" w:cs="仿宋"/>
          <w:szCs w:val="24"/>
        </w:rPr>
        <w:t>C-501结构型号：RWDⅡ856-cm型，560KW。</w:t>
      </w:r>
    </w:p>
    <w:p>
      <w:pPr>
        <w:spacing w:line="288" w:lineRule="auto"/>
        <w:ind w:firstLine="482"/>
        <w:jc w:val="both"/>
        <w:rPr>
          <w:rFonts w:hAnsi="仿宋" w:cs="仿宋"/>
          <w:szCs w:val="24"/>
        </w:rPr>
      </w:pPr>
      <w:r>
        <w:rPr>
          <w:rFonts w:hint="eastAsia" w:hAnsi="仿宋" w:cs="仿宋"/>
          <w:szCs w:val="24"/>
        </w:rPr>
        <w:t>C-502结构型号：RWBⅡ222-cm型，630KW。</w:t>
      </w:r>
    </w:p>
    <w:p>
      <w:pPr>
        <w:spacing w:line="288" w:lineRule="auto"/>
        <w:ind w:firstLine="482"/>
        <w:jc w:val="both"/>
        <w:rPr>
          <w:rFonts w:hAnsi="仿宋" w:cs="仿宋"/>
          <w:szCs w:val="24"/>
        </w:rPr>
      </w:pPr>
      <w:r>
        <w:rPr>
          <w:rFonts w:hint="eastAsia" w:hAnsi="仿宋" w:cs="仿宋"/>
          <w:szCs w:val="24"/>
        </w:rPr>
        <w:t>压缩机结构：压缩机机体中平行地配置着一对相互咬合的螺旋形转子。节圆外凸齿的转子、称为阳转子，把节圆内凹齿的转子，称为阴转子。在阳转子与原动机连接，由转子带动阴转子转动。</w:t>
      </w:r>
    </w:p>
    <w:p>
      <w:pPr>
        <w:spacing w:line="288" w:lineRule="auto"/>
        <w:ind w:firstLine="482"/>
        <w:jc w:val="both"/>
        <w:rPr>
          <w:rFonts w:hAnsi="仿宋" w:cs="仿宋"/>
          <w:szCs w:val="24"/>
        </w:rPr>
      </w:pPr>
      <w:r>
        <w:rPr>
          <w:rFonts w:hint="eastAsia" w:hAnsi="仿宋" w:cs="仿宋"/>
          <w:szCs w:val="24"/>
        </w:rPr>
        <w:t>工作原理：将借助于气缸内的螺旋形转子，按一定的转动比相互咬合回转运动所产生的工作容积的变化，而实现气体压缩进气、压缩、膨胀、排气四个过程。</w:t>
      </w:r>
    </w:p>
    <w:p>
      <w:pPr>
        <w:spacing w:line="288" w:lineRule="auto"/>
        <w:ind w:firstLine="482"/>
        <w:jc w:val="both"/>
        <w:rPr>
          <w:rFonts w:hAnsi="仿宋" w:cs="仿宋"/>
          <w:b/>
          <w:bCs/>
          <w:szCs w:val="24"/>
        </w:rPr>
      </w:pPr>
      <w:r>
        <w:rPr>
          <w:rFonts w:hint="eastAsia" w:hAnsi="仿宋" w:cs="仿宋"/>
          <w:b/>
          <w:bCs/>
          <w:szCs w:val="24"/>
        </w:rPr>
        <w:t>2流程简述</w:t>
      </w:r>
    </w:p>
    <w:p>
      <w:pPr>
        <w:spacing w:line="288" w:lineRule="auto"/>
        <w:ind w:firstLine="482"/>
        <w:jc w:val="both"/>
        <w:rPr>
          <w:rFonts w:hAnsi="仿宋" w:cs="仿宋"/>
          <w:szCs w:val="24"/>
        </w:rPr>
      </w:pPr>
      <w:r>
        <w:rPr>
          <w:rFonts w:hint="eastAsia" w:hAnsi="仿宋" w:cs="仿宋"/>
          <w:szCs w:val="24"/>
        </w:rPr>
        <w:t>来自储罐TK-601的0.104 MPaBOG进蒸发气换热器E-501 再经锥形过滤器后进入低压蒸发气压缩机C-501入口，经压缩增压到0.6MPa。进入V-501油分离器、E-503冷却器冷却到常温后送至高压蒸发气压缩机C-502压缩至2.44MPa，再次压缩后的BOG经过油气分离V502、E505降温后，经过压缩机出口活性炭过滤器吸附工艺气中夹带的油，后在E-501中与大罐来BOG换热，最后输送至冷箱再液化。</w:t>
      </w:r>
    </w:p>
    <w:p>
      <w:pPr>
        <w:spacing w:line="288" w:lineRule="auto"/>
        <w:ind w:firstLine="482"/>
        <w:jc w:val="both"/>
        <w:rPr>
          <w:rFonts w:hAnsi="仿宋" w:cs="仿宋"/>
          <w:b/>
          <w:bCs/>
          <w:szCs w:val="24"/>
        </w:rPr>
      </w:pPr>
      <w:r>
        <w:rPr>
          <w:rFonts w:hint="eastAsia" w:hAnsi="仿宋" w:cs="仿宋"/>
          <w:b/>
          <w:bCs/>
          <w:szCs w:val="24"/>
        </w:rPr>
        <w:t>3工艺指标</w:t>
      </w:r>
    </w:p>
    <w:p>
      <w:pPr>
        <w:spacing w:line="288" w:lineRule="auto"/>
        <w:ind w:firstLine="482"/>
        <w:jc w:val="both"/>
        <w:rPr>
          <w:rFonts w:hAnsi="仿宋" w:cs="仿宋"/>
          <w:b/>
          <w:bCs/>
          <w:szCs w:val="24"/>
        </w:rPr>
      </w:pPr>
      <w:r>
        <w:rPr>
          <w:rFonts w:hint="eastAsia" w:hAnsi="仿宋" w:cs="仿宋"/>
          <w:b/>
          <w:bCs/>
          <w:szCs w:val="24"/>
        </w:rPr>
        <w:t>3.1 C-501</w:t>
      </w:r>
    </w:p>
    <w:p>
      <w:pPr>
        <w:spacing w:line="288" w:lineRule="auto"/>
        <w:ind w:firstLine="482"/>
        <w:jc w:val="both"/>
        <w:rPr>
          <w:rFonts w:hAnsi="仿宋" w:cs="仿宋"/>
          <w:szCs w:val="24"/>
        </w:rPr>
      </w:pPr>
      <w:r>
        <w:rPr>
          <w:rFonts w:hint="eastAsia" w:hAnsi="仿宋" w:cs="仿宋"/>
          <w:szCs w:val="24"/>
        </w:rPr>
        <w:t>⑴压力</w:t>
      </w:r>
    </w:p>
    <w:p>
      <w:pPr>
        <w:spacing w:line="288" w:lineRule="auto"/>
        <w:ind w:firstLine="482"/>
        <w:jc w:val="both"/>
        <w:rPr>
          <w:rFonts w:hAnsi="仿宋" w:cs="仿宋"/>
          <w:szCs w:val="24"/>
        </w:rPr>
      </w:pPr>
      <w:r>
        <w:rPr>
          <w:rFonts w:hint="eastAsia" w:hAnsi="仿宋" w:cs="仿宋"/>
          <w:szCs w:val="24"/>
        </w:rPr>
        <w:t>吸气压力：≥0.104 MPa （绝压）                  排气压力：600-670 KPa</w:t>
      </w:r>
    </w:p>
    <w:p>
      <w:pPr>
        <w:spacing w:line="288" w:lineRule="auto"/>
        <w:ind w:firstLine="482"/>
        <w:jc w:val="both"/>
        <w:rPr>
          <w:rFonts w:hAnsi="仿宋" w:cs="仿宋"/>
          <w:szCs w:val="24"/>
        </w:rPr>
      </w:pPr>
      <w:r>
        <w:rPr>
          <w:rFonts w:hint="eastAsia" w:hAnsi="仿宋" w:cs="仿宋"/>
          <w:szCs w:val="24"/>
        </w:rPr>
        <w:t xml:space="preserve">循环润滑系统供油总管压力： 0.5-0.65MPa    冷却水进水压力： 0.4 MPa </w:t>
      </w:r>
    </w:p>
    <w:p>
      <w:pPr>
        <w:spacing w:line="288" w:lineRule="auto"/>
        <w:ind w:firstLine="482"/>
        <w:jc w:val="both"/>
        <w:rPr>
          <w:rFonts w:hAnsi="仿宋" w:cs="仿宋"/>
          <w:szCs w:val="24"/>
        </w:rPr>
      </w:pPr>
      <w:r>
        <w:rPr>
          <w:rFonts w:hint="eastAsia" w:hAnsi="仿宋" w:cs="仿宋"/>
          <w:szCs w:val="24"/>
        </w:rPr>
        <w:t>⑵温度</w:t>
      </w:r>
    </w:p>
    <w:p>
      <w:pPr>
        <w:spacing w:line="288" w:lineRule="auto"/>
        <w:ind w:firstLine="482"/>
        <w:jc w:val="both"/>
        <w:rPr>
          <w:rFonts w:hAnsi="仿宋" w:cs="仿宋"/>
          <w:szCs w:val="24"/>
        </w:rPr>
      </w:pPr>
      <w:r>
        <w:rPr>
          <w:rFonts w:hint="eastAsia" w:hAnsi="仿宋" w:cs="仿宋"/>
          <w:szCs w:val="24"/>
        </w:rPr>
        <w:t>吸气温度：-45~-30℃                         排气温度：≤95℃</w:t>
      </w:r>
    </w:p>
    <w:p>
      <w:pPr>
        <w:spacing w:line="288" w:lineRule="auto"/>
        <w:ind w:firstLine="482"/>
        <w:jc w:val="both"/>
        <w:rPr>
          <w:rFonts w:hAnsi="仿宋" w:cs="仿宋"/>
          <w:szCs w:val="24"/>
        </w:rPr>
      </w:pPr>
      <w:r>
        <w:rPr>
          <w:rFonts w:hint="eastAsia" w:hAnsi="仿宋" w:cs="仿宋"/>
          <w:szCs w:val="24"/>
        </w:rPr>
        <w:t>循环冷却水总进水温度：32℃，出水：37℃    流量：34m</w:t>
      </w:r>
      <w:r>
        <w:rPr>
          <w:rFonts w:hint="eastAsia" w:hAnsi="仿宋" w:cs="仿宋"/>
          <w:szCs w:val="24"/>
          <w:vertAlign w:val="superscript"/>
        </w:rPr>
        <w:t>3</w:t>
      </w:r>
      <w:r>
        <w:rPr>
          <w:rFonts w:hint="eastAsia" w:hAnsi="仿宋" w:cs="仿宋"/>
          <w:szCs w:val="24"/>
        </w:rPr>
        <w:t xml:space="preserve">/h          </w:t>
      </w:r>
    </w:p>
    <w:p>
      <w:pPr>
        <w:spacing w:line="288" w:lineRule="auto"/>
        <w:ind w:firstLine="482"/>
        <w:jc w:val="both"/>
        <w:rPr>
          <w:rFonts w:hAnsi="仿宋" w:cs="仿宋"/>
          <w:szCs w:val="24"/>
        </w:rPr>
      </w:pPr>
      <w:r>
        <w:rPr>
          <w:rFonts w:hint="eastAsia" w:hAnsi="仿宋" w:cs="仿宋"/>
          <w:szCs w:val="24"/>
        </w:rPr>
        <w:t>循环润滑系统供油温度：≤65℃</w:t>
      </w:r>
    </w:p>
    <w:p>
      <w:pPr>
        <w:spacing w:line="288" w:lineRule="auto"/>
        <w:ind w:firstLine="482"/>
        <w:jc w:val="both"/>
        <w:rPr>
          <w:rFonts w:hAnsi="仿宋" w:cs="仿宋"/>
          <w:szCs w:val="24"/>
        </w:rPr>
      </w:pPr>
      <w:r>
        <w:rPr>
          <w:rFonts w:hint="eastAsia" w:hAnsi="仿宋" w:cs="仿宋"/>
          <w:szCs w:val="24"/>
        </w:rPr>
        <w:t>主轴承温度：≤85℃                        电机主轴温度：≤80℃</w:t>
      </w:r>
    </w:p>
    <w:p>
      <w:pPr>
        <w:spacing w:line="288" w:lineRule="auto"/>
        <w:ind w:firstLine="482"/>
        <w:jc w:val="both"/>
        <w:rPr>
          <w:rFonts w:hAnsi="仿宋" w:cs="仿宋"/>
          <w:szCs w:val="24"/>
        </w:rPr>
      </w:pPr>
      <w:r>
        <w:rPr>
          <w:rFonts w:hint="eastAsia" w:hAnsi="仿宋" w:cs="仿宋"/>
          <w:szCs w:val="24"/>
        </w:rPr>
        <w:t>电机定子温度：≤105℃</w:t>
      </w:r>
    </w:p>
    <w:p>
      <w:pPr>
        <w:numPr>
          <w:ilvl w:val="0"/>
          <w:numId w:val="32"/>
        </w:numPr>
        <w:spacing w:line="288" w:lineRule="auto"/>
        <w:ind w:firstLine="482"/>
        <w:jc w:val="both"/>
        <w:rPr>
          <w:rFonts w:hAnsi="仿宋" w:cs="仿宋"/>
          <w:szCs w:val="24"/>
        </w:rPr>
      </w:pPr>
      <w:r>
        <w:rPr>
          <w:rFonts w:hint="eastAsia" w:hAnsi="仿宋" w:cs="仿宋"/>
          <w:szCs w:val="24"/>
        </w:rPr>
        <w:t>公用工程消耗</w:t>
      </w:r>
    </w:p>
    <w:p>
      <w:pPr>
        <w:spacing w:line="288" w:lineRule="auto"/>
        <w:ind w:firstLine="482"/>
        <w:jc w:val="both"/>
        <w:rPr>
          <w:rFonts w:hAnsi="仿宋" w:cs="仿宋"/>
          <w:szCs w:val="24"/>
        </w:rPr>
      </w:pPr>
      <w:r>
        <w:rPr>
          <w:rFonts w:hint="eastAsia" w:hAnsi="仿宋" w:cs="仿宋"/>
          <w:szCs w:val="24"/>
        </w:rPr>
        <w:t>低压级氮气吹扫压力：0.5~0.8MPa，流量：7Nm</w:t>
      </w:r>
      <w:r>
        <w:rPr>
          <w:rFonts w:hint="eastAsia" w:hAnsi="仿宋" w:cs="仿宋"/>
          <w:szCs w:val="24"/>
          <w:vertAlign w:val="superscript"/>
        </w:rPr>
        <w:t>3</w:t>
      </w:r>
      <w:r>
        <w:rPr>
          <w:rFonts w:hint="eastAsia" w:hAnsi="仿宋" w:cs="仿宋"/>
          <w:szCs w:val="24"/>
        </w:rPr>
        <w:t>/h 。</w:t>
      </w:r>
    </w:p>
    <w:p>
      <w:pPr>
        <w:spacing w:line="288" w:lineRule="auto"/>
        <w:ind w:firstLine="482"/>
        <w:jc w:val="both"/>
        <w:rPr>
          <w:rFonts w:hAnsi="仿宋" w:cs="仿宋"/>
          <w:b/>
          <w:bCs/>
          <w:szCs w:val="24"/>
        </w:rPr>
      </w:pPr>
      <w:r>
        <w:rPr>
          <w:rFonts w:hint="eastAsia" w:hAnsi="仿宋" w:cs="仿宋"/>
          <w:b/>
          <w:bCs/>
          <w:szCs w:val="24"/>
        </w:rPr>
        <w:t>3.2  C-502</w:t>
      </w:r>
    </w:p>
    <w:p>
      <w:pPr>
        <w:spacing w:line="288" w:lineRule="auto"/>
        <w:ind w:firstLine="482"/>
        <w:jc w:val="both"/>
        <w:rPr>
          <w:rFonts w:hAnsi="仿宋" w:cs="仿宋"/>
          <w:szCs w:val="24"/>
        </w:rPr>
      </w:pPr>
      <w:r>
        <w:rPr>
          <w:rFonts w:hint="eastAsia" w:hAnsi="仿宋" w:cs="仿宋"/>
          <w:szCs w:val="24"/>
        </w:rPr>
        <w:t>（1）压力</w:t>
      </w:r>
    </w:p>
    <w:p>
      <w:pPr>
        <w:spacing w:line="288" w:lineRule="auto"/>
        <w:ind w:firstLine="482"/>
        <w:jc w:val="both"/>
        <w:rPr>
          <w:rFonts w:hAnsi="仿宋" w:cs="仿宋"/>
          <w:szCs w:val="24"/>
        </w:rPr>
      </w:pPr>
      <w:r>
        <w:rPr>
          <w:rFonts w:hint="eastAsia" w:hAnsi="仿宋" w:cs="仿宋"/>
          <w:szCs w:val="24"/>
        </w:rPr>
        <w:t>吸气压力：≥0.5 MPa                      排气压力：≤2.541MPa</w:t>
      </w:r>
    </w:p>
    <w:p>
      <w:pPr>
        <w:spacing w:line="288" w:lineRule="auto"/>
        <w:ind w:firstLine="482"/>
        <w:jc w:val="both"/>
        <w:rPr>
          <w:rFonts w:hAnsi="仿宋" w:cs="仿宋"/>
          <w:szCs w:val="24"/>
        </w:rPr>
      </w:pPr>
      <w:r>
        <w:rPr>
          <w:rFonts w:hint="eastAsia" w:hAnsi="仿宋" w:cs="仿宋"/>
          <w:szCs w:val="24"/>
        </w:rPr>
        <w:t>循环润滑系统供油总管压力： 2.1-2.3MPa    冷却水总进水压力： 0.4 MPa</w:t>
      </w:r>
    </w:p>
    <w:p>
      <w:pPr>
        <w:spacing w:line="288" w:lineRule="auto"/>
        <w:ind w:firstLine="482"/>
        <w:jc w:val="both"/>
        <w:rPr>
          <w:rFonts w:hAnsi="仿宋" w:cs="仿宋"/>
          <w:szCs w:val="24"/>
        </w:rPr>
      </w:pPr>
      <w:r>
        <w:rPr>
          <w:rFonts w:hint="eastAsia" w:hAnsi="仿宋" w:cs="仿宋"/>
          <w:szCs w:val="24"/>
        </w:rPr>
        <w:t>⑵温度</w:t>
      </w:r>
    </w:p>
    <w:p>
      <w:pPr>
        <w:spacing w:line="288" w:lineRule="auto"/>
        <w:ind w:firstLine="482"/>
        <w:jc w:val="both"/>
        <w:rPr>
          <w:rFonts w:hAnsi="仿宋" w:cs="仿宋"/>
          <w:szCs w:val="24"/>
        </w:rPr>
      </w:pPr>
      <w:r>
        <w:rPr>
          <w:rFonts w:hint="eastAsia" w:hAnsi="仿宋" w:cs="仿宋"/>
          <w:szCs w:val="24"/>
        </w:rPr>
        <w:t>吸气温度：40℃                          排气温度：≤98℃</w:t>
      </w:r>
    </w:p>
    <w:p>
      <w:pPr>
        <w:spacing w:line="288" w:lineRule="auto"/>
        <w:ind w:firstLine="482"/>
        <w:jc w:val="both"/>
        <w:rPr>
          <w:rFonts w:hAnsi="仿宋" w:cs="仿宋"/>
          <w:szCs w:val="24"/>
        </w:rPr>
      </w:pPr>
      <w:r>
        <w:rPr>
          <w:rFonts w:hint="eastAsia" w:hAnsi="仿宋" w:cs="仿宋"/>
          <w:szCs w:val="24"/>
        </w:rPr>
        <w:t>循环冷却水总进水温度：31℃              循环润滑系统供油温度：≤66℃</w:t>
      </w:r>
    </w:p>
    <w:p>
      <w:pPr>
        <w:spacing w:line="288" w:lineRule="auto"/>
        <w:ind w:firstLine="482"/>
        <w:jc w:val="both"/>
        <w:rPr>
          <w:rFonts w:hAnsi="仿宋" w:cs="仿宋"/>
          <w:szCs w:val="24"/>
        </w:rPr>
      </w:pPr>
      <w:r>
        <w:rPr>
          <w:rFonts w:hint="eastAsia" w:hAnsi="仿宋" w:cs="仿宋"/>
          <w:szCs w:val="24"/>
        </w:rPr>
        <w:t>主轴承温度：≤85℃                       电机主轴温度：≤80℃</w:t>
      </w:r>
    </w:p>
    <w:p>
      <w:pPr>
        <w:spacing w:line="288" w:lineRule="auto"/>
        <w:ind w:firstLine="482"/>
        <w:jc w:val="both"/>
        <w:rPr>
          <w:rFonts w:hAnsi="仿宋" w:cs="仿宋"/>
          <w:szCs w:val="24"/>
        </w:rPr>
      </w:pPr>
      <w:r>
        <w:rPr>
          <w:rFonts w:hint="eastAsia" w:hAnsi="仿宋" w:cs="仿宋"/>
          <w:szCs w:val="24"/>
        </w:rPr>
        <w:t>（3）电机定子温度：≤105℃</w:t>
      </w:r>
    </w:p>
    <w:p>
      <w:pPr>
        <w:spacing w:line="288" w:lineRule="auto"/>
        <w:ind w:firstLine="482"/>
        <w:jc w:val="both"/>
        <w:rPr>
          <w:rFonts w:hAnsi="仿宋" w:cs="仿宋"/>
          <w:szCs w:val="24"/>
        </w:rPr>
      </w:pPr>
      <w:r>
        <w:rPr>
          <w:rFonts w:hint="eastAsia" w:hAnsi="仿宋" w:cs="仿宋"/>
          <w:szCs w:val="24"/>
        </w:rPr>
        <w:t>（4）公用工程消耗</w:t>
      </w:r>
    </w:p>
    <w:p>
      <w:pPr>
        <w:spacing w:line="288" w:lineRule="auto"/>
        <w:ind w:firstLine="482"/>
        <w:jc w:val="both"/>
        <w:rPr>
          <w:rFonts w:hAnsi="仿宋" w:cs="仿宋"/>
          <w:szCs w:val="24"/>
        </w:rPr>
      </w:pPr>
      <w:r>
        <w:rPr>
          <w:rFonts w:hint="eastAsia" w:hAnsi="仿宋" w:cs="仿宋"/>
          <w:szCs w:val="24"/>
        </w:rPr>
        <w:t>高压级氮气吹扫压力：0.5~0.8MPa，流量：22Nm</w:t>
      </w:r>
      <w:r>
        <w:rPr>
          <w:rFonts w:hint="eastAsia" w:hAnsi="仿宋" w:cs="仿宋"/>
          <w:szCs w:val="24"/>
          <w:vertAlign w:val="superscript"/>
        </w:rPr>
        <w:t>3</w:t>
      </w:r>
      <w:r>
        <w:rPr>
          <w:rFonts w:hint="eastAsia" w:hAnsi="仿宋" w:cs="仿宋"/>
          <w:szCs w:val="24"/>
        </w:rPr>
        <w:t>/h 。</w:t>
      </w:r>
    </w:p>
    <w:p>
      <w:pPr>
        <w:spacing w:line="288" w:lineRule="auto"/>
        <w:ind w:firstLine="482"/>
        <w:jc w:val="both"/>
        <w:rPr>
          <w:rFonts w:hAnsi="仿宋" w:cs="仿宋"/>
          <w:b/>
          <w:bCs/>
          <w:szCs w:val="24"/>
        </w:rPr>
      </w:pPr>
      <w:r>
        <w:rPr>
          <w:rFonts w:hint="eastAsia" w:hAnsi="仿宋" w:cs="仿宋"/>
          <w:b/>
          <w:bCs/>
          <w:szCs w:val="24"/>
        </w:rPr>
        <w:t>4 开停车程序</w:t>
      </w:r>
    </w:p>
    <w:p>
      <w:pPr>
        <w:spacing w:line="288" w:lineRule="auto"/>
        <w:ind w:firstLine="482"/>
        <w:jc w:val="both"/>
        <w:rPr>
          <w:rFonts w:hAnsi="仿宋" w:cs="仿宋"/>
          <w:szCs w:val="24"/>
        </w:rPr>
      </w:pPr>
      <w:r>
        <w:rPr>
          <w:rFonts w:hint="eastAsia" w:hAnsi="仿宋" w:cs="仿宋"/>
          <w:b/>
          <w:bCs/>
          <w:szCs w:val="24"/>
        </w:rPr>
        <w:t>4.1开车前的准备</w:t>
      </w:r>
      <w:r>
        <w:rPr>
          <w:rFonts w:hint="eastAsia" w:hAnsi="仿宋" w:cs="仿宋"/>
          <w:szCs w:val="24"/>
        </w:rPr>
        <w:t>：</w:t>
      </w:r>
    </w:p>
    <w:p>
      <w:pPr>
        <w:spacing w:line="288" w:lineRule="auto"/>
        <w:ind w:firstLine="482"/>
        <w:jc w:val="both"/>
        <w:rPr>
          <w:rFonts w:hAnsi="仿宋" w:cs="仿宋"/>
          <w:szCs w:val="24"/>
        </w:rPr>
      </w:pPr>
      <w:r>
        <w:rPr>
          <w:rFonts w:hint="eastAsia" w:hAnsi="仿宋" w:cs="仿宋"/>
          <w:szCs w:val="24"/>
        </w:rPr>
        <w:t>操作人员配备好劳防用品、检查机组确认周围无异物、公用工程水、电、仪表正常。</w:t>
      </w:r>
    </w:p>
    <w:p>
      <w:pPr>
        <w:spacing w:line="288" w:lineRule="auto"/>
        <w:ind w:firstLine="482"/>
        <w:jc w:val="both"/>
        <w:rPr>
          <w:rFonts w:hAnsi="仿宋" w:cs="仿宋"/>
          <w:szCs w:val="24"/>
        </w:rPr>
      </w:pPr>
      <w:r>
        <w:rPr>
          <w:rFonts w:hint="eastAsia" w:hAnsi="仿宋" w:cs="仿宋"/>
          <w:szCs w:val="24"/>
        </w:rPr>
        <w:t>①接通知启C-501/C-502压缩机，通知各专业到现场检查确认；</w:t>
      </w:r>
    </w:p>
    <w:p>
      <w:pPr>
        <w:spacing w:line="288" w:lineRule="auto"/>
        <w:ind w:firstLine="482"/>
        <w:jc w:val="both"/>
        <w:rPr>
          <w:rFonts w:hAnsi="仿宋" w:cs="仿宋"/>
          <w:szCs w:val="24"/>
        </w:rPr>
      </w:pPr>
      <w:r>
        <w:rPr>
          <w:rFonts w:hint="eastAsia" w:hAnsi="仿宋" w:cs="仿宋"/>
          <w:szCs w:val="24"/>
        </w:rPr>
        <w:t>②检查压缩机原始记录，了解压缩机运转情况，是否达到工艺要求方可进行开车准备，成功完成所有预开机工作；</w:t>
      </w:r>
    </w:p>
    <w:p>
      <w:pPr>
        <w:spacing w:line="288" w:lineRule="auto"/>
        <w:ind w:firstLine="482"/>
        <w:jc w:val="both"/>
        <w:rPr>
          <w:rFonts w:hAnsi="仿宋" w:cs="仿宋"/>
          <w:szCs w:val="24"/>
        </w:rPr>
      </w:pPr>
      <w:r>
        <w:rPr>
          <w:rFonts w:hint="eastAsia" w:hAnsi="仿宋" w:cs="仿宋"/>
          <w:szCs w:val="24"/>
        </w:rPr>
        <w:t>③现场检查PLC画面各设定值是否在规定范围内，完成报警和停机的安全控制检查；</w:t>
      </w:r>
    </w:p>
    <w:p>
      <w:pPr>
        <w:spacing w:line="288" w:lineRule="auto"/>
        <w:ind w:firstLine="482"/>
        <w:jc w:val="both"/>
        <w:rPr>
          <w:rFonts w:hAnsi="仿宋" w:cs="仿宋"/>
          <w:szCs w:val="24"/>
        </w:rPr>
      </w:pPr>
      <w:r>
        <w:rPr>
          <w:rFonts w:hint="eastAsia" w:hAnsi="仿宋" w:cs="仿宋"/>
          <w:szCs w:val="24"/>
        </w:rPr>
        <w:t>④检查各种仪表及自动装置是否齐全好用，检查安全装置是否完善，检查通信联络是否畅通；</w:t>
      </w:r>
    </w:p>
    <w:p>
      <w:pPr>
        <w:spacing w:line="288" w:lineRule="auto"/>
        <w:ind w:firstLine="482"/>
        <w:jc w:val="both"/>
        <w:rPr>
          <w:rFonts w:hAnsi="仿宋" w:cs="仿宋"/>
          <w:szCs w:val="24"/>
        </w:rPr>
      </w:pPr>
      <w:r>
        <w:rPr>
          <w:rFonts w:hint="eastAsia" w:hAnsi="仿宋" w:cs="仿宋"/>
          <w:szCs w:val="24"/>
        </w:rPr>
        <w:t>⑤检查压缩机各零件部分是否完好，各保护装置、仪表、阀门、管路及接头是否有损坏或松动；</w:t>
      </w:r>
    </w:p>
    <w:p>
      <w:pPr>
        <w:spacing w:line="288" w:lineRule="auto"/>
        <w:ind w:firstLine="482"/>
        <w:jc w:val="both"/>
        <w:rPr>
          <w:rFonts w:hAnsi="仿宋" w:cs="仿宋"/>
          <w:szCs w:val="24"/>
        </w:rPr>
      </w:pPr>
      <w:r>
        <w:rPr>
          <w:rFonts w:hint="eastAsia" w:hAnsi="仿宋" w:cs="仿宋"/>
          <w:szCs w:val="24"/>
        </w:rPr>
        <w:t>⑥确认制冷剂充注量充分，检查油分离器油位是否在正常油位之间，不足时应补充。注意加油前确认系统内无压力（油位以停机十分钟后观察为准，在运转中油位较停机时稍低）；确认油泵处于“自动”位置。</w:t>
      </w:r>
    </w:p>
    <w:p>
      <w:pPr>
        <w:spacing w:line="288" w:lineRule="auto"/>
        <w:ind w:firstLine="482"/>
        <w:jc w:val="both"/>
        <w:rPr>
          <w:rFonts w:hAnsi="仿宋" w:cs="仿宋"/>
          <w:szCs w:val="24"/>
        </w:rPr>
      </w:pPr>
      <w:r>
        <w:rPr>
          <w:rFonts w:hint="eastAsia" w:hAnsi="仿宋" w:cs="仿宋"/>
          <w:szCs w:val="24"/>
        </w:rPr>
        <w:t>⑦检查打开循环水总管及各支管阀门、检查冷却系统中的水压、水温是否符合规定要求；</w:t>
      </w:r>
    </w:p>
    <w:p>
      <w:pPr>
        <w:spacing w:line="288" w:lineRule="auto"/>
        <w:ind w:firstLine="482"/>
        <w:jc w:val="both"/>
        <w:rPr>
          <w:rFonts w:hAnsi="仿宋" w:cs="仿宋"/>
          <w:szCs w:val="24"/>
        </w:rPr>
      </w:pPr>
      <w:r>
        <w:rPr>
          <w:rFonts w:hint="eastAsia" w:hAnsi="仿宋" w:cs="仿宋"/>
          <w:szCs w:val="24"/>
        </w:rPr>
        <w:t>⑧检查设备主机运动部件紧固情况、管道各连接情况，检查管内是否有积液排出；开机前24小时，投用油加热器，默认设定温度45℃。</w:t>
      </w:r>
    </w:p>
    <w:p>
      <w:pPr>
        <w:spacing w:line="288" w:lineRule="auto"/>
        <w:ind w:firstLine="482"/>
        <w:jc w:val="both"/>
        <w:rPr>
          <w:rFonts w:hAnsi="仿宋" w:cs="仿宋"/>
          <w:szCs w:val="24"/>
        </w:rPr>
      </w:pPr>
      <w:r>
        <w:rPr>
          <w:rFonts w:hint="eastAsia" w:hAnsi="仿宋" w:cs="仿宋"/>
          <w:szCs w:val="24"/>
        </w:rPr>
        <w:t>⑨检查机组各压力表、温度计、联锁信号装置齐全完好。</w:t>
      </w:r>
    </w:p>
    <w:p>
      <w:pPr>
        <w:spacing w:line="288" w:lineRule="auto"/>
        <w:ind w:firstLine="482"/>
        <w:jc w:val="both"/>
        <w:rPr>
          <w:rFonts w:hAnsi="仿宋" w:cs="仿宋"/>
          <w:b/>
          <w:bCs/>
          <w:szCs w:val="24"/>
        </w:rPr>
      </w:pPr>
      <w:r>
        <w:rPr>
          <w:rFonts w:hint="eastAsia" w:hAnsi="仿宋" w:cs="仿宋"/>
          <w:b/>
          <w:bCs/>
          <w:szCs w:val="24"/>
        </w:rPr>
        <w:t>4.2启动C-501/C-502压缩机：</w:t>
      </w:r>
    </w:p>
    <w:p>
      <w:pPr>
        <w:spacing w:line="288" w:lineRule="auto"/>
        <w:ind w:firstLine="482"/>
        <w:jc w:val="both"/>
        <w:rPr>
          <w:rFonts w:hAnsi="仿宋" w:cs="仿宋"/>
          <w:szCs w:val="24"/>
        </w:rPr>
      </w:pPr>
      <w:r>
        <w:rPr>
          <w:rFonts w:hint="eastAsia" w:hAnsi="仿宋" w:cs="仿宋"/>
          <w:szCs w:val="24"/>
        </w:rPr>
        <w:t>①中控确认大罐压力高于0.104MPa，具备启机条件，现场开启大罐到E-501BOG进口阀。</w:t>
      </w:r>
    </w:p>
    <w:p>
      <w:pPr>
        <w:spacing w:line="288" w:lineRule="auto"/>
        <w:ind w:firstLine="482"/>
        <w:jc w:val="both"/>
        <w:rPr>
          <w:rFonts w:hAnsi="仿宋" w:cs="仿宋"/>
          <w:szCs w:val="24"/>
        </w:rPr>
      </w:pPr>
      <w:r>
        <w:rPr>
          <w:rFonts w:hint="eastAsia" w:hAnsi="仿宋" w:cs="仿宋"/>
          <w:szCs w:val="24"/>
        </w:rPr>
        <w:t>②现场PLC操作台复位，使机组人机操作界面压缩机达到允许启动条件；</w:t>
      </w:r>
    </w:p>
    <w:p>
      <w:pPr>
        <w:spacing w:line="288" w:lineRule="auto"/>
        <w:ind w:firstLine="482"/>
        <w:jc w:val="both"/>
        <w:rPr>
          <w:rFonts w:hAnsi="仿宋" w:cs="仿宋"/>
          <w:szCs w:val="24"/>
        </w:rPr>
      </w:pPr>
      <w:r>
        <w:rPr>
          <w:rFonts w:hint="eastAsia" w:hAnsi="仿宋" w:cs="仿宋"/>
          <w:szCs w:val="24"/>
        </w:rPr>
        <w:t>③压缩机机组允许启动条件满足及接到允许启动信号；</w:t>
      </w:r>
    </w:p>
    <w:p>
      <w:pPr>
        <w:spacing w:line="288" w:lineRule="auto"/>
        <w:ind w:firstLine="482"/>
        <w:jc w:val="both"/>
        <w:rPr>
          <w:rFonts w:hAnsi="仿宋" w:cs="仿宋"/>
          <w:szCs w:val="24"/>
        </w:rPr>
      </w:pPr>
      <w:r>
        <w:rPr>
          <w:rFonts w:hint="eastAsia" w:hAnsi="仿宋" w:cs="仿宋"/>
          <w:szCs w:val="24"/>
        </w:rPr>
        <w:t>④通知中控按工艺要求做好准备；现场将高压级返回低压级再循环阀门手动开至100%.将高压级容量控制阀打到“自动”、将低压级容量控制阀打到“手动”位置。</w:t>
      </w:r>
    </w:p>
    <w:p>
      <w:pPr>
        <w:spacing w:line="288" w:lineRule="auto"/>
        <w:ind w:firstLine="482"/>
        <w:jc w:val="both"/>
        <w:rPr>
          <w:rFonts w:hAnsi="仿宋" w:cs="仿宋"/>
          <w:szCs w:val="24"/>
        </w:rPr>
      </w:pPr>
      <w:r>
        <w:rPr>
          <w:rFonts w:hint="eastAsia" w:hAnsi="仿宋" w:cs="仿宋"/>
          <w:szCs w:val="24"/>
        </w:rPr>
        <w:t>⑤通知电气C-501/C-502供电，电气确认供电后，现场按启动按钮先启动高压BOG压缩机主电机（启动时间约10～15秒）；</w:t>
      </w:r>
    </w:p>
    <w:p>
      <w:pPr>
        <w:spacing w:line="288" w:lineRule="auto"/>
        <w:ind w:firstLine="482"/>
        <w:jc w:val="both"/>
        <w:rPr>
          <w:rFonts w:hAnsi="仿宋" w:cs="仿宋"/>
          <w:szCs w:val="24"/>
        </w:rPr>
      </w:pPr>
      <w:r>
        <w:rPr>
          <w:rFonts w:hint="eastAsia" w:hAnsi="仿宋" w:cs="仿宋"/>
          <w:szCs w:val="24"/>
        </w:rPr>
        <w:t>⑥C-502启动运行正常15秒后，C-501将自动启动，待</w:t>
      </w:r>
      <w:r>
        <w:rPr>
          <w:rFonts w:hint="eastAsia" w:hAnsi="宋体" w:cs="宋体"/>
          <w:szCs w:val="21"/>
        </w:rPr>
        <w:t>C1/C2压缩机运行平稳后，</w:t>
      </w:r>
      <w:r>
        <w:rPr>
          <w:rFonts w:hint="eastAsia" w:hAnsi="仿宋" w:cs="仿宋"/>
          <w:szCs w:val="24"/>
        </w:rPr>
        <w:t>现场将再循环阀投为自动确保其关闭，根据C-502出口压力调节压缩机滑阀开度，中控根据大罐压力逐步关小PV-51105开度；</w:t>
      </w:r>
    </w:p>
    <w:p>
      <w:pPr>
        <w:spacing w:line="288" w:lineRule="auto"/>
        <w:ind w:firstLine="482"/>
        <w:jc w:val="both"/>
        <w:rPr>
          <w:rFonts w:hAnsi="仿宋" w:cs="仿宋"/>
          <w:szCs w:val="24"/>
        </w:rPr>
      </w:pPr>
      <w:r>
        <w:rPr>
          <w:rFonts w:hint="eastAsia" w:hAnsi="仿宋" w:cs="仿宋"/>
          <w:szCs w:val="24"/>
        </w:rPr>
        <w:t>⑦压缩机启动运转正常后，检查机组各温度、压力、声音、振动是否在允许范围内；</w:t>
      </w:r>
    </w:p>
    <w:p>
      <w:pPr>
        <w:spacing w:line="288" w:lineRule="auto"/>
        <w:ind w:firstLine="482"/>
        <w:jc w:val="both"/>
        <w:rPr>
          <w:rFonts w:hAnsi="仿宋" w:cs="仿宋"/>
          <w:szCs w:val="24"/>
        </w:rPr>
      </w:pPr>
      <w:r>
        <w:rPr>
          <w:rFonts w:hint="eastAsia" w:hAnsi="仿宋" w:cs="仿宋"/>
          <w:szCs w:val="24"/>
        </w:rPr>
        <w:t>⑧缓慢提升C-501/C-502负荷达到设计要求；</w:t>
      </w:r>
    </w:p>
    <w:p>
      <w:pPr>
        <w:spacing w:line="288" w:lineRule="auto"/>
        <w:ind w:firstLine="482"/>
        <w:jc w:val="both"/>
        <w:rPr>
          <w:rFonts w:hAnsi="仿宋" w:cs="仿宋"/>
          <w:szCs w:val="24"/>
        </w:rPr>
      </w:pPr>
      <w:r>
        <w:rPr>
          <w:rFonts w:hint="eastAsia" w:hAnsi="仿宋" w:cs="仿宋"/>
          <w:szCs w:val="24"/>
        </w:rPr>
        <w:t>⑨挂好运行牌、做好记录，通知中控室机组运转正常。</w:t>
      </w:r>
    </w:p>
    <w:p>
      <w:pPr>
        <w:spacing w:line="288" w:lineRule="auto"/>
        <w:ind w:firstLine="482"/>
        <w:jc w:val="both"/>
        <w:rPr>
          <w:rFonts w:hAnsi="仿宋" w:cs="仿宋"/>
          <w:szCs w:val="24"/>
        </w:rPr>
      </w:pPr>
      <w:r>
        <w:rPr>
          <w:rFonts w:hint="eastAsia" w:hAnsi="仿宋" w:cs="仿宋"/>
          <w:b/>
          <w:bCs/>
          <w:szCs w:val="24"/>
        </w:rPr>
        <w:t>4.3正常停车程序</w:t>
      </w:r>
    </w:p>
    <w:p>
      <w:pPr>
        <w:spacing w:line="288" w:lineRule="auto"/>
        <w:ind w:firstLine="482"/>
        <w:jc w:val="both"/>
        <w:rPr>
          <w:rFonts w:hAnsi="仿宋" w:cs="仿宋"/>
          <w:szCs w:val="24"/>
        </w:rPr>
      </w:pPr>
      <w:r>
        <w:rPr>
          <w:rFonts w:hint="eastAsia" w:hAnsi="仿宋" w:cs="仿宋"/>
          <w:szCs w:val="24"/>
        </w:rPr>
        <w:t>正常停车包括系统卸载、系统关闭、DCS控制系统的操作。</w:t>
      </w:r>
    </w:p>
    <w:p>
      <w:pPr>
        <w:spacing w:line="288" w:lineRule="auto"/>
        <w:ind w:firstLine="482"/>
        <w:jc w:val="both"/>
        <w:rPr>
          <w:rFonts w:hAnsi="仿宋" w:cs="仿宋"/>
          <w:szCs w:val="24"/>
        </w:rPr>
      </w:pPr>
      <w:r>
        <w:rPr>
          <w:rFonts w:hint="eastAsia" w:hAnsi="仿宋" w:cs="仿宋"/>
          <w:szCs w:val="24"/>
        </w:rPr>
        <w:t>①接通知准备停C-501/C-502压缩机组；</w:t>
      </w:r>
    </w:p>
    <w:p>
      <w:pPr>
        <w:spacing w:line="288" w:lineRule="auto"/>
        <w:ind w:firstLine="482"/>
        <w:jc w:val="both"/>
        <w:rPr>
          <w:rFonts w:hAnsi="仿宋" w:cs="仿宋"/>
          <w:szCs w:val="24"/>
        </w:rPr>
      </w:pPr>
      <w:r>
        <w:rPr>
          <w:rFonts w:hint="eastAsia" w:hAnsi="仿宋" w:cs="仿宋"/>
          <w:szCs w:val="24"/>
        </w:rPr>
        <w:t>②中控调整冷剂压缩机C-301冷剂组分及冷箱E-301温度梯度；</w:t>
      </w:r>
    </w:p>
    <w:p>
      <w:pPr>
        <w:spacing w:line="288" w:lineRule="auto"/>
        <w:ind w:firstLine="482"/>
        <w:jc w:val="both"/>
        <w:rPr>
          <w:rFonts w:hAnsi="仿宋" w:cs="仿宋"/>
          <w:szCs w:val="24"/>
        </w:rPr>
      </w:pPr>
      <w:r>
        <w:rPr>
          <w:rFonts w:hint="eastAsia" w:hAnsi="仿宋" w:cs="仿宋"/>
          <w:szCs w:val="24"/>
        </w:rPr>
        <w:t>③中控通知外操对C-501负荷手动缓慢逐渐降至空负荷状态；C502机组负荷达10%以下。逐步开大PV-51105，大罐BOG放空到火炬。</w:t>
      </w:r>
    </w:p>
    <w:p>
      <w:pPr>
        <w:spacing w:line="288" w:lineRule="auto"/>
        <w:ind w:firstLine="482"/>
        <w:jc w:val="both"/>
        <w:rPr>
          <w:rFonts w:hAnsi="仿宋" w:cs="仿宋"/>
          <w:szCs w:val="24"/>
        </w:rPr>
      </w:pPr>
      <w:r>
        <w:rPr>
          <w:rFonts w:hint="eastAsia" w:hAnsi="仿宋" w:cs="仿宋"/>
          <w:szCs w:val="24"/>
        </w:rPr>
        <w:t>④中控通知现场停压缩机主电机，驱动设备停止后，压缩机自然停机。中控调节各工艺参数；启动油泵提供后续润滑，压缩机停机过程中提供足够油压。停机过程中设备加热器通电保证加热设备温度，保持润滑油槽温度，防止润滑油吸收过量制冷剂。</w:t>
      </w:r>
    </w:p>
    <w:p>
      <w:pPr>
        <w:spacing w:line="288" w:lineRule="auto"/>
        <w:ind w:firstLine="482"/>
        <w:jc w:val="both"/>
        <w:rPr>
          <w:rFonts w:hAnsi="仿宋" w:cs="仿宋"/>
          <w:szCs w:val="24"/>
        </w:rPr>
      </w:pPr>
      <w:r>
        <w:rPr>
          <w:rFonts w:hint="eastAsia" w:hAnsi="仿宋" w:cs="仿宋"/>
          <w:szCs w:val="24"/>
        </w:rPr>
        <w:t>⑤待压缩机主机完全停止状态，通知中控室将压缩机置于禁止启动状态、关闭自动控制功能，通知配电室主电机断电；</w:t>
      </w:r>
    </w:p>
    <w:p>
      <w:pPr>
        <w:spacing w:line="288" w:lineRule="auto"/>
        <w:ind w:firstLine="482"/>
        <w:jc w:val="both"/>
        <w:rPr>
          <w:rFonts w:hAnsi="仿宋" w:cs="仿宋"/>
          <w:szCs w:val="24"/>
        </w:rPr>
      </w:pPr>
      <w:r>
        <w:rPr>
          <w:rFonts w:hint="eastAsia" w:hAnsi="仿宋" w:cs="仿宋"/>
          <w:szCs w:val="24"/>
        </w:rPr>
        <w:t>⑥挂好备用牌、做好记录，汇报中控室。</w:t>
      </w:r>
    </w:p>
    <w:p>
      <w:pPr>
        <w:spacing w:line="288" w:lineRule="auto"/>
        <w:ind w:firstLine="482"/>
        <w:jc w:val="both"/>
        <w:rPr>
          <w:rFonts w:hAnsi="仿宋" w:cs="仿宋"/>
          <w:b/>
          <w:bCs/>
          <w:szCs w:val="24"/>
        </w:rPr>
      </w:pPr>
      <w:r>
        <w:rPr>
          <w:rFonts w:hint="eastAsia" w:hAnsi="仿宋" w:cs="仿宋"/>
          <w:b/>
          <w:bCs/>
          <w:szCs w:val="24"/>
        </w:rPr>
        <w:t>4.4紧急停车程序</w:t>
      </w:r>
    </w:p>
    <w:p>
      <w:pPr>
        <w:spacing w:line="288" w:lineRule="auto"/>
        <w:ind w:firstLine="482"/>
        <w:jc w:val="both"/>
        <w:rPr>
          <w:rFonts w:hAnsi="仿宋" w:cs="仿宋"/>
          <w:szCs w:val="24"/>
        </w:rPr>
      </w:pPr>
      <w:r>
        <w:rPr>
          <w:rFonts w:hint="eastAsia" w:hAnsi="仿宋" w:cs="仿宋"/>
          <w:szCs w:val="24"/>
        </w:rPr>
        <w:t>当工艺系统发生严重故障或本机组系统发生严重故障时（ 排气压力过高或过低、油压过高或过低且无法调整、压缩机有不正常的撞击声、冷却水排出温度过高且不能调整），操作人员应当机立断，立即按紧急停车按钮，切断主机电源，然后执行与正常停车时的顺序开关各阀门。</w:t>
      </w:r>
    </w:p>
    <w:p>
      <w:pPr>
        <w:spacing w:line="288" w:lineRule="auto"/>
        <w:ind w:firstLine="482"/>
        <w:jc w:val="both"/>
        <w:rPr>
          <w:rFonts w:hAnsi="仿宋" w:cs="仿宋"/>
          <w:b/>
          <w:bCs/>
          <w:szCs w:val="24"/>
        </w:rPr>
      </w:pPr>
      <w:r>
        <w:rPr>
          <w:rFonts w:hint="eastAsia" w:hAnsi="仿宋" w:cs="仿宋"/>
          <w:b/>
          <w:bCs/>
          <w:szCs w:val="24"/>
        </w:rPr>
        <w:t>5正常维护操作</w:t>
      </w:r>
    </w:p>
    <w:p>
      <w:pPr>
        <w:spacing w:line="288" w:lineRule="auto"/>
        <w:ind w:firstLine="482"/>
        <w:jc w:val="both"/>
        <w:rPr>
          <w:rFonts w:hAnsi="仿宋" w:cs="仿宋"/>
          <w:szCs w:val="24"/>
        </w:rPr>
      </w:pPr>
      <w:r>
        <w:rPr>
          <w:rFonts w:hint="eastAsia" w:hAnsi="仿宋" w:cs="仿宋"/>
          <w:szCs w:val="24"/>
        </w:rPr>
        <w:t>5.1严格控制各段进、出压力在工艺指标范围内；</w:t>
      </w:r>
    </w:p>
    <w:p>
      <w:pPr>
        <w:spacing w:line="288" w:lineRule="auto"/>
        <w:ind w:firstLine="482"/>
        <w:jc w:val="both"/>
        <w:rPr>
          <w:rFonts w:hAnsi="仿宋" w:cs="仿宋"/>
          <w:szCs w:val="24"/>
        </w:rPr>
      </w:pPr>
      <w:r>
        <w:rPr>
          <w:rFonts w:hint="eastAsia" w:hAnsi="仿宋" w:cs="仿宋"/>
          <w:szCs w:val="24"/>
        </w:rPr>
        <w:t>5.2严格控制各段进、出口温度在工艺指标范围内；</w:t>
      </w:r>
    </w:p>
    <w:p>
      <w:pPr>
        <w:spacing w:line="288" w:lineRule="auto"/>
        <w:ind w:firstLine="482"/>
        <w:jc w:val="both"/>
        <w:rPr>
          <w:rFonts w:hAnsi="仿宋" w:cs="仿宋"/>
          <w:szCs w:val="24"/>
        </w:rPr>
      </w:pPr>
      <w:r>
        <w:rPr>
          <w:rFonts w:hint="eastAsia" w:hAnsi="仿宋" w:cs="仿宋"/>
          <w:szCs w:val="24"/>
        </w:rPr>
        <w:t>5.3经常检查、油质、油位油过滤器压差是否正常；</w:t>
      </w:r>
    </w:p>
    <w:p>
      <w:pPr>
        <w:spacing w:line="288" w:lineRule="auto"/>
        <w:ind w:firstLine="482"/>
        <w:jc w:val="both"/>
        <w:rPr>
          <w:rFonts w:hAnsi="仿宋" w:cs="仿宋"/>
          <w:szCs w:val="24"/>
        </w:rPr>
      </w:pPr>
      <w:r>
        <w:rPr>
          <w:rFonts w:hint="eastAsia" w:hAnsi="仿宋" w:cs="仿宋"/>
          <w:szCs w:val="24"/>
        </w:rPr>
        <w:t>5.4经常检查水冷却器、上水和回水情况，发现异常及时处理；</w:t>
      </w:r>
    </w:p>
    <w:p>
      <w:pPr>
        <w:spacing w:line="288" w:lineRule="auto"/>
        <w:ind w:firstLine="482"/>
        <w:jc w:val="both"/>
        <w:rPr>
          <w:rFonts w:hAnsi="仿宋" w:cs="仿宋"/>
          <w:szCs w:val="24"/>
        </w:rPr>
      </w:pPr>
      <w:r>
        <w:rPr>
          <w:rFonts w:hint="eastAsia" w:hAnsi="仿宋" w:cs="仿宋"/>
          <w:szCs w:val="24"/>
        </w:rPr>
        <w:t>5.5经常检查各运转部位、主轴、缸体、变速齿轮等是否有异常、发热情况，各连接管道是否有振动、摩擦和泄漏；</w:t>
      </w:r>
    </w:p>
    <w:p>
      <w:pPr>
        <w:spacing w:line="288" w:lineRule="auto"/>
        <w:ind w:firstLine="482"/>
        <w:jc w:val="both"/>
        <w:rPr>
          <w:rFonts w:hAnsi="仿宋" w:cs="仿宋"/>
          <w:szCs w:val="24"/>
        </w:rPr>
      </w:pPr>
      <w:r>
        <w:rPr>
          <w:rFonts w:hint="eastAsia" w:hAnsi="仿宋" w:cs="仿宋"/>
          <w:szCs w:val="24"/>
        </w:rPr>
        <w:t>5.6系统操作应平稳，防止流速过快引起着火、爆炸；</w:t>
      </w:r>
    </w:p>
    <w:p>
      <w:pPr>
        <w:spacing w:line="288" w:lineRule="auto"/>
        <w:ind w:firstLine="482"/>
        <w:jc w:val="both"/>
        <w:rPr>
          <w:rFonts w:hAnsi="仿宋" w:cs="仿宋"/>
          <w:szCs w:val="24"/>
        </w:rPr>
      </w:pPr>
      <w:r>
        <w:rPr>
          <w:rFonts w:hint="eastAsia" w:hAnsi="仿宋" w:cs="仿宋"/>
          <w:szCs w:val="24"/>
        </w:rPr>
        <w:t>5.7密切监控主电机电流、机壳温度，不超负荷运行；</w:t>
      </w:r>
    </w:p>
    <w:p>
      <w:pPr>
        <w:spacing w:line="288" w:lineRule="auto"/>
        <w:ind w:firstLine="482"/>
        <w:jc w:val="both"/>
        <w:rPr>
          <w:rFonts w:hAnsi="仿宋" w:cs="仿宋"/>
          <w:szCs w:val="24"/>
        </w:rPr>
      </w:pPr>
      <w:r>
        <w:rPr>
          <w:rFonts w:hint="eastAsia" w:hAnsi="仿宋" w:cs="仿宋"/>
          <w:szCs w:val="24"/>
        </w:rPr>
        <w:t>5.8检查润滑油规格、稀油站油量、是否符合要求；</w:t>
      </w:r>
    </w:p>
    <w:p>
      <w:pPr>
        <w:spacing w:line="288" w:lineRule="auto"/>
        <w:ind w:firstLine="482"/>
        <w:jc w:val="both"/>
        <w:rPr>
          <w:rFonts w:hAnsi="仿宋" w:cs="仿宋"/>
          <w:szCs w:val="24"/>
        </w:rPr>
      </w:pPr>
      <w:r>
        <w:rPr>
          <w:rFonts w:hint="eastAsia" w:hAnsi="仿宋" w:cs="仿宋"/>
          <w:szCs w:val="24"/>
        </w:rPr>
        <w:t>5.9严格注意控制对外送气，防止发生气体倒灌。</w:t>
      </w:r>
    </w:p>
    <w:p>
      <w:pPr>
        <w:spacing w:line="288" w:lineRule="auto"/>
        <w:ind w:firstLine="482"/>
        <w:jc w:val="both"/>
        <w:rPr>
          <w:rFonts w:hAnsi="仿宋" w:cs="仿宋"/>
          <w:b/>
          <w:bCs/>
          <w:szCs w:val="24"/>
        </w:rPr>
      </w:pPr>
      <w:r>
        <w:rPr>
          <w:rFonts w:hint="eastAsia" w:hAnsi="仿宋" w:cs="仿宋"/>
          <w:b/>
          <w:bCs/>
          <w:szCs w:val="24"/>
        </w:rPr>
        <w:t>6常见异常现象及应急处理</w:t>
      </w:r>
    </w:p>
    <w:p>
      <w:pPr>
        <w:spacing w:line="288" w:lineRule="auto"/>
        <w:ind w:firstLine="482"/>
        <w:jc w:val="both"/>
        <w:rPr>
          <w:rFonts w:hAnsi="仿宋" w:cs="仿宋"/>
          <w:b/>
          <w:bCs/>
          <w:szCs w:val="24"/>
        </w:rPr>
      </w:pPr>
      <w:r>
        <w:rPr>
          <w:rFonts w:hint="eastAsia" w:hAnsi="仿宋" w:cs="仿宋"/>
          <w:b/>
          <w:bCs/>
          <w:szCs w:val="24"/>
        </w:rPr>
        <w:t>6.1机组振动大</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8"/>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40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故障原因：</w:t>
            </w:r>
          </w:p>
        </w:tc>
        <w:tc>
          <w:tcPr>
            <w:tcW w:w="4978" w:type="dxa"/>
          </w:tcPr>
          <w:p>
            <w:pPr>
              <w:widowControl w:val="0"/>
              <w:spacing w:line="40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40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⑴机组不对中</w:t>
            </w:r>
          </w:p>
        </w:tc>
        <w:tc>
          <w:tcPr>
            <w:tcW w:w="4978" w:type="dxa"/>
          </w:tcPr>
          <w:p>
            <w:pPr>
              <w:widowControl w:val="0"/>
              <w:spacing w:line="40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⑴重新找正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40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⑵轴承间隙过大</w:t>
            </w:r>
          </w:p>
        </w:tc>
        <w:tc>
          <w:tcPr>
            <w:tcW w:w="4978" w:type="dxa"/>
          </w:tcPr>
          <w:p>
            <w:pPr>
              <w:widowControl w:val="0"/>
              <w:spacing w:line="40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⑵调整间隙或更换轴承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40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⑶轴承衬背过盈量小（瓦背紧力小）</w:t>
            </w:r>
          </w:p>
        </w:tc>
        <w:tc>
          <w:tcPr>
            <w:tcW w:w="4978" w:type="dxa"/>
          </w:tcPr>
          <w:p>
            <w:pPr>
              <w:widowControl w:val="0"/>
              <w:spacing w:line="40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⑶增加过盈量（加大紧力）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40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⑷转子动静部分摩擦</w:t>
            </w:r>
          </w:p>
        </w:tc>
        <w:tc>
          <w:tcPr>
            <w:tcW w:w="4978" w:type="dxa"/>
          </w:tcPr>
          <w:p>
            <w:pPr>
              <w:widowControl w:val="0"/>
              <w:spacing w:line="40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⑷调整转子与定子的间隙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40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 xml:space="preserve">⑸转子不平衡 </w:t>
            </w:r>
          </w:p>
        </w:tc>
        <w:tc>
          <w:tcPr>
            <w:tcW w:w="4978" w:type="dxa"/>
          </w:tcPr>
          <w:p>
            <w:pPr>
              <w:widowControl w:val="0"/>
              <w:spacing w:line="40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⑸转子做动静平衡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40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 xml:space="preserve">⑹油温过低      </w:t>
            </w:r>
          </w:p>
        </w:tc>
        <w:tc>
          <w:tcPr>
            <w:tcW w:w="4978" w:type="dxa"/>
          </w:tcPr>
          <w:p>
            <w:pPr>
              <w:widowControl w:val="0"/>
              <w:spacing w:line="40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⑹提高进油量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40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 xml:space="preserve">⑺进气量过小 </w:t>
            </w:r>
          </w:p>
        </w:tc>
        <w:tc>
          <w:tcPr>
            <w:tcW w:w="4978" w:type="dxa"/>
          </w:tcPr>
          <w:p>
            <w:pPr>
              <w:widowControl w:val="0"/>
              <w:spacing w:line="40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⑺增加入口流量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40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 xml:space="preserve">⑻冷气带液     </w:t>
            </w:r>
          </w:p>
        </w:tc>
        <w:tc>
          <w:tcPr>
            <w:tcW w:w="4978" w:type="dxa"/>
          </w:tcPr>
          <w:p>
            <w:pPr>
              <w:widowControl w:val="0"/>
              <w:spacing w:line="40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⑻调整分液罐液位或停车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40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⑼轴弯曲</w:t>
            </w:r>
          </w:p>
        </w:tc>
        <w:tc>
          <w:tcPr>
            <w:tcW w:w="4978" w:type="dxa"/>
          </w:tcPr>
          <w:p>
            <w:pPr>
              <w:widowControl w:val="0"/>
              <w:spacing w:line="40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⑼修轴或更换转子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40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⑽联轴器胶圈磨损</w:t>
            </w:r>
          </w:p>
        </w:tc>
        <w:tc>
          <w:tcPr>
            <w:tcW w:w="4978" w:type="dxa"/>
          </w:tcPr>
          <w:p>
            <w:pPr>
              <w:widowControl w:val="0"/>
              <w:spacing w:line="40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⑽更换胶圈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40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 xml:space="preserve">⑾机组地角固定螺栓松动 </w:t>
            </w:r>
          </w:p>
        </w:tc>
        <w:tc>
          <w:tcPr>
            <w:tcW w:w="4978" w:type="dxa"/>
          </w:tcPr>
          <w:p>
            <w:pPr>
              <w:widowControl w:val="0"/>
              <w:spacing w:line="400" w:lineRule="exact"/>
              <w:ind w:firstLine="420" w:firstLineChars="200"/>
              <w:jc w:val="both"/>
              <w:rPr>
                <w:rFonts w:ascii="仿宋" w:hAnsi="仿宋" w:eastAsia="仿宋" w:cs="仿宋"/>
                <w:sz w:val="21"/>
                <w:szCs w:val="24"/>
              </w:rPr>
            </w:pPr>
            <w:r>
              <w:rPr>
                <w:rFonts w:hint="eastAsia" w:ascii="仿宋" w:hAnsi="仿宋" w:eastAsia="仿宋" w:cs="仿宋"/>
                <w:sz w:val="21"/>
                <w:szCs w:val="24"/>
              </w:rPr>
              <w:t>⑾紧固螺栓</w:t>
            </w:r>
          </w:p>
        </w:tc>
      </w:tr>
    </w:tbl>
    <w:p>
      <w:pPr>
        <w:spacing w:line="288" w:lineRule="auto"/>
        <w:ind w:firstLine="482"/>
        <w:jc w:val="both"/>
        <w:rPr>
          <w:rFonts w:hAnsi="仿宋" w:cs="仿宋"/>
          <w:b/>
          <w:bCs/>
          <w:szCs w:val="24"/>
        </w:rPr>
      </w:pPr>
      <w:r>
        <w:rPr>
          <w:rFonts w:hint="eastAsia" w:hAnsi="仿宋" w:cs="仿宋"/>
          <w:b/>
          <w:bCs/>
          <w:szCs w:val="24"/>
        </w:rPr>
        <w:t>6.2 轴承温度高</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8"/>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400" w:lineRule="exact"/>
              <w:ind w:firstLine="420" w:firstLineChars="200"/>
              <w:jc w:val="both"/>
              <w:rPr>
                <w:rFonts w:ascii="仿宋" w:hAnsi="仿宋" w:eastAsia="仿宋" w:cs="仿宋"/>
                <w:sz w:val="21"/>
                <w:szCs w:val="21"/>
              </w:rPr>
            </w:pPr>
            <w:r>
              <w:rPr>
                <w:rFonts w:hint="eastAsia" w:ascii="仿宋" w:hAnsi="仿宋" w:eastAsia="仿宋" w:cs="仿宋"/>
                <w:sz w:val="21"/>
                <w:szCs w:val="21"/>
              </w:rPr>
              <w:t>故障原因：</w:t>
            </w:r>
          </w:p>
        </w:tc>
        <w:tc>
          <w:tcPr>
            <w:tcW w:w="4978" w:type="dxa"/>
          </w:tcPr>
          <w:p>
            <w:pPr>
              <w:widowControl w:val="0"/>
              <w:spacing w:line="400" w:lineRule="exact"/>
              <w:ind w:firstLine="420" w:firstLineChars="200"/>
              <w:jc w:val="both"/>
              <w:rPr>
                <w:rFonts w:ascii="仿宋" w:hAnsi="仿宋" w:eastAsia="仿宋" w:cs="仿宋"/>
                <w:sz w:val="21"/>
                <w:szCs w:val="21"/>
              </w:rPr>
            </w:pPr>
            <w:r>
              <w:rPr>
                <w:rFonts w:hint="eastAsia" w:ascii="仿宋" w:hAnsi="仿宋" w:eastAsia="仿宋" w:cs="仿宋"/>
                <w:sz w:val="21"/>
                <w:szCs w:val="21"/>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400" w:lineRule="exact"/>
              <w:ind w:firstLine="420" w:firstLineChars="200"/>
              <w:jc w:val="both"/>
              <w:rPr>
                <w:rFonts w:ascii="仿宋" w:hAnsi="仿宋" w:eastAsia="仿宋" w:cs="仿宋"/>
                <w:sz w:val="21"/>
                <w:szCs w:val="21"/>
              </w:rPr>
            </w:pPr>
            <w:r>
              <w:rPr>
                <w:rFonts w:hint="eastAsia" w:ascii="仿宋" w:hAnsi="仿宋" w:eastAsia="仿宋" w:cs="仿宋"/>
                <w:sz w:val="21"/>
                <w:szCs w:val="21"/>
              </w:rPr>
              <w:t>①进油温度过高</w:t>
            </w:r>
          </w:p>
        </w:tc>
        <w:tc>
          <w:tcPr>
            <w:tcW w:w="4978" w:type="dxa"/>
          </w:tcPr>
          <w:p>
            <w:pPr>
              <w:widowControl w:val="0"/>
              <w:spacing w:line="400" w:lineRule="exact"/>
              <w:ind w:firstLine="420" w:firstLineChars="200"/>
              <w:jc w:val="both"/>
              <w:rPr>
                <w:rFonts w:ascii="仿宋" w:hAnsi="仿宋" w:eastAsia="仿宋" w:cs="仿宋"/>
                <w:sz w:val="21"/>
                <w:szCs w:val="21"/>
              </w:rPr>
            </w:pPr>
            <w:r>
              <w:rPr>
                <w:rFonts w:hint="eastAsia" w:ascii="仿宋" w:hAnsi="仿宋" w:eastAsia="仿宋" w:cs="仿宋"/>
                <w:sz w:val="21"/>
                <w:szCs w:val="21"/>
              </w:rPr>
              <w:t>①降低进油温度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400" w:lineRule="exact"/>
              <w:ind w:firstLine="420" w:firstLineChars="200"/>
              <w:jc w:val="both"/>
              <w:rPr>
                <w:rFonts w:ascii="仿宋" w:hAnsi="仿宋" w:eastAsia="仿宋" w:cs="仿宋"/>
                <w:sz w:val="21"/>
                <w:szCs w:val="21"/>
              </w:rPr>
            </w:pPr>
            <w:r>
              <w:rPr>
                <w:rFonts w:hint="eastAsia" w:ascii="仿宋" w:hAnsi="仿宋" w:eastAsia="仿宋" w:cs="仿宋"/>
                <w:sz w:val="21"/>
                <w:szCs w:val="21"/>
              </w:rPr>
              <w:t>②润滑油压力低</w:t>
            </w:r>
          </w:p>
        </w:tc>
        <w:tc>
          <w:tcPr>
            <w:tcW w:w="4978" w:type="dxa"/>
          </w:tcPr>
          <w:p>
            <w:pPr>
              <w:widowControl w:val="0"/>
              <w:spacing w:line="400" w:lineRule="exact"/>
              <w:ind w:firstLine="420" w:firstLineChars="200"/>
              <w:jc w:val="both"/>
              <w:rPr>
                <w:rFonts w:ascii="仿宋" w:hAnsi="仿宋" w:eastAsia="仿宋" w:cs="仿宋"/>
                <w:sz w:val="21"/>
                <w:szCs w:val="21"/>
              </w:rPr>
            </w:pPr>
            <w:r>
              <w:rPr>
                <w:rFonts w:hint="eastAsia" w:ascii="仿宋" w:hAnsi="仿宋" w:eastAsia="仿宋" w:cs="仿宋"/>
                <w:sz w:val="21"/>
                <w:szCs w:val="21"/>
              </w:rPr>
              <w:t xml:space="preserve">②提高润滑油压力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400" w:lineRule="exact"/>
              <w:ind w:firstLine="420" w:firstLineChars="200"/>
              <w:jc w:val="both"/>
              <w:rPr>
                <w:rFonts w:ascii="仿宋" w:hAnsi="仿宋" w:eastAsia="仿宋" w:cs="仿宋"/>
                <w:sz w:val="21"/>
                <w:szCs w:val="21"/>
              </w:rPr>
            </w:pPr>
            <w:r>
              <w:rPr>
                <w:rFonts w:hint="eastAsia" w:ascii="仿宋" w:hAnsi="仿宋" w:eastAsia="仿宋" w:cs="仿宋"/>
                <w:sz w:val="21"/>
                <w:szCs w:val="21"/>
              </w:rPr>
              <w:t>③轴承间隙小或损坏</w:t>
            </w:r>
          </w:p>
        </w:tc>
        <w:tc>
          <w:tcPr>
            <w:tcW w:w="4978" w:type="dxa"/>
          </w:tcPr>
          <w:p>
            <w:pPr>
              <w:widowControl w:val="0"/>
              <w:spacing w:line="400" w:lineRule="exact"/>
              <w:ind w:firstLine="420" w:firstLineChars="200"/>
              <w:jc w:val="both"/>
              <w:rPr>
                <w:rFonts w:ascii="仿宋" w:hAnsi="仿宋" w:eastAsia="仿宋" w:cs="仿宋"/>
                <w:sz w:val="21"/>
                <w:szCs w:val="21"/>
              </w:rPr>
            </w:pPr>
            <w:r>
              <w:rPr>
                <w:rFonts w:hint="eastAsia" w:ascii="仿宋" w:hAnsi="仿宋" w:eastAsia="仿宋" w:cs="仿宋"/>
                <w:sz w:val="21"/>
                <w:szCs w:val="21"/>
              </w:rPr>
              <w:t xml:space="preserve">③调整间隙或更换轴承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400" w:lineRule="exact"/>
              <w:ind w:firstLine="420" w:firstLineChars="200"/>
              <w:jc w:val="both"/>
              <w:rPr>
                <w:rFonts w:ascii="仿宋" w:hAnsi="仿宋" w:eastAsia="仿宋" w:cs="仿宋"/>
                <w:sz w:val="21"/>
                <w:szCs w:val="21"/>
              </w:rPr>
            </w:pPr>
            <w:r>
              <w:rPr>
                <w:rFonts w:hint="eastAsia" w:ascii="仿宋" w:hAnsi="仿宋" w:eastAsia="仿宋" w:cs="仿宋"/>
                <w:sz w:val="21"/>
                <w:szCs w:val="21"/>
              </w:rPr>
              <w:t>④润滑油变质</w:t>
            </w:r>
          </w:p>
        </w:tc>
        <w:tc>
          <w:tcPr>
            <w:tcW w:w="4978" w:type="dxa"/>
          </w:tcPr>
          <w:p>
            <w:pPr>
              <w:widowControl w:val="0"/>
              <w:spacing w:line="400" w:lineRule="exact"/>
              <w:ind w:firstLine="420" w:firstLineChars="200"/>
              <w:jc w:val="both"/>
              <w:rPr>
                <w:rFonts w:ascii="仿宋" w:hAnsi="仿宋" w:eastAsia="仿宋" w:cs="仿宋"/>
                <w:sz w:val="21"/>
                <w:szCs w:val="21"/>
              </w:rPr>
            </w:pPr>
            <w:r>
              <w:rPr>
                <w:rFonts w:hint="eastAsia" w:ascii="仿宋" w:hAnsi="仿宋" w:eastAsia="仿宋" w:cs="仿宋"/>
                <w:sz w:val="21"/>
                <w:szCs w:val="21"/>
              </w:rPr>
              <w:t>④更换润滑油</w:t>
            </w:r>
          </w:p>
        </w:tc>
      </w:tr>
    </w:tbl>
    <w:p>
      <w:pPr>
        <w:spacing w:line="288" w:lineRule="auto"/>
        <w:ind w:firstLine="482"/>
        <w:jc w:val="both"/>
        <w:rPr>
          <w:rFonts w:hAnsi="仿宋" w:cs="仿宋"/>
          <w:b/>
          <w:bCs/>
          <w:szCs w:val="24"/>
        </w:rPr>
      </w:pPr>
      <w:r>
        <w:rPr>
          <w:rFonts w:hint="eastAsia" w:hAnsi="仿宋" w:cs="仿宋"/>
          <w:b/>
          <w:bCs/>
          <w:szCs w:val="24"/>
        </w:rPr>
        <w:t>6.3压缩机排气温度高</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8"/>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978" w:type="dxa"/>
          </w:tcPr>
          <w:p>
            <w:pPr>
              <w:widowControl w:val="0"/>
              <w:spacing w:line="400" w:lineRule="exact"/>
              <w:ind w:firstLine="420" w:firstLineChars="200"/>
              <w:jc w:val="both"/>
              <w:rPr>
                <w:rFonts w:ascii="仿宋" w:hAnsi="仿宋" w:eastAsia="仿宋" w:cs="仿宋"/>
                <w:sz w:val="21"/>
                <w:szCs w:val="21"/>
              </w:rPr>
            </w:pPr>
            <w:r>
              <w:rPr>
                <w:rFonts w:hint="eastAsia" w:ascii="仿宋" w:hAnsi="仿宋" w:eastAsia="仿宋" w:cs="仿宋"/>
                <w:sz w:val="21"/>
                <w:szCs w:val="21"/>
              </w:rPr>
              <w:t>故障原因：</w:t>
            </w:r>
          </w:p>
        </w:tc>
        <w:tc>
          <w:tcPr>
            <w:tcW w:w="4978" w:type="dxa"/>
          </w:tcPr>
          <w:p>
            <w:pPr>
              <w:widowControl w:val="0"/>
              <w:spacing w:line="400" w:lineRule="exact"/>
              <w:ind w:firstLine="420" w:firstLineChars="200"/>
              <w:jc w:val="both"/>
              <w:rPr>
                <w:rFonts w:ascii="仿宋" w:hAnsi="仿宋" w:eastAsia="仿宋" w:cs="仿宋"/>
                <w:sz w:val="21"/>
                <w:szCs w:val="21"/>
              </w:rPr>
            </w:pPr>
            <w:r>
              <w:rPr>
                <w:rFonts w:hint="eastAsia" w:ascii="仿宋" w:hAnsi="仿宋" w:eastAsia="仿宋" w:cs="仿宋"/>
                <w:sz w:val="21"/>
                <w:szCs w:val="21"/>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400" w:lineRule="exact"/>
              <w:ind w:firstLine="420" w:firstLineChars="200"/>
              <w:jc w:val="both"/>
              <w:rPr>
                <w:rFonts w:ascii="仿宋" w:hAnsi="仿宋" w:eastAsia="仿宋" w:cs="仿宋"/>
                <w:sz w:val="21"/>
                <w:szCs w:val="21"/>
              </w:rPr>
            </w:pPr>
            <w:r>
              <w:rPr>
                <w:rFonts w:hint="eastAsia" w:ascii="仿宋" w:hAnsi="仿宋" w:eastAsia="仿宋" w:cs="仿宋"/>
                <w:sz w:val="21"/>
                <w:szCs w:val="21"/>
              </w:rPr>
              <w:t>①隔板密封间隙过大</w:t>
            </w:r>
          </w:p>
        </w:tc>
        <w:tc>
          <w:tcPr>
            <w:tcW w:w="4978" w:type="dxa"/>
          </w:tcPr>
          <w:p>
            <w:pPr>
              <w:widowControl w:val="0"/>
              <w:spacing w:line="400" w:lineRule="exact"/>
              <w:ind w:firstLine="420" w:firstLineChars="200"/>
              <w:jc w:val="both"/>
              <w:rPr>
                <w:rFonts w:ascii="仿宋" w:hAnsi="仿宋" w:eastAsia="仿宋" w:cs="仿宋"/>
                <w:sz w:val="21"/>
                <w:szCs w:val="21"/>
              </w:rPr>
            </w:pPr>
            <w:r>
              <w:rPr>
                <w:rFonts w:hint="eastAsia" w:ascii="仿宋" w:hAnsi="仿宋" w:eastAsia="仿宋" w:cs="仿宋"/>
                <w:sz w:val="21"/>
                <w:szCs w:val="21"/>
              </w:rPr>
              <w:t>①调整密封间隙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400" w:lineRule="exact"/>
              <w:ind w:firstLine="420" w:firstLineChars="200"/>
              <w:jc w:val="both"/>
              <w:rPr>
                <w:rFonts w:ascii="仿宋" w:hAnsi="仿宋" w:eastAsia="仿宋" w:cs="仿宋"/>
                <w:sz w:val="21"/>
                <w:szCs w:val="21"/>
              </w:rPr>
            </w:pPr>
            <w:r>
              <w:rPr>
                <w:rFonts w:hint="eastAsia" w:ascii="仿宋" w:hAnsi="仿宋" w:eastAsia="仿宋" w:cs="仿宋"/>
                <w:sz w:val="21"/>
                <w:szCs w:val="21"/>
              </w:rPr>
              <w:t xml:space="preserve">②冷却器冷却效果差  </w:t>
            </w:r>
          </w:p>
        </w:tc>
        <w:tc>
          <w:tcPr>
            <w:tcW w:w="4978" w:type="dxa"/>
          </w:tcPr>
          <w:p>
            <w:pPr>
              <w:widowControl w:val="0"/>
              <w:spacing w:line="400" w:lineRule="exact"/>
              <w:ind w:firstLine="420" w:firstLineChars="200"/>
              <w:jc w:val="both"/>
              <w:rPr>
                <w:rFonts w:ascii="仿宋" w:hAnsi="仿宋" w:eastAsia="仿宋" w:cs="仿宋"/>
                <w:sz w:val="21"/>
                <w:szCs w:val="21"/>
              </w:rPr>
            </w:pPr>
            <w:r>
              <w:rPr>
                <w:rFonts w:hint="eastAsia" w:ascii="仿宋" w:hAnsi="仿宋" w:eastAsia="仿宋" w:cs="仿宋"/>
                <w:sz w:val="21"/>
                <w:szCs w:val="21"/>
              </w:rPr>
              <w:t xml:space="preserve">②清扫，维修冷却器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400" w:lineRule="exact"/>
              <w:ind w:firstLine="420" w:firstLineChars="200"/>
              <w:jc w:val="both"/>
              <w:rPr>
                <w:rFonts w:ascii="仿宋" w:hAnsi="仿宋" w:eastAsia="仿宋" w:cs="仿宋"/>
                <w:sz w:val="21"/>
                <w:szCs w:val="21"/>
              </w:rPr>
            </w:pPr>
            <w:r>
              <w:rPr>
                <w:rFonts w:hint="eastAsia" w:ascii="仿宋" w:hAnsi="仿宋" w:eastAsia="仿宋" w:cs="仿宋"/>
                <w:sz w:val="21"/>
                <w:szCs w:val="21"/>
              </w:rPr>
              <w:t>③机组压缩比增大</w:t>
            </w:r>
          </w:p>
        </w:tc>
        <w:tc>
          <w:tcPr>
            <w:tcW w:w="4978" w:type="dxa"/>
          </w:tcPr>
          <w:p>
            <w:pPr>
              <w:widowControl w:val="0"/>
              <w:spacing w:line="400" w:lineRule="exact"/>
              <w:ind w:firstLine="420" w:firstLineChars="200"/>
              <w:jc w:val="both"/>
              <w:rPr>
                <w:rFonts w:ascii="仿宋" w:hAnsi="仿宋" w:eastAsia="仿宋" w:cs="仿宋"/>
                <w:sz w:val="21"/>
                <w:szCs w:val="21"/>
              </w:rPr>
            </w:pPr>
            <w:r>
              <w:rPr>
                <w:rFonts w:hint="eastAsia" w:ascii="仿宋" w:hAnsi="仿宋" w:eastAsia="仿宋" w:cs="仿宋"/>
                <w:sz w:val="21"/>
                <w:szCs w:val="21"/>
              </w:rPr>
              <w:t>③降低压缩比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8" w:type="dxa"/>
          </w:tcPr>
          <w:p>
            <w:pPr>
              <w:widowControl w:val="0"/>
              <w:spacing w:line="400" w:lineRule="exact"/>
              <w:ind w:firstLine="420" w:firstLineChars="200"/>
              <w:jc w:val="both"/>
              <w:rPr>
                <w:rFonts w:ascii="仿宋" w:hAnsi="仿宋" w:eastAsia="仿宋" w:cs="仿宋"/>
                <w:sz w:val="21"/>
                <w:szCs w:val="21"/>
              </w:rPr>
            </w:pPr>
            <w:r>
              <w:rPr>
                <w:rFonts w:hint="eastAsia" w:ascii="仿宋" w:hAnsi="仿宋" w:eastAsia="仿宋" w:cs="仿宋"/>
                <w:sz w:val="21"/>
                <w:szCs w:val="21"/>
              </w:rPr>
              <w:t>④循环水量太小</w:t>
            </w:r>
          </w:p>
        </w:tc>
        <w:tc>
          <w:tcPr>
            <w:tcW w:w="4978" w:type="dxa"/>
          </w:tcPr>
          <w:p>
            <w:pPr>
              <w:widowControl w:val="0"/>
              <w:spacing w:line="400" w:lineRule="exact"/>
              <w:ind w:firstLine="420" w:firstLineChars="200"/>
              <w:jc w:val="both"/>
              <w:rPr>
                <w:rFonts w:ascii="仿宋" w:hAnsi="仿宋" w:eastAsia="仿宋" w:cs="仿宋"/>
                <w:sz w:val="21"/>
                <w:szCs w:val="21"/>
              </w:rPr>
            </w:pPr>
            <w:r>
              <w:rPr>
                <w:rFonts w:hint="eastAsia" w:ascii="仿宋" w:hAnsi="仿宋" w:eastAsia="仿宋" w:cs="仿宋"/>
                <w:sz w:val="21"/>
                <w:szCs w:val="21"/>
              </w:rPr>
              <w:t>④开大循环水</w:t>
            </w:r>
          </w:p>
        </w:tc>
      </w:tr>
    </w:tbl>
    <w:p>
      <w:pPr>
        <w:spacing w:line="288" w:lineRule="auto"/>
        <w:ind w:firstLine="482"/>
        <w:jc w:val="both"/>
        <w:rPr>
          <w:rFonts w:hAnsi="仿宋"/>
          <w:b/>
          <w:szCs w:val="24"/>
        </w:rPr>
      </w:pPr>
      <w:r>
        <w:rPr>
          <w:rFonts w:hint="eastAsia" w:hAnsi="仿宋" w:cs="仿宋"/>
          <w:b/>
          <w:bCs/>
          <w:szCs w:val="24"/>
        </w:rPr>
        <w:t>7</w:t>
      </w:r>
      <w:r>
        <w:rPr>
          <w:rFonts w:hint="eastAsia" w:hAnsi="仿宋"/>
          <w:b/>
          <w:szCs w:val="24"/>
        </w:rPr>
        <w:t xml:space="preserve"> 其它</w:t>
      </w:r>
    </w:p>
    <w:p>
      <w:pPr>
        <w:spacing w:line="288" w:lineRule="auto"/>
        <w:ind w:firstLine="482"/>
        <w:jc w:val="both"/>
        <w:rPr>
          <w:rFonts w:hAnsi="仿宋"/>
          <w:bCs/>
          <w:szCs w:val="24"/>
        </w:rPr>
      </w:pPr>
      <w:r>
        <w:rPr>
          <w:rFonts w:hAnsi="仿宋"/>
          <w:bCs/>
          <w:szCs w:val="24"/>
        </w:rPr>
        <w:t>7.</w:t>
      </w:r>
      <w:r>
        <w:rPr>
          <w:rFonts w:hint="eastAsia" w:hAnsi="仿宋"/>
          <w:bCs/>
          <w:szCs w:val="24"/>
        </w:rPr>
        <w:t>1作业现场人员劳保穿戴整齐，进入现场作业人员务必正确佩戴安全帽、防护手套、对讲机，中控配备空呼、硫化氢检测仪、可燃气体检测仪、防爆电筒、过滤式防毒面罩等安全防护用品，现场配备灭火器及消防水带水枪等。</w:t>
      </w:r>
    </w:p>
    <w:p>
      <w:pPr>
        <w:spacing w:line="288" w:lineRule="auto"/>
        <w:ind w:firstLine="482"/>
        <w:jc w:val="both"/>
        <w:rPr>
          <w:rFonts w:hAnsi="仿宋"/>
          <w:bCs/>
          <w:szCs w:val="24"/>
        </w:rPr>
      </w:pPr>
      <w:r>
        <w:rPr>
          <w:rFonts w:hAnsi="仿宋"/>
          <w:bCs/>
          <w:szCs w:val="24"/>
        </w:rPr>
        <w:t>7.</w:t>
      </w:r>
      <w:r>
        <w:rPr>
          <w:rFonts w:hint="eastAsia" w:hAnsi="仿宋"/>
          <w:bCs/>
          <w:szCs w:val="24"/>
        </w:rPr>
        <w:t>2持证上岗，人员分工明确。现场设专人指挥，不允许多人指挥，发生意外情况时要及时传递给专职指挥人员。</w:t>
      </w:r>
    </w:p>
    <w:p>
      <w:pPr>
        <w:spacing w:line="288" w:lineRule="auto"/>
        <w:ind w:firstLine="482"/>
        <w:jc w:val="both"/>
        <w:rPr>
          <w:rFonts w:hAnsi="仿宋"/>
          <w:bCs/>
          <w:szCs w:val="24"/>
        </w:rPr>
      </w:pPr>
      <w:r>
        <w:rPr>
          <w:rFonts w:hAnsi="仿宋"/>
          <w:bCs/>
          <w:szCs w:val="24"/>
        </w:rPr>
        <w:t>7.</w:t>
      </w:r>
      <w:r>
        <w:rPr>
          <w:rFonts w:hint="eastAsia" w:hAnsi="仿宋"/>
          <w:bCs/>
          <w:szCs w:val="24"/>
        </w:rPr>
        <w:t>3如在开机过程中遇可燃气体泄漏，立即组织有关人员按照现场处置方案进行果断处置，发生现场着火要立即组织有关人员进行灭火，火势严重时要通知消防部门（119）。</w:t>
      </w:r>
    </w:p>
    <w:p>
      <w:pPr>
        <w:spacing w:line="288" w:lineRule="auto"/>
        <w:ind w:firstLine="482"/>
        <w:jc w:val="both"/>
        <w:rPr>
          <w:rFonts w:hAnsi="仿宋" w:cs="仿宋"/>
          <w:szCs w:val="24"/>
        </w:rPr>
      </w:pPr>
      <w:r>
        <w:rPr>
          <w:rFonts w:hAnsi="仿宋"/>
          <w:bCs/>
          <w:szCs w:val="24"/>
        </w:rPr>
        <w:t>7.</w:t>
      </w:r>
      <w:r>
        <w:rPr>
          <w:rFonts w:hint="eastAsia" w:hAnsi="仿宋"/>
          <w:bCs/>
          <w:szCs w:val="24"/>
        </w:rPr>
        <w:t>4如出现天然气或LNG泄漏，及时对泄漏点进行确认，及时按照现场处置方案和应急预案进行处置。</w:t>
      </w:r>
    </w:p>
    <w:p>
      <w:pPr>
        <w:pStyle w:val="5"/>
        <w:spacing w:before="0" w:after="0" w:line="288" w:lineRule="auto"/>
        <w:ind w:firstLine="482"/>
        <w:jc w:val="both"/>
        <w:rPr>
          <w:rFonts w:ascii="Times New Roman" w:hAnsi="仿宋" w:cs="仿宋"/>
          <w:bCs w:val="0"/>
          <w:sz w:val="24"/>
          <w:szCs w:val="24"/>
        </w:rPr>
      </w:pPr>
      <w:bookmarkStart w:id="519" w:name="_Toc101971537"/>
      <w:r>
        <w:rPr>
          <w:rFonts w:hint="eastAsia" w:ascii="Times New Roman" w:hAnsi="仿宋" w:cs="仿宋"/>
          <w:bCs w:val="0"/>
          <w:sz w:val="24"/>
          <w:szCs w:val="24"/>
        </w:rPr>
        <w:t>（十四）空压机</w:t>
      </w:r>
      <w:bookmarkEnd w:id="519"/>
    </w:p>
    <w:p>
      <w:pPr>
        <w:spacing w:line="288" w:lineRule="auto"/>
        <w:ind w:firstLine="482"/>
        <w:jc w:val="both"/>
        <w:rPr>
          <w:rFonts w:hAnsi="仿宋" w:cs="仿宋"/>
          <w:b/>
          <w:bCs/>
          <w:szCs w:val="24"/>
        </w:rPr>
      </w:pPr>
      <w:r>
        <w:rPr>
          <w:rFonts w:hint="eastAsia" w:hAnsi="仿宋" w:cs="仿宋"/>
          <w:b/>
          <w:bCs/>
          <w:szCs w:val="24"/>
        </w:rPr>
        <w:t>1总体描述 </w:t>
      </w:r>
    </w:p>
    <w:p>
      <w:pPr>
        <w:spacing w:line="288" w:lineRule="auto"/>
        <w:ind w:firstLine="482"/>
        <w:jc w:val="both"/>
        <w:rPr>
          <w:rFonts w:hAnsi="仿宋" w:cs="仿宋"/>
          <w:szCs w:val="24"/>
        </w:rPr>
      </w:pPr>
      <w:r>
        <w:rPr>
          <w:rFonts w:hint="eastAsia" w:hAnsi="仿宋" w:cs="仿宋"/>
          <w:szCs w:val="24"/>
        </w:rPr>
        <w:t xml:space="preserve">螺杆式空压机的螺杆转子是按国际标准制造，采用不对称线型设计，保证使用都以最小的能耗而获得最多的压缩空气。空压机采用模块化设计，螺杆转子、油气分离筒、冷却器、电机都安装在一个框架内，隔声罩通过橡胶材料隔音。  </w:t>
      </w:r>
    </w:p>
    <w:p>
      <w:pPr>
        <w:spacing w:line="288" w:lineRule="auto"/>
        <w:ind w:firstLine="482"/>
        <w:jc w:val="both"/>
        <w:rPr>
          <w:rFonts w:hAnsi="仿宋" w:cs="仿宋"/>
          <w:b/>
          <w:bCs/>
          <w:szCs w:val="24"/>
        </w:rPr>
      </w:pPr>
      <w:r>
        <w:rPr>
          <w:rFonts w:hint="eastAsia" w:hAnsi="仿宋" w:cs="仿宋"/>
          <w:b/>
          <w:bCs/>
          <w:szCs w:val="24"/>
        </w:rPr>
        <w:t xml:space="preserve">2工作原理及流程 </w:t>
      </w:r>
    </w:p>
    <w:p>
      <w:pPr>
        <w:spacing w:line="288" w:lineRule="auto"/>
        <w:ind w:firstLine="482"/>
        <w:jc w:val="both"/>
        <w:rPr>
          <w:rFonts w:hAnsi="仿宋" w:cs="仿宋"/>
          <w:szCs w:val="24"/>
        </w:rPr>
      </w:pPr>
      <w:r>
        <w:rPr>
          <w:rFonts w:hint="eastAsia" w:hAnsi="仿宋" w:cs="仿宋"/>
          <w:szCs w:val="24"/>
        </w:rPr>
        <w:t xml:space="preserve">螺杆空压机的主要部件是螺杆机头，油气分离筒。螺杆机头通过进气过滤器和进气控制阀吸气，油也同时注入压缩室，对机头进行冷却，同时对螺杆和轴承进行润滑，经压缩即产生压力空气。 压缩后生成的油气混合气体，排放到油气分离筒内。在机械离心力和重力的作用下，绝大多数的油从油气混合气体中分离出来。残余的油雾经过油气分离芯再被分离出来。油气分离芯分离出来的油经过滤后，洁净的油再流回螺杆机头的工作腔。当油被分离出来后，压缩空气经过最小压力阀进入后冷却器，把压缩空气冷却到高于环境温度7~10℃排出。最小压力阀维持启动及正常运行时油循环所需的最小压力。  </w:t>
      </w:r>
    </w:p>
    <w:p>
      <w:pPr>
        <w:spacing w:line="288" w:lineRule="auto"/>
        <w:ind w:firstLine="482"/>
        <w:jc w:val="both"/>
        <w:rPr>
          <w:rFonts w:hAnsi="仿宋" w:cs="仿宋"/>
          <w:b/>
          <w:bCs/>
          <w:szCs w:val="24"/>
        </w:rPr>
      </w:pPr>
      <w:r>
        <w:rPr>
          <w:rFonts w:hint="eastAsia" w:hAnsi="仿宋" w:cs="仿宋"/>
          <w:b/>
          <w:bCs/>
          <w:szCs w:val="24"/>
        </w:rPr>
        <w:t xml:space="preserve">3控制系统 </w:t>
      </w:r>
    </w:p>
    <w:p>
      <w:pPr>
        <w:spacing w:line="288" w:lineRule="auto"/>
        <w:ind w:firstLine="482"/>
        <w:jc w:val="both"/>
        <w:rPr>
          <w:rFonts w:hAnsi="仿宋" w:cs="仿宋"/>
          <w:szCs w:val="24"/>
        </w:rPr>
      </w:pPr>
      <w:r>
        <w:rPr>
          <w:rFonts w:hint="eastAsia" w:hAnsi="仿宋" w:cs="仿宋"/>
          <w:szCs w:val="24"/>
        </w:rPr>
        <w:t xml:space="preserve">控制系统的目的就是控制进气阀的开启度，确保空气的正常流入。该系统包括一个进气阀，一个活塞，二个电磁阀。 </w:t>
      </w:r>
    </w:p>
    <w:p>
      <w:pPr>
        <w:spacing w:line="288" w:lineRule="auto"/>
        <w:ind w:firstLine="482"/>
        <w:jc w:val="both"/>
        <w:rPr>
          <w:rFonts w:hAnsi="仿宋" w:cs="仿宋"/>
          <w:b/>
          <w:bCs/>
          <w:szCs w:val="24"/>
        </w:rPr>
      </w:pPr>
      <w:r>
        <w:rPr>
          <w:rFonts w:hint="eastAsia" w:hAnsi="仿宋" w:cs="仿宋"/>
          <w:b/>
          <w:bCs/>
          <w:szCs w:val="24"/>
        </w:rPr>
        <w:t>3.1 启动</w:t>
      </w:r>
    </w:p>
    <w:p>
      <w:pPr>
        <w:spacing w:line="288" w:lineRule="auto"/>
        <w:ind w:firstLine="482"/>
        <w:jc w:val="both"/>
        <w:rPr>
          <w:rFonts w:hAnsi="仿宋" w:cs="仿宋"/>
          <w:szCs w:val="24"/>
        </w:rPr>
      </w:pPr>
      <w:r>
        <w:rPr>
          <w:rFonts w:hint="eastAsia" w:hAnsi="仿宋" w:cs="仿宋"/>
          <w:szCs w:val="24"/>
        </w:rPr>
        <w:t xml:space="preserve">当启动空压机时，进气阀由弹簧力的作用而关闭。因此空压机在空载的情况下启动，只有少量的空气经过进气控制器的单向阀被吸入，建立腔内的压力来确保油循环； </w:t>
      </w:r>
    </w:p>
    <w:p>
      <w:pPr>
        <w:spacing w:line="288" w:lineRule="auto"/>
        <w:ind w:firstLine="482"/>
        <w:jc w:val="both"/>
        <w:rPr>
          <w:rFonts w:hAnsi="仿宋" w:cs="仿宋"/>
          <w:b/>
          <w:bCs/>
          <w:szCs w:val="24"/>
        </w:rPr>
      </w:pPr>
      <w:r>
        <w:rPr>
          <w:rFonts w:hint="eastAsia" w:hAnsi="仿宋" w:cs="仿宋"/>
          <w:b/>
          <w:bCs/>
          <w:szCs w:val="24"/>
        </w:rPr>
        <w:t>3.2 加载</w:t>
      </w:r>
    </w:p>
    <w:p>
      <w:pPr>
        <w:spacing w:line="288" w:lineRule="auto"/>
        <w:ind w:firstLine="482"/>
        <w:jc w:val="both"/>
        <w:rPr>
          <w:rFonts w:hAnsi="仿宋" w:cs="仿宋"/>
          <w:szCs w:val="24"/>
        </w:rPr>
      </w:pPr>
      <w:r>
        <w:rPr>
          <w:rFonts w:hint="eastAsia" w:hAnsi="仿宋" w:cs="仿宋"/>
          <w:szCs w:val="24"/>
        </w:rPr>
        <w:t xml:space="preserve">当空压机启动运行到加载（运行）状态时，压缩机内部是真空，空气过滤器处有压力，二者的压差使进气阀活塞动作，进气阀打开。随着空气进入促使进气阀全部打开，系统的压力上升； </w:t>
      </w:r>
    </w:p>
    <w:p>
      <w:pPr>
        <w:spacing w:line="288" w:lineRule="auto"/>
        <w:ind w:firstLine="482"/>
        <w:jc w:val="both"/>
        <w:rPr>
          <w:rFonts w:hAnsi="仿宋" w:cs="仿宋"/>
          <w:b/>
          <w:bCs/>
          <w:szCs w:val="24"/>
        </w:rPr>
      </w:pPr>
      <w:r>
        <w:rPr>
          <w:rFonts w:hint="eastAsia" w:hAnsi="仿宋" w:cs="仿宋"/>
          <w:b/>
          <w:bCs/>
          <w:szCs w:val="24"/>
        </w:rPr>
        <w:t>3.3 满载</w:t>
      </w:r>
    </w:p>
    <w:p>
      <w:pPr>
        <w:spacing w:line="288" w:lineRule="auto"/>
        <w:ind w:firstLine="482"/>
        <w:jc w:val="both"/>
        <w:rPr>
          <w:rFonts w:hAnsi="仿宋" w:cs="仿宋"/>
          <w:szCs w:val="24"/>
        </w:rPr>
      </w:pPr>
      <w:r>
        <w:rPr>
          <w:rFonts w:hint="eastAsia" w:hAnsi="仿宋" w:cs="仿宋"/>
          <w:szCs w:val="24"/>
        </w:rPr>
        <w:t xml:space="preserve">当油气分离筒的压力达到40KPa 时，最小压力阀打开，压缩空气流出（只要系统压力低于设定的压力，进气阀一直打开）； </w:t>
      </w:r>
    </w:p>
    <w:p>
      <w:pPr>
        <w:spacing w:line="288" w:lineRule="auto"/>
        <w:ind w:firstLine="482"/>
        <w:jc w:val="both"/>
        <w:rPr>
          <w:rFonts w:hAnsi="仿宋" w:cs="仿宋"/>
          <w:b/>
          <w:bCs/>
          <w:szCs w:val="24"/>
        </w:rPr>
      </w:pPr>
      <w:r>
        <w:rPr>
          <w:rFonts w:hint="eastAsia" w:hAnsi="仿宋" w:cs="仿宋"/>
          <w:b/>
          <w:bCs/>
          <w:szCs w:val="24"/>
        </w:rPr>
        <w:t>3.4 卸载</w:t>
      </w:r>
    </w:p>
    <w:p>
      <w:pPr>
        <w:spacing w:line="288" w:lineRule="auto"/>
        <w:ind w:firstLine="482"/>
        <w:jc w:val="both"/>
        <w:rPr>
          <w:rFonts w:hAnsi="仿宋" w:cs="仿宋"/>
          <w:szCs w:val="24"/>
        </w:rPr>
      </w:pPr>
      <w:r>
        <w:rPr>
          <w:rFonts w:hint="eastAsia" w:hAnsi="仿宋" w:cs="仿宋"/>
          <w:szCs w:val="24"/>
        </w:rPr>
        <w:t xml:space="preserve">当管路的压力达到设定压力时，压力开关使电磁阀断电，压缩机内部和空滤之间没有压差。依靠弹簧的作用，将进气阀关闭。排气电磁阀动作，油气分离筒的压力降低，从而使螺杆机头的背压降低。卸载时有少量的空气进入来保持一定的压力，确保润滑油的工作压力，使转子、轴承润滑。当管路压力下降到设定的加载压力时，空压机返回到加载状态。电磁阀通电，进气阀打开，系统的压力上升。根据对压缩空气的需要，重复循环这一过程； </w:t>
      </w:r>
    </w:p>
    <w:p>
      <w:pPr>
        <w:spacing w:line="288" w:lineRule="auto"/>
        <w:ind w:firstLine="482"/>
        <w:jc w:val="both"/>
        <w:rPr>
          <w:rFonts w:hAnsi="仿宋" w:cs="仿宋"/>
          <w:b/>
          <w:bCs/>
          <w:szCs w:val="24"/>
        </w:rPr>
      </w:pPr>
      <w:r>
        <w:rPr>
          <w:rFonts w:hint="eastAsia" w:hAnsi="仿宋" w:cs="仿宋"/>
          <w:b/>
          <w:bCs/>
          <w:szCs w:val="24"/>
        </w:rPr>
        <w:t>3.5 停机</w:t>
      </w:r>
    </w:p>
    <w:p>
      <w:pPr>
        <w:spacing w:line="288" w:lineRule="auto"/>
        <w:ind w:firstLine="482"/>
        <w:jc w:val="both"/>
        <w:rPr>
          <w:rFonts w:hAnsi="仿宋" w:cs="仿宋"/>
          <w:szCs w:val="24"/>
        </w:rPr>
      </w:pPr>
      <w:r>
        <w:rPr>
          <w:rFonts w:hint="eastAsia" w:hAnsi="仿宋" w:cs="仿宋"/>
          <w:szCs w:val="24"/>
        </w:rPr>
        <w:t xml:space="preserve">当空压机停机时，所有的电磁阀断电，进气阀关闭，筒内的压力通过排气电磁阀卸压。 </w:t>
      </w:r>
    </w:p>
    <w:p>
      <w:pPr>
        <w:spacing w:line="288" w:lineRule="auto"/>
        <w:ind w:firstLine="482"/>
        <w:jc w:val="both"/>
        <w:rPr>
          <w:rFonts w:hAnsi="仿宋" w:cs="仿宋"/>
          <w:b/>
          <w:bCs/>
          <w:szCs w:val="24"/>
        </w:rPr>
      </w:pPr>
      <w:r>
        <w:rPr>
          <w:rFonts w:hint="eastAsia" w:hAnsi="仿宋" w:cs="仿宋"/>
          <w:b/>
          <w:bCs/>
          <w:szCs w:val="24"/>
        </w:rPr>
        <w:t>4参数控制</w:t>
      </w:r>
    </w:p>
    <w:p>
      <w:pPr>
        <w:spacing w:line="288" w:lineRule="auto"/>
        <w:ind w:firstLine="482"/>
        <w:jc w:val="both"/>
        <w:rPr>
          <w:rFonts w:hAnsi="仿宋" w:cs="仿宋"/>
          <w:szCs w:val="24"/>
        </w:rPr>
      </w:pPr>
      <w:r>
        <w:rPr>
          <w:rFonts w:hint="eastAsia" w:hAnsi="仿宋" w:cs="仿宋"/>
          <w:b/>
          <w:bCs/>
          <w:szCs w:val="24"/>
        </w:rPr>
        <w:t>4.1 进气温度</w:t>
      </w:r>
      <w:r>
        <w:rPr>
          <w:rFonts w:hint="eastAsia" w:hAnsi="仿宋" w:cs="仿宋"/>
          <w:szCs w:val="24"/>
        </w:rPr>
        <w:t xml:space="preserve"> </w:t>
      </w:r>
    </w:p>
    <w:p>
      <w:pPr>
        <w:spacing w:line="288" w:lineRule="auto"/>
        <w:ind w:firstLine="482"/>
        <w:jc w:val="both"/>
        <w:rPr>
          <w:rFonts w:hAnsi="仿宋" w:cs="仿宋"/>
          <w:szCs w:val="24"/>
        </w:rPr>
      </w:pPr>
      <w:r>
        <w:rPr>
          <w:rFonts w:hint="eastAsia" w:hAnsi="仿宋" w:cs="仿宋"/>
          <w:szCs w:val="24"/>
        </w:rPr>
        <w:t xml:space="preserve">空压机设计操作温度为5℃到50℃，测量点是空气的入口点； </w:t>
      </w:r>
    </w:p>
    <w:p>
      <w:pPr>
        <w:spacing w:line="288" w:lineRule="auto"/>
        <w:ind w:firstLine="482"/>
        <w:jc w:val="both"/>
        <w:rPr>
          <w:rFonts w:hAnsi="仿宋" w:cs="仿宋"/>
          <w:b/>
          <w:bCs/>
          <w:szCs w:val="24"/>
        </w:rPr>
      </w:pPr>
      <w:r>
        <w:rPr>
          <w:rFonts w:hint="eastAsia" w:hAnsi="仿宋" w:cs="仿宋"/>
          <w:b/>
          <w:bCs/>
          <w:szCs w:val="24"/>
        </w:rPr>
        <w:t xml:space="preserve">4.2 冷凝-低温 </w:t>
      </w:r>
    </w:p>
    <w:p>
      <w:pPr>
        <w:spacing w:line="288" w:lineRule="auto"/>
        <w:ind w:firstLine="482"/>
        <w:jc w:val="both"/>
        <w:rPr>
          <w:rFonts w:hAnsi="仿宋" w:cs="仿宋"/>
          <w:szCs w:val="24"/>
        </w:rPr>
      </w:pPr>
      <w:r>
        <w:rPr>
          <w:rFonts w:hint="eastAsia" w:hAnsi="仿宋" w:cs="仿宋"/>
          <w:szCs w:val="24"/>
        </w:rPr>
        <w:t xml:space="preserve">在湿度比较高的地方，且操作温度又比较低时，冷凝水容易聚集在油内。空压机配有温控阀，温度设定在70℃（这是饱和蒸汽蒸发所必需的温度），当油温高于这一温度时油才经过油冷却器。 在环境温度低于5℃的地区，使用本机时，油气分离筒下要求装加热器； </w:t>
      </w:r>
    </w:p>
    <w:p>
      <w:pPr>
        <w:spacing w:line="288" w:lineRule="auto"/>
        <w:ind w:firstLine="482"/>
        <w:jc w:val="both"/>
        <w:rPr>
          <w:rFonts w:hAnsi="仿宋" w:cs="仿宋"/>
          <w:szCs w:val="24"/>
        </w:rPr>
      </w:pPr>
      <w:r>
        <w:rPr>
          <w:rFonts w:hint="eastAsia" w:hAnsi="仿宋" w:cs="仿宋"/>
          <w:b/>
          <w:bCs/>
          <w:szCs w:val="24"/>
        </w:rPr>
        <w:t>4.3 过热-高温</w:t>
      </w:r>
      <w:r>
        <w:rPr>
          <w:rFonts w:hint="eastAsia" w:hAnsi="仿宋" w:cs="仿宋"/>
          <w:szCs w:val="24"/>
        </w:rPr>
        <w:t xml:space="preserve"> </w:t>
      </w:r>
    </w:p>
    <w:p>
      <w:pPr>
        <w:spacing w:line="288" w:lineRule="auto"/>
        <w:ind w:firstLine="482"/>
        <w:jc w:val="both"/>
        <w:rPr>
          <w:rFonts w:hAnsi="仿宋" w:cs="仿宋"/>
          <w:szCs w:val="24"/>
        </w:rPr>
      </w:pPr>
      <w:r>
        <w:rPr>
          <w:rFonts w:hint="eastAsia" w:hAnsi="仿宋" w:cs="仿宋"/>
          <w:szCs w:val="24"/>
        </w:rPr>
        <w:t>当环境温度在50℃以上或安装有锅炉的房间内，使用本机时，吸入空气必须从外面引进。 空压机最高的操作温度是105℃，必须根据手册找出故障的原因，或与客户服务部联系；</w:t>
      </w:r>
    </w:p>
    <w:p>
      <w:pPr>
        <w:spacing w:line="288" w:lineRule="auto"/>
        <w:ind w:firstLine="482"/>
        <w:jc w:val="both"/>
        <w:rPr>
          <w:rFonts w:hAnsi="仿宋" w:cs="仿宋"/>
          <w:szCs w:val="24"/>
        </w:rPr>
      </w:pPr>
      <w:r>
        <w:rPr>
          <w:rFonts w:hint="eastAsia" w:hAnsi="仿宋" w:cs="仿宋"/>
          <w:b/>
          <w:bCs/>
          <w:szCs w:val="24"/>
        </w:rPr>
        <w:t>4.4 排气温度</w:t>
      </w:r>
      <w:r>
        <w:rPr>
          <w:rFonts w:hint="eastAsia" w:hAnsi="仿宋" w:cs="仿宋"/>
          <w:szCs w:val="24"/>
        </w:rPr>
        <w:t xml:space="preserve"> </w:t>
      </w:r>
    </w:p>
    <w:p>
      <w:pPr>
        <w:spacing w:line="288" w:lineRule="auto"/>
        <w:ind w:firstLine="482"/>
        <w:jc w:val="both"/>
        <w:rPr>
          <w:rFonts w:hAnsi="仿宋" w:cs="仿宋"/>
          <w:szCs w:val="24"/>
        </w:rPr>
      </w:pPr>
      <w:r>
        <w:rPr>
          <w:rFonts w:hint="eastAsia" w:hAnsi="仿宋" w:cs="仿宋"/>
          <w:szCs w:val="24"/>
        </w:rPr>
        <w:t>空压机排气温度的测温点设置在排气口处。排气温度是根据环境温度、冷却器的清洁度、进气过滤器的清洁度以及油过滤器的清洁情况变动。正常操作温度应在70℃到90℃之间。 在冷态开机时，排气温度快速上升到85℃，温控阀完全打开（温控阀在70℃开始动作）。当油温回到70℃时，这时温控阀会旁通一部分油，防止油温过低。温控阀是控制经过油冷却器的油量来调节排气温度。</w:t>
      </w:r>
    </w:p>
    <w:p>
      <w:pPr>
        <w:spacing w:line="288" w:lineRule="auto"/>
        <w:ind w:firstLine="482"/>
        <w:jc w:val="both"/>
        <w:rPr>
          <w:rFonts w:hAnsi="仿宋" w:cs="仿宋"/>
          <w:szCs w:val="24"/>
        </w:rPr>
      </w:pPr>
      <w:r>
        <w:rPr>
          <w:rFonts w:hint="eastAsia" w:hAnsi="仿宋" w:cs="仿宋"/>
          <w:b/>
          <w:bCs/>
          <w:szCs w:val="24"/>
        </w:rPr>
        <w:t>5操作</w:t>
      </w:r>
      <w:r>
        <w:rPr>
          <w:rFonts w:hint="eastAsia" w:hAnsi="仿宋" w:cs="仿宋"/>
          <w:szCs w:val="24"/>
        </w:rPr>
        <w:t> </w:t>
      </w:r>
    </w:p>
    <w:p>
      <w:pPr>
        <w:spacing w:line="288" w:lineRule="auto"/>
        <w:ind w:firstLine="482"/>
        <w:jc w:val="both"/>
        <w:rPr>
          <w:rFonts w:hAnsi="仿宋" w:cs="仿宋"/>
          <w:szCs w:val="24"/>
        </w:rPr>
      </w:pPr>
      <w:r>
        <w:rPr>
          <w:rFonts w:hint="eastAsia" w:hAnsi="仿宋" w:cs="仿宋"/>
          <w:szCs w:val="24"/>
        </w:rPr>
        <w:t xml:space="preserve">下面的程序是空压机的最初启动，或者空压机停止使用两个月以上的操作程序。  </w:t>
      </w:r>
    </w:p>
    <w:p>
      <w:pPr>
        <w:spacing w:line="288" w:lineRule="auto"/>
        <w:ind w:firstLine="482"/>
        <w:jc w:val="both"/>
        <w:rPr>
          <w:rFonts w:hAnsi="仿宋" w:cs="仿宋"/>
          <w:szCs w:val="24"/>
        </w:rPr>
      </w:pPr>
      <w:r>
        <w:rPr>
          <w:rFonts w:hint="eastAsia" w:hAnsi="仿宋" w:cs="仿宋"/>
          <w:b/>
          <w:bCs/>
          <w:szCs w:val="24"/>
        </w:rPr>
        <w:t>5.1 开机前的准备</w:t>
      </w:r>
      <w:r>
        <w:rPr>
          <w:rFonts w:hint="eastAsia" w:hAnsi="仿宋" w:cs="仿宋"/>
          <w:szCs w:val="24"/>
        </w:rPr>
        <w:t xml:space="preserve"> </w:t>
      </w:r>
    </w:p>
    <w:p>
      <w:pPr>
        <w:spacing w:line="288" w:lineRule="auto"/>
        <w:ind w:firstLine="482"/>
        <w:jc w:val="both"/>
        <w:rPr>
          <w:rFonts w:hAnsi="仿宋" w:cs="仿宋"/>
          <w:szCs w:val="24"/>
        </w:rPr>
      </w:pPr>
      <w:r>
        <w:rPr>
          <w:rFonts w:hint="eastAsia" w:hAnsi="仿宋" w:cs="仿宋"/>
          <w:szCs w:val="24"/>
        </w:rPr>
        <w:t xml:space="preserve">空压机配有先进的起停延时功能，这些功能与空压机组装在一起，能够起到保护电机、螺杆机头继电器，来优化系统的操作性能。 </w:t>
      </w:r>
    </w:p>
    <w:p>
      <w:pPr>
        <w:spacing w:line="288" w:lineRule="auto"/>
        <w:ind w:firstLine="482"/>
        <w:jc w:val="both"/>
        <w:rPr>
          <w:rFonts w:hAnsi="仿宋" w:cs="仿宋"/>
          <w:szCs w:val="24"/>
        </w:rPr>
      </w:pPr>
      <w:r>
        <w:rPr>
          <w:rFonts w:hint="eastAsia" w:hAnsi="仿宋" w:cs="仿宋"/>
          <w:szCs w:val="24"/>
        </w:rPr>
        <w:t xml:space="preserve">启动延时： </w:t>
      </w:r>
    </w:p>
    <w:p>
      <w:pPr>
        <w:spacing w:line="288" w:lineRule="auto"/>
        <w:ind w:firstLine="482"/>
        <w:jc w:val="both"/>
        <w:rPr>
          <w:rFonts w:hAnsi="仿宋" w:cs="仿宋"/>
          <w:szCs w:val="24"/>
        </w:rPr>
      </w:pPr>
      <w:r>
        <w:rPr>
          <w:rFonts w:hint="eastAsia" w:hAnsi="仿宋" w:cs="仿宋"/>
          <w:szCs w:val="24"/>
        </w:rPr>
        <w:t xml:space="preserve">本功能是避免在停电或应急停机后电机的连续启动。在这段时间内，空压机不能启动，确保该系统的压力降下来，防止空压机在有背压的情况下启动。 在这一段时间内按启动按钮，系统会自动记录这一信号，等延时时间到，空压机会自动启动。 </w:t>
      </w:r>
    </w:p>
    <w:p>
      <w:pPr>
        <w:spacing w:line="288" w:lineRule="auto"/>
        <w:ind w:firstLine="482"/>
        <w:jc w:val="both"/>
        <w:rPr>
          <w:rFonts w:hAnsi="仿宋" w:cs="仿宋"/>
          <w:szCs w:val="24"/>
        </w:rPr>
      </w:pPr>
      <w:r>
        <w:rPr>
          <w:rFonts w:hint="eastAsia" w:hAnsi="仿宋" w:cs="仿宋"/>
          <w:szCs w:val="24"/>
        </w:rPr>
        <w:t>停机延时：</w:t>
      </w:r>
    </w:p>
    <w:p>
      <w:pPr>
        <w:spacing w:line="288" w:lineRule="auto"/>
        <w:ind w:firstLine="482"/>
        <w:jc w:val="both"/>
        <w:rPr>
          <w:rFonts w:hAnsi="仿宋" w:cs="仿宋"/>
          <w:szCs w:val="24"/>
        </w:rPr>
      </w:pPr>
      <w:r>
        <w:rPr>
          <w:rFonts w:hint="eastAsia" w:hAnsi="仿宋" w:cs="仿宋"/>
          <w:szCs w:val="24"/>
        </w:rPr>
        <w:t xml:space="preserve">这是一个软停机功能，它使空压机卸载停机。按停机按钮后，空压机卸载，运行了一段预先设定的时间后才停机（这有利于降低油气分离筒的压力）。 在停止延时这一段时间内按开机按钮，停止延时这一时间自动结束，只要系统压力需要加载，空压机正常加卸载。 </w:t>
      </w:r>
    </w:p>
    <w:p>
      <w:pPr>
        <w:spacing w:line="288" w:lineRule="auto"/>
        <w:ind w:firstLine="482"/>
        <w:jc w:val="both"/>
        <w:rPr>
          <w:rFonts w:hAnsi="仿宋" w:cs="仿宋"/>
          <w:b/>
          <w:bCs/>
          <w:szCs w:val="24"/>
        </w:rPr>
      </w:pPr>
      <w:r>
        <w:rPr>
          <w:rFonts w:hint="eastAsia" w:hAnsi="仿宋" w:cs="仿宋"/>
          <w:b/>
          <w:bCs/>
          <w:szCs w:val="24"/>
        </w:rPr>
        <w:t xml:space="preserve">5.2 初始开机程序 </w:t>
      </w:r>
    </w:p>
    <w:p>
      <w:pPr>
        <w:spacing w:line="288" w:lineRule="auto"/>
        <w:ind w:firstLine="482"/>
        <w:jc w:val="both"/>
        <w:rPr>
          <w:rFonts w:hAnsi="仿宋" w:cs="仿宋"/>
          <w:szCs w:val="24"/>
        </w:rPr>
      </w:pPr>
      <w:r>
        <w:rPr>
          <w:rFonts w:hint="eastAsia" w:hAnsi="仿宋" w:cs="仿宋"/>
          <w:szCs w:val="24"/>
        </w:rPr>
        <w:t xml:space="preserve">请仔细阅读本手册前面的章节； </w:t>
      </w:r>
    </w:p>
    <w:p>
      <w:pPr>
        <w:spacing w:line="288" w:lineRule="auto"/>
        <w:ind w:firstLine="482"/>
        <w:jc w:val="both"/>
        <w:rPr>
          <w:rFonts w:hAnsi="仿宋" w:cs="仿宋"/>
          <w:szCs w:val="24"/>
        </w:rPr>
      </w:pPr>
      <w:r>
        <w:rPr>
          <w:rFonts w:hint="eastAsia" w:hAnsi="仿宋" w:cs="仿宋"/>
          <w:szCs w:val="24"/>
        </w:rPr>
        <w:t xml:space="preserve">所有的开机准备和检查都应严格按要求执行； </w:t>
      </w:r>
    </w:p>
    <w:p>
      <w:pPr>
        <w:spacing w:line="288" w:lineRule="auto"/>
        <w:ind w:firstLine="482"/>
        <w:jc w:val="both"/>
        <w:rPr>
          <w:rFonts w:hAnsi="仿宋" w:cs="仿宋"/>
          <w:szCs w:val="24"/>
        </w:rPr>
      </w:pPr>
      <w:r>
        <w:rPr>
          <w:rFonts w:hint="eastAsia" w:hAnsi="仿宋" w:cs="仿宋"/>
          <w:szCs w:val="24"/>
        </w:rPr>
        <w:t xml:space="preserve">①检查出口的截止阀是否打开（一旦截止阀打开，显示的压力是系统的压力）； </w:t>
      </w:r>
    </w:p>
    <w:p>
      <w:pPr>
        <w:spacing w:line="288" w:lineRule="auto"/>
        <w:ind w:firstLine="482"/>
        <w:jc w:val="both"/>
        <w:rPr>
          <w:rFonts w:hAnsi="仿宋" w:cs="仿宋"/>
          <w:szCs w:val="24"/>
        </w:rPr>
      </w:pPr>
      <w:r>
        <w:rPr>
          <w:rFonts w:hint="eastAsia" w:hAnsi="仿宋" w:cs="仿宋"/>
          <w:szCs w:val="24"/>
        </w:rPr>
        <w:t xml:space="preserve">②接通电源，电源指示灯亮，压缩机开始启动延时，禁止立刻启动空压机； 按启动按钮，空压机正在执行正常的延时启动，一旦预先设定的启动时间到，空压机即自动启动（在延时时间内，按停止按钮可以停机）； </w:t>
      </w:r>
    </w:p>
    <w:p>
      <w:pPr>
        <w:spacing w:line="288" w:lineRule="auto"/>
        <w:ind w:firstLine="482"/>
        <w:jc w:val="both"/>
        <w:rPr>
          <w:rFonts w:hAnsi="仿宋" w:cs="仿宋"/>
          <w:szCs w:val="24"/>
        </w:rPr>
      </w:pPr>
      <w:r>
        <w:rPr>
          <w:rFonts w:hint="eastAsia" w:hAnsi="仿宋" w:cs="仿宋"/>
          <w:szCs w:val="24"/>
        </w:rPr>
        <w:t xml:space="preserve">③观察控制面板上的操作温度和系统压力，正确操作空压机； </w:t>
      </w:r>
    </w:p>
    <w:p>
      <w:pPr>
        <w:spacing w:line="288" w:lineRule="auto"/>
        <w:ind w:firstLine="482"/>
        <w:jc w:val="both"/>
        <w:rPr>
          <w:rFonts w:hAnsi="仿宋" w:cs="仿宋"/>
          <w:szCs w:val="24"/>
        </w:rPr>
      </w:pPr>
      <w:r>
        <w:rPr>
          <w:rFonts w:hint="eastAsia" w:hAnsi="仿宋" w:cs="仿宋"/>
          <w:szCs w:val="24"/>
        </w:rPr>
        <w:t xml:space="preserve">④当达到设定的压力后，压力开关动作，空压机继续运行，但运行在空载状态； </w:t>
      </w:r>
    </w:p>
    <w:p>
      <w:pPr>
        <w:spacing w:line="288" w:lineRule="auto"/>
        <w:ind w:firstLine="482"/>
        <w:jc w:val="both"/>
        <w:rPr>
          <w:rFonts w:hAnsi="仿宋" w:cs="仿宋"/>
          <w:szCs w:val="24"/>
        </w:rPr>
      </w:pPr>
      <w:r>
        <w:rPr>
          <w:rFonts w:hint="eastAsia" w:hAnsi="仿宋" w:cs="仿宋"/>
          <w:szCs w:val="24"/>
        </w:rPr>
        <w:t xml:space="preserve">⑤空压机通过加载、卸载循环地向外供气，操作时必须注意压力、温度以及电流的波动情况； </w:t>
      </w:r>
    </w:p>
    <w:p>
      <w:pPr>
        <w:spacing w:line="288" w:lineRule="auto"/>
        <w:ind w:firstLine="482"/>
        <w:jc w:val="both"/>
        <w:rPr>
          <w:rFonts w:hAnsi="仿宋" w:cs="仿宋"/>
          <w:szCs w:val="24"/>
        </w:rPr>
      </w:pPr>
      <w:r>
        <w:rPr>
          <w:rFonts w:hint="eastAsia" w:hAnsi="仿宋" w:cs="仿宋"/>
          <w:szCs w:val="24"/>
        </w:rPr>
        <w:t xml:space="preserve">⑥确保机器平稳运行，没有意外的振动。 </w:t>
      </w:r>
    </w:p>
    <w:p>
      <w:pPr>
        <w:spacing w:line="288" w:lineRule="auto"/>
        <w:ind w:firstLine="482"/>
        <w:jc w:val="both"/>
        <w:rPr>
          <w:rFonts w:hAnsi="仿宋" w:cs="仿宋"/>
          <w:szCs w:val="24"/>
        </w:rPr>
      </w:pPr>
      <w:r>
        <w:rPr>
          <w:rFonts w:hint="eastAsia" w:hAnsi="仿宋" w:cs="仿宋"/>
          <w:szCs w:val="24"/>
        </w:rPr>
        <w:t xml:space="preserve">提示：机器意外地振动，请停机与客户服务部联系。 </w:t>
      </w:r>
    </w:p>
    <w:p>
      <w:pPr>
        <w:spacing w:line="288" w:lineRule="auto"/>
        <w:ind w:firstLine="482"/>
        <w:jc w:val="both"/>
        <w:rPr>
          <w:rFonts w:hAnsi="仿宋" w:cs="仿宋"/>
          <w:szCs w:val="24"/>
        </w:rPr>
      </w:pPr>
      <w:r>
        <w:rPr>
          <w:rFonts w:hint="eastAsia" w:hAnsi="仿宋" w:cs="仿宋"/>
          <w:b/>
          <w:bCs/>
          <w:szCs w:val="24"/>
        </w:rPr>
        <w:t>5.3 日常开机程序</w:t>
      </w:r>
      <w:r>
        <w:rPr>
          <w:rFonts w:hint="eastAsia" w:hAnsi="仿宋" w:cs="仿宋"/>
          <w:szCs w:val="24"/>
        </w:rPr>
        <w:t xml:space="preserve"> </w:t>
      </w:r>
    </w:p>
    <w:p>
      <w:pPr>
        <w:spacing w:line="288" w:lineRule="auto"/>
        <w:ind w:firstLine="482"/>
        <w:jc w:val="both"/>
        <w:rPr>
          <w:rFonts w:hAnsi="仿宋" w:cs="仿宋"/>
          <w:szCs w:val="24"/>
        </w:rPr>
      </w:pPr>
      <w:r>
        <w:rPr>
          <w:rFonts w:hint="eastAsia" w:hAnsi="仿宋" w:cs="仿宋"/>
          <w:szCs w:val="24"/>
        </w:rPr>
        <w:t xml:space="preserve">5.3.1检查油位是否正确，油位必须在油标的中间； </w:t>
      </w:r>
    </w:p>
    <w:p>
      <w:pPr>
        <w:spacing w:line="288" w:lineRule="auto"/>
        <w:ind w:firstLine="482"/>
        <w:jc w:val="both"/>
        <w:rPr>
          <w:rFonts w:hAnsi="仿宋" w:cs="仿宋"/>
          <w:szCs w:val="24"/>
        </w:rPr>
      </w:pPr>
      <w:r>
        <w:rPr>
          <w:rFonts w:hint="eastAsia" w:hAnsi="仿宋" w:cs="仿宋"/>
          <w:szCs w:val="24"/>
        </w:rPr>
        <w:t xml:space="preserve">5.3.2排放储气罐的冷凝水； </w:t>
      </w:r>
    </w:p>
    <w:p>
      <w:pPr>
        <w:spacing w:line="288" w:lineRule="auto"/>
        <w:ind w:firstLine="482"/>
        <w:jc w:val="both"/>
        <w:rPr>
          <w:rFonts w:hAnsi="仿宋" w:cs="仿宋"/>
          <w:szCs w:val="24"/>
        </w:rPr>
      </w:pPr>
      <w:r>
        <w:rPr>
          <w:rFonts w:hint="eastAsia" w:hAnsi="仿宋" w:cs="仿宋"/>
          <w:szCs w:val="24"/>
        </w:rPr>
        <w:t xml:space="preserve">5.3.3确认冷却系统冷却水打开； </w:t>
      </w:r>
    </w:p>
    <w:p>
      <w:pPr>
        <w:spacing w:line="288" w:lineRule="auto"/>
        <w:ind w:firstLine="482"/>
        <w:jc w:val="both"/>
        <w:rPr>
          <w:rFonts w:hAnsi="仿宋" w:cs="仿宋"/>
          <w:szCs w:val="24"/>
        </w:rPr>
      </w:pPr>
      <w:r>
        <w:rPr>
          <w:rFonts w:hint="eastAsia" w:hAnsi="仿宋" w:cs="仿宋"/>
          <w:szCs w:val="24"/>
        </w:rPr>
        <w:t xml:space="preserve">5.3.4按启动按钮（空压机没有自动启动，运行灯在闪，表明空压机在延时启动）。 </w:t>
      </w:r>
    </w:p>
    <w:p>
      <w:pPr>
        <w:spacing w:line="288" w:lineRule="auto"/>
        <w:ind w:firstLine="482"/>
        <w:jc w:val="both"/>
        <w:rPr>
          <w:rFonts w:hAnsi="仿宋" w:cs="仿宋"/>
          <w:szCs w:val="24"/>
        </w:rPr>
      </w:pPr>
      <w:r>
        <w:rPr>
          <w:rFonts w:hint="eastAsia" w:hAnsi="仿宋" w:cs="仿宋"/>
          <w:b/>
          <w:bCs/>
          <w:szCs w:val="24"/>
        </w:rPr>
        <w:t>注意：在停机60秒之内，不要启动机器，必须将油气分离筒内压力完全释放（防止空压机在有背压情况下启动）。</w:t>
      </w:r>
      <w:r>
        <w:rPr>
          <w:rFonts w:hint="eastAsia" w:hAnsi="仿宋" w:cs="仿宋"/>
          <w:szCs w:val="24"/>
        </w:rPr>
        <w:t xml:space="preserve"> </w:t>
      </w:r>
    </w:p>
    <w:p>
      <w:pPr>
        <w:spacing w:line="288" w:lineRule="auto"/>
        <w:ind w:firstLine="482"/>
        <w:jc w:val="both"/>
        <w:rPr>
          <w:rFonts w:hAnsi="仿宋" w:cs="仿宋"/>
          <w:b/>
          <w:bCs/>
          <w:szCs w:val="24"/>
        </w:rPr>
      </w:pPr>
      <w:r>
        <w:rPr>
          <w:rFonts w:hint="eastAsia" w:hAnsi="仿宋" w:cs="仿宋"/>
          <w:b/>
          <w:bCs/>
          <w:szCs w:val="24"/>
        </w:rPr>
        <w:t xml:space="preserve">5.4停机程序 </w:t>
      </w:r>
    </w:p>
    <w:p>
      <w:pPr>
        <w:spacing w:line="288" w:lineRule="auto"/>
        <w:ind w:firstLine="482"/>
        <w:jc w:val="both"/>
        <w:rPr>
          <w:rFonts w:hAnsi="仿宋" w:cs="仿宋"/>
          <w:szCs w:val="24"/>
        </w:rPr>
      </w:pPr>
      <w:r>
        <w:rPr>
          <w:rFonts w:hint="eastAsia" w:hAnsi="仿宋" w:cs="仿宋"/>
          <w:szCs w:val="24"/>
        </w:rPr>
        <w:t xml:space="preserve">只要按停机按钮，空压机就开始延时停机状态，这时备机的指示灯闪烁。经过一段时间后，空压机自动停止。如果空压机在运行时已经停机，按停止按钮后就完全停机。 </w:t>
      </w:r>
    </w:p>
    <w:p>
      <w:pPr>
        <w:spacing w:line="288" w:lineRule="auto"/>
        <w:ind w:firstLine="482"/>
        <w:jc w:val="both"/>
        <w:rPr>
          <w:rFonts w:hAnsi="仿宋" w:cs="仿宋"/>
          <w:b/>
          <w:bCs/>
          <w:szCs w:val="24"/>
        </w:rPr>
      </w:pPr>
      <w:r>
        <w:rPr>
          <w:rFonts w:hint="eastAsia" w:hAnsi="仿宋" w:cs="仿宋"/>
          <w:b/>
          <w:bCs/>
          <w:szCs w:val="24"/>
        </w:rPr>
        <w:t xml:space="preserve">注意：空压机在备机状态时可能会停机，也可能在某一时刻启动，即使电机没有转动也不要认为是停机，必须查看备机的灯是否亮着。 </w:t>
      </w:r>
    </w:p>
    <w:p>
      <w:pPr>
        <w:spacing w:line="288" w:lineRule="auto"/>
        <w:ind w:firstLine="482"/>
        <w:jc w:val="both"/>
        <w:rPr>
          <w:rFonts w:hAnsi="仿宋" w:cs="仿宋"/>
          <w:szCs w:val="24"/>
        </w:rPr>
      </w:pPr>
      <w:r>
        <w:rPr>
          <w:rFonts w:hint="eastAsia" w:hAnsi="仿宋" w:cs="仿宋"/>
          <w:b/>
          <w:bCs/>
          <w:szCs w:val="24"/>
        </w:rPr>
        <w:t>提示：紧急停机按钮，一般只用于紧急状态。</w:t>
      </w:r>
      <w:r>
        <w:rPr>
          <w:rFonts w:hint="eastAsia" w:hAnsi="仿宋" w:cs="仿宋"/>
          <w:szCs w:val="24"/>
        </w:rPr>
        <w:t xml:space="preserve"> </w:t>
      </w:r>
    </w:p>
    <w:p>
      <w:pPr>
        <w:spacing w:line="288" w:lineRule="auto"/>
        <w:ind w:firstLine="482"/>
        <w:jc w:val="both"/>
        <w:rPr>
          <w:rFonts w:hAnsi="仿宋" w:cs="仿宋"/>
          <w:szCs w:val="24"/>
        </w:rPr>
      </w:pPr>
      <w:r>
        <w:rPr>
          <w:rFonts w:hint="eastAsia" w:hAnsi="仿宋" w:cs="仿宋"/>
          <w:b/>
          <w:bCs/>
          <w:szCs w:val="24"/>
        </w:rPr>
        <w:t>6功能控制</w:t>
      </w:r>
      <w:r>
        <w:rPr>
          <w:rFonts w:hint="eastAsia" w:hAnsi="仿宋" w:cs="仿宋"/>
          <w:szCs w:val="24"/>
        </w:rPr>
        <w:t xml:space="preserve"> </w:t>
      </w:r>
    </w:p>
    <w:p>
      <w:pPr>
        <w:spacing w:line="288" w:lineRule="auto"/>
        <w:ind w:firstLine="482"/>
        <w:jc w:val="both"/>
        <w:rPr>
          <w:rFonts w:hAnsi="仿宋" w:cs="仿宋"/>
          <w:b/>
          <w:bCs/>
          <w:szCs w:val="24"/>
        </w:rPr>
      </w:pPr>
      <w:r>
        <w:rPr>
          <w:rFonts w:hint="eastAsia" w:hAnsi="仿宋" w:cs="仿宋"/>
          <w:b/>
          <w:bCs/>
          <w:szCs w:val="24"/>
        </w:rPr>
        <w:t xml:space="preserve">6.1标准型 </w:t>
      </w:r>
    </w:p>
    <w:p>
      <w:pPr>
        <w:spacing w:line="288" w:lineRule="auto"/>
        <w:ind w:firstLine="482"/>
        <w:jc w:val="both"/>
        <w:rPr>
          <w:rFonts w:hAnsi="仿宋" w:cs="仿宋"/>
          <w:szCs w:val="24"/>
        </w:rPr>
      </w:pPr>
      <w:r>
        <w:rPr>
          <w:rFonts w:hint="eastAsia" w:hAnsi="仿宋" w:cs="仿宋"/>
          <w:szCs w:val="24"/>
        </w:rPr>
        <w:t xml:space="preserve">标准型空压机的监控装置在空压机面板的前上方。控制面板对机器状态的显示如下述，在控制板上有三个数字显示器和一个压力表。数字显示器显示螺杆机头排气口的温度，压力表指示最小压力控制阀后的压力。 </w:t>
      </w:r>
    </w:p>
    <w:p>
      <w:pPr>
        <w:spacing w:line="288" w:lineRule="auto"/>
        <w:ind w:firstLine="482"/>
        <w:jc w:val="both"/>
        <w:rPr>
          <w:rFonts w:hAnsi="仿宋" w:cs="仿宋"/>
          <w:szCs w:val="24"/>
        </w:rPr>
      </w:pPr>
      <w:r>
        <w:rPr>
          <w:rFonts w:hint="eastAsia" w:hAnsi="仿宋" w:cs="仿宋"/>
          <w:szCs w:val="24"/>
        </w:rPr>
        <w:t xml:space="preserve">在控制板上的标准功能： </w:t>
      </w:r>
    </w:p>
    <w:p>
      <w:pPr>
        <w:spacing w:line="288" w:lineRule="auto"/>
        <w:ind w:firstLine="482"/>
        <w:jc w:val="both"/>
        <w:rPr>
          <w:rFonts w:hAnsi="仿宋" w:cs="仿宋"/>
          <w:szCs w:val="24"/>
        </w:rPr>
      </w:pPr>
      <w:r>
        <w:rPr>
          <w:rFonts w:hint="eastAsia" w:hAnsi="仿宋" w:cs="仿宋"/>
          <w:szCs w:val="24"/>
        </w:rPr>
        <w:t xml:space="preserve">①紧急停机按钮（失控时硬停机）  </w:t>
      </w:r>
      <w:r>
        <w:rPr>
          <w:rFonts w:hAnsi="仿宋" w:cs="仿宋"/>
          <w:szCs w:val="24"/>
        </w:rPr>
        <w:t xml:space="preserve">  </w:t>
      </w:r>
      <w:r>
        <w:rPr>
          <w:rFonts w:hint="eastAsia" w:hAnsi="仿宋" w:cs="仿宋"/>
          <w:szCs w:val="24"/>
        </w:rPr>
        <w:t xml:space="preserve">②启动按钮 </w:t>
      </w:r>
    </w:p>
    <w:p>
      <w:pPr>
        <w:spacing w:line="288" w:lineRule="auto"/>
        <w:ind w:firstLine="482"/>
        <w:jc w:val="both"/>
        <w:rPr>
          <w:rFonts w:hAnsi="仿宋" w:cs="仿宋"/>
          <w:szCs w:val="24"/>
        </w:rPr>
      </w:pPr>
      <w:r>
        <w:rPr>
          <w:rFonts w:hint="eastAsia" w:hAnsi="仿宋" w:cs="仿宋"/>
          <w:szCs w:val="24"/>
        </w:rPr>
        <w:t xml:space="preserve">③停机按钮（延时软停机功能） </w:t>
      </w:r>
      <w:r>
        <w:rPr>
          <w:rFonts w:hAnsi="仿宋" w:cs="仿宋"/>
          <w:szCs w:val="24"/>
        </w:rPr>
        <w:t xml:space="preserve">     </w:t>
      </w:r>
      <w:r>
        <w:rPr>
          <w:rFonts w:hint="eastAsia" w:hAnsi="仿宋" w:cs="仿宋"/>
          <w:szCs w:val="24"/>
        </w:rPr>
        <w:t xml:space="preserve">④服务工时计 </w:t>
      </w:r>
    </w:p>
    <w:p>
      <w:pPr>
        <w:spacing w:line="288" w:lineRule="auto"/>
        <w:ind w:firstLine="482"/>
        <w:jc w:val="both"/>
        <w:rPr>
          <w:rFonts w:hAnsi="仿宋" w:cs="仿宋"/>
          <w:szCs w:val="24"/>
        </w:rPr>
      </w:pPr>
      <w:r>
        <w:rPr>
          <w:rFonts w:hint="eastAsia" w:hAnsi="仿宋" w:cs="仿宋"/>
          <w:szCs w:val="24"/>
        </w:rPr>
        <w:t xml:space="preserve">⑤油气温度数字显示监视器 </w:t>
      </w:r>
      <w:r>
        <w:rPr>
          <w:rFonts w:hAnsi="仿宋" w:cs="仿宋"/>
          <w:szCs w:val="24"/>
        </w:rPr>
        <w:t xml:space="preserve">         </w:t>
      </w:r>
      <w:r>
        <w:rPr>
          <w:rFonts w:hint="eastAsia" w:hAnsi="仿宋" w:cs="仿宋"/>
          <w:szCs w:val="24"/>
        </w:rPr>
        <w:t xml:space="preserve">⑥滤前压力表 </w:t>
      </w:r>
    </w:p>
    <w:p>
      <w:pPr>
        <w:spacing w:line="288" w:lineRule="auto"/>
        <w:ind w:firstLine="482"/>
        <w:jc w:val="both"/>
        <w:rPr>
          <w:rFonts w:hAnsi="仿宋" w:cs="仿宋"/>
          <w:szCs w:val="24"/>
        </w:rPr>
      </w:pPr>
      <w:r>
        <w:rPr>
          <w:rFonts w:hint="eastAsia" w:hAnsi="仿宋" w:cs="仿宋"/>
          <w:szCs w:val="24"/>
        </w:rPr>
        <w:t xml:space="preserve">⑦排气压力表 </w:t>
      </w:r>
    </w:p>
    <w:p>
      <w:pPr>
        <w:spacing w:line="288" w:lineRule="auto"/>
        <w:ind w:firstLine="482"/>
        <w:jc w:val="both"/>
        <w:rPr>
          <w:rFonts w:hAnsi="仿宋" w:cs="仿宋"/>
          <w:szCs w:val="24"/>
        </w:rPr>
      </w:pPr>
      <w:r>
        <w:rPr>
          <w:rFonts w:hint="eastAsia" w:hAnsi="仿宋" w:cs="仿宋"/>
          <w:szCs w:val="24"/>
        </w:rPr>
        <w:t xml:space="preserve">在高级监控板上的额外功能： </w:t>
      </w:r>
    </w:p>
    <w:p>
      <w:pPr>
        <w:spacing w:line="288" w:lineRule="auto"/>
        <w:ind w:firstLine="482"/>
        <w:jc w:val="both"/>
        <w:rPr>
          <w:rFonts w:hAnsi="仿宋" w:cs="仿宋"/>
          <w:szCs w:val="24"/>
        </w:rPr>
      </w:pPr>
      <w:r>
        <w:rPr>
          <w:rFonts w:hint="eastAsia" w:hAnsi="仿宋" w:cs="仿宋"/>
          <w:szCs w:val="24"/>
        </w:rPr>
        <w:t xml:space="preserve">①电源指示 </w:t>
      </w:r>
      <w:r>
        <w:rPr>
          <w:rFonts w:hAnsi="仿宋" w:cs="仿宋"/>
          <w:szCs w:val="24"/>
        </w:rPr>
        <w:t xml:space="preserve">   </w:t>
      </w:r>
      <w:r>
        <w:rPr>
          <w:rFonts w:hint="eastAsia" w:hAnsi="仿宋" w:cs="仿宋"/>
          <w:szCs w:val="24"/>
        </w:rPr>
        <w:t xml:space="preserve">②运转指示    ③油气高温指示   ④主电动机过载指示 </w:t>
      </w:r>
    </w:p>
    <w:p>
      <w:pPr>
        <w:spacing w:line="288" w:lineRule="auto"/>
        <w:ind w:firstLine="482"/>
        <w:jc w:val="both"/>
        <w:rPr>
          <w:rFonts w:hAnsi="仿宋" w:cs="仿宋"/>
          <w:szCs w:val="24"/>
        </w:rPr>
      </w:pPr>
      <w:r>
        <w:rPr>
          <w:rFonts w:hint="eastAsia" w:hAnsi="仿宋" w:cs="仿宋"/>
          <w:szCs w:val="24"/>
        </w:rPr>
        <w:t xml:space="preserve">⑤卸载指示   </w:t>
      </w:r>
      <w:r>
        <w:rPr>
          <w:rFonts w:hAnsi="仿宋" w:cs="仿宋"/>
          <w:szCs w:val="24"/>
        </w:rPr>
        <w:t xml:space="preserve"> </w:t>
      </w:r>
      <w:r>
        <w:rPr>
          <w:rFonts w:hint="eastAsia" w:hAnsi="仿宋" w:cs="仿宋"/>
          <w:szCs w:val="24"/>
        </w:rPr>
        <w:t>⑥空气过滤芯受堵指示    ⑦油气分离筒芯受堵指示</w:t>
      </w:r>
    </w:p>
    <w:p>
      <w:pPr>
        <w:spacing w:line="288" w:lineRule="auto"/>
        <w:ind w:firstLine="482"/>
        <w:jc w:val="both"/>
        <w:rPr>
          <w:rFonts w:hAnsi="仿宋" w:cs="仿宋"/>
          <w:szCs w:val="24"/>
        </w:rPr>
      </w:pPr>
      <w:r>
        <w:rPr>
          <w:rFonts w:hint="eastAsia" w:hAnsi="仿宋" w:cs="仿宋"/>
          <w:szCs w:val="24"/>
        </w:rPr>
        <w:t xml:space="preserve">⑧油过滤器受堵指示    ⑨风机过载指示   ⑩断水指示 </w:t>
      </w:r>
    </w:p>
    <w:p>
      <w:pPr>
        <w:spacing w:line="288" w:lineRule="auto"/>
        <w:ind w:firstLine="482"/>
        <w:jc w:val="both"/>
        <w:rPr>
          <w:rFonts w:hAnsi="仿宋" w:cs="仿宋"/>
          <w:b/>
          <w:bCs/>
          <w:szCs w:val="24"/>
        </w:rPr>
      </w:pPr>
      <w:r>
        <w:rPr>
          <w:rFonts w:hint="eastAsia" w:hAnsi="仿宋" w:cs="仿宋"/>
          <w:b/>
          <w:bCs/>
          <w:szCs w:val="24"/>
        </w:rPr>
        <w:t>7保护装置</w:t>
      </w:r>
    </w:p>
    <w:p>
      <w:pPr>
        <w:spacing w:line="288" w:lineRule="auto"/>
        <w:ind w:firstLine="482"/>
        <w:jc w:val="both"/>
        <w:rPr>
          <w:rFonts w:hAnsi="仿宋" w:cs="仿宋"/>
          <w:szCs w:val="24"/>
        </w:rPr>
      </w:pPr>
      <w:r>
        <w:rPr>
          <w:rFonts w:hint="eastAsia" w:hAnsi="仿宋" w:cs="仿宋"/>
          <w:b/>
          <w:bCs/>
          <w:szCs w:val="24"/>
        </w:rPr>
        <w:t>7.1高温停机</w:t>
      </w:r>
      <w:r>
        <w:rPr>
          <w:rFonts w:hint="eastAsia" w:hAnsi="仿宋" w:cs="仿宋"/>
          <w:szCs w:val="24"/>
        </w:rPr>
        <w:t xml:space="preserve"> </w:t>
      </w:r>
    </w:p>
    <w:p>
      <w:pPr>
        <w:spacing w:line="288" w:lineRule="auto"/>
        <w:ind w:firstLine="482"/>
        <w:jc w:val="both"/>
        <w:rPr>
          <w:rFonts w:hAnsi="仿宋" w:cs="仿宋"/>
          <w:szCs w:val="24"/>
        </w:rPr>
      </w:pPr>
      <w:r>
        <w:rPr>
          <w:rFonts w:hint="eastAsia" w:hAnsi="仿宋" w:cs="仿宋"/>
          <w:szCs w:val="24"/>
        </w:rPr>
        <w:t xml:space="preserve">空压机配备高温保护装置 ：螺杆机头的高温保护 </w:t>
      </w:r>
    </w:p>
    <w:p>
      <w:pPr>
        <w:spacing w:line="288" w:lineRule="auto"/>
        <w:ind w:firstLine="482"/>
        <w:jc w:val="both"/>
        <w:rPr>
          <w:rFonts w:hAnsi="仿宋" w:cs="仿宋"/>
          <w:szCs w:val="24"/>
        </w:rPr>
      </w:pPr>
      <w:r>
        <w:rPr>
          <w:rFonts w:hint="eastAsia" w:hAnsi="仿宋" w:cs="仿宋"/>
          <w:szCs w:val="24"/>
        </w:rPr>
        <w:t xml:space="preserve">空压机配备了数字监控显示装置，如果转子出口温度达到105℃（这是工厂设定，不能改变）时空压机停机 当高温报警时，应及时采取措施查明原因，排除故障。高温停机后启动空压机，必须重新确认（等机器冷却后），在开机前按停机按钮。 </w:t>
      </w:r>
    </w:p>
    <w:p>
      <w:pPr>
        <w:spacing w:line="288" w:lineRule="auto"/>
        <w:ind w:firstLine="482"/>
        <w:jc w:val="both"/>
        <w:rPr>
          <w:rFonts w:hAnsi="仿宋" w:cs="仿宋"/>
          <w:b/>
          <w:bCs/>
          <w:szCs w:val="24"/>
        </w:rPr>
      </w:pPr>
      <w:r>
        <w:rPr>
          <w:rFonts w:hint="eastAsia" w:hAnsi="仿宋" w:cs="仿宋"/>
          <w:b/>
          <w:bCs/>
          <w:szCs w:val="24"/>
        </w:rPr>
        <w:t xml:space="preserve">提示：如果故障不能排除，这可能是由于内部温度还很高，在这种情况下，必须让空压机冷却下来。 </w:t>
      </w:r>
    </w:p>
    <w:p>
      <w:pPr>
        <w:spacing w:line="288" w:lineRule="auto"/>
        <w:ind w:firstLine="482"/>
        <w:jc w:val="both"/>
        <w:rPr>
          <w:rFonts w:hAnsi="仿宋" w:cs="仿宋"/>
          <w:szCs w:val="24"/>
        </w:rPr>
      </w:pPr>
      <w:r>
        <w:rPr>
          <w:rFonts w:hint="eastAsia" w:hAnsi="仿宋" w:cs="仿宋"/>
          <w:b/>
          <w:bCs/>
          <w:szCs w:val="24"/>
        </w:rPr>
        <w:t>7.2电机过载保护</w:t>
      </w:r>
      <w:r>
        <w:rPr>
          <w:rFonts w:hint="eastAsia" w:hAnsi="仿宋" w:cs="仿宋"/>
          <w:szCs w:val="24"/>
        </w:rPr>
        <w:t xml:space="preserve"> </w:t>
      </w:r>
    </w:p>
    <w:p>
      <w:pPr>
        <w:spacing w:line="288" w:lineRule="auto"/>
        <w:ind w:firstLine="482"/>
        <w:jc w:val="both"/>
        <w:rPr>
          <w:rFonts w:hAnsi="仿宋" w:cs="仿宋"/>
          <w:szCs w:val="24"/>
        </w:rPr>
      </w:pPr>
      <w:r>
        <w:rPr>
          <w:rFonts w:hint="eastAsia" w:hAnsi="仿宋" w:cs="仿宋"/>
          <w:szCs w:val="24"/>
        </w:rPr>
        <w:t>空压机的电机都配有温度过载保护装置，当电机的温度过大的时候，温度过载保护器动作使空压机停机。当出现这种情况时，启动器内部的保护装置必须重新确认。切断电源，打开电控箱，按下过载装置的重新设定按钮，找到位置，解决问题的原因。</w:t>
      </w:r>
    </w:p>
    <w:p>
      <w:pPr>
        <w:spacing w:line="288" w:lineRule="auto"/>
        <w:ind w:firstLine="482"/>
        <w:jc w:val="both"/>
        <w:rPr>
          <w:rFonts w:hAnsi="仿宋" w:cs="仿宋"/>
          <w:szCs w:val="24"/>
        </w:rPr>
      </w:pPr>
      <w:r>
        <w:rPr>
          <w:rFonts w:hint="eastAsia" w:hAnsi="仿宋" w:cs="仿宋"/>
          <w:b/>
          <w:bCs/>
          <w:szCs w:val="24"/>
        </w:rPr>
        <w:t>8保养</w:t>
      </w:r>
    </w:p>
    <w:p>
      <w:pPr>
        <w:spacing w:line="288" w:lineRule="auto"/>
        <w:ind w:firstLine="482"/>
        <w:jc w:val="both"/>
        <w:rPr>
          <w:rFonts w:hAnsi="仿宋" w:cs="仿宋"/>
          <w:szCs w:val="24"/>
        </w:rPr>
      </w:pPr>
      <w:r>
        <w:rPr>
          <w:rFonts w:hint="eastAsia" w:hAnsi="仿宋" w:cs="仿宋"/>
          <w:b/>
          <w:bCs/>
          <w:szCs w:val="24"/>
        </w:rPr>
        <w:t xml:space="preserve">8.1日常操作 </w:t>
      </w:r>
    </w:p>
    <w:p>
      <w:pPr>
        <w:spacing w:line="288" w:lineRule="auto"/>
        <w:ind w:firstLine="482"/>
        <w:jc w:val="both"/>
        <w:rPr>
          <w:rFonts w:hAnsi="仿宋" w:cs="仿宋"/>
          <w:szCs w:val="24"/>
        </w:rPr>
      </w:pPr>
      <w:r>
        <w:rPr>
          <w:rFonts w:hint="eastAsia" w:hAnsi="仿宋" w:cs="仿宋"/>
          <w:szCs w:val="24"/>
        </w:rPr>
        <w:t xml:space="preserve">启动前：排尽油气分离筒的冷凝水，直到有油流出为止，并检查油位是否在正确位置。 </w:t>
      </w:r>
    </w:p>
    <w:p>
      <w:pPr>
        <w:spacing w:line="288" w:lineRule="auto"/>
        <w:ind w:firstLine="482"/>
        <w:jc w:val="both"/>
        <w:rPr>
          <w:rFonts w:hAnsi="仿宋" w:cs="仿宋"/>
          <w:szCs w:val="24"/>
        </w:rPr>
      </w:pPr>
      <w:r>
        <w:rPr>
          <w:rFonts w:hint="eastAsia" w:hAnsi="仿宋" w:cs="仿宋"/>
          <w:b/>
          <w:bCs/>
          <w:szCs w:val="24"/>
        </w:rPr>
        <w:t>注意：在停机5分钟后才可以打开排油球阀。</w:t>
      </w:r>
    </w:p>
    <w:p>
      <w:pPr>
        <w:spacing w:line="288" w:lineRule="auto"/>
        <w:ind w:firstLine="482"/>
        <w:jc w:val="both"/>
        <w:rPr>
          <w:rFonts w:hAnsi="仿宋" w:cs="仿宋"/>
          <w:szCs w:val="24"/>
        </w:rPr>
      </w:pPr>
      <w:r>
        <w:rPr>
          <w:rFonts w:hint="eastAsia" w:hAnsi="仿宋" w:cs="仿宋"/>
          <w:szCs w:val="24"/>
        </w:rPr>
        <w:t>启动后：观察控制面板上显示的压力，检查操作温度，检查机器内总体情况，冷却器的表面，螺栓情况，是否有渗漏等。</w:t>
      </w:r>
    </w:p>
    <w:p>
      <w:pPr>
        <w:spacing w:line="288" w:lineRule="auto"/>
        <w:ind w:firstLine="482"/>
        <w:jc w:val="both"/>
        <w:rPr>
          <w:rFonts w:hAnsi="仿宋" w:cs="仿宋"/>
          <w:szCs w:val="24"/>
        </w:rPr>
      </w:pPr>
      <w:r>
        <w:rPr>
          <w:rFonts w:hint="eastAsia" w:hAnsi="仿宋" w:cs="仿宋"/>
          <w:b/>
          <w:bCs/>
          <w:szCs w:val="24"/>
        </w:rPr>
        <w:t xml:space="preserve">8.2  保养计划 </w:t>
      </w:r>
    </w:p>
    <w:p>
      <w:pPr>
        <w:spacing w:line="288" w:lineRule="auto"/>
        <w:ind w:firstLine="482"/>
        <w:jc w:val="both"/>
        <w:rPr>
          <w:rFonts w:hAnsi="仿宋" w:cs="仿宋"/>
          <w:szCs w:val="24"/>
        </w:rPr>
      </w:pPr>
      <w:r>
        <w:rPr>
          <w:rFonts w:hint="eastAsia" w:hAnsi="仿宋" w:cs="仿宋"/>
          <w:szCs w:val="24"/>
        </w:rPr>
        <w:t xml:space="preserve">⑴检查机器的运行温度，工作压力（2h/次）； </w:t>
      </w:r>
    </w:p>
    <w:p>
      <w:pPr>
        <w:spacing w:line="288" w:lineRule="auto"/>
        <w:ind w:firstLine="482"/>
        <w:jc w:val="both"/>
        <w:rPr>
          <w:rFonts w:hAnsi="仿宋" w:cs="仿宋"/>
          <w:szCs w:val="24"/>
        </w:rPr>
      </w:pPr>
      <w:r>
        <w:rPr>
          <w:rFonts w:hint="eastAsia" w:hAnsi="仿宋" w:cs="仿宋"/>
          <w:szCs w:val="24"/>
        </w:rPr>
        <w:t xml:space="preserve">⑵记录空压机运行的电流、电压、温度、压力（2h/次）； </w:t>
      </w:r>
    </w:p>
    <w:p>
      <w:pPr>
        <w:spacing w:line="288" w:lineRule="auto"/>
        <w:ind w:firstLine="482"/>
        <w:jc w:val="both"/>
        <w:rPr>
          <w:rFonts w:hAnsi="仿宋" w:cs="仿宋"/>
          <w:szCs w:val="24"/>
        </w:rPr>
      </w:pPr>
      <w:r>
        <w:rPr>
          <w:rFonts w:hint="eastAsia" w:hAnsi="仿宋" w:cs="仿宋"/>
          <w:szCs w:val="24"/>
        </w:rPr>
        <w:t xml:space="preserve">⑶清洁机器（必须在停机时候）（月/次）； </w:t>
      </w:r>
    </w:p>
    <w:p>
      <w:pPr>
        <w:spacing w:line="288" w:lineRule="auto"/>
        <w:ind w:firstLine="482"/>
        <w:jc w:val="both"/>
        <w:rPr>
          <w:rFonts w:hAnsi="仿宋" w:cs="仿宋"/>
          <w:szCs w:val="24"/>
        </w:rPr>
      </w:pPr>
      <w:r>
        <w:rPr>
          <w:rFonts w:hint="eastAsia" w:hAnsi="仿宋" w:cs="仿宋"/>
          <w:szCs w:val="24"/>
        </w:rPr>
        <w:t xml:space="preserve">⑷吹洗空气过滤器（周/次）；  </w:t>
      </w:r>
    </w:p>
    <w:p>
      <w:pPr>
        <w:spacing w:line="288" w:lineRule="auto"/>
        <w:ind w:firstLine="482"/>
        <w:jc w:val="both"/>
        <w:rPr>
          <w:rFonts w:hAnsi="仿宋" w:cs="仿宋"/>
          <w:szCs w:val="24"/>
        </w:rPr>
      </w:pPr>
      <w:r>
        <w:rPr>
          <w:rFonts w:hint="eastAsia" w:hAnsi="仿宋" w:cs="仿宋"/>
          <w:szCs w:val="24"/>
        </w:rPr>
        <w:t xml:space="preserve">⑸检查油位（班/次）；  </w:t>
      </w:r>
    </w:p>
    <w:p>
      <w:pPr>
        <w:spacing w:line="288" w:lineRule="auto"/>
        <w:ind w:firstLine="482"/>
        <w:jc w:val="both"/>
        <w:rPr>
          <w:rFonts w:hAnsi="仿宋" w:cs="仿宋"/>
          <w:szCs w:val="24"/>
        </w:rPr>
      </w:pPr>
      <w:r>
        <w:rPr>
          <w:rFonts w:hint="eastAsia" w:hAnsi="仿宋" w:cs="仿宋"/>
          <w:szCs w:val="24"/>
        </w:rPr>
        <w:t xml:space="preserve">⑹检查联轴器的螺栓（必须在停机时候）（月/次）；  </w:t>
      </w:r>
    </w:p>
    <w:p>
      <w:pPr>
        <w:spacing w:line="288" w:lineRule="auto"/>
        <w:ind w:firstLine="482"/>
        <w:jc w:val="both"/>
        <w:rPr>
          <w:rFonts w:hAnsi="仿宋" w:cs="仿宋"/>
          <w:szCs w:val="24"/>
        </w:rPr>
      </w:pPr>
      <w:r>
        <w:rPr>
          <w:rFonts w:hint="eastAsia" w:hAnsi="仿宋" w:cs="仿宋"/>
          <w:szCs w:val="24"/>
        </w:rPr>
        <w:t xml:space="preserve">⑺吹洗冷却器（月/次）；  </w:t>
      </w:r>
    </w:p>
    <w:p>
      <w:pPr>
        <w:spacing w:line="288" w:lineRule="auto"/>
        <w:ind w:firstLine="482"/>
        <w:jc w:val="both"/>
        <w:rPr>
          <w:rFonts w:hAnsi="仿宋" w:cs="仿宋"/>
          <w:szCs w:val="24"/>
        </w:rPr>
      </w:pPr>
      <w:r>
        <w:rPr>
          <w:rFonts w:hint="eastAsia" w:hAnsi="仿宋" w:cs="仿宋"/>
          <w:szCs w:val="24"/>
        </w:rPr>
        <w:t xml:space="preserve">⑻运行500小时（进行第一次保养）； </w:t>
      </w:r>
    </w:p>
    <w:p>
      <w:pPr>
        <w:spacing w:line="288" w:lineRule="auto"/>
        <w:ind w:firstLine="482"/>
        <w:jc w:val="both"/>
        <w:rPr>
          <w:rFonts w:hAnsi="仿宋" w:cs="仿宋"/>
          <w:szCs w:val="24"/>
        </w:rPr>
      </w:pPr>
      <w:r>
        <w:rPr>
          <w:rFonts w:hint="eastAsia" w:hAnsi="仿宋" w:cs="仿宋"/>
          <w:szCs w:val="24"/>
        </w:rPr>
        <w:t>⑼检查油质，若合格可人为过滤清洁后再使用，若不合格则更换油 ；</w:t>
      </w:r>
    </w:p>
    <w:p>
      <w:pPr>
        <w:spacing w:line="288" w:lineRule="auto"/>
        <w:ind w:firstLine="482"/>
        <w:jc w:val="both"/>
        <w:rPr>
          <w:rFonts w:hAnsi="仿宋" w:cs="仿宋"/>
          <w:szCs w:val="24"/>
        </w:rPr>
      </w:pPr>
      <w:r>
        <w:rPr>
          <w:rFonts w:hint="eastAsia" w:hAnsi="仿宋" w:cs="仿宋"/>
          <w:szCs w:val="24"/>
        </w:rPr>
        <w:t xml:space="preserve">⑽更换油过滤器芯； </w:t>
      </w:r>
    </w:p>
    <w:p>
      <w:pPr>
        <w:spacing w:line="288" w:lineRule="auto"/>
        <w:ind w:firstLine="482"/>
        <w:jc w:val="both"/>
        <w:rPr>
          <w:rFonts w:hAnsi="仿宋" w:cs="仿宋"/>
          <w:szCs w:val="24"/>
        </w:rPr>
      </w:pPr>
      <w:r>
        <w:rPr>
          <w:rFonts w:hint="eastAsia" w:hAnsi="仿宋" w:cs="仿宋"/>
          <w:szCs w:val="24"/>
        </w:rPr>
        <w:t xml:space="preserve">⑾更换空气、冷却水过滤器芯； </w:t>
      </w:r>
    </w:p>
    <w:p>
      <w:pPr>
        <w:spacing w:line="288" w:lineRule="auto"/>
        <w:ind w:firstLine="482"/>
        <w:jc w:val="both"/>
        <w:rPr>
          <w:rFonts w:hAnsi="仿宋" w:cs="仿宋"/>
          <w:szCs w:val="24"/>
        </w:rPr>
      </w:pPr>
      <w:r>
        <w:rPr>
          <w:rFonts w:hint="eastAsia" w:hAnsi="仿宋" w:cs="仿宋"/>
          <w:szCs w:val="24"/>
        </w:rPr>
        <w:t xml:space="preserve">⑿更换油气分离器芯； </w:t>
      </w:r>
    </w:p>
    <w:p>
      <w:pPr>
        <w:spacing w:line="288" w:lineRule="auto"/>
        <w:ind w:firstLine="482"/>
        <w:jc w:val="both"/>
        <w:rPr>
          <w:rFonts w:hAnsi="仿宋" w:cs="仿宋"/>
          <w:szCs w:val="24"/>
        </w:rPr>
      </w:pPr>
      <w:r>
        <w:rPr>
          <w:rFonts w:hint="eastAsia" w:hAnsi="仿宋" w:cs="仿宋"/>
          <w:szCs w:val="24"/>
        </w:rPr>
        <w:t xml:space="preserve">⒀检查回油管滤网； </w:t>
      </w:r>
    </w:p>
    <w:p>
      <w:pPr>
        <w:spacing w:line="288" w:lineRule="auto"/>
        <w:ind w:firstLine="482"/>
        <w:jc w:val="both"/>
        <w:rPr>
          <w:rFonts w:hAnsi="仿宋" w:cs="仿宋"/>
          <w:szCs w:val="24"/>
        </w:rPr>
      </w:pPr>
      <w:r>
        <w:rPr>
          <w:rFonts w:hint="eastAsia" w:hAnsi="仿宋" w:cs="仿宋"/>
          <w:szCs w:val="24"/>
        </w:rPr>
        <w:t xml:space="preserve">⒁检查膜片联轴器的同轴度； </w:t>
      </w:r>
    </w:p>
    <w:p>
      <w:pPr>
        <w:spacing w:line="288" w:lineRule="auto"/>
        <w:ind w:firstLine="482"/>
        <w:jc w:val="both"/>
        <w:rPr>
          <w:rFonts w:hAnsi="仿宋" w:cs="仿宋"/>
          <w:szCs w:val="24"/>
        </w:rPr>
      </w:pPr>
      <w:r>
        <w:rPr>
          <w:rFonts w:hint="eastAsia" w:hAnsi="仿宋" w:cs="仿宋"/>
          <w:b/>
          <w:bCs/>
          <w:szCs w:val="24"/>
        </w:rPr>
        <w:t>注意：空气过滤器与环境的情况有关，如果环境过度污染，应缩短更换的期限。</w:t>
      </w:r>
      <w:r>
        <w:rPr>
          <w:rFonts w:hint="eastAsia" w:hAnsi="仿宋" w:cs="仿宋"/>
          <w:szCs w:val="24"/>
        </w:rPr>
        <w:t xml:space="preserve"> </w:t>
      </w:r>
    </w:p>
    <w:p>
      <w:pPr>
        <w:spacing w:line="288" w:lineRule="auto"/>
        <w:ind w:firstLine="482"/>
        <w:jc w:val="both"/>
        <w:rPr>
          <w:rFonts w:hAnsi="仿宋" w:cs="仿宋"/>
          <w:szCs w:val="24"/>
        </w:rPr>
      </w:pPr>
      <w:r>
        <w:rPr>
          <w:rFonts w:hint="eastAsia" w:hAnsi="仿宋" w:cs="仿宋"/>
          <w:szCs w:val="24"/>
        </w:rPr>
        <w:t xml:space="preserve">每运行3000小时： </w:t>
      </w:r>
    </w:p>
    <w:p>
      <w:pPr>
        <w:spacing w:line="288" w:lineRule="auto"/>
        <w:ind w:firstLine="482"/>
        <w:jc w:val="both"/>
        <w:rPr>
          <w:rFonts w:hAnsi="仿宋" w:cs="仿宋"/>
          <w:szCs w:val="24"/>
        </w:rPr>
      </w:pPr>
      <w:r>
        <w:rPr>
          <w:rFonts w:hint="eastAsia" w:hAnsi="仿宋" w:cs="仿宋"/>
          <w:szCs w:val="24"/>
        </w:rPr>
        <w:t xml:space="preserve">①更换油、冷却水过滤器芯 </w:t>
      </w:r>
    </w:p>
    <w:p>
      <w:pPr>
        <w:spacing w:line="288" w:lineRule="auto"/>
        <w:ind w:firstLine="482"/>
        <w:jc w:val="both"/>
        <w:rPr>
          <w:rFonts w:hAnsi="仿宋" w:cs="仿宋"/>
          <w:szCs w:val="24"/>
        </w:rPr>
      </w:pPr>
      <w:r>
        <w:rPr>
          <w:rFonts w:hint="eastAsia" w:hAnsi="仿宋" w:cs="仿宋"/>
          <w:szCs w:val="24"/>
        </w:rPr>
        <w:t xml:space="preserve">②更换空气过滤器芯 </w:t>
      </w:r>
    </w:p>
    <w:p>
      <w:pPr>
        <w:spacing w:line="288" w:lineRule="auto"/>
        <w:ind w:firstLine="482"/>
        <w:jc w:val="both"/>
        <w:rPr>
          <w:rFonts w:hAnsi="仿宋" w:cs="仿宋"/>
          <w:szCs w:val="24"/>
        </w:rPr>
      </w:pPr>
      <w:r>
        <w:rPr>
          <w:rFonts w:hint="eastAsia" w:hAnsi="仿宋" w:cs="仿宋"/>
          <w:szCs w:val="24"/>
        </w:rPr>
        <w:t xml:space="preserve">③更换油气分离器芯 </w:t>
      </w:r>
    </w:p>
    <w:p>
      <w:pPr>
        <w:spacing w:line="288" w:lineRule="auto"/>
        <w:ind w:firstLine="482"/>
        <w:jc w:val="both"/>
        <w:rPr>
          <w:rFonts w:hAnsi="仿宋" w:cs="仿宋"/>
          <w:szCs w:val="24"/>
        </w:rPr>
      </w:pPr>
      <w:r>
        <w:rPr>
          <w:rFonts w:hint="eastAsia" w:hAnsi="仿宋" w:cs="仿宋"/>
          <w:szCs w:val="24"/>
        </w:rPr>
        <w:t xml:space="preserve">④更换压缩机专用油 </w:t>
      </w:r>
    </w:p>
    <w:p>
      <w:pPr>
        <w:spacing w:line="288" w:lineRule="auto"/>
        <w:ind w:firstLine="482"/>
        <w:jc w:val="both"/>
        <w:rPr>
          <w:rFonts w:hAnsi="仿宋" w:cs="仿宋"/>
          <w:szCs w:val="24"/>
        </w:rPr>
      </w:pPr>
      <w:r>
        <w:rPr>
          <w:rFonts w:hint="eastAsia" w:hAnsi="仿宋" w:cs="仿宋"/>
          <w:szCs w:val="24"/>
        </w:rPr>
        <w:t xml:space="preserve">⑤检查并调整皮带轮的平面度或联轴器的同轴度 </w:t>
      </w:r>
    </w:p>
    <w:p>
      <w:pPr>
        <w:spacing w:line="288" w:lineRule="auto"/>
        <w:ind w:firstLine="482"/>
        <w:jc w:val="both"/>
        <w:rPr>
          <w:rFonts w:hAnsi="仿宋" w:cs="仿宋"/>
          <w:szCs w:val="24"/>
        </w:rPr>
      </w:pPr>
      <w:r>
        <w:rPr>
          <w:rFonts w:hint="eastAsia" w:hAnsi="仿宋" w:cs="仿宋"/>
          <w:szCs w:val="24"/>
        </w:rPr>
        <w:t xml:space="preserve">⑥检查并清洗回油管滤网 </w:t>
      </w:r>
    </w:p>
    <w:p>
      <w:pPr>
        <w:spacing w:line="288" w:lineRule="auto"/>
        <w:ind w:firstLine="482"/>
        <w:jc w:val="both"/>
        <w:rPr>
          <w:rFonts w:hAnsi="仿宋" w:cs="仿宋"/>
          <w:szCs w:val="24"/>
        </w:rPr>
      </w:pPr>
      <w:r>
        <w:rPr>
          <w:rFonts w:hint="eastAsia" w:hAnsi="仿宋" w:cs="仿宋"/>
          <w:szCs w:val="24"/>
        </w:rPr>
        <w:t xml:space="preserve">⑦检查进气控制阀 </w:t>
      </w:r>
    </w:p>
    <w:p>
      <w:pPr>
        <w:spacing w:line="288" w:lineRule="auto"/>
        <w:ind w:firstLine="482"/>
        <w:jc w:val="both"/>
        <w:rPr>
          <w:rFonts w:hAnsi="仿宋" w:cs="仿宋"/>
          <w:szCs w:val="24"/>
        </w:rPr>
      </w:pPr>
      <w:r>
        <w:rPr>
          <w:rFonts w:hint="eastAsia" w:hAnsi="仿宋" w:cs="仿宋"/>
          <w:szCs w:val="24"/>
        </w:rPr>
        <w:t xml:space="preserve">每6000小时： </w:t>
      </w:r>
    </w:p>
    <w:p>
      <w:pPr>
        <w:spacing w:line="288" w:lineRule="auto"/>
        <w:ind w:firstLine="482"/>
        <w:jc w:val="both"/>
        <w:rPr>
          <w:rFonts w:hAnsi="仿宋" w:cs="仿宋"/>
          <w:szCs w:val="24"/>
        </w:rPr>
      </w:pPr>
      <w:r>
        <w:rPr>
          <w:rFonts w:hint="eastAsia" w:hAnsi="仿宋" w:cs="仿宋"/>
          <w:szCs w:val="24"/>
        </w:rPr>
        <w:t xml:space="preserve">①完成所有每3000小时的检查外还要完成以下检查： </w:t>
      </w:r>
    </w:p>
    <w:p>
      <w:pPr>
        <w:spacing w:line="288" w:lineRule="auto"/>
        <w:ind w:firstLine="482"/>
        <w:jc w:val="both"/>
        <w:rPr>
          <w:rFonts w:hAnsi="仿宋" w:cs="仿宋"/>
          <w:szCs w:val="24"/>
        </w:rPr>
      </w:pPr>
      <w:r>
        <w:rPr>
          <w:rFonts w:hint="eastAsia" w:hAnsi="仿宋" w:cs="仿宋"/>
          <w:szCs w:val="24"/>
        </w:rPr>
        <w:t xml:space="preserve">②检查最小压力控制阀 </w:t>
      </w:r>
    </w:p>
    <w:p>
      <w:pPr>
        <w:spacing w:line="288" w:lineRule="auto"/>
        <w:ind w:firstLine="482"/>
        <w:jc w:val="both"/>
        <w:rPr>
          <w:rFonts w:hAnsi="仿宋" w:cs="仿宋"/>
          <w:szCs w:val="24"/>
        </w:rPr>
      </w:pPr>
      <w:r>
        <w:rPr>
          <w:rFonts w:hint="eastAsia" w:hAnsi="仿宋" w:cs="仿宋"/>
          <w:szCs w:val="24"/>
        </w:rPr>
        <w:t xml:space="preserve">③检查温控阀 </w:t>
      </w:r>
    </w:p>
    <w:p>
      <w:pPr>
        <w:spacing w:line="288" w:lineRule="auto"/>
        <w:ind w:firstLine="482"/>
        <w:jc w:val="both"/>
        <w:rPr>
          <w:rFonts w:hAnsi="仿宋" w:cs="仿宋"/>
          <w:szCs w:val="24"/>
        </w:rPr>
      </w:pPr>
      <w:r>
        <w:rPr>
          <w:rFonts w:hint="eastAsia" w:hAnsi="仿宋" w:cs="仿宋"/>
          <w:szCs w:val="24"/>
        </w:rPr>
        <w:t xml:space="preserve">④检查电器端子是否紧 </w:t>
      </w:r>
    </w:p>
    <w:p>
      <w:pPr>
        <w:spacing w:line="288" w:lineRule="auto"/>
        <w:ind w:firstLine="482"/>
        <w:jc w:val="both"/>
        <w:rPr>
          <w:rFonts w:hAnsi="仿宋" w:cs="仿宋"/>
          <w:szCs w:val="24"/>
        </w:rPr>
      </w:pPr>
      <w:r>
        <w:rPr>
          <w:rFonts w:hint="eastAsia" w:hAnsi="仿宋" w:cs="仿宋"/>
          <w:szCs w:val="24"/>
        </w:rPr>
        <w:t xml:space="preserve">⑤检查主要螺栓、螺母、管接头是否紧 </w:t>
      </w:r>
    </w:p>
    <w:p>
      <w:pPr>
        <w:spacing w:line="288" w:lineRule="auto"/>
        <w:ind w:firstLine="482"/>
        <w:jc w:val="both"/>
        <w:rPr>
          <w:rFonts w:hAnsi="仿宋" w:cs="仿宋"/>
          <w:szCs w:val="24"/>
        </w:rPr>
      </w:pPr>
      <w:r>
        <w:rPr>
          <w:rFonts w:hint="eastAsia" w:hAnsi="仿宋" w:cs="仿宋"/>
          <w:szCs w:val="24"/>
        </w:rPr>
        <w:t xml:space="preserve">⑥检查安全装置 </w:t>
      </w:r>
    </w:p>
    <w:p>
      <w:pPr>
        <w:spacing w:line="288" w:lineRule="auto"/>
        <w:ind w:firstLine="482"/>
        <w:jc w:val="both"/>
        <w:rPr>
          <w:rFonts w:hAnsi="仿宋" w:cs="仿宋"/>
          <w:b/>
          <w:bCs/>
          <w:szCs w:val="24"/>
        </w:rPr>
      </w:pPr>
      <w:r>
        <w:rPr>
          <w:rFonts w:hint="eastAsia" w:hAnsi="仿宋" w:cs="仿宋"/>
          <w:b/>
          <w:bCs/>
          <w:szCs w:val="24"/>
        </w:rPr>
        <w:t xml:space="preserve">8.3保养指导 </w:t>
      </w:r>
    </w:p>
    <w:p>
      <w:pPr>
        <w:spacing w:line="288" w:lineRule="auto"/>
        <w:ind w:firstLine="482"/>
        <w:jc w:val="both"/>
        <w:rPr>
          <w:rFonts w:hAnsi="仿宋" w:cs="仿宋"/>
          <w:szCs w:val="24"/>
        </w:rPr>
      </w:pPr>
      <w:r>
        <w:rPr>
          <w:rFonts w:hint="eastAsia" w:hAnsi="仿宋" w:cs="仿宋"/>
          <w:szCs w:val="24"/>
        </w:rPr>
        <w:t xml:space="preserve">空压机在运行或带压时，不要对空压机进行任何保养和维修。先停机，等内部压力释放后再进行保养。维护及保养完毕后，应全面检查是否已经重新装置完好，各个紧固件及密封部件是否安装到位。 </w:t>
      </w:r>
    </w:p>
    <w:p>
      <w:pPr>
        <w:spacing w:line="288" w:lineRule="auto"/>
        <w:ind w:firstLine="482"/>
        <w:jc w:val="both"/>
        <w:rPr>
          <w:rFonts w:hAnsi="仿宋" w:cs="仿宋"/>
          <w:szCs w:val="24"/>
        </w:rPr>
      </w:pPr>
      <w:r>
        <w:rPr>
          <w:rFonts w:hint="eastAsia" w:hAnsi="仿宋" w:cs="仿宋"/>
          <w:szCs w:val="24"/>
        </w:rPr>
        <w:t xml:space="preserve">空气过滤器的保养方法： </w:t>
      </w:r>
    </w:p>
    <w:p>
      <w:pPr>
        <w:spacing w:line="288" w:lineRule="auto"/>
        <w:ind w:firstLine="482"/>
        <w:jc w:val="both"/>
        <w:rPr>
          <w:rFonts w:hAnsi="仿宋" w:cs="仿宋"/>
          <w:szCs w:val="24"/>
        </w:rPr>
      </w:pPr>
      <w:r>
        <w:rPr>
          <w:rFonts w:hint="eastAsia" w:hAnsi="仿宋" w:cs="仿宋"/>
          <w:szCs w:val="24"/>
        </w:rPr>
        <w:t>⑴打开端盖</w:t>
      </w:r>
    </w:p>
    <w:p>
      <w:pPr>
        <w:spacing w:line="288" w:lineRule="auto"/>
        <w:ind w:firstLine="482"/>
        <w:jc w:val="both"/>
        <w:rPr>
          <w:rFonts w:hAnsi="仿宋" w:cs="仿宋"/>
          <w:szCs w:val="24"/>
        </w:rPr>
      </w:pPr>
      <w:r>
        <w:rPr>
          <w:rFonts w:hint="eastAsia" w:hAnsi="仿宋" w:cs="仿宋"/>
          <w:szCs w:val="24"/>
        </w:rPr>
        <w:t xml:space="preserve">⑵轻轻拿出过滤芯  </w:t>
      </w:r>
    </w:p>
    <w:p>
      <w:pPr>
        <w:spacing w:line="288" w:lineRule="auto"/>
        <w:ind w:firstLine="482"/>
        <w:jc w:val="both"/>
        <w:rPr>
          <w:rFonts w:hAnsi="仿宋" w:cs="仿宋"/>
          <w:szCs w:val="24"/>
        </w:rPr>
      </w:pPr>
      <w:r>
        <w:rPr>
          <w:rFonts w:hint="eastAsia" w:hAnsi="仿宋" w:cs="仿宋"/>
          <w:szCs w:val="24"/>
        </w:rPr>
        <w:t>⑶检查空气过滤芯的情况（如果不好就更换）</w:t>
      </w:r>
    </w:p>
    <w:p>
      <w:pPr>
        <w:spacing w:line="288" w:lineRule="auto"/>
        <w:ind w:firstLine="482"/>
        <w:jc w:val="both"/>
        <w:rPr>
          <w:rFonts w:hAnsi="仿宋" w:cs="仿宋"/>
          <w:szCs w:val="24"/>
        </w:rPr>
      </w:pPr>
      <w:r>
        <w:rPr>
          <w:rFonts w:hint="eastAsia" w:hAnsi="仿宋" w:cs="仿宋"/>
          <w:szCs w:val="24"/>
        </w:rPr>
        <w:t xml:space="preserve">⑷清除堆积在底盖上的灰尘  </w:t>
      </w:r>
    </w:p>
    <w:p>
      <w:pPr>
        <w:spacing w:line="288" w:lineRule="auto"/>
        <w:ind w:firstLine="482"/>
        <w:jc w:val="both"/>
        <w:rPr>
          <w:rFonts w:hAnsi="仿宋" w:cs="仿宋"/>
          <w:szCs w:val="24"/>
        </w:rPr>
      </w:pPr>
      <w:r>
        <w:rPr>
          <w:rFonts w:hint="eastAsia" w:hAnsi="仿宋" w:cs="仿宋"/>
          <w:szCs w:val="24"/>
        </w:rPr>
        <w:t>⑸更换新的滤芯，安装好</w:t>
      </w:r>
    </w:p>
    <w:p>
      <w:pPr>
        <w:spacing w:line="288" w:lineRule="auto"/>
        <w:ind w:firstLine="482"/>
        <w:jc w:val="both"/>
        <w:rPr>
          <w:rFonts w:hAnsi="仿宋" w:cs="仿宋"/>
          <w:szCs w:val="24"/>
        </w:rPr>
      </w:pPr>
      <w:r>
        <w:rPr>
          <w:rFonts w:hint="eastAsia" w:hAnsi="仿宋" w:cs="仿宋"/>
          <w:szCs w:val="24"/>
        </w:rPr>
        <w:t xml:space="preserve">⑹盖好端盖  </w:t>
      </w:r>
    </w:p>
    <w:p>
      <w:pPr>
        <w:spacing w:line="288" w:lineRule="auto"/>
        <w:ind w:firstLine="482"/>
        <w:jc w:val="both"/>
        <w:rPr>
          <w:rFonts w:hAnsi="仿宋" w:cs="仿宋"/>
          <w:szCs w:val="24"/>
        </w:rPr>
      </w:pPr>
      <w:r>
        <w:rPr>
          <w:rFonts w:hint="eastAsia" w:hAnsi="仿宋" w:cs="仿宋"/>
          <w:szCs w:val="24"/>
        </w:rPr>
        <w:t xml:space="preserve">油过滤器的保养方法： </w:t>
      </w:r>
    </w:p>
    <w:p>
      <w:pPr>
        <w:spacing w:line="288" w:lineRule="auto"/>
        <w:ind w:firstLine="482"/>
        <w:jc w:val="both"/>
        <w:rPr>
          <w:rFonts w:hAnsi="仿宋" w:cs="仿宋"/>
          <w:szCs w:val="24"/>
        </w:rPr>
      </w:pPr>
      <w:r>
        <w:rPr>
          <w:rFonts w:hint="eastAsia" w:hAnsi="仿宋" w:cs="仿宋"/>
          <w:szCs w:val="24"/>
        </w:rPr>
        <w:t>⑴用带钳拧下旧的过滤器</w:t>
      </w:r>
    </w:p>
    <w:p>
      <w:pPr>
        <w:spacing w:line="288" w:lineRule="auto"/>
        <w:ind w:firstLine="482"/>
        <w:jc w:val="both"/>
        <w:rPr>
          <w:rFonts w:hAnsi="仿宋" w:cs="仿宋"/>
          <w:szCs w:val="24"/>
        </w:rPr>
      </w:pPr>
      <w:r>
        <w:rPr>
          <w:rFonts w:hint="eastAsia" w:hAnsi="仿宋" w:cs="仿宋"/>
          <w:szCs w:val="24"/>
        </w:rPr>
        <w:t xml:space="preserve">⑵清洁接触面  </w:t>
      </w:r>
    </w:p>
    <w:p>
      <w:pPr>
        <w:spacing w:line="288" w:lineRule="auto"/>
        <w:ind w:firstLine="482"/>
        <w:jc w:val="both"/>
        <w:rPr>
          <w:rFonts w:hAnsi="仿宋" w:cs="仿宋"/>
          <w:szCs w:val="24"/>
        </w:rPr>
      </w:pPr>
      <w:r>
        <w:rPr>
          <w:rFonts w:hint="eastAsia" w:hAnsi="仿宋" w:cs="仿宋"/>
          <w:szCs w:val="24"/>
        </w:rPr>
        <w:t xml:space="preserve">⑶在新的过滤器密封圈的表面镀一层薄油膜 </w:t>
      </w:r>
    </w:p>
    <w:p>
      <w:pPr>
        <w:spacing w:line="288" w:lineRule="auto"/>
        <w:ind w:firstLine="482"/>
        <w:jc w:val="both"/>
        <w:rPr>
          <w:rFonts w:hAnsi="仿宋" w:cs="仿宋"/>
          <w:szCs w:val="24"/>
        </w:rPr>
      </w:pPr>
      <w:r>
        <w:rPr>
          <w:rFonts w:hint="eastAsia" w:hAnsi="仿宋" w:cs="仿宋"/>
          <w:szCs w:val="24"/>
        </w:rPr>
        <w:t xml:space="preserve">⑷用手把紧新的过滤器，直到垫片密封  </w:t>
      </w:r>
    </w:p>
    <w:p>
      <w:pPr>
        <w:spacing w:line="288" w:lineRule="auto"/>
        <w:ind w:firstLine="482"/>
        <w:jc w:val="both"/>
        <w:rPr>
          <w:rFonts w:hAnsi="仿宋" w:cs="仿宋"/>
          <w:szCs w:val="24"/>
        </w:rPr>
      </w:pPr>
      <w:r>
        <w:rPr>
          <w:rFonts w:hint="eastAsia" w:hAnsi="仿宋" w:cs="仿宋"/>
          <w:szCs w:val="24"/>
        </w:rPr>
        <w:t xml:space="preserve">⑸开机后检查是否渗漏  </w:t>
      </w:r>
    </w:p>
    <w:p>
      <w:pPr>
        <w:spacing w:line="288" w:lineRule="auto"/>
        <w:ind w:firstLine="482"/>
        <w:jc w:val="both"/>
        <w:rPr>
          <w:rFonts w:hAnsi="仿宋" w:cs="仿宋"/>
          <w:szCs w:val="24"/>
        </w:rPr>
      </w:pPr>
      <w:r>
        <w:rPr>
          <w:rFonts w:hint="eastAsia" w:hAnsi="仿宋" w:cs="仿宋"/>
          <w:szCs w:val="24"/>
        </w:rPr>
        <w:t xml:space="preserve">油气分离筒芯的保养方法：   </w:t>
      </w:r>
    </w:p>
    <w:p>
      <w:pPr>
        <w:spacing w:line="288" w:lineRule="auto"/>
        <w:ind w:firstLine="482"/>
        <w:jc w:val="both"/>
        <w:rPr>
          <w:rFonts w:hAnsi="仿宋" w:cs="仿宋"/>
          <w:szCs w:val="24"/>
        </w:rPr>
      </w:pPr>
      <w:r>
        <w:rPr>
          <w:rFonts w:hint="eastAsia" w:hAnsi="仿宋" w:cs="仿宋"/>
          <w:szCs w:val="24"/>
        </w:rPr>
        <w:t>⑴打开机器的服务边门和顶门</w:t>
      </w:r>
    </w:p>
    <w:p>
      <w:pPr>
        <w:spacing w:line="288" w:lineRule="auto"/>
        <w:ind w:firstLine="482"/>
        <w:jc w:val="both"/>
        <w:rPr>
          <w:rFonts w:hAnsi="仿宋" w:cs="仿宋"/>
          <w:szCs w:val="24"/>
        </w:rPr>
      </w:pPr>
      <w:r>
        <w:rPr>
          <w:rFonts w:hint="eastAsia" w:hAnsi="仿宋" w:cs="仿宋"/>
          <w:szCs w:val="24"/>
        </w:rPr>
        <w:t xml:space="preserve">⑵松开管与最小压力阀连接的头  </w:t>
      </w:r>
    </w:p>
    <w:p>
      <w:pPr>
        <w:spacing w:line="288" w:lineRule="auto"/>
        <w:ind w:firstLine="482"/>
        <w:jc w:val="both"/>
        <w:rPr>
          <w:rFonts w:hAnsi="仿宋" w:cs="仿宋"/>
          <w:szCs w:val="24"/>
        </w:rPr>
      </w:pPr>
      <w:r>
        <w:rPr>
          <w:rFonts w:hint="eastAsia" w:hAnsi="仿宋" w:cs="仿宋"/>
          <w:szCs w:val="24"/>
        </w:rPr>
        <w:t>⑶松开油气分离筒盖上的管路，记住确保能正确地安装</w:t>
      </w:r>
    </w:p>
    <w:p>
      <w:pPr>
        <w:spacing w:line="288" w:lineRule="auto"/>
        <w:ind w:firstLine="482"/>
        <w:jc w:val="both"/>
        <w:rPr>
          <w:rFonts w:hAnsi="仿宋" w:cs="仿宋"/>
          <w:szCs w:val="24"/>
        </w:rPr>
      </w:pPr>
      <w:r>
        <w:rPr>
          <w:rFonts w:hint="eastAsia" w:hAnsi="仿宋" w:cs="仿宋"/>
          <w:szCs w:val="24"/>
        </w:rPr>
        <w:t xml:space="preserve">⑷松开油气分离筒上的紧固螺栓  </w:t>
      </w:r>
    </w:p>
    <w:p>
      <w:pPr>
        <w:spacing w:line="288" w:lineRule="auto"/>
        <w:ind w:firstLine="482"/>
        <w:jc w:val="both"/>
        <w:rPr>
          <w:rFonts w:hAnsi="仿宋" w:cs="仿宋"/>
          <w:szCs w:val="24"/>
        </w:rPr>
      </w:pPr>
      <w:r>
        <w:rPr>
          <w:rFonts w:hint="eastAsia" w:hAnsi="仿宋" w:cs="仿宋"/>
          <w:szCs w:val="24"/>
        </w:rPr>
        <w:t>⑸轻轻拿起盖板，清洁回油管</w:t>
      </w:r>
    </w:p>
    <w:p>
      <w:pPr>
        <w:spacing w:line="288" w:lineRule="auto"/>
        <w:ind w:firstLine="482"/>
        <w:jc w:val="both"/>
        <w:rPr>
          <w:rFonts w:hAnsi="仿宋" w:cs="仿宋"/>
          <w:szCs w:val="24"/>
        </w:rPr>
      </w:pPr>
      <w:r>
        <w:rPr>
          <w:rFonts w:hint="eastAsia" w:hAnsi="仿宋" w:cs="仿宋"/>
          <w:szCs w:val="24"/>
        </w:rPr>
        <w:t xml:space="preserve">⑹拿出油气分离筒芯 </w:t>
      </w:r>
    </w:p>
    <w:p>
      <w:pPr>
        <w:spacing w:line="288" w:lineRule="auto"/>
        <w:ind w:firstLine="482"/>
        <w:jc w:val="both"/>
        <w:rPr>
          <w:rFonts w:hAnsi="仿宋" w:cs="仿宋"/>
          <w:szCs w:val="24"/>
        </w:rPr>
      </w:pPr>
      <w:r>
        <w:rPr>
          <w:rFonts w:hint="eastAsia" w:hAnsi="仿宋" w:cs="仿宋"/>
          <w:szCs w:val="24"/>
        </w:rPr>
        <w:t xml:space="preserve">⑺更换新的油气分离筒芯和垫片 </w:t>
      </w:r>
    </w:p>
    <w:p>
      <w:pPr>
        <w:spacing w:line="288" w:lineRule="auto"/>
        <w:ind w:firstLine="482"/>
        <w:jc w:val="both"/>
        <w:rPr>
          <w:rFonts w:hAnsi="仿宋" w:cs="仿宋"/>
          <w:szCs w:val="24"/>
        </w:rPr>
      </w:pPr>
      <w:r>
        <w:rPr>
          <w:rFonts w:hint="eastAsia" w:hAnsi="仿宋" w:cs="仿宋"/>
          <w:szCs w:val="24"/>
        </w:rPr>
        <w:t xml:space="preserve">⑻按相反的步骤安装，注意检查回油管的长度（请参阅回油管的保养） </w:t>
      </w:r>
    </w:p>
    <w:p>
      <w:pPr>
        <w:spacing w:line="288" w:lineRule="auto"/>
        <w:ind w:firstLine="482"/>
        <w:jc w:val="both"/>
        <w:rPr>
          <w:rFonts w:hAnsi="仿宋" w:cs="仿宋"/>
          <w:szCs w:val="24"/>
        </w:rPr>
      </w:pPr>
      <w:r>
        <w:rPr>
          <w:rFonts w:hint="eastAsia" w:hAnsi="仿宋" w:cs="仿宋"/>
          <w:szCs w:val="24"/>
        </w:rPr>
        <w:t xml:space="preserve">⑼使用扭力扳手，拧紧每一颗螺栓 </w:t>
      </w:r>
    </w:p>
    <w:p>
      <w:pPr>
        <w:spacing w:line="288" w:lineRule="auto"/>
        <w:ind w:firstLine="482"/>
        <w:jc w:val="both"/>
        <w:rPr>
          <w:rFonts w:hAnsi="仿宋" w:cs="仿宋"/>
          <w:szCs w:val="24"/>
        </w:rPr>
      </w:pPr>
      <w:r>
        <w:rPr>
          <w:rFonts w:hint="eastAsia" w:hAnsi="仿宋" w:cs="仿宋"/>
          <w:szCs w:val="24"/>
        </w:rPr>
        <w:t xml:space="preserve">⑽重新紧固油气分离筒盖板螺栓，当机器开机发热后直到操作温度  </w:t>
      </w:r>
    </w:p>
    <w:p>
      <w:pPr>
        <w:spacing w:line="288" w:lineRule="auto"/>
        <w:ind w:firstLine="482"/>
        <w:jc w:val="both"/>
        <w:rPr>
          <w:rFonts w:hAnsi="仿宋" w:cs="仿宋"/>
          <w:szCs w:val="24"/>
        </w:rPr>
      </w:pPr>
      <w:r>
        <w:rPr>
          <w:rFonts w:hint="eastAsia" w:hAnsi="仿宋" w:cs="仿宋"/>
          <w:szCs w:val="24"/>
        </w:rPr>
        <w:t xml:space="preserve">进气控制阀的特性及保养方法： </w:t>
      </w:r>
    </w:p>
    <w:p>
      <w:pPr>
        <w:spacing w:line="288" w:lineRule="auto"/>
        <w:ind w:firstLine="482"/>
        <w:jc w:val="both"/>
        <w:rPr>
          <w:rFonts w:hAnsi="仿宋" w:cs="仿宋"/>
          <w:szCs w:val="24"/>
        </w:rPr>
      </w:pPr>
      <w:r>
        <w:rPr>
          <w:rFonts w:hint="eastAsia" w:hAnsi="仿宋" w:cs="仿宋"/>
          <w:szCs w:val="24"/>
        </w:rPr>
        <w:t xml:space="preserve">进气控制阀主要由阀体、阀门、活塞、气缸、弹簧、密封圈等组成，其侧面装有控制块及控制电磁阀，集合了通断调节、减荷、消声、降压以及停机放空等功能。减荷时有小部分的气体通过阀内的小孔放掉，以平衡进气控制阀小孔的吸入气量，使分离油罐的压力保持在 0.2~0.3MPa，维持正常的润滑油循环。进气控制阀的开启关闭动作是否灵活，对压缩机的可靠性是很重要的。因此，进气控制阀应保养，以维持良好的工作状态。 </w:t>
      </w:r>
    </w:p>
    <w:p>
      <w:pPr>
        <w:spacing w:line="288" w:lineRule="auto"/>
        <w:ind w:firstLine="482"/>
        <w:jc w:val="both"/>
        <w:rPr>
          <w:rFonts w:hAnsi="仿宋" w:cs="仿宋"/>
          <w:szCs w:val="24"/>
        </w:rPr>
      </w:pPr>
      <w:r>
        <w:rPr>
          <w:rFonts w:hint="eastAsia" w:hAnsi="仿宋" w:cs="仿宋"/>
          <w:szCs w:val="24"/>
        </w:rPr>
        <w:t>保养时，须将零件拆下，检查各摩擦表面的磨损情况，特别需注意检查橡胶密封圈表面，如有损坏或裂缝，则须更换新件，在重新安装时，各零件应清洗干净，金属零件的摩擦表面应涂上润滑油。</w:t>
      </w:r>
    </w:p>
    <w:p>
      <w:pPr>
        <w:spacing w:line="288" w:lineRule="auto"/>
        <w:ind w:firstLine="482"/>
        <w:jc w:val="both"/>
        <w:rPr>
          <w:rFonts w:hAnsi="仿宋" w:cs="仿宋"/>
          <w:szCs w:val="24"/>
        </w:rPr>
      </w:pPr>
      <w:r>
        <w:rPr>
          <w:rFonts w:hint="eastAsia" w:hAnsi="仿宋" w:cs="仿宋"/>
          <w:szCs w:val="24"/>
        </w:rPr>
        <w:t xml:space="preserve">最小压力控制阀的保养方法： </w:t>
      </w:r>
    </w:p>
    <w:p>
      <w:pPr>
        <w:spacing w:line="288" w:lineRule="auto"/>
        <w:ind w:firstLine="482"/>
        <w:jc w:val="both"/>
        <w:rPr>
          <w:rFonts w:hAnsi="仿宋" w:cs="仿宋"/>
          <w:szCs w:val="24"/>
        </w:rPr>
      </w:pPr>
      <w:r>
        <w:rPr>
          <w:rFonts w:hint="eastAsia" w:hAnsi="仿宋" w:cs="仿宋"/>
          <w:szCs w:val="24"/>
        </w:rPr>
        <w:t>⑴拧下盖，小心阀内的弹力</w:t>
      </w:r>
    </w:p>
    <w:p>
      <w:pPr>
        <w:spacing w:line="288" w:lineRule="auto"/>
        <w:ind w:firstLine="482"/>
        <w:jc w:val="both"/>
        <w:rPr>
          <w:rFonts w:hAnsi="仿宋" w:cs="仿宋"/>
          <w:szCs w:val="24"/>
        </w:rPr>
      </w:pPr>
      <w:r>
        <w:rPr>
          <w:rFonts w:hint="eastAsia" w:hAnsi="仿宋" w:cs="仿宋"/>
          <w:szCs w:val="24"/>
        </w:rPr>
        <w:t xml:space="preserve">⑵拿下盖子  </w:t>
      </w:r>
    </w:p>
    <w:p>
      <w:pPr>
        <w:spacing w:line="288" w:lineRule="auto"/>
        <w:ind w:firstLine="482"/>
        <w:jc w:val="both"/>
        <w:rPr>
          <w:rFonts w:hAnsi="仿宋" w:cs="仿宋"/>
          <w:szCs w:val="24"/>
        </w:rPr>
      </w:pPr>
      <w:r>
        <w:rPr>
          <w:rFonts w:hint="eastAsia" w:hAnsi="仿宋" w:cs="仿宋"/>
          <w:szCs w:val="24"/>
        </w:rPr>
        <w:t>⑶检查密圈，如果损坏就更换</w:t>
      </w:r>
    </w:p>
    <w:p>
      <w:pPr>
        <w:spacing w:line="288" w:lineRule="auto"/>
        <w:ind w:firstLine="482"/>
        <w:jc w:val="both"/>
        <w:rPr>
          <w:rFonts w:hAnsi="仿宋" w:cs="仿宋"/>
          <w:szCs w:val="24"/>
        </w:rPr>
      </w:pPr>
      <w:r>
        <w:rPr>
          <w:rFonts w:hint="eastAsia" w:hAnsi="仿宋" w:cs="仿宋"/>
          <w:szCs w:val="24"/>
        </w:rPr>
        <w:t xml:space="preserve">⑷检查密封圈，如果损坏就更换  </w:t>
      </w:r>
    </w:p>
    <w:p>
      <w:pPr>
        <w:spacing w:line="288" w:lineRule="auto"/>
        <w:ind w:firstLine="482"/>
        <w:jc w:val="both"/>
        <w:rPr>
          <w:rFonts w:hAnsi="仿宋" w:cs="仿宋"/>
          <w:szCs w:val="24"/>
        </w:rPr>
      </w:pPr>
      <w:r>
        <w:rPr>
          <w:rFonts w:hint="eastAsia" w:hAnsi="仿宋" w:cs="仿宋"/>
          <w:szCs w:val="24"/>
        </w:rPr>
        <w:t xml:space="preserve">⑸用高温油脂润滑，按拆时的反方向，把这些重新安装起来  </w:t>
      </w:r>
    </w:p>
    <w:p>
      <w:pPr>
        <w:spacing w:line="288" w:lineRule="auto"/>
        <w:ind w:firstLine="482"/>
        <w:jc w:val="both"/>
        <w:rPr>
          <w:rFonts w:hAnsi="仿宋" w:cs="仿宋"/>
          <w:b/>
          <w:bCs/>
          <w:szCs w:val="24"/>
        </w:rPr>
      </w:pPr>
      <w:r>
        <w:rPr>
          <w:rFonts w:hint="eastAsia" w:hAnsi="仿宋" w:cs="仿宋"/>
          <w:b/>
          <w:bCs/>
          <w:szCs w:val="24"/>
        </w:rPr>
        <w:t>注意：在确保能够组装起来的前提下，才打开最小压力控制阀。</w:t>
      </w:r>
    </w:p>
    <w:p>
      <w:pPr>
        <w:spacing w:line="288" w:lineRule="auto"/>
        <w:ind w:firstLine="482"/>
        <w:jc w:val="both"/>
        <w:rPr>
          <w:rFonts w:hAnsi="仿宋" w:cs="仿宋"/>
          <w:szCs w:val="24"/>
        </w:rPr>
      </w:pPr>
      <w:r>
        <w:rPr>
          <w:rFonts w:hint="eastAsia" w:hAnsi="仿宋" w:cs="仿宋"/>
          <w:szCs w:val="24"/>
        </w:rPr>
        <w:t xml:space="preserve">润滑油的更换方法： </w:t>
      </w:r>
    </w:p>
    <w:p>
      <w:pPr>
        <w:spacing w:line="288" w:lineRule="auto"/>
        <w:ind w:firstLine="482"/>
        <w:jc w:val="both"/>
        <w:rPr>
          <w:rFonts w:hAnsi="仿宋" w:cs="仿宋"/>
          <w:szCs w:val="24"/>
        </w:rPr>
      </w:pPr>
      <w:r>
        <w:rPr>
          <w:rFonts w:hint="eastAsia" w:hAnsi="仿宋" w:cs="仿宋"/>
          <w:szCs w:val="24"/>
        </w:rPr>
        <w:t xml:space="preserve">⑴停机  </w:t>
      </w:r>
    </w:p>
    <w:p>
      <w:pPr>
        <w:spacing w:line="288" w:lineRule="auto"/>
        <w:ind w:firstLine="482"/>
        <w:jc w:val="both"/>
        <w:rPr>
          <w:rFonts w:hAnsi="仿宋" w:cs="仿宋"/>
          <w:szCs w:val="24"/>
        </w:rPr>
      </w:pPr>
      <w:r>
        <w:rPr>
          <w:rFonts w:hint="eastAsia" w:hAnsi="仿宋" w:cs="仿宋"/>
          <w:szCs w:val="24"/>
        </w:rPr>
        <w:t xml:space="preserve">⑵接上排油管，打开球阀，将油排放到废油收集筒内  </w:t>
      </w:r>
    </w:p>
    <w:p>
      <w:pPr>
        <w:spacing w:line="288" w:lineRule="auto"/>
        <w:ind w:firstLine="482"/>
        <w:jc w:val="both"/>
        <w:rPr>
          <w:rFonts w:hAnsi="仿宋" w:cs="仿宋"/>
          <w:szCs w:val="24"/>
        </w:rPr>
      </w:pPr>
      <w:r>
        <w:rPr>
          <w:rFonts w:hint="eastAsia" w:hAnsi="仿宋" w:cs="仿宋"/>
          <w:szCs w:val="24"/>
        </w:rPr>
        <w:t xml:space="preserve">⑶关闭排油球阀，打开注油盖，重新注入新的油，直到油位到油标中间位置  </w:t>
      </w:r>
    </w:p>
    <w:p>
      <w:pPr>
        <w:spacing w:line="288" w:lineRule="auto"/>
        <w:ind w:firstLine="482"/>
        <w:jc w:val="both"/>
        <w:rPr>
          <w:rFonts w:hAnsi="仿宋" w:cs="仿宋"/>
          <w:szCs w:val="24"/>
        </w:rPr>
      </w:pPr>
      <w:r>
        <w:rPr>
          <w:rFonts w:hint="eastAsia" w:hAnsi="仿宋" w:cs="仿宋"/>
          <w:szCs w:val="24"/>
        </w:rPr>
        <w:t xml:space="preserve">⑷盖上注油盖，注意0型圈是否在正确的位置  </w:t>
      </w:r>
    </w:p>
    <w:p>
      <w:pPr>
        <w:spacing w:line="288" w:lineRule="auto"/>
        <w:ind w:firstLine="482"/>
        <w:jc w:val="both"/>
        <w:rPr>
          <w:rFonts w:hAnsi="仿宋" w:cs="仿宋"/>
          <w:szCs w:val="24"/>
        </w:rPr>
      </w:pPr>
      <w:r>
        <w:rPr>
          <w:rFonts w:hint="eastAsia" w:hAnsi="仿宋" w:cs="仿宋"/>
          <w:szCs w:val="24"/>
        </w:rPr>
        <w:t xml:space="preserve">⑸开机，运行一段时间后，检查油位；如果油位低了，适当再添加到合适位置  </w:t>
      </w:r>
    </w:p>
    <w:p>
      <w:pPr>
        <w:spacing w:line="288" w:lineRule="auto"/>
        <w:ind w:firstLine="482"/>
        <w:jc w:val="both"/>
        <w:rPr>
          <w:rFonts w:hAnsi="仿宋" w:cs="仿宋"/>
          <w:b/>
          <w:bCs/>
          <w:szCs w:val="24"/>
        </w:rPr>
      </w:pPr>
      <w:r>
        <w:rPr>
          <w:rFonts w:hint="eastAsia" w:hAnsi="仿宋" w:cs="仿宋"/>
          <w:b/>
          <w:bCs/>
          <w:szCs w:val="24"/>
        </w:rPr>
        <w:t>注意：当机器操作环境温度较高或多尘时，油的更换间隔要相应缩短。</w:t>
      </w:r>
    </w:p>
    <w:p>
      <w:pPr>
        <w:spacing w:line="288" w:lineRule="auto"/>
        <w:ind w:firstLine="482"/>
        <w:jc w:val="both"/>
        <w:rPr>
          <w:rFonts w:hAnsi="仿宋" w:cs="仿宋"/>
          <w:szCs w:val="24"/>
        </w:rPr>
      </w:pPr>
      <w:r>
        <w:rPr>
          <w:rFonts w:hint="eastAsia" w:hAnsi="仿宋" w:cs="仿宋"/>
          <w:szCs w:val="24"/>
        </w:rPr>
        <w:t xml:space="preserve">油位： </w:t>
      </w:r>
    </w:p>
    <w:p>
      <w:pPr>
        <w:spacing w:line="288" w:lineRule="auto"/>
        <w:ind w:firstLine="482"/>
        <w:jc w:val="both"/>
        <w:rPr>
          <w:rFonts w:hAnsi="仿宋" w:cs="仿宋"/>
          <w:szCs w:val="24"/>
        </w:rPr>
      </w:pPr>
      <w:r>
        <w:rPr>
          <w:rFonts w:hint="eastAsia" w:hAnsi="仿宋" w:cs="仿宋"/>
          <w:szCs w:val="24"/>
        </w:rPr>
        <w:t xml:space="preserve">最高油位：空压机停机30分钟，油平面的油表中间位置。 </w:t>
      </w:r>
    </w:p>
    <w:p>
      <w:pPr>
        <w:spacing w:line="288" w:lineRule="auto"/>
        <w:ind w:firstLine="482"/>
        <w:jc w:val="both"/>
        <w:rPr>
          <w:rFonts w:hAnsi="仿宋" w:cs="仿宋"/>
          <w:szCs w:val="24"/>
        </w:rPr>
      </w:pPr>
      <w:r>
        <w:rPr>
          <w:rFonts w:hint="eastAsia" w:hAnsi="仿宋" w:cs="仿宋"/>
          <w:szCs w:val="24"/>
        </w:rPr>
        <w:t>最低油位：在机器运行的时候检查，油平面在油标下间位置。</w:t>
      </w:r>
    </w:p>
    <w:p>
      <w:pPr>
        <w:pStyle w:val="5"/>
        <w:spacing w:before="0" w:after="0" w:line="288" w:lineRule="auto"/>
        <w:ind w:firstLine="482"/>
        <w:jc w:val="both"/>
        <w:rPr>
          <w:rFonts w:ascii="Times New Roman" w:hAnsi="仿宋" w:cs="仿宋"/>
          <w:bCs w:val="0"/>
          <w:sz w:val="24"/>
          <w:szCs w:val="24"/>
        </w:rPr>
      </w:pPr>
      <w:bookmarkStart w:id="520" w:name="_Toc101971538"/>
      <w:r>
        <w:rPr>
          <w:rFonts w:hint="eastAsia" w:ascii="Times New Roman" w:hAnsi="仿宋" w:cs="仿宋"/>
          <w:bCs w:val="0"/>
          <w:sz w:val="24"/>
          <w:szCs w:val="24"/>
        </w:rPr>
        <w:t>（十五）H-101蒸汽锅炉</w:t>
      </w:r>
      <w:bookmarkEnd w:id="520"/>
    </w:p>
    <w:p>
      <w:pPr>
        <w:spacing w:line="288" w:lineRule="auto"/>
        <w:ind w:firstLine="482"/>
        <w:jc w:val="both"/>
        <w:rPr>
          <w:rFonts w:hAnsi="仿宋" w:cs="仿宋"/>
          <w:szCs w:val="24"/>
        </w:rPr>
      </w:pPr>
      <w:r>
        <w:rPr>
          <w:rFonts w:hint="eastAsia" w:hAnsi="仿宋" w:cs="仿宋"/>
          <w:b/>
          <w:bCs/>
          <w:szCs w:val="24"/>
        </w:rPr>
        <w:t>1 启动前检查</w:t>
      </w:r>
      <w:r>
        <w:rPr>
          <w:rFonts w:hint="eastAsia" w:hAnsi="仿宋" w:cs="仿宋"/>
          <w:szCs w:val="24"/>
        </w:rPr>
        <w:t xml:space="preserve"> </w:t>
      </w:r>
    </w:p>
    <w:p>
      <w:pPr>
        <w:spacing w:line="288" w:lineRule="auto"/>
        <w:ind w:firstLine="482"/>
        <w:jc w:val="both"/>
        <w:rPr>
          <w:rFonts w:hAnsi="仿宋" w:cs="仿宋"/>
          <w:szCs w:val="24"/>
        </w:rPr>
      </w:pPr>
      <w:r>
        <w:rPr>
          <w:rFonts w:hint="eastAsia" w:hAnsi="仿宋" w:cs="仿宋"/>
          <w:szCs w:val="24"/>
        </w:rPr>
        <w:t xml:space="preserve">1.1机、电、仪及辅助系统准备就绪 </w:t>
      </w:r>
    </w:p>
    <w:p>
      <w:pPr>
        <w:spacing w:line="288" w:lineRule="auto"/>
        <w:ind w:firstLine="482"/>
        <w:jc w:val="both"/>
        <w:rPr>
          <w:rFonts w:hAnsi="仿宋" w:cs="仿宋"/>
          <w:szCs w:val="24"/>
        </w:rPr>
      </w:pPr>
      <w:r>
        <w:rPr>
          <w:rFonts w:hint="eastAsia" w:hAnsi="仿宋" w:cs="仿宋"/>
          <w:szCs w:val="24"/>
        </w:rPr>
        <w:t>1.2联系供电仪表检查电气线路及仪表无故障</w:t>
      </w:r>
    </w:p>
    <w:p>
      <w:pPr>
        <w:spacing w:line="288" w:lineRule="auto"/>
        <w:ind w:firstLine="482"/>
        <w:jc w:val="both"/>
        <w:rPr>
          <w:rFonts w:hAnsi="仿宋" w:cs="仿宋"/>
          <w:szCs w:val="24"/>
        </w:rPr>
      </w:pPr>
      <w:r>
        <w:rPr>
          <w:rFonts w:hint="eastAsia" w:hAnsi="仿宋" w:cs="仿宋"/>
          <w:szCs w:val="24"/>
        </w:rPr>
        <w:t>1.3检查锅炉各部件及附属零部件完好、正常</w:t>
      </w:r>
    </w:p>
    <w:p>
      <w:pPr>
        <w:spacing w:line="288" w:lineRule="auto"/>
        <w:ind w:firstLine="482"/>
        <w:jc w:val="both"/>
        <w:rPr>
          <w:rFonts w:hAnsi="仿宋" w:cs="仿宋"/>
          <w:szCs w:val="24"/>
        </w:rPr>
      </w:pPr>
      <w:r>
        <w:rPr>
          <w:rFonts w:hint="eastAsia" w:hAnsi="仿宋" w:cs="仿宋"/>
          <w:szCs w:val="24"/>
        </w:rPr>
        <w:t>1.4检查锅炉各阀阀位是否在正确的“开”“关”位置上</w:t>
      </w:r>
    </w:p>
    <w:p>
      <w:pPr>
        <w:spacing w:line="288" w:lineRule="auto"/>
        <w:ind w:firstLine="482"/>
        <w:jc w:val="both"/>
        <w:rPr>
          <w:rFonts w:hAnsi="仿宋" w:cs="仿宋"/>
          <w:szCs w:val="24"/>
        </w:rPr>
      </w:pPr>
      <w:r>
        <w:rPr>
          <w:rFonts w:hint="eastAsia" w:hAnsi="仿宋" w:cs="仿宋"/>
          <w:szCs w:val="24"/>
        </w:rPr>
        <w:t>1.5确认安全阀调校至安全起跳压力</w:t>
      </w:r>
    </w:p>
    <w:p>
      <w:pPr>
        <w:spacing w:line="288" w:lineRule="auto"/>
        <w:ind w:firstLine="482"/>
        <w:jc w:val="both"/>
        <w:rPr>
          <w:rFonts w:hAnsi="仿宋" w:cs="仿宋"/>
          <w:szCs w:val="24"/>
        </w:rPr>
      </w:pPr>
      <w:r>
        <w:rPr>
          <w:rFonts w:hint="eastAsia" w:hAnsi="仿宋" w:cs="仿宋"/>
          <w:szCs w:val="24"/>
        </w:rPr>
        <w:t>1.6将水位表中心的上下20mm处漆以红线，作为水位自动控制的观察标志</w:t>
      </w:r>
    </w:p>
    <w:p>
      <w:pPr>
        <w:spacing w:line="288" w:lineRule="auto"/>
        <w:ind w:firstLine="482"/>
        <w:jc w:val="both"/>
        <w:rPr>
          <w:rFonts w:hAnsi="仿宋" w:cs="仿宋"/>
          <w:szCs w:val="24"/>
        </w:rPr>
      </w:pPr>
      <w:r>
        <w:rPr>
          <w:rFonts w:hint="eastAsia" w:hAnsi="仿宋" w:cs="仿宋"/>
          <w:szCs w:val="24"/>
        </w:rPr>
        <w:t>1.7风机、泵等各种辅机的运行是否正常</w:t>
      </w:r>
    </w:p>
    <w:p>
      <w:pPr>
        <w:spacing w:line="288" w:lineRule="auto"/>
        <w:ind w:firstLine="482"/>
        <w:jc w:val="both"/>
        <w:rPr>
          <w:rFonts w:hAnsi="仿宋" w:cs="仿宋"/>
          <w:szCs w:val="24"/>
        </w:rPr>
      </w:pPr>
      <w:r>
        <w:rPr>
          <w:rFonts w:hint="eastAsia" w:hAnsi="仿宋" w:cs="仿宋"/>
          <w:szCs w:val="24"/>
        </w:rPr>
        <w:t>1.8锅炉水处理系统的运行是否正常</w:t>
      </w:r>
    </w:p>
    <w:p>
      <w:pPr>
        <w:spacing w:line="288" w:lineRule="auto"/>
        <w:ind w:firstLine="482"/>
        <w:jc w:val="both"/>
        <w:rPr>
          <w:rFonts w:hAnsi="仿宋" w:cs="仿宋"/>
          <w:szCs w:val="24"/>
        </w:rPr>
      </w:pPr>
      <w:r>
        <w:rPr>
          <w:rFonts w:hint="eastAsia" w:hAnsi="仿宋" w:cs="仿宋"/>
          <w:szCs w:val="24"/>
        </w:rPr>
        <w:t>1.9化验人员化验水质合格</w:t>
      </w:r>
    </w:p>
    <w:p>
      <w:pPr>
        <w:spacing w:line="288" w:lineRule="auto"/>
        <w:ind w:firstLine="482"/>
        <w:jc w:val="both"/>
        <w:rPr>
          <w:rFonts w:hAnsi="仿宋" w:cs="仿宋"/>
          <w:szCs w:val="24"/>
        </w:rPr>
      </w:pPr>
      <w:r>
        <w:rPr>
          <w:rFonts w:hint="eastAsia" w:hAnsi="仿宋" w:cs="仿宋"/>
          <w:szCs w:val="24"/>
        </w:rPr>
        <w:t>1.10确认水路和蒸汽管路畅通，无泄漏现象</w:t>
      </w:r>
    </w:p>
    <w:p>
      <w:pPr>
        <w:pStyle w:val="13"/>
        <w:autoSpaceDE w:val="0"/>
        <w:autoSpaceDN w:val="0"/>
        <w:adjustRightInd w:val="0"/>
        <w:spacing w:line="288" w:lineRule="auto"/>
        <w:ind w:firstLine="482"/>
        <w:jc w:val="both"/>
        <w:rPr>
          <w:rFonts w:hAnsi="仿宋" w:cs="仿宋"/>
          <w:b/>
          <w:bCs/>
          <w:szCs w:val="24"/>
        </w:rPr>
      </w:pPr>
      <w:r>
        <w:rPr>
          <w:rFonts w:hint="eastAsia" w:hAnsi="仿宋" w:cs="仿宋"/>
          <w:b/>
          <w:bCs/>
          <w:szCs w:val="24"/>
        </w:rPr>
        <w:t>2 启动</w:t>
      </w:r>
    </w:p>
    <w:p>
      <w:pPr>
        <w:pStyle w:val="13"/>
        <w:autoSpaceDE w:val="0"/>
        <w:autoSpaceDN w:val="0"/>
        <w:adjustRightInd w:val="0"/>
        <w:spacing w:line="288" w:lineRule="auto"/>
        <w:ind w:firstLine="482"/>
        <w:jc w:val="both"/>
        <w:rPr>
          <w:rFonts w:hAnsi="仿宋" w:cs="仿宋"/>
          <w:szCs w:val="24"/>
        </w:rPr>
      </w:pPr>
      <w:r>
        <w:rPr>
          <w:rFonts w:hint="eastAsia" w:hAnsi="仿宋" w:cs="仿宋"/>
          <w:bCs/>
          <w:szCs w:val="24"/>
        </w:rPr>
        <w:t>2</w:t>
      </w:r>
      <w:r>
        <w:rPr>
          <w:rFonts w:hint="eastAsia" w:hAnsi="仿宋" w:cs="仿宋"/>
          <w:szCs w:val="24"/>
        </w:rPr>
        <w:t>.1投用锅炉给水系统</w:t>
      </w:r>
    </w:p>
    <w:p>
      <w:pPr>
        <w:pStyle w:val="13"/>
        <w:autoSpaceDE w:val="0"/>
        <w:autoSpaceDN w:val="0"/>
        <w:adjustRightInd w:val="0"/>
        <w:spacing w:line="288" w:lineRule="auto"/>
        <w:ind w:firstLine="482"/>
        <w:jc w:val="both"/>
        <w:rPr>
          <w:rFonts w:hAnsi="仿宋" w:cs="仿宋"/>
          <w:szCs w:val="24"/>
        </w:rPr>
      </w:pPr>
      <w:r>
        <w:rPr>
          <w:rFonts w:hint="eastAsia" w:hAnsi="仿宋" w:cs="仿宋"/>
          <w:bCs/>
          <w:szCs w:val="24"/>
        </w:rPr>
        <w:t>2</w:t>
      </w:r>
      <w:r>
        <w:rPr>
          <w:rFonts w:hint="eastAsia" w:hAnsi="仿宋" w:cs="仿宋"/>
          <w:szCs w:val="24"/>
        </w:rPr>
        <w:t>.2锅炉为程序启动，按下控制柜上的启动按钮</w:t>
      </w:r>
    </w:p>
    <w:p>
      <w:pPr>
        <w:pStyle w:val="13"/>
        <w:autoSpaceDE w:val="0"/>
        <w:autoSpaceDN w:val="0"/>
        <w:adjustRightInd w:val="0"/>
        <w:spacing w:line="288" w:lineRule="auto"/>
        <w:ind w:firstLine="482"/>
        <w:jc w:val="both"/>
        <w:rPr>
          <w:rFonts w:hAnsi="仿宋" w:cs="仿宋"/>
          <w:szCs w:val="24"/>
        </w:rPr>
      </w:pPr>
      <w:r>
        <w:rPr>
          <w:rFonts w:hint="eastAsia" w:hAnsi="仿宋" w:cs="仿宋"/>
          <w:bCs/>
          <w:szCs w:val="24"/>
        </w:rPr>
        <w:t>2</w:t>
      </w:r>
      <w:r>
        <w:rPr>
          <w:rFonts w:hint="eastAsia" w:hAnsi="仿宋" w:cs="仿宋"/>
          <w:szCs w:val="24"/>
        </w:rPr>
        <w:t>.3燃烧风机\电机进入程序启动</w:t>
      </w:r>
    </w:p>
    <w:p>
      <w:pPr>
        <w:pStyle w:val="13"/>
        <w:autoSpaceDE w:val="0"/>
        <w:autoSpaceDN w:val="0"/>
        <w:adjustRightInd w:val="0"/>
        <w:spacing w:line="288" w:lineRule="auto"/>
        <w:ind w:firstLine="482"/>
        <w:jc w:val="both"/>
        <w:rPr>
          <w:rFonts w:hAnsi="仿宋" w:cs="仿宋"/>
          <w:szCs w:val="24"/>
        </w:rPr>
      </w:pPr>
      <w:r>
        <w:rPr>
          <w:rFonts w:hint="eastAsia" w:hAnsi="仿宋" w:cs="仿宋"/>
          <w:bCs/>
          <w:szCs w:val="24"/>
        </w:rPr>
        <w:t>2</w:t>
      </w:r>
      <w:r>
        <w:rPr>
          <w:rFonts w:hint="eastAsia" w:hAnsi="仿宋" w:cs="仿宋"/>
          <w:szCs w:val="24"/>
        </w:rPr>
        <w:t>.4进行炉膛吹扫，时间通常为2分钟左右</w:t>
      </w:r>
    </w:p>
    <w:p>
      <w:pPr>
        <w:pStyle w:val="13"/>
        <w:autoSpaceDE w:val="0"/>
        <w:autoSpaceDN w:val="0"/>
        <w:adjustRightInd w:val="0"/>
        <w:spacing w:line="288" w:lineRule="auto"/>
        <w:ind w:firstLine="482"/>
        <w:jc w:val="both"/>
        <w:rPr>
          <w:rFonts w:hAnsi="仿宋" w:cs="仿宋"/>
          <w:szCs w:val="24"/>
        </w:rPr>
      </w:pPr>
      <w:r>
        <w:rPr>
          <w:rFonts w:hint="eastAsia" w:hAnsi="仿宋" w:cs="仿宋"/>
          <w:bCs/>
          <w:szCs w:val="24"/>
        </w:rPr>
        <w:t>2</w:t>
      </w:r>
      <w:r>
        <w:rPr>
          <w:rFonts w:hint="eastAsia" w:hAnsi="仿宋" w:cs="仿宋"/>
          <w:szCs w:val="24"/>
        </w:rPr>
        <w:t>.5自动点火，稳定燃烧</w:t>
      </w:r>
    </w:p>
    <w:p>
      <w:pPr>
        <w:pStyle w:val="13"/>
        <w:autoSpaceDE w:val="0"/>
        <w:autoSpaceDN w:val="0"/>
        <w:adjustRightInd w:val="0"/>
        <w:spacing w:line="288" w:lineRule="auto"/>
        <w:ind w:firstLine="482"/>
        <w:jc w:val="both"/>
        <w:rPr>
          <w:rFonts w:hAnsi="仿宋" w:cs="仿宋"/>
          <w:szCs w:val="24"/>
        </w:rPr>
      </w:pPr>
      <w:r>
        <w:rPr>
          <w:rFonts w:hint="eastAsia" w:hAnsi="仿宋" w:cs="仿宋"/>
          <w:bCs/>
          <w:szCs w:val="24"/>
        </w:rPr>
        <w:t>2</w:t>
      </w:r>
      <w:r>
        <w:rPr>
          <w:rFonts w:hint="eastAsia" w:hAnsi="仿宋" w:cs="仿宋"/>
          <w:szCs w:val="24"/>
        </w:rPr>
        <w:t>.6根据你所需要的负荷调整燃料量，锅炉投入正常运行</w:t>
      </w:r>
    </w:p>
    <w:p>
      <w:pPr>
        <w:autoSpaceDE w:val="0"/>
        <w:autoSpaceDN w:val="0"/>
        <w:adjustRightInd w:val="0"/>
        <w:spacing w:line="288" w:lineRule="auto"/>
        <w:ind w:firstLine="482"/>
        <w:jc w:val="both"/>
        <w:rPr>
          <w:rFonts w:hAnsi="仿宋" w:cs="仿宋"/>
          <w:szCs w:val="24"/>
        </w:rPr>
      </w:pPr>
      <w:r>
        <w:rPr>
          <w:rFonts w:hint="eastAsia" w:hAnsi="仿宋" w:cs="仿宋"/>
          <w:b/>
          <w:bCs/>
          <w:szCs w:val="24"/>
        </w:rPr>
        <w:t>注意：</w:t>
      </w:r>
      <w:r>
        <w:rPr>
          <w:rFonts w:hint="eastAsia" w:hAnsi="仿宋" w:cs="仿宋"/>
          <w:szCs w:val="24"/>
        </w:rPr>
        <w:t xml:space="preserve">用手触摸锅炉止回阀前的进水管，若超过室温，则是止回阀失灵，可关闭靠近锅炉的截止阀， 打开止回阀清洗密封面。 </w:t>
      </w:r>
    </w:p>
    <w:p>
      <w:pPr>
        <w:pStyle w:val="13"/>
        <w:autoSpaceDE w:val="0"/>
        <w:autoSpaceDN w:val="0"/>
        <w:adjustRightInd w:val="0"/>
        <w:spacing w:line="288" w:lineRule="auto"/>
        <w:ind w:firstLine="482"/>
        <w:jc w:val="both"/>
        <w:rPr>
          <w:rFonts w:hAnsi="仿宋" w:cs="仿宋"/>
          <w:szCs w:val="24"/>
        </w:rPr>
      </w:pPr>
      <w:r>
        <w:rPr>
          <w:rFonts w:hint="eastAsia" w:hAnsi="仿宋" w:cs="仿宋"/>
          <w:b/>
          <w:bCs/>
          <w:szCs w:val="24"/>
        </w:rPr>
        <w:t>出现下列情况立即停炉</w:t>
      </w:r>
      <w:r>
        <w:rPr>
          <w:rFonts w:hint="eastAsia" w:hAnsi="仿宋" w:cs="仿宋"/>
          <w:szCs w:val="24"/>
        </w:rPr>
        <w:t>：</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①锅炉水位低于水位表的下部可见边缘</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②不断加大给水及其他措施，但水位仍继续下降</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③锅炉水位超过最高可见水位，经放水仍不能见到水位</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④给水泵全部失效或给水系统故障，不能向锅炉进水</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⑤水位表或安全阀全部失效</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⑥锅炉元件损坏，危及运行人员安全</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⑦燃烧设备损坏等严重威胁锅炉安全运行</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⑧其他异常情况危及锅炉安全运行</w:t>
      </w:r>
    </w:p>
    <w:p>
      <w:pPr>
        <w:pStyle w:val="13"/>
        <w:autoSpaceDE w:val="0"/>
        <w:autoSpaceDN w:val="0"/>
        <w:adjustRightInd w:val="0"/>
        <w:spacing w:line="288" w:lineRule="auto"/>
        <w:ind w:firstLine="482"/>
        <w:jc w:val="both"/>
        <w:rPr>
          <w:rFonts w:hAnsi="仿宋" w:cs="仿宋"/>
          <w:szCs w:val="24"/>
        </w:rPr>
      </w:pPr>
      <w:r>
        <w:rPr>
          <w:rFonts w:hint="eastAsia" w:hAnsi="仿宋" w:cs="仿宋"/>
          <w:b/>
          <w:bCs/>
          <w:szCs w:val="24"/>
        </w:rPr>
        <w:t>3 机组启动后确认和调整</w:t>
      </w:r>
      <w:r>
        <w:rPr>
          <w:rFonts w:hint="eastAsia" w:hAnsi="仿宋" w:cs="仿宋"/>
          <w:szCs w:val="24"/>
        </w:rPr>
        <w:t xml:space="preserve"> </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3.1确认锅炉仪控系统监控、显示正常</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3.2检查各辅助设备运转是否正常</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3.3确认给水系统正常</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 xml:space="preserve">3.4确认锅炉蒸汽压力正常 </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3.5确认蒸汽出口压力在0.13～0.30MPa左右</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3.6确认锅炉房无跑、冒、滴、漏现象</w:t>
      </w:r>
    </w:p>
    <w:p>
      <w:pPr>
        <w:pStyle w:val="13"/>
        <w:autoSpaceDE w:val="0"/>
        <w:autoSpaceDN w:val="0"/>
        <w:adjustRightInd w:val="0"/>
        <w:spacing w:line="288" w:lineRule="auto"/>
        <w:ind w:firstLine="482"/>
        <w:jc w:val="both"/>
        <w:rPr>
          <w:rFonts w:hAnsi="仿宋" w:cs="仿宋"/>
          <w:szCs w:val="24"/>
        </w:rPr>
      </w:pPr>
      <w:r>
        <w:rPr>
          <w:rFonts w:hint="eastAsia" w:hAnsi="仿宋" w:cs="仿宋"/>
          <w:b/>
          <w:bCs/>
          <w:szCs w:val="24"/>
        </w:rPr>
        <w:t>4 停炉</w:t>
      </w:r>
      <w:r>
        <w:rPr>
          <w:rFonts w:hint="eastAsia" w:hAnsi="仿宋" w:cs="仿宋"/>
          <w:szCs w:val="24"/>
        </w:rPr>
        <w:t xml:space="preserve"> </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4.1降低锅炉运行负荷</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4.2按下停炉开关，锅炉按程序自动停炉</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4.3开给水泵进水至高水位</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4.4待锅炉蒸汽压力降至0.20MPa进行冲洗水位表、安全阀并排污</w:t>
      </w:r>
    </w:p>
    <w:p>
      <w:pPr>
        <w:autoSpaceDE w:val="0"/>
        <w:autoSpaceDN w:val="0"/>
        <w:adjustRightInd w:val="0"/>
        <w:spacing w:line="288" w:lineRule="auto"/>
        <w:ind w:firstLine="482"/>
        <w:jc w:val="both"/>
        <w:rPr>
          <w:rFonts w:hAnsi="仿宋" w:cs="仿宋"/>
          <w:szCs w:val="24"/>
        </w:rPr>
      </w:pPr>
      <w:r>
        <w:rPr>
          <w:rFonts w:hint="eastAsia" w:hAnsi="仿宋" w:cs="仿宋"/>
          <w:b/>
          <w:bCs/>
          <w:szCs w:val="24"/>
        </w:rPr>
        <w:t>注意：</w:t>
      </w:r>
      <w:r>
        <w:rPr>
          <w:rFonts w:hint="eastAsia" w:hAnsi="仿宋" w:cs="仿宋"/>
          <w:szCs w:val="24"/>
        </w:rPr>
        <w:t xml:space="preserve">按锅水水质要求，每班排污1～2次，快速排污阀采用“三开三关”的方法进行，为保护紧靠锅炉的排污阀，不使在压差状态下开闭， 排污时应先开此阀，关闭时后关此阀，每次排污须适量，一般为10秒，排污最好在停炉后进行，排污时锅炉水位应位于高水位。 </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4.5水位表的冲洗，弹簧安全阀的放气冲洗，须在停炉后进行，一般每月一次</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4.6关闭主汽阀</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 xml:space="preserve">4.7切断控制柜电源 </w:t>
      </w:r>
    </w:p>
    <w:p>
      <w:pPr>
        <w:pStyle w:val="13"/>
        <w:autoSpaceDE w:val="0"/>
        <w:autoSpaceDN w:val="0"/>
        <w:adjustRightInd w:val="0"/>
        <w:spacing w:line="288" w:lineRule="auto"/>
        <w:ind w:firstLine="482"/>
        <w:jc w:val="both"/>
        <w:rPr>
          <w:rFonts w:hAnsi="仿宋" w:cs="仿宋"/>
          <w:szCs w:val="24"/>
        </w:rPr>
      </w:pPr>
      <w:r>
        <w:rPr>
          <w:rFonts w:hint="eastAsia" w:hAnsi="仿宋" w:cs="仿宋"/>
          <w:b/>
          <w:bCs/>
          <w:szCs w:val="24"/>
        </w:rPr>
        <w:t>5 锅炉交付维修保养</w:t>
      </w:r>
      <w:r>
        <w:rPr>
          <w:rFonts w:hint="eastAsia" w:hAnsi="仿宋" w:cs="仿宋"/>
          <w:szCs w:val="24"/>
        </w:rPr>
        <w:t xml:space="preserve"> </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5.1排尽锅炉水</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5.2确认锅炉处于冷状态</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5.3确认锅炉与系统完全隔离</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5.4确认锅炉内介质已排干净</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5.6确认断电</w:t>
      </w:r>
    </w:p>
    <w:p>
      <w:pPr>
        <w:pStyle w:val="13"/>
        <w:autoSpaceDE w:val="0"/>
        <w:autoSpaceDN w:val="0"/>
        <w:adjustRightInd w:val="0"/>
        <w:spacing w:line="288" w:lineRule="auto"/>
        <w:ind w:firstLine="482"/>
        <w:jc w:val="both"/>
        <w:rPr>
          <w:rFonts w:hAnsi="仿宋" w:cs="仿宋"/>
          <w:b/>
          <w:bCs/>
          <w:color w:val="000000" w:themeColor="text1"/>
          <w:szCs w:val="24"/>
          <w14:textFill>
            <w14:solidFill>
              <w14:schemeClr w14:val="tx1"/>
            </w14:solidFill>
          </w14:textFill>
        </w:rPr>
      </w:pPr>
      <w:r>
        <w:rPr>
          <w:rFonts w:hint="eastAsia" w:hAnsi="仿宋" w:cs="仿宋"/>
          <w:b/>
          <w:bCs/>
          <w:color w:val="000000" w:themeColor="text1"/>
          <w:szCs w:val="24"/>
          <w14:textFill>
            <w14:solidFill>
              <w14:schemeClr w14:val="tx1"/>
            </w14:solidFill>
          </w14:textFill>
        </w:rPr>
        <w:t xml:space="preserve">6 日常维修及保养 </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6.1锅炉日常检查和维保</w:t>
      </w:r>
    </w:p>
    <w:p>
      <w:pPr>
        <w:pStyle w:val="13"/>
        <w:autoSpaceDE w:val="0"/>
        <w:autoSpaceDN w:val="0"/>
        <w:adjustRightInd w:val="0"/>
        <w:spacing w:line="288" w:lineRule="auto"/>
        <w:ind w:firstLine="482"/>
        <w:jc w:val="both"/>
        <w:rPr>
          <w:rFonts w:hAnsi="仿宋" w:cs="仿宋"/>
          <w:szCs w:val="24"/>
        </w:rPr>
      </w:pPr>
      <w:r>
        <w:rPr>
          <w:rFonts w:hAnsi="仿宋" w:cs="仿宋"/>
          <w:szCs w:val="24"/>
        </w:rPr>
        <w:t>6.1.1</w:t>
      </w:r>
      <w:r>
        <w:rPr>
          <w:rFonts w:hint="eastAsia" w:hAnsi="仿宋" w:cs="仿宋"/>
          <w:szCs w:val="24"/>
        </w:rPr>
        <w:t>清理风机入口过滤网</w:t>
      </w:r>
    </w:p>
    <w:p>
      <w:pPr>
        <w:pStyle w:val="13"/>
        <w:autoSpaceDE w:val="0"/>
        <w:autoSpaceDN w:val="0"/>
        <w:adjustRightInd w:val="0"/>
        <w:spacing w:line="288" w:lineRule="auto"/>
        <w:ind w:firstLine="482"/>
        <w:jc w:val="both"/>
        <w:rPr>
          <w:rFonts w:hAnsi="仿宋" w:cs="仿宋"/>
          <w:szCs w:val="24"/>
        </w:rPr>
      </w:pPr>
      <w:r>
        <w:rPr>
          <w:rFonts w:hAnsi="仿宋" w:cs="仿宋"/>
          <w:szCs w:val="24"/>
        </w:rPr>
        <w:t>6.1.2</w:t>
      </w:r>
      <w:r>
        <w:rPr>
          <w:rFonts w:hint="eastAsia" w:hAnsi="仿宋" w:cs="仿宋"/>
          <w:szCs w:val="24"/>
        </w:rPr>
        <w:t>检查燃烧机风门动作是否正常、灵敏等</w:t>
      </w:r>
    </w:p>
    <w:p>
      <w:pPr>
        <w:pStyle w:val="13"/>
        <w:autoSpaceDE w:val="0"/>
        <w:autoSpaceDN w:val="0"/>
        <w:adjustRightInd w:val="0"/>
        <w:spacing w:line="288" w:lineRule="auto"/>
        <w:ind w:firstLine="482"/>
        <w:jc w:val="both"/>
        <w:rPr>
          <w:rFonts w:hAnsi="仿宋" w:cs="仿宋"/>
          <w:szCs w:val="24"/>
        </w:rPr>
      </w:pPr>
      <w:r>
        <w:rPr>
          <w:rFonts w:hAnsi="仿宋" w:cs="仿宋"/>
          <w:szCs w:val="24"/>
        </w:rPr>
        <w:t>6.1.3检查引风机的滚动轴承是否正常，叶轮和外壳的磨损程度</w:t>
      </w:r>
    </w:p>
    <w:p>
      <w:pPr>
        <w:pStyle w:val="13"/>
        <w:autoSpaceDE w:val="0"/>
        <w:autoSpaceDN w:val="0"/>
        <w:adjustRightInd w:val="0"/>
        <w:spacing w:line="288" w:lineRule="auto"/>
        <w:ind w:firstLine="482"/>
        <w:jc w:val="both"/>
        <w:rPr>
          <w:rFonts w:hAnsi="仿宋" w:cs="仿宋"/>
          <w:szCs w:val="24"/>
        </w:rPr>
      </w:pPr>
      <w:r>
        <w:rPr>
          <w:rFonts w:hAnsi="仿宋" w:cs="仿宋"/>
          <w:szCs w:val="24"/>
        </w:rPr>
        <w:t>6.1.4检查风机轴承座油位是否正常，冷却水管应畅通</w:t>
      </w:r>
    </w:p>
    <w:p>
      <w:pPr>
        <w:pStyle w:val="13"/>
        <w:autoSpaceDE w:val="0"/>
        <w:autoSpaceDN w:val="0"/>
        <w:adjustRightInd w:val="0"/>
        <w:spacing w:line="288" w:lineRule="auto"/>
        <w:ind w:firstLine="482"/>
        <w:jc w:val="both"/>
        <w:rPr>
          <w:rFonts w:hAnsi="仿宋" w:cs="仿宋"/>
          <w:szCs w:val="24"/>
        </w:rPr>
      </w:pPr>
      <w:r>
        <w:rPr>
          <w:rFonts w:hAnsi="仿宋" w:cs="仿宋"/>
          <w:szCs w:val="24"/>
        </w:rPr>
        <w:t>6.1.5</w:t>
      </w:r>
      <w:r>
        <w:rPr>
          <w:rFonts w:hint="eastAsia" w:hAnsi="仿宋" w:cs="仿宋"/>
          <w:szCs w:val="24"/>
        </w:rPr>
        <w:t>对</w:t>
      </w:r>
      <w:r>
        <w:rPr>
          <w:rFonts w:hAnsi="仿宋" w:cs="仿宋"/>
          <w:szCs w:val="24"/>
        </w:rPr>
        <w:t>自控系统设备及仪表</w:t>
      </w:r>
      <w:r>
        <w:rPr>
          <w:rFonts w:hint="eastAsia" w:hAnsi="仿宋" w:cs="仿宋"/>
          <w:szCs w:val="24"/>
        </w:rPr>
        <w:t>全面</w:t>
      </w:r>
      <w:r>
        <w:rPr>
          <w:rFonts w:hAnsi="仿宋" w:cs="仿宋"/>
          <w:szCs w:val="24"/>
        </w:rPr>
        <w:t>检查，水位、压力等重要检测仪表及自控设备</w:t>
      </w:r>
      <w:r>
        <w:rPr>
          <w:rFonts w:hint="eastAsia" w:hAnsi="仿宋" w:cs="仿宋"/>
          <w:szCs w:val="24"/>
        </w:rPr>
        <w:t>确保</w:t>
      </w:r>
      <w:r>
        <w:rPr>
          <w:rFonts w:hAnsi="仿宋" w:cs="仿宋"/>
          <w:szCs w:val="24"/>
        </w:rPr>
        <w:t>正常工作</w:t>
      </w:r>
    </w:p>
    <w:p>
      <w:pPr>
        <w:pStyle w:val="13"/>
        <w:autoSpaceDE w:val="0"/>
        <w:autoSpaceDN w:val="0"/>
        <w:adjustRightInd w:val="0"/>
        <w:spacing w:line="288" w:lineRule="auto"/>
        <w:ind w:firstLine="482"/>
        <w:jc w:val="both"/>
        <w:rPr>
          <w:rFonts w:hAnsi="仿宋" w:cs="仿宋"/>
          <w:szCs w:val="24"/>
        </w:rPr>
      </w:pPr>
      <w:r>
        <w:rPr>
          <w:rFonts w:hAnsi="仿宋" w:cs="仿宋"/>
          <w:szCs w:val="24"/>
        </w:rPr>
        <w:t>6.1.6水位表、阀门、管道法兰等处如有渗漏应予修复</w:t>
      </w:r>
    </w:p>
    <w:p>
      <w:pPr>
        <w:pStyle w:val="13"/>
        <w:autoSpaceDE w:val="0"/>
        <w:autoSpaceDN w:val="0"/>
        <w:adjustRightInd w:val="0"/>
        <w:spacing w:line="288" w:lineRule="auto"/>
        <w:ind w:firstLine="482"/>
        <w:jc w:val="both"/>
        <w:rPr>
          <w:rFonts w:hAnsi="仿宋" w:cs="仿宋"/>
          <w:color w:val="000000" w:themeColor="text1"/>
          <w:szCs w:val="24"/>
          <w14:textFill>
            <w14:solidFill>
              <w14:schemeClr w14:val="tx1"/>
            </w14:solidFill>
          </w14:textFill>
        </w:rPr>
      </w:pPr>
      <w:r>
        <w:rPr>
          <w:rFonts w:hAnsi="仿宋" w:cs="仿宋"/>
          <w:color w:val="000000" w:themeColor="text1"/>
          <w:szCs w:val="24"/>
          <w14:textFill>
            <w14:solidFill>
              <w14:schemeClr w14:val="tx1"/>
            </w14:solidFill>
          </w14:textFill>
        </w:rPr>
        <w:t>6.1.7</w:t>
      </w:r>
      <w:r>
        <w:rPr>
          <w:rFonts w:hint="eastAsia" w:hAnsi="仿宋" w:cs="仿宋"/>
          <w:color w:val="000000" w:themeColor="text1"/>
          <w:szCs w:val="24"/>
          <w14:textFill>
            <w14:solidFill>
              <w14:schemeClr w14:val="tx1"/>
            </w14:solidFill>
          </w14:textFill>
        </w:rPr>
        <w:t>对转动部分的机械进行一次润滑油添加或更新</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6.2锅炉每年维修</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6.2.1打开前后烟箱的大门，检查密封垫片及烟垢、锈蚀情况，以决定是否更换和清洗</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6.2.2打开前，检查燃烧道的烧嘴砖是否烧坏，以决定是否更新</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6.2.3检查进水和排污管道等的腐蚀情况</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6.2.4检查电机、电器、电线、电缆的绝缘情况</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6.2.5检查电气仪表箱各控制仪表、指示仪表的正确性</w:t>
      </w:r>
    </w:p>
    <w:p>
      <w:pPr>
        <w:pStyle w:val="13"/>
        <w:autoSpaceDE w:val="0"/>
        <w:autoSpaceDN w:val="0"/>
        <w:adjustRightInd w:val="0"/>
        <w:spacing w:line="288" w:lineRule="auto"/>
        <w:ind w:firstLine="482"/>
        <w:jc w:val="both"/>
        <w:rPr>
          <w:rFonts w:hAnsi="仿宋" w:cs="仿宋"/>
          <w:szCs w:val="24"/>
        </w:rPr>
      </w:pPr>
      <w:r>
        <w:rPr>
          <w:rFonts w:hint="eastAsia" w:hAnsi="仿宋" w:cs="仿宋"/>
          <w:szCs w:val="24"/>
        </w:rPr>
        <w:t>6</w:t>
      </w:r>
      <w:r>
        <w:rPr>
          <w:rFonts w:hAnsi="仿宋" w:cs="仿宋"/>
          <w:szCs w:val="24"/>
        </w:rPr>
        <w:t>.2.6</w:t>
      </w:r>
      <w:r>
        <w:rPr>
          <w:rFonts w:hint="eastAsia" w:hAnsi="仿宋" w:cs="仿宋"/>
          <w:szCs w:val="24"/>
        </w:rPr>
        <w:t>特种设备法定检测</w:t>
      </w:r>
    </w:p>
    <w:p>
      <w:pPr>
        <w:pStyle w:val="13"/>
        <w:autoSpaceDE w:val="0"/>
        <w:autoSpaceDN w:val="0"/>
        <w:adjustRightInd w:val="0"/>
        <w:spacing w:line="288" w:lineRule="auto"/>
        <w:ind w:firstLine="482"/>
        <w:jc w:val="both"/>
        <w:outlineLvl w:val="3"/>
        <w:rPr>
          <w:rFonts w:hAnsi="仿宋" w:cs="仿宋"/>
          <w:b/>
          <w:bCs/>
          <w:szCs w:val="24"/>
        </w:rPr>
      </w:pPr>
      <w:bookmarkStart w:id="521" w:name="_Toc101971539"/>
      <w:r>
        <w:rPr>
          <w:rFonts w:hint="eastAsia" w:hAnsi="仿宋" w:cs="仿宋"/>
          <w:b/>
          <w:bCs/>
          <w:szCs w:val="24"/>
        </w:rPr>
        <w:t>（十六）H-201再生气加热炉</w:t>
      </w:r>
      <w:bookmarkEnd w:id="521"/>
    </w:p>
    <w:p>
      <w:pPr>
        <w:spacing w:line="288" w:lineRule="auto"/>
        <w:ind w:firstLine="482"/>
        <w:jc w:val="both"/>
        <w:rPr>
          <w:rFonts w:hAnsi="仿宋" w:cs="仿宋"/>
          <w:b/>
          <w:bCs/>
          <w:szCs w:val="24"/>
        </w:rPr>
      </w:pPr>
      <w:r>
        <w:rPr>
          <w:rFonts w:hint="eastAsia" w:hAnsi="仿宋" w:cs="仿宋"/>
          <w:b/>
          <w:bCs/>
          <w:szCs w:val="24"/>
        </w:rPr>
        <w:t>1操作人员必须经过培训，对机械设备及电控性能详细了解，考试合格。</w:t>
      </w:r>
    </w:p>
    <w:p>
      <w:pPr>
        <w:spacing w:line="288" w:lineRule="auto"/>
        <w:ind w:firstLine="482"/>
        <w:jc w:val="both"/>
        <w:rPr>
          <w:rFonts w:hAnsi="仿宋" w:cs="仿宋"/>
          <w:b/>
          <w:bCs/>
          <w:szCs w:val="24"/>
        </w:rPr>
      </w:pPr>
      <w:r>
        <w:rPr>
          <w:rFonts w:hint="eastAsia" w:hAnsi="仿宋" w:cs="仿宋"/>
          <w:b/>
          <w:bCs/>
          <w:szCs w:val="24"/>
        </w:rPr>
        <w:t>2检查各部位润滑油是否短缺，各部位连接螺栓是否松动。</w:t>
      </w:r>
    </w:p>
    <w:p>
      <w:pPr>
        <w:spacing w:line="288" w:lineRule="auto"/>
        <w:ind w:firstLine="482"/>
        <w:jc w:val="both"/>
        <w:rPr>
          <w:rFonts w:hAnsi="仿宋" w:cs="仿宋"/>
          <w:szCs w:val="24"/>
        </w:rPr>
      </w:pPr>
      <w:r>
        <w:rPr>
          <w:rFonts w:hint="eastAsia" w:hAnsi="仿宋" w:cs="仿宋"/>
          <w:b/>
          <w:bCs/>
          <w:szCs w:val="24"/>
        </w:rPr>
        <w:t>3启动运行</w:t>
      </w:r>
    </w:p>
    <w:p>
      <w:pPr>
        <w:spacing w:line="288" w:lineRule="auto"/>
        <w:ind w:firstLine="482"/>
        <w:jc w:val="both"/>
        <w:rPr>
          <w:rFonts w:hAnsi="仿宋" w:cs="仿宋"/>
          <w:szCs w:val="24"/>
        </w:rPr>
      </w:pPr>
      <w:r>
        <w:rPr>
          <w:rFonts w:hint="eastAsia" w:hAnsi="仿宋" w:cs="仿宋"/>
          <w:szCs w:val="24"/>
        </w:rPr>
        <w:t>3.1先启动送风机。启动送风机前先将调节风门关闭，风机运转正常后再将阀门慢慢开启，调节到额定风量（注意电机不能超载）。</w:t>
      </w:r>
    </w:p>
    <w:p>
      <w:pPr>
        <w:spacing w:line="288" w:lineRule="auto"/>
        <w:ind w:firstLine="482"/>
        <w:jc w:val="both"/>
        <w:rPr>
          <w:rFonts w:hAnsi="仿宋" w:cs="仿宋"/>
          <w:szCs w:val="24"/>
        </w:rPr>
      </w:pPr>
      <w:r>
        <w:rPr>
          <w:rFonts w:hint="eastAsia" w:hAnsi="仿宋" w:cs="仿宋"/>
          <w:szCs w:val="24"/>
        </w:rPr>
        <w:t>3.2点火升温，升温时应缓慢进行。</w:t>
      </w:r>
    </w:p>
    <w:p>
      <w:pPr>
        <w:spacing w:line="288" w:lineRule="auto"/>
        <w:ind w:firstLine="482"/>
        <w:jc w:val="both"/>
        <w:rPr>
          <w:rFonts w:hAnsi="仿宋" w:cs="仿宋"/>
          <w:szCs w:val="24"/>
        </w:rPr>
      </w:pPr>
      <w:r>
        <w:rPr>
          <w:rFonts w:hint="eastAsia" w:hAnsi="仿宋" w:cs="仿宋"/>
          <w:szCs w:val="24"/>
        </w:rPr>
        <w:t>3.3供热量调整</w:t>
      </w:r>
    </w:p>
    <w:p>
      <w:pPr>
        <w:spacing w:line="288" w:lineRule="auto"/>
        <w:ind w:firstLine="482"/>
        <w:jc w:val="both"/>
        <w:rPr>
          <w:rFonts w:hAnsi="仿宋" w:cs="仿宋"/>
          <w:szCs w:val="24"/>
        </w:rPr>
      </w:pPr>
      <w:r>
        <w:rPr>
          <w:rFonts w:hint="eastAsia" w:hAnsi="仿宋" w:cs="仿宋"/>
          <w:szCs w:val="24"/>
        </w:rPr>
        <w:t>由于气温变化，热风炉运行中需要加大供热量时，在额定供热量范围内可加大供气量，以提高热风温度，但不允许超过规定的热风温度（130℃）。需要减少供热量时，程序与此相反，严禁用减少送风机额定风量的方法降低供热量。</w:t>
      </w:r>
    </w:p>
    <w:p>
      <w:pPr>
        <w:spacing w:line="288" w:lineRule="auto"/>
        <w:ind w:firstLine="482"/>
        <w:jc w:val="both"/>
        <w:rPr>
          <w:rFonts w:hAnsi="仿宋" w:cs="仿宋"/>
          <w:b/>
          <w:bCs/>
          <w:szCs w:val="24"/>
        </w:rPr>
      </w:pPr>
      <w:r>
        <w:rPr>
          <w:rFonts w:hint="eastAsia" w:hAnsi="仿宋" w:cs="仿宋"/>
          <w:b/>
          <w:bCs/>
          <w:szCs w:val="24"/>
        </w:rPr>
        <w:t>4停机</w:t>
      </w:r>
    </w:p>
    <w:p>
      <w:pPr>
        <w:spacing w:line="288" w:lineRule="auto"/>
        <w:ind w:firstLine="482"/>
        <w:jc w:val="both"/>
        <w:rPr>
          <w:rFonts w:hAnsi="仿宋" w:cs="仿宋"/>
          <w:szCs w:val="24"/>
        </w:rPr>
      </w:pPr>
      <w:r>
        <w:rPr>
          <w:rFonts w:hint="eastAsia" w:hAnsi="仿宋" w:cs="仿宋"/>
          <w:szCs w:val="24"/>
        </w:rPr>
        <w:t>4.1运行中由于特殊原因而关停送风机时，应采取紧急停机。首先关闭燃烧器，打开炉门、观察门，让送风机继续运转，以降低炉膛温度。</w:t>
      </w:r>
    </w:p>
    <w:p>
      <w:pPr>
        <w:spacing w:line="288" w:lineRule="auto"/>
        <w:ind w:firstLine="482"/>
        <w:jc w:val="both"/>
        <w:rPr>
          <w:rFonts w:hAnsi="仿宋" w:cs="仿宋"/>
          <w:szCs w:val="24"/>
        </w:rPr>
      </w:pPr>
      <w:r>
        <w:rPr>
          <w:rFonts w:hint="eastAsia" w:hAnsi="仿宋" w:cs="仿宋"/>
          <w:szCs w:val="24"/>
        </w:rPr>
        <w:t>4.2正常停炉顺序：先停止燃烧器工作，关闭燃气阀，待炉膛降温至常温后，方可关停送风机。</w:t>
      </w:r>
    </w:p>
    <w:p>
      <w:pPr>
        <w:spacing w:line="288" w:lineRule="auto"/>
        <w:ind w:firstLine="482"/>
        <w:jc w:val="both"/>
        <w:rPr>
          <w:rFonts w:hAnsi="仿宋" w:cs="仿宋"/>
          <w:b/>
          <w:bCs/>
          <w:szCs w:val="24"/>
        </w:rPr>
      </w:pPr>
      <w:r>
        <w:rPr>
          <w:rFonts w:hint="eastAsia" w:hAnsi="仿宋" w:cs="仿宋"/>
          <w:b/>
          <w:bCs/>
          <w:szCs w:val="24"/>
        </w:rPr>
        <w:t>5注意事项</w:t>
      </w:r>
    </w:p>
    <w:p>
      <w:pPr>
        <w:spacing w:line="288" w:lineRule="auto"/>
        <w:ind w:firstLine="482"/>
        <w:jc w:val="both"/>
        <w:rPr>
          <w:rFonts w:hAnsi="仿宋" w:cs="仿宋"/>
          <w:szCs w:val="24"/>
        </w:rPr>
      </w:pPr>
      <w:r>
        <w:rPr>
          <w:rFonts w:hint="eastAsia" w:hAnsi="仿宋" w:cs="仿宋"/>
          <w:szCs w:val="24"/>
        </w:rPr>
        <w:t>5.1锅炉应在规定的热量下运行，严格控制温度（280～305℃），如果超过305℃仍不能停机，应停机检查电控系统，处理完毕再重新开机。不允许超温运行，更不能随意调高热风温度。</w:t>
      </w:r>
    </w:p>
    <w:p>
      <w:pPr>
        <w:spacing w:line="288" w:lineRule="auto"/>
        <w:ind w:firstLine="482"/>
        <w:jc w:val="both"/>
        <w:rPr>
          <w:rFonts w:hAnsi="仿宋" w:cs="仿宋"/>
          <w:szCs w:val="24"/>
        </w:rPr>
      </w:pPr>
      <w:r>
        <w:rPr>
          <w:rFonts w:hint="eastAsia" w:hAnsi="仿宋" w:cs="仿宋"/>
          <w:szCs w:val="24"/>
        </w:rPr>
        <w:t>5.2在正常运行状态下，燃烧器控制箱上开关应处于ON（开）的位置。运行时，电控柜上的闭锁开关必须处于闭锁状态，以防发生干烧。</w:t>
      </w:r>
    </w:p>
    <w:p>
      <w:pPr>
        <w:spacing w:line="288" w:lineRule="auto"/>
        <w:ind w:firstLine="482"/>
        <w:jc w:val="both"/>
        <w:rPr>
          <w:rFonts w:hAnsi="仿宋" w:cs="仿宋"/>
          <w:szCs w:val="24"/>
        </w:rPr>
      </w:pPr>
      <w:r>
        <w:rPr>
          <w:rFonts w:hint="eastAsia" w:hAnsi="仿宋" w:cs="仿宋"/>
          <w:szCs w:val="24"/>
        </w:rPr>
        <w:t>5.3</w:t>
      </w:r>
      <w:r>
        <w:rPr>
          <w:rFonts w:hint="eastAsia" w:hAnsi="仿宋" w:cs="仿宋"/>
          <w:color w:val="000000" w:themeColor="text1"/>
          <w:szCs w:val="24"/>
          <w14:textFill>
            <w14:solidFill>
              <w14:schemeClr w14:val="tx1"/>
            </w14:solidFill>
          </w14:textFill>
        </w:rPr>
        <w:t>注意观察燃气压力，其工作压力不得小于</w:t>
      </w:r>
      <w:r>
        <w:rPr>
          <w:rFonts w:hAnsi="仿宋" w:cs="仿宋"/>
          <w:color w:val="000000" w:themeColor="text1"/>
          <w:szCs w:val="24"/>
          <w14:textFill>
            <w14:solidFill>
              <w14:schemeClr w14:val="tx1"/>
            </w14:solidFill>
          </w14:textFill>
        </w:rPr>
        <w:t>0.</w:t>
      </w:r>
      <w:r>
        <w:rPr>
          <w:rFonts w:hint="eastAsia" w:hAnsi="仿宋" w:cs="仿宋"/>
          <w:color w:val="000000" w:themeColor="text1"/>
          <w:szCs w:val="24"/>
          <w14:textFill>
            <w14:solidFill>
              <w14:schemeClr w14:val="tx1"/>
            </w14:solidFill>
          </w14:textFill>
        </w:rPr>
        <w:t>3</w:t>
      </w:r>
      <w:r>
        <w:rPr>
          <w:rFonts w:hAnsi="仿宋" w:cs="仿宋"/>
          <w:color w:val="000000" w:themeColor="text1"/>
          <w:szCs w:val="24"/>
          <w14:textFill>
            <w14:solidFill>
              <w14:schemeClr w14:val="tx1"/>
            </w14:solidFill>
          </w14:textFill>
        </w:rPr>
        <w:t>MPa</w:t>
      </w:r>
      <w:r>
        <w:rPr>
          <w:rFonts w:hint="eastAsia" w:hAnsi="仿宋" w:cs="仿宋"/>
          <w:color w:val="000000" w:themeColor="text1"/>
          <w:szCs w:val="24"/>
          <w14:textFill>
            <w14:solidFill>
              <w14:schemeClr w14:val="tx1"/>
            </w14:solidFill>
          </w14:textFill>
        </w:rPr>
        <w:t>，不得高于0.</w:t>
      </w:r>
      <w:r>
        <w:rPr>
          <w:rFonts w:hAnsi="仿宋" w:cs="仿宋"/>
          <w:color w:val="000000" w:themeColor="text1"/>
          <w:szCs w:val="24"/>
          <w14:textFill>
            <w14:solidFill>
              <w14:schemeClr w14:val="tx1"/>
            </w14:solidFill>
          </w14:textFill>
        </w:rPr>
        <w:t>7</w:t>
      </w:r>
      <w:r>
        <w:rPr>
          <w:rFonts w:hint="eastAsia" w:hAnsi="仿宋" w:cs="仿宋"/>
          <w:color w:val="000000" w:themeColor="text1"/>
          <w:szCs w:val="24"/>
          <w14:textFill>
            <w14:solidFill>
              <w14:schemeClr w14:val="tx1"/>
            </w14:solidFill>
          </w14:textFill>
        </w:rPr>
        <w:t>MPa，</w:t>
      </w:r>
      <w:r>
        <w:rPr>
          <w:rFonts w:hint="eastAsia" w:hAnsi="仿宋" w:cs="仿宋"/>
          <w:szCs w:val="24"/>
        </w:rPr>
        <w:t>如果过高或过低，应及时查明原因进行调整，并通知调度。</w:t>
      </w:r>
    </w:p>
    <w:p>
      <w:pPr>
        <w:spacing w:line="288" w:lineRule="auto"/>
        <w:ind w:firstLine="482"/>
        <w:jc w:val="both"/>
        <w:rPr>
          <w:rFonts w:hAnsi="仿宋" w:cs="仿宋"/>
          <w:szCs w:val="24"/>
        </w:rPr>
      </w:pPr>
      <w:r>
        <w:rPr>
          <w:rFonts w:hint="eastAsia" w:hAnsi="仿宋" w:cs="仿宋"/>
          <w:szCs w:val="24"/>
        </w:rPr>
        <w:t>5.4经常巡视检查，注意各种机械设备运行是否正常，是否有异常声响，发现故障应及时排除。</w:t>
      </w:r>
    </w:p>
    <w:p>
      <w:pPr>
        <w:spacing w:line="288" w:lineRule="auto"/>
        <w:ind w:firstLine="482"/>
        <w:jc w:val="both"/>
        <w:rPr>
          <w:rFonts w:hAnsi="仿宋" w:cs="仿宋"/>
          <w:szCs w:val="24"/>
        </w:rPr>
      </w:pPr>
      <w:r>
        <w:rPr>
          <w:rFonts w:hint="eastAsia" w:hAnsi="仿宋" w:cs="仿宋"/>
          <w:szCs w:val="24"/>
        </w:rPr>
        <w:t>5.5注意观察各部电机运行的电压，电流是否正常，各种信号指示是否正常，发现异常要及时搞清原因并排除，如不能排除，要立即向调度汇报。</w:t>
      </w:r>
    </w:p>
    <w:p>
      <w:pPr>
        <w:spacing w:line="288" w:lineRule="auto"/>
        <w:ind w:firstLine="482"/>
        <w:jc w:val="both"/>
        <w:rPr>
          <w:rFonts w:hAnsi="仿宋" w:cs="仿宋"/>
          <w:szCs w:val="24"/>
        </w:rPr>
      </w:pPr>
      <w:r>
        <w:rPr>
          <w:rFonts w:hint="eastAsia" w:hAnsi="仿宋" w:cs="仿宋"/>
          <w:szCs w:val="24"/>
        </w:rPr>
        <w:t>5.6经常检查换热器下部的耐火材料是否完整，发现脱落应及时修补。</w:t>
      </w:r>
    </w:p>
    <w:p>
      <w:pPr>
        <w:pStyle w:val="5"/>
        <w:spacing w:before="0" w:after="0" w:line="288" w:lineRule="auto"/>
        <w:ind w:firstLine="482"/>
        <w:jc w:val="both"/>
        <w:rPr>
          <w:rFonts w:ascii="Times New Roman" w:hAnsi="仿宋" w:cs="仿宋"/>
          <w:sz w:val="24"/>
          <w:szCs w:val="24"/>
        </w:rPr>
      </w:pPr>
      <w:r>
        <w:rPr>
          <w:rFonts w:hint="eastAsia" w:ascii="Times New Roman" w:hAnsi="仿宋" w:cs="仿宋"/>
          <w:sz w:val="24"/>
          <w:szCs w:val="24"/>
        </w:rPr>
        <w:t>（十七）冷剂泵（P-301A/B、P-302A/B）</w:t>
      </w:r>
    </w:p>
    <w:p>
      <w:pPr>
        <w:spacing w:line="288" w:lineRule="auto"/>
        <w:ind w:firstLine="482"/>
        <w:jc w:val="both"/>
        <w:rPr>
          <w:rFonts w:hAnsi="仿宋" w:cs="仿宋"/>
          <w:b/>
          <w:szCs w:val="24"/>
        </w:rPr>
      </w:pPr>
      <w:r>
        <w:rPr>
          <w:rFonts w:hint="eastAsia" w:hAnsi="仿宋" w:cs="仿宋"/>
          <w:b/>
          <w:szCs w:val="24"/>
        </w:rPr>
        <w:t>1风险：</w:t>
      </w:r>
    </w:p>
    <w:p>
      <w:pPr>
        <w:spacing w:line="288" w:lineRule="auto"/>
        <w:ind w:firstLine="482"/>
        <w:jc w:val="both"/>
        <w:rPr>
          <w:rFonts w:hAnsi="仿宋" w:cs="仿宋"/>
          <w:szCs w:val="24"/>
        </w:rPr>
      </w:pPr>
      <w:r>
        <w:rPr>
          <w:rFonts w:hint="eastAsia" w:hAnsi="仿宋" w:cs="仿宋"/>
          <w:szCs w:val="24"/>
        </w:rPr>
        <w:t>1.</w:t>
      </w:r>
      <w:r>
        <w:rPr>
          <w:rFonts w:hAnsi="仿宋" w:cs="仿宋"/>
          <w:szCs w:val="24"/>
        </w:rPr>
        <w:t>1</w:t>
      </w:r>
      <w:r>
        <w:rPr>
          <w:rFonts w:hint="eastAsia" w:hAnsi="仿宋" w:cs="仿宋"/>
          <w:szCs w:val="24"/>
        </w:rPr>
        <w:t>段间分离罐和制冷剂出口分离器液位低，造成泵和冷剂压缩机连锁停机</w:t>
      </w:r>
    </w:p>
    <w:p>
      <w:pPr>
        <w:spacing w:line="288" w:lineRule="auto"/>
        <w:ind w:firstLine="482"/>
        <w:jc w:val="both"/>
        <w:rPr>
          <w:rFonts w:hAnsi="仿宋" w:cs="仿宋"/>
          <w:szCs w:val="24"/>
        </w:rPr>
      </w:pPr>
      <w:r>
        <w:rPr>
          <w:rFonts w:hAnsi="仿宋" w:cs="仿宋"/>
          <w:szCs w:val="24"/>
        </w:rPr>
        <w:t>1</w:t>
      </w:r>
      <w:r>
        <w:rPr>
          <w:rFonts w:hint="eastAsia" w:hAnsi="仿宋" w:cs="仿宋"/>
          <w:szCs w:val="24"/>
        </w:rPr>
        <w:t>.</w:t>
      </w:r>
      <w:r>
        <w:rPr>
          <w:rFonts w:hAnsi="仿宋" w:cs="仿宋"/>
          <w:szCs w:val="24"/>
        </w:rPr>
        <w:t>2</w:t>
      </w:r>
      <w:r>
        <w:rPr>
          <w:rFonts w:hint="eastAsia" w:hAnsi="仿宋" w:cs="仿宋"/>
          <w:szCs w:val="24"/>
        </w:rPr>
        <w:t>泵密封气无流量、泵泄漏、密封气泄放端漏液</w:t>
      </w:r>
    </w:p>
    <w:p>
      <w:pPr>
        <w:spacing w:line="288" w:lineRule="auto"/>
        <w:ind w:firstLine="482"/>
        <w:jc w:val="both"/>
        <w:rPr>
          <w:rFonts w:hAnsi="仿宋" w:cs="仿宋"/>
          <w:szCs w:val="24"/>
        </w:rPr>
      </w:pPr>
      <w:r>
        <w:rPr>
          <w:rFonts w:hAnsi="仿宋" w:cs="仿宋"/>
          <w:szCs w:val="24"/>
        </w:rPr>
        <w:t>1</w:t>
      </w:r>
      <w:r>
        <w:rPr>
          <w:rFonts w:hint="eastAsia" w:hAnsi="仿宋" w:cs="仿宋"/>
          <w:szCs w:val="24"/>
        </w:rPr>
        <w:t>.</w:t>
      </w:r>
      <w:r>
        <w:rPr>
          <w:rFonts w:hAnsi="仿宋" w:cs="仿宋"/>
          <w:szCs w:val="24"/>
        </w:rPr>
        <w:t>3</w:t>
      </w:r>
      <w:r>
        <w:rPr>
          <w:rFonts w:hint="eastAsia" w:hAnsi="仿宋" w:cs="仿宋"/>
          <w:szCs w:val="24"/>
        </w:rPr>
        <w:t>泄漏、火灾与爆炸</w:t>
      </w:r>
    </w:p>
    <w:p>
      <w:pPr>
        <w:spacing w:line="288" w:lineRule="auto"/>
        <w:ind w:firstLine="482"/>
        <w:jc w:val="both"/>
        <w:rPr>
          <w:rFonts w:hAnsi="仿宋" w:cs="仿宋"/>
          <w:szCs w:val="24"/>
        </w:rPr>
      </w:pPr>
      <w:r>
        <w:rPr>
          <w:rFonts w:hint="eastAsia" w:hAnsi="仿宋" w:cs="仿宋"/>
          <w:szCs w:val="24"/>
        </w:rPr>
        <w:t>处置：按《工艺、设备应急处置方案》处置</w:t>
      </w:r>
    </w:p>
    <w:p>
      <w:pPr>
        <w:spacing w:line="288" w:lineRule="auto"/>
        <w:ind w:firstLine="482"/>
        <w:jc w:val="both"/>
        <w:rPr>
          <w:rFonts w:hAnsi="仿宋" w:cs="仿宋"/>
          <w:b/>
          <w:szCs w:val="24"/>
        </w:rPr>
      </w:pPr>
      <w:r>
        <w:rPr>
          <w:rFonts w:hint="eastAsia" w:hAnsi="仿宋" w:cs="仿宋"/>
          <w:b/>
          <w:szCs w:val="24"/>
        </w:rPr>
        <w:t>2程序与步骤</w:t>
      </w:r>
    </w:p>
    <w:p>
      <w:pPr>
        <w:spacing w:line="288" w:lineRule="auto"/>
        <w:ind w:firstLine="482"/>
        <w:jc w:val="both"/>
        <w:rPr>
          <w:rFonts w:hAnsi="仿宋" w:cs="仿宋"/>
          <w:b/>
          <w:szCs w:val="24"/>
        </w:rPr>
      </w:pPr>
      <w:r>
        <w:rPr>
          <w:rFonts w:hint="eastAsia" w:hAnsi="仿宋" w:cs="仿宋"/>
          <w:b/>
          <w:szCs w:val="24"/>
        </w:rPr>
        <w:t>2.1检查与准备</w:t>
      </w:r>
    </w:p>
    <w:p>
      <w:pPr>
        <w:spacing w:line="288" w:lineRule="auto"/>
        <w:ind w:firstLine="482"/>
        <w:jc w:val="both"/>
        <w:rPr>
          <w:rFonts w:hAnsi="仿宋" w:cs="仿宋"/>
          <w:szCs w:val="24"/>
        </w:rPr>
      </w:pPr>
      <w:r>
        <w:rPr>
          <w:rFonts w:hint="eastAsia" w:hAnsi="仿宋" w:cs="仿宋"/>
          <w:szCs w:val="24"/>
        </w:rPr>
        <w:t>2.1.1通知电气岗、中控岗将对冷剂泵操作；准备所需防爆工具</w:t>
      </w:r>
    </w:p>
    <w:p>
      <w:pPr>
        <w:spacing w:line="288" w:lineRule="auto"/>
        <w:ind w:firstLine="482"/>
        <w:jc w:val="both"/>
        <w:rPr>
          <w:rFonts w:hAnsi="仿宋" w:cs="仿宋"/>
          <w:szCs w:val="24"/>
        </w:rPr>
      </w:pPr>
      <w:r>
        <w:rPr>
          <w:rFonts w:hint="eastAsia" w:hAnsi="仿宋" w:cs="仿宋"/>
          <w:szCs w:val="24"/>
        </w:rPr>
        <w:t>2.1.2检查密封气流程，投用密封气，确保密封气压力、流量在正常范围</w:t>
      </w:r>
    </w:p>
    <w:p>
      <w:pPr>
        <w:spacing w:line="288" w:lineRule="auto"/>
        <w:ind w:firstLine="482"/>
        <w:jc w:val="both"/>
        <w:rPr>
          <w:rFonts w:hAnsi="仿宋" w:cs="仿宋"/>
          <w:szCs w:val="24"/>
        </w:rPr>
      </w:pPr>
      <w:r>
        <w:rPr>
          <w:rFonts w:hint="eastAsia" w:hAnsi="仿宋" w:cs="仿宋"/>
          <w:szCs w:val="24"/>
        </w:rPr>
        <w:t>2.1.3检查流程是否正确，压力是否稳定</w:t>
      </w:r>
    </w:p>
    <w:p>
      <w:pPr>
        <w:spacing w:line="288" w:lineRule="auto"/>
        <w:ind w:firstLine="482"/>
        <w:jc w:val="both"/>
        <w:rPr>
          <w:rFonts w:hAnsi="仿宋" w:cs="仿宋"/>
          <w:szCs w:val="24"/>
        </w:rPr>
      </w:pPr>
      <w:r>
        <w:rPr>
          <w:rFonts w:hint="eastAsia" w:hAnsi="仿宋" w:cs="仿宋"/>
          <w:szCs w:val="24"/>
        </w:rPr>
        <w:t>2.1.4检查润滑油油位在1/2～2/3</w:t>
      </w:r>
    </w:p>
    <w:p>
      <w:pPr>
        <w:spacing w:line="288" w:lineRule="auto"/>
        <w:ind w:firstLine="482"/>
        <w:jc w:val="both"/>
        <w:rPr>
          <w:rFonts w:hAnsi="仿宋" w:cs="仿宋"/>
          <w:szCs w:val="24"/>
        </w:rPr>
      </w:pPr>
      <w:r>
        <w:rPr>
          <w:rFonts w:hint="eastAsia" w:hAnsi="仿宋" w:cs="仿宋"/>
          <w:szCs w:val="24"/>
        </w:rPr>
        <w:t>2.1.5检查电路、接地线、配电室电压是否正常</w:t>
      </w:r>
    </w:p>
    <w:p>
      <w:pPr>
        <w:spacing w:line="288" w:lineRule="auto"/>
        <w:ind w:firstLine="482"/>
        <w:jc w:val="both"/>
        <w:rPr>
          <w:rFonts w:hAnsi="仿宋" w:cs="仿宋"/>
          <w:szCs w:val="24"/>
        </w:rPr>
      </w:pPr>
      <w:r>
        <w:rPr>
          <w:rFonts w:hint="eastAsia" w:hAnsi="仿宋" w:cs="仿宋"/>
          <w:szCs w:val="24"/>
        </w:rPr>
        <w:t>2.1.6确定泵入口储罐液位是否正常</w:t>
      </w:r>
    </w:p>
    <w:p>
      <w:pPr>
        <w:spacing w:line="288" w:lineRule="auto"/>
        <w:ind w:firstLine="482"/>
        <w:jc w:val="both"/>
        <w:rPr>
          <w:rFonts w:hAnsi="仿宋" w:cs="仿宋"/>
          <w:szCs w:val="24"/>
        </w:rPr>
      </w:pPr>
      <w:r>
        <w:rPr>
          <w:rFonts w:hint="eastAsia" w:hAnsi="仿宋" w:cs="仿宋"/>
          <w:szCs w:val="24"/>
        </w:rPr>
        <w:t>2.1.7打开泵进口阀门，让泵内充满液体；微开放空。排尽泵内气体</w:t>
      </w:r>
    </w:p>
    <w:p>
      <w:pPr>
        <w:spacing w:line="288" w:lineRule="auto"/>
        <w:ind w:firstLine="482"/>
        <w:jc w:val="both"/>
        <w:rPr>
          <w:rFonts w:hAnsi="仿宋" w:cs="仿宋"/>
          <w:szCs w:val="24"/>
        </w:rPr>
      </w:pPr>
      <w:r>
        <w:rPr>
          <w:rFonts w:hint="eastAsia" w:hAnsi="仿宋" w:cs="仿宋"/>
          <w:szCs w:val="24"/>
        </w:rPr>
        <w:t>2.1.8卸下防护罩，沿转动方向盘泵2～3圈，看转动是否灵活，安装防护罩</w:t>
      </w:r>
    </w:p>
    <w:p>
      <w:pPr>
        <w:spacing w:line="288" w:lineRule="auto"/>
        <w:ind w:firstLine="482"/>
        <w:jc w:val="both"/>
        <w:rPr>
          <w:rFonts w:hAnsi="仿宋" w:cs="仿宋"/>
          <w:szCs w:val="24"/>
        </w:rPr>
      </w:pPr>
      <w:r>
        <w:rPr>
          <w:rFonts w:hint="eastAsia" w:hAnsi="仿宋" w:cs="仿宋"/>
          <w:szCs w:val="24"/>
        </w:rPr>
        <w:t>2.1.9通知中控开大泵回流阀至70%—80%开度</w:t>
      </w:r>
    </w:p>
    <w:p>
      <w:pPr>
        <w:spacing w:line="288" w:lineRule="auto"/>
        <w:ind w:firstLine="482"/>
        <w:jc w:val="both"/>
        <w:rPr>
          <w:rFonts w:hAnsi="仿宋" w:cs="仿宋"/>
          <w:szCs w:val="24"/>
        </w:rPr>
      </w:pPr>
      <w:r>
        <w:rPr>
          <w:rFonts w:hint="eastAsia" w:hAnsi="仿宋" w:cs="仿宋"/>
          <w:szCs w:val="24"/>
        </w:rPr>
        <w:t>2.1.10微开出口阀</w:t>
      </w:r>
    </w:p>
    <w:p>
      <w:pPr>
        <w:spacing w:line="288" w:lineRule="auto"/>
        <w:ind w:firstLine="482"/>
        <w:jc w:val="both"/>
        <w:rPr>
          <w:rFonts w:hAnsi="仿宋" w:cs="仿宋"/>
          <w:b/>
          <w:szCs w:val="24"/>
        </w:rPr>
      </w:pPr>
      <w:r>
        <w:rPr>
          <w:rFonts w:hint="eastAsia" w:hAnsi="仿宋" w:cs="仿宋"/>
          <w:b/>
          <w:szCs w:val="24"/>
        </w:rPr>
        <w:t xml:space="preserve">2.2启动操作 </w:t>
      </w:r>
    </w:p>
    <w:p>
      <w:pPr>
        <w:spacing w:line="288" w:lineRule="auto"/>
        <w:ind w:firstLine="482"/>
        <w:jc w:val="both"/>
        <w:rPr>
          <w:rFonts w:hAnsi="仿宋" w:cs="仿宋"/>
          <w:szCs w:val="24"/>
        </w:rPr>
      </w:pPr>
      <w:r>
        <w:rPr>
          <w:rFonts w:hint="eastAsia" w:hAnsi="仿宋" w:cs="仿宋"/>
          <w:szCs w:val="24"/>
        </w:rPr>
        <w:t>2.2.1按启动按钮启泵，待出口压力稳定后，逐渐打开泵出口阀门，调节好泵压和流量</w:t>
      </w:r>
    </w:p>
    <w:p>
      <w:pPr>
        <w:spacing w:line="288" w:lineRule="auto"/>
        <w:ind w:firstLine="482"/>
        <w:jc w:val="both"/>
        <w:rPr>
          <w:rFonts w:hAnsi="仿宋" w:cs="仿宋"/>
          <w:szCs w:val="24"/>
        </w:rPr>
      </w:pPr>
      <w:r>
        <w:rPr>
          <w:rFonts w:hint="eastAsia" w:hAnsi="仿宋" w:cs="仿宋"/>
          <w:szCs w:val="24"/>
        </w:rPr>
        <w:t>2.2.2观察泵进出口压力、听运转声音是否正常，判断泵运行情况</w:t>
      </w:r>
    </w:p>
    <w:p>
      <w:pPr>
        <w:spacing w:line="288" w:lineRule="auto"/>
        <w:ind w:firstLine="482"/>
        <w:jc w:val="both"/>
        <w:rPr>
          <w:rFonts w:hAnsi="仿宋" w:cs="仿宋"/>
          <w:szCs w:val="24"/>
        </w:rPr>
      </w:pPr>
      <w:r>
        <w:rPr>
          <w:rFonts w:hint="eastAsia" w:hAnsi="仿宋" w:cs="仿宋"/>
          <w:szCs w:val="24"/>
        </w:rPr>
        <w:t>2.2.3观察电流，是否在规定的范围</w:t>
      </w:r>
    </w:p>
    <w:p>
      <w:pPr>
        <w:spacing w:line="288" w:lineRule="auto"/>
        <w:ind w:firstLine="482"/>
        <w:jc w:val="both"/>
        <w:rPr>
          <w:rFonts w:hAnsi="仿宋" w:cs="仿宋"/>
          <w:szCs w:val="24"/>
        </w:rPr>
      </w:pPr>
      <w:r>
        <w:rPr>
          <w:rFonts w:hint="eastAsia" w:hAnsi="仿宋" w:cs="仿宋"/>
          <w:szCs w:val="24"/>
        </w:rPr>
        <w:t>2.2.4观察密封气泄放端压力变化情况</w:t>
      </w:r>
    </w:p>
    <w:p>
      <w:pPr>
        <w:spacing w:line="288" w:lineRule="auto"/>
        <w:ind w:firstLine="482"/>
        <w:jc w:val="both"/>
        <w:rPr>
          <w:rFonts w:hAnsi="仿宋" w:cs="仿宋"/>
          <w:b/>
          <w:szCs w:val="24"/>
        </w:rPr>
      </w:pPr>
      <w:r>
        <w:rPr>
          <w:rFonts w:hint="eastAsia" w:hAnsi="仿宋" w:cs="仿宋"/>
          <w:b/>
          <w:szCs w:val="24"/>
        </w:rPr>
        <w:t>2.3切换操作</w:t>
      </w:r>
    </w:p>
    <w:p>
      <w:pPr>
        <w:spacing w:line="288" w:lineRule="auto"/>
        <w:ind w:firstLine="482"/>
        <w:jc w:val="both"/>
        <w:rPr>
          <w:rFonts w:hAnsi="仿宋" w:cs="仿宋"/>
          <w:szCs w:val="24"/>
        </w:rPr>
      </w:pPr>
      <w:r>
        <w:rPr>
          <w:rFonts w:hint="eastAsia" w:hAnsi="仿宋" w:cs="仿宋"/>
          <w:szCs w:val="24"/>
        </w:rPr>
        <w:t>2.3.1调节泵的回流，确定切换泵组运行模式</w:t>
      </w:r>
    </w:p>
    <w:p>
      <w:pPr>
        <w:spacing w:line="288" w:lineRule="auto"/>
        <w:ind w:firstLine="482"/>
        <w:jc w:val="both"/>
        <w:rPr>
          <w:rFonts w:hAnsi="仿宋" w:cs="仿宋"/>
          <w:szCs w:val="24"/>
        </w:rPr>
      </w:pPr>
      <w:r>
        <w:rPr>
          <w:rFonts w:hint="eastAsia" w:hAnsi="仿宋" w:cs="仿宋"/>
          <w:szCs w:val="24"/>
        </w:rPr>
        <w:t>2.3.2启动备用泵，调节好泵压和流量，直到运行稳定</w:t>
      </w:r>
    </w:p>
    <w:p>
      <w:pPr>
        <w:spacing w:line="288" w:lineRule="auto"/>
        <w:ind w:firstLine="482"/>
        <w:jc w:val="both"/>
        <w:rPr>
          <w:rFonts w:hAnsi="仿宋" w:cs="仿宋"/>
          <w:szCs w:val="24"/>
        </w:rPr>
      </w:pPr>
      <w:r>
        <w:rPr>
          <w:rFonts w:hint="eastAsia" w:hAnsi="仿宋" w:cs="仿宋"/>
          <w:szCs w:val="24"/>
        </w:rPr>
        <w:t>2.3.3关运行泵出口阀，停运行泵，关闭进口阀门</w:t>
      </w:r>
    </w:p>
    <w:p>
      <w:pPr>
        <w:spacing w:line="288" w:lineRule="auto"/>
        <w:ind w:firstLine="482"/>
        <w:jc w:val="both"/>
        <w:rPr>
          <w:rFonts w:hAnsi="仿宋" w:cs="仿宋"/>
          <w:szCs w:val="24"/>
        </w:rPr>
      </w:pPr>
      <w:r>
        <w:rPr>
          <w:rFonts w:hint="eastAsia" w:hAnsi="仿宋" w:cs="仿宋"/>
          <w:szCs w:val="24"/>
        </w:rPr>
        <w:t>2.3.4观察泵进出口压力、听运转声音是否正常，判断泵运行情况</w:t>
      </w:r>
    </w:p>
    <w:p>
      <w:pPr>
        <w:spacing w:line="288" w:lineRule="auto"/>
        <w:ind w:firstLine="482"/>
        <w:jc w:val="both"/>
        <w:rPr>
          <w:rFonts w:hAnsi="仿宋" w:cs="仿宋"/>
          <w:b/>
          <w:szCs w:val="24"/>
        </w:rPr>
      </w:pPr>
      <w:r>
        <w:rPr>
          <w:rFonts w:hint="eastAsia" w:hAnsi="仿宋" w:cs="仿宋"/>
          <w:b/>
          <w:szCs w:val="24"/>
        </w:rPr>
        <w:t>2.4停运操作</w:t>
      </w:r>
    </w:p>
    <w:p>
      <w:pPr>
        <w:spacing w:line="288" w:lineRule="auto"/>
        <w:ind w:firstLine="482"/>
        <w:jc w:val="both"/>
        <w:rPr>
          <w:rFonts w:hAnsi="仿宋" w:cs="仿宋"/>
          <w:szCs w:val="24"/>
        </w:rPr>
      </w:pPr>
      <w:r>
        <w:rPr>
          <w:rFonts w:hint="eastAsia" w:hAnsi="仿宋" w:cs="仿宋"/>
          <w:szCs w:val="24"/>
        </w:rPr>
        <w:t>2.4.1接到停泵通知后，和电气岗进行联系</w:t>
      </w:r>
    </w:p>
    <w:p>
      <w:pPr>
        <w:spacing w:line="288" w:lineRule="auto"/>
        <w:ind w:firstLine="482"/>
        <w:jc w:val="both"/>
        <w:rPr>
          <w:rFonts w:hAnsi="仿宋" w:cs="仿宋"/>
          <w:szCs w:val="24"/>
        </w:rPr>
      </w:pPr>
      <w:r>
        <w:rPr>
          <w:rFonts w:hint="eastAsia" w:hAnsi="仿宋" w:cs="仿宋"/>
          <w:szCs w:val="24"/>
        </w:rPr>
        <w:t>2.4.2先关小出口阀门，当电流下降接近最低值时，按停止按钮</w:t>
      </w:r>
    </w:p>
    <w:p>
      <w:pPr>
        <w:spacing w:line="288" w:lineRule="auto"/>
        <w:ind w:firstLine="482"/>
        <w:jc w:val="both"/>
        <w:rPr>
          <w:rFonts w:hAnsi="仿宋" w:cs="仿宋"/>
          <w:szCs w:val="24"/>
        </w:rPr>
      </w:pPr>
      <w:r>
        <w:rPr>
          <w:rFonts w:hint="eastAsia" w:hAnsi="仿宋" w:cs="仿宋"/>
          <w:szCs w:val="24"/>
        </w:rPr>
        <w:t>2.4.3关闭进出口阀门</w:t>
      </w:r>
    </w:p>
    <w:p>
      <w:pPr>
        <w:pStyle w:val="5"/>
        <w:spacing w:before="0" w:after="0" w:line="288" w:lineRule="auto"/>
        <w:ind w:firstLine="482"/>
        <w:jc w:val="both"/>
        <w:rPr>
          <w:rFonts w:ascii="Times New Roman" w:hAnsi="仿宋" w:cs="仿宋"/>
          <w:sz w:val="24"/>
          <w:szCs w:val="24"/>
        </w:rPr>
      </w:pPr>
      <w:r>
        <w:rPr>
          <w:rFonts w:hint="eastAsia" w:ascii="Times New Roman" w:hAnsi="仿宋" w:cs="仿宋"/>
          <w:sz w:val="24"/>
          <w:szCs w:val="24"/>
        </w:rPr>
        <w:t>（十八）装车泵</w:t>
      </w:r>
      <w:r>
        <w:rPr>
          <w:rFonts w:ascii="Times New Roman" w:hAnsi="仿宋" w:cs="仿宋"/>
          <w:sz w:val="24"/>
          <w:szCs w:val="24"/>
        </w:rPr>
        <w:t>P-601</w:t>
      </w:r>
    </w:p>
    <w:p>
      <w:pPr>
        <w:spacing w:line="288" w:lineRule="auto"/>
        <w:ind w:firstLine="482"/>
        <w:jc w:val="both"/>
        <w:rPr>
          <w:b/>
        </w:rPr>
      </w:pPr>
      <w:r>
        <w:rPr>
          <w:rFonts w:hint="eastAsia"/>
          <w:b/>
        </w:rPr>
        <w:t>1风险提示和应急措施</w:t>
      </w:r>
    </w:p>
    <w:p>
      <w:pPr>
        <w:spacing w:line="288" w:lineRule="auto"/>
        <w:ind w:firstLine="482"/>
        <w:jc w:val="both"/>
      </w:pPr>
      <w:r>
        <w:rPr>
          <w:rFonts w:hint="eastAsia"/>
        </w:rPr>
        <w:t>1.1管道没有预冷，LNG直接进入管道，造成管道因气化致快速升压，须停泵，对管线进行泄压</w:t>
      </w:r>
    </w:p>
    <w:p>
      <w:pPr>
        <w:spacing w:line="288" w:lineRule="auto"/>
        <w:ind w:firstLine="482"/>
        <w:jc w:val="both"/>
      </w:pPr>
      <w:r>
        <w:rPr>
          <w:rFonts w:hint="eastAsia"/>
        </w:rPr>
        <w:t>1.2密封气没有投用或没有流量，造成天然气泄漏，须投用密封气，并执行相应应急预案</w:t>
      </w:r>
    </w:p>
    <w:p>
      <w:pPr>
        <w:spacing w:line="288" w:lineRule="auto"/>
        <w:ind w:firstLine="482"/>
        <w:jc w:val="both"/>
      </w:pPr>
      <w:r>
        <w:rPr>
          <w:rFonts w:hint="eastAsia"/>
        </w:rPr>
        <w:t>1.3LNG泵振动、位移频率过大，电流升高，须停泵挂牌检修，切换至备用泵运行</w:t>
      </w:r>
    </w:p>
    <w:p>
      <w:pPr>
        <w:spacing w:line="288" w:lineRule="auto"/>
        <w:ind w:firstLine="482"/>
        <w:jc w:val="both"/>
        <w:rPr>
          <w:b/>
        </w:rPr>
      </w:pPr>
      <w:r>
        <w:rPr>
          <w:rFonts w:hint="eastAsia"/>
          <w:b/>
        </w:rPr>
        <w:t>2检查和准备</w:t>
      </w:r>
    </w:p>
    <w:p>
      <w:pPr>
        <w:spacing w:line="288" w:lineRule="auto"/>
        <w:ind w:firstLine="482"/>
        <w:jc w:val="both"/>
      </w:pPr>
      <w:r>
        <w:rPr>
          <w:rFonts w:hint="eastAsia"/>
        </w:rPr>
        <w:t>2.1确定储罐液位，LNG泵电、仪，密封气压力均满足启泵条件</w:t>
      </w:r>
    </w:p>
    <w:p>
      <w:pPr>
        <w:spacing w:line="288" w:lineRule="auto"/>
        <w:ind w:firstLine="482"/>
        <w:jc w:val="both"/>
      </w:pPr>
      <w:r>
        <w:rPr>
          <w:rFonts w:hint="eastAsia"/>
        </w:rPr>
        <w:t>2.2导通LNG泵回流流程，关闭去装车站切断阀和手阀（前或后）</w:t>
      </w:r>
    </w:p>
    <w:p>
      <w:pPr>
        <w:spacing w:line="288" w:lineRule="auto"/>
        <w:ind w:firstLine="482"/>
        <w:jc w:val="both"/>
        <w:rPr>
          <w:b/>
        </w:rPr>
      </w:pPr>
      <w:r>
        <w:rPr>
          <w:rFonts w:hint="eastAsia"/>
          <w:b/>
        </w:rPr>
        <w:t>3启动操作</w:t>
      </w:r>
    </w:p>
    <w:p>
      <w:pPr>
        <w:spacing w:line="288" w:lineRule="auto"/>
        <w:ind w:firstLine="482"/>
        <w:jc w:val="both"/>
      </w:pPr>
      <w:r>
        <w:rPr>
          <w:rFonts w:hint="eastAsia"/>
        </w:rPr>
        <w:t>3.1通知电气专业，启动LNG泵</w:t>
      </w:r>
    </w:p>
    <w:p>
      <w:pPr>
        <w:spacing w:line="288" w:lineRule="auto"/>
        <w:ind w:firstLine="482"/>
        <w:jc w:val="both"/>
      </w:pPr>
      <w:r>
        <w:rPr>
          <w:rFonts w:hint="eastAsia"/>
        </w:rPr>
        <w:t>3.2检查并记录电机电流、振动、位移，泵出口压力、温度</w:t>
      </w:r>
    </w:p>
    <w:p>
      <w:pPr>
        <w:spacing w:line="288" w:lineRule="auto"/>
        <w:ind w:firstLine="482"/>
        <w:jc w:val="both"/>
      </w:pPr>
      <w:r>
        <w:rPr>
          <w:rFonts w:hint="eastAsia"/>
        </w:rPr>
        <w:t>3.3确定无任何泄漏</w:t>
      </w:r>
    </w:p>
    <w:p>
      <w:pPr>
        <w:spacing w:line="288" w:lineRule="auto"/>
        <w:ind w:firstLine="482"/>
        <w:jc w:val="both"/>
        <w:rPr>
          <w:b/>
        </w:rPr>
      </w:pPr>
      <w:r>
        <w:rPr>
          <w:rFonts w:hint="eastAsia"/>
          <w:b/>
        </w:rPr>
        <w:t>4预冷操作</w:t>
      </w:r>
    </w:p>
    <w:p>
      <w:pPr>
        <w:spacing w:line="288" w:lineRule="auto"/>
        <w:ind w:firstLine="482"/>
        <w:jc w:val="both"/>
      </w:pPr>
      <w:r>
        <w:rPr>
          <w:rFonts w:hint="eastAsia"/>
        </w:rPr>
        <w:t>4.1泵充分预冷且流量稳定后，微开去装车站切断阀旁路，进行管道预冷（温降速率≤</w:t>
      </w:r>
      <w:r>
        <w:t>1</w:t>
      </w:r>
      <w:r>
        <w:rPr>
          <w:rFonts w:hint="eastAsia"/>
        </w:rPr>
        <w:t>0℃/h），根据预冷情况，逐步开大旁路阀。打开切断阀，缓慢开大切断阀手阀，直至装车站温度下降至-150℃左右</w:t>
      </w:r>
    </w:p>
    <w:p>
      <w:pPr>
        <w:spacing w:line="288" w:lineRule="auto"/>
        <w:ind w:firstLine="482"/>
        <w:jc w:val="both"/>
      </w:pPr>
      <w:r>
        <w:rPr>
          <w:rFonts w:hint="eastAsia"/>
        </w:rPr>
        <w:t>4.2预冷去装车站的LNG液相回流管线，依据管线预冷情况，微开装车臂液相回流阀门</w:t>
      </w:r>
    </w:p>
    <w:p>
      <w:pPr>
        <w:spacing w:line="288" w:lineRule="auto"/>
        <w:ind w:firstLine="482"/>
        <w:jc w:val="both"/>
      </w:pPr>
      <w:r>
        <w:rPr>
          <w:rFonts w:hint="eastAsia"/>
        </w:rPr>
        <w:t>4.3预冷去装车站的LNG气相回流管线，依据管线预冷情况，微开装车臂气相回流阀门</w:t>
      </w:r>
    </w:p>
    <w:p>
      <w:pPr>
        <w:spacing w:line="288" w:lineRule="auto"/>
        <w:ind w:firstLine="482"/>
        <w:jc w:val="both"/>
      </w:pPr>
      <w:r>
        <w:rPr>
          <w:rFonts w:hint="eastAsia"/>
        </w:rPr>
        <w:t>4.4装车站管网温度降低至-150℃后，装车管线及装车泵按照非装车状态运行</w:t>
      </w:r>
    </w:p>
    <w:p>
      <w:pPr>
        <w:spacing w:line="288" w:lineRule="auto"/>
        <w:ind w:firstLine="482"/>
        <w:jc w:val="both"/>
      </w:pPr>
      <w:r>
        <w:rPr>
          <w:rFonts w:hint="eastAsia"/>
        </w:rPr>
        <w:t>4.5操作期间检查管道是否有漏点，并监控LNG泵的电流、振动情况</w:t>
      </w:r>
    </w:p>
    <w:p>
      <w:pPr>
        <w:spacing w:line="288" w:lineRule="auto"/>
        <w:ind w:firstLine="482"/>
        <w:jc w:val="both"/>
      </w:pPr>
      <w:r>
        <w:rPr>
          <w:rFonts w:hint="eastAsia"/>
          <w:b/>
        </w:rPr>
        <w:t>5停运操作</w:t>
      </w:r>
      <w:r>
        <w:rPr>
          <w:rFonts w:hint="eastAsia"/>
          <w:b/>
        </w:rPr>
        <w:tab/>
      </w:r>
    </w:p>
    <w:p>
      <w:pPr>
        <w:spacing w:line="288" w:lineRule="auto"/>
        <w:ind w:firstLine="482"/>
        <w:jc w:val="both"/>
      </w:pPr>
      <w:r>
        <w:rPr>
          <w:rFonts w:hint="eastAsia"/>
        </w:rPr>
        <w:t>5.1降低泵的负荷至65%后，停运LNG泵</w:t>
      </w:r>
    </w:p>
    <w:p>
      <w:pPr>
        <w:spacing w:line="288" w:lineRule="auto"/>
        <w:ind w:firstLine="482"/>
        <w:jc w:val="both"/>
      </w:pPr>
      <w:r>
        <w:rPr>
          <w:rFonts w:hint="eastAsia"/>
        </w:rPr>
        <w:t>5.2关闭LNG泵出口阀，打开LNG泵回流阀至5%，防止管道憋压</w:t>
      </w:r>
    </w:p>
    <w:p>
      <w:pPr>
        <w:spacing w:line="288" w:lineRule="auto"/>
        <w:ind w:firstLine="482"/>
        <w:jc w:val="both"/>
      </w:pPr>
      <w:r>
        <w:rPr>
          <w:rFonts w:hint="eastAsia"/>
        </w:rPr>
        <w:t>5.3装车站打开气相回流阀</w:t>
      </w:r>
    </w:p>
    <w:p>
      <w:pPr>
        <w:pStyle w:val="5"/>
        <w:spacing w:before="0" w:after="0" w:line="288" w:lineRule="auto"/>
        <w:ind w:firstLine="482"/>
        <w:jc w:val="both"/>
        <w:rPr>
          <w:rFonts w:ascii="Times New Roman" w:hAnsi="仿宋" w:cs="仿宋"/>
          <w:sz w:val="24"/>
          <w:szCs w:val="24"/>
        </w:rPr>
      </w:pPr>
      <w:bookmarkStart w:id="522" w:name="_Toc101971540"/>
      <w:r>
        <w:rPr>
          <w:rFonts w:hint="eastAsia" w:ascii="Times New Roman" w:hAnsi="仿宋" w:cs="仿宋"/>
          <w:sz w:val="24"/>
          <w:szCs w:val="24"/>
        </w:rPr>
        <w:t>（十九）其它操作规程</w:t>
      </w:r>
      <w:bookmarkEnd w:id="522"/>
    </w:p>
    <w:p>
      <w:pPr>
        <w:spacing w:line="288" w:lineRule="auto"/>
        <w:ind w:firstLine="482"/>
        <w:jc w:val="both"/>
        <w:rPr>
          <w:rFonts w:hAnsi="仿宋" w:cs="仿宋"/>
          <w:b/>
          <w:bCs/>
          <w:szCs w:val="24"/>
        </w:rPr>
      </w:pPr>
      <w:r>
        <w:rPr>
          <w:rFonts w:hAnsi="仿宋" w:cs="仿宋"/>
          <w:b/>
          <w:bCs/>
          <w:szCs w:val="24"/>
        </w:rPr>
        <w:t>1</w:t>
      </w:r>
      <w:r>
        <w:rPr>
          <w:rFonts w:hint="eastAsia" w:hAnsi="仿宋" w:cs="仿宋"/>
          <w:b/>
          <w:bCs/>
          <w:szCs w:val="24"/>
        </w:rPr>
        <w:t>再生气湿气再生操作规程</w:t>
      </w:r>
    </w:p>
    <w:p>
      <w:pPr>
        <w:spacing w:line="288" w:lineRule="auto"/>
        <w:ind w:firstLine="482"/>
        <w:jc w:val="both"/>
        <w:rPr>
          <w:rFonts w:hAnsi="仿宋" w:cs="仿宋"/>
          <w:b/>
          <w:bCs/>
          <w:szCs w:val="24"/>
        </w:rPr>
      </w:pPr>
      <w:r>
        <w:rPr>
          <w:rFonts w:hAnsi="仿宋" w:cs="仿宋"/>
          <w:b/>
          <w:bCs/>
          <w:szCs w:val="24"/>
        </w:rPr>
        <w:t>1.1</w:t>
      </w:r>
      <w:r>
        <w:rPr>
          <w:rFonts w:hint="eastAsia" w:hAnsi="仿宋" w:cs="仿宋"/>
          <w:b/>
          <w:bCs/>
          <w:szCs w:val="24"/>
        </w:rPr>
        <w:t>流程简述</w:t>
      </w:r>
    </w:p>
    <w:p>
      <w:pPr>
        <w:spacing w:line="288" w:lineRule="auto"/>
        <w:ind w:firstLine="482"/>
        <w:jc w:val="both"/>
        <w:rPr>
          <w:rFonts w:hAnsi="仿宋" w:cs="仿宋"/>
          <w:szCs w:val="24"/>
        </w:rPr>
      </w:pPr>
      <w:r>
        <w:rPr>
          <w:rFonts w:hint="eastAsia" w:hAnsi="仿宋" w:cs="仿宋"/>
          <w:szCs w:val="24"/>
        </w:rPr>
        <w:t xml:space="preserve">原料天然气气体进入处于工作状态（即干燥模式）的干燥床顶部，其中的水分在气体通过床层过程中被吸收。干燥器一个床层完成整个循环的时间是20小时，其中10小时用于吸水，4 小时用于再生的加热工序，5.5小时用于再生的冷却工序，0.5 小时用于待用空闲时间以及阀的切换。 </w:t>
      </w:r>
    </w:p>
    <w:p>
      <w:pPr>
        <w:spacing w:line="288" w:lineRule="auto"/>
        <w:ind w:firstLine="482"/>
        <w:jc w:val="both"/>
        <w:rPr>
          <w:rFonts w:hAnsi="仿宋" w:cs="仿宋"/>
          <w:szCs w:val="24"/>
        </w:rPr>
      </w:pPr>
      <w:r>
        <w:rPr>
          <w:rFonts w:hint="eastAsia" w:hAnsi="仿宋" w:cs="仿宋"/>
          <w:szCs w:val="24"/>
        </w:rPr>
        <w:t xml:space="preserve">再生/冷吹工序中，引一股分子筛过滤器V-201出口的高压天然气（PIC-21201减压阀前），进入再生气加热器 H-201 加热至约290℃ 。高温的气体自下而上（逆向）通过待再生干燥床，随着气体的通过而将水分脱除。再生后的“湿”再生气通过再生气冷却器E-201 被脱盐水冷却。凝结水在再生气分离器V-203 中被分离。小部分的再生气用作装置内的燃料气，大部分的再生气由压差推动回到（减压阀PIC-21201）阀后，V-202脱水器前段。 </w:t>
      </w:r>
    </w:p>
    <w:p>
      <w:pPr>
        <w:spacing w:line="288" w:lineRule="auto"/>
        <w:ind w:firstLine="482"/>
        <w:jc w:val="both"/>
        <w:rPr>
          <w:rFonts w:hAnsi="仿宋" w:cs="仿宋"/>
          <w:b/>
          <w:bCs/>
          <w:szCs w:val="24"/>
        </w:rPr>
      </w:pPr>
      <w:r>
        <w:rPr>
          <w:rFonts w:hAnsi="仿宋" w:cs="仿宋"/>
          <w:b/>
          <w:bCs/>
          <w:szCs w:val="24"/>
        </w:rPr>
        <w:t>1.2</w:t>
      </w:r>
      <w:r>
        <w:rPr>
          <w:rFonts w:hint="eastAsia" w:hAnsi="仿宋" w:cs="仿宋"/>
          <w:b/>
          <w:bCs/>
          <w:szCs w:val="24"/>
        </w:rPr>
        <w:t>天然气再生气操作步骤</w:t>
      </w:r>
    </w:p>
    <w:p>
      <w:pPr>
        <w:spacing w:line="288" w:lineRule="auto"/>
        <w:ind w:firstLine="482"/>
        <w:jc w:val="both"/>
        <w:rPr>
          <w:rFonts w:hAnsi="仿宋" w:cs="仿宋"/>
          <w:b/>
          <w:bCs/>
          <w:szCs w:val="24"/>
        </w:rPr>
      </w:pPr>
      <w:r>
        <w:rPr>
          <w:rFonts w:hAnsi="仿宋" w:cs="仿宋"/>
          <w:b/>
          <w:bCs/>
          <w:szCs w:val="24"/>
        </w:rPr>
        <w:t>1.2</w:t>
      </w:r>
      <w:r>
        <w:rPr>
          <w:rFonts w:hint="eastAsia" w:hAnsi="仿宋" w:cs="仿宋"/>
          <w:b/>
          <w:bCs/>
          <w:szCs w:val="24"/>
        </w:rPr>
        <w:t>.1开始充压</w:t>
      </w:r>
    </w:p>
    <w:p>
      <w:pPr>
        <w:spacing w:line="288" w:lineRule="auto"/>
        <w:ind w:firstLine="482"/>
        <w:jc w:val="both"/>
        <w:rPr>
          <w:rFonts w:hAnsi="仿宋" w:cs="仿宋"/>
          <w:szCs w:val="24"/>
        </w:rPr>
      </w:pPr>
      <w:r>
        <w:rPr>
          <w:rFonts w:hint="eastAsia" w:hAnsi="仿宋" w:cs="仿宋"/>
          <w:szCs w:val="24"/>
        </w:rPr>
        <w:t>打开XV-21110，然后打开位于XV-21110下游8″切断阀的1″旁路阀。这将使分子筛床层压力与天然气进气管道压力相当，当8″阀两侧压力相等后，打开XV-21110下游8″切断阀。</w:t>
      </w:r>
    </w:p>
    <w:p>
      <w:pPr>
        <w:spacing w:line="288" w:lineRule="auto"/>
        <w:ind w:firstLine="482"/>
        <w:jc w:val="both"/>
        <w:rPr>
          <w:rFonts w:hAnsi="仿宋" w:cs="仿宋"/>
          <w:b/>
          <w:bCs/>
          <w:szCs w:val="24"/>
        </w:rPr>
      </w:pPr>
      <w:r>
        <w:rPr>
          <w:rFonts w:hAnsi="仿宋" w:cs="仿宋"/>
          <w:b/>
          <w:bCs/>
          <w:szCs w:val="24"/>
        </w:rPr>
        <w:t>1.2</w:t>
      </w:r>
      <w:r>
        <w:rPr>
          <w:rFonts w:hint="eastAsia" w:hAnsi="仿宋" w:cs="仿宋"/>
          <w:b/>
          <w:bCs/>
          <w:szCs w:val="24"/>
        </w:rPr>
        <w:t xml:space="preserve">.2 充压A床和B床 </w:t>
      </w:r>
    </w:p>
    <w:p>
      <w:pPr>
        <w:spacing w:line="288" w:lineRule="auto"/>
        <w:ind w:firstLine="482"/>
        <w:jc w:val="both"/>
        <w:rPr>
          <w:rFonts w:hAnsi="仿宋" w:cs="仿宋"/>
          <w:szCs w:val="24"/>
        </w:rPr>
      </w:pPr>
      <w:r>
        <w:rPr>
          <w:rFonts w:hint="eastAsia" w:hAnsi="仿宋" w:cs="仿宋"/>
          <w:szCs w:val="24"/>
        </w:rPr>
        <w:t xml:space="preserve">通过每个床层1″充压阀，KV-21201和KV-21205的缓慢开启，两个床层和下游管路都将升压至操作压力。确保每个阀门上都安装有限流孔板。注意在充压或泄压过程中，压力变化率不要超过0.34MPa/分钟，否则可能造成床层损坏或升起。 </w:t>
      </w:r>
    </w:p>
    <w:p>
      <w:pPr>
        <w:spacing w:line="288" w:lineRule="auto"/>
        <w:ind w:firstLine="482"/>
        <w:jc w:val="both"/>
        <w:rPr>
          <w:rFonts w:hAnsi="仿宋" w:cs="仿宋"/>
          <w:b/>
          <w:bCs/>
          <w:szCs w:val="24"/>
        </w:rPr>
      </w:pPr>
      <w:r>
        <w:rPr>
          <w:rFonts w:hAnsi="仿宋" w:cs="仿宋"/>
          <w:b/>
          <w:bCs/>
          <w:szCs w:val="24"/>
        </w:rPr>
        <w:t>1.2</w:t>
      </w:r>
      <w:r>
        <w:rPr>
          <w:rFonts w:hint="eastAsia" w:hAnsi="仿宋" w:cs="仿宋"/>
          <w:b/>
          <w:bCs/>
          <w:szCs w:val="24"/>
        </w:rPr>
        <w:t>.3床层A建立天然气流量</w:t>
      </w:r>
    </w:p>
    <w:p>
      <w:pPr>
        <w:spacing w:line="288" w:lineRule="auto"/>
        <w:ind w:firstLine="482"/>
        <w:jc w:val="both"/>
        <w:rPr>
          <w:rFonts w:hAnsi="仿宋" w:cs="仿宋"/>
          <w:szCs w:val="24"/>
        </w:rPr>
      </w:pPr>
      <w:r>
        <w:rPr>
          <w:rFonts w:hint="eastAsia" w:hAnsi="仿宋" w:cs="仿宋"/>
          <w:szCs w:val="24"/>
        </w:rPr>
        <w:t xml:space="preserve">当两床都完成充压后，一股天然气将通过床层A。打开KV-21202，床层A进料阀。接下来轻轻开启HV-21715使一小部分气体泄放至火炬从而使床层A建立流量。 </w:t>
      </w:r>
    </w:p>
    <w:p>
      <w:pPr>
        <w:spacing w:line="288" w:lineRule="auto"/>
        <w:ind w:firstLine="482"/>
        <w:jc w:val="both"/>
        <w:rPr>
          <w:rFonts w:hAnsi="仿宋" w:cs="仿宋"/>
          <w:b/>
          <w:bCs/>
          <w:szCs w:val="24"/>
        </w:rPr>
      </w:pPr>
      <w:r>
        <w:rPr>
          <w:rFonts w:hAnsi="仿宋" w:cs="仿宋"/>
          <w:b/>
          <w:bCs/>
          <w:szCs w:val="24"/>
        </w:rPr>
        <w:t>1.2</w:t>
      </w:r>
      <w:r>
        <w:rPr>
          <w:rFonts w:hint="eastAsia" w:hAnsi="仿宋" w:cs="仿宋"/>
          <w:b/>
          <w:bCs/>
          <w:szCs w:val="24"/>
        </w:rPr>
        <w:t>.4 导通再生气改造后流程（由原始设计流程切换为再生气改造后流程）</w:t>
      </w:r>
    </w:p>
    <w:p>
      <w:pPr>
        <w:spacing w:line="520" w:lineRule="exact"/>
        <w:ind w:firstLine="480" w:firstLineChars="200"/>
        <w:rPr>
          <w:color w:val="000000"/>
        </w:rPr>
      </w:pPr>
      <w:bookmarkStart w:id="523" w:name="_Hlk41398113"/>
      <w:r>
        <w:drawing>
          <wp:anchor distT="0" distB="0" distL="114300" distR="114300" simplePos="0" relativeHeight="251666432" behindDoc="0" locked="0" layoutInCell="1" allowOverlap="1">
            <wp:simplePos x="0" y="0"/>
            <wp:positionH relativeFrom="column">
              <wp:posOffset>190500</wp:posOffset>
            </wp:positionH>
            <wp:positionV relativeFrom="paragraph">
              <wp:posOffset>114935</wp:posOffset>
            </wp:positionV>
            <wp:extent cx="5276850" cy="3449955"/>
            <wp:effectExtent l="9525" t="9525" r="17145" b="15240"/>
            <wp:wrapTopAndBottom/>
            <wp:docPr id="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pic:cNvPicPr>
                      <a:picLocks noChangeAspect="1"/>
                    </pic:cNvPicPr>
                  </pic:nvPicPr>
                  <pic:blipFill>
                    <a:blip r:embed="rId25"/>
                    <a:stretch>
                      <a:fillRect/>
                    </a:stretch>
                  </pic:blipFill>
                  <pic:spPr>
                    <a:xfrm>
                      <a:off x="0" y="0"/>
                      <a:ext cx="5276850" cy="3449955"/>
                    </a:xfrm>
                    <a:prstGeom prst="rect">
                      <a:avLst/>
                    </a:prstGeom>
                    <a:noFill/>
                    <a:ln w="9525" cap="flat" cmpd="sng">
                      <a:solidFill>
                        <a:srgbClr val="000000"/>
                      </a:solidFill>
                      <a:prstDash val="solid"/>
                      <a:miter/>
                      <a:headEnd type="none" w="med" len="med"/>
                      <a:tailEnd type="none" w="med" len="med"/>
                    </a:ln>
                  </pic:spPr>
                </pic:pic>
              </a:graphicData>
            </a:graphic>
          </wp:anchor>
        </w:drawing>
      </w:r>
    </w:p>
    <w:p>
      <w:pPr>
        <w:spacing w:line="288" w:lineRule="auto"/>
        <w:ind w:firstLine="482"/>
        <w:jc w:val="both"/>
        <w:rPr>
          <w:rFonts w:hAnsi="仿宋" w:cs="仿宋"/>
          <w:szCs w:val="24"/>
        </w:rPr>
      </w:pPr>
      <w:r>
        <w:rPr>
          <w:rFonts w:hint="eastAsia" w:hAnsi="仿宋" w:cs="仿宋"/>
          <w:szCs w:val="24"/>
        </w:rPr>
        <w:t>单元吸附塔前增加调压阀，将再生气来气管线改造至此调压阀前，再生气去C-101管线改造至调压阀后，利用调压阀产生一定压降，使低压侧的再生气能回到调压阀后</w:t>
      </w:r>
      <w:bookmarkEnd w:id="523"/>
      <w:r>
        <w:rPr>
          <w:rFonts w:hint="eastAsia" w:hAnsi="仿宋" w:cs="仿宋"/>
          <w:szCs w:val="24"/>
        </w:rPr>
        <w:t>，这样原料气压缩机无运行的必要，可节约较多电能。</w:t>
      </w:r>
    </w:p>
    <w:p>
      <w:pPr>
        <w:numPr>
          <w:ilvl w:val="0"/>
          <w:numId w:val="33"/>
        </w:numPr>
        <w:spacing w:line="288" w:lineRule="auto"/>
        <w:ind w:left="0" w:firstLine="482"/>
        <w:jc w:val="both"/>
        <w:rPr>
          <w:rFonts w:hAnsi="仿宋" w:cs="仿宋"/>
          <w:szCs w:val="24"/>
        </w:rPr>
      </w:pPr>
      <w:r>
        <w:rPr>
          <w:rFonts w:hint="eastAsia" w:hAnsi="仿宋" w:cs="仿宋"/>
          <w:szCs w:val="24"/>
        </w:rPr>
        <w:t>关闭F-202后去FV-21501手阀，关闭FV-21501前手阀，关闭FV-21501，通过低点导淋对此管段泄压至压力为0，将F-202后去FV-21501的八字盲板导为盲关，将PIC-20201阀前新增再生线八字盲板（179号）导为盲开；</w:t>
      </w:r>
    </w:p>
    <w:p>
      <w:pPr>
        <w:numPr>
          <w:ilvl w:val="0"/>
          <w:numId w:val="33"/>
        </w:numPr>
        <w:spacing w:line="288" w:lineRule="auto"/>
        <w:ind w:left="0" w:firstLine="482"/>
        <w:jc w:val="both"/>
        <w:rPr>
          <w:rFonts w:hAnsi="仿宋" w:cs="仿宋"/>
          <w:szCs w:val="24"/>
        </w:rPr>
      </w:pPr>
      <w:r>
        <w:rPr>
          <w:rFonts w:hint="eastAsia" w:hAnsi="仿宋" w:cs="仿宋"/>
          <w:szCs w:val="24"/>
        </w:rPr>
        <w:t>关闭V-503去V-101闸阀Z111-43，关闭V-203进V-503闸阀Z514-01，打开V-503放空阀对V-503至V-101管线泄压至PI-51401显示为零；</w:t>
      </w:r>
    </w:p>
    <w:p>
      <w:pPr>
        <w:numPr>
          <w:ilvl w:val="0"/>
          <w:numId w:val="33"/>
        </w:numPr>
        <w:spacing w:line="288" w:lineRule="auto"/>
        <w:ind w:left="0" w:firstLine="482"/>
        <w:jc w:val="both"/>
        <w:rPr>
          <w:rFonts w:hAnsi="仿宋" w:cs="仿宋"/>
          <w:szCs w:val="24"/>
        </w:rPr>
      </w:pPr>
      <w:r>
        <w:rPr>
          <w:rFonts w:hint="eastAsia" w:hAnsi="仿宋" w:cs="仿宋"/>
          <w:szCs w:val="24"/>
        </w:rPr>
        <w:t>在Z111-43阀前靠V-503侧加装盲板；将新增再生气回主管线八字盲板（176号）导为盲开；</w:t>
      </w:r>
    </w:p>
    <w:p>
      <w:pPr>
        <w:numPr>
          <w:ilvl w:val="0"/>
          <w:numId w:val="33"/>
        </w:numPr>
        <w:spacing w:line="288" w:lineRule="auto"/>
        <w:ind w:left="0" w:firstLine="482"/>
        <w:jc w:val="both"/>
        <w:rPr>
          <w:rFonts w:hAnsi="仿宋" w:cs="仿宋"/>
          <w:szCs w:val="24"/>
        </w:rPr>
      </w:pPr>
      <w:r>
        <w:rPr>
          <w:rFonts w:hint="eastAsia" w:hAnsi="仿宋" w:cs="仿宋"/>
          <w:szCs w:val="24"/>
        </w:rPr>
        <w:t>微开新增再生气管线手阀，对新增再生流程充压，至压力平衡；全开再生气去FV-21501手阀，FV-21501前手阀，再生气回FIC-21201阀后手阀；打开V-503进口闸阀对V-503充压至压力与主天然气官网压力一致；</w:t>
      </w:r>
    </w:p>
    <w:p>
      <w:pPr>
        <w:spacing w:line="288" w:lineRule="auto"/>
        <w:ind w:firstLine="482"/>
        <w:jc w:val="both"/>
        <w:rPr>
          <w:rFonts w:hAnsi="仿宋" w:cs="仿宋"/>
          <w:szCs w:val="24"/>
        </w:rPr>
      </w:pPr>
      <w:r>
        <w:rPr>
          <w:rFonts w:hAnsi="仿宋" w:cs="仿宋"/>
          <w:b/>
          <w:bCs/>
          <w:szCs w:val="24"/>
        </w:rPr>
        <w:t>1.2</w:t>
      </w:r>
      <w:r>
        <w:rPr>
          <w:rFonts w:hint="eastAsia" w:hAnsi="仿宋" w:cs="仿宋"/>
          <w:b/>
          <w:bCs/>
          <w:szCs w:val="24"/>
        </w:rPr>
        <w:t>.5 建立再生气流量</w:t>
      </w:r>
    </w:p>
    <w:p>
      <w:pPr>
        <w:spacing w:line="288" w:lineRule="auto"/>
        <w:ind w:firstLine="482"/>
        <w:jc w:val="both"/>
        <w:rPr>
          <w:rFonts w:hAnsi="仿宋" w:cs="仿宋"/>
          <w:szCs w:val="24"/>
        </w:rPr>
      </w:pPr>
      <w:r>
        <w:rPr>
          <w:rFonts w:hint="eastAsia" w:hAnsi="仿宋" w:cs="仿宋"/>
          <w:szCs w:val="24"/>
        </w:rPr>
        <w:t>通过手动调节FV-21501，关小PIC-21201建立再生气流量至5000kg/h，再生气通过H-201，由下至上经过床层B，再通过V-503出口返回到PIC-21201阀后（或泄放至火炬）。</w:t>
      </w:r>
    </w:p>
    <w:p>
      <w:pPr>
        <w:spacing w:line="288" w:lineRule="auto"/>
        <w:ind w:firstLine="482"/>
        <w:jc w:val="both"/>
        <w:rPr>
          <w:rFonts w:hAnsi="仿宋" w:cs="仿宋"/>
          <w:b/>
          <w:bCs/>
          <w:szCs w:val="24"/>
        </w:rPr>
      </w:pPr>
      <w:r>
        <w:rPr>
          <w:rFonts w:hAnsi="仿宋" w:cs="仿宋"/>
          <w:b/>
          <w:bCs/>
          <w:szCs w:val="24"/>
        </w:rPr>
        <w:t>1.2</w:t>
      </w:r>
      <w:r>
        <w:rPr>
          <w:rFonts w:hint="eastAsia" w:hAnsi="仿宋" w:cs="仿宋"/>
          <w:b/>
          <w:bCs/>
          <w:szCs w:val="24"/>
        </w:rPr>
        <w:t xml:space="preserve">.6停运C-101  </w:t>
      </w:r>
    </w:p>
    <w:p>
      <w:pPr>
        <w:spacing w:line="288" w:lineRule="auto"/>
        <w:ind w:firstLine="482"/>
        <w:jc w:val="both"/>
        <w:rPr>
          <w:rFonts w:hAnsi="仿宋" w:cs="仿宋"/>
          <w:szCs w:val="24"/>
        </w:rPr>
      </w:pPr>
      <w:r>
        <w:rPr>
          <w:rFonts w:hint="eastAsia" w:hAnsi="仿宋" w:cs="仿宋"/>
          <w:szCs w:val="24"/>
        </w:rPr>
        <w:t>将C-101旁路八字盲板导为盲开，全开Z125A-10，缓慢打开C-101 防喘振阀FV-12517至80%，两人配合一个缓慢关闭Z125A-9至全关，一人缓慢打开Z125A-11至全开，中控根据冷箱温度调整冷箱JT阀开度和液相冷剂流量，必要时打开C-301防喘振阀。</w:t>
      </w:r>
    </w:p>
    <w:p>
      <w:pPr>
        <w:spacing w:line="288" w:lineRule="auto"/>
        <w:ind w:firstLine="482"/>
        <w:jc w:val="both"/>
        <w:rPr>
          <w:rFonts w:hAnsi="仿宋" w:cs="仿宋"/>
          <w:b/>
          <w:bCs/>
          <w:szCs w:val="24"/>
        </w:rPr>
      </w:pPr>
      <w:r>
        <w:rPr>
          <w:rFonts w:hAnsi="仿宋" w:cs="仿宋"/>
          <w:b/>
          <w:bCs/>
          <w:szCs w:val="24"/>
        </w:rPr>
        <w:t>1.2</w:t>
      </w:r>
      <w:r>
        <w:rPr>
          <w:rFonts w:hint="eastAsia" w:hAnsi="仿宋" w:cs="仿宋"/>
          <w:b/>
          <w:bCs/>
          <w:szCs w:val="24"/>
        </w:rPr>
        <w:t xml:space="preserve">.7开启再生气加热炉H-201 </w:t>
      </w:r>
    </w:p>
    <w:p>
      <w:pPr>
        <w:spacing w:line="288" w:lineRule="auto"/>
        <w:ind w:firstLine="482"/>
        <w:jc w:val="both"/>
        <w:rPr>
          <w:rFonts w:hAnsi="仿宋" w:cs="仿宋"/>
          <w:szCs w:val="24"/>
        </w:rPr>
      </w:pPr>
      <w:r>
        <w:rPr>
          <w:rFonts w:hint="eastAsia" w:hAnsi="仿宋" w:cs="仿宋"/>
          <w:szCs w:val="24"/>
        </w:rPr>
        <w:t xml:space="preserve">当再生气加热炉操作准备就绪，启动H-201控制再生气出V-202顶部温度为260℃。注意在启动加热炉之前必须建立充足的再生气流量，开启加热炉之前确保再生气冷却器（E-201）正常运行，同时再生气分液罐（V-203）液位控制已投入使用，以及PV-21401和4″手阀投用和打开。 </w:t>
      </w:r>
    </w:p>
    <w:p>
      <w:pPr>
        <w:spacing w:line="288" w:lineRule="auto"/>
        <w:ind w:firstLine="482"/>
        <w:jc w:val="both"/>
        <w:rPr>
          <w:rFonts w:hAnsi="仿宋" w:cs="仿宋"/>
          <w:szCs w:val="24"/>
        </w:rPr>
      </w:pPr>
      <w:r>
        <w:rPr>
          <w:rFonts w:hint="eastAsia" w:hAnsi="仿宋" w:cs="仿宋"/>
          <w:szCs w:val="24"/>
        </w:rPr>
        <w:t>建立PIC-21201前后压差为再生气提供气源动力时，再生气通过压差推动回到阀PIC-21201后。</w:t>
      </w:r>
    </w:p>
    <w:p>
      <w:pPr>
        <w:spacing w:line="288" w:lineRule="auto"/>
        <w:ind w:firstLine="482"/>
        <w:jc w:val="both"/>
        <w:rPr>
          <w:rFonts w:hAnsi="仿宋" w:cs="仿宋"/>
          <w:b/>
          <w:bCs/>
          <w:szCs w:val="24"/>
        </w:rPr>
      </w:pPr>
      <w:r>
        <w:rPr>
          <w:rFonts w:hint="eastAsia" w:hAnsi="仿宋" w:cs="仿宋"/>
          <w:b/>
          <w:bCs/>
          <w:szCs w:val="24"/>
        </w:rPr>
        <w:t>注：根据再生气流量调整PIC-21201阀门开度，保证FI-21501流量在5000kg/h-5500kg/h之间。</w:t>
      </w:r>
    </w:p>
    <w:p>
      <w:pPr>
        <w:spacing w:line="288" w:lineRule="auto"/>
        <w:ind w:firstLine="482"/>
        <w:jc w:val="both"/>
        <w:rPr>
          <w:rFonts w:hAnsi="仿宋" w:cs="仿宋"/>
          <w:b/>
          <w:bCs/>
          <w:szCs w:val="24"/>
        </w:rPr>
      </w:pPr>
      <w:r>
        <w:rPr>
          <w:rFonts w:hAnsi="仿宋" w:cs="仿宋"/>
          <w:b/>
          <w:bCs/>
          <w:szCs w:val="24"/>
        </w:rPr>
        <w:t>1.2</w:t>
      </w:r>
      <w:r>
        <w:rPr>
          <w:rFonts w:hint="eastAsia" w:hAnsi="仿宋" w:cs="仿宋"/>
          <w:b/>
          <w:bCs/>
          <w:szCs w:val="24"/>
        </w:rPr>
        <w:t>.</w:t>
      </w:r>
      <w:r>
        <w:rPr>
          <w:rFonts w:hAnsi="仿宋" w:cs="仿宋"/>
          <w:b/>
          <w:bCs/>
          <w:szCs w:val="24"/>
        </w:rPr>
        <w:t>8</w:t>
      </w:r>
      <w:r>
        <w:rPr>
          <w:rFonts w:hint="eastAsia" w:hAnsi="仿宋" w:cs="仿宋"/>
          <w:b/>
          <w:bCs/>
          <w:szCs w:val="24"/>
        </w:rPr>
        <w:t>再生气改造流程切换至原设计再生流程（临时操作）</w:t>
      </w:r>
    </w:p>
    <w:p>
      <w:pPr>
        <w:spacing w:line="288" w:lineRule="auto"/>
        <w:ind w:firstLine="482"/>
        <w:jc w:val="both"/>
        <w:rPr>
          <w:rFonts w:hAnsi="仿宋" w:cs="仿宋"/>
          <w:szCs w:val="24"/>
        </w:rPr>
      </w:pPr>
      <w:r>
        <w:rPr>
          <w:rFonts w:hint="eastAsia" w:hAnsi="仿宋" w:cs="仿宋"/>
          <w:szCs w:val="24"/>
        </w:rPr>
        <w:t>当再生气改造后的流程无法满足脱水系统脱除要求时需在线切换至原设计流程，以确保脱水后的水含量低于1ppm，具体操作如下：</w:t>
      </w:r>
    </w:p>
    <w:p>
      <w:pPr>
        <w:numPr>
          <w:ilvl w:val="0"/>
          <w:numId w:val="34"/>
        </w:numPr>
        <w:spacing w:line="288" w:lineRule="auto"/>
        <w:ind w:left="0" w:firstLine="482"/>
        <w:jc w:val="both"/>
        <w:rPr>
          <w:rFonts w:hAnsi="仿宋" w:cs="仿宋"/>
          <w:szCs w:val="24"/>
        </w:rPr>
      </w:pPr>
      <w:r>
        <w:rPr>
          <w:rFonts w:hint="eastAsia" w:hAnsi="仿宋" w:cs="仿宋"/>
          <w:szCs w:val="24"/>
        </w:rPr>
        <w:t>关闭FV-21501，全开FIC-21201。</w:t>
      </w:r>
    </w:p>
    <w:p>
      <w:pPr>
        <w:numPr>
          <w:ilvl w:val="0"/>
          <w:numId w:val="34"/>
        </w:numPr>
        <w:spacing w:line="288" w:lineRule="auto"/>
        <w:ind w:left="0" w:firstLine="482"/>
        <w:jc w:val="both"/>
        <w:rPr>
          <w:rFonts w:hAnsi="仿宋" w:cs="仿宋"/>
          <w:szCs w:val="24"/>
        </w:rPr>
      </w:pPr>
      <w:r>
        <w:rPr>
          <w:rFonts w:hint="eastAsia" w:hAnsi="仿宋" w:cs="仿宋"/>
          <w:szCs w:val="24"/>
        </w:rPr>
        <w:t>中控关小原料气进装置手阀PV-11101，缓慢降低系统压力至≤2.5MPa。</w:t>
      </w:r>
    </w:p>
    <w:p>
      <w:pPr>
        <w:numPr>
          <w:ilvl w:val="0"/>
          <w:numId w:val="34"/>
        </w:numPr>
        <w:spacing w:line="288" w:lineRule="auto"/>
        <w:ind w:left="0" w:firstLine="482"/>
        <w:jc w:val="both"/>
        <w:rPr>
          <w:rFonts w:hAnsi="仿宋" w:cs="仿宋"/>
          <w:szCs w:val="24"/>
        </w:rPr>
      </w:pPr>
      <w:r>
        <w:rPr>
          <w:rFonts w:hint="eastAsia" w:hAnsi="仿宋" w:cs="仿宋"/>
          <w:szCs w:val="24"/>
        </w:rPr>
        <w:t>根据冷箱温度降低冷剂负荷，必要时打开C-301防喘振阀。</w:t>
      </w:r>
    </w:p>
    <w:p>
      <w:pPr>
        <w:numPr>
          <w:ilvl w:val="0"/>
          <w:numId w:val="34"/>
        </w:numPr>
        <w:spacing w:line="288" w:lineRule="auto"/>
        <w:ind w:left="0" w:firstLine="482"/>
        <w:jc w:val="both"/>
        <w:rPr>
          <w:rFonts w:hAnsi="仿宋" w:cs="仿宋"/>
          <w:szCs w:val="24"/>
        </w:rPr>
      </w:pPr>
      <w:r>
        <w:rPr>
          <w:rFonts w:hint="eastAsia" w:hAnsi="仿宋" w:cs="仿宋"/>
          <w:szCs w:val="24"/>
        </w:rPr>
        <w:t>打开C-101出口闸阀Z2125A-09，关小Z125A-11阀杆至1/3处。</w:t>
      </w:r>
    </w:p>
    <w:p>
      <w:pPr>
        <w:numPr>
          <w:ilvl w:val="0"/>
          <w:numId w:val="34"/>
        </w:numPr>
        <w:spacing w:line="288" w:lineRule="auto"/>
        <w:ind w:left="0" w:firstLine="482"/>
        <w:jc w:val="both"/>
        <w:rPr>
          <w:rFonts w:hAnsi="仿宋" w:cs="仿宋"/>
          <w:szCs w:val="24"/>
        </w:rPr>
      </w:pPr>
      <w:r>
        <w:rPr>
          <w:rFonts w:hint="eastAsia" w:hAnsi="仿宋" w:cs="仿宋"/>
          <w:szCs w:val="24"/>
        </w:rPr>
        <w:t>启动C-101，待C-101运转正常后迅速关闭Z125A-11至全关并全关Z125A-10阀。切断C-101旁路流程。</w:t>
      </w:r>
    </w:p>
    <w:p>
      <w:pPr>
        <w:numPr>
          <w:ilvl w:val="0"/>
          <w:numId w:val="34"/>
        </w:numPr>
        <w:spacing w:line="288" w:lineRule="auto"/>
        <w:ind w:left="0" w:firstLine="482"/>
        <w:jc w:val="both"/>
        <w:rPr>
          <w:rFonts w:hAnsi="仿宋" w:cs="仿宋"/>
          <w:szCs w:val="24"/>
        </w:rPr>
      </w:pPr>
      <w:r>
        <w:rPr>
          <w:rFonts w:hint="eastAsia" w:hAnsi="仿宋" w:cs="仿宋"/>
          <w:szCs w:val="24"/>
        </w:rPr>
        <w:t>缓慢提升装置压力和负荷至正常水平，关小C-101防喘振阀；提升冷剂负荷至相应水平。</w:t>
      </w:r>
    </w:p>
    <w:p>
      <w:pPr>
        <w:numPr>
          <w:ilvl w:val="0"/>
          <w:numId w:val="34"/>
        </w:numPr>
        <w:spacing w:line="288" w:lineRule="auto"/>
        <w:ind w:left="0" w:firstLine="482"/>
        <w:jc w:val="both"/>
        <w:rPr>
          <w:rFonts w:hAnsi="仿宋" w:cs="仿宋"/>
          <w:szCs w:val="24"/>
        </w:rPr>
      </w:pPr>
      <w:r>
        <w:rPr>
          <w:rFonts w:hint="eastAsia" w:hAnsi="仿宋" w:cs="仿宋"/>
          <w:szCs w:val="24"/>
        </w:rPr>
        <w:t>关闭再生气改造流程的所有手阀。</w:t>
      </w:r>
    </w:p>
    <w:p>
      <w:pPr>
        <w:numPr>
          <w:ilvl w:val="0"/>
          <w:numId w:val="34"/>
        </w:numPr>
        <w:spacing w:line="288" w:lineRule="auto"/>
        <w:ind w:left="0" w:firstLine="482"/>
        <w:jc w:val="both"/>
        <w:rPr>
          <w:rFonts w:hAnsi="仿宋" w:cs="仿宋"/>
          <w:szCs w:val="24"/>
        </w:rPr>
      </w:pPr>
      <w:r>
        <w:rPr>
          <w:rFonts w:hint="eastAsia" w:hAnsi="仿宋" w:cs="仿宋"/>
          <w:szCs w:val="24"/>
        </w:rPr>
        <w:t>导通F-202后至FV-21501的盲板至盲开，导通V-503至V-101流程，拆除盲板。</w:t>
      </w:r>
    </w:p>
    <w:p>
      <w:pPr>
        <w:numPr>
          <w:ilvl w:val="0"/>
          <w:numId w:val="34"/>
        </w:numPr>
        <w:spacing w:line="288" w:lineRule="auto"/>
        <w:ind w:left="0" w:firstLine="482"/>
        <w:jc w:val="both"/>
        <w:rPr>
          <w:rFonts w:hAnsi="仿宋" w:cs="仿宋"/>
          <w:szCs w:val="24"/>
        </w:rPr>
      </w:pPr>
      <w:r>
        <w:rPr>
          <w:rFonts w:hint="eastAsia" w:hAnsi="仿宋" w:cs="仿宋"/>
          <w:szCs w:val="24"/>
        </w:rPr>
        <w:t>打开FV-21501建立再生气流量至正常值，启动H-201，天然气再生恢复至原设计流程。</w:t>
      </w:r>
    </w:p>
    <w:p>
      <w:pPr>
        <w:numPr>
          <w:ilvl w:val="0"/>
          <w:numId w:val="34"/>
        </w:numPr>
        <w:spacing w:line="288" w:lineRule="auto"/>
        <w:ind w:left="0" w:firstLine="482"/>
        <w:jc w:val="both"/>
        <w:rPr>
          <w:rFonts w:hAnsi="仿宋" w:cs="仿宋"/>
          <w:szCs w:val="24"/>
        </w:rPr>
      </w:pPr>
      <w:r>
        <w:rPr>
          <w:rFonts w:hint="eastAsia" w:hAnsi="仿宋" w:cs="仿宋"/>
          <w:szCs w:val="24"/>
        </w:rPr>
        <w:t>根据切换时间长短决定是否将再生气新流程盲板导为盲关。</w:t>
      </w:r>
    </w:p>
    <w:p>
      <w:pPr>
        <w:spacing w:line="288" w:lineRule="auto"/>
        <w:ind w:firstLine="482"/>
        <w:jc w:val="both"/>
        <w:rPr>
          <w:rFonts w:hAnsi="仿宋" w:cs="仿宋"/>
          <w:b/>
          <w:bCs/>
          <w:szCs w:val="24"/>
        </w:rPr>
      </w:pPr>
      <w:r>
        <w:rPr>
          <w:rFonts w:hint="eastAsia" w:hAnsi="仿宋" w:cs="仿宋"/>
          <w:b/>
          <w:bCs/>
          <w:szCs w:val="24"/>
        </w:rPr>
        <w:t>注：切换时要统一指挥，密切配合，确保一次性切换到位和C-101的稳定投用。</w:t>
      </w:r>
    </w:p>
    <w:p>
      <w:pPr>
        <w:spacing w:line="288" w:lineRule="auto"/>
        <w:ind w:firstLine="482"/>
        <w:jc w:val="both"/>
        <w:rPr>
          <w:rFonts w:hAnsi="仿宋" w:cs="仿宋"/>
          <w:b/>
          <w:bCs/>
          <w:szCs w:val="24"/>
        </w:rPr>
      </w:pPr>
      <w:r>
        <w:rPr>
          <w:rFonts w:hAnsi="仿宋" w:cs="仿宋"/>
          <w:b/>
          <w:bCs/>
          <w:szCs w:val="24"/>
        </w:rPr>
        <w:t>1.2</w:t>
      </w:r>
      <w:r>
        <w:rPr>
          <w:rFonts w:hint="eastAsia" w:hAnsi="仿宋" w:cs="仿宋"/>
          <w:b/>
          <w:bCs/>
          <w:szCs w:val="24"/>
        </w:rPr>
        <w:t>.9紧急停车</w:t>
      </w:r>
    </w:p>
    <w:p>
      <w:pPr>
        <w:spacing w:line="288" w:lineRule="auto"/>
        <w:ind w:firstLine="482"/>
        <w:jc w:val="both"/>
        <w:rPr>
          <w:rFonts w:hAnsi="仿宋" w:cs="仿宋"/>
          <w:szCs w:val="24"/>
        </w:rPr>
      </w:pPr>
      <w:r>
        <w:rPr>
          <w:rFonts w:hint="eastAsia" w:hAnsi="仿宋" w:cs="仿宋"/>
          <w:szCs w:val="24"/>
        </w:rPr>
        <w:t>在发生可能造成设备超压、超温、超负荷、电线短路等危及人员、设备安全情况时，需紧急停止再生气切换操作；启停C-101过程中出现喘振，立即按紧停按钮，关闭出口阀，防止压缩机反转。</w:t>
      </w:r>
    </w:p>
    <w:p>
      <w:pPr>
        <w:spacing w:line="288" w:lineRule="auto"/>
        <w:ind w:firstLine="482"/>
        <w:jc w:val="both"/>
        <w:rPr>
          <w:rFonts w:hAnsi="仿宋" w:cs="仿宋"/>
          <w:b/>
          <w:szCs w:val="24"/>
          <w:lang w:bidi="ar"/>
        </w:rPr>
      </w:pPr>
      <w:r>
        <w:rPr>
          <w:rFonts w:hAnsi="仿宋" w:cs="仿宋"/>
          <w:b/>
          <w:bCs/>
          <w:szCs w:val="24"/>
        </w:rPr>
        <w:t>1.2</w:t>
      </w:r>
      <w:r>
        <w:rPr>
          <w:rFonts w:hint="eastAsia" w:hAnsi="仿宋" w:cs="仿宋"/>
          <w:b/>
          <w:bCs/>
          <w:szCs w:val="24"/>
        </w:rPr>
        <w:t>.</w:t>
      </w:r>
      <w:r>
        <w:rPr>
          <w:rFonts w:hint="eastAsia" w:hAnsi="仿宋" w:cs="仿宋"/>
          <w:b/>
          <w:szCs w:val="24"/>
          <w:lang w:bidi="ar"/>
        </w:rPr>
        <w:t>10工艺异常及应急操作</w:t>
      </w:r>
    </w:p>
    <w:p>
      <w:pPr>
        <w:spacing w:line="288" w:lineRule="auto"/>
        <w:ind w:firstLine="482"/>
        <w:jc w:val="both"/>
        <w:rPr>
          <w:rFonts w:hAnsi="仿宋" w:cs="仿宋"/>
          <w:bCs/>
          <w:szCs w:val="24"/>
          <w:lang w:bidi="ar"/>
        </w:rPr>
      </w:pPr>
      <w:r>
        <w:rPr>
          <w:rFonts w:hint="eastAsia" w:hAnsi="仿宋" w:cs="仿宋"/>
          <w:bCs/>
          <w:szCs w:val="24"/>
          <w:lang w:bidi="ar"/>
        </w:rPr>
        <w:t>再生气流量不足</w:t>
      </w:r>
    </w:p>
    <w:p>
      <w:pPr>
        <w:spacing w:line="288" w:lineRule="auto"/>
        <w:ind w:firstLine="482"/>
        <w:jc w:val="both"/>
        <w:rPr>
          <w:rFonts w:hAnsi="仿宋" w:cs="仿宋"/>
          <w:b/>
          <w:bCs/>
          <w:szCs w:val="24"/>
        </w:rPr>
      </w:pPr>
      <w:r>
        <w:rPr>
          <w:rFonts w:hint="eastAsia" w:hAnsi="仿宋" w:cs="仿宋"/>
          <w:b/>
          <w:bCs/>
          <w:szCs w:val="24"/>
        </w:rPr>
        <w:t>原因分析：</w:t>
      </w:r>
    </w:p>
    <w:p>
      <w:pPr>
        <w:pStyle w:val="13"/>
        <w:numPr>
          <w:ilvl w:val="0"/>
          <w:numId w:val="35"/>
        </w:numPr>
        <w:tabs>
          <w:tab w:val="left" w:pos="480"/>
        </w:tabs>
        <w:spacing w:line="288" w:lineRule="auto"/>
        <w:ind w:left="0" w:firstLine="482"/>
        <w:jc w:val="both"/>
        <w:rPr>
          <w:rFonts w:hAnsi="仿宋" w:cs="仿宋"/>
          <w:szCs w:val="24"/>
          <w:lang w:bidi="ar"/>
        </w:rPr>
      </w:pPr>
      <w:r>
        <w:rPr>
          <w:rFonts w:hint="eastAsia" w:hAnsi="仿宋" w:cs="仿宋"/>
          <w:szCs w:val="24"/>
          <w:lang w:bidi="ar"/>
        </w:rPr>
        <w:t>FIC-21201前后压差不足。</w:t>
      </w:r>
    </w:p>
    <w:p>
      <w:pPr>
        <w:pStyle w:val="13"/>
        <w:numPr>
          <w:ilvl w:val="0"/>
          <w:numId w:val="35"/>
        </w:numPr>
        <w:tabs>
          <w:tab w:val="left" w:pos="480"/>
        </w:tabs>
        <w:spacing w:line="288" w:lineRule="auto"/>
        <w:ind w:left="0" w:firstLine="482"/>
        <w:jc w:val="both"/>
        <w:rPr>
          <w:rFonts w:hAnsi="仿宋" w:cs="仿宋"/>
          <w:szCs w:val="24"/>
          <w:lang w:bidi="ar"/>
        </w:rPr>
      </w:pPr>
      <w:r>
        <w:rPr>
          <w:rFonts w:hint="eastAsia" w:hAnsi="仿宋" w:cs="仿宋"/>
          <w:szCs w:val="24"/>
          <w:lang w:bidi="ar"/>
        </w:rPr>
        <w:t>FIC-21501阀门开度不够。</w:t>
      </w:r>
    </w:p>
    <w:p>
      <w:pPr>
        <w:pStyle w:val="13"/>
        <w:numPr>
          <w:ilvl w:val="0"/>
          <w:numId w:val="35"/>
        </w:numPr>
        <w:tabs>
          <w:tab w:val="left" w:pos="480"/>
        </w:tabs>
        <w:spacing w:line="288" w:lineRule="auto"/>
        <w:ind w:left="0" w:firstLine="482"/>
        <w:jc w:val="both"/>
        <w:rPr>
          <w:rFonts w:hAnsi="仿宋" w:cs="仿宋"/>
          <w:szCs w:val="24"/>
          <w:lang w:bidi="ar"/>
        </w:rPr>
      </w:pPr>
      <w:r>
        <w:rPr>
          <w:rFonts w:hint="eastAsia" w:hAnsi="仿宋" w:cs="仿宋"/>
          <w:szCs w:val="24"/>
          <w:lang w:bidi="ar"/>
        </w:rPr>
        <w:t>原料气进系统压力过低。</w:t>
      </w:r>
    </w:p>
    <w:p>
      <w:pPr>
        <w:pStyle w:val="13"/>
        <w:spacing w:line="288" w:lineRule="auto"/>
        <w:ind w:firstLine="482"/>
        <w:jc w:val="both"/>
        <w:rPr>
          <w:rFonts w:hAnsi="仿宋" w:cs="仿宋"/>
          <w:b/>
          <w:bCs/>
          <w:szCs w:val="24"/>
        </w:rPr>
      </w:pPr>
      <w:r>
        <w:rPr>
          <w:rFonts w:hint="eastAsia" w:hAnsi="仿宋" w:cs="仿宋"/>
          <w:b/>
          <w:bCs/>
          <w:szCs w:val="24"/>
        </w:rPr>
        <w:t>处置措施：</w:t>
      </w:r>
    </w:p>
    <w:p>
      <w:pPr>
        <w:pStyle w:val="13"/>
        <w:numPr>
          <w:ilvl w:val="0"/>
          <w:numId w:val="36"/>
        </w:numPr>
        <w:tabs>
          <w:tab w:val="left" w:pos="480"/>
        </w:tabs>
        <w:spacing w:line="288" w:lineRule="auto"/>
        <w:ind w:left="0" w:firstLine="482"/>
        <w:jc w:val="both"/>
        <w:rPr>
          <w:rFonts w:hAnsi="仿宋" w:cs="仿宋"/>
          <w:szCs w:val="24"/>
          <w:lang w:bidi="ar"/>
        </w:rPr>
      </w:pPr>
      <w:r>
        <w:rPr>
          <w:rFonts w:hint="eastAsia" w:hAnsi="仿宋" w:cs="仿宋"/>
          <w:szCs w:val="24"/>
          <w:lang w:bidi="ar"/>
        </w:rPr>
        <w:t>关小FIC-21201，增大阀前阀后压差。</w:t>
      </w:r>
    </w:p>
    <w:p>
      <w:pPr>
        <w:pStyle w:val="13"/>
        <w:numPr>
          <w:ilvl w:val="0"/>
          <w:numId w:val="36"/>
        </w:numPr>
        <w:tabs>
          <w:tab w:val="left" w:pos="480"/>
        </w:tabs>
        <w:spacing w:line="288" w:lineRule="auto"/>
        <w:ind w:left="0" w:firstLine="482"/>
        <w:jc w:val="both"/>
        <w:rPr>
          <w:rFonts w:hAnsi="仿宋" w:cs="仿宋"/>
          <w:szCs w:val="24"/>
          <w:lang w:bidi="ar"/>
        </w:rPr>
      </w:pPr>
      <w:r>
        <w:rPr>
          <w:rFonts w:hint="eastAsia" w:hAnsi="仿宋" w:cs="仿宋"/>
          <w:szCs w:val="24"/>
          <w:lang w:bidi="ar"/>
        </w:rPr>
        <w:t>开大FI-21501，建立流量至正常值。</w:t>
      </w:r>
    </w:p>
    <w:p>
      <w:pPr>
        <w:pStyle w:val="13"/>
        <w:numPr>
          <w:ilvl w:val="0"/>
          <w:numId w:val="36"/>
        </w:numPr>
        <w:tabs>
          <w:tab w:val="left" w:pos="480"/>
        </w:tabs>
        <w:spacing w:line="288" w:lineRule="auto"/>
        <w:ind w:left="0" w:firstLine="482"/>
        <w:jc w:val="both"/>
        <w:rPr>
          <w:rFonts w:hAnsi="仿宋" w:cs="仿宋"/>
          <w:szCs w:val="24"/>
          <w:lang w:bidi="ar"/>
        </w:rPr>
      </w:pPr>
      <w:r>
        <w:rPr>
          <w:rFonts w:hint="eastAsia" w:hAnsi="仿宋" w:cs="仿宋"/>
          <w:szCs w:val="24"/>
          <w:lang w:bidi="ar"/>
        </w:rPr>
        <w:t>联系门站，提升系统原料气压力。</w:t>
      </w:r>
    </w:p>
    <w:p>
      <w:pPr>
        <w:spacing w:line="288" w:lineRule="auto"/>
        <w:ind w:firstLine="482"/>
        <w:jc w:val="both"/>
        <w:rPr>
          <w:rFonts w:hAnsi="仿宋" w:cs="仿宋"/>
          <w:b/>
          <w:bCs/>
          <w:szCs w:val="24"/>
        </w:rPr>
      </w:pPr>
    </w:p>
    <w:p>
      <w:pPr>
        <w:spacing w:line="288" w:lineRule="auto"/>
        <w:ind w:firstLine="482"/>
        <w:jc w:val="both"/>
        <w:rPr>
          <w:rFonts w:hAnsi="仿宋" w:cs="仿宋"/>
          <w:b/>
          <w:bCs/>
          <w:szCs w:val="24"/>
        </w:rPr>
      </w:pPr>
      <w:r>
        <w:rPr>
          <w:rFonts w:hint="eastAsia" w:hAnsi="仿宋" w:cs="仿宋"/>
          <w:b/>
          <w:bCs/>
          <w:szCs w:val="24"/>
        </w:rPr>
        <w:t>2集液池潜水泵安全操作规程</w:t>
      </w:r>
    </w:p>
    <w:p>
      <w:pPr>
        <w:spacing w:line="288" w:lineRule="auto"/>
        <w:ind w:firstLine="482"/>
        <w:jc w:val="both"/>
        <w:rPr>
          <w:rFonts w:hAnsi="等线" w:cs="等线"/>
          <w:b/>
          <w:bCs/>
          <w:szCs w:val="24"/>
          <w:lang w:val="zh-CN"/>
        </w:rPr>
      </w:pPr>
      <w:r>
        <w:rPr>
          <w:rFonts w:hint="eastAsia" w:hAnsi="等线" w:cs="等线"/>
          <w:b/>
          <w:bCs/>
          <w:szCs w:val="24"/>
        </w:rPr>
        <w:t>2</w:t>
      </w:r>
      <w:r>
        <w:rPr>
          <w:rFonts w:hAnsi="等线" w:cs="等线"/>
          <w:b/>
          <w:bCs/>
          <w:szCs w:val="24"/>
          <w:lang w:val="zh-CN"/>
        </w:rPr>
        <w:t>.1</w:t>
      </w:r>
      <w:r>
        <w:rPr>
          <w:rFonts w:hint="eastAsia" w:hAnsi="等线" w:cs="等线"/>
          <w:b/>
          <w:bCs/>
          <w:szCs w:val="24"/>
          <w:lang w:val="zh-CN"/>
        </w:rPr>
        <w:t>启泵前检查准备</w:t>
      </w:r>
    </w:p>
    <w:p>
      <w:pPr>
        <w:spacing w:line="288" w:lineRule="auto"/>
        <w:ind w:left="482"/>
        <w:jc w:val="both"/>
        <w:rPr>
          <w:rFonts w:hAnsi="等线" w:cs="等线"/>
          <w:szCs w:val="24"/>
          <w:lang w:val="zh-CN"/>
        </w:rPr>
      </w:pPr>
      <w:r>
        <w:rPr>
          <w:rFonts w:hint="eastAsia" w:hAnsi="等线" w:cs="等线"/>
          <w:szCs w:val="24"/>
        </w:rPr>
        <w:t>2.1.1</w:t>
      </w:r>
      <w:r>
        <w:rPr>
          <w:rFonts w:hint="eastAsia" w:hAnsi="等线" w:cs="等线"/>
          <w:szCs w:val="24"/>
          <w:lang w:val="zh-CN"/>
        </w:rPr>
        <w:t>检查集液池液位，确保集液池液位高度完全淹没泵池；</w:t>
      </w:r>
    </w:p>
    <w:p>
      <w:pPr>
        <w:spacing w:line="288" w:lineRule="auto"/>
        <w:ind w:left="482"/>
        <w:jc w:val="both"/>
        <w:rPr>
          <w:rFonts w:hAnsi="等线" w:cs="等线"/>
          <w:szCs w:val="24"/>
          <w:lang w:val="zh-CN"/>
        </w:rPr>
      </w:pPr>
      <w:r>
        <w:rPr>
          <w:rFonts w:hint="eastAsia" w:hAnsi="等线" w:cs="等线"/>
          <w:szCs w:val="24"/>
        </w:rPr>
        <w:t>2.1.2设置浮球在距泵池上方20cm处；</w:t>
      </w:r>
      <w:r>
        <w:rPr>
          <w:rFonts w:hint="eastAsia" w:hAnsi="等线" w:cs="等线"/>
          <w:szCs w:val="24"/>
          <w:lang w:val="zh-CN"/>
        </w:rPr>
        <w:t>投用集液池液位浮球控制；</w:t>
      </w:r>
    </w:p>
    <w:p>
      <w:pPr>
        <w:spacing w:line="288" w:lineRule="auto"/>
        <w:ind w:left="482"/>
        <w:jc w:val="both"/>
        <w:rPr>
          <w:rFonts w:hAnsi="等线" w:cs="等线"/>
          <w:szCs w:val="24"/>
          <w:lang w:val="zh-CN"/>
        </w:rPr>
      </w:pPr>
      <w:r>
        <w:rPr>
          <w:rFonts w:hint="eastAsia" w:hAnsi="等线" w:cs="等线"/>
          <w:szCs w:val="24"/>
        </w:rPr>
        <w:t>2.1.3</w:t>
      </w:r>
      <w:r>
        <w:rPr>
          <w:rFonts w:hint="eastAsia" w:hAnsi="等线" w:cs="等线"/>
          <w:szCs w:val="24"/>
          <w:lang w:val="zh-CN"/>
        </w:rPr>
        <w:t>检查潜污泵相应的出水阀是否在开启状态；</w:t>
      </w:r>
    </w:p>
    <w:p>
      <w:pPr>
        <w:spacing w:line="288" w:lineRule="auto"/>
        <w:ind w:left="482"/>
        <w:jc w:val="both"/>
        <w:rPr>
          <w:rFonts w:hAnsi="等线" w:cs="等线"/>
          <w:szCs w:val="24"/>
          <w:lang w:val="zh-CN"/>
        </w:rPr>
      </w:pPr>
      <w:r>
        <w:rPr>
          <w:rFonts w:hint="eastAsia" w:hAnsi="等线" w:cs="等线"/>
          <w:szCs w:val="24"/>
        </w:rPr>
        <w:t>2.1.4</w:t>
      </w:r>
      <w:r>
        <w:rPr>
          <w:rFonts w:hint="eastAsia" w:hAnsi="等线" w:cs="等线"/>
          <w:szCs w:val="24"/>
          <w:lang w:val="zh-CN"/>
        </w:rPr>
        <w:t>将转换开关打到手动控制或自动控制</w:t>
      </w:r>
    </w:p>
    <w:p>
      <w:pPr>
        <w:spacing w:line="288" w:lineRule="auto"/>
        <w:ind w:left="482"/>
        <w:jc w:val="both"/>
        <w:rPr>
          <w:rFonts w:hAnsi="等线" w:cs="等线"/>
          <w:szCs w:val="24"/>
          <w:lang w:val="zh-CN"/>
        </w:rPr>
      </w:pPr>
      <w:r>
        <w:rPr>
          <w:rFonts w:hint="eastAsia" w:hAnsi="等线" w:cs="等线"/>
          <w:szCs w:val="24"/>
        </w:rPr>
        <w:t>2.1.5</w:t>
      </w:r>
      <w:r>
        <w:rPr>
          <w:rFonts w:hint="eastAsia" w:hAnsi="等线" w:cs="等线"/>
          <w:szCs w:val="24"/>
          <w:lang w:val="zh-CN"/>
        </w:rPr>
        <w:t>检查控制电源是否闭合状态。</w:t>
      </w:r>
    </w:p>
    <w:p>
      <w:pPr>
        <w:spacing w:line="288" w:lineRule="auto"/>
        <w:ind w:firstLine="482"/>
        <w:jc w:val="both"/>
        <w:rPr>
          <w:rFonts w:hAnsi="等线" w:cs="等线"/>
          <w:b/>
          <w:bCs/>
          <w:szCs w:val="24"/>
          <w:lang w:val="zh-CN"/>
        </w:rPr>
      </w:pPr>
      <w:r>
        <w:rPr>
          <w:rFonts w:hint="eastAsia" w:hAnsi="等线" w:cs="等线"/>
          <w:b/>
          <w:bCs/>
          <w:szCs w:val="24"/>
        </w:rPr>
        <w:t>2</w:t>
      </w:r>
      <w:r>
        <w:rPr>
          <w:rFonts w:hAnsi="等线" w:cs="等线"/>
          <w:b/>
          <w:bCs/>
          <w:szCs w:val="24"/>
          <w:lang w:val="zh-CN"/>
        </w:rPr>
        <w:t>.2</w:t>
      </w:r>
      <w:r>
        <w:rPr>
          <w:rFonts w:hint="eastAsia" w:hAnsi="等线" w:cs="等线"/>
          <w:b/>
          <w:bCs/>
          <w:szCs w:val="24"/>
          <w:lang w:val="zh-CN"/>
        </w:rPr>
        <w:t>泵的启动</w:t>
      </w:r>
    </w:p>
    <w:p>
      <w:pPr>
        <w:spacing w:line="288" w:lineRule="auto"/>
        <w:ind w:left="482"/>
        <w:jc w:val="both"/>
        <w:rPr>
          <w:rFonts w:hAnsi="等线" w:cs="等线"/>
          <w:szCs w:val="24"/>
          <w:lang w:val="zh-CN"/>
        </w:rPr>
      </w:pPr>
      <w:r>
        <w:rPr>
          <w:rFonts w:hint="eastAsia" w:hAnsi="等线" w:cs="等线"/>
          <w:szCs w:val="24"/>
        </w:rPr>
        <w:t>2.2.1</w:t>
      </w:r>
      <w:r>
        <w:rPr>
          <w:rFonts w:hint="eastAsia" w:hAnsi="等线" w:cs="等线"/>
          <w:szCs w:val="24"/>
          <w:lang w:val="zh-CN"/>
        </w:rPr>
        <w:t>通过浮球自动控制或是现场手动启动运行潜水泵；</w:t>
      </w:r>
    </w:p>
    <w:p>
      <w:pPr>
        <w:spacing w:line="288" w:lineRule="auto"/>
        <w:ind w:left="482"/>
        <w:jc w:val="both"/>
        <w:rPr>
          <w:rFonts w:hAnsi="等线" w:cs="等线"/>
          <w:szCs w:val="24"/>
          <w:lang w:val="zh-CN"/>
        </w:rPr>
      </w:pPr>
      <w:r>
        <w:rPr>
          <w:rFonts w:hint="eastAsia" w:hAnsi="等线" w:cs="等线"/>
          <w:szCs w:val="24"/>
        </w:rPr>
        <w:t>2.2.2</w:t>
      </w:r>
      <w:r>
        <w:rPr>
          <w:rFonts w:hint="eastAsia" w:hAnsi="等线" w:cs="等线"/>
          <w:szCs w:val="24"/>
          <w:lang w:val="zh-CN"/>
        </w:rPr>
        <w:t>现场人员在泵启动过程中，应观察设备运行有无异常，如振动过大、反转现象和其他的声响时，应立即按下停止按钮；</w:t>
      </w:r>
    </w:p>
    <w:p>
      <w:pPr>
        <w:spacing w:line="288" w:lineRule="auto"/>
        <w:ind w:left="482"/>
        <w:jc w:val="both"/>
        <w:rPr>
          <w:rFonts w:hAnsi="等线" w:cs="等线"/>
          <w:szCs w:val="24"/>
          <w:lang w:val="zh-CN"/>
        </w:rPr>
      </w:pPr>
      <w:r>
        <w:rPr>
          <w:rFonts w:hint="eastAsia" w:hAnsi="等线" w:cs="等线"/>
          <w:szCs w:val="24"/>
        </w:rPr>
        <w:t>2.2.3</w:t>
      </w:r>
      <w:r>
        <w:rPr>
          <w:rFonts w:hint="eastAsia" w:hAnsi="等线" w:cs="等线"/>
          <w:szCs w:val="24"/>
          <w:lang w:val="zh-CN"/>
        </w:rPr>
        <w:t>严禁超负荷启动，遇到异常情况可按下急停"按钮，强制停机；</w:t>
      </w:r>
    </w:p>
    <w:p>
      <w:pPr>
        <w:spacing w:line="288" w:lineRule="auto"/>
        <w:ind w:firstLine="482"/>
        <w:jc w:val="both"/>
        <w:rPr>
          <w:rFonts w:hAnsi="等线" w:cs="等线"/>
          <w:b/>
          <w:bCs/>
          <w:szCs w:val="24"/>
          <w:lang w:val="zh-CN"/>
        </w:rPr>
      </w:pPr>
      <w:r>
        <w:rPr>
          <w:rFonts w:hint="eastAsia" w:hAnsi="等线" w:cs="等线"/>
          <w:b/>
          <w:bCs/>
          <w:szCs w:val="24"/>
        </w:rPr>
        <w:t>2</w:t>
      </w:r>
      <w:r>
        <w:rPr>
          <w:rFonts w:hAnsi="等线" w:cs="等线"/>
          <w:b/>
          <w:bCs/>
          <w:szCs w:val="24"/>
          <w:lang w:val="zh-CN"/>
        </w:rPr>
        <w:t>.3</w:t>
      </w:r>
      <w:r>
        <w:rPr>
          <w:rFonts w:hint="eastAsia" w:hAnsi="等线" w:cs="等线"/>
          <w:b/>
          <w:bCs/>
          <w:szCs w:val="24"/>
          <w:lang w:val="zh-CN"/>
        </w:rPr>
        <w:t>泵的停止</w:t>
      </w:r>
    </w:p>
    <w:p>
      <w:pPr>
        <w:spacing w:line="288" w:lineRule="auto"/>
        <w:ind w:firstLine="482"/>
        <w:jc w:val="both"/>
        <w:rPr>
          <w:rFonts w:hAnsi="等线" w:cs="等线"/>
          <w:szCs w:val="24"/>
          <w:lang w:val="zh-CN"/>
        </w:rPr>
      </w:pPr>
      <w:r>
        <w:rPr>
          <w:rFonts w:hint="eastAsia" w:hAnsi="等线" w:cs="等线"/>
          <w:szCs w:val="24"/>
          <w:lang w:val="zh-CN"/>
        </w:rPr>
        <w:t>待集液池液位下降到距泵池</w:t>
      </w:r>
      <w:r>
        <w:rPr>
          <w:rFonts w:hint="eastAsia" w:hAnsi="等线" w:cs="等线"/>
          <w:szCs w:val="24"/>
        </w:rPr>
        <w:t>20cm处时，</w:t>
      </w:r>
      <w:r>
        <w:rPr>
          <w:rFonts w:hint="eastAsia" w:hAnsi="等线" w:cs="等线"/>
          <w:szCs w:val="24"/>
          <w:lang w:val="zh-CN"/>
        </w:rPr>
        <w:t>手动按下停止按钮，关闭潜水泵；或者待液位降低到浮球控制位置时自动停泵；</w:t>
      </w:r>
    </w:p>
    <w:p>
      <w:pPr>
        <w:spacing w:line="288" w:lineRule="auto"/>
        <w:ind w:firstLine="482"/>
        <w:jc w:val="both"/>
        <w:rPr>
          <w:rFonts w:hAnsi="等线" w:cs="等线"/>
          <w:b/>
          <w:bCs/>
          <w:szCs w:val="24"/>
          <w:lang w:val="zh-CN"/>
        </w:rPr>
      </w:pPr>
      <w:r>
        <w:rPr>
          <w:rFonts w:hint="eastAsia" w:hAnsi="等线" w:cs="等线"/>
          <w:b/>
          <w:bCs/>
          <w:szCs w:val="24"/>
        </w:rPr>
        <w:t>2</w:t>
      </w:r>
      <w:r>
        <w:rPr>
          <w:rFonts w:hAnsi="等线" w:cs="等线"/>
          <w:b/>
          <w:bCs/>
          <w:szCs w:val="24"/>
          <w:lang w:val="zh-CN"/>
        </w:rPr>
        <w:t>.4</w:t>
      </w:r>
      <w:r>
        <w:rPr>
          <w:rFonts w:hint="eastAsia" w:hAnsi="等线" w:cs="等线"/>
          <w:b/>
          <w:bCs/>
          <w:szCs w:val="24"/>
          <w:lang w:val="zh-CN"/>
        </w:rPr>
        <w:t>运行中注意事项</w:t>
      </w:r>
    </w:p>
    <w:p>
      <w:pPr>
        <w:spacing w:line="288" w:lineRule="auto"/>
        <w:ind w:left="482"/>
        <w:jc w:val="both"/>
        <w:rPr>
          <w:rFonts w:hAnsi="等线" w:cs="等线"/>
          <w:szCs w:val="24"/>
          <w:lang w:val="zh-CN"/>
        </w:rPr>
      </w:pPr>
      <w:r>
        <w:rPr>
          <w:rFonts w:hint="eastAsia" w:hAnsi="等线" w:cs="等线"/>
          <w:szCs w:val="24"/>
        </w:rPr>
        <w:t>2.4.1</w:t>
      </w:r>
      <w:r>
        <w:rPr>
          <w:rFonts w:hint="eastAsia" w:hAnsi="等线" w:cs="等线"/>
          <w:szCs w:val="24"/>
          <w:lang w:val="zh-CN"/>
        </w:rPr>
        <w:t>水泵带负载运行时检查出口是否出水，无异常现象发生，方可认为启动成功；</w:t>
      </w:r>
    </w:p>
    <w:p>
      <w:pPr>
        <w:spacing w:line="288" w:lineRule="auto"/>
        <w:ind w:left="482"/>
        <w:jc w:val="both"/>
        <w:rPr>
          <w:rFonts w:hAnsi="等线" w:cs="等线"/>
          <w:szCs w:val="24"/>
          <w:lang w:val="zh-CN"/>
        </w:rPr>
      </w:pPr>
      <w:r>
        <w:rPr>
          <w:rFonts w:hint="eastAsia" w:hAnsi="等线" w:cs="等线"/>
          <w:szCs w:val="24"/>
        </w:rPr>
        <w:t>2.4.2</w:t>
      </w:r>
      <w:r>
        <w:rPr>
          <w:rFonts w:hint="eastAsia" w:hAnsi="等线" w:cs="等线"/>
          <w:szCs w:val="24"/>
          <w:lang w:val="zh-CN"/>
        </w:rPr>
        <w:t>水泵运行中遇到下列之一情况必须紧急停机：</w:t>
      </w:r>
    </w:p>
    <w:p>
      <w:pPr>
        <w:spacing w:line="288" w:lineRule="auto"/>
        <w:ind w:firstLine="482"/>
        <w:jc w:val="both"/>
        <w:rPr>
          <w:rFonts w:hAnsi="等线" w:cs="等线"/>
          <w:szCs w:val="24"/>
          <w:lang w:val="zh-CN"/>
        </w:rPr>
      </w:pPr>
      <w:r>
        <w:rPr>
          <w:rFonts w:hint="eastAsia" w:hAnsi="等线" w:cs="等线"/>
          <w:szCs w:val="24"/>
        </w:rPr>
        <w:t>2.4.2.1</w:t>
      </w:r>
      <w:r>
        <w:rPr>
          <w:rFonts w:hint="eastAsia" w:hAnsi="等线" w:cs="等线"/>
          <w:szCs w:val="24"/>
          <w:lang w:val="zh-CN"/>
        </w:rPr>
        <w:t>发生异常响声，剧烈振动；</w:t>
      </w:r>
    </w:p>
    <w:p>
      <w:pPr>
        <w:spacing w:line="288" w:lineRule="auto"/>
        <w:ind w:firstLine="482"/>
        <w:jc w:val="both"/>
        <w:rPr>
          <w:rFonts w:hAnsi="等线" w:cs="等线"/>
          <w:szCs w:val="24"/>
          <w:lang w:val="zh-CN"/>
        </w:rPr>
      </w:pPr>
      <w:r>
        <w:rPr>
          <w:rFonts w:hint="eastAsia" w:hAnsi="等线" w:cs="等线"/>
          <w:szCs w:val="24"/>
        </w:rPr>
        <w:t>2.4.2.2</w:t>
      </w:r>
      <w:r>
        <w:rPr>
          <w:rFonts w:hint="eastAsia" w:hAnsi="等线" w:cs="等线"/>
          <w:szCs w:val="24"/>
          <w:lang w:val="zh-CN"/>
        </w:rPr>
        <w:t>电流表指针抖动或突然上升或突然下降。</w:t>
      </w:r>
    </w:p>
    <w:p>
      <w:pPr>
        <w:spacing w:line="288" w:lineRule="auto"/>
        <w:ind w:firstLine="482"/>
        <w:jc w:val="both"/>
        <w:rPr>
          <w:rFonts w:hAnsi="等线" w:cs="等线"/>
          <w:szCs w:val="24"/>
          <w:lang w:val="zh-CN"/>
        </w:rPr>
      </w:pPr>
      <w:r>
        <w:rPr>
          <w:rFonts w:hint="eastAsia" w:hAnsi="等线" w:cs="等线"/>
          <w:szCs w:val="24"/>
        </w:rPr>
        <w:t>2.4.2.3</w:t>
      </w:r>
      <w:r>
        <w:rPr>
          <w:rFonts w:hint="eastAsia" w:hAnsi="等线" w:cs="等线"/>
          <w:szCs w:val="24"/>
          <w:lang w:val="zh-CN"/>
        </w:rPr>
        <w:t>出现缺相运行状况，电机发出沉闷的运行响声，就立即关闭设备。电控系统应该带有缺相、过载、短路和堵转保护功能。</w:t>
      </w:r>
    </w:p>
    <w:p>
      <w:pPr>
        <w:spacing w:line="288" w:lineRule="auto"/>
        <w:ind w:firstLine="482"/>
        <w:jc w:val="both"/>
        <w:rPr>
          <w:rFonts w:hAnsi="等线" w:cs="等线"/>
          <w:szCs w:val="24"/>
        </w:rPr>
      </w:pPr>
      <w:r>
        <w:rPr>
          <w:rFonts w:hint="eastAsia" w:hAnsi="等线" w:cs="等线"/>
          <w:szCs w:val="24"/>
        </w:rPr>
        <w:t>2.4.2.4出口不出水，或泵进口堵塞。</w:t>
      </w:r>
    </w:p>
    <w:p>
      <w:pPr>
        <w:spacing w:line="288" w:lineRule="auto"/>
        <w:ind w:firstLine="482"/>
        <w:jc w:val="both"/>
        <w:rPr>
          <w:rFonts w:hAnsi="等线" w:cs="等线"/>
          <w:szCs w:val="24"/>
        </w:rPr>
      </w:pPr>
      <w:r>
        <w:rPr>
          <w:rFonts w:hint="eastAsia" w:hAnsi="等线" w:cs="等线"/>
          <w:szCs w:val="24"/>
        </w:rPr>
        <w:t>2.4.2.5发生物料泄漏时，立即停泵，防止物料外泄。</w:t>
      </w:r>
    </w:p>
    <w:p>
      <w:pPr>
        <w:spacing w:line="288" w:lineRule="auto"/>
        <w:ind w:firstLine="482"/>
        <w:jc w:val="both"/>
        <w:rPr>
          <w:rFonts w:hAnsi="仿宋" w:cs="仿宋"/>
          <w:b/>
          <w:bCs/>
          <w:szCs w:val="24"/>
        </w:rPr>
      </w:pPr>
    </w:p>
    <w:p>
      <w:pPr>
        <w:spacing w:line="288" w:lineRule="auto"/>
        <w:ind w:firstLine="482"/>
        <w:jc w:val="both"/>
        <w:rPr>
          <w:rFonts w:hAnsi="仿宋" w:cs="仿宋"/>
          <w:b/>
          <w:bCs/>
          <w:szCs w:val="24"/>
        </w:rPr>
      </w:pPr>
      <w:r>
        <w:rPr>
          <w:rFonts w:hint="eastAsia" w:hAnsi="仿宋" w:cs="仿宋"/>
          <w:b/>
          <w:bCs/>
          <w:szCs w:val="24"/>
        </w:rPr>
        <w:t>3 冷剂罐区注水系统安全操作规程</w:t>
      </w:r>
    </w:p>
    <w:p>
      <w:pPr>
        <w:spacing w:line="288" w:lineRule="auto"/>
        <w:ind w:firstLine="482"/>
        <w:jc w:val="both"/>
        <w:rPr>
          <w:rFonts w:hAnsi="仿宋" w:cs="仿宋"/>
          <w:b/>
          <w:bCs/>
          <w:szCs w:val="24"/>
        </w:rPr>
      </w:pPr>
      <w:r>
        <w:rPr>
          <w:rFonts w:hAnsi="仿宋" w:cs="仿宋"/>
          <w:b/>
          <w:bCs/>
          <w:szCs w:val="24"/>
        </w:rPr>
        <w:t>3.</w:t>
      </w:r>
      <w:r>
        <w:rPr>
          <w:rFonts w:hint="eastAsia" w:hAnsi="仿宋" w:cs="仿宋"/>
          <w:b/>
          <w:bCs/>
          <w:szCs w:val="24"/>
        </w:rPr>
        <w:t>1流程简述</w:t>
      </w:r>
    </w:p>
    <w:p>
      <w:pPr>
        <w:spacing w:line="288" w:lineRule="auto"/>
        <w:ind w:firstLine="482"/>
        <w:jc w:val="both"/>
        <w:rPr>
          <w:rFonts w:hAnsi="仿宋" w:cs="仿宋"/>
          <w:szCs w:val="24"/>
        </w:rPr>
      </w:pPr>
      <w:r>
        <w:rPr>
          <w:rFonts w:hint="eastAsia" w:hAnsi="仿宋" w:cs="仿宋"/>
          <w:szCs w:val="24"/>
        </w:rPr>
        <w:t>由装置区消防总管引出一支管进入注水管道泵（P4001）进口，消防水通过注水泵增压0.5MPa后可向重烃、丙烷、异戊烷储罐注水。</w:t>
      </w:r>
    </w:p>
    <w:p>
      <w:pPr>
        <w:spacing w:line="288" w:lineRule="auto"/>
        <w:ind w:firstLine="482"/>
        <w:jc w:val="both"/>
        <w:rPr>
          <w:rFonts w:hAnsi="仿宋" w:cs="仿宋"/>
          <w:szCs w:val="24"/>
        </w:rPr>
      </w:pPr>
      <w:r>
        <w:rPr>
          <w:rFonts w:hint="eastAsia" w:hAnsi="仿宋" w:cs="仿宋"/>
          <w:szCs w:val="24"/>
        </w:rPr>
        <w:t>该注水系统仅用于处理液化烃储罐底部密封部位泄漏且无法直接堵漏时使用，由于冷剂须严格控制含水量，日常运行时，为预防消防水进入冷剂或重烃储罐，注水管道须加装盲板，当储罐确需注水处理故障时，导通盲板和流程，启动注水泵注水。</w:t>
      </w:r>
    </w:p>
    <w:p>
      <w:pPr>
        <w:spacing w:line="288" w:lineRule="auto"/>
        <w:ind w:firstLine="482"/>
        <w:jc w:val="both"/>
        <w:rPr>
          <w:rFonts w:hAnsi="仿宋" w:cs="仿宋"/>
          <w:b/>
          <w:szCs w:val="24"/>
        </w:rPr>
      </w:pPr>
      <w:r>
        <w:rPr>
          <w:rFonts w:hAnsi="仿宋" w:cs="仿宋"/>
          <w:b/>
          <w:bCs/>
          <w:szCs w:val="24"/>
        </w:rPr>
        <w:t>3.</w:t>
      </w:r>
      <w:r>
        <w:rPr>
          <w:rFonts w:hint="eastAsia" w:hAnsi="仿宋" w:cs="仿宋"/>
          <w:b/>
          <w:szCs w:val="24"/>
        </w:rPr>
        <w:t>2注水系统流程简图</w:t>
      </w:r>
    </w:p>
    <w:p>
      <w:pPr>
        <w:spacing w:line="288" w:lineRule="auto"/>
        <w:ind w:firstLine="482"/>
        <w:jc w:val="both"/>
        <w:rPr>
          <w:rFonts w:hAnsi="仿宋" w:cs="仿宋"/>
          <w:b/>
          <w:szCs w:val="24"/>
        </w:rPr>
      </w:pPr>
    </w:p>
    <w:p>
      <w:pPr>
        <w:spacing w:line="400" w:lineRule="exact"/>
        <w:ind w:firstLine="480" w:firstLineChars="200"/>
        <w:rPr>
          <w:rFonts w:hAnsi="等线" w:cs="等线"/>
          <w:b/>
          <w:bCs/>
          <w:szCs w:val="24"/>
        </w:rPr>
      </w:pPr>
      <w:r>
        <w:drawing>
          <wp:anchor distT="0" distB="0" distL="114300" distR="114300" simplePos="0" relativeHeight="251668480" behindDoc="0" locked="0" layoutInCell="1" allowOverlap="1">
            <wp:simplePos x="0" y="0"/>
            <wp:positionH relativeFrom="column">
              <wp:posOffset>421005</wp:posOffset>
            </wp:positionH>
            <wp:positionV relativeFrom="paragraph">
              <wp:posOffset>57150</wp:posOffset>
            </wp:positionV>
            <wp:extent cx="2899410" cy="1311275"/>
            <wp:effectExtent l="9525" t="9525" r="17145" b="20320"/>
            <wp:wrapTopAndBottom/>
            <wp:docPr id="2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pic:cNvPicPr>
                      <a:picLocks noChangeAspect="1"/>
                    </pic:cNvPicPr>
                  </pic:nvPicPr>
                  <pic:blipFill>
                    <a:blip r:embed="rId26"/>
                    <a:stretch>
                      <a:fillRect/>
                    </a:stretch>
                  </pic:blipFill>
                  <pic:spPr>
                    <a:xfrm>
                      <a:off x="0" y="0"/>
                      <a:ext cx="2899410" cy="1311275"/>
                    </a:xfrm>
                    <a:prstGeom prst="rect">
                      <a:avLst/>
                    </a:prstGeom>
                    <a:noFill/>
                    <a:ln w="9525" cap="flat" cmpd="sng">
                      <a:solidFill>
                        <a:srgbClr val="000000"/>
                      </a:solidFill>
                      <a:prstDash val="solid"/>
                      <a:miter/>
                      <a:headEnd type="none" w="med" len="med"/>
                      <a:tailEnd type="none" w="med" len="med"/>
                    </a:ln>
                  </pic:spPr>
                </pic:pic>
              </a:graphicData>
            </a:graphic>
          </wp:anchor>
        </w:drawing>
      </w:r>
    </w:p>
    <w:p>
      <w:pPr>
        <w:spacing w:line="288" w:lineRule="auto"/>
        <w:ind w:firstLine="482"/>
        <w:jc w:val="both"/>
        <w:rPr>
          <w:rFonts w:hAnsi="等线" w:cs="等线"/>
          <w:b/>
          <w:bCs/>
          <w:szCs w:val="24"/>
          <w:lang w:val="zh-CN"/>
        </w:rPr>
      </w:pPr>
      <w:r>
        <w:rPr>
          <w:rFonts w:hAnsi="仿宋" w:cs="仿宋"/>
          <w:b/>
          <w:bCs/>
          <w:szCs w:val="24"/>
        </w:rPr>
        <w:t>3.</w:t>
      </w:r>
      <w:r>
        <w:rPr>
          <w:rFonts w:hint="eastAsia" w:hAnsi="等线" w:cs="等线"/>
          <w:b/>
          <w:bCs/>
          <w:szCs w:val="24"/>
        </w:rPr>
        <w:t>3管道注水泵启动和运行</w:t>
      </w:r>
    </w:p>
    <w:p>
      <w:pPr>
        <w:spacing w:line="288" w:lineRule="auto"/>
        <w:ind w:firstLine="482"/>
        <w:jc w:val="both"/>
        <w:rPr>
          <w:rFonts w:hAnsi="等线" w:cs="等线"/>
          <w:b/>
          <w:bCs/>
          <w:szCs w:val="24"/>
          <w:lang w:val="zh-CN"/>
        </w:rPr>
      </w:pPr>
      <w:r>
        <w:rPr>
          <w:rFonts w:hAnsi="仿宋" w:cs="仿宋"/>
          <w:b/>
          <w:bCs/>
          <w:szCs w:val="24"/>
        </w:rPr>
        <w:t>3.</w:t>
      </w:r>
      <w:r>
        <w:rPr>
          <w:rFonts w:hint="eastAsia" w:hAnsi="等线" w:cs="等线"/>
          <w:b/>
          <w:bCs/>
          <w:szCs w:val="24"/>
          <w:lang w:val="zh-CN"/>
        </w:rPr>
        <w:t>3.1启泵前检查准备</w:t>
      </w:r>
    </w:p>
    <w:p>
      <w:pPr>
        <w:numPr>
          <w:ilvl w:val="0"/>
          <w:numId w:val="37"/>
        </w:numPr>
        <w:spacing w:line="288" w:lineRule="auto"/>
        <w:ind w:left="0" w:firstLine="482"/>
        <w:jc w:val="both"/>
        <w:rPr>
          <w:rFonts w:hAnsi="等线" w:cs="等线"/>
          <w:szCs w:val="24"/>
          <w:lang w:val="zh-CN"/>
        </w:rPr>
      </w:pPr>
      <w:r>
        <w:rPr>
          <w:rFonts w:hint="eastAsia" w:hAnsi="等线" w:cs="等线"/>
          <w:szCs w:val="24"/>
          <w:lang w:val="zh-CN"/>
        </w:rPr>
        <w:t>确认指令，并确认注水的必要性</w:t>
      </w:r>
    </w:p>
    <w:p>
      <w:pPr>
        <w:numPr>
          <w:ilvl w:val="0"/>
          <w:numId w:val="37"/>
        </w:numPr>
        <w:spacing w:line="288" w:lineRule="auto"/>
        <w:ind w:left="0" w:firstLine="482"/>
        <w:jc w:val="both"/>
        <w:rPr>
          <w:rFonts w:hAnsi="等线" w:cs="等线"/>
          <w:szCs w:val="24"/>
          <w:lang w:val="zh-CN"/>
        </w:rPr>
      </w:pPr>
      <w:r>
        <w:rPr>
          <w:rFonts w:hint="eastAsia" w:hAnsi="等线" w:cs="等线"/>
          <w:szCs w:val="24"/>
          <w:lang w:val="zh-CN"/>
        </w:rPr>
        <w:t>检查消防管道压力，确认管道压力（0</w:t>
      </w:r>
      <w:r>
        <w:rPr>
          <w:rFonts w:hAnsi="等线" w:cs="等线"/>
          <w:szCs w:val="24"/>
          <w:lang w:val="zh-CN"/>
        </w:rPr>
        <w:t>.75</w:t>
      </w:r>
      <w:r>
        <w:rPr>
          <w:rFonts w:hint="eastAsia" w:hAnsi="等线" w:cs="等线"/>
          <w:szCs w:val="24"/>
          <w:lang w:val="zh-CN"/>
        </w:rPr>
        <w:t>-</w:t>
      </w:r>
      <w:r>
        <w:rPr>
          <w:rFonts w:hAnsi="等线" w:cs="等线"/>
          <w:szCs w:val="24"/>
          <w:lang w:val="zh-CN"/>
        </w:rPr>
        <w:t>1.0</w:t>
      </w:r>
      <w:r>
        <w:rPr>
          <w:rFonts w:hint="eastAsia" w:hAnsi="等线" w:cs="等线"/>
          <w:szCs w:val="24"/>
          <w:lang w:val="zh-CN"/>
        </w:rPr>
        <w:t>MPa）经增压泵后压力大于需注水储罐压力</w:t>
      </w:r>
    </w:p>
    <w:p>
      <w:pPr>
        <w:numPr>
          <w:ilvl w:val="0"/>
          <w:numId w:val="37"/>
        </w:numPr>
        <w:spacing w:line="288" w:lineRule="auto"/>
        <w:ind w:left="0" w:firstLine="482"/>
        <w:jc w:val="both"/>
        <w:rPr>
          <w:rFonts w:hAnsi="等线" w:cs="等线"/>
          <w:szCs w:val="24"/>
          <w:lang w:val="zh-CN"/>
        </w:rPr>
      </w:pPr>
      <w:r>
        <w:rPr>
          <w:rFonts w:hint="eastAsia" w:hAnsi="等线" w:cs="等线"/>
          <w:szCs w:val="24"/>
          <w:lang w:val="zh-CN"/>
        </w:rPr>
        <w:t>导通流程，对注水管道充水，注水泵灌泵排气</w:t>
      </w:r>
    </w:p>
    <w:p>
      <w:pPr>
        <w:numPr>
          <w:ilvl w:val="0"/>
          <w:numId w:val="37"/>
        </w:numPr>
        <w:spacing w:line="288" w:lineRule="auto"/>
        <w:ind w:left="0" w:firstLine="482"/>
        <w:jc w:val="both"/>
        <w:rPr>
          <w:rFonts w:hAnsi="等线" w:cs="等线"/>
          <w:szCs w:val="24"/>
          <w:lang w:val="zh-CN"/>
        </w:rPr>
      </w:pPr>
      <w:r>
        <w:rPr>
          <w:rFonts w:hint="eastAsia" w:hAnsi="等线" w:cs="等线"/>
          <w:szCs w:val="24"/>
          <w:lang w:val="zh-CN"/>
        </w:rPr>
        <w:t>导通注水管道盲板和阀门</w:t>
      </w:r>
    </w:p>
    <w:p>
      <w:pPr>
        <w:numPr>
          <w:ilvl w:val="0"/>
          <w:numId w:val="37"/>
        </w:numPr>
        <w:spacing w:line="288" w:lineRule="auto"/>
        <w:ind w:left="0" w:firstLine="482"/>
        <w:jc w:val="both"/>
        <w:rPr>
          <w:rFonts w:hAnsi="等线" w:cs="等线"/>
          <w:bCs/>
          <w:szCs w:val="24"/>
          <w:lang w:val="zh-CN"/>
        </w:rPr>
      </w:pPr>
      <w:r>
        <w:rPr>
          <w:rFonts w:hint="eastAsia" w:hAnsi="等线" w:cs="等线"/>
          <w:szCs w:val="24"/>
          <w:lang w:val="zh-CN"/>
        </w:rPr>
        <w:t>启动消防电泵维持消防管网压力</w:t>
      </w:r>
    </w:p>
    <w:p>
      <w:pPr>
        <w:spacing w:line="288" w:lineRule="auto"/>
        <w:ind w:firstLine="482"/>
        <w:jc w:val="both"/>
        <w:rPr>
          <w:rFonts w:hAnsi="等线" w:cs="等线"/>
          <w:b/>
          <w:bCs/>
          <w:szCs w:val="24"/>
          <w:lang w:val="zh-CN"/>
        </w:rPr>
      </w:pPr>
      <w:r>
        <w:rPr>
          <w:rFonts w:hAnsi="仿宋" w:cs="仿宋"/>
          <w:b/>
          <w:bCs/>
          <w:szCs w:val="24"/>
        </w:rPr>
        <w:t>3.</w:t>
      </w:r>
      <w:r>
        <w:rPr>
          <w:rFonts w:hint="eastAsia" w:hAnsi="等线" w:cs="等线"/>
          <w:b/>
          <w:bCs/>
          <w:szCs w:val="24"/>
        </w:rPr>
        <w:t>3</w:t>
      </w:r>
      <w:r>
        <w:rPr>
          <w:rFonts w:hint="eastAsia" w:hAnsi="等线" w:cs="等线"/>
          <w:b/>
          <w:bCs/>
          <w:szCs w:val="24"/>
          <w:lang w:val="zh-CN"/>
        </w:rPr>
        <w:t>.2泵的启动</w:t>
      </w:r>
    </w:p>
    <w:p>
      <w:pPr>
        <w:numPr>
          <w:ilvl w:val="0"/>
          <w:numId w:val="38"/>
        </w:numPr>
        <w:spacing w:line="288" w:lineRule="auto"/>
        <w:ind w:left="0" w:firstLine="482"/>
        <w:jc w:val="both"/>
        <w:rPr>
          <w:rFonts w:hAnsi="等线" w:cs="等线"/>
          <w:szCs w:val="24"/>
          <w:lang w:val="zh-CN"/>
        </w:rPr>
      </w:pPr>
      <w:r>
        <w:rPr>
          <w:rFonts w:hint="eastAsia" w:hAnsi="等线" w:cs="等线"/>
          <w:szCs w:val="24"/>
          <w:lang w:val="zh-CN"/>
        </w:rPr>
        <w:t>现场手动启动注水管道泵；</w:t>
      </w:r>
    </w:p>
    <w:p>
      <w:pPr>
        <w:numPr>
          <w:ilvl w:val="0"/>
          <w:numId w:val="38"/>
        </w:numPr>
        <w:spacing w:line="288" w:lineRule="auto"/>
        <w:ind w:left="0" w:firstLine="482"/>
        <w:jc w:val="both"/>
        <w:rPr>
          <w:rFonts w:hAnsi="等线" w:cs="等线"/>
          <w:szCs w:val="24"/>
          <w:lang w:val="zh-CN"/>
        </w:rPr>
      </w:pPr>
      <w:r>
        <w:rPr>
          <w:rFonts w:hint="eastAsia" w:hAnsi="等线" w:cs="等线"/>
          <w:szCs w:val="24"/>
          <w:lang w:val="zh-CN"/>
        </w:rPr>
        <w:t>现场人员在泵启动过程中，应观察设备运行有无异常，如振动过大、反转现象和其他的声响时，应立即按下停止按钮；</w:t>
      </w:r>
    </w:p>
    <w:p>
      <w:pPr>
        <w:numPr>
          <w:ilvl w:val="0"/>
          <w:numId w:val="38"/>
        </w:numPr>
        <w:spacing w:line="288" w:lineRule="auto"/>
        <w:ind w:left="0" w:firstLine="482"/>
        <w:jc w:val="both"/>
        <w:rPr>
          <w:rFonts w:hAnsi="等线" w:cs="等线"/>
          <w:szCs w:val="24"/>
          <w:lang w:val="zh-CN"/>
        </w:rPr>
      </w:pPr>
      <w:r>
        <w:rPr>
          <w:rFonts w:hint="eastAsia" w:hAnsi="等线" w:cs="等线"/>
          <w:szCs w:val="24"/>
          <w:lang w:val="zh-CN"/>
        </w:rPr>
        <w:t>持续关注泵进口压力，根据需要增大消防电泵负荷，提高消防管网压力，防止泵进口抽空；</w:t>
      </w:r>
    </w:p>
    <w:p>
      <w:pPr>
        <w:spacing w:line="288" w:lineRule="auto"/>
        <w:ind w:firstLine="482"/>
        <w:jc w:val="both"/>
        <w:rPr>
          <w:rFonts w:hAnsi="等线" w:cs="等线"/>
          <w:b/>
          <w:bCs/>
          <w:szCs w:val="24"/>
          <w:lang w:val="zh-CN"/>
        </w:rPr>
      </w:pPr>
      <w:r>
        <w:rPr>
          <w:rFonts w:hAnsi="仿宋" w:cs="仿宋"/>
          <w:b/>
          <w:bCs/>
          <w:szCs w:val="24"/>
        </w:rPr>
        <w:t>3.</w:t>
      </w:r>
      <w:r>
        <w:rPr>
          <w:rFonts w:hint="eastAsia" w:hAnsi="等线" w:cs="等线"/>
          <w:b/>
          <w:bCs/>
          <w:szCs w:val="24"/>
        </w:rPr>
        <w:t>3</w:t>
      </w:r>
      <w:r>
        <w:rPr>
          <w:rFonts w:hint="eastAsia" w:hAnsi="等线" w:cs="等线"/>
          <w:b/>
          <w:bCs/>
          <w:szCs w:val="24"/>
          <w:lang w:val="zh-CN"/>
        </w:rPr>
        <w:t>.3泵的停止</w:t>
      </w:r>
    </w:p>
    <w:p>
      <w:pPr>
        <w:numPr>
          <w:ilvl w:val="0"/>
          <w:numId w:val="39"/>
        </w:numPr>
        <w:spacing w:line="288" w:lineRule="auto"/>
        <w:ind w:left="0" w:firstLine="482"/>
        <w:rPr>
          <w:rFonts w:hAnsi="等线" w:cs="等线"/>
          <w:szCs w:val="24"/>
          <w:lang w:val="zh-CN"/>
        </w:rPr>
      </w:pPr>
      <w:r>
        <w:rPr>
          <w:rFonts w:hint="eastAsia" w:hAnsi="等线" w:cs="等线"/>
          <w:szCs w:val="24"/>
          <w:lang w:val="zh-CN"/>
        </w:rPr>
        <w:t>完成故障处置，确认不再需要注水后手动关闭泵出口阀门，按下停止按钮，停运注水泵；</w:t>
      </w:r>
    </w:p>
    <w:p>
      <w:pPr>
        <w:numPr>
          <w:ilvl w:val="0"/>
          <w:numId w:val="39"/>
        </w:numPr>
        <w:spacing w:line="288" w:lineRule="auto"/>
        <w:ind w:left="0" w:firstLine="482"/>
        <w:rPr>
          <w:rFonts w:hAnsi="等线" w:cs="等线"/>
          <w:szCs w:val="24"/>
          <w:lang w:val="zh-CN"/>
        </w:rPr>
      </w:pPr>
      <w:r>
        <w:rPr>
          <w:rFonts w:hint="eastAsia" w:hAnsi="等线" w:cs="等线"/>
          <w:szCs w:val="24"/>
          <w:lang w:val="zh-CN"/>
        </w:rPr>
        <w:t>关闭进入储罐的阀门，并回装盲板</w:t>
      </w:r>
    </w:p>
    <w:p>
      <w:pPr>
        <w:spacing w:line="288" w:lineRule="auto"/>
        <w:ind w:firstLine="482"/>
        <w:jc w:val="both"/>
        <w:rPr>
          <w:rFonts w:hAnsi="等线" w:cs="等线"/>
          <w:b/>
          <w:bCs/>
          <w:szCs w:val="24"/>
          <w:lang w:val="zh-CN"/>
        </w:rPr>
      </w:pPr>
      <w:r>
        <w:rPr>
          <w:rFonts w:hAnsi="仿宋" w:cs="仿宋"/>
          <w:b/>
          <w:bCs/>
          <w:szCs w:val="24"/>
        </w:rPr>
        <w:t>3.</w:t>
      </w:r>
      <w:r>
        <w:rPr>
          <w:rFonts w:hAnsi="等线" w:cs="等线"/>
          <w:b/>
          <w:bCs/>
          <w:szCs w:val="24"/>
        </w:rPr>
        <w:t>3</w:t>
      </w:r>
      <w:r>
        <w:rPr>
          <w:rFonts w:hint="eastAsia" w:hAnsi="等线" w:cs="等线"/>
          <w:b/>
          <w:bCs/>
          <w:szCs w:val="24"/>
          <w:lang w:val="zh-CN"/>
        </w:rPr>
        <w:t>.4注意事项</w:t>
      </w:r>
    </w:p>
    <w:p>
      <w:pPr>
        <w:numPr>
          <w:ilvl w:val="0"/>
          <w:numId w:val="40"/>
        </w:numPr>
        <w:spacing w:line="288" w:lineRule="auto"/>
        <w:ind w:left="0" w:firstLine="482"/>
        <w:jc w:val="both"/>
        <w:rPr>
          <w:rFonts w:hAnsi="等线" w:cs="等线"/>
          <w:szCs w:val="24"/>
          <w:lang w:val="zh-CN"/>
        </w:rPr>
      </w:pPr>
      <w:r>
        <w:rPr>
          <w:rFonts w:hint="eastAsia" w:hAnsi="等线" w:cs="等线"/>
          <w:szCs w:val="24"/>
          <w:lang w:val="zh-CN"/>
        </w:rPr>
        <w:t>注水系统非必要不得启用，确需启用时（如储罐液相根部密封点泄漏等）须制定检维修方案，经由相关专业审核，领导签批后才能执行注水操作；</w:t>
      </w:r>
    </w:p>
    <w:p>
      <w:pPr>
        <w:numPr>
          <w:ilvl w:val="0"/>
          <w:numId w:val="40"/>
        </w:numPr>
        <w:spacing w:line="288" w:lineRule="auto"/>
        <w:ind w:left="0" w:firstLine="482"/>
        <w:jc w:val="both"/>
        <w:rPr>
          <w:rFonts w:hAnsi="等线" w:cs="等线"/>
          <w:szCs w:val="24"/>
          <w:lang w:val="zh-CN"/>
        </w:rPr>
      </w:pPr>
      <w:r>
        <w:rPr>
          <w:rFonts w:hint="eastAsia" w:hAnsi="等线" w:cs="等线"/>
          <w:szCs w:val="24"/>
          <w:lang w:val="zh-CN"/>
        </w:rPr>
        <w:t>向冷剂储罐注水后需对冷剂进行干燥，使水含量小于0</w:t>
      </w:r>
      <w:r>
        <w:rPr>
          <w:rFonts w:hAnsi="等线" w:cs="等线"/>
          <w:szCs w:val="24"/>
          <w:lang w:val="zh-CN"/>
        </w:rPr>
        <w:t>.1</w:t>
      </w:r>
      <w:r>
        <w:rPr>
          <w:rFonts w:hint="eastAsia" w:hAnsi="等线" w:cs="等线"/>
          <w:szCs w:val="24"/>
          <w:lang w:val="zh-CN"/>
        </w:rPr>
        <w:t>%后才可使用；</w:t>
      </w:r>
    </w:p>
    <w:p>
      <w:pPr>
        <w:numPr>
          <w:ilvl w:val="0"/>
          <w:numId w:val="40"/>
        </w:numPr>
        <w:spacing w:line="288" w:lineRule="auto"/>
        <w:ind w:left="0" w:firstLine="482"/>
        <w:jc w:val="both"/>
        <w:rPr>
          <w:rFonts w:hAnsi="等线" w:cs="等线"/>
          <w:szCs w:val="24"/>
          <w:lang w:val="zh-CN"/>
        </w:rPr>
      </w:pPr>
      <w:r>
        <w:rPr>
          <w:rFonts w:hint="eastAsia" w:hAnsi="等线" w:cs="等线"/>
          <w:szCs w:val="24"/>
          <w:lang w:val="zh-CN"/>
        </w:rPr>
        <w:t>水泵运行时密切关注水泵运行温度、压力、电流等参数，严防超温、超压、超负荷等，发现异常情况及时停机处理；</w:t>
      </w:r>
    </w:p>
    <w:p>
      <w:pPr>
        <w:numPr>
          <w:ilvl w:val="0"/>
          <w:numId w:val="40"/>
        </w:numPr>
        <w:spacing w:line="288" w:lineRule="auto"/>
        <w:ind w:left="0" w:firstLine="482"/>
        <w:jc w:val="both"/>
        <w:rPr>
          <w:rFonts w:hAnsi="等线" w:cs="等线"/>
          <w:szCs w:val="24"/>
          <w:lang w:val="zh-CN"/>
        </w:rPr>
      </w:pPr>
      <w:r>
        <w:rPr>
          <w:rFonts w:hint="eastAsia" w:hAnsi="等线" w:cs="等线"/>
          <w:szCs w:val="24"/>
          <w:lang w:val="zh-CN"/>
        </w:rPr>
        <w:t>严格监控储罐压力，防止储罐超压。</w:t>
      </w:r>
    </w:p>
    <w:p>
      <w:pPr>
        <w:numPr>
          <w:ilvl w:val="0"/>
          <w:numId w:val="40"/>
        </w:numPr>
        <w:spacing w:line="288" w:lineRule="auto"/>
        <w:ind w:left="0" w:firstLine="482"/>
        <w:jc w:val="both"/>
        <w:rPr>
          <w:rFonts w:hAnsi="等线" w:cs="等线"/>
          <w:szCs w:val="24"/>
          <w:lang w:val="zh-CN"/>
        </w:rPr>
      </w:pPr>
      <w:r>
        <w:rPr>
          <w:rFonts w:hint="eastAsia"/>
        </w:rPr>
        <w:t>冬季需做好消防管道防冻、防凝工作。</w:t>
      </w:r>
    </w:p>
    <w:p>
      <w:pPr>
        <w:spacing w:line="288" w:lineRule="auto"/>
        <w:ind w:firstLine="482"/>
        <w:jc w:val="both"/>
      </w:pPr>
    </w:p>
    <w:p>
      <w:pPr>
        <w:spacing w:line="288" w:lineRule="auto"/>
        <w:ind w:firstLine="482"/>
        <w:jc w:val="both"/>
        <w:rPr>
          <w:rFonts w:hAnsi="仿宋" w:cs="仿宋"/>
          <w:b/>
          <w:bCs/>
          <w:szCs w:val="24"/>
        </w:rPr>
      </w:pPr>
      <w:r>
        <w:rPr>
          <w:rFonts w:hint="eastAsia" w:hAnsi="仿宋" w:cs="仿宋"/>
          <w:b/>
          <w:bCs/>
          <w:szCs w:val="24"/>
        </w:rPr>
        <w:t>4 橇装流量计操作规程</w:t>
      </w:r>
    </w:p>
    <w:p>
      <w:pPr>
        <w:spacing w:line="288" w:lineRule="auto"/>
        <w:ind w:firstLine="482"/>
        <w:jc w:val="both"/>
        <w:rPr>
          <w:rFonts w:hAnsi="仿宋" w:cs="仿宋"/>
          <w:b/>
          <w:bCs/>
          <w:szCs w:val="24"/>
        </w:rPr>
      </w:pPr>
      <w:r>
        <w:rPr>
          <w:rFonts w:hint="eastAsia" w:hAnsi="仿宋" w:cs="仿宋"/>
          <w:b/>
          <w:bCs/>
          <w:szCs w:val="24"/>
        </w:rPr>
        <w:t>4</w:t>
      </w:r>
      <w:r>
        <w:rPr>
          <w:rFonts w:hAnsi="仿宋" w:cs="仿宋"/>
          <w:b/>
          <w:bCs/>
          <w:szCs w:val="24"/>
        </w:rPr>
        <w:t>.1</w:t>
      </w:r>
      <w:r>
        <w:rPr>
          <w:rFonts w:hint="eastAsia" w:hAnsi="仿宋" w:cs="仿宋"/>
          <w:b/>
          <w:bCs/>
          <w:szCs w:val="24"/>
        </w:rPr>
        <w:t>流程简述</w:t>
      </w:r>
    </w:p>
    <w:p>
      <w:pPr>
        <w:spacing w:line="288" w:lineRule="auto"/>
        <w:ind w:firstLine="482"/>
        <w:jc w:val="both"/>
        <w:rPr>
          <w:rFonts w:hAnsi="仿宋" w:cs="仿宋"/>
          <w:szCs w:val="24"/>
        </w:rPr>
      </w:pPr>
      <w:r>
        <w:rPr>
          <w:rFonts w:hint="eastAsia" w:hAnsi="仿宋" w:cs="仿宋"/>
          <w:szCs w:val="24"/>
        </w:rPr>
        <w:t>原料天然气由界区进入我厂区橇装流量计，先通过闸阀、XV11102切断阀后分别进入两组撬装流量计，每组流量计设有1台过滤器，过滤精度10μm，当其中一台过滤器压差高于40KPa时，需切换至备用流量计。</w:t>
      </w:r>
    </w:p>
    <w:p>
      <w:pPr>
        <w:spacing w:line="288" w:lineRule="auto"/>
        <w:ind w:firstLine="482"/>
        <w:jc w:val="both"/>
        <w:rPr>
          <w:rFonts w:hAnsi="仿宋" w:cs="仿宋"/>
          <w:szCs w:val="24"/>
        </w:rPr>
      </w:pPr>
      <w:r>
        <w:rPr>
          <w:rFonts w:hint="eastAsia" w:hAnsi="仿宋" w:cs="仿宋"/>
          <w:szCs w:val="24"/>
        </w:rPr>
        <w:t>流量计为孔板流量计，同时配套有温度、压力补偿和管道分布器。通过流量计后，天然气进入生产装置净化工段。</w:t>
      </w:r>
    </w:p>
    <w:p>
      <w:pPr>
        <w:spacing w:line="288" w:lineRule="auto"/>
        <w:ind w:firstLine="482"/>
        <w:jc w:val="both"/>
        <w:rPr>
          <w:rFonts w:hAnsi="仿宋" w:cs="仿宋"/>
          <w:szCs w:val="24"/>
        </w:rPr>
      </w:pPr>
      <w:r>
        <w:rPr>
          <w:rFonts w:hint="eastAsia" w:hAnsi="仿宋" w:cs="仿宋"/>
          <w:szCs w:val="24"/>
        </w:rPr>
        <w:t>流量计投用：先检查各密封部位已完成试压、检漏工作，所有连接部位均已连好，管道已进行氮气置换，氮气管线阀门已有效关闭。微开流量计进口阀门对管线进行升压，升压速率不超过3.4MPa/分钟，完成升压后开展捡漏，确认无泄漏后，打开流量计后手阀。</w:t>
      </w:r>
    </w:p>
    <w:p>
      <w:pPr>
        <w:spacing w:line="288" w:lineRule="auto"/>
        <w:ind w:firstLine="482"/>
        <w:jc w:val="both"/>
        <w:rPr>
          <w:rFonts w:hAnsi="仿宋" w:cs="仿宋"/>
          <w:szCs w:val="24"/>
        </w:rPr>
      </w:pPr>
      <w:r>
        <w:rPr>
          <w:rFonts w:hint="eastAsia" w:hAnsi="仿宋" w:cs="仿宋"/>
          <w:szCs w:val="24"/>
        </w:rPr>
        <w:t>流量计切换：先按照投用步骤，投用备用流量计，然后关闭需切换的流量计前后阀门，打开低点泄放导淋对管线进行泄压，待泄压完毕后充入少量氮气，对管道内的天然气进行置换。</w:t>
      </w:r>
    </w:p>
    <w:p>
      <w:pPr>
        <w:spacing w:line="288" w:lineRule="auto"/>
        <w:ind w:firstLine="482"/>
        <w:jc w:val="both"/>
        <w:rPr>
          <w:rFonts w:hAnsi="仿宋" w:cs="仿宋"/>
          <w:szCs w:val="24"/>
        </w:rPr>
      </w:pPr>
      <w:r>
        <w:rPr>
          <w:rFonts w:hint="eastAsia" w:hAnsi="仿宋" w:cs="仿宋"/>
          <w:szCs w:val="24"/>
        </w:rPr>
        <w:t>过滤器检修：步骤与流量计切换一致，待过滤器检修完毕后，按照流量计投用步骤进行投用。</w:t>
      </w:r>
    </w:p>
    <w:p>
      <w:pPr>
        <w:spacing w:line="288" w:lineRule="auto"/>
        <w:ind w:firstLine="482"/>
        <w:jc w:val="both"/>
        <w:rPr>
          <w:rFonts w:hAnsi="仿宋" w:cs="仿宋"/>
          <w:szCs w:val="24"/>
        </w:rPr>
      </w:pPr>
      <w:r>
        <w:rPr>
          <w:rFonts w:hint="eastAsia" w:hAnsi="仿宋" w:cs="仿宋"/>
          <w:b/>
          <w:szCs w:val="24"/>
          <w:lang w:bidi="ar"/>
        </w:rPr>
        <w:t>4</w:t>
      </w:r>
      <w:r>
        <w:rPr>
          <w:rFonts w:hAnsi="仿宋" w:cs="仿宋"/>
          <w:b/>
          <w:szCs w:val="24"/>
          <w:lang w:bidi="ar"/>
        </w:rPr>
        <w:t>.2</w:t>
      </w:r>
      <w:r>
        <w:rPr>
          <w:rFonts w:hint="eastAsia" w:hAnsi="仿宋" w:cs="仿宋"/>
          <w:b/>
          <w:szCs w:val="24"/>
          <w:lang w:bidi="ar"/>
        </w:rPr>
        <w:t>工艺异常及应急操作</w:t>
      </w:r>
    </w:p>
    <w:p>
      <w:pPr>
        <w:spacing w:line="288" w:lineRule="auto"/>
        <w:ind w:firstLine="482"/>
        <w:jc w:val="both"/>
        <w:rPr>
          <w:rFonts w:hAnsi="仿宋" w:cs="仿宋"/>
          <w:b/>
          <w:szCs w:val="24"/>
          <w:lang w:bidi="ar"/>
        </w:rPr>
      </w:pPr>
      <w:r>
        <w:rPr>
          <w:rFonts w:hint="eastAsia" w:hAnsi="仿宋" w:cs="仿宋"/>
          <w:b/>
          <w:szCs w:val="24"/>
          <w:lang w:bidi="ar"/>
        </w:rPr>
        <w:t>4</w:t>
      </w:r>
      <w:r>
        <w:rPr>
          <w:rFonts w:hAnsi="仿宋" w:cs="仿宋"/>
          <w:b/>
          <w:szCs w:val="24"/>
          <w:lang w:bidi="ar"/>
        </w:rPr>
        <w:t>.2</w:t>
      </w:r>
      <w:r>
        <w:rPr>
          <w:rFonts w:hint="eastAsia" w:hAnsi="仿宋" w:cs="仿宋"/>
          <w:b/>
          <w:szCs w:val="24"/>
          <w:lang w:bidi="ar"/>
        </w:rPr>
        <w:t>.1 过滤器压差持续上升</w:t>
      </w:r>
    </w:p>
    <w:p>
      <w:pPr>
        <w:spacing w:line="288" w:lineRule="auto"/>
        <w:ind w:firstLine="482"/>
        <w:jc w:val="both"/>
        <w:rPr>
          <w:rFonts w:hAnsi="仿宋" w:cs="仿宋"/>
          <w:b/>
          <w:bCs/>
          <w:szCs w:val="24"/>
        </w:rPr>
      </w:pPr>
      <w:r>
        <w:rPr>
          <w:rFonts w:hint="eastAsia" w:hAnsi="仿宋" w:cs="仿宋"/>
          <w:b/>
          <w:bCs/>
          <w:szCs w:val="24"/>
        </w:rPr>
        <w:t>原因分析：</w:t>
      </w:r>
    </w:p>
    <w:p>
      <w:pPr>
        <w:tabs>
          <w:tab w:val="left" w:pos="480"/>
        </w:tabs>
        <w:spacing w:line="288" w:lineRule="auto"/>
        <w:ind w:firstLine="482"/>
        <w:jc w:val="both"/>
        <w:rPr>
          <w:rFonts w:hAnsi="仿宋" w:cs="仿宋"/>
          <w:szCs w:val="24"/>
          <w:lang w:bidi="ar"/>
        </w:rPr>
      </w:pPr>
      <w:r>
        <w:rPr>
          <w:rFonts w:hint="eastAsia" w:hAnsi="仿宋" w:cs="仿宋"/>
          <w:szCs w:val="24"/>
          <w:lang w:bidi="ar"/>
        </w:rPr>
        <w:t>上游带入大量固体杂质或粉尘。</w:t>
      </w:r>
    </w:p>
    <w:p>
      <w:pPr>
        <w:spacing w:line="288" w:lineRule="auto"/>
        <w:ind w:firstLine="482"/>
        <w:jc w:val="both"/>
        <w:rPr>
          <w:rFonts w:hAnsi="仿宋" w:cs="仿宋"/>
          <w:b/>
          <w:bCs/>
          <w:szCs w:val="24"/>
        </w:rPr>
      </w:pPr>
      <w:r>
        <w:rPr>
          <w:rFonts w:hint="eastAsia" w:hAnsi="仿宋" w:cs="仿宋"/>
          <w:b/>
          <w:bCs/>
          <w:szCs w:val="24"/>
        </w:rPr>
        <w:t>处置措施：</w:t>
      </w:r>
    </w:p>
    <w:p>
      <w:pPr>
        <w:numPr>
          <w:ilvl w:val="0"/>
          <w:numId w:val="41"/>
        </w:numPr>
        <w:tabs>
          <w:tab w:val="left" w:pos="480"/>
        </w:tabs>
        <w:spacing w:line="288" w:lineRule="auto"/>
        <w:ind w:left="0" w:firstLine="482"/>
        <w:jc w:val="both"/>
        <w:rPr>
          <w:rFonts w:hAnsi="仿宋" w:cs="仿宋"/>
          <w:szCs w:val="24"/>
          <w:lang w:bidi="ar"/>
        </w:rPr>
      </w:pPr>
      <w:r>
        <w:rPr>
          <w:rFonts w:hint="eastAsia" w:hAnsi="仿宋" w:cs="仿宋"/>
          <w:szCs w:val="24"/>
          <w:lang w:bidi="ar"/>
        </w:rPr>
        <w:t>根据过滤器压差情况，及时切换至备用流量计。</w:t>
      </w:r>
    </w:p>
    <w:p>
      <w:pPr>
        <w:numPr>
          <w:ilvl w:val="0"/>
          <w:numId w:val="41"/>
        </w:numPr>
        <w:tabs>
          <w:tab w:val="left" w:pos="480"/>
        </w:tabs>
        <w:spacing w:line="288" w:lineRule="auto"/>
        <w:ind w:left="0" w:firstLine="482"/>
        <w:jc w:val="both"/>
        <w:rPr>
          <w:rFonts w:hAnsi="仿宋" w:cs="仿宋"/>
          <w:szCs w:val="24"/>
          <w:lang w:bidi="ar"/>
        </w:rPr>
      </w:pPr>
      <w:r>
        <w:rPr>
          <w:rFonts w:hint="eastAsia" w:hAnsi="仿宋" w:cs="仿宋"/>
          <w:szCs w:val="24"/>
          <w:lang w:bidi="ar"/>
        </w:rPr>
        <w:t>已堵塞的过滤器及时完成检修备用。</w:t>
      </w:r>
    </w:p>
    <w:p>
      <w:pPr>
        <w:numPr>
          <w:ilvl w:val="0"/>
          <w:numId w:val="41"/>
        </w:numPr>
        <w:tabs>
          <w:tab w:val="left" w:pos="480"/>
        </w:tabs>
        <w:spacing w:line="288" w:lineRule="auto"/>
        <w:ind w:left="0" w:firstLine="482"/>
        <w:jc w:val="both"/>
        <w:rPr>
          <w:rFonts w:hAnsi="仿宋" w:cs="仿宋"/>
          <w:szCs w:val="24"/>
          <w:lang w:bidi="ar"/>
        </w:rPr>
      </w:pPr>
      <w:r>
        <w:rPr>
          <w:rFonts w:hint="eastAsia" w:hAnsi="仿宋" w:cs="仿宋"/>
          <w:szCs w:val="24"/>
          <w:lang w:bidi="ar"/>
        </w:rPr>
        <w:t>联系门站，对接天然气气源情况。</w:t>
      </w:r>
    </w:p>
    <w:p>
      <w:pPr>
        <w:spacing w:line="288" w:lineRule="auto"/>
        <w:ind w:firstLine="482"/>
        <w:jc w:val="both"/>
        <w:rPr>
          <w:rFonts w:hAnsi="仿宋" w:cs="仿宋"/>
          <w:b/>
          <w:szCs w:val="24"/>
          <w:lang w:bidi="ar"/>
        </w:rPr>
      </w:pPr>
      <w:r>
        <w:rPr>
          <w:rFonts w:hint="eastAsia" w:hAnsi="仿宋" w:cs="仿宋"/>
          <w:b/>
          <w:szCs w:val="24"/>
          <w:lang w:bidi="ar"/>
        </w:rPr>
        <w:t>4</w:t>
      </w:r>
      <w:r>
        <w:rPr>
          <w:rFonts w:hAnsi="仿宋" w:cs="仿宋"/>
          <w:b/>
          <w:szCs w:val="24"/>
          <w:lang w:bidi="ar"/>
        </w:rPr>
        <w:t>.2</w:t>
      </w:r>
      <w:r>
        <w:rPr>
          <w:rFonts w:hint="eastAsia" w:hAnsi="仿宋" w:cs="仿宋"/>
          <w:b/>
          <w:szCs w:val="24"/>
          <w:lang w:bidi="ar"/>
        </w:rPr>
        <w:t>.2原料天然气泄漏</w:t>
      </w:r>
    </w:p>
    <w:p>
      <w:pPr>
        <w:spacing w:line="288" w:lineRule="auto"/>
        <w:ind w:firstLine="482"/>
        <w:jc w:val="both"/>
        <w:rPr>
          <w:rFonts w:hAnsi="仿宋" w:cs="仿宋"/>
          <w:szCs w:val="24"/>
          <w:lang w:bidi="ar"/>
        </w:rPr>
      </w:pPr>
      <w:r>
        <w:rPr>
          <w:rFonts w:hint="eastAsia" w:hAnsi="仿宋" w:cs="仿宋"/>
          <w:szCs w:val="24"/>
          <w:lang w:bidi="ar"/>
        </w:rPr>
        <w:t>及时完成泄漏点前后阀门切断，并按照公司相关应急预案执行。</w:t>
      </w:r>
    </w:p>
    <w:p>
      <w:pPr>
        <w:spacing w:line="288" w:lineRule="auto"/>
        <w:ind w:firstLine="482"/>
        <w:jc w:val="both"/>
      </w:pPr>
    </w:p>
    <w:p>
      <w:pPr>
        <w:rPr>
          <w:rFonts w:eastAsia="黑体"/>
          <w:b/>
          <w:kern w:val="44"/>
          <w:sz w:val="36"/>
          <w:szCs w:val="44"/>
        </w:rPr>
      </w:pPr>
    </w:p>
    <w:p>
      <w:pPr>
        <w:outlineLvl w:val="1"/>
        <w:rPr>
          <w:rFonts w:eastAsia="黑体"/>
          <w:b/>
          <w:kern w:val="44"/>
          <w:sz w:val="36"/>
          <w:szCs w:val="44"/>
        </w:rPr>
      </w:pPr>
      <w:bookmarkStart w:id="524" w:name="_Toc1293"/>
      <w:r>
        <w:rPr>
          <w:rFonts w:hint="eastAsia" w:eastAsia="黑体"/>
          <w:b/>
          <w:kern w:val="44"/>
          <w:sz w:val="36"/>
          <w:szCs w:val="44"/>
        </w:rPr>
        <w:t>第七章  正常停车</w:t>
      </w:r>
      <w:bookmarkEnd w:id="524"/>
    </w:p>
    <w:p>
      <w:pPr>
        <w:outlineLvl w:val="2"/>
        <w:rPr>
          <w:rFonts w:eastAsia="黑体"/>
          <w:b/>
          <w:kern w:val="44"/>
          <w:sz w:val="36"/>
          <w:szCs w:val="44"/>
        </w:rPr>
      </w:pPr>
      <w:bookmarkStart w:id="525" w:name="_Toc101971518"/>
      <w:bookmarkStart w:id="526" w:name="_Toc15880"/>
      <w:bookmarkStart w:id="527" w:name="_Toc150873579"/>
      <w:bookmarkStart w:id="528" w:name="_Toc10594"/>
      <w:r>
        <w:rPr>
          <w:rFonts w:hint="eastAsia" w:eastAsia="黑体"/>
          <w:b/>
          <w:kern w:val="44"/>
          <w:sz w:val="36"/>
          <w:szCs w:val="44"/>
        </w:rPr>
        <w:t>一、正常停车</w:t>
      </w:r>
      <w:bookmarkEnd w:id="525"/>
      <w:r>
        <w:rPr>
          <w:rFonts w:hint="eastAsia" w:eastAsia="黑体"/>
          <w:b/>
          <w:kern w:val="44"/>
          <w:sz w:val="36"/>
          <w:szCs w:val="44"/>
        </w:rPr>
        <w:t>准备</w:t>
      </w:r>
      <w:bookmarkEnd w:id="526"/>
      <w:bookmarkEnd w:id="527"/>
      <w:bookmarkEnd w:id="528"/>
    </w:p>
    <w:p>
      <w:pPr>
        <w:spacing w:line="288" w:lineRule="auto"/>
        <w:ind w:firstLine="482"/>
        <w:jc w:val="both"/>
        <w:rPr>
          <w:rFonts w:hAnsi="宋体" w:cs="仿宋"/>
          <w:b/>
          <w:bCs/>
          <w:szCs w:val="24"/>
        </w:rPr>
      </w:pPr>
      <w:r>
        <w:rPr>
          <w:rFonts w:hint="eastAsia" w:hAnsi="宋体" w:cs="仿宋"/>
          <w:b/>
          <w:bCs/>
          <w:szCs w:val="24"/>
        </w:rPr>
        <w:t>（一）</w:t>
      </w:r>
      <w:r>
        <w:rPr>
          <w:rFonts w:hint="eastAsia" w:hAnsi="宋体" w:cs="宋体"/>
          <w:b/>
          <w:bCs/>
          <w:szCs w:val="24"/>
          <w:lang w:bidi="ar"/>
        </w:rPr>
        <w:t>LNG装置停工确认表</w:t>
      </w:r>
    </w:p>
    <w:tbl>
      <w:tblPr>
        <w:tblStyle w:val="19"/>
        <w:tblW w:w="4798" w:type="pct"/>
        <w:jc w:val="center"/>
        <w:tblLayout w:type="fixed"/>
        <w:tblCellMar>
          <w:top w:w="0" w:type="dxa"/>
          <w:left w:w="108" w:type="dxa"/>
          <w:bottom w:w="0" w:type="dxa"/>
          <w:right w:w="108" w:type="dxa"/>
        </w:tblCellMar>
      </w:tblPr>
      <w:tblGrid>
        <w:gridCol w:w="444"/>
        <w:gridCol w:w="613"/>
        <w:gridCol w:w="680"/>
        <w:gridCol w:w="3399"/>
        <w:gridCol w:w="1089"/>
        <w:gridCol w:w="1361"/>
        <w:gridCol w:w="1091"/>
        <w:gridCol w:w="877"/>
      </w:tblGrid>
      <w:tr>
        <w:tblPrEx>
          <w:tblCellMar>
            <w:top w:w="0" w:type="dxa"/>
            <w:left w:w="108" w:type="dxa"/>
            <w:bottom w:w="0" w:type="dxa"/>
            <w:right w:w="108" w:type="dxa"/>
          </w:tblCellMar>
        </w:tblPrEx>
        <w:trPr>
          <w:trHeight w:val="516" w:hRule="atLeast"/>
          <w:jc w:val="center"/>
        </w:trPr>
        <w:tc>
          <w:tcPr>
            <w:tcW w:w="23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序号</w:t>
            </w:r>
          </w:p>
        </w:tc>
        <w:tc>
          <w:tcPr>
            <w:tcW w:w="321"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时间</w:t>
            </w:r>
          </w:p>
        </w:tc>
        <w:tc>
          <w:tcPr>
            <w:tcW w:w="356"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班次</w:t>
            </w:r>
          </w:p>
        </w:tc>
        <w:tc>
          <w:tcPr>
            <w:tcW w:w="177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任务内容</w:t>
            </w:r>
          </w:p>
        </w:tc>
        <w:tc>
          <w:tcPr>
            <w:tcW w:w="570"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责任班组</w:t>
            </w:r>
          </w:p>
        </w:tc>
        <w:tc>
          <w:tcPr>
            <w:tcW w:w="71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责任人</w:t>
            </w:r>
          </w:p>
        </w:tc>
        <w:tc>
          <w:tcPr>
            <w:tcW w:w="571"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完成情况</w:t>
            </w:r>
          </w:p>
        </w:tc>
        <w:tc>
          <w:tcPr>
            <w:tcW w:w="45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确认人</w:t>
            </w:r>
          </w:p>
        </w:tc>
      </w:tr>
      <w:tr>
        <w:tblPrEx>
          <w:tblCellMar>
            <w:top w:w="0" w:type="dxa"/>
            <w:left w:w="108" w:type="dxa"/>
            <w:bottom w:w="0" w:type="dxa"/>
            <w:right w:w="108" w:type="dxa"/>
          </w:tblCellMar>
        </w:tblPrEx>
        <w:trPr>
          <w:trHeight w:val="516" w:hRule="atLeast"/>
          <w:jc w:val="center"/>
        </w:trPr>
        <w:tc>
          <w:tcPr>
            <w:tcW w:w="23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1</w:t>
            </w:r>
          </w:p>
        </w:tc>
        <w:tc>
          <w:tcPr>
            <w:tcW w:w="321"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right"/>
              <w:textAlignment w:val="center"/>
              <w:rPr>
                <w:rFonts w:ascii="仿宋_GB2312" w:hAnsi="宋体" w:eastAsia="仿宋_GB2312" w:cs="宋体"/>
                <w:bCs/>
                <w:color w:val="000000"/>
                <w:sz w:val="21"/>
                <w:szCs w:val="21"/>
              </w:rPr>
            </w:pPr>
          </w:p>
        </w:tc>
        <w:tc>
          <w:tcPr>
            <w:tcW w:w="356"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p>
        </w:tc>
        <w:tc>
          <w:tcPr>
            <w:tcW w:w="177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装车任务完成后、停运装车泵</w:t>
            </w:r>
          </w:p>
        </w:tc>
        <w:tc>
          <w:tcPr>
            <w:tcW w:w="570"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工艺班组</w:t>
            </w:r>
          </w:p>
        </w:tc>
        <w:tc>
          <w:tcPr>
            <w:tcW w:w="71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仿宋" w:eastAsia="仿宋_GB2312" w:cs="仿宋"/>
                <w:sz w:val="21"/>
                <w:szCs w:val="21"/>
              </w:rPr>
              <w:t>工艺班长</w:t>
            </w:r>
          </w:p>
        </w:tc>
        <w:tc>
          <w:tcPr>
            <w:tcW w:w="571"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c>
          <w:tcPr>
            <w:tcW w:w="45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r>
      <w:tr>
        <w:tblPrEx>
          <w:tblCellMar>
            <w:top w:w="0" w:type="dxa"/>
            <w:left w:w="108" w:type="dxa"/>
            <w:bottom w:w="0" w:type="dxa"/>
            <w:right w:w="108" w:type="dxa"/>
          </w:tblCellMar>
        </w:tblPrEx>
        <w:trPr>
          <w:trHeight w:val="516" w:hRule="atLeast"/>
          <w:jc w:val="center"/>
        </w:trPr>
        <w:tc>
          <w:tcPr>
            <w:tcW w:w="23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2</w:t>
            </w:r>
          </w:p>
        </w:tc>
        <w:tc>
          <w:tcPr>
            <w:tcW w:w="321" w:type="pct"/>
            <w:tcBorders>
              <w:top w:val="single" w:color="000000" w:sz="4" w:space="0"/>
              <w:left w:val="single" w:color="000000" w:sz="4" w:space="0"/>
              <w:bottom w:val="single" w:color="000000" w:sz="4" w:space="0"/>
              <w:right w:val="single" w:color="000000" w:sz="4" w:space="0"/>
            </w:tcBorders>
          </w:tcPr>
          <w:p>
            <w:pPr>
              <w:spacing w:line="320" w:lineRule="atLeast"/>
              <w:jc w:val="center"/>
              <w:rPr>
                <w:rFonts w:ascii="仿宋_GB2312" w:eastAsia="仿宋_GB2312"/>
                <w:sz w:val="21"/>
                <w:szCs w:val="21"/>
              </w:rPr>
            </w:pPr>
          </w:p>
        </w:tc>
        <w:tc>
          <w:tcPr>
            <w:tcW w:w="356"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p>
        </w:tc>
        <w:tc>
          <w:tcPr>
            <w:tcW w:w="177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通知门站降量</w:t>
            </w:r>
          </w:p>
        </w:tc>
        <w:tc>
          <w:tcPr>
            <w:tcW w:w="570"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工艺班组</w:t>
            </w:r>
          </w:p>
        </w:tc>
        <w:tc>
          <w:tcPr>
            <w:tcW w:w="71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仿宋" w:eastAsia="仿宋_GB2312" w:cs="仿宋"/>
                <w:sz w:val="21"/>
                <w:szCs w:val="21"/>
              </w:rPr>
              <w:t>工艺班长</w:t>
            </w:r>
          </w:p>
        </w:tc>
        <w:tc>
          <w:tcPr>
            <w:tcW w:w="571"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c>
          <w:tcPr>
            <w:tcW w:w="45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r>
      <w:tr>
        <w:tblPrEx>
          <w:tblCellMar>
            <w:top w:w="0" w:type="dxa"/>
            <w:left w:w="108" w:type="dxa"/>
            <w:bottom w:w="0" w:type="dxa"/>
            <w:right w:w="108" w:type="dxa"/>
          </w:tblCellMar>
        </w:tblPrEx>
        <w:trPr>
          <w:trHeight w:val="516" w:hRule="atLeast"/>
          <w:jc w:val="center"/>
        </w:trPr>
        <w:tc>
          <w:tcPr>
            <w:tcW w:w="23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3</w:t>
            </w:r>
          </w:p>
        </w:tc>
        <w:tc>
          <w:tcPr>
            <w:tcW w:w="321" w:type="pct"/>
            <w:tcBorders>
              <w:top w:val="single" w:color="000000" w:sz="4" w:space="0"/>
              <w:left w:val="single" w:color="000000" w:sz="4" w:space="0"/>
              <w:bottom w:val="single" w:color="000000" w:sz="4" w:space="0"/>
              <w:right w:val="single" w:color="000000" w:sz="4" w:space="0"/>
            </w:tcBorders>
          </w:tcPr>
          <w:p>
            <w:pPr>
              <w:spacing w:line="320" w:lineRule="atLeast"/>
              <w:jc w:val="center"/>
              <w:rPr>
                <w:rFonts w:ascii="仿宋_GB2312" w:eastAsia="仿宋_GB2312"/>
                <w:sz w:val="21"/>
                <w:szCs w:val="21"/>
              </w:rPr>
            </w:pPr>
          </w:p>
        </w:tc>
        <w:tc>
          <w:tcPr>
            <w:tcW w:w="356"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p>
        </w:tc>
        <w:tc>
          <w:tcPr>
            <w:tcW w:w="177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C-301降量，回收冷剂</w:t>
            </w:r>
          </w:p>
        </w:tc>
        <w:tc>
          <w:tcPr>
            <w:tcW w:w="570"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工艺班组</w:t>
            </w:r>
          </w:p>
        </w:tc>
        <w:tc>
          <w:tcPr>
            <w:tcW w:w="71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仿宋" w:eastAsia="仿宋_GB2312" w:cs="仿宋"/>
                <w:sz w:val="21"/>
                <w:szCs w:val="21"/>
              </w:rPr>
              <w:t>工艺班长</w:t>
            </w:r>
          </w:p>
        </w:tc>
        <w:tc>
          <w:tcPr>
            <w:tcW w:w="571"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c>
          <w:tcPr>
            <w:tcW w:w="45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r>
      <w:tr>
        <w:tblPrEx>
          <w:tblCellMar>
            <w:top w:w="0" w:type="dxa"/>
            <w:left w:w="108" w:type="dxa"/>
            <w:bottom w:w="0" w:type="dxa"/>
            <w:right w:w="108" w:type="dxa"/>
          </w:tblCellMar>
        </w:tblPrEx>
        <w:trPr>
          <w:trHeight w:val="516" w:hRule="atLeast"/>
          <w:jc w:val="center"/>
        </w:trPr>
        <w:tc>
          <w:tcPr>
            <w:tcW w:w="23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4</w:t>
            </w:r>
          </w:p>
        </w:tc>
        <w:tc>
          <w:tcPr>
            <w:tcW w:w="321" w:type="pct"/>
            <w:tcBorders>
              <w:top w:val="single" w:color="000000" w:sz="4" w:space="0"/>
              <w:left w:val="single" w:color="000000" w:sz="4" w:space="0"/>
              <w:bottom w:val="single" w:color="000000" w:sz="4" w:space="0"/>
              <w:right w:val="single" w:color="000000" w:sz="4" w:space="0"/>
            </w:tcBorders>
          </w:tcPr>
          <w:p>
            <w:pPr>
              <w:spacing w:line="320" w:lineRule="atLeast"/>
              <w:jc w:val="center"/>
              <w:rPr>
                <w:rFonts w:ascii="仿宋_GB2312" w:eastAsia="仿宋_GB2312"/>
                <w:sz w:val="21"/>
                <w:szCs w:val="21"/>
              </w:rPr>
            </w:pPr>
          </w:p>
        </w:tc>
        <w:tc>
          <w:tcPr>
            <w:tcW w:w="356"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p>
        </w:tc>
        <w:tc>
          <w:tcPr>
            <w:tcW w:w="177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C-101降量，系统压力降至2MPa左右</w:t>
            </w:r>
          </w:p>
        </w:tc>
        <w:tc>
          <w:tcPr>
            <w:tcW w:w="570"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工艺班组</w:t>
            </w:r>
          </w:p>
        </w:tc>
        <w:tc>
          <w:tcPr>
            <w:tcW w:w="71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仿宋" w:eastAsia="仿宋_GB2312" w:cs="仿宋"/>
                <w:sz w:val="21"/>
                <w:szCs w:val="21"/>
              </w:rPr>
              <w:t>工艺班长</w:t>
            </w:r>
          </w:p>
        </w:tc>
        <w:tc>
          <w:tcPr>
            <w:tcW w:w="571"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c>
          <w:tcPr>
            <w:tcW w:w="45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r>
      <w:tr>
        <w:tblPrEx>
          <w:tblCellMar>
            <w:top w:w="0" w:type="dxa"/>
            <w:left w:w="108" w:type="dxa"/>
            <w:bottom w:w="0" w:type="dxa"/>
            <w:right w:w="108" w:type="dxa"/>
          </w:tblCellMar>
        </w:tblPrEx>
        <w:trPr>
          <w:trHeight w:val="516" w:hRule="atLeast"/>
          <w:jc w:val="center"/>
        </w:trPr>
        <w:tc>
          <w:tcPr>
            <w:tcW w:w="23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5</w:t>
            </w:r>
          </w:p>
        </w:tc>
        <w:tc>
          <w:tcPr>
            <w:tcW w:w="321" w:type="pct"/>
            <w:tcBorders>
              <w:top w:val="single" w:color="000000" w:sz="4" w:space="0"/>
              <w:left w:val="single" w:color="000000" w:sz="4" w:space="0"/>
              <w:bottom w:val="single" w:color="000000" w:sz="4" w:space="0"/>
              <w:right w:val="single" w:color="000000" w:sz="4" w:space="0"/>
            </w:tcBorders>
          </w:tcPr>
          <w:p>
            <w:pPr>
              <w:spacing w:line="320" w:lineRule="atLeast"/>
              <w:jc w:val="center"/>
              <w:rPr>
                <w:rFonts w:ascii="仿宋_GB2312" w:eastAsia="仿宋_GB2312"/>
                <w:sz w:val="21"/>
                <w:szCs w:val="21"/>
              </w:rPr>
            </w:pPr>
          </w:p>
        </w:tc>
        <w:tc>
          <w:tcPr>
            <w:tcW w:w="356"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p>
        </w:tc>
        <w:tc>
          <w:tcPr>
            <w:tcW w:w="1779" w:type="pct"/>
            <w:tcBorders>
              <w:top w:val="nil"/>
              <w:left w:val="single" w:color="000000" w:sz="4" w:space="0"/>
              <w:bottom w:val="nil"/>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冷箱降量，BOG导通外输</w:t>
            </w:r>
          </w:p>
        </w:tc>
        <w:tc>
          <w:tcPr>
            <w:tcW w:w="570"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工艺班组</w:t>
            </w:r>
          </w:p>
        </w:tc>
        <w:tc>
          <w:tcPr>
            <w:tcW w:w="71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仿宋" w:eastAsia="仿宋_GB2312" w:cs="仿宋"/>
                <w:sz w:val="21"/>
                <w:szCs w:val="21"/>
              </w:rPr>
              <w:t>工艺班长</w:t>
            </w:r>
          </w:p>
        </w:tc>
        <w:tc>
          <w:tcPr>
            <w:tcW w:w="571"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c>
          <w:tcPr>
            <w:tcW w:w="45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r>
      <w:tr>
        <w:tblPrEx>
          <w:tblCellMar>
            <w:top w:w="0" w:type="dxa"/>
            <w:left w:w="108" w:type="dxa"/>
            <w:bottom w:w="0" w:type="dxa"/>
            <w:right w:w="108" w:type="dxa"/>
          </w:tblCellMar>
        </w:tblPrEx>
        <w:trPr>
          <w:trHeight w:val="516" w:hRule="atLeast"/>
          <w:jc w:val="center"/>
        </w:trPr>
        <w:tc>
          <w:tcPr>
            <w:tcW w:w="23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6</w:t>
            </w:r>
          </w:p>
        </w:tc>
        <w:tc>
          <w:tcPr>
            <w:tcW w:w="321" w:type="pct"/>
            <w:tcBorders>
              <w:top w:val="single" w:color="000000" w:sz="4" w:space="0"/>
              <w:left w:val="single" w:color="000000" w:sz="4" w:space="0"/>
              <w:bottom w:val="single" w:color="000000" w:sz="4" w:space="0"/>
              <w:right w:val="single" w:color="000000" w:sz="4" w:space="0"/>
            </w:tcBorders>
          </w:tcPr>
          <w:p>
            <w:pPr>
              <w:spacing w:line="320" w:lineRule="atLeast"/>
              <w:jc w:val="center"/>
              <w:rPr>
                <w:rFonts w:ascii="仿宋_GB2312" w:eastAsia="仿宋_GB2312"/>
                <w:sz w:val="21"/>
                <w:szCs w:val="21"/>
              </w:rPr>
            </w:pPr>
          </w:p>
        </w:tc>
        <w:tc>
          <w:tcPr>
            <w:tcW w:w="356"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p>
        </w:tc>
        <w:tc>
          <w:tcPr>
            <w:tcW w:w="177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停P-302、P-301及C-301</w:t>
            </w:r>
          </w:p>
        </w:tc>
        <w:tc>
          <w:tcPr>
            <w:tcW w:w="570"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工艺班组</w:t>
            </w:r>
          </w:p>
        </w:tc>
        <w:tc>
          <w:tcPr>
            <w:tcW w:w="71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仿宋" w:eastAsia="仿宋_GB2312" w:cs="仿宋"/>
                <w:sz w:val="21"/>
                <w:szCs w:val="21"/>
              </w:rPr>
              <w:t>工艺班长</w:t>
            </w:r>
          </w:p>
        </w:tc>
        <w:tc>
          <w:tcPr>
            <w:tcW w:w="571"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c>
          <w:tcPr>
            <w:tcW w:w="45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r>
      <w:tr>
        <w:tblPrEx>
          <w:tblCellMar>
            <w:top w:w="0" w:type="dxa"/>
            <w:left w:w="108" w:type="dxa"/>
            <w:bottom w:w="0" w:type="dxa"/>
            <w:right w:w="108" w:type="dxa"/>
          </w:tblCellMar>
        </w:tblPrEx>
        <w:trPr>
          <w:trHeight w:val="516" w:hRule="atLeast"/>
          <w:jc w:val="center"/>
        </w:trPr>
        <w:tc>
          <w:tcPr>
            <w:tcW w:w="23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7</w:t>
            </w:r>
          </w:p>
        </w:tc>
        <w:tc>
          <w:tcPr>
            <w:tcW w:w="321" w:type="pct"/>
            <w:tcBorders>
              <w:top w:val="single" w:color="000000" w:sz="4" w:space="0"/>
              <w:left w:val="single" w:color="000000" w:sz="4" w:space="0"/>
              <w:bottom w:val="single" w:color="000000" w:sz="4" w:space="0"/>
              <w:right w:val="single" w:color="000000" w:sz="4" w:space="0"/>
            </w:tcBorders>
          </w:tcPr>
          <w:p>
            <w:pPr>
              <w:spacing w:line="320" w:lineRule="atLeast"/>
              <w:jc w:val="center"/>
              <w:rPr>
                <w:rFonts w:ascii="仿宋_GB2312" w:eastAsia="仿宋_GB2312"/>
                <w:sz w:val="21"/>
                <w:szCs w:val="21"/>
              </w:rPr>
            </w:pPr>
          </w:p>
        </w:tc>
        <w:tc>
          <w:tcPr>
            <w:tcW w:w="356"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p>
        </w:tc>
        <w:tc>
          <w:tcPr>
            <w:tcW w:w="177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停分子筛系统</w:t>
            </w:r>
          </w:p>
        </w:tc>
        <w:tc>
          <w:tcPr>
            <w:tcW w:w="570"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工艺班组</w:t>
            </w:r>
          </w:p>
        </w:tc>
        <w:tc>
          <w:tcPr>
            <w:tcW w:w="71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仿宋" w:eastAsia="仿宋_GB2312" w:cs="仿宋"/>
                <w:sz w:val="21"/>
                <w:szCs w:val="21"/>
              </w:rPr>
              <w:t>工艺班长</w:t>
            </w:r>
          </w:p>
        </w:tc>
        <w:tc>
          <w:tcPr>
            <w:tcW w:w="571"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c>
          <w:tcPr>
            <w:tcW w:w="45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r>
      <w:tr>
        <w:tblPrEx>
          <w:tblCellMar>
            <w:top w:w="0" w:type="dxa"/>
            <w:left w:w="108" w:type="dxa"/>
            <w:bottom w:w="0" w:type="dxa"/>
            <w:right w:w="108" w:type="dxa"/>
          </w:tblCellMar>
        </w:tblPrEx>
        <w:trPr>
          <w:trHeight w:val="516" w:hRule="atLeast"/>
          <w:jc w:val="center"/>
        </w:trPr>
        <w:tc>
          <w:tcPr>
            <w:tcW w:w="23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8</w:t>
            </w:r>
          </w:p>
        </w:tc>
        <w:tc>
          <w:tcPr>
            <w:tcW w:w="321" w:type="pct"/>
            <w:tcBorders>
              <w:top w:val="single" w:color="000000" w:sz="4" w:space="0"/>
              <w:left w:val="single" w:color="000000" w:sz="4" w:space="0"/>
              <w:bottom w:val="single" w:color="000000" w:sz="4" w:space="0"/>
              <w:right w:val="single" w:color="000000" w:sz="4" w:space="0"/>
            </w:tcBorders>
          </w:tcPr>
          <w:p>
            <w:pPr>
              <w:spacing w:line="320" w:lineRule="atLeast"/>
              <w:jc w:val="center"/>
              <w:rPr>
                <w:rFonts w:ascii="仿宋_GB2312" w:eastAsia="仿宋_GB2312"/>
                <w:sz w:val="21"/>
                <w:szCs w:val="21"/>
              </w:rPr>
            </w:pPr>
          </w:p>
        </w:tc>
        <w:tc>
          <w:tcPr>
            <w:tcW w:w="356"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p>
        </w:tc>
        <w:tc>
          <w:tcPr>
            <w:tcW w:w="177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停H-101、H-201、冷冻机</w:t>
            </w:r>
          </w:p>
        </w:tc>
        <w:tc>
          <w:tcPr>
            <w:tcW w:w="570"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工艺班组</w:t>
            </w:r>
          </w:p>
        </w:tc>
        <w:tc>
          <w:tcPr>
            <w:tcW w:w="71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仿宋" w:eastAsia="仿宋_GB2312" w:cs="仿宋"/>
                <w:sz w:val="21"/>
                <w:szCs w:val="21"/>
              </w:rPr>
              <w:t>工艺班长</w:t>
            </w:r>
          </w:p>
        </w:tc>
        <w:tc>
          <w:tcPr>
            <w:tcW w:w="571"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c>
          <w:tcPr>
            <w:tcW w:w="45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r>
      <w:tr>
        <w:tblPrEx>
          <w:tblCellMar>
            <w:top w:w="0" w:type="dxa"/>
            <w:left w:w="108" w:type="dxa"/>
            <w:bottom w:w="0" w:type="dxa"/>
            <w:right w:w="108" w:type="dxa"/>
          </w:tblCellMar>
        </w:tblPrEx>
        <w:trPr>
          <w:trHeight w:val="516" w:hRule="atLeast"/>
          <w:jc w:val="center"/>
        </w:trPr>
        <w:tc>
          <w:tcPr>
            <w:tcW w:w="23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9</w:t>
            </w:r>
          </w:p>
        </w:tc>
        <w:tc>
          <w:tcPr>
            <w:tcW w:w="321" w:type="pct"/>
            <w:tcBorders>
              <w:top w:val="single" w:color="000000" w:sz="4" w:space="0"/>
              <w:left w:val="single" w:color="000000" w:sz="4" w:space="0"/>
              <w:bottom w:val="single" w:color="000000" w:sz="4" w:space="0"/>
              <w:right w:val="single" w:color="000000" w:sz="4" w:space="0"/>
            </w:tcBorders>
          </w:tcPr>
          <w:p>
            <w:pPr>
              <w:spacing w:line="320" w:lineRule="atLeast"/>
              <w:jc w:val="center"/>
              <w:rPr>
                <w:rFonts w:ascii="仿宋_GB2312" w:eastAsia="仿宋_GB2312"/>
                <w:sz w:val="21"/>
                <w:szCs w:val="21"/>
              </w:rPr>
            </w:pPr>
          </w:p>
        </w:tc>
        <w:tc>
          <w:tcPr>
            <w:tcW w:w="356"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p>
        </w:tc>
        <w:tc>
          <w:tcPr>
            <w:tcW w:w="177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停C-101</w:t>
            </w:r>
          </w:p>
        </w:tc>
        <w:tc>
          <w:tcPr>
            <w:tcW w:w="570"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工艺班组</w:t>
            </w:r>
          </w:p>
        </w:tc>
        <w:tc>
          <w:tcPr>
            <w:tcW w:w="71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仿宋" w:eastAsia="仿宋_GB2312" w:cs="仿宋"/>
                <w:sz w:val="21"/>
                <w:szCs w:val="21"/>
              </w:rPr>
              <w:t>工艺班长</w:t>
            </w:r>
          </w:p>
        </w:tc>
        <w:tc>
          <w:tcPr>
            <w:tcW w:w="571"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c>
          <w:tcPr>
            <w:tcW w:w="45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r>
      <w:tr>
        <w:tblPrEx>
          <w:tblCellMar>
            <w:top w:w="0" w:type="dxa"/>
            <w:left w:w="108" w:type="dxa"/>
            <w:bottom w:w="0" w:type="dxa"/>
            <w:right w:w="108" w:type="dxa"/>
          </w:tblCellMar>
        </w:tblPrEx>
        <w:trPr>
          <w:trHeight w:val="516" w:hRule="atLeast"/>
          <w:jc w:val="center"/>
        </w:trPr>
        <w:tc>
          <w:tcPr>
            <w:tcW w:w="23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10</w:t>
            </w:r>
          </w:p>
        </w:tc>
        <w:tc>
          <w:tcPr>
            <w:tcW w:w="321" w:type="pct"/>
            <w:tcBorders>
              <w:top w:val="single" w:color="000000" w:sz="4" w:space="0"/>
              <w:left w:val="single" w:color="000000" w:sz="4" w:space="0"/>
              <w:bottom w:val="single" w:color="000000" w:sz="4" w:space="0"/>
              <w:right w:val="single" w:color="000000" w:sz="4" w:space="0"/>
            </w:tcBorders>
          </w:tcPr>
          <w:p>
            <w:pPr>
              <w:spacing w:line="320" w:lineRule="atLeast"/>
              <w:jc w:val="center"/>
              <w:rPr>
                <w:rFonts w:ascii="仿宋_GB2312" w:eastAsia="仿宋_GB2312"/>
                <w:sz w:val="21"/>
                <w:szCs w:val="21"/>
              </w:rPr>
            </w:pPr>
          </w:p>
        </w:tc>
        <w:tc>
          <w:tcPr>
            <w:tcW w:w="356"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p>
        </w:tc>
        <w:tc>
          <w:tcPr>
            <w:tcW w:w="177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停脱碳系统（胺液泵，隔断酸气）</w:t>
            </w:r>
          </w:p>
        </w:tc>
        <w:tc>
          <w:tcPr>
            <w:tcW w:w="570"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工艺班组</w:t>
            </w:r>
          </w:p>
        </w:tc>
        <w:tc>
          <w:tcPr>
            <w:tcW w:w="71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仿宋" w:eastAsia="仿宋_GB2312" w:cs="仿宋"/>
                <w:sz w:val="21"/>
                <w:szCs w:val="21"/>
              </w:rPr>
              <w:t>工艺班长</w:t>
            </w:r>
          </w:p>
        </w:tc>
        <w:tc>
          <w:tcPr>
            <w:tcW w:w="571"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c>
          <w:tcPr>
            <w:tcW w:w="45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r>
      <w:tr>
        <w:tblPrEx>
          <w:tblCellMar>
            <w:top w:w="0" w:type="dxa"/>
            <w:left w:w="108" w:type="dxa"/>
            <w:bottom w:w="0" w:type="dxa"/>
            <w:right w:w="108" w:type="dxa"/>
          </w:tblCellMar>
        </w:tblPrEx>
        <w:trPr>
          <w:trHeight w:val="516" w:hRule="atLeast"/>
          <w:jc w:val="center"/>
        </w:trPr>
        <w:tc>
          <w:tcPr>
            <w:tcW w:w="23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11</w:t>
            </w:r>
          </w:p>
        </w:tc>
        <w:tc>
          <w:tcPr>
            <w:tcW w:w="321" w:type="pct"/>
            <w:tcBorders>
              <w:top w:val="single" w:color="000000" w:sz="4" w:space="0"/>
              <w:left w:val="single" w:color="000000" w:sz="4" w:space="0"/>
              <w:bottom w:val="single" w:color="000000" w:sz="4" w:space="0"/>
              <w:right w:val="single" w:color="000000" w:sz="4" w:space="0"/>
            </w:tcBorders>
          </w:tcPr>
          <w:p>
            <w:pPr>
              <w:spacing w:line="320" w:lineRule="atLeast"/>
              <w:jc w:val="center"/>
              <w:rPr>
                <w:rFonts w:ascii="仿宋_GB2312" w:eastAsia="仿宋_GB2312"/>
                <w:sz w:val="21"/>
                <w:szCs w:val="21"/>
              </w:rPr>
            </w:pPr>
          </w:p>
        </w:tc>
        <w:tc>
          <w:tcPr>
            <w:tcW w:w="356"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p>
        </w:tc>
        <w:tc>
          <w:tcPr>
            <w:tcW w:w="177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准备循环水D泵流程，倒换循环水D泵</w:t>
            </w:r>
          </w:p>
        </w:tc>
        <w:tc>
          <w:tcPr>
            <w:tcW w:w="570"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工艺班组</w:t>
            </w:r>
          </w:p>
        </w:tc>
        <w:tc>
          <w:tcPr>
            <w:tcW w:w="71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仿宋" w:eastAsia="仿宋_GB2312" w:cs="仿宋"/>
                <w:sz w:val="21"/>
                <w:szCs w:val="21"/>
              </w:rPr>
              <w:t>工艺班长</w:t>
            </w:r>
          </w:p>
        </w:tc>
        <w:tc>
          <w:tcPr>
            <w:tcW w:w="571"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c>
          <w:tcPr>
            <w:tcW w:w="45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r>
      <w:tr>
        <w:tblPrEx>
          <w:tblCellMar>
            <w:top w:w="0" w:type="dxa"/>
            <w:left w:w="108" w:type="dxa"/>
            <w:bottom w:w="0" w:type="dxa"/>
            <w:right w:w="108" w:type="dxa"/>
          </w:tblCellMar>
        </w:tblPrEx>
        <w:trPr>
          <w:trHeight w:val="516" w:hRule="atLeast"/>
          <w:jc w:val="center"/>
        </w:trPr>
        <w:tc>
          <w:tcPr>
            <w:tcW w:w="23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12</w:t>
            </w:r>
          </w:p>
        </w:tc>
        <w:tc>
          <w:tcPr>
            <w:tcW w:w="321" w:type="pct"/>
            <w:tcBorders>
              <w:top w:val="single" w:color="000000" w:sz="4" w:space="0"/>
              <w:left w:val="single" w:color="000000" w:sz="4" w:space="0"/>
              <w:bottom w:val="single" w:color="000000" w:sz="4" w:space="0"/>
              <w:right w:val="single" w:color="000000" w:sz="4" w:space="0"/>
            </w:tcBorders>
          </w:tcPr>
          <w:p>
            <w:pPr>
              <w:spacing w:line="320" w:lineRule="atLeast"/>
              <w:jc w:val="center"/>
              <w:rPr>
                <w:rFonts w:ascii="仿宋_GB2312" w:eastAsia="仿宋_GB2312"/>
                <w:sz w:val="21"/>
                <w:szCs w:val="21"/>
              </w:rPr>
            </w:pPr>
          </w:p>
        </w:tc>
        <w:tc>
          <w:tcPr>
            <w:tcW w:w="356"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p>
        </w:tc>
        <w:tc>
          <w:tcPr>
            <w:tcW w:w="177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关闭原料气进厂总阀</w:t>
            </w:r>
          </w:p>
        </w:tc>
        <w:tc>
          <w:tcPr>
            <w:tcW w:w="570"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工艺班组</w:t>
            </w:r>
          </w:p>
        </w:tc>
        <w:tc>
          <w:tcPr>
            <w:tcW w:w="71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仿宋" w:eastAsia="仿宋_GB2312" w:cs="仿宋"/>
                <w:sz w:val="21"/>
                <w:szCs w:val="21"/>
              </w:rPr>
              <w:t>工艺班长</w:t>
            </w:r>
          </w:p>
        </w:tc>
        <w:tc>
          <w:tcPr>
            <w:tcW w:w="571"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c>
          <w:tcPr>
            <w:tcW w:w="45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r>
      <w:tr>
        <w:tblPrEx>
          <w:tblCellMar>
            <w:top w:w="0" w:type="dxa"/>
            <w:left w:w="108" w:type="dxa"/>
            <w:bottom w:w="0" w:type="dxa"/>
            <w:right w:w="108" w:type="dxa"/>
          </w:tblCellMar>
        </w:tblPrEx>
        <w:trPr>
          <w:trHeight w:val="516" w:hRule="atLeast"/>
          <w:jc w:val="center"/>
        </w:trPr>
        <w:tc>
          <w:tcPr>
            <w:tcW w:w="23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13</w:t>
            </w:r>
          </w:p>
        </w:tc>
        <w:tc>
          <w:tcPr>
            <w:tcW w:w="321" w:type="pct"/>
            <w:tcBorders>
              <w:top w:val="single" w:color="000000" w:sz="4" w:space="0"/>
              <w:left w:val="single" w:color="000000" w:sz="4" w:space="0"/>
              <w:bottom w:val="single" w:color="000000" w:sz="4" w:space="0"/>
              <w:right w:val="single" w:color="000000" w:sz="4" w:space="0"/>
            </w:tcBorders>
          </w:tcPr>
          <w:p>
            <w:pPr>
              <w:spacing w:line="320" w:lineRule="atLeast"/>
              <w:jc w:val="center"/>
              <w:rPr>
                <w:rFonts w:ascii="仿宋_GB2312" w:eastAsia="仿宋_GB2312"/>
                <w:sz w:val="21"/>
                <w:szCs w:val="21"/>
              </w:rPr>
            </w:pPr>
          </w:p>
        </w:tc>
        <w:tc>
          <w:tcPr>
            <w:tcW w:w="356"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p>
        </w:tc>
        <w:tc>
          <w:tcPr>
            <w:tcW w:w="177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100区、200区、300区隔离，卸压</w:t>
            </w:r>
          </w:p>
        </w:tc>
        <w:tc>
          <w:tcPr>
            <w:tcW w:w="570"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工艺班组</w:t>
            </w:r>
          </w:p>
        </w:tc>
        <w:tc>
          <w:tcPr>
            <w:tcW w:w="71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仿宋" w:eastAsia="仿宋_GB2312" w:cs="仿宋"/>
                <w:sz w:val="21"/>
                <w:szCs w:val="21"/>
              </w:rPr>
              <w:t>工艺班长</w:t>
            </w:r>
          </w:p>
        </w:tc>
        <w:tc>
          <w:tcPr>
            <w:tcW w:w="571"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c>
          <w:tcPr>
            <w:tcW w:w="45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r>
      <w:tr>
        <w:tblPrEx>
          <w:tblCellMar>
            <w:top w:w="0" w:type="dxa"/>
            <w:left w:w="108" w:type="dxa"/>
            <w:bottom w:w="0" w:type="dxa"/>
            <w:right w:w="108" w:type="dxa"/>
          </w:tblCellMar>
        </w:tblPrEx>
        <w:trPr>
          <w:trHeight w:val="516" w:hRule="atLeast"/>
          <w:jc w:val="center"/>
        </w:trPr>
        <w:tc>
          <w:tcPr>
            <w:tcW w:w="23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14</w:t>
            </w:r>
          </w:p>
        </w:tc>
        <w:tc>
          <w:tcPr>
            <w:tcW w:w="321" w:type="pct"/>
            <w:tcBorders>
              <w:top w:val="single" w:color="000000" w:sz="4" w:space="0"/>
              <w:left w:val="single" w:color="000000" w:sz="4" w:space="0"/>
              <w:bottom w:val="single" w:color="000000" w:sz="4" w:space="0"/>
              <w:right w:val="single" w:color="000000" w:sz="4" w:space="0"/>
            </w:tcBorders>
          </w:tcPr>
          <w:p>
            <w:pPr>
              <w:spacing w:line="320" w:lineRule="atLeast"/>
              <w:jc w:val="center"/>
              <w:rPr>
                <w:rFonts w:ascii="仿宋_GB2312" w:eastAsia="仿宋_GB2312"/>
                <w:sz w:val="21"/>
                <w:szCs w:val="21"/>
              </w:rPr>
            </w:pPr>
          </w:p>
        </w:tc>
        <w:tc>
          <w:tcPr>
            <w:tcW w:w="356"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p>
        </w:tc>
        <w:tc>
          <w:tcPr>
            <w:tcW w:w="177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停BOG、停空压机、干燥机、制氮机、生产水泵等</w:t>
            </w:r>
          </w:p>
        </w:tc>
        <w:tc>
          <w:tcPr>
            <w:tcW w:w="570"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宋体" w:eastAsia="仿宋_GB2312" w:cs="宋体"/>
                <w:bCs/>
                <w:color w:val="000000"/>
                <w:sz w:val="21"/>
                <w:szCs w:val="21"/>
                <w:lang w:bidi="ar"/>
              </w:rPr>
              <w:t>工艺班组</w:t>
            </w:r>
          </w:p>
        </w:tc>
        <w:tc>
          <w:tcPr>
            <w:tcW w:w="712"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textAlignment w:val="center"/>
              <w:rPr>
                <w:rFonts w:ascii="仿宋_GB2312" w:hAnsi="宋体" w:eastAsia="仿宋_GB2312" w:cs="宋体"/>
                <w:bCs/>
                <w:color w:val="000000"/>
                <w:sz w:val="21"/>
                <w:szCs w:val="21"/>
              </w:rPr>
            </w:pPr>
            <w:r>
              <w:rPr>
                <w:rFonts w:hint="eastAsia" w:ascii="仿宋_GB2312" w:hAnsi="仿宋" w:eastAsia="仿宋_GB2312" w:cs="仿宋"/>
                <w:sz w:val="21"/>
                <w:szCs w:val="21"/>
              </w:rPr>
              <w:t>工艺班长</w:t>
            </w:r>
          </w:p>
        </w:tc>
        <w:tc>
          <w:tcPr>
            <w:tcW w:w="571"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c>
          <w:tcPr>
            <w:tcW w:w="459" w:type="pct"/>
            <w:tcBorders>
              <w:top w:val="single" w:color="000000" w:sz="4" w:space="0"/>
              <w:left w:val="single" w:color="000000" w:sz="4" w:space="0"/>
              <w:bottom w:val="single" w:color="000000" w:sz="4" w:space="0"/>
              <w:right w:val="single" w:color="000000" w:sz="4" w:space="0"/>
            </w:tcBorders>
            <w:vAlign w:val="center"/>
          </w:tcPr>
          <w:p>
            <w:pPr>
              <w:spacing w:line="320" w:lineRule="atLeast"/>
              <w:jc w:val="center"/>
              <w:rPr>
                <w:rFonts w:ascii="仿宋_GB2312" w:hAnsi="宋体" w:eastAsia="仿宋_GB2312" w:cs="宋体"/>
                <w:bCs/>
                <w:color w:val="000000"/>
                <w:sz w:val="21"/>
                <w:szCs w:val="21"/>
              </w:rPr>
            </w:pPr>
          </w:p>
        </w:tc>
      </w:tr>
    </w:tbl>
    <w:p>
      <w:pPr>
        <w:spacing w:line="288" w:lineRule="auto"/>
        <w:ind w:firstLine="482"/>
        <w:jc w:val="both"/>
        <w:rPr>
          <w:rFonts w:hAnsi="宋体" w:cs="仿宋"/>
          <w:b/>
          <w:bCs/>
          <w:szCs w:val="24"/>
        </w:rPr>
      </w:pPr>
    </w:p>
    <w:p>
      <w:pPr>
        <w:spacing w:line="288" w:lineRule="auto"/>
        <w:ind w:firstLine="482"/>
        <w:jc w:val="both"/>
        <w:rPr>
          <w:rFonts w:hAnsi="宋体" w:cs="仿宋"/>
          <w:b/>
          <w:bCs/>
          <w:szCs w:val="24"/>
        </w:rPr>
      </w:pPr>
      <w:r>
        <w:rPr>
          <w:rFonts w:hint="eastAsia" w:hAnsi="宋体" w:cs="仿宋"/>
          <w:b/>
          <w:bCs/>
          <w:szCs w:val="24"/>
        </w:rPr>
        <w:t>（二）停车</w:t>
      </w:r>
      <w:r>
        <w:rPr>
          <w:rFonts w:hAnsi="宋体" w:cs="仿宋"/>
          <w:b/>
          <w:bCs/>
          <w:szCs w:val="24"/>
        </w:rPr>
        <w:t>风险识别与过程控制</w:t>
      </w:r>
    </w:p>
    <w:p>
      <w:pPr>
        <w:spacing w:line="288" w:lineRule="auto"/>
        <w:ind w:firstLine="482"/>
        <w:jc w:val="both"/>
        <w:rPr>
          <w:rFonts w:hAnsi="仿宋"/>
          <w:bCs/>
          <w:szCs w:val="24"/>
        </w:rPr>
      </w:pPr>
      <w:r>
        <w:rPr>
          <w:rFonts w:hAnsi="仿宋"/>
          <w:bCs/>
          <w:szCs w:val="24"/>
        </w:rPr>
        <w:t xml:space="preserve">2.1 </w:t>
      </w:r>
      <w:r>
        <w:rPr>
          <w:rFonts w:hint="eastAsia" w:hAnsi="仿宋"/>
          <w:bCs/>
          <w:szCs w:val="24"/>
        </w:rPr>
        <w:t>活动风险识别与评价</w:t>
      </w:r>
    </w:p>
    <w:tbl>
      <w:tblPr>
        <w:tblStyle w:val="19"/>
        <w:tblW w:w="9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2566"/>
        <w:gridCol w:w="745"/>
        <w:gridCol w:w="599"/>
        <w:gridCol w:w="749"/>
        <w:gridCol w:w="979"/>
        <w:gridCol w:w="979"/>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2086" w:type="dxa"/>
            <w:vMerge w:val="restart"/>
            <w:vAlign w:val="center"/>
          </w:tcPr>
          <w:p>
            <w:pPr>
              <w:jc w:val="center"/>
              <w:rPr>
                <w:rFonts w:ascii="仿宋" w:hAnsi="仿宋" w:eastAsia="仿宋"/>
                <w:szCs w:val="24"/>
              </w:rPr>
            </w:pPr>
            <w:r>
              <w:rPr>
                <w:rFonts w:hint="eastAsia" w:ascii="仿宋" w:hAnsi="仿宋" w:eastAsia="仿宋"/>
                <w:szCs w:val="24"/>
              </w:rPr>
              <w:t>危险源</w:t>
            </w:r>
          </w:p>
        </w:tc>
        <w:tc>
          <w:tcPr>
            <w:tcW w:w="2566" w:type="dxa"/>
            <w:vMerge w:val="restart"/>
            <w:vAlign w:val="center"/>
          </w:tcPr>
          <w:p>
            <w:pPr>
              <w:jc w:val="center"/>
              <w:rPr>
                <w:rFonts w:ascii="仿宋" w:hAnsi="仿宋" w:eastAsia="仿宋"/>
                <w:szCs w:val="24"/>
              </w:rPr>
            </w:pPr>
            <w:r>
              <w:rPr>
                <w:rFonts w:hint="eastAsia" w:ascii="仿宋" w:hAnsi="仿宋" w:eastAsia="仿宋"/>
                <w:szCs w:val="24"/>
              </w:rPr>
              <w:t>风险危害</w:t>
            </w:r>
          </w:p>
        </w:tc>
        <w:tc>
          <w:tcPr>
            <w:tcW w:w="2093" w:type="dxa"/>
            <w:gridSpan w:val="3"/>
            <w:vAlign w:val="center"/>
          </w:tcPr>
          <w:p>
            <w:pPr>
              <w:jc w:val="center"/>
              <w:rPr>
                <w:rFonts w:ascii="仿宋" w:hAnsi="仿宋" w:eastAsia="仿宋"/>
                <w:szCs w:val="24"/>
              </w:rPr>
            </w:pPr>
            <w:r>
              <w:rPr>
                <w:rFonts w:hint="eastAsia" w:ascii="仿宋" w:hAnsi="仿宋" w:eastAsia="仿宋"/>
                <w:szCs w:val="24"/>
              </w:rPr>
              <w:t>风险值</w:t>
            </w:r>
          </w:p>
        </w:tc>
        <w:tc>
          <w:tcPr>
            <w:tcW w:w="2940" w:type="dxa"/>
            <w:gridSpan w:val="3"/>
          </w:tcPr>
          <w:p>
            <w:pPr>
              <w:jc w:val="center"/>
              <w:rPr>
                <w:rFonts w:ascii="仿宋" w:hAnsi="仿宋" w:eastAsia="仿宋"/>
                <w:szCs w:val="24"/>
              </w:rPr>
            </w:pPr>
            <w:r>
              <w:rPr>
                <w:rFonts w:hint="eastAsia" w:ascii="仿宋" w:hAnsi="仿宋" w:eastAsia="仿宋"/>
                <w:szCs w:val="24"/>
              </w:rPr>
              <w:t>是否重大风险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2086" w:type="dxa"/>
            <w:vMerge w:val="continue"/>
          </w:tcPr>
          <w:p>
            <w:pPr>
              <w:rPr>
                <w:rFonts w:ascii="仿宋" w:hAnsi="仿宋" w:eastAsia="仿宋"/>
                <w:szCs w:val="24"/>
              </w:rPr>
            </w:pPr>
          </w:p>
        </w:tc>
        <w:tc>
          <w:tcPr>
            <w:tcW w:w="2566" w:type="dxa"/>
            <w:vMerge w:val="continue"/>
          </w:tcPr>
          <w:p>
            <w:pPr>
              <w:rPr>
                <w:rFonts w:ascii="仿宋" w:hAnsi="仿宋" w:eastAsia="仿宋"/>
                <w:szCs w:val="24"/>
              </w:rPr>
            </w:pPr>
          </w:p>
        </w:tc>
        <w:tc>
          <w:tcPr>
            <w:tcW w:w="745" w:type="dxa"/>
            <w:vAlign w:val="center"/>
          </w:tcPr>
          <w:p>
            <w:pPr>
              <w:jc w:val="center"/>
              <w:rPr>
                <w:rFonts w:ascii="仿宋" w:hAnsi="仿宋" w:eastAsia="仿宋"/>
                <w:szCs w:val="24"/>
              </w:rPr>
            </w:pPr>
            <w:r>
              <w:rPr>
                <w:rFonts w:hint="eastAsia" w:ascii="仿宋" w:hAnsi="仿宋" w:eastAsia="仿宋"/>
                <w:szCs w:val="24"/>
              </w:rPr>
              <w:t>L</w:t>
            </w:r>
          </w:p>
        </w:tc>
        <w:tc>
          <w:tcPr>
            <w:tcW w:w="599" w:type="dxa"/>
            <w:vAlign w:val="center"/>
          </w:tcPr>
          <w:p>
            <w:pPr>
              <w:jc w:val="center"/>
              <w:rPr>
                <w:rFonts w:ascii="仿宋" w:hAnsi="仿宋" w:eastAsia="仿宋"/>
                <w:szCs w:val="24"/>
              </w:rPr>
            </w:pPr>
            <w:r>
              <w:rPr>
                <w:rFonts w:hint="eastAsia" w:ascii="仿宋" w:hAnsi="仿宋" w:eastAsia="仿宋"/>
                <w:szCs w:val="24"/>
              </w:rPr>
              <w:t>S</w:t>
            </w:r>
          </w:p>
        </w:tc>
        <w:tc>
          <w:tcPr>
            <w:tcW w:w="747" w:type="dxa"/>
            <w:vAlign w:val="center"/>
          </w:tcPr>
          <w:p>
            <w:pPr>
              <w:jc w:val="center"/>
              <w:rPr>
                <w:rFonts w:ascii="仿宋" w:hAnsi="仿宋" w:eastAsia="仿宋"/>
                <w:szCs w:val="24"/>
              </w:rPr>
            </w:pPr>
            <w:r>
              <w:rPr>
                <w:rFonts w:hint="eastAsia" w:ascii="仿宋" w:hAnsi="仿宋" w:eastAsia="仿宋"/>
                <w:szCs w:val="24"/>
              </w:rPr>
              <w:t>R</w:t>
            </w:r>
          </w:p>
        </w:tc>
        <w:tc>
          <w:tcPr>
            <w:tcW w:w="979" w:type="dxa"/>
          </w:tcPr>
          <w:p>
            <w:pPr>
              <w:jc w:val="center"/>
              <w:rPr>
                <w:rFonts w:ascii="仿宋" w:hAnsi="仿宋" w:eastAsia="仿宋"/>
                <w:szCs w:val="24"/>
              </w:rPr>
            </w:pPr>
            <w:r>
              <w:rPr>
                <w:rFonts w:hint="eastAsia" w:ascii="仿宋" w:hAnsi="仿宋" w:eastAsia="仿宋"/>
                <w:szCs w:val="24"/>
              </w:rPr>
              <w:t>一般</w:t>
            </w:r>
          </w:p>
        </w:tc>
        <w:tc>
          <w:tcPr>
            <w:tcW w:w="979" w:type="dxa"/>
          </w:tcPr>
          <w:p>
            <w:pPr>
              <w:jc w:val="center"/>
              <w:rPr>
                <w:rFonts w:ascii="仿宋" w:hAnsi="仿宋" w:eastAsia="仿宋"/>
                <w:szCs w:val="24"/>
              </w:rPr>
            </w:pPr>
            <w:r>
              <w:rPr>
                <w:rFonts w:hint="eastAsia" w:ascii="仿宋" w:hAnsi="仿宋" w:eastAsia="仿宋"/>
                <w:szCs w:val="24"/>
              </w:rPr>
              <w:t>中度</w:t>
            </w:r>
          </w:p>
        </w:tc>
        <w:tc>
          <w:tcPr>
            <w:tcW w:w="982" w:type="dxa"/>
          </w:tcPr>
          <w:p>
            <w:pPr>
              <w:jc w:val="center"/>
              <w:rPr>
                <w:rFonts w:ascii="仿宋" w:hAnsi="仿宋" w:eastAsia="仿宋"/>
                <w:szCs w:val="24"/>
              </w:rPr>
            </w:pPr>
            <w:r>
              <w:rPr>
                <w:rFonts w:hint="eastAsia" w:ascii="仿宋" w:hAnsi="仿宋" w:eastAsia="仿宋"/>
                <w:szCs w:val="24"/>
              </w:rPr>
              <w:t>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2086" w:type="dxa"/>
            <w:vAlign w:val="center"/>
          </w:tcPr>
          <w:p>
            <w:pPr>
              <w:ind w:left="-115" w:right="-107"/>
              <w:jc w:val="center"/>
              <w:rPr>
                <w:rFonts w:ascii="仿宋" w:hAnsi="仿宋" w:eastAsia="仿宋"/>
                <w:szCs w:val="24"/>
              </w:rPr>
            </w:pPr>
            <w:r>
              <w:rPr>
                <w:rFonts w:hint="eastAsia" w:ascii="仿宋" w:hAnsi="仿宋" w:eastAsia="仿宋"/>
                <w:szCs w:val="24"/>
              </w:rPr>
              <w:t>物体打击</w:t>
            </w:r>
          </w:p>
        </w:tc>
        <w:tc>
          <w:tcPr>
            <w:tcW w:w="2566" w:type="dxa"/>
            <w:vAlign w:val="center"/>
          </w:tcPr>
          <w:p>
            <w:pPr>
              <w:jc w:val="center"/>
              <w:rPr>
                <w:rFonts w:ascii="仿宋" w:hAnsi="仿宋" w:eastAsia="仿宋"/>
                <w:szCs w:val="24"/>
              </w:rPr>
            </w:pPr>
            <w:r>
              <w:rPr>
                <w:rFonts w:hint="eastAsia" w:ascii="仿宋" w:hAnsi="仿宋" w:eastAsia="仿宋"/>
                <w:szCs w:val="24"/>
              </w:rPr>
              <w:t>人身伤害</w:t>
            </w:r>
          </w:p>
        </w:tc>
        <w:tc>
          <w:tcPr>
            <w:tcW w:w="745" w:type="dxa"/>
            <w:vAlign w:val="center"/>
          </w:tcPr>
          <w:p>
            <w:pPr>
              <w:jc w:val="center"/>
              <w:rPr>
                <w:rFonts w:ascii="仿宋" w:hAnsi="仿宋" w:eastAsia="仿宋"/>
                <w:szCs w:val="24"/>
              </w:rPr>
            </w:pPr>
            <w:r>
              <w:rPr>
                <w:rFonts w:hint="eastAsia" w:ascii="仿宋" w:hAnsi="仿宋" w:eastAsia="仿宋"/>
                <w:szCs w:val="24"/>
              </w:rPr>
              <w:t>3</w:t>
            </w:r>
          </w:p>
        </w:tc>
        <w:tc>
          <w:tcPr>
            <w:tcW w:w="599" w:type="dxa"/>
            <w:vAlign w:val="center"/>
          </w:tcPr>
          <w:p>
            <w:pPr>
              <w:jc w:val="center"/>
              <w:rPr>
                <w:rFonts w:ascii="仿宋" w:hAnsi="仿宋" w:eastAsia="仿宋"/>
                <w:szCs w:val="24"/>
              </w:rPr>
            </w:pPr>
            <w:r>
              <w:rPr>
                <w:rFonts w:hint="eastAsia" w:ascii="仿宋" w:hAnsi="仿宋" w:eastAsia="仿宋"/>
                <w:szCs w:val="24"/>
              </w:rPr>
              <w:t>2</w:t>
            </w:r>
          </w:p>
        </w:tc>
        <w:tc>
          <w:tcPr>
            <w:tcW w:w="747" w:type="dxa"/>
            <w:vAlign w:val="center"/>
          </w:tcPr>
          <w:p>
            <w:pPr>
              <w:jc w:val="center"/>
              <w:rPr>
                <w:rFonts w:ascii="仿宋" w:hAnsi="仿宋" w:eastAsia="仿宋"/>
                <w:szCs w:val="24"/>
              </w:rPr>
            </w:pPr>
            <w:r>
              <w:rPr>
                <w:rFonts w:hint="eastAsia" w:ascii="仿宋" w:hAnsi="仿宋" w:eastAsia="仿宋"/>
                <w:szCs w:val="24"/>
              </w:rPr>
              <w:t>6</w:t>
            </w:r>
          </w:p>
        </w:tc>
        <w:tc>
          <w:tcPr>
            <w:tcW w:w="979" w:type="dxa"/>
            <w:vAlign w:val="center"/>
          </w:tcPr>
          <w:p>
            <w:pPr>
              <w:jc w:val="center"/>
              <w:rPr>
                <w:rFonts w:ascii="仿宋" w:hAnsi="仿宋" w:eastAsia="仿宋"/>
                <w:szCs w:val="24"/>
              </w:rPr>
            </w:pPr>
            <w:r>
              <w:rPr>
                <w:rFonts w:hint="eastAsia" w:ascii="仿宋" w:hAnsi="仿宋" w:eastAsia="仿宋"/>
                <w:szCs w:val="24"/>
              </w:rPr>
              <w:t>√</w:t>
            </w:r>
          </w:p>
        </w:tc>
        <w:tc>
          <w:tcPr>
            <w:tcW w:w="979" w:type="dxa"/>
            <w:vAlign w:val="center"/>
          </w:tcPr>
          <w:p>
            <w:pPr>
              <w:jc w:val="center"/>
              <w:rPr>
                <w:rFonts w:ascii="仿宋" w:hAnsi="仿宋" w:eastAsia="仿宋"/>
                <w:szCs w:val="24"/>
              </w:rPr>
            </w:pPr>
          </w:p>
        </w:tc>
        <w:tc>
          <w:tcPr>
            <w:tcW w:w="982" w:type="dxa"/>
            <w:vAlign w:val="center"/>
          </w:tcPr>
          <w:p>
            <w:pPr>
              <w:jc w:val="center"/>
              <w:rPr>
                <w:rFonts w:ascii="仿宋" w:hAnsi="仿宋" w:eastAsia="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2086" w:type="dxa"/>
            <w:vAlign w:val="center"/>
          </w:tcPr>
          <w:p>
            <w:pPr>
              <w:ind w:left="-115" w:right="-107"/>
              <w:jc w:val="center"/>
              <w:rPr>
                <w:rFonts w:ascii="仿宋" w:hAnsi="仿宋" w:eastAsia="仿宋"/>
                <w:szCs w:val="24"/>
              </w:rPr>
            </w:pPr>
            <w:r>
              <w:rPr>
                <w:rFonts w:hint="eastAsia" w:ascii="仿宋" w:hAnsi="仿宋" w:eastAsia="仿宋"/>
                <w:szCs w:val="24"/>
              </w:rPr>
              <w:t>火灾、爆炸</w:t>
            </w:r>
          </w:p>
        </w:tc>
        <w:tc>
          <w:tcPr>
            <w:tcW w:w="2566" w:type="dxa"/>
            <w:vAlign w:val="center"/>
          </w:tcPr>
          <w:p>
            <w:pPr>
              <w:jc w:val="center"/>
              <w:rPr>
                <w:rFonts w:ascii="仿宋" w:hAnsi="仿宋" w:eastAsia="仿宋"/>
                <w:szCs w:val="24"/>
              </w:rPr>
            </w:pPr>
            <w:r>
              <w:rPr>
                <w:rFonts w:hint="eastAsia" w:ascii="仿宋" w:hAnsi="仿宋" w:eastAsia="仿宋"/>
                <w:szCs w:val="24"/>
              </w:rPr>
              <w:t>人身伤害</w:t>
            </w:r>
          </w:p>
        </w:tc>
        <w:tc>
          <w:tcPr>
            <w:tcW w:w="745" w:type="dxa"/>
            <w:vAlign w:val="center"/>
          </w:tcPr>
          <w:p>
            <w:pPr>
              <w:jc w:val="center"/>
              <w:rPr>
                <w:rFonts w:ascii="仿宋" w:hAnsi="仿宋" w:eastAsia="仿宋"/>
                <w:szCs w:val="24"/>
              </w:rPr>
            </w:pPr>
            <w:r>
              <w:rPr>
                <w:rFonts w:hint="eastAsia" w:ascii="仿宋" w:hAnsi="仿宋" w:eastAsia="仿宋"/>
                <w:szCs w:val="24"/>
              </w:rPr>
              <w:t>2</w:t>
            </w:r>
          </w:p>
        </w:tc>
        <w:tc>
          <w:tcPr>
            <w:tcW w:w="599" w:type="dxa"/>
            <w:vAlign w:val="center"/>
          </w:tcPr>
          <w:p>
            <w:pPr>
              <w:jc w:val="center"/>
              <w:rPr>
                <w:rFonts w:ascii="仿宋" w:hAnsi="仿宋" w:eastAsia="仿宋"/>
                <w:szCs w:val="24"/>
              </w:rPr>
            </w:pPr>
            <w:r>
              <w:rPr>
                <w:rFonts w:hint="eastAsia" w:ascii="仿宋" w:hAnsi="仿宋" w:eastAsia="仿宋"/>
                <w:szCs w:val="24"/>
              </w:rPr>
              <w:t>5</w:t>
            </w:r>
          </w:p>
        </w:tc>
        <w:tc>
          <w:tcPr>
            <w:tcW w:w="747" w:type="dxa"/>
            <w:vAlign w:val="center"/>
          </w:tcPr>
          <w:p>
            <w:pPr>
              <w:jc w:val="center"/>
              <w:rPr>
                <w:rFonts w:ascii="仿宋" w:hAnsi="仿宋" w:eastAsia="仿宋"/>
                <w:szCs w:val="24"/>
              </w:rPr>
            </w:pPr>
            <w:r>
              <w:rPr>
                <w:rFonts w:hint="eastAsia" w:ascii="仿宋" w:hAnsi="仿宋" w:eastAsia="仿宋"/>
                <w:szCs w:val="24"/>
              </w:rPr>
              <w:t>10</w:t>
            </w:r>
          </w:p>
        </w:tc>
        <w:tc>
          <w:tcPr>
            <w:tcW w:w="979" w:type="dxa"/>
            <w:vAlign w:val="center"/>
          </w:tcPr>
          <w:p>
            <w:pPr>
              <w:jc w:val="center"/>
              <w:rPr>
                <w:rFonts w:ascii="仿宋" w:hAnsi="仿宋" w:eastAsia="仿宋"/>
                <w:szCs w:val="24"/>
              </w:rPr>
            </w:pPr>
          </w:p>
        </w:tc>
        <w:tc>
          <w:tcPr>
            <w:tcW w:w="979" w:type="dxa"/>
            <w:vAlign w:val="center"/>
          </w:tcPr>
          <w:p>
            <w:pPr>
              <w:jc w:val="center"/>
              <w:rPr>
                <w:rFonts w:ascii="仿宋" w:hAnsi="仿宋" w:eastAsia="仿宋"/>
                <w:szCs w:val="24"/>
              </w:rPr>
            </w:pPr>
            <w:r>
              <w:rPr>
                <w:rFonts w:hint="eastAsia" w:ascii="仿宋" w:hAnsi="仿宋" w:eastAsia="仿宋"/>
                <w:szCs w:val="24"/>
              </w:rPr>
              <w:t>√</w:t>
            </w:r>
          </w:p>
        </w:tc>
        <w:tc>
          <w:tcPr>
            <w:tcW w:w="982" w:type="dxa"/>
            <w:vAlign w:val="center"/>
          </w:tcPr>
          <w:p>
            <w:pPr>
              <w:jc w:val="center"/>
              <w:rPr>
                <w:rFonts w:ascii="仿宋" w:hAnsi="仿宋" w:eastAsia="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2086" w:type="dxa"/>
            <w:vAlign w:val="center"/>
          </w:tcPr>
          <w:p>
            <w:pPr>
              <w:ind w:left="-115" w:right="-107"/>
              <w:jc w:val="center"/>
              <w:rPr>
                <w:rFonts w:ascii="仿宋" w:hAnsi="仿宋" w:eastAsia="仿宋"/>
                <w:szCs w:val="24"/>
              </w:rPr>
            </w:pPr>
            <w:r>
              <w:rPr>
                <w:rFonts w:hint="eastAsia" w:ascii="仿宋" w:hAnsi="仿宋" w:eastAsia="仿宋"/>
                <w:szCs w:val="24"/>
              </w:rPr>
              <w:t>腐蚀伤害</w:t>
            </w:r>
          </w:p>
        </w:tc>
        <w:tc>
          <w:tcPr>
            <w:tcW w:w="2566" w:type="dxa"/>
            <w:vAlign w:val="center"/>
          </w:tcPr>
          <w:p>
            <w:pPr>
              <w:jc w:val="center"/>
              <w:rPr>
                <w:rFonts w:ascii="仿宋" w:hAnsi="仿宋" w:eastAsia="仿宋"/>
                <w:szCs w:val="24"/>
              </w:rPr>
            </w:pPr>
            <w:r>
              <w:rPr>
                <w:rFonts w:hint="eastAsia" w:ascii="仿宋" w:hAnsi="仿宋" w:eastAsia="仿宋"/>
                <w:szCs w:val="24"/>
              </w:rPr>
              <w:t>人身伤害</w:t>
            </w:r>
          </w:p>
        </w:tc>
        <w:tc>
          <w:tcPr>
            <w:tcW w:w="745" w:type="dxa"/>
            <w:vAlign w:val="center"/>
          </w:tcPr>
          <w:p>
            <w:pPr>
              <w:jc w:val="center"/>
              <w:rPr>
                <w:rFonts w:ascii="仿宋" w:hAnsi="仿宋" w:eastAsia="仿宋"/>
                <w:szCs w:val="24"/>
              </w:rPr>
            </w:pPr>
            <w:r>
              <w:rPr>
                <w:rFonts w:hint="eastAsia" w:ascii="仿宋" w:hAnsi="仿宋" w:eastAsia="仿宋"/>
                <w:szCs w:val="24"/>
              </w:rPr>
              <w:t>1</w:t>
            </w:r>
          </w:p>
        </w:tc>
        <w:tc>
          <w:tcPr>
            <w:tcW w:w="599" w:type="dxa"/>
            <w:vAlign w:val="center"/>
          </w:tcPr>
          <w:p>
            <w:pPr>
              <w:jc w:val="center"/>
              <w:rPr>
                <w:rFonts w:ascii="仿宋" w:hAnsi="仿宋" w:eastAsia="仿宋"/>
                <w:szCs w:val="24"/>
              </w:rPr>
            </w:pPr>
            <w:r>
              <w:rPr>
                <w:rFonts w:hint="eastAsia" w:ascii="仿宋" w:hAnsi="仿宋" w:eastAsia="仿宋"/>
                <w:szCs w:val="24"/>
              </w:rPr>
              <w:t>5</w:t>
            </w:r>
          </w:p>
        </w:tc>
        <w:tc>
          <w:tcPr>
            <w:tcW w:w="747" w:type="dxa"/>
            <w:vAlign w:val="center"/>
          </w:tcPr>
          <w:p>
            <w:pPr>
              <w:jc w:val="center"/>
              <w:rPr>
                <w:rFonts w:ascii="仿宋" w:hAnsi="仿宋" w:eastAsia="仿宋"/>
                <w:szCs w:val="24"/>
              </w:rPr>
            </w:pPr>
            <w:r>
              <w:rPr>
                <w:rFonts w:hint="eastAsia" w:ascii="仿宋" w:hAnsi="仿宋" w:eastAsia="仿宋"/>
                <w:szCs w:val="24"/>
              </w:rPr>
              <w:t>5</w:t>
            </w:r>
          </w:p>
        </w:tc>
        <w:tc>
          <w:tcPr>
            <w:tcW w:w="979" w:type="dxa"/>
            <w:vAlign w:val="center"/>
          </w:tcPr>
          <w:p>
            <w:pPr>
              <w:jc w:val="center"/>
              <w:rPr>
                <w:rFonts w:ascii="仿宋" w:hAnsi="仿宋" w:eastAsia="仿宋"/>
                <w:szCs w:val="24"/>
              </w:rPr>
            </w:pPr>
            <w:r>
              <w:rPr>
                <w:rFonts w:hint="eastAsia" w:ascii="仿宋" w:hAnsi="仿宋" w:eastAsia="仿宋"/>
                <w:szCs w:val="24"/>
              </w:rPr>
              <w:t>√</w:t>
            </w:r>
          </w:p>
        </w:tc>
        <w:tc>
          <w:tcPr>
            <w:tcW w:w="979" w:type="dxa"/>
            <w:vAlign w:val="center"/>
          </w:tcPr>
          <w:p>
            <w:pPr>
              <w:jc w:val="center"/>
              <w:rPr>
                <w:rFonts w:ascii="仿宋" w:hAnsi="仿宋" w:eastAsia="仿宋"/>
                <w:szCs w:val="24"/>
              </w:rPr>
            </w:pPr>
          </w:p>
        </w:tc>
        <w:tc>
          <w:tcPr>
            <w:tcW w:w="982" w:type="dxa"/>
            <w:vAlign w:val="center"/>
          </w:tcPr>
          <w:p>
            <w:pPr>
              <w:jc w:val="center"/>
              <w:rPr>
                <w:rFonts w:ascii="仿宋" w:hAnsi="仿宋" w:eastAsia="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2086" w:type="dxa"/>
            <w:vAlign w:val="center"/>
          </w:tcPr>
          <w:p>
            <w:pPr>
              <w:ind w:left="-115" w:right="-107"/>
              <w:jc w:val="center"/>
              <w:rPr>
                <w:rFonts w:ascii="仿宋" w:hAnsi="仿宋" w:eastAsia="仿宋"/>
                <w:szCs w:val="24"/>
              </w:rPr>
            </w:pPr>
            <w:r>
              <w:rPr>
                <w:rFonts w:hint="eastAsia" w:ascii="仿宋" w:hAnsi="仿宋" w:eastAsia="仿宋"/>
                <w:szCs w:val="24"/>
              </w:rPr>
              <w:t>中毒伤害</w:t>
            </w:r>
          </w:p>
        </w:tc>
        <w:tc>
          <w:tcPr>
            <w:tcW w:w="2566" w:type="dxa"/>
            <w:vAlign w:val="center"/>
          </w:tcPr>
          <w:p>
            <w:pPr>
              <w:jc w:val="center"/>
              <w:rPr>
                <w:rFonts w:ascii="仿宋" w:hAnsi="仿宋" w:eastAsia="仿宋"/>
                <w:szCs w:val="24"/>
              </w:rPr>
            </w:pPr>
            <w:r>
              <w:rPr>
                <w:rFonts w:hint="eastAsia" w:ascii="仿宋" w:hAnsi="仿宋" w:eastAsia="仿宋"/>
                <w:szCs w:val="24"/>
              </w:rPr>
              <w:t>人身伤害</w:t>
            </w:r>
          </w:p>
        </w:tc>
        <w:tc>
          <w:tcPr>
            <w:tcW w:w="745" w:type="dxa"/>
            <w:vAlign w:val="center"/>
          </w:tcPr>
          <w:p>
            <w:pPr>
              <w:jc w:val="center"/>
              <w:rPr>
                <w:rFonts w:ascii="仿宋" w:hAnsi="仿宋" w:eastAsia="仿宋"/>
                <w:szCs w:val="24"/>
              </w:rPr>
            </w:pPr>
            <w:r>
              <w:rPr>
                <w:rFonts w:hint="eastAsia" w:ascii="仿宋" w:hAnsi="仿宋" w:eastAsia="仿宋"/>
                <w:szCs w:val="24"/>
              </w:rPr>
              <w:t>2</w:t>
            </w:r>
          </w:p>
        </w:tc>
        <w:tc>
          <w:tcPr>
            <w:tcW w:w="599" w:type="dxa"/>
            <w:vAlign w:val="center"/>
          </w:tcPr>
          <w:p>
            <w:pPr>
              <w:jc w:val="center"/>
              <w:rPr>
                <w:rFonts w:ascii="仿宋" w:hAnsi="仿宋" w:eastAsia="仿宋"/>
                <w:szCs w:val="24"/>
              </w:rPr>
            </w:pPr>
            <w:r>
              <w:rPr>
                <w:rFonts w:hint="eastAsia" w:ascii="仿宋" w:hAnsi="仿宋" w:eastAsia="仿宋"/>
                <w:szCs w:val="24"/>
              </w:rPr>
              <w:t>4</w:t>
            </w:r>
          </w:p>
        </w:tc>
        <w:tc>
          <w:tcPr>
            <w:tcW w:w="747" w:type="dxa"/>
            <w:vAlign w:val="center"/>
          </w:tcPr>
          <w:p>
            <w:pPr>
              <w:jc w:val="center"/>
              <w:rPr>
                <w:rFonts w:ascii="仿宋" w:hAnsi="仿宋" w:eastAsia="仿宋"/>
                <w:szCs w:val="24"/>
              </w:rPr>
            </w:pPr>
            <w:r>
              <w:rPr>
                <w:rFonts w:hint="eastAsia" w:ascii="仿宋" w:hAnsi="仿宋" w:eastAsia="仿宋"/>
                <w:szCs w:val="24"/>
              </w:rPr>
              <w:t>8</w:t>
            </w:r>
          </w:p>
        </w:tc>
        <w:tc>
          <w:tcPr>
            <w:tcW w:w="979" w:type="dxa"/>
            <w:vAlign w:val="center"/>
          </w:tcPr>
          <w:p>
            <w:pPr>
              <w:jc w:val="center"/>
              <w:rPr>
                <w:rFonts w:ascii="仿宋" w:hAnsi="仿宋" w:eastAsia="仿宋"/>
                <w:szCs w:val="24"/>
              </w:rPr>
            </w:pPr>
          </w:p>
        </w:tc>
        <w:tc>
          <w:tcPr>
            <w:tcW w:w="979" w:type="dxa"/>
            <w:vAlign w:val="center"/>
          </w:tcPr>
          <w:p>
            <w:pPr>
              <w:jc w:val="center"/>
              <w:rPr>
                <w:rFonts w:ascii="仿宋" w:hAnsi="仿宋" w:eastAsia="仿宋"/>
                <w:szCs w:val="24"/>
              </w:rPr>
            </w:pPr>
            <w:r>
              <w:rPr>
                <w:rFonts w:hint="eastAsia" w:ascii="仿宋" w:hAnsi="仿宋" w:eastAsia="仿宋"/>
                <w:szCs w:val="24"/>
              </w:rPr>
              <w:t>√</w:t>
            </w:r>
          </w:p>
        </w:tc>
        <w:tc>
          <w:tcPr>
            <w:tcW w:w="982" w:type="dxa"/>
            <w:vAlign w:val="center"/>
          </w:tcPr>
          <w:p>
            <w:pPr>
              <w:jc w:val="center"/>
              <w:rPr>
                <w:rFonts w:ascii="仿宋" w:hAnsi="仿宋" w:eastAsia="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2086" w:type="dxa"/>
            <w:vAlign w:val="center"/>
          </w:tcPr>
          <w:p>
            <w:pPr>
              <w:ind w:left="-115" w:right="-107"/>
              <w:jc w:val="center"/>
              <w:rPr>
                <w:rFonts w:ascii="仿宋" w:hAnsi="仿宋" w:eastAsia="仿宋"/>
                <w:szCs w:val="24"/>
              </w:rPr>
            </w:pPr>
            <w:r>
              <w:rPr>
                <w:rFonts w:hint="eastAsia" w:ascii="仿宋" w:hAnsi="仿宋" w:eastAsia="仿宋"/>
                <w:szCs w:val="24"/>
              </w:rPr>
              <w:t>环境污染</w:t>
            </w:r>
          </w:p>
        </w:tc>
        <w:tc>
          <w:tcPr>
            <w:tcW w:w="2566" w:type="dxa"/>
            <w:vAlign w:val="center"/>
          </w:tcPr>
          <w:p>
            <w:pPr>
              <w:jc w:val="center"/>
              <w:rPr>
                <w:rFonts w:ascii="仿宋" w:hAnsi="仿宋" w:eastAsia="仿宋"/>
                <w:szCs w:val="24"/>
              </w:rPr>
            </w:pPr>
            <w:r>
              <w:rPr>
                <w:rFonts w:hint="eastAsia" w:ascii="仿宋" w:hAnsi="仿宋" w:eastAsia="仿宋"/>
                <w:szCs w:val="24"/>
              </w:rPr>
              <w:t>环境污染</w:t>
            </w:r>
          </w:p>
        </w:tc>
        <w:tc>
          <w:tcPr>
            <w:tcW w:w="745" w:type="dxa"/>
            <w:vAlign w:val="center"/>
          </w:tcPr>
          <w:p>
            <w:pPr>
              <w:jc w:val="center"/>
              <w:rPr>
                <w:rFonts w:ascii="仿宋" w:hAnsi="仿宋" w:eastAsia="仿宋"/>
                <w:szCs w:val="24"/>
              </w:rPr>
            </w:pPr>
            <w:r>
              <w:rPr>
                <w:rFonts w:hint="eastAsia" w:ascii="仿宋" w:hAnsi="仿宋" w:eastAsia="仿宋"/>
                <w:szCs w:val="24"/>
              </w:rPr>
              <w:t>1</w:t>
            </w:r>
          </w:p>
        </w:tc>
        <w:tc>
          <w:tcPr>
            <w:tcW w:w="599" w:type="dxa"/>
            <w:vAlign w:val="center"/>
          </w:tcPr>
          <w:p>
            <w:pPr>
              <w:jc w:val="center"/>
              <w:rPr>
                <w:rFonts w:ascii="仿宋" w:hAnsi="仿宋" w:eastAsia="仿宋"/>
                <w:szCs w:val="24"/>
              </w:rPr>
            </w:pPr>
            <w:r>
              <w:rPr>
                <w:rFonts w:hint="eastAsia" w:ascii="仿宋" w:hAnsi="仿宋" w:eastAsia="仿宋"/>
                <w:szCs w:val="24"/>
              </w:rPr>
              <w:t>3</w:t>
            </w:r>
          </w:p>
        </w:tc>
        <w:tc>
          <w:tcPr>
            <w:tcW w:w="747" w:type="dxa"/>
            <w:vAlign w:val="center"/>
          </w:tcPr>
          <w:p>
            <w:pPr>
              <w:jc w:val="center"/>
              <w:rPr>
                <w:rFonts w:ascii="仿宋" w:hAnsi="仿宋" w:eastAsia="仿宋"/>
                <w:szCs w:val="24"/>
              </w:rPr>
            </w:pPr>
            <w:r>
              <w:rPr>
                <w:rFonts w:hint="eastAsia" w:ascii="仿宋" w:hAnsi="仿宋" w:eastAsia="仿宋"/>
                <w:szCs w:val="24"/>
              </w:rPr>
              <w:t>3</w:t>
            </w:r>
          </w:p>
        </w:tc>
        <w:tc>
          <w:tcPr>
            <w:tcW w:w="979" w:type="dxa"/>
            <w:vAlign w:val="center"/>
          </w:tcPr>
          <w:p>
            <w:pPr>
              <w:jc w:val="center"/>
              <w:rPr>
                <w:rFonts w:ascii="仿宋" w:hAnsi="仿宋" w:eastAsia="仿宋"/>
                <w:szCs w:val="24"/>
              </w:rPr>
            </w:pPr>
            <w:r>
              <w:rPr>
                <w:rFonts w:hint="eastAsia" w:ascii="仿宋" w:hAnsi="仿宋" w:eastAsia="仿宋"/>
                <w:szCs w:val="24"/>
              </w:rPr>
              <w:t>√</w:t>
            </w:r>
          </w:p>
        </w:tc>
        <w:tc>
          <w:tcPr>
            <w:tcW w:w="979" w:type="dxa"/>
            <w:vAlign w:val="center"/>
          </w:tcPr>
          <w:p>
            <w:pPr>
              <w:jc w:val="center"/>
              <w:rPr>
                <w:rFonts w:ascii="仿宋" w:hAnsi="仿宋" w:eastAsia="仿宋"/>
                <w:szCs w:val="24"/>
              </w:rPr>
            </w:pPr>
          </w:p>
        </w:tc>
        <w:tc>
          <w:tcPr>
            <w:tcW w:w="982" w:type="dxa"/>
            <w:vAlign w:val="center"/>
          </w:tcPr>
          <w:p>
            <w:pPr>
              <w:jc w:val="center"/>
              <w:rPr>
                <w:rFonts w:ascii="仿宋" w:hAnsi="仿宋" w:eastAsia="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2086" w:type="dxa"/>
            <w:vAlign w:val="center"/>
          </w:tcPr>
          <w:p>
            <w:pPr>
              <w:ind w:left="-115" w:right="-107"/>
              <w:jc w:val="center"/>
              <w:rPr>
                <w:rFonts w:ascii="仿宋" w:hAnsi="仿宋" w:eastAsia="仿宋"/>
                <w:szCs w:val="24"/>
              </w:rPr>
            </w:pPr>
            <w:r>
              <w:rPr>
                <w:rFonts w:hint="eastAsia" w:ascii="仿宋" w:hAnsi="仿宋" w:eastAsia="仿宋"/>
                <w:szCs w:val="24"/>
              </w:rPr>
              <w:t>滑倒跌落</w:t>
            </w:r>
          </w:p>
        </w:tc>
        <w:tc>
          <w:tcPr>
            <w:tcW w:w="2566" w:type="dxa"/>
            <w:vAlign w:val="center"/>
          </w:tcPr>
          <w:p>
            <w:pPr>
              <w:jc w:val="center"/>
              <w:rPr>
                <w:rFonts w:ascii="仿宋" w:hAnsi="仿宋" w:eastAsia="仿宋"/>
                <w:szCs w:val="24"/>
              </w:rPr>
            </w:pPr>
            <w:r>
              <w:rPr>
                <w:rFonts w:hint="eastAsia" w:ascii="仿宋" w:hAnsi="仿宋" w:eastAsia="仿宋"/>
                <w:szCs w:val="24"/>
              </w:rPr>
              <w:t>人身伤害</w:t>
            </w:r>
          </w:p>
        </w:tc>
        <w:tc>
          <w:tcPr>
            <w:tcW w:w="745" w:type="dxa"/>
            <w:vAlign w:val="center"/>
          </w:tcPr>
          <w:p>
            <w:pPr>
              <w:jc w:val="center"/>
              <w:rPr>
                <w:rFonts w:ascii="仿宋" w:hAnsi="仿宋" w:eastAsia="仿宋"/>
                <w:szCs w:val="24"/>
              </w:rPr>
            </w:pPr>
            <w:r>
              <w:rPr>
                <w:rFonts w:hint="eastAsia" w:ascii="仿宋" w:hAnsi="仿宋" w:eastAsia="仿宋"/>
                <w:szCs w:val="24"/>
              </w:rPr>
              <w:t>2</w:t>
            </w:r>
          </w:p>
        </w:tc>
        <w:tc>
          <w:tcPr>
            <w:tcW w:w="599" w:type="dxa"/>
            <w:vAlign w:val="center"/>
          </w:tcPr>
          <w:p>
            <w:pPr>
              <w:jc w:val="center"/>
              <w:rPr>
                <w:rFonts w:ascii="仿宋" w:hAnsi="仿宋" w:eastAsia="仿宋"/>
                <w:szCs w:val="24"/>
              </w:rPr>
            </w:pPr>
            <w:r>
              <w:rPr>
                <w:rFonts w:hint="eastAsia" w:ascii="仿宋" w:hAnsi="仿宋" w:eastAsia="仿宋"/>
                <w:szCs w:val="24"/>
              </w:rPr>
              <w:t>4</w:t>
            </w:r>
          </w:p>
        </w:tc>
        <w:tc>
          <w:tcPr>
            <w:tcW w:w="747" w:type="dxa"/>
            <w:vAlign w:val="center"/>
          </w:tcPr>
          <w:p>
            <w:pPr>
              <w:jc w:val="center"/>
              <w:rPr>
                <w:rFonts w:ascii="仿宋" w:hAnsi="仿宋" w:eastAsia="仿宋"/>
                <w:szCs w:val="24"/>
              </w:rPr>
            </w:pPr>
            <w:r>
              <w:rPr>
                <w:rFonts w:hint="eastAsia" w:ascii="仿宋" w:hAnsi="仿宋" w:eastAsia="仿宋"/>
                <w:szCs w:val="24"/>
              </w:rPr>
              <w:t>8</w:t>
            </w:r>
          </w:p>
        </w:tc>
        <w:tc>
          <w:tcPr>
            <w:tcW w:w="979" w:type="dxa"/>
            <w:vAlign w:val="center"/>
          </w:tcPr>
          <w:p>
            <w:pPr>
              <w:jc w:val="center"/>
              <w:rPr>
                <w:rFonts w:ascii="仿宋" w:hAnsi="仿宋" w:eastAsia="仿宋"/>
                <w:szCs w:val="24"/>
              </w:rPr>
            </w:pPr>
          </w:p>
        </w:tc>
        <w:tc>
          <w:tcPr>
            <w:tcW w:w="979" w:type="dxa"/>
            <w:vAlign w:val="center"/>
          </w:tcPr>
          <w:p>
            <w:pPr>
              <w:jc w:val="center"/>
              <w:rPr>
                <w:rFonts w:ascii="仿宋" w:hAnsi="仿宋" w:eastAsia="仿宋"/>
                <w:szCs w:val="24"/>
              </w:rPr>
            </w:pPr>
            <w:r>
              <w:rPr>
                <w:rFonts w:hint="eastAsia" w:ascii="仿宋" w:hAnsi="仿宋" w:eastAsia="仿宋"/>
                <w:szCs w:val="24"/>
              </w:rPr>
              <w:t>√</w:t>
            </w:r>
          </w:p>
        </w:tc>
        <w:tc>
          <w:tcPr>
            <w:tcW w:w="982" w:type="dxa"/>
            <w:vAlign w:val="center"/>
          </w:tcPr>
          <w:p>
            <w:pPr>
              <w:jc w:val="center"/>
              <w:rPr>
                <w:rFonts w:ascii="仿宋" w:hAnsi="仿宋" w:eastAsia="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2086" w:type="dxa"/>
            <w:vAlign w:val="center"/>
          </w:tcPr>
          <w:p>
            <w:pPr>
              <w:ind w:left="-115" w:right="-107"/>
              <w:jc w:val="center"/>
              <w:rPr>
                <w:rFonts w:ascii="仿宋" w:hAnsi="仿宋" w:eastAsia="仿宋"/>
                <w:szCs w:val="24"/>
              </w:rPr>
            </w:pPr>
            <w:r>
              <w:rPr>
                <w:rFonts w:hint="eastAsia" w:ascii="仿宋" w:hAnsi="仿宋" w:eastAsia="仿宋"/>
                <w:szCs w:val="24"/>
              </w:rPr>
              <w:t>触电</w:t>
            </w:r>
          </w:p>
        </w:tc>
        <w:tc>
          <w:tcPr>
            <w:tcW w:w="2566" w:type="dxa"/>
            <w:vAlign w:val="center"/>
          </w:tcPr>
          <w:p>
            <w:pPr>
              <w:jc w:val="center"/>
              <w:rPr>
                <w:rFonts w:ascii="仿宋" w:hAnsi="仿宋" w:eastAsia="仿宋"/>
                <w:szCs w:val="24"/>
              </w:rPr>
            </w:pPr>
            <w:r>
              <w:rPr>
                <w:rFonts w:hint="eastAsia" w:ascii="仿宋" w:hAnsi="仿宋" w:eastAsia="仿宋"/>
                <w:szCs w:val="24"/>
              </w:rPr>
              <w:t>人身伤害</w:t>
            </w:r>
          </w:p>
        </w:tc>
        <w:tc>
          <w:tcPr>
            <w:tcW w:w="745" w:type="dxa"/>
            <w:vAlign w:val="center"/>
          </w:tcPr>
          <w:p>
            <w:pPr>
              <w:jc w:val="center"/>
              <w:rPr>
                <w:rFonts w:ascii="仿宋" w:hAnsi="仿宋" w:eastAsia="仿宋"/>
                <w:szCs w:val="24"/>
              </w:rPr>
            </w:pPr>
            <w:r>
              <w:rPr>
                <w:rFonts w:hint="eastAsia" w:ascii="仿宋" w:hAnsi="仿宋" w:eastAsia="仿宋"/>
                <w:szCs w:val="24"/>
              </w:rPr>
              <w:t>1</w:t>
            </w:r>
          </w:p>
        </w:tc>
        <w:tc>
          <w:tcPr>
            <w:tcW w:w="599" w:type="dxa"/>
            <w:vAlign w:val="center"/>
          </w:tcPr>
          <w:p>
            <w:pPr>
              <w:jc w:val="center"/>
              <w:rPr>
                <w:rFonts w:ascii="仿宋" w:hAnsi="仿宋" w:eastAsia="仿宋"/>
                <w:szCs w:val="24"/>
              </w:rPr>
            </w:pPr>
            <w:r>
              <w:rPr>
                <w:rFonts w:hint="eastAsia" w:ascii="仿宋" w:hAnsi="仿宋" w:eastAsia="仿宋"/>
                <w:szCs w:val="24"/>
              </w:rPr>
              <w:t>2</w:t>
            </w:r>
          </w:p>
        </w:tc>
        <w:tc>
          <w:tcPr>
            <w:tcW w:w="747" w:type="dxa"/>
            <w:vAlign w:val="center"/>
          </w:tcPr>
          <w:p>
            <w:pPr>
              <w:jc w:val="center"/>
              <w:rPr>
                <w:rFonts w:ascii="仿宋" w:hAnsi="仿宋" w:eastAsia="仿宋"/>
                <w:szCs w:val="24"/>
              </w:rPr>
            </w:pPr>
            <w:r>
              <w:rPr>
                <w:rFonts w:hint="eastAsia" w:ascii="仿宋" w:hAnsi="仿宋" w:eastAsia="仿宋"/>
                <w:szCs w:val="24"/>
              </w:rPr>
              <w:t>5</w:t>
            </w:r>
          </w:p>
        </w:tc>
        <w:tc>
          <w:tcPr>
            <w:tcW w:w="979" w:type="dxa"/>
            <w:vAlign w:val="center"/>
          </w:tcPr>
          <w:p>
            <w:pPr>
              <w:jc w:val="center"/>
              <w:rPr>
                <w:rFonts w:ascii="仿宋" w:hAnsi="仿宋" w:eastAsia="仿宋"/>
                <w:szCs w:val="24"/>
              </w:rPr>
            </w:pPr>
            <w:r>
              <w:rPr>
                <w:rFonts w:hint="eastAsia" w:ascii="仿宋" w:hAnsi="仿宋" w:eastAsia="仿宋"/>
                <w:szCs w:val="24"/>
              </w:rPr>
              <w:t>√</w:t>
            </w:r>
          </w:p>
        </w:tc>
        <w:tc>
          <w:tcPr>
            <w:tcW w:w="979" w:type="dxa"/>
            <w:vAlign w:val="center"/>
          </w:tcPr>
          <w:p>
            <w:pPr>
              <w:jc w:val="center"/>
              <w:rPr>
                <w:rFonts w:ascii="仿宋" w:hAnsi="仿宋" w:eastAsia="仿宋"/>
                <w:szCs w:val="24"/>
              </w:rPr>
            </w:pPr>
          </w:p>
        </w:tc>
        <w:tc>
          <w:tcPr>
            <w:tcW w:w="982" w:type="dxa"/>
            <w:vAlign w:val="center"/>
          </w:tcPr>
          <w:p>
            <w:pPr>
              <w:jc w:val="center"/>
              <w:rPr>
                <w:rFonts w:ascii="仿宋" w:hAnsi="仿宋" w:eastAsia="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2086" w:type="dxa"/>
            <w:vAlign w:val="center"/>
          </w:tcPr>
          <w:p>
            <w:pPr>
              <w:ind w:left="-115" w:right="-107"/>
              <w:jc w:val="center"/>
              <w:rPr>
                <w:rFonts w:ascii="仿宋" w:hAnsi="仿宋" w:eastAsia="仿宋"/>
                <w:szCs w:val="24"/>
              </w:rPr>
            </w:pPr>
            <w:r>
              <w:rPr>
                <w:rFonts w:hint="eastAsia" w:ascii="仿宋" w:hAnsi="仿宋" w:eastAsia="仿宋"/>
                <w:szCs w:val="24"/>
              </w:rPr>
              <w:t>冻伤</w:t>
            </w:r>
          </w:p>
        </w:tc>
        <w:tc>
          <w:tcPr>
            <w:tcW w:w="2566" w:type="dxa"/>
            <w:vAlign w:val="center"/>
          </w:tcPr>
          <w:p>
            <w:pPr>
              <w:jc w:val="center"/>
              <w:rPr>
                <w:rFonts w:ascii="仿宋" w:hAnsi="仿宋" w:eastAsia="仿宋"/>
                <w:szCs w:val="24"/>
              </w:rPr>
            </w:pPr>
            <w:r>
              <w:rPr>
                <w:rFonts w:hint="eastAsia" w:ascii="仿宋" w:hAnsi="仿宋" w:eastAsia="仿宋"/>
                <w:szCs w:val="24"/>
              </w:rPr>
              <w:t>人身伤害</w:t>
            </w:r>
          </w:p>
        </w:tc>
        <w:tc>
          <w:tcPr>
            <w:tcW w:w="745" w:type="dxa"/>
            <w:vAlign w:val="center"/>
          </w:tcPr>
          <w:p>
            <w:pPr>
              <w:jc w:val="center"/>
              <w:rPr>
                <w:rFonts w:ascii="仿宋" w:hAnsi="仿宋" w:eastAsia="仿宋"/>
                <w:szCs w:val="24"/>
              </w:rPr>
            </w:pPr>
            <w:r>
              <w:rPr>
                <w:rFonts w:hint="eastAsia" w:ascii="仿宋" w:hAnsi="仿宋" w:eastAsia="仿宋"/>
                <w:szCs w:val="24"/>
              </w:rPr>
              <w:t>3</w:t>
            </w:r>
          </w:p>
        </w:tc>
        <w:tc>
          <w:tcPr>
            <w:tcW w:w="599" w:type="dxa"/>
            <w:vAlign w:val="center"/>
          </w:tcPr>
          <w:p>
            <w:pPr>
              <w:jc w:val="center"/>
              <w:rPr>
                <w:rFonts w:ascii="仿宋" w:hAnsi="仿宋" w:eastAsia="仿宋"/>
                <w:szCs w:val="24"/>
              </w:rPr>
            </w:pPr>
            <w:r>
              <w:rPr>
                <w:rFonts w:hint="eastAsia" w:ascii="仿宋" w:hAnsi="仿宋" w:eastAsia="仿宋"/>
                <w:szCs w:val="24"/>
              </w:rPr>
              <w:t>3</w:t>
            </w:r>
          </w:p>
        </w:tc>
        <w:tc>
          <w:tcPr>
            <w:tcW w:w="747" w:type="dxa"/>
            <w:vAlign w:val="center"/>
          </w:tcPr>
          <w:p>
            <w:pPr>
              <w:jc w:val="center"/>
              <w:rPr>
                <w:rFonts w:ascii="仿宋" w:hAnsi="仿宋" w:eastAsia="仿宋"/>
                <w:szCs w:val="24"/>
              </w:rPr>
            </w:pPr>
            <w:r>
              <w:rPr>
                <w:rFonts w:hint="eastAsia" w:ascii="仿宋" w:hAnsi="仿宋" w:eastAsia="仿宋"/>
                <w:szCs w:val="24"/>
              </w:rPr>
              <w:t>8</w:t>
            </w:r>
          </w:p>
        </w:tc>
        <w:tc>
          <w:tcPr>
            <w:tcW w:w="979" w:type="dxa"/>
            <w:vAlign w:val="center"/>
          </w:tcPr>
          <w:p>
            <w:pPr>
              <w:jc w:val="center"/>
              <w:rPr>
                <w:rFonts w:ascii="仿宋" w:hAnsi="仿宋" w:eastAsia="仿宋"/>
                <w:szCs w:val="24"/>
              </w:rPr>
            </w:pPr>
          </w:p>
        </w:tc>
        <w:tc>
          <w:tcPr>
            <w:tcW w:w="979" w:type="dxa"/>
            <w:vAlign w:val="center"/>
          </w:tcPr>
          <w:p>
            <w:pPr>
              <w:jc w:val="center"/>
              <w:rPr>
                <w:rFonts w:ascii="仿宋" w:hAnsi="仿宋" w:eastAsia="仿宋"/>
                <w:szCs w:val="24"/>
              </w:rPr>
            </w:pPr>
            <w:r>
              <w:rPr>
                <w:rFonts w:hint="eastAsia" w:ascii="仿宋" w:hAnsi="仿宋" w:eastAsia="仿宋"/>
                <w:szCs w:val="24"/>
              </w:rPr>
              <w:t>√</w:t>
            </w:r>
          </w:p>
        </w:tc>
        <w:tc>
          <w:tcPr>
            <w:tcW w:w="982" w:type="dxa"/>
            <w:vAlign w:val="center"/>
          </w:tcPr>
          <w:p>
            <w:pPr>
              <w:jc w:val="center"/>
              <w:rPr>
                <w:rFonts w:ascii="仿宋" w:hAnsi="仿宋" w:eastAsia="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2086" w:type="dxa"/>
            <w:vAlign w:val="center"/>
          </w:tcPr>
          <w:p>
            <w:pPr>
              <w:ind w:left="-115" w:right="-107"/>
              <w:jc w:val="center"/>
              <w:rPr>
                <w:rFonts w:ascii="仿宋" w:hAnsi="仿宋" w:eastAsia="仿宋"/>
                <w:szCs w:val="24"/>
              </w:rPr>
            </w:pPr>
            <w:r>
              <w:rPr>
                <w:rFonts w:hint="eastAsia" w:ascii="仿宋" w:hAnsi="仿宋" w:eastAsia="仿宋"/>
                <w:szCs w:val="24"/>
              </w:rPr>
              <w:t>窒息</w:t>
            </w:r>
          </w:p>
        </w:tc>
        <w:tc>
          <w:tcPr>
            <w:tcW w:w="2566" w:type="dxa"/>
            <w:vAlign w:val="center"/>
          </w:tcPr>
          <w:p>
            <w:pPr>
              <w:jc w:val="center"/>
              <w:rPr>
                <w:rFonts w:ascii="仿宋" w:hAnsi="仿宋" w:eastAsia="仿宋"/>
                <w:szCs w:val="24"/>
              </w:rPr>
            </w:pPr>
            <w:r>
              <w:rPr>
                <w:rFonts w:hint="eastAsia" w:ascii="仿宋" w:hAnsi="仿宋" w:eastAsia="仿宋"/>
                <w:szCs w:val="24"/>
              </w:rPr>
              <w:t>人身伤害</w:t>
            </w:r>
          </w:p>
        </w:tc>
        <w:tc>
          <w:tcPr>
            <w:tcW w:w="745" w:type="dxa"/>
            <w:vAlign w:val="center"/>
          </w:tcPr>
          <w:p>
            <w:pPr>
              <w:jc w:val="center"/>
              <w:rPr>
                <w:rFonts w:ascii="仿宋" w:hAnsi="仿宋" w:eastAsia="仿宋"/>
                <w:szCs w:val="24"/>
              </w:rPr>
            </w:pPr>
            <w:r>
              <w:rPr>
                <w:rFonts w:hint="eastAsia" w:ascii="仿宋" w:hAnsi="仿宋" w:eastAsia="仿宋"/>
                <w:szCs w:val="24"/>
              </w:rPr>
              <w:t>3</w:t>
            </w:r>
          </w:p>
        </w:tc>
        <w:tc>
          <w:tcPr>
            <w:tcW w:w="599" w:type="dxa"/>
            <w:vAlign w:val="center"/>
          </w:tcPr>
          <w:p>
            <w:pPr>
              <w:jc w:val="center"/>
              <w:rPr>
                <w:rFonts w:ascii="仿宋" w:hAnsi="仿宋" w:eastAsia="仿宋"/>
                <w:szCs w:val="24"/>
              </w:rPr>
            </w:pPr>
            <w:r>
              <w:rPr>
                <w:rFonts w:hint="eastAsia" w:ascii="仿宋" w:hAnsi="仿宋" w:eastAsia="仿宋"/>
                <w:szCs w:val="24"/>
              </w:rPr>
              <w:t>3</w:t>
            </w:r>
          </w:p>
        </w:tc>
        <w:tc>
          <w:tcPr>
            <w:tcW w:w="747" w:type="dxa"/>
            <w:vAlign w:val="center"/>
          </w:tcPr>
          <w:p>
            <w:pPr>
              <w:jc w:val="center"/>
              <w:rPr>
                <w:rFonts w:ascii="仿宋" w:hAnsi="仿宋" w:eastAsia="仿宋"/>
                <w:szCs w:val="24"/>
              </w:rPr>
            </w:pPr>
            <w:r>
              <w:rPr>
                <w:rFonts w:hint="eastAsia" w:ascii="仿宋" w:hAnsi="仿宋" w:eastAsia="仿宋"/>
                <w:szCs w:val="24"/>
              </w:rPr>
              <w:t>8</w:t>
            </w:r>
          </w:p>
        </w:tc>
        <w:tc>
          <w:tcPr>
            <w:tcW w:w="979" w:type="dxa"/>
            <w:vAlign w:val="center"/>
          </w:tcPr>
          <w:p>
            <w:pPr>
              <w:jc w:val="center"/>
              <w:rPr>
                <w:rFonts w:ascii="仿宋" w:hAnsi="仿宋" w:eastAsia="仿宋"/>
                <w:szCs w:val="24"/>
              </w:rPr>
            </w:pPr>
          </w:p>
        </w:tc>
        <w:tc>
          <w:tcPr>
            <w:tcW w:w="979" w:type="dxa"/>
            <w:vAlign w:val="center"/>
          </w:tcPr>
          <w:p>
            <w:pPr>
              <w:jc w:val="center"/>
              <w:rPr>
                <w:rFonts w:ascii="仿宋" w:hAnsi="仿宋" w:eastAsia="仿宋"/>
                <w:szCs w:val="24"/>
              </w:rPr>
            </w:pPr>
            <w:r>
              <w:rPr>
                <w:rFonts w:hint="eastAsia" w:ascii="仿宋" w:hAnsi="仿宋" w:eastAsia="仿宋"/>
                <w:szCs w:val="24"/>
              </w:rPr>
              <w:t>√</w:t>
            </w:r>
          </w:p>
        </w:tc>
        <w:tc>
          <w:tcPr>
            <w:tcW w:w="982" w:type="dxa"/>
            <w:vAlign w:val="center"/>
          </w:tcPr>
          <w:p>
            <w:pPr>
              <w:jc w:val="center"/>
              <w:rPr>
                <w:rFonts w:ascii="仿宋" w:hAnsi="仿宋" w:eastAsia="仿宋"/>
                <w:szCs w:val="24"/>
              </w:rPr>
            </w:pPr>
          </w:p>
        </w:tc>
      </w:tr>
    </w:tbl>
    <w:p>
      <w:pPr>
        <w:spacing w:line="288" w:lineRule="auto"/>
        <w:ind w:firstLine="482"/>
        <w:jc w:val="both"/>
        <w:rPr>
          <w:rFonts w:hAnsi="仿宋"/>
          <w:bCs/>
          <w:szCs w:val="24"/>
        </w:rPr>
      </w:pPr>
      <w:r>
        <w:rPr>
          <w:rFonts w:hAnsi="仿宋"/>
          <w:bCs/>
          <w:szCs w:val="24"/>
        </w:rPr>
        <w:t>2.2.</w:t>
      </w:r>
      <w:r>
        <w:rPr>
          <w:rFonts w:hint="eastAsia" w:hAnsi="仿宋"/>
          <w:bCs/>
          <w:szCs w:val="24"/>
        </w:rPr>
        <w:t>作业过程安全措施</w:t>
      </w:r>
    </w:p>
    <w:p>
      <w:pPr>
        <w:spacing w:line="288" w:lineRule="auto"/>
        <w:ind w:firstLine="482"/>
        <w:jc w:val="both"/>
        <w:rPr>
          <w:rFonts w:hAnsi="仿宋"/>
          <w:bCs/>
          <w:szCs w:val="24"/>
        </w:rPr>
      </w:pPr>
      <w:r>
        <w:rPr>
          <w:rFonts w:hAnsi="仿宋"/>
          <w:bCs/>
          <w:szCs w:val="24"/>
        </w:rPr>
        <w:t>2.2.</w:t>
      </w:r>
      <w:r>
        <w:rPr>
          <w:rFonts w:hint="eastAsia" w:hAnsi="仿宋"/>
          <w:bCs/>
          <w:szCs w:val="24"/>
        </w:rPr>
        <w:t>1作业现场人员劳保穿戴整齐，进入现场作业人员务必正确佩戴安全帽、防护手套、对讲机，中控配备空呼、硫化氢检测仪、可燃气体检测仪、防爆电筒、过滤式防毒面罩等安全防护用品，现场配备灭火器及消防水带水枪等，停车前，班长要组织对岗位劳动防护用品进行检查确认，确保所有劳动防护用品、消防器材及工器具等处于有效备用状态。</w:t>
      </w:r>
    </w:p>
    <w:p>
      <w:pPr>
        <w:spacing w:line="288" w:lineRule="auto"/>
        <w:ind w:firstLine="482"/>
        <w:jc w:val="both"/>
        <w:rPr>
          <w:rFonts w:hAnsi="仿宋"/>
          <w:bCs/>
          <w:szCs w:val="24"/>
        </w:rPr>
      </w:pPr>
      <w:r>
        <w:rPr>
          <w:rFonts w:hAnsi="仿宋"/>
          <w:bCs/>
          <w:szCs w:val="24"/>
        </w:rPr>
        <w:t>2.2.</w:t>
      </w:r>
      <w:r>
        <w:rPr>
          <w:rFonts w:hint="eastAsia" w:hAnsi="仿宋"/>
          <w:bCs/>
          <w:szCs w:val="24"/>
        </w:rPr>
        <w:t>2持证上岗，人员分工明确。现场设专人指挥，不允许多人指挥，发生意外情况时要及时传递给专职指挥人员，停车时，现场操作由当班班长统一指挥。</w:t>
      </w:r>
    </w:p>
    <w:p>
      <w:pPr>
        <w:spacing w:line="288" w:lineRule="auto"/>
        <w:ind w:firstLine="482"/>
        <w:jc w:val="both"/>
        <w:rPr>
          <w:rFonts w:hAnsi="仿宋"/>
          <w:bCs/>
          <w:szCs w:val="24"/>
        </w:rPr>
      </w:pPr>
      <w:r>
        <w:rPr>
          <w:rFonts w:hAnsi="仿宋"/>
          <w:bCs/>
          <w:szCs w:val="24"/>
        </w:rPr>
        <w:t>2.2.</w:t>
      </w:r>
      <w:r>
        <w:rPr>
          <w:rFonts w:hint="eastAsia" w:hAnsi="仿宋"/>
          <w:bCs/>
          <w:szCs w:val="24"/>
        </w:rPr>
        <w:t>3交叉作业时，作业人员务必带好随手作业工具，现场工具、材料妥善放置，不得掉落。</w:t>
      </w:r>
    </w:p>
    <w:p>
      <w:pPr>
        <w:spacing w:line="288" w:lineRule="auto"/>
        <w:ind w:firstLine="482"/>
        <w:jc w:val="both"/>
        <w:rPr>
          <w:rFonts w:hAnsi="仿宋"/>
          <w:bCs/>
          <w:szCs w:val="24"/>
        </w:rPr>
      </w:pPr>
      <w:r>
        <w:rPr>
          <w:rFonts w:hAnsi="仿宋"/>
          <w:bCs/>
          <w:szCs w:val="24"/>
        </w:rPr>
        <w:t>2.2.</w:t>
      </w:r>
      <w:r>
        <w:rPr>
          <w:rFonts w:hint="eastAsia" w:hAnsi="仿宋"/>
          <w:bCs/>
          <w:szCs w:val="24"/>
        </w:rPr>
        <w:t>4如遇雷电、暴风、冰雹等恶劣天气，不得进行停车作业。</w:t>
      </w:r>
    </w:p>
    <w:p>
      <w:pPr>
        <w:spacing w:line="288" w:lineRule="auto"/>
        <w:ind w:firstLine="482"/>
        <w:jc w:val="both"/>
        <w:rPr>
          <w:rFonts w:hAnsi="仿宋"/>
          <w:bCs/>
          <w:szCs w:val="24"/>
        </w:rPr>
      </w:pPr>
      <w:r>
        <w:rPr>
          <w:rFonts w:hAnsi="仿宋"/>
          <w:bCs/>
          <w:szCs w:val="24"/>
        </w:rPr>
        <w:t>2.2.</w:t>
      </w:r>
      <w:r>
        <w:rPr>
          <w:rFonts w:hint="eastAsia" w:hAnsi="仿宋"/>
          <w:bCs/>
          <w:szCs w:val="24"/>
        </w:rPr>
        <w:t>5如在停车过程中遇可燃气体泄漏，立即组织有关人员按照现场处置方案进行果断处置，发生现场着火要立即组织有关人员进行灭火，火势严重时要通知消防部门（119）。</w:t>
      </w:r>
    </w:p>
    <w:p>
      <w:pPr>
        <w:spacing w:line="288" w:lineRule="auto"/>
        <w:ind w:firstLine="482"/>
        <w:jc w:val="both"/>
        <w:rPr>
          <w:rFonts w:hAnsi="仿宋"/>
          <w:bCs/>
          <w:szCs w:val="24"/>
        </w:rPr>
      </w:pPr>
      <w:r>
        <w:rPr>
          <w:rFonts w:hAnsi="仿宋"/>
          <w:bCs/>
          <w:szCs w:val="24"/>
        </w:rPr>
        <w:t>2.26.</w:t>
      </w:r>
      <w:r>
        <w:rPr>
          <w:rFonts w:hint="eastAsia" w:hAnsi="仿宋"/>
          <w:bCs/>
          <w:szCs w:val="24"/>
        </w:rPr>
        <w:t>6如出现天然气或LNG泄漏，及时对泄漏点进行确认，及时按照现场处置方案和应急预案进行处置。</w:t>
      </w:r>
    </w:p>
    <w:p>
      <w:pPr>
        <w:spacing w:line="288" w:lineRule="auto"/>
        <w:ind w:firstLine="482"/>
        <w:jc w:val="both"/>
        <w:rPr>
          <w:rFonts w:hAnsi="仿宋"/>
          <w:bCs/>
          <w:szCs w:val="24"/>
        </w:rPr>
      </w:pPr>
      <w:r>
        <w:rPr>
          <w:rFonts w:hAnsi="仿宋"/>
          <w:bCs/>
          <w:szCs w:val="24"/>
        </w:rPr>
        <w:t>2.2</w:t>
      </w:r>
      <w:r>
        <w:rPr>
          <w:rFonts w:hint="eastAsia" w:hAnsi="仿宋"/>
          <w:bCs/>
          <w:szCs w:val="24"/>
        </w:rPr>
        <w:t>.7停车过程中，装置区水体全部排放至废水池，不得将废水直接外排引起环境污染事件。</w:t>
      </w:r>
    </w:p>
    <w:p>
      <w:pPr>
        <w:spacing w:line="288" w:lineRule="auto"/>
        <w:ind w:firstLine="482"/>
        <w:jc w:val="both"/>
        <w:rPr>
          <w:rFonts w:hAnsi="仿宋"/>
          <w:szCs w:val="24"/>
        </w:rPr>
      </w:pPr>
      <w:r>
        <w:rPr>
          <w:rFonts w:hAnsi="仿宋"/>
          <w:bCs/>
          <w:szCs w:val="24"/>
        </w:rPr>
        <w:t>2.2</w:t>
      </w:r>
      <w:r>
        <w:rPr>
          <w:rFonts w:hAnsi="仿宋"/>
          <w:szCs w:val="24"/>
        </w:rPr>
        <w:t>.8停车过程中切换阀门名称及位号、机泵停车前状态等</w:t>
      </w:r>
      <w:r>
        <w:rPr>
          <w:rFonts w:hint="eastAsia" w:hAnsi="仿宋"/>
          <w:szCs w:val="24"/>
        </w:rPr>
        <w:t>应</w:t>
      </w:r>
      <w:r>
        <w:rPr>
          <w:rFonts w:hAnsi="仿宋"/>
          <w:szCs w:val="24"/>
        </w:rPr>
        <w:t>详细记录，为装置再开车工艺流程确认创造条件。</w:t>
      </w:r>
    </w:p>
    <w:p>
      <w:pPr>
        <w:spacing w:line="288" w:lineRule="auto"/>
        <w:ind w:firstLine="482"/>
        <w:jc w:val="both"/>
        <w:rPr>
          <w:rFonts w:hAnsi="仿宋"/>
          <w:b/>
          <w:bCs/>
          <w:szCs w:val="24"/>
        </w:rPr>
      </w:pPr>
      <w:r>
        <w:rPr>
          <w:rFonts w:hint="eastAsia" w:hAnsi="宋体" w:cs="仿宋"/>
          <w:b/>
          <w:bCs/>
          <w:szCs w:val="24"/>
        </w:rPr>
        <w:t>（三）</w:t>
      </w:r>
      <w:r>
        <w:rPr>
          <w:rFonts w:hint="eastAsia" w:hAnsi="仿宋"/>
          <w:b/>
          <w:bCs/>
          <w:szCs w:val="24"/>
        </w:rPr>
        <w:t>工作危害分析记录</w:t>
      </w:r>
    </w:p>
    <w:p>
      <w:pPr>
        <w:spacing w:line="288" w:lineRule="auto"/>
        <w:jc w:val="both"/>
        <w:rPr>
          <w:rFonts w:hAnsi="仿宋"/>
          <w:bCs/>
          <w:szCs w:val="24"/>
        </w:rPr>
      </w:pPr>
      <w:r>
        <w:rPr>
          <w:rFonts w:hint="eastAsia" w:hAnsi="仿宋"/>
          <w:bCs/>
          <w:szCs w:val="24"/>
        </w:rPr>
        <w:t xml:space="preserve">分析人： </w:t>
      </w:r>
      <w:r>
        <w:rPr>
          <w:rFonts w:hAnsi="仿宋"/>
          <w:bCs/>
          <w:szCs w:val="24"/>
        </w:rPr>
        <w:t xml:space="preserve">                               </w:t>
      </w:r>
      <w:r>
        <w:rPr>
          <w:rFonts w:hint="eastAsia" w:hAnsi="仿宋"/>
          <w:bCs/>
          <w:szCs w:val="24"/>
        </w:rPr>
        <w:t xml:space="preserve">   分析时间：202</w:t>
      </w:r>
      <w:r>
        <w:rPr>
          <w:rFonts w:hAnsi="仿宋"/>
          <w:bCs/>
          <w:szCs w:val="24"/>
        </w:rPr>
        <w:t xml:space="preserve"> </w:t>
      </w:r>
      <w:r>
        <w:rPr>
          <w:rFonts w:hint="eastAsia" w:hAnsi="仿宋"/>
          <w:bCs/>
          <w:szCs w:val="24"/>
        </w:rPr>
        <w:t>年</w:t>
      </w:r>
      <w:r>
        <w:rPr>
          <w:rFonts w:hAnsi="仿宋"/>
          <w:bCs/>
          <w:szCs w:val="24"/>
        </w:rPr>
        <w:t xml:space="preserve"> </w:t>
      </w:r>
      <w:r>
        <w:rPr>
          <w:rFonts w:hint="eastAsia" w:hAnsi="仿宋"/>
          <w:bCs/>
          <w:szCs w:val="24"/>
        </w:rPr>
        <w:t>月</w:t>
      </w:r>
      <w:r>
        <w:rPr>
          <w:rFonts w:hAnsi="仿宋"/>
          <w:bCs/>
          <w:szCs w:val="24"/>
        </w:rPr>
        <w:t xml:space="preserve"> </w:t>
      </w:r>
      <w:r>
        <w:rPr>
          <w:rFonts w:hint="eastAsia" w:hAnsi="仿宋"/>
          <w:bCs/>
          <w:szCs w:val="24"/>
        </w:rPr>
        <w:t>日</w:t>
      </w:r>
    </w:p>
    <w:tbl>
      <w:tblPr>
        <w:tblStyle w:val="19"/>
        <w:tblW w:w="5000" w:type="pct"/>
        <w:jc w:val="center"/>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02"/>
        <w:gridCol w:w="938"/>
        <w:gridCol w:w="2260"/>
        <w:gridCol w:w="1812"/>
        <w:gridCol w:w="415"/>
        <w:gridCol w:w="326"/>
        <w:gridCol w:w="316"/>
        <w:gridCol w:w="326"/>
        <w:gridCol w:w="417"/>
        <w:gridCol w:w="335"/>
        <w:gridCol w:w="495"/>
        <w:gridCol w:w="1808"/>
      </w:tblGrid>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7" w:hRule="atLeast"/>
          <w:tblHeader/>
          <w:jc w:val="center"/>
        </w:trPr>
        <w:tc>
          <w:tcPr>
            <w:tcW w:w="155" w:type="pct"/>
            <w:vMerge w:val="restart"/>
            <w:tcBorders>
              <w:top w:val="single" w:color="auto" w:sz="4" w:space="0"/>
            </w:tcBorders>
            <w:vAlign w:val="center"/>
          </w:tcPr>
          <w:p>
            <w:pPr>
              <w:spacing w:line="320" w:lineRule="atLeast"/>
              <w:jc w:val="center"/>
              <w:rPr>
                <w:rFonts w:ascii="仿宋" w:hAnsi="仿宋" w:eastAsia="仿宋"/>
                <w:sz w:val="21"/>
                <w:szCs w:val="21"/>
              </w:rPr>
            </w:pPr>
            <w:r>
              <w:rPr>
                <w:rFonts w:ascii="仿宋" w:hAnsi="仿宋" w:eastAsia="仿宋"/>
                <w:sz w:val="21"/>
                <w:szCs w:val="21"/>
              </w:rPr>
              <w:t>序号</w:t>
            </w:r>
          </w:p>
        </w:tc>
        <w:tc>
          <w:tcPr>
            <w:tcW w:w="481" w:type="pct"/>
            <w:vMerge w:val="restart"/>
            <w:tcBorders>
              <w:top w:val="single" w:color="auto" w:sz="4" w:space="0"/>
            </w:tcBorders>
            <w:vAlign w:val="center"/>
          </w:tcPr>
          <w:p>
            <w:pPr>
              <w:spacing w:line="320" w:lineRule="atLeast"/>
              <w:jc w:val="center"/>
              <w:rPr>
                <w:rFonts w:ascii="仿宋" w:hAnsi="仿宋" w:eastAsia="仿宋"/>
                <w:sz w:val="21"/>
                <w:szCs w:val="21"/>
              </w:rPr>
            </w:pPr>
            <w:r>
              <w:rPr>
                <w:rFonts w:ascii="仿宋" w:hAnsi="仿宋" w:eastAsia="仿宋"/>
                <w:sz w:val="21"/>
                <w:szCs w:val="21"/>
              </w:rPr>
              <w:t>作业活动</w:t>
            </w:r>
          </w:p>
        </w:tc>
        <w:tc>
          <w:tcPr>
            <w:tcW w:w="1159" w:type="pct"/>
            <w:vMerge w:val="restart"/>
            <w:tcBorders>
              <w:top w:val="single" w:color="auto" w:sz="4" w:space="0"/>
            </w:tcBorders>
            <w:vAlign w:val="center"/>
          </w:tcPr>
          <w:p>
            <w:pPr>
              <w:spacing w:line="320" w:lineRule="atLeast"/>
              <w:jc w:val="center"/>
              <w:rPr>
                <w:rFonts w:ascii="仿宋" w:hAnsi="仿宋" w:eastAsia="仿宋"/>
                <w:sz w:val="21"/>
                <w:szCs w:val="21"/>
              </w:rPr>
            </w:pPr>
            <w:r>
              <w:rPr>
                <w:rFonts w:hint="eastAsia" w:ascii="仿宋" w:hAnsi="仿宋" w:eastAsia="仿宋"/>
                <w:sz w:val="21"/>
                <w:szCs w:val="21"/>
              </w:rPr>
              <w:t>危害或潜在事件</w:t>
            </w:r>
          </w:p>
        </w:tc>
        <w:tc>
          <w:tcPr>
            <w:tcW w:w="929" w:type="pct"/>
            <w:vMerge w:val="restart"/>
            <w:tcBorders>
              <w:top w:val="single" w:color="auto" w:sz="4" w:space="0"/>
            </w:tcBorders>
            <w:vAlign w:val="center"/>
          </w:tcPr>
          <w:p>
            <w:pPr>
              <w:spacing w:line="320" w:lineRule="atLeast"/>
              <w:jc w:val="center"/>
              <w:rPr>
                <w:rFonts w:ascii="仿宋" w:hAnsi="仿宋" w:eastAsia="仿宋"/>
                <w:sz w:val="21"/>
                <w:szCs w:val="21"/>
              </w:rPr>
            </w:pPr>
            <w:r>
              <w:rPr>
                <w:rFonts w:hint="eastAsia" w:ascii="仿宋" w:hAnsi="仿宋" w:eastAsia="仿宋"/>
                <w:sz w:val="21"/>
                <w:szCs w:val="21"/>
              </w:rPr>
              <w:t>主要</w:t>
            </w:r>
            <w:r>
              <w:rPr>
                <w:rFonts w:ascii="仿宋" w:hAnsi="仿宋" w:eastAsia="仿宋"/>
                <w:sz w:val="21"/>
                <w:szCs w:val="21"/>
              </w:rPr>
              <w:t>后果</w:t>
            </w:r>
          </w:p>
        </w:tc>
        <w:tc>
          <w:tcPr>
            <w:tcW w:w="213" w:type="pct"/>
            <w:vMerge w:val="restart"/>
            <w:tcBorders>
              <w:top w:val="single" w:color="auto" w:sz="4" w:space="0"/>
            </w:tcBorders>
            <w:vAlign w:val="center"/>
          </w:tcPr>
          <w:p>
            <w:pPr>
              <w:spacing w:line="320" w:lineRule="atLeast"/>
              <w:jc w:val="center"/>
              <w:rPr>
                <w:rFonts w:ascii="仿宋" w:hAnsi="仿宋" w:eastAsia="仿宋"/>
                <w:sz w:val="21"/>
                <w:szCs w:val="21"/>
              </w:rPr>
            </w:pPr>
            <w:r>
              <w:rPr>
                <w:rFonts w:ascii="仿宋" w:hAnsi="仿宋" w:eastAsia="仿宋"/>
                <w:sz w:val="21"/>
                <w:szCs w:val="21"/>
              </w:rPr>
              <w:t>以往</w:t>
            </w:r>
          </w:p>
          <w:p>
            <w:pPr>
              <w:spacing w:line="320" w:lineRule="atLeast"/>
              <w:jc w:val="center"/>
              <w:rPr>
                <w:rFonts w:ascii="仿宋" w:hAnsi="仿宋" w:eastAsia="仿宋"/>
                <w:sz w:val="21"/>
                <w:szCs w:val="21"/>
              </w:rPr>
            </w:pPr>
            <w:r>
              <w:rPr>
                <w:rFonts w:ascii="仿宋" w:hAnsi="仿宋" w:eastAsia="仿宋"/>
                <w:sz w:val="21"/>
                <w:szCs w:val="21"/>
              </w:rPr>
              <w:t>案例</w:t>
            </w:r>
          </w:p>
        </w:tc>
        <w:tc>
          <w:tcPr>
            <w:tcW w:w="882" w:type="pct"/>
            <w:gridSpan w:val="5"/>
            <w:tcBorders>
              <w:top w:val="single" w:color="auto" w:sz="4" w:space="0"/>
            </w:tcBorders>
            <w:vAlign w:val="center"/>
          </w:tcPr>
          <w:p>
            <w:pPr>
              <w:spacing w:line="320" w:lineRule="atLeast"/>
              <w:jc w:val="center"/>
              <w:rPr>
                <w:rFonts w:ascii="仿宋" w:hAnsi="仿宋" w:eastAsia="仿宋"/>
                <w:sz w:val="21"/>
                <w:szCs w:val="21"/>
              </w:rPr>
            </w:pPr>
            <w:r>
              <w:rPr>
                <w:rFonts w:ascii="仿宋" w:hAnsi="仿宋" w:eastAsia="仿宋"/>
                <w:sz w:val="21"/>
                <w:szCs w:val="21"/>
              </w:rPr>
              <w:t>风险评价</w:t>
            </w:r>
          </w:p>
        </w:tc>
        <w:tc>
          <w:tcPr>
            <w:tcW w:w="254" w:type="pct"/>
            <w:vMerge w:val="restart"/>
            <w:tcBorders>
              <w:top w:val="single" w:color="auto" w:sz="4" w:space="0"/>
            </w:tcBorders>
            <w:vAlign w:val="center"/>
          </w:tcPr>
          <w:p>
            <w:pPr>
              <w:spacing w:line="320" w:lineRule="atLeast"/>
              <w:jc w:val="center"/>
              <w:rPr>
                <w:rFonts w:ascii="仿宋" w:hAnsi="仿宋" w:eastAsia="仿宋"/>
                <w:sz w:val="21"/>
                <w:szCs w:val="21"/>
              </w:rPr>
            </w:pPr>
            <w:r>
              <w:rPr>
                <w:rFonts w:ascii="仿宋" w:hAnsi="仿宋" w:eastAsia="仿宋"/>
                <w:sz w:val="21"/>
                <w:szCs w:val="21"/>
              </w:rPr>
              <w:t>是否不可承受</w:t>
            </w:r>
          </w:p>
        </w:tc>
        <w:tc>
          <w:tcPr>
            <w:tcW w:w="927" w:type="pct"/>
            <w:vMerge w:val="restart"/>
            <w:tcBorders>
              <w:top w:val="single" w:color="auto" w:sz="4" w:space="0"/>
            </w:tcBorders>
            <w:vAlign w:val="center"/>
          </w:tcPr>
          <w:p>
            <w:pPr>
              <w:spacing w:line="320" w:lineRule="atLeast"/>
              <w:jc w:val="center"/>
              <w:rPr>
                <w:rFonts w:ascii="仿宋" w:hAnsi="仿宋" w:eastAsia="仿宋"/>
                <w:sz w:val="21"/>
                <w:szCs w:val="21"/>
              </w:rPr>
            </w:pPr>
            <w:r>
              <w:rPr>
                <w:rFonts w:ascii="仿宋" w:hAnsi="仿宋" w:eastAsia="仿宋"/>
                <w:sz w:val="21"/>
                <w:szCs w:val="21"/>
              </w:rPr>
              <w:t>建议改正/控制措施</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7" w:hRule="atLeast"/>
          <w:tblHeader/>
          <w:jc w:val="center"/>
        </w:trPr>
        <w:tc>
          <w:tcPr>
            <w:tcW w:w="155" w:type="pct"/>
            <w:vMerge w:val="continue"/>
            <w:vAlign w:val="center"/>
          </w:tcPr>
          <w:p>
            <w:pPr>
              <w:spacing w:line="320" w:lineRule="atLeast"/>
              <w:jc w:val="center"/>
              <w:rPr>
                <w:rFonts w:ascii="仿宋" w:hAnsi="仿宋" w:eastAsia="仿宋"/>
                <w:sz w:val="21"/>
                <w:szCs w:val="21"/>
              </w:rPr>
            </w:pPr>
          </w:p>
        </w:tc>
        <w:tc>
          <w:tcPr>
            <w:tcW w:w="481" w:type="pct"/>
            <w:vMerge w:val="continue"/>
            <w:vAlign w:val="center"/>
          </w:tcPr>
          <w:p>
            <w:pPr>
              <w:spacing w:line="320" w:lineRule="atLeast"/>
              <w:jc w:val="center"/>
              <w:rPr>
                <w:rFonts w:ascii="仿宋" w:hAnsi="仿宋" w:eastAsia="仿宋"/>
                <w:sz w:val="21"/>
                <w:szCs w:val="21"/>
              </w:rPr>
            </w:pPr>
          </w:p>
        </w:tc>
        <w:tc>
          <w:tcPr>
            <w:tcW w:w="1159" w:type="pct"/>
            <w:vMerge w:val="continue"/>
            <w:vAlign w:val="center"/>
          </w:tcPr>
          <w:p>
            <w:pPr>
              <w:spacing w:line="320" w:lineRule="atLeast"/>
              <w:rPr>
                <w:rFonts w:ascii="仿宋" w:hAnsi="仿宋" w:eastAsia="仿宋"/>
                <w:sz w:val="21"/>
                <w:szCs w:val="21"/>
              </w:rPr>
            </w:pPr>
          </w:p>
        </w:tc>
        <w:tc>
          <w:tcPr>
            <w:tcW w:w="929" w:type="pct"/>
            <w:vMerge w:val="continue"/>
            <w:vAlign w:val="center"/>
          </w:tcPr>
          <w:p>
            <w:pPr>
              <w:spacing w:line="320" w:lineRule="atLeast"/>
              <w:rPr>
                <w:rFonts w:ascii="仿宋" w:hAnsi="仿宋" w:eastAsia="仿宋"/>
                <w:sz w:val="21"/>
                <w:szCs w:val="21"/>
              </w:rPr>
            </w:pPr>
          </w:p>
        </w:tc>
        <w:tc>
          <w:tcPr>
            <w:tcW w:w="213" w:type="pct"/>
            <w:vMerge w:val="continue"/>
            <w:vAlign w:val="center"/>
          </w:tcPr>
          <w:p>
            <w:pPr>
              <w:spacing w:line="320" w:lineRule="atLeast"/>
              <w:jc w:val="center"/>
              <w:rPr>
                <w:rFonts w:ascii="仿宋" w:hAnsi="仿宋" w:eastAsia="仿宋"/>
                <w:sz w:val="21"/>
                <w:szCs w:val="21"/>
              </w:rPr>
            </w:pPr>
          </w:p>
        </w:tc>
        <w:tc>
          <w:tcPr>
            <w:tcW w:w="16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L</w:t>
            </w:r>
          </w:p>
        </w:tc>
        <w:tc>
          <w:tcPr>
            <w:tcW w:w="162" w:type="pct"/>
            <w:vAlign w:val="center"/>
          </w:tcPr>
          <w:p>
            <w:pPr>
              <w:spacing w:line="320" w:lineRule="atLeast"/>
              <w:jc w:val="center"/>
              <w:rPr>
                <w:rFonts w:ascii="仿宋" w:hAnsi="仿宋" w:eastAsia="仿宋"/>
                <w:sz w:val="21"/>
                <w:szCs w:val="21"/>
              </w:rPr>
            </w:pPr>
            <w:r>
              <w:rPr>
                <w:rFonts w:ascii="仿宋" w:hAnsi="仿宋" w:eastAsia="仿宋"/>
                <w:sz w:val="21"/>
                <w:szCs w:val="21"/>
              </w:rPr>
              <w:t>E</w:t>
            </w:r>
          </w:p>
        </w:tc>
        <w:tc>
          <w:tcPr>
            <w:tcW w:w="16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C</w:t>
            </w:r>
          </w:p>
        </w:tc>
        <w:tc>
          <w:tcPr>
            <w:tcW w:w="214"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D</w:t>
            </w:r>
          </w:p>
        </w:tc>
        <w:tc>
          <w:tcPr>
            <w:tcW w:w="172" w:type="pct"/>
            <w:vAlign w:val="center"/>
          </w:tcPr>
          <w:p>
            <w:pPr>
              <w:spacing w:line="320" w:lineRule="atLeast"/>
              <w:jc w:val="center"/>
              <w:rPr>
                <w:rFonts w:ascii="仿宋" w:hAnsi="仿宋" w:eastAsia="仿宋"/>
                <w:sz w:val="21"/>
                <w:szCs w:val="21"/>
              </w:rPr>
            </w:pPr>
            <w:r>
              <w:rPr>
                <w:rFonts w:ascii="仿宋" w:hAnsi="仿宋" w:eastAsia="仿宋"/>
                <w:sz w:val="21"/>
                <w:szCs w:val="21"/>
              </w:rPr>
              <w:t>级别</w:t>
            </w:r>
          </w:p>
        </w:tc>
        <w:tc>
          <w:tcPr>
            <w:tcW w:w="254" w:type="pct"/>
            <w:vMerge w:val="continue"/>
            <w:vAlign w:val="center"/>
          </w:tcPr>
          <w:p>
            <w:pPr>
              <w:spacing w:line="320" w:lineRule="atLeast"/>
              <w:jc w:val="center"/>
              <w:rPr>
                <w:rFonts w:ascii="仿宋" w:hAnsi="仿宋" w:eastAsia="仿宋"/>
                <w:sz w:val="21"/>
                <w:szCs w:val="21"/>
              </w:rPr>
            </w:pPr>
          </w:p>
        </w:tc>
        <w:tc>
          <w:tcPr>
            <w:tcW w:w="927" w:type="pct"/>
            <w:vMerge w:val="continue"/>
            <w:vAlign w:val="center"/>
          </w:tcPr>
          <w:p>
            <w:pPr>
              <w:spacing w:line="320" w:lineRule="atLeast"/>
              <w:jc w:val="center"/>
              <w:rPr>
                <w:rFonts w:ascii="仿宋" w:hAnsi="仿宋" w:eastAsia="仿宋"/>
                <w:sz w:val="21"/>
                <w:szCs w:val="21"/>
              </w:rPr>
            </w:pP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55" w:type="pct"/>
            <w:vAlign w:val="center"/>
          </w:tcPr>
          <w:p>
            <w:pPr>
              <w:spacing w:line="320" w:lineRule="atLeast"/>
              <w:jc w:val="center"/>
              <w:rPr>
                <w:rFonts w:ascii="仿宋" w:hAnsi="仿宋" w:eastAsia="仿宋"/>
                <w:sz w:val="21"/>
                <w:szCs w:val="21"/>
              </w:rPr>
            </w:pPr>
            <w:r>
              <w:rPr>
                <w:rFonts w:ascii="仿宋" w:hAnsi="仿宋" w:eastAsia="仿宋"/>
                <w:sz w:val="21"/>
                <w:szCs w:val="21"/>
              </w:rPr>
              <w:t>1</w:t>
            </w:r>
          </w:p>
        </w:tc>
        <w:tc>
          <w:tcPr>
            <w:tcW w:w="481" w:type="pct"/>
            <w:vMerge w:val="restart"/>
            <w:vAlign w:val="center"/>
          </w:tcPr>
          <w:p>
            <w:pPr>
              <w:spacing w:line="320" w:lineRule="atLeast"/>
              <w:jc w:val="center"/>
              <w:rPr>
                <w:rFonts w:ascii="仿宋" w:hAnsi="仿宋" w:eastAsia="仿宋"/>
                <w:sz w:val="21"/>
                <w:szCs w:val="21"/>
              </w:rPr>
            </w:pPr>
            <w:r>
              <w:rPr>
                <w:rFonts w:hint="eastAsia" w:ascii="仿宋" w:hAnsi="仿宋" w:eastAsia="仿宋"/>
                <w:sz w:val="21"/>
                <w:szCs w:val="21"/>
              </w:rPr>
              <w:t>设备操作</w:t>
            </w:r>
          </w:p>
        </w:tc>
        <w:tc>
          <w:tcPr>
            <w:tcW w:w="1159" w:type="pct"/>
            <w:vAlign w:val="center"/>
          </w:tcPr>
          <w:p>
            <w:pPr>
              <w:spacing w:line="320" w:lineRule="atLeast"/>
              <w:rPr>
                <w:rFonts w:ascii="仿宋" w:hAnsi="仿宋" w:eastAsia="仿宋"/>
                <w:sz w:val="21"/>
                <w:szCs w:val="21"/>
              </w:rPr>
            </w:pPr>
            <w:r>
              <w:rPr>
                <w:rFonts w:hint="eastAsia" w:ascii="仿宋" w:hAnsi="仿宋" w:eastAsia="仿宋"/>
                <w:sz w:val="21"/>
                <w:szCs w:val="21"/>
              </w:rPr>
              <w:t>错误开关阀门</w:t>
            </w:r>
          </w:p>
        </w:tc>
        <w:tc>
          <w:tcPr>
            <w:tcW w:w="929" w:type="pct"/>
            <w:vAlign w:val="center"/>
          </w:tcPr>
          <w:p>
            <w:pPr>
              <w:spacing w:line="320" w:lineRule="atLeast"/>
              <w:rPr>
                <w:rFonts w:ascii="仿宋" w:hAnsi="仿宋" w:eastAsia="仿宋"/>
                <w:sz w:val="21"/>
                <w:szCs w:val="21"/>
              </w:rPr>
            </w:pPr>
            <w:r>
              <w:rPr>
                <w:rFonts w:ascii="仿宋" w:hAnsi="仿宋" w:eastAsia="仿宋"/>
                <w:sz w:val="21"/>
                <w:szCs w:val="21"/>
              </w:rPr>
              <w:t>损坏</w:t>
            </w:r>
            <w:r>
              <w:rPr>
                <w:rFonts w:hint="eastAsia" w:ascii="仿宋" w:hAnsi="仿宋" w:eastAsia="仿宋"/>
                <w:sz w:val="21"/>
                <w:szCs w:val="21"/>
              </w:rPr>
              <w:t>设备或引发物料泄漏</w:t>
            </w:r>
          </w:p>
        </w:tc>
        <w:tc>
          <w:tcPr>
            <w:tcW w:w="213" w:type="pct"/>
            <w:vAlign w:val="center"/>
          </w:tcPr>
          <w:p>
            <w:pPr>
              <w:spacing w:line="320" w:lineRule="atLeast"/>
              <w:jc w:val="center"/>
              <w:rPr>
                <w:rFonts w:ascii="仿宋" w:hAnsi="仿宋" w:eastAsia="仿宋"/>
                <w:sz w:val="21"/>
                <w:szCs w:val="21"/>
              </w:rPr>
            </w:pPr>
            <w:r>
              <w:rPr>
                <w:rFonts w:ascii="仿宋" w:hAnsi="仿宋" w:eastAsia="仿宋"/>
                <w:sz w:val="21"/>
                <w:szCs w:val="21"/>
              </w:rPr>
              <w:t>无</w:t>
            </w:r>
          </w:p>
        </w:tc>
        <w:tc>
          <w:tcPr>
            <w:tcW w:w="167" w:type="pct"/>
            <w:vAlign w:val="center"/>
          </w:tcPr>
          <w:p>
            <w:pPr>
              <w:spacing w:line="320" w:lineRule="atLeast"/>
              <w:jc w:val="center"/>
              <w:rPr>
                <w:rFonts w:ascii="仿宋" w:hAnsi="仿宋" w:eastAsia="仿宋"/>
                <w:sz w:val="21"/>
                <w:szCs w:val="21"/>
              </w:rPr>
            </w:pPr>
            <w:r>
              <w:rPr>
                <w:rFonts w:ascii="仿宋" w:hAnsi="仿宋" w:eastAsia="仿宋"/>
                <w:sz w:val="21"/>
                <w:szCs w:val="21"/>
              </w:rPr>
              <w:t>3</w:t>
            </w:r>
          </w:p>
        </w:tc>
        <w:tc>
          <w:tcPr>
            <w:tcW w:w="162"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1</w:t>
            </w:r>
          </w:p>
        </w:tc>
        <w:tc>
          <w:tcPr>
            <w:tcW w:w="167" w:type="pct"/>
            <w:vAlign w:val="center"/>
          </w:tcPr>
          <w:p>
            <w:pPr>
              <w:spacing w:line="320" w:lineRule="atLeast"/>
              <w:jc w:val="center"/>
              <w:rPr>
                <w:rFonts w:ascii="仿宋" w:hAnsi="仿宋" w:eastAsia="仿宋"/>
                <w:sz w:val="21"/>
                <w:szCs w:val="21"/>
              </w:rPr>
            </w:pPr>
            <w:r>
              <w:rPr>
                <w:rFonts w:ascii="仿宋" w:hAnsi="仿宋" w:eastAsia="仿宋"/>
                <w:sz w:val="21"/>
                <w:szCs w:val="21"/>
              </w:rPr>
              <w:t>2</w:t>
            </w:r>
          </w:p>
        </w:tc>
        <w:tc>
          <w:tcPr>
            <w:tcW w:w="214" w:type="pct"/>
            <w:vAlign w:val="center"/>
          </w:tcPr>
          <w:p>
            <w:pPr>
              <w:spacing w:line="320" w:lineRule="atLeast"/>
              <w:jc w:val="center"/>
              <w:rPr>
                <w:rFonts w:ascii="仿宋" w:hAnsi="仿宋" w:eastAsia="仿宋"/>
                <w:sz w:val="21"/>
                <w:szCs w:val="21"/>
              </w:rPr>
            </w:pPr>
            <w:r>
              <w:rPr>
                <w:rFonts w:ascii="仿宋" w:hAnsi="仿宋" w:eastAsia="仿宋"/>
                <w:sz w:val="21"/>
                <w:szCs w:val="21"/>
              </w:rPr>
              <w:t>6</w:t>
            </w:r>
          </w:p>
        </w:tc>
        <w:tc>
          <w:tcPr>
            <w:tcW w:w="172" w:type="pct"/>
            <w:vAlign w:val="center"/>
          </w:tcPr>
          <w:p>
            <w:pPr>
              <w:spacing w:line="320" w:lineRule="atLeast"/>
              <w:jc w:val="center"/>
              <w:rPr>
                <w:rFonts w:ascii="仿宋" w:hAnsi="仿宋" w:eastAsia="仿宋"/>
                <w:sz w:val="21"/>
                <w:szCs w:val="21"/>
              </w:rPr>
            </w:pPr>
            <w:r>
              <w:rPr>
                <w:rFonts w:ascii="仿宋" w:hAnsi="仿宋" w:eastAsia="仿宋"/>
                <w:sz w:val="21"/>
                <w:szCs w:val="21"/>
              </w:rPr>
              <w:t>4</w:t>
            </w:r>
          </w:p>
        </w:tc>
        <w:tc>
          <w:tcPr>
            <w:tcW w:w="254" w:type="pct"/>
            <w:vAlign w:val="center"/>
          </w:tcPr>
          <w:p>
            <w:pPr>
              <w:spacing w:line="320" w:lineRule="atLeast"/>
              <w:jc w:val="center"/>
              <w:rPr>
                <w:rFonts w:ascii="仿宋" w:hAnsi="仿宋" w:eastAsia="仿宋"/>
                <w:sz w:val="21"/>
                <w:szCs w:val="21"/>
              </w:rPr>
            </w:pPr>
            <w:r>
              <w:rPr>
                <w:rFonts w:ascii="仿宋" w:hAnsi="仿宋" w:eastAsia="仿宋"/>
                <w:sz w:val="21"/>
                <w:szCs w:val="21"/>
              </w:rPr>
              <w:t>否</w:t>
            </w:r>
          </w:p>
        </w:tc>
        <w:tc>
          <w:tcPr>
            <w:tcW w:w="92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一人操作，一人监护确认</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55" w:type="pct"/>
            <w:vAlign w:val="center"/>
          </w:tcPr>
          <w:p>
            <w:pPr>
              <w:spacing w:line="320" w:lineRule="atLeast"/>
              <w:jc w:val="center"/>
              <w:rPr>
                <w:rFonts w:ascii="仿宋" w:hAnsi="仿宋" w:eastAsia="仿宋"/>
                <w:sz w:val="21"/>
                <w:szCs w:val="21"/>
              </w:rPr>
            </w:pPr>
            <w:r>
              <w:rPr>
                <w:rFonts w:ascii="仿宋" w:hAnsi="仿宋" w:eastAsia="仿宋"/>
                <w:sz w:val="21"/>
                <w:szCs w:val="21"/>
              </w:rPr>
              <w:t>2</w:t>
            </w:r>
          </w:p>
        </w:tc>
        <w:tc>
          <w:tcPr>
            <w:tcW w:w="481" w:type="pct"/>
            <w:vMerge w:val="continue"/>
            <w:vAlign w:val="center"/>
          </w:tcPr>
          <w:p>
            <w:pPr>
              <w:spacing w:line="320" w:lineRule="atLeast"/>
              <w:jc w:val="center"/>
              <w:rPr>
                <w:rFonts w:ascii="仿宋" w:hAnsi="仿宋" w:eastAsia="仿宋"/>
                <w:sz w:val="21"/>
                <w:szCs w:val="21"/>
              </w:rPr>
            </w:pPr>
          </w:p>
        </w:tc>
        <w:tc>
          <w:tcPr>
            <w:tcW w:w="1159" w:type="pct"/>
            <w:vAlign w:val="center"/>
          </w:tcPr>
          <w:p>
            <w:pPr>
              <w:spacing w:line="320" w:lineRule="atLeast"/>
              <w:rPr>
                <w:rFonts w:ascii="仿宋" w:hAnsi="仿宋" w:eastAsia="仿宋"/>
                <w:sz w:val="21"/>
                <w:szCs w:val="21"/>
              </w:rPr>
            </w:pPr>
            <w:r>
              <w:rPr>
                <w:rFonts w:hint="eastAsia" w:ascii="仿宋" w:hAnsi="仿宋" w:eastAsia="仿宋"/>
                <w:sz w:val="21"/>
                <w:szCs w:val="21"/>
              </w:rPr>
              <w:t>错误停机程序</w:t>
            </w:r>
          </w:p>
        </w:tc>
        <w:tc>
          <w:tcPr>
            <w:tcW w:w="929" w:type="pct"/>
            <w:vAlign w:val="center"/>
          </w:tcPr>
          <w:p>
            <w:pPr>
              <w:spacing w:line="320" w:lineRule="atLeast"/>
              <w:rPr>
                <w:rFonts w:ascii="仿宋" w:hAnsi="仿宋" w:eastAsia="仿宋"/>
                <w:sz w:val="21"/>
                <w:szCs w:val="21"/>
              </w:rPr>
            </w:pPr>
            <w:r>
              <w:rPr>
                <w:rFonts w:ascii="仿宋" w:hAnsi="仿宋" w:eastAsia="仿宋"/>
                <w:sz w:val="21"/>
                <w:szCs w:val="21"/>
              </w:rPr>
              <w:t>损坏</w:t>
            </w:r>
            <w:r>
              <w:rPr>
                <w:rFonts w:hint="eastAsia" w:ascii="仿宋" w:hAnsi="仿宋" w:eastAsia="仿宋"/>
                <w:sz w:val="21"/>
                <w:szCs w:val="21"/>
              </w:rPr>
              <w:t>设备或引发物料泄漏</w:t>
            </w:r>
          </w:p>
        </w:tc>
        <w:tc>
          <w:tcPr>
            <w:tcW w:w="213" w:type="pct"/>
            <w:vAlign w:val="center"/>
          </w:tcPr>
          <w:p>
            <w:pPr>
              <w:spacing w:line="320" w:lineRule="atLeast"/>
              <w:jc w:val="center"/>
              <w:rPr>
                <w:rFonts w:ascii="仿宋" w:hAnsi="仿宋" w:eastAsia="仿宋"/>
                <w:sz w:val="21"/>
                <w:szCs w:val="21"/>
              </w:rPr>
            </w:pPr>
            <w:r>
              <w:rPr>
                <w:rFonts w:ascii="仿宋" w:hAnsi="仿宋" w:eastAsia="仿宋"/>
                <w:sz w:val="21"/>
                <w:szCs w:val="21"/>
              </w:rPr>
              <w:t>无</w:t>
            </w:r>
          </w:p>
        </w:tc>
        <w:tc>
          <w:tcPr>
            <w:tcW w:w="167" w:type="pct"/>
            <w:vAlign w:val="center"/>
          </w:tcPr>
          <w:p>
            <w:pPr>
              <w:spacing w:line="320" w:lineRule="atLeast"/>
              <w:jc w:val="center"/>
              <w:rPr>
                <w:rFonts w:ascii="仿宋" w:hAnsi="仿宋" w:eastAsia="仿宋"/>
                <w:sz w:val="21"/>
                <w:szCs w:val="21"/>
              </w:rPr>
            </w:pPr>
            <w:r>
              <w:rPr>
                <w:rFonts w:ascii="仿宋" w:hAnsi="仿宋" w:eastAsia="仿宋"/>
                <w:sz w:val="21"/>
                <w:szCs w:val="21"/>
              </w:rPr>
              <w:t>3</w:t>
            </w:r>
          </w:p>
        </w:tc>
        <w:tc>
          <w:tcPr>
            <w:tcW w:w="162"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1</w:t>
            </w:r>
          </w:p>
        </w:tc>
        <w:tc>
          <w:tcPr>
            <w:tcW w:w="167" w:type="pct"/>
            <w:vAlign w:val="center"/>
          </w:tcPr>
          <w:p>
            <w:pPr>
              <w:spacing w:line="320" w:lineRule="atLeast"/>
              <w:jc w:val="center"/>
              <w:rPr>
                <w:rFonts w:ascii="仿宋" w:hAnsi="仿宋" w:eastAsia="仿宋"/>
                <w:sz w:val="21"/>
                <w:szCs w:val="21"/>
              </w:rPr>
            </w:pPr>
            <w:r>
              <w:rPr>
                <w:rFonts w:ascii="仿宋" w:hAnsi="仿宋" w:eastAsia="仿宋"/>
                <w:sz w:val="21"/>
                <w:szCs w:val="21"/>
              </w:rPr>
              <w:t>2</w:t>
            </w:r>
          </w:p>
        </w:tc>
        <w:tc>
          <w:tcPr>
            <w:tcW w:w="214" w:type="pct"/>
            <w:vAlign w:val="center"/>
          </w:tcPr>
          <w:p>
            <w:pPr>
              <w:spacing w:line="320" w:lineRule="atLeast"/>
              <w:jc w:val="center"/>
              <w:rPr>
                <w:rFonts w:ascii="仿宋" w:hAnsi="仿宋" w:eastAsia="仿宋"/>
                <w:sz w:val="21"/>
                <w:szCs w:val="21"/>
              </w:rPr>
            </w:pPr>
            <w:r>
              <w:rPr>
                <w:rFonts w:ascii="仿宋" w:hAnsi="仿宋" w:eastAsia="仿宋"/>
                <w:sz w:val="21"/>
                <w:szCs w:val="21"/>
              </w:rPr>
              <w:t>6</w:t>
            </w:r>
          </w:p>
        </w:tc>
        <w:tc>
          <w:tcPr>
            <w:tcW w:w="172" w:type="pct"/>
            <w:vAlign w:val="center"/>
          </w:tcPr>
          <w:p>
            <w:pPr>
              <w:jc w:val="center"/>
            </w:pPr>
            <w:r>
              <w:rPr>
                <w:rFonts w:ascii="仿宋" w:hAnsi="仿宋" w:eastAsia="仿宋"/>
                <w:sz w:val="21"/>
                <w:szCs w:val="21"/>
              </w:rPr>
              <w:t>4</w:t>
            </w:r>
          </w:p>
        </w:tc>
        <w:tc>
          <w:tcPr>
            <w:tcW w:w="254" w:type="pct"/>
            <w:vAlign w:val="center"/>
          </w:tcPr>
          <w:p>
            <w:pPr>
              <w:spacing w:line="320" w:lineRule="atLeast"/>
              <w:jc w:val="center"/>
              <w:rPr>
                <w:rFonts w:ascii="仿宋" w:hAnsi="仿宋" w:eastAsia="仿宋"/>
                <w:sz w:val="21"/>
                <w:szCs w:val="21"/>
              </w:rPr>
            </w:pPr>
            <w:r>
              <w:rPr>
                <w:rFonts w:ascii="仿宋" w:hAnsi="仿宋" w:eastAsia="仿宋"/>
                <w:sz w:val="21"/>
                <w:szCs w:val="21"/>
              </w:rPr>
              <w:t>否</w:t>
            </w:r>
          </w:p>
        </w:tc>
        <w:tc>
          <w:tcPr>
            <w:tcW w:w="92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一人操作，一人监护确认</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55" w:type="pct"/>
            <w:vAlign w:val="center"/>
          </w:tcPr>
          <w:p>
            <w:pPr>
              <w:spacing w:line="320" w:lineRule="atLeast"/>
              <w:jc w:val="center"/>
              <w:rPr>
                <w:rFonts w:ascii="仿宋" w:hAnsi="仿宋" w:eastAsia="仿宋"/>
                <w:sz w:val="21"/>
                <w:szCs w:val="21"/>
              </w:rPr>
            </w:pPr>
            <w:r>
              <w:rPr>
                <w:rFonts w:ascii="仿宋" w:hAnsi="仿宋" w:eastAsia="仿宋"/>
                <w:sz w:val="21"/>
                <w:szCs w:val="21"/>
              </w:rPr>
              <w:t>3</w:t>
            </w:r>
          </w:p>
        </w:tc>
        <w:tc>
          <w:tcPr>
            <w:tcW w:w="481" w:type="pct"/>
            <w:vMerge w:val="restart"/>
            <w:vAlign w:val="center"/>
          </w:tcPr>
          <w:p>
            <w:pPr>
              <w:spacing w:line="320" w:lineRule="atLeast"/>
              <w:rPr>
                <w:rFonts w:ascii="仿宋" w:hAnsi="仿宋" w:eastAsia="仿宋"/>
                <w:sz w:val="21"/>
                <w:szCs w:val="21"/>
              </w:rPr>
            </w:pPr>
            <w:r>
              <w:rPr>
                <w:rFonts w:hint="eastAsia" w:ascii="仿宋" w:hAnsi="仿宋" w:eastAsia="仿宋"/>
                <w:sz w:val="21"/>
                <w:szCs w:val="21"/>
              </w:rPr>
              <w:t>参数控制</w:t>
            </w:r>
          </w:p>
        </w:tc>
        <w:tc>
          <w:tcPr>
            <w:tcW w:w="1159" w:type="pct"/>
            <w:vAlign w:val="center"/>
          </w:tcPr>
          <w:p>
            <w:pPr>
              <w:spacing w:line="320" w:lineRule="atLeast"/>
              <w:rPr>
                <w:rFonts w:ascii="仿宋" w:hAnsi="仿宋" w:eastAsia="仿宋"/>
                <w:sz w:val="21"/>
                <w:szCs w:val="21"/>
              </w:rPr>
            </w:pPr>
            <w:r>
              <w:rPr>
                <w:rFonts w:hint="eastAsia" w:ascii="仿宋" w:hAnsi="仿宋" w:eastAsia="仿宋"/>
                <w:sz w:val="21"/>
                <w:szCs w:val="21"/>
              </w:rPr>
              <w:t>管道、容器超压</w:t>
            </w:r>
          </w:p>
        </w:tc>
        <w:tc>
          <w:tcPr>
            <w:tcW w:w="929" w:type="pct"/>
            <w:vAlign w:val="center"/>
          </w:tcPr>
          <w:p>
            <w:pPr>
              <w:spacing w:line="320" w:lineRule="atLeast"/>
              <w:rPr>
                <w:rFonts w:ascii="仿宋" w:hAnsi="仿宋" w:eastAsia="仿宋"/>
                <w:sz w:val="21"/>
                <w:szCs w:val="21"/>
              </w:rPr>
            </w:pPr>
            <w:r>
              <w:rPr>
                <w:rFonts w:hint="eastAsia" w:ascii="仿宋" w:hAnsi="仿宋" w:eastAsia="仿宋"/>
                <w:sz w:val="21"/>
                <w:szCs w:val="21"/>
              </w:rPr>
              <w:t>泄漏、爆炸、燃烧</w:t>
            </w:r>
          </w:p>
        </w:tc>
        <w:tc>
          <w:tcPr>
            <w:tcW w:w="213" w:type="pct"/>
            <w:vAlign w:val="center"/>
          </w:tcPr>
          <w:p>
            <w:pPr>
              <w:spacing w:line="320" w:lineRule="atLeast"/>
              <w:jc w:val="center"/>
              <w:rPr>
                <w:rFonts w:ascii="仿宋" w:hAnsi="仿宋" w:eastAsia="仿宋"/>
                <w:sz w:val="21"/>
                <w:szCs w:val="21"/>
              </w:rPr>
            </w:pPr>
            <w:r>
              <w:rPr>
                <w:rFonts w:ascii="仿宋" w:hAnsi="仿宋" w:eastAsia="仿宋"/>
                <w:sz w:val="21"/>
                <w:szCs w:val="21"/>
              </w:rPr>
              <w:t>无</w:t>
            </w:r>
          </w:p>
        </w:tc>
        <w:tc>
          <w:tcPr>
            <w:tcW w:w="16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1</w:t>
            </w:r>
          </w:p>
        </w:tc>
        <w:tc>
          <w:tcPr>
            <w:tcW w:w="162"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1</w:t>
            </w:r>
          </w:p>
        </w:tc>
        <w:tc>
          <w:tcPr>
            <w:tcW w:w="16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7</w:t>
            </w:r>
          </w:p>
        </w:tc>
        <w:tc>
          <w:tcPr>
            <w:tcW w:w="214"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7</w:t>
            </w:r>
          </w:p>
        </w:tc>
        <w:tc>
          <w:tcPr>
            <w:tcW w:w="172" w:type="pct"/>
            <w:vAlign w:val="center"/>
          </w:tcPr>
          <w:p>
            <w:pPr>
              <w:jc w:val="center"/>
            </w:pPr>
            <w:r>
              <w:rPr>
                <w:rFonts w:ascii="仿宋" w:hAnsi="仿宋" w:eastAsia="仿宋"/>
                <w:sz w:val="21"/>
                <w:szCs w:val="21"/>
              </w:rPr>
              <w:t>4</w:t>
            </w:r>
          </w:p>
        </w:tc>
        <w:tc>
          <w:tcPr>
            <w:tcW w:w="254" w:type="pct"/>
            <w:vAlign w:val="center"/>
          </w:tcPr>
          <w:p>
            <w:pPr>
              <w:spacing w:line="320" w:lineRule="atLeast"/>
              <w:jc w:val="center"/>
              <w:rPr>
                <w:rFonts w:ascii="仿宋" w:hAnsi="仿宋" w:eastAsia="仿宋"/>
                <w:sz w:val="21"/>
                <w:szCs w:val="21"/>
              </w:rPr>
            </w:pPr>
            <w:r>
              <w:rPr>
                <w:rFonts w:ascii="仿宋" w:hAnsi="仿宋" w:eastAsia="仿宋"/>
                <w:sz w:val="21"/>
                <w:szCs w:val="21"/>
              </w:rPr>
              <w:t>否</w:t>
            </w:r>
          </w:p>
        </w:tc>
        <w:tc>
          <w:tcPr>
            <w:tcW w:w="92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严格指标控制</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55" w:type="pct"/>
            <w:vAlign w:val="center"/>
          </w:tcPr>
          <w:p>
            <w:pPr>
              <w:spacing w:line="320" w:lineRule="atLeast"/>
              <w:jc w:val="center"/>
              <w:rPr>
                <w:rFonts w:ascii="仿宋" w:hAnsi="仿宋" w:eastAsia="仿宋"/>
                <w:sz w:val="21"/>
                <w:szCs w:val="21"/>
              </w:rPr>
            </w:pPr>
            <w:r>
              <w:rPr>
                <w:rFonts w:ascii="仿宋" w:hAnsi="仿宋" w:eastAsia="仿宋"/>
                <w:sz w:val="21"/>
                <w:szCs w:val="21"/>
              </w:rPr>
              <w:t>4</w:t>
            </w:r>
          </w:p>
        </w:tc>
        <w:tc>
          <w:tcPr>
            <w:tcW w:w="481" w:type="pct"/>
            <w:vMerge w:val="continue"/>
            <w:vAlign w:val="center"/>
          </w:tcPr>
          <w:p>
            <w:pPr>
              <w:spacing w:line="320" w:lineRule="atLeast"/>
              <w:jc w:val="center"/>
              <w:rPr>
                <w:rFonts w:ascii="仿宋" w:hAnsi="仿宋" w:eastAsia="仿宋"/>
                <w:sz w:val="21"/>
                <w:szCs w:val="21"/>
              </w:rPr>
            </w:pPr>
          </w:p>
        </w:tc>
        <w:tc>
          <w:tcPr>
            <w:tcW w:w="1159" w:type="pct"/>
            <w:vAlign w:val="center"/>
          </w:tcPr>
          <w:p>
            <w:pPr>
              <w:spacing w:line="320" w:lineRule="atLeast"/>
              <w:rPr>
                <w:rFonts w:ascii="仿宋" w:hAnsi="仿宋" w:eastAsia="仿宋"/>
                <w:sz w:val="21"/>
                <w:szCs w:val="21"/>
              </w:rPr>
            </w:pPr>
            <w:r>
              <w:rPr>
                <w:rFonts w:hint="eastAsia" w:ascii="仿宋" w:hAnsi="仿宋" w:eastAsia="仿宋"/>
                <w:sz w:val="21"/>
                <w:szCs w:val="21"/>
              </w:rPr>
              <w:t>温度控制超标</w:t>
            </w:r>
          </w:p>
        </w:tc>
        <w:tc>
          <w:tcPr>
            <w:tcW w:w="929" w:type="pct"/>
            <w:vAlign w:val="center"/>
          </w:tcPr>
          <w:p>
            <w:pPr>
              <w:spacing w:line="320" w:lineRule="atLeast"/>
              <w:rPr>
                <w:rFonts w:ascii="仿宋" w:hAnsi="仿宋" w:eastAsia="仿宋"/>
                <w:sz w:val="21"/>
                <w:szCs w:val="21"/>
              </w:rPr>
            </w:pPr>
            <w:r>
              <w:rPr>
                <w:rFonts w:ascii="仿宋" w:hAnsi="仿宋" w:eastAsia="仿宋"/>
                <w:sz w:val="21"/>
                <w:szCs w:val="21"/>
              </w:rPr>
              <w:t>火灾或爆炸</w:t>
            </w:r>
            <w:r>
              <w:rPr>
                <w:rFonts w:hint="eastAsia" w:ascii="仿宋" w:hAnsi="仿宋" w:eastAsia="仿宋"/>
                <w:sz w:val="21"/>
                <w:szCs w:val="21"/>
              </w:rPr>
              <w:t>、设备损坏</w:t>
            </w:r>
          </w:p>
        </w:tc>
        <w:tc>
          <w:tcPr>
            <w:tcW w:w="213" w:type="pct"/>
            <w:vAlign w:val="center"/>
          </w:tcPr>
          <w:p>
            <w:pPr>
              <w:spacing w:line="320" w:lineRule="atLeast"/>
              <w:jc w:val="center"/>
              <w:rPr>
                <w:rFonts w:ascii="仿宋" w:hAnsi="仿宋" w:eastAsia="仿宋"/>
                <w:sz w:val="21"/>
                <w:szCs w:val="21"/>
              </w:rPr>
            </w:pPr>
            <w:r>
              <w:rPr>
                <w:rFonts w:ascii="仿宋" w:hAnsi="仿宋" w:eastAsia="仿宋"/>
                <w:sz w:val="21"/>
                <w:szCs w:val="21"/>
              </w:rPr>
              <w:t>无</w:t>
            </w:r>
          </w:p>
        </w:tc>
        <w:tc>
          <w:tcPr>
            <w:tcW w:w="16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1</w:t>
            </w:r>
          </w:p>
        </w:tc>
        <w:tc>
          <w:tcPr>
            <w:tcW w:w="162"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1</w:t>
            </w:r>
          </w:p>
        </w:tc>
        <w:tc>
          <w:tcPr>
            <w:tcW w:w="16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7</w:t>
            </w:r>
          </w:p>
        </w:tc>
        <w:tc>
          <w:tcPr>
            <w:tcW w:w="214"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7</w:t>
            </w:r>
          </w:p>
        </w:tc>
        <w:tc>
          <w:tcPr>
            <w:tcW w:w="172" w:type="pct"/>
            <w:vAlign w:val="center"/>
          </w:tcPr>
          <w:p>
            <w:pPr>
              <w:jc w:val="center"/>
            </w:pPr>
            <w:r>
              <w:rPr>
                <w:rFonts w:ascii="仿宋" w:hAnsi="仿宋" w:eastAsia="仿宋"/>
                <w:sz w:val="21"/>
                <w:szCs w:val="21"/>
              </w:rPr>
              <w:t>4</w:t>
            </w:r>
          </w:p>
        </w:tc>
        <w:tc>
          <w:tcPr>
            <w:tcW w:w="254" w:type="pct"/>
            <w:vAlign w:val="center"/>
          </w:tcPr>
          <w:p>
            <w:pPr>
              <w:spacing w:line="320" w:lineRule="atLeast"/>
              <w:jc w:val="center"/>
              <w:rPr>
                <w:rFonts w:ascii="仿宋" w:hAnsi="仿宋" w:eastAsia="仿宋"/>
                <w:sz w:val="21"/>
                <w:szCs w:val="21"/>
              </w:rPr>
            </w:pPr>
            <w:r>
              <w:rPr>
                <w:rFonts w:ascii="仿宋" w:hAnsi="仿宋" w:eastAsia="仿宋"/>
                <w:sz w:val="21"/>
                <w:szCs w:val="21"/>
              </w:rPr>
              <w:t>否</w:t>
            </w:r>
          </w:p>
        </w:tc>
        <w:tc>
          <w:tcPr>
            <w:tcW w:w="92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严格指标控制</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55" w:type="pct"/>
            <w:vAlign w:val="center"/>
          </w:tcPr>
          <w:p>
            <w:pPr>
              <w:spacing w:line="320" w:lineRule="atLeast"/>
              <w:jc w:val="center"/>
              <w:rPr>
                <w:rFonts w:ascii="仿宋" w:hAnsi="仿宋" w:eastAsia="仿宋"/>
                <w:sz w:val="21"/>
                <w:szCs w:val="21"/>
              </w:rPr>
            </w:pPr>
            <w:r>
              <w:rPr>
                <w:rFonts w:ascii="仿宋" w:hAnsi="仿宋" w:eastAsia="仿宋"/>
                <w:sz w:val="21"/>
                <w:szCs w:val="21"/>
              </w:rPr>
              <w:t>5</w:t>
            </w:r>
          </w:p>
        </w:tc>
        <w:tc>
          <w:tcPr>
            <w:tcW w:w="481" w:type="pct"/>
            <w:vMerge w:val="continue"/>
            <w:vAlign w:val="center"/>
          </w:tcPr>
          <w:p>
            <w:pPr>
              <w:spacing w:line="320" w:lineRule="atLeast"/>
              <w:jc w:val="center"/>
              <w:rPr>
                <w:rFonts w:ascii="仿宋" w:hAnsi="仿宋" w:eastAsia="仿宋"/>
                <w:sz w:val="21"/>
                <w:szCs w:val="21"/>
              </w:rPr>
            </w:pPr>
          </w:p>
        </w:tc>
        <w:tc>
          <w:tcPr>
            <w:tcW w:w="1159" w:type="pct"/>
            <w:vAlign w:val="center"/>
          </w:tcPr>
          <w:p>
            <w:pPr>
              <w:spacing w:line="320" w:lineRule="atLeast"/>
              <w:rPr>
                <w:rFonts w:ascii="仿宋" w:hAnsi="仿宋" w:eastAsia="仿宋"/>
                <w:sz w:val="21"/>
                <w:szCs w:val="21"/>
              </w:rPr>
            </w:pPr>
            <w:r>
              <w:rPr>
                <w:rFonts w:hint="eastAsia" w:ascii="仿宋" w:hAnsi="仿宋" w:eastAsia="仿宋"/>
                <w:sz w:val="21"/>
                <w:szCs w:val="21"/>
              </w:rPr>
              <w:t>流量控制超标</w:t>
            </w:r>
          </w:p>
        </w:tc>
        <w:tc>
          <w:tcPr>
            <w:tcW w:w="929" w:type="pct"/>
            <w:vAlign w:val="center"/>
          </w:tcPr>
          <w:p>
            <w:pPr>
              <w:spacing w:line="320" w:lineRule="atLeast"/>
              <w:rPr>
                <w:rFonts w:ascii="仿宋" w:hAnsi="仿宋" w:eastAsia="仿宋"/>
                <w:sz w:val="21"/>
                <w:szCs w:val="21"/>
              </w:rPr>
            </w:pPr>
            <w:r>
              <w:rPr>
                <w:rFonts w:hint="eastAsia" w:ascii="仿宋" w:hAnsi="仿宋" w:eastAsia="仿宋"/>
                <w:sz w:val="21"/>
                <w:szCs w:val="21"/>
              </w:rPr>
              <w:t>引发系统波动</w:t>
            </w:r>
          </w:p>
        </w:tc>
        <w:tc>
          <w:tcPr>
            <w:tcW w:w="213" w:type="pct"/>
            <w:vAlign w:val="center"/>
          </w:tcPr>
          <w:p>
            <w:pPr>
              <w:spacing w:line="320" w:lineRule="atLeast"/>
              <w:jc w:val="center"/>
              <w:rPr>
                <w:rFonts w:ascii="仿宋" w:hAnsi="仿宋" w:eastAsia="仿宋"/>
                <w:sz w:val="21"/>
                <w:szCs w:val="21"/>
              </w:rPr>
            </w:pPr>
            <w:r>
              <w:rPr>
                <w:rFonts w:ascii="仿宋" w:hAnsi="仿宋" w:eastAsia="仿宋"/>
                <w:sz w:val="21"/>
                <w:szCs w:val="21"/>
              </w:rPr>
              <w:t>无</w:t>
            </w:r>
          </w:p>
        </w:tc>
        <w:tc>
          <w:tcPr>
            <w:tcW w:w="167" w:type="pct"/>
            <w:vAlign w:val="center"/>
          </w:tcPr>
          <w:p>
            <w:pPr>
              <w:spacing w:line="320" w:lineRule="atLeast"/>
              <w:jc w:val="center"/>
              <w:rPr>
                <w:rFonts w:ascii="仿宋" w:hAnsi="仿宋" w:eastAsia="仿宋"/>
                <w:sz w:val="21"/>
                <w:szCs w:val="21"/>
              </w:rPr>
            </w:pPr>
            <w:r>
              <w:rPr>
                <w:rFonts w:ascii="仿宋" w:hAnsi="仿宋" w:eastAsia="仿宋"/>
                <w:sz w:val="21"/>
                <w:szCs w:val="21"/>
              </w:rPr>
              <w:t>3</w:t>
            </w:r>
          </w:p>
        </w:tc>
        <w:tc>
          <w:tcPr>
            <w:tcW w:w="162"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1</w:t>
            </w:r>
          </w:p>
        </w:tc>
        <w:tc>
          <w:tcPr>
            <w:tcW w:w="167" w:type="pct"/>
            <w:vAlign w:val="center"/>
          </w:tcPr>
          <w:p>
            <w:pPr>
              <w:spacing w:line="320" w:lineRule="atLeast"/>
              <w:jc w:val="center"/>
              <w:rPr>
                <w:rFonts w:ascii="仿宋" w:hAnsi="仿宋" w:eastAsia="仿宋"/>
                <w:sz w:val="21"/>
                <w:szCs w:val="21"/>
              </w:rPr>
            </w:pPr>
            <w:r>
              <w:rPr>
                <w:rFonts w:ascii="仿宋" w:hAnsi="仿宋" w:eastAsia="仿宋"/>
                <w:sz w:val="21"/>
                <w:szCs w:val="21"/>
              </w:rPr>
              <w:t>2</w:t>
            </w:r>
          </w:p>
        </w:tc>
        <w:tc>
          <w:tcPr>
            <w:tcW w:w="214" w:type="pct"/>
            <w:vAlign w:val="center"/>
          </w:tcPr>
          <w:p>
            <w:pPr>
              <w:spacing w:line="320" w:lineRule="atLeast"/>
              <w:jc w:val="center"/>
              <w:rPr>
                <w:rFonts w:ascii="仿宋" w:hAnsi="仿宋" w:eastAsia="仿宋"/>
                <w:sz w:val="21"/>
                <w:szCs w:val="21"/>
              </w:rPr>
            </w:pPr>
            <w:r>
              <w:rPr>
                <w:rFonts w:ascii="仿宋" w:hAnsi="仿宋" w:eastAsia="仿宋"/>
                <w:sz w:val="21"/>
                <w:szCs w:val="21"/>
              </w:rPr>
              <w:t>6</w:t>
            </w:r>
          </w:p>
        </w:tc>
        <w:tc>
          <w:tcPr>
            <w:tcW w:w="172" w:type="pct"/>
            <w:vAlign w:val="center"/>
          </w:tcPr>
          <w:p>
            <w:pPr>
              <w:jc w:val="center"/>
            </w:pPr>
            <w:r>
              <w:rPr>
                <w:rFonts w:ascii="仿宋" w:hAnsi="仿宋" w:eastAsia="仿宋"/>
                <w:sz w:val="21"/>
                <w:szCs w:val="21"/>
              </w:rPr>
              <w:t>4</w:t>
            </w:r>
          </w:p>
        </w:tc>
        <w:tc>
          <w:tcPr>
            <w:tcW w:w="254" w:type="pct"/>
            <w:vAlign w:val="center"/>
          </w:tcPr>
          <w:p>
            <w:pPr>
              <w:spacing w:line="320" w:lineRule="atLeast"/>
              <w:jc w:val="center"/>
              <w:rPr>
                <w:rFonts w:ascii="仿宋" w:hAnsi="仿宋" w:eastAsia="仿宋"/>
                <w:sz w:val="21"/>
                <w:szCs w:val="21"/>
              </w:rPr>
            </w:pPr>
            <w:r>
              <w:rPr>
                <w:rFonts w:ascii="仿宋" w:hAnsi="仿宋" w:eastAsia="仿宋"/>
                <w:sz w:val="21"/>
                <w:szCs w:val="21"/>
              </w:rPr>
              <w:t>否</w:t>
            </w:r>
          </w:p>
        </w:tc>
        <w:tc>
          <w:tcPr>
            <w:tcW w:w="92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严格指标控制</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55" w:type="pct"/>
            <w:vAlign w:val="center"/>
          </w:tcPr>
          <w:p>
            <w:pPr>
              <w:spacing w:line="320" w:lineRule="atLeast"/>
              <w:jc w:val="center"/>
              <w:rPr>
                <w:rFonts w:ascii="仿宋" w:hAnsi="仿宋" w:eastAsia="仿宋"/>
                <w:sz w:val="21"/>
                <w:szCs w:val="21"/>
              </w:rPr>
            </w:pPr>
            <w:r>
              <w:rPr>
                <w:rFonts w:ascii="仿宋" w:hAnsi="仿宋" w:eastAsia="仿宋"/>
                <w:sz w:val="21"/>
                <w:szCs w:val="21"/>
              </w:rPr>
              <w:t>6</w:t>
            </w:r>
          </w:p>
        </w:tc>
        <w:tc>
          <w:tcPr>
            <w:tcW w:w="481" w:type="pct"/>
            <w:vMerge w:val="continue"/>
            <w:vAlign w:val="center"/>
          </w:tcPr>
          <w:p>
            <w:pPr>
              <w:spacing w:line="320" w:lineRule="atLeast"/>
              <w:jc w:val="center"/>
              <w:rPr>
                <w:rFonts w:ascii="仿宋" w:hAnsi="仿宋" w:eastAsia="仿宋"/>
                <w:sz w:val="21"/>
                <w:szCs w:val="21"/>
              </w:rPr>
            </w:pPr>
          </w:p>
        </w:tc>
        <w:tc>
          <w:tcPr>
            <w:tcW w:w="1159" w:type="pct"/>
            <w:vAlign w:val="center"/>
          </w:tcPr>
          <w:p>
            <w:pPr>
              <w:spacing w:line="320" w:lineRule="atLeast"/>
              <w:rPr>
                <w:rFonts w:ascii="仿宋" w:hAnsi="仿宋" w:eastAsia="仿宋"/>
                <w:sz w:val="21"/>
                <w:szCs w:val="21"/>
              </w:rPr>
            </w:pPr>
            <w:r>
              <w:rPr>
                <w:rFonts w:hint="eastAsia" w:ascii="仿宋" w:hAnsi="仿宋" w:eastAsia="仿宋"/>
                <w:sz w:val="21"/>
                <w:szCs w:val="21"/>
              </w:rPr>
              <w:t>液位控制超标</w:t>
            </w:r>
          </w:p>
        </w:tc>
        <w:tc>
          <w:tcPr>
            <w:tcW w:w="929" w:type="pct"/>
            <w:vAlign w:val="center"/>
          </w:tcPr>
          <w:p>
            <w:pPr>
              <w:spacing w:line="320" w:lineRule="atLeast"/>
              <w:rPr>
                <w:rFonts w:ascii="仿宋" w:hAnsi="仿宋" w:eastAsia="仿宋"/>
                <w:sz w:val="21"/>
                <w:szCs w:val="21"/>
              </w:rPr>
            </w:pPr>
            <w:r>
              <w:rPr>
                <w:rFonts w:ascii="仿宋" w:hAnsi="仿宋" w:eastAsia="仿宋"/>
                <w:sz w:val="21"/>
                <w:szCs w:val="21"/>
              </w:rPr>
              <w:t>造成</w:t>
            </w:r>
            <w:r>
              <w:rPr>
                <w:rFonts w:hint="eastAsia" w:ascii="仿宋" w:hAnsi="仿宋" w:eastAsia="仿宋"/>
                <w:sz w:val="21"/>
                <w:szCs w:val="21"/>
              </w:rPr>
              <w:t>物料损坏或系统波动</w:t>
            </w:r>
          </w:p>
        </w:tc>
        <w:tc>
          <w:tcPr>
            <w:tcW w:w="213" w:type="pct"/>
            <w:vAlign w:val="center"/>
          </w:tcPr>
          <w:p>
            <w:pPr>
              <w:spacing w:line="320" w:lineRule="atLeast"/>
              <w:jc w:val="center"/>
              <w:rPr>
                <w:rFonts w:ascii="仿宋" w:hAnsi="仿宋" w:eastAsia="仿宋"/>
                <w:sz w:val="21"/>
                <w:szCs w:val="21"/>
              </w:rPr>
            </w:pPr>
            <w:r>
              <w:rPr>
                <w:rFonts w:ascii="仿宋" w:hAnsi="仿宋" w:eastAsia="仿宋"/>
                <w:sz w:val="21"/>
                <w:szCs w:val="21"/>
              </w:rPr>
              <w:t>无</w:t>
            </w:r>
          </w:p>
        </w:tc>
        <w:tc>
          <w:tcPr>
            <w:tcW w:w="16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3</w:t>
            </w:r>
          </w:p>
        </w:tc>
        <w:tc>
          <w:tcPr>
            <w:tcW w:w="162"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1</w:t>
            </w:r>
          </w:p>
        </w:tc>
        <w:tc>
          <w:tcPr>
            <w:tcW w:w="16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3</w:t>
            </w:r>
          </w:p>
        </w:tc>
        <w:tc>
          <w:tcPr>
            <w:tcW w:w="214"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9</w:t>
            </w:r>
          </w:p>
        </w:tc>
        <w:tc>
          <w:tcPr>
            <w:tcW w:w="172" w:type="pct"/>
            <w:vAlign w:val="center"/>
          </w:tcPr>
          <w:p>
            <w:pPr>
              <w:jc w:val="center"/>
            </w:pPr>
            <w:r>
              <w:rPr>
                <w:rFonts w:ascii="仿宋" w:hAnsi="仿宋" w:eastAsia="仿宋"/>
                <w:sz w:val="21"/>
                <w:szCs w:val="21"/>
              </w:rPr>
              <w:t>4</w:t>
            </w:r>
          </w:p>
        </w:tc>
        <w:tc>
          <w:tcPr>
            <w:tcW w:w="254" w:type="pct"/>
            <w:vAlign w:val="center"/>
          </w:tcPr>
          <w:p>
            <w:pPr>
              <w:spacing w:line="320" w:lineRule="atLeast"/>
              <w:jc w:val="center"/>
              <w:rPr>
                <w:rFonts w:ascii="仿宋" w:hAnsi="仿宋" w:eastAsia="仿宋"/>
                <w:sz w:val="21"/>
                <w:szCs w:val="21"/>
              </w:rPr>
            </w:pPr>
            <w:r>
              <w:rPr>
                <w:rFonts w:ascii="仿宋" w:hAnsi="仿宋" w:eastAsia="仿宋"/>
                <w:sz w:val="21"/>
                <w:szCs w:val="21"/>
              </w:rPr>
              <w:t>否</w:t>
            </w:r>
          </w:p>
        </w:tc>
        <w:tc>
          <w:tcPr>
            <w:tcW w:w="92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严格参数控制</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55" w:type="pct"/>
            <w:vAlign w:val="center"/>
          </w:tcPr>
          <w:p>
            <w:pPr>
              <w:spacing w:line="320" w:lineRule="atLeast"/>
              <w:jc w:val="center"/>
              <w:rPr>
                <w:rFonts w:ascii="仿宋" w:hAnsi="仿宋" w:eastAsia="仿宋"/>
                <w:sz w:val="21"/>
                <w:szCs w:val="21"/>
              </w:rPr>
            </w:pPr>
            <w:r>
              <w:rPr>
                <w:rFonts w:ascii="仿宋" w:hAnsi="仿宋" w:eastAsia="仿宋"/>
                <w:sz w:val="21"/>
                <w:szCs w:val="21"/>
              </w:rPr>
              <w:t>7</w:t>
            </w:r>
          </w:p>
        </w:tc>
        <w:tc>
          <w:tcPr>
            <w:tcW w:w="481" w:type="pct"/>
            <w:vMerge w:val="restart"/>
            <w:vAlign w:val="center"/>
          </w:tcPr>
          <w:p>
            <w:pPr>
              <w:spacing w:line="320" w:lineRule="atLeast"/>
              <w:jc w:val="center"/>
              <w:rPr>
                <w:rFonts w:ascii="仿宋" w:hAnsi="仿宋" w:eastAsia="仿宋"/>
                <w:sz w:val="21"/>
                <w:szCs w:val="21"/>
              </w:rPr>
            </w:pPr>
            <w:r>
              <w:rPr>
                <w:rFonts w:hint="eastAsia" w:ascii="仿宋" w:hAnsi="仿宋" w:eastAsia="仿宋"/>
                <w:sz w:val="21"/>
                <w:szCs w:val="21"/>
              </w:rPr>
              <w:t>现场</w:t>
            </w:r>
            <w:r>
              <w:rPr>
                <w:rFonts w:ascii="仿宋" w:hAnsi="仿宋" w:eastAsia="仿宋"/>
                <w:sz w:val="21"/>
                <w:szCs w:val="21"/>
              </w:rPr>
              <w:t>作业</w:t>
            </w:r>
          </w:p>
        </w:tc>
        <w:tc>
          <w:tcPr>
            <w:tcW w:w="1159" w:type="pct"/>
            <w:vAlign w:val="center"/>
          </w:tcPr>
          <w:p>
            <w:pPr>
              <w:spacing w:line="320" w:lineRule="atLeast"/>
              <w:rPr>
                <w:rFonts w:ascii="仿宋" w:hAnsi="仿宋" w:eastAsia="仿宋"/>
                <w:sz w:val="21"/>
                <w:szCs w:val="21"/>
              </w:rPr>
            </w:pPr>
            <w:r>
              <w:rPr>
                <w:rFonts w:hint="eastAsia" w:ascii="仿宋" w:hAnsi="仿宋" w:eastAsia="仿宋"/>
                <w:sz w:val="21"/>
                <w:szCs w:val="21"/>
              </w:rPr>
              <w:t>低温液相管线未及时泄压</w:t>
            </w:r>
          </w:p>
        </w:tc>
        <w:tc>
          <w:tcPr>
            <w:tcW w:w="929" w:type="pct"/>
            <w:vAlign w:val="center"/>
          </w:tcPr>
          <w:p>
            <w:pPr>
              <w:spacing w:line="320" w:lineRule="atLeast"/>
              <w:rPr>
                <w:rFonts w:ascii="仿宋" w:hAnsi="仿宋" w:eastAsia="仿宋"/>
                <w:sz w:val="21"/>
                <w:szCs w:val="21"/>
              </w:rPr>
            </w:pPr>
            <w:r>
              <w:rPr>
                <w:rFonts w:hint="eastAsia" w:ascii="仿宋" w:hAnsi="仿宋" w:eastAsia="仿宋"/>
                <w:sz w:val="21"/>
                <w:szCs w:val="21"/>
              </w:rPr>
              <w:t>泄漏、爆炸、燃烧</w:t>
            </w:r>
          </w:p>
        </w:tc>
        <w:tc>
          <w:tcPr>
            <w:tcW w:w="213" w:type="pct"/>
            <w:vAlign w:val="center"/>
          </w:tcPr>
          <w:p>
            <w:pPr>
              <w:spacing w:line="320" w:lineRule="atLeast"/>
              <w:jc w:val="center"/>
              <w:rPr>
                <w:rFonts w:ascii="仿宋" w:hAnsi="仿宋" w:eastAsia="仿宋"/>
                <w:sz w:val="21"/>
                <w:szCs w:val="21"/>
              </w:rPr>
            </w:pPr>
            <w:r>
              <w:rPr>
                <w:rFonts w:ascii="仿宋" w:hAnsi="仿宋" w:eastAsia="仿宋"/>
                <w:sz w:val="21"/>
                <w:szCs w:val="21"/>
              </w:rPr>
              <w:t>无</w:t>
            </w:r>
          </w:p>
        </w:tc>
        <w:tc>
          <w:tcPr>
            <w:tcW w:w="16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3</w:t>
            </w:r>
          </w:p>
        </w:tc>
        <w:tc>
          <w:tcPr>
            <w:tcW w:w="162"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1</w:t>
            </w:r>
          </w:p>
        </w:tc>
        <w:tc>
          <w:tcPr>
            <w:tcW w:w="16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3</w:t>
            </w:r>
          </w:p>
        </w:tc>
        <w:tc>
          <w:tcPr>
            <w:tcW w:w="214"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9</w:t>
            </w:r>
          </w:p>
        </w:tc>
        <w:tc>
          <w:tcPr>
            <w:tcW w:w="172" w:type="pct"/>
            <w:vAlign w:val="center"/>
          </w:tcPr>
          <w:p>
            <w:pPr>
              <w:jc w:val="center"/>
            </w:pPr>
            <w:r>
              <w:rPr>
                <w:rFonts w:ascii="仿宋" w:hAnsi="仿宋" w:eastAsia="仿宋"/>
                <w:sz w:val="21"/>
                <w:szCs w:val="21"/>
              </w:rPr>
              <w:t>4</w:t>
            </w:r>
          </w:p>
        </w:tc>
        <w:tc>
          <w:tcPr>
            <w:tcW w:w="254" w:type="pct"/>
            <w:vAlign w:val="center"/>
          </w:tcPr>
          <w:p>
            <w:pPr>
              <w:spacing w:line="320" w:lineRule="atLeast"/>
              <w:jc w:val="center"/>
              <w:rPr>
                <w:rFonts w:ascii="仿宋" w:hAnsi="仿宋" w:eastAsia="仿宋"/>
                <w:sz w:val="21"/>
                <w:szCs w:val="21"/>
              </w:rPr>
            </w:pPr>
            <w:r>
              <w:rPr>
                <w:rFonts w:ascii="仿宋" w:hAnsi="仿宋" w:eastAsia="仿宋"/>
                <w:sz w:val="21"/>
                <w:szCs w:val="21"/>
              </w:rPr>
              <w:t>否</w:t>
            </w:r>
          </w:p>
        </w:tc>
        <w:tc>
          <w:tcPr>
            <w:tcW w:w="92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低温管道</w:t>
            </w:r>
            <w:r>
              <w:rPr>
                <w:rFonts w:ascii="仿宋" w:hAnsi="仿宋" w:eastAsia="仿宋"/>
                <w:sz w:val="21"/>
                <w:szCs w:val="21"/>
              </w:rPr>
              <w:t>及时泄压，严防超压</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55" w:type="pct"/>
            <w:vAlign w:val="center"/>
          </w:tcPr>
          <w:p>
            <w:pPr>
              <w:spacing w:line="320" w:lineRule="atLeast"/>
              <w:jc w:val="center"/>
              <w:rPr>
                <w:rFonts w:ascii="仿宋" w:hAnsi="仿宋" w:eastAsia="仿宋"/>
                <w:sz w:val="21"/>
                <w:szCs w:val="21"/>
              </w:rPr>
            </w:pPr>
            <w:r>
              <w:rPr>
                <w:rFonts w:ascii="仿宋" w:hAnsi="仿宋" w:eastAsia="仿宋"/>
                <w:sz w:val="21"/>
                <w:szCs w:val="21"/>
              </w:rPr>
              <w:t>8</w:t>
            </w:r>
          </w:p>
        </w:tc>
        <w:tc>
          <w:tcPr>
            <w:tcW w:w="481" w:type="pct"/>
            <w:vMerge w:val="continue"/>
            <w:vAlign w:val="center"/>
          </w:tcPr>
          <w:p>
            <w:pPr>
              <w:spacing w:line="320" w:lineRule="atLeast"/>
              <w:jc w:val="center"/>
              <w:rPr>
                <w:rFonts w:ascii="仿宋" w:hAnsi="仿宋" w:eastAsia="仿宋"/>
                <w:sz w:val="21"/>
                <w:szCs w:val="21"/>
              </w:rPr>
            </w:pPr>
          </w:p>
        </w:tc>
        <w:tc>
          <w:tcPr>
            <w:tcW w:w="1159" w:type="pct"/>
            <w:vAlign w:val="center"/>
          </w:tcPr>
          <w:p>
            <w:pPr>
              <w:spacing w:line="320" w:lineRule="atLeast"/>
              <w:rPr>
                <w:rFonts w:ascii="仿宋" w:hAnsi="仿宋" w:eastAsia="仿宋"/>
                <w:sz w:val="21"/>
                <w:szCs w:val="21"/>
              </w:rPr>
            </w:pPr>
            <w:r>
              <w:rPr>
                <w:rFonts w:hint="eastAsia" w:ascii="仿宋" w:hAnsi="仿宋" w:eastAsia="仿宋"/>
                <w:sz w:val="21"/>
                <w:szCs w:val="21"/>
              </w:rPr>
              <w:t>操作过程安全防护不全</w:t>
            </w:r>
          </w:p>
        </w:tc>
        <w:tc>
          <w:tcPr>
            <w:tcW w:w="929" w:type="pct"/>
            <w:vAlign w:val="center"/>
          </w:tcPr>
          <w:p>
            <w:pPr>
              <w:spacing w:line="320" w:lineRule="atLeast"/>
              <w:rPr>
                <w:rFonts w:ascii="仿宋" w:hAnsi="仿宋" w:eastAsia="仿宋"/>
                <w:sz w:val="21"/>
                <w:szCs w:val="21"/>
              </w:rPr>
            </w:pPr>
            <w:r>
              <w:rPr>
                <w:rFonts w:hint="eastAsia" w:ascii="仿宋" w:hAnsi="仿宋" w:eastAsia="仿宋"/>
                <w:sz w:val="21"/>
                <w:szCs w:val="21"/>
              </w:rPr>
              <w:t>人员受伤</w:t>
            </w:r>
          </w:p>
        </w:tc>
        <w:tc>
          <w:tcPr>
            <w:tcW w:w="213" w:type="pct"/>
            <w:vAlign w:val="center"/>
          </w:tcPr>
          <w:p>
            <w:pPr>
              <w:spacing w:line="320" w:lineRule="atLeast"/>
              <w:jc w:val="center"/>
              <w:rPr>
                <w:rFonts w:ascii="仿宋" w:hAnsi="仿宋" w:eastAsia="仿宋"/>
                <w:sz w:val="21"/>
                <w:szCs w:val="21"/>
              </w:rPr>
            </w:pPr>
            <w:r>
              <w:rPr>
                <w:rFonts w:ascii="仿宋" w:hAnsi="仿宋" w:eastAsia="仿宋"/>
                <w:sz w:val="21"/>
                <w:szCs w:val="21"/>
              </w:rPr>
              <w:t>无</w:t>
            </w:r>
          </w:p>
        </w:tc>
        <w:tc>
          <w:tcPr>
            <w:tcW w:w="16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3</w:t>
            </w:r>
          </w:p>
        </w:tc>
        <w:tc>
          <w:tcPr>
            <w:tcW w:w="162"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1</w:t>
            </w:r>
          </w:p>
        </w:tc>
        <w:tc>
          <w:tcPr>
            <w:tcW w:w="16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3</w:t>
            </w:r>
          </w:p>
        </w:tc>
        <w:tc>
          <w:tcPr>
            <w:tcW w:w="214"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9</w:t>
            </w:r>
          </w:p>
        </w:tc>
        <w:tc>
          <w:tcPr>
            <w:tcW w:w="172" w:type="pct"/>
            <w:vAlign w:val="center"/>
          </w:tcPr>
          <w:p>
            <w:pPr>
              <w:jc w:val="center"/>
            </w:pPr>
            <w:r>
              <w:rPr>
                <w:rFonts w:ascii="仿宋" w:hAnsi="仿宋" w:eastAsia="仿宋"/>
                <w:sz w:val="21"/>
                <w:szCs w:val="21"/>
              </w:rPr>
              <w:t>4</w:t>
            </w:r>
          </w:p>
        </w:tc>
        <w:tc>
          <w:tcPr>
            <w:tcW w:w="254" w:type="pct"/>
            <w:vAlign w:val="center"/>
          </w:tcPr>
          <w:p>
            <w:pPr>
              <w:spacing w:line="320" w:lineRule="atLeast"/>
              <w:jc w:val="center"/>
              <w:rPr>
                <w:rFonts w:ascii="仿宋" w:hAnsi="仿宋" w:eastAsia="仿宋"/>
                <w:sz w:val="21"/>
                <w:szCs w:val="21"/>
              </w:rPr>
            </w:pPr>
            <w:r>
              <w:rPr>
                <w:rFonts w:ascii="仿宋" w:hAnsi="仿宋" w:eastAsia="仿宋"/>
                <w:sz w:val="21"/>
                <w:szCs w:val="21"/>
              </w:rPr>
              <w:t>否</w:t>
            </w:r>
          </w:p>
        </w:tc>
        <w:tc>
          <w:tcPr>
            <w:tcW w:w="92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严格安全防护用品</w:t>
            </w:r>
            <w:r>
              <w:rPr>
                <w:rFonts w:ascii="仿宋" w:hAnsi="仿宋" w:eastAsia="仿宋"/>
                <w:sz w:val="21"/>
                <w:szCs w:val="21"/>
              </w:rPr>
              <w:t>穿戴</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55" w:type="pct"/>
            <w:vAlign w:val="center"/>
          </w:tcPr>
          <w:p>
            <w:pPr>
              <w:spacing w:line="320" w:lineRule="atLeast"/>
              <w:jc w:val="center"/>
              <w:rPr>
                <w:rFonts w:ascii="仿宋" w:hAnsi="仿宋" w:eastAsia="仿宋"/>
                <w:sz w:val="21"/>
                <w:szCs w:val="21"/>
              </w:rPr>
            </w:pPr>
            <w:r>
              <w:rPr>
                <w:rFonts w:ascii="仿宋" w:hAnsi="仿宋" w:eastAsia="仿宋"/>
                <w:sz w:val="21"/>
                <w:szCs w:val="21"/>
              </w:rPr>
              <w:t>9</w:t>
            </w:r>
          </w:p>
        </w:tc>
        <w:tc>
          <w:tcPr>
            <w:tcW w:w="481" w:type="pct"/>
            <w:vMerge w:val="continue"/>
            <w:vAlign w:val="center"/>
          </w:tcPr>
          <w:p>
            <w:pPr>
              <w:spacing w:line="320" w:lineRule="atLeast"/>
              <w:jc w:val="center"/>
              <w:rPr>
                <w:rFonts w:ascii="仿宋" w:hAnsi="仿宋" w:eastAsia="仿宋"/>
                <w:sz w:val="21"/>
                <w:szCs w:val="21"/>
              </w:rPr>
            </w:pPr>
          </w:p>
        </w:tc>
        <w:tc>
          <w:tcPr>
            <w:tcW w:w="1159" w:type="pct"/>
            <w:vAlign w:val="center"/>
          </w:tcPr>
          <w:p>
            <w:pPr>
              <w:spacing w:line="320" w:lineRule="atLeast"/>
              <w:rPr>
                <w:rFonts w:ascii="仿宋" w:hAnsi="仿宋" w:eastAsia="仿宋"/>
                <w:sz w:val="21"/>
                <w:szCs w:val="21"/>
              </w:rPr>
            </w:pPr>
            <w:r>
              <w:rPr>
                <w:rFonts w:hint="eastAsia" w:ascii="仿宋" w:hAnsi="仿宋" w:eastAsia="仿宋"/>
                <w:sz w:val="21"/>
                <w:szCs w:val="21"/>
              </w:rPr>
              <w:t>现场违规泄放燃气</w:t>
            </w:r>
          </w:p>
        </w:tc>
        <w:tc>
          <w:tcPr>
            <w:tcW w:w="929" w:type="pct"/>
            <w:vAlign w:val="center"/>
          </w:tcPr>
          <w:p>
            <w:pPr>
              <w:spacing w:line="320" w:lineRule="atLeast"/>
              <w:rPr>
                <w:rFonts w:ascii="仿宋" w:hAnsi="仿宋" w:eastAsia="仿宋"/>
                <w:sz w:val="21"/>
                <w:szCs w:val="21"/>
              </w:rPr>
            </w:pPr>
            <w:r>
              <w:rPr>
                <w:rFonts w:hint="eastAsia" w:ascii="仿宋" w:hAnsi="仿宋" w:eastAsia="仿宋"/>
                <w:sz w:val="21"/>
                <w:szCs w:val="21"/>
              </w:rPr>
              <w:t>爆炸、燃烧</w:t>
            </w:r>
          </w:p>
        </w:tc>
        <w:tc>
          <w:tcPr>
            <w:tcW w:w="213" w:type="pct"/>
            <w:vAlign w:val="center"/>
          </w:tcPr>
          <w:p>
            <w:pPr>
              <w:spacing w:line="320" w:lineRule="atLeast"/>
              <w:jc w:val="center"/>
              <w:rPr>
                <w:rFonts w:ascii="仿宋" w:hAnsi="仿宋" w:eastAsia="仿宋"/>
                <w:sz w:val="21"/>
                <w:szCs w:val="21"/>
              </w:rPr>
            </w:pPr>
            <w:r>
              <w:rPr>
                <w:rFonts w:ascii="仿宋" w:hAnsi="仿宋" w:eastAsia="仿宋"/>
                <w:sz w:val="21"/>
                <w:szCs w:val="21"/>
              </w:rPr>
              <w:t>无</w:t>
            </w:r>
          </w:p>
        </w:tc>
        <w:tc>
          <w:tcPr>
            <w:tcW w:w="16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3</w:t>
            </w:r>
          </w:p>
        </w:tc>
        <w:tc>
          <w:tcPr>
            <w:tcW w:w="162"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1</w:t>
            </w:r>
          </w:p>
        </w:tc>
        <w:tc>
          <w:tcPr>
            <w:tcW w:w="16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3</w:t>
            </w:r>
          </w:p>
        </w:tc>
        <w:tc>
          <w:tcPr>
            <w:tcW w:w="214"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9</w:t>
            </w:r>
          </w:p>
        </w:tc>
        <w:tc>
          <w:tcPr>
            <w:tcW w:w="172" w:type="pct"/>
            <w:vAlign w:val="center"/>
          </w:tcPr>
          <w:p>
            <w:pPr>
              <w:jc w:val="center"/>
            </w:pPr>
            <w:r>
              <w:rPr>
                <w:rFonts w:ascii="仿宋" w:hAnsi="仿宋" w:eastAsia="仿宋"/>
                <w:sz w:val="21"/>
                <w:szCs w:val="21"/>
              </w:rPr>
              <w:t>4</w:t>
            </w:r>
          </w:p>
        </w:tc>
        <w:tc>
          <w:tcPr>
            <w:tcW w:w="254" w:type="pct"/>
            <w:vAlign w:val="center"/>
          </w:tcPr>
          <w:p>
            <w:pPr>
              <w:spacing w:line="320" w:lineRule="atLeast"/>
              <w:jc w:val="center"/>
              <w:rPr>
                <w:rFonts w:ascii="仿宋" w:hAnsi="仿宋" w:eastAsia="仿宋"/>
                <w:sz w:val="21"/>
                <w:szCs w:val="21"/>
              </w:rPr>
            </w:pPr>
            <w:r>
              <w:rPr>
                <w:rFonts w:ascii="仿宋" w:hAnsi="仿宋" w:eastAsia="仿宋"/>
                <w:sz w:val="21"/>
                <w:szCs w:val="21"/>
              </w:rPr>
              <w:t>否</w:t>
            </w:r>
          </w:p>
        </w:tc>
        <w:tc>
          <w:tcPr>
            <w:tcW w:w="92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开停车过程禁止</w:t>
            </w:r>
            <w:r>
              <w:rPr>
                <w:rFonts w:ascii="仿宋" w:hAnsi="仿宋" w:eastAsia="仿宋"/>
                <w:sz w:val="21"/>
                <w:szCs w:val="21"/>
              </w:rPr>
              <w:t>现场泄放燃气</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55" w:type="pct"/>
            <w:vAlign w:val="center"/>
          </w:tcPr>
          <w:p>
            <w:pPr>
              <w:spacing w:line="320" w:lineRule="atLeast"/>
              <w:jc w:val="center"/>
              <w:rPr>
                <w:rFonts w:ascii="仿宋" w:hAnsi="仿宋" w:eastAsia="仿宋"/>
                <w:sz w:val="21"/>
                <w:szCs w:val="21"/>
              </w:rPr>
            </w:pPr>
            <w:r>
              <w:rPr>
                <w:rFonts w:ascii="仿宋" w:hAnsi="仿宋" w:eastAsia="仿宋"/>
                <w:sz w:val="21"/>
                <w:szCs w:val="21"/>
              </w:rPr>
              <w:t>10</w:t>
            </w:r>
          </w:p>
        </w:tc>
        <w:tc>
          <w:tcPr>
            <w:tcW w:w="481" w:type="pct"/>
            <w:vMerge w:val="continue"/>
            <w:vAlign w:val="center"/>
          </w:tcPr>
          <w:p>
            <w:pPr>
              <w:spacing w:line="320" w:lineRule="atLeast"/>
              <w:jc w:val="center"/>
              <w:rPr>
                <w:rFonts w:ascii="仿宋" w:hAnsi="仿宋" w:eastAsia="仿宋"/>
                <w:sz w:val="21"/>
                <w:szCs w:val="21"/>
              </w:rPr>
            </w:pPr>
          </w:p>
        </w:tc>
        <w:tc>
          <w:tcPr>
            <w:tcW w:w="1159" w:type="pct"/>
            <w:vAlign w:val="center"/>
          </w:tcPr>
          <w:p>
            <w:pPr>
              <w:spacing w:line="320" w:lineRule="atLeast"/>
              <w:rPr>
                <w:rFonts w:ascii="仿宋" w:hAnsi="仿宋" w:eastAsia="仿宋"/>
                <w:sz w:val="21"/>
                <w:szCs w:val="21"/>
              </w:rPr>
            </w:pPr>
            <w:r>
              <w:rPr>
                <w:rFonts w:hint="eastAsia" w:ascii="仿宋" w:hAnsi="仿宋" w:eastAsia="仿宋"/>
                <w:sz w:val="21"/>
                <w:szCs w:val="21"/>
              </w:rPr>
              <w:t>违规进行特殊作业</w:t>
            </w:r>
          </w:p>
        </w:tc>
        <w:tc>
          <w:tcPr>
            <w:tcW w:w="929" w:type="pct"/>
            <w:vAlign w:val="center"/>
          </w:tcPr>
          <w:p>
            <w:pPr>
              <w:spacing w:line="320" w:lineRule="atLeast"/>
              <w:rPr>
                <w:rFonts w:ascii="仿宋" w:hAnsi="仿宋" w:eastAsia="仿宋"/>
                <w:sz w:val="21"/>
                <w:szCs w:val="21"/>
              </w:rPr>
            </w:pPr>
            <w:r>
              <w:rPr>
                <w:rFonts w:hint="eastAsia" w:ascii="仿宋" w:hAnsi="仿宋" w:eastAsia="仿宋"/>
                <w:sz w:val="21"/>
                <w:szCs w:val="21"/>
              </w:rPr>
              <w:t>爆炸、燃烧</w:t>
            </w:r>
          </w:p>
        </w:tc>
        <w:tc>
          <w:tcPr>
            <w:tcW w:w="213" w:type="pct"/>
            <w:vAlign w:val="center"/>
          </w:tcPr>
          <w:p>
            <w:pPr>
              <w:spacing w:line="320" w:lineRule="atLeast"/>
              <w:jc w:val="center"/>
              <w:rPr>
                <w:rFonts w:ascii="仿宋" w:hAnsi="仿宋" w:eastAsia="仿宋"/>
                <w:sz w:val="21"/>
                <w:szCs w:val="21"/>
              </w:rPr>
            </w:pPr>
            <w:r>
              <w:rPr>
                <w:rFonts w:ascii="仿宋" w:hAnsi="仿宋" w:eastAsia="仿宋"/>
                <w:sz w:val="21"/>
                <w:szCs w:val="21"/>
              </w:rPr>
              <w:t>无</w:t>
            </w:r>
          </w:p>
        </w:tc>
        <w:tc>
          <w:tcPr>
            <w:tcW w:w="16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3</w:t>
            </w:r>
          </w:p>
        </w:tc>
        <w:tc>
          <w:tcPr>
            <w:tcW w:w="162"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1</w:t>
            </w:r>
          </w:p>
        </w:tc>
        <w:tc>
          <w:tcPr>
            <w:tcW w:w="16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3</w:t>
            </w:r>
          </w:p>
        </w:tc>
        <w:tc>
          <w:tcPr>
            <w:tcW w:w="214"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9</w:t>
            </w:r>
          </w:p>
        </w:tc>
        <w:tc>
          <w:tcPr>
            <w:tcW w:w="172" w:type="pct"/>
            <w:vAlign w:val="center"/>
          </w:tcPr>
          <w:p>
            <w:pPr>
              <w:jc w:val="center"/>
            </w:pPr>
            <w:r>
              <w:rPr>
                <w:rFonts w:ascii="仿宋" w:hAnsi="仿宋" w:eastAsia="仿宋"/>
                <w:sz w:val="21"/>
                <w:szCs w:val="21"/>
              </w:rPr>
              <w:t>4</w:t>
            </w:r>
          </w:p>
        </w:tc>
        <w:tc>
          <w:tcPr>
            <w:tcW w:w="254" w:type="pct"/>
            <w:vAlign w:val="center"/>
          </w:tcPr>
          <w:p>
            <w:pPr>
              <w:spacing w:line="320" w:lineRule="atLeast"/>
              <w:jc w:val="center"/>
              <w:rPr>
                <w:rFonts w:ascii="仿宋" w:hAnsi="仿宋" w:eastAsia="仿宋"/>
                <w:sz w:val="21"/>
                <w:szCs w:val="21"/>
              </w:rPr>
            </w:pPr>
            <w:r>
              <w:rPr>
                <w:rFonts w:ascii="仿宋" w:hAnsi="仿宋" w:eastAsia="仿宋"/>
                <w:sz w:val="21"/>
                <w:szCs w:val="21"/>
              </w:rPr>
              <w:t>否</w:t>
            </w:r>
          </w:p>
        </w:tc>
        <w:tc>
          <w:tcPr>
            <w:tcW w:w="927" w:type="pct"/>
            <w:vAlign w:val="center"/>
          </w:tcPr>
          <w:p>
            <w:pPr>
              <w:spacing w:line="320" w:lineRule="atLeast"/>
              <w:jc w:val="center"/>
              <w:rPr>
                <w:rFonts w:ascii="仿宋" w:hAnsi="仿宋" w:eastAsia="仿宋"/>
                <w:sz w:val="21"/>
                <w:szCs w:val="21"/>
              </w:rPr>
            </w:pPr>
            <w:r>
              <w:rPr>
                <w:rFonts w:hint="eastAsia" w:ascii="仿宋" w:hAnsi="仿宋" w:eastAsia="仿宋"/>
                <w:sz w:val="21"/>
                <w:szCs w:val="21"/>
              </w:rPr>
              <w:t>严格落实防控</w:t>
            </w:r>
            <w:r>
              <w:rPr>
                <w:rFonts w:ascii="仿宋" w:hAnsi="仿宋" w:eastAsia="仿宋"/>
                <w:sz w:val="21"/>
                <w:szCs w:val="21"/>
              </w:rPr>
              <w:t>措施</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55" w:type="pct"/>
            <w:vAlign w:val="center"/>
          </w:tcPr>
          <w:p>
            <w:pPr>
              <w:spacing w:line="320" w:lineRule="atLeast"/>
              <w:jc w:val="center"/>
              <w:rPr>
                <w:rFonts w:ascii="仿宋" w:hAnsi="仿宋" w:eastAsia="仿宋"/>
                <w:sz w:val="21"/>
                <w:szCs w:val="21"/>
              </w:rPr>
            </w:pPr>
            <w:r>
              <w:rPr>
                <w:rFonts w:ascii="仿宋" w:hAnsi="仿宋" w:eastAsia="仿宋"/>
                <w:sz w:val="21"/>
                <w:szCs w:val="21"/>
              </w:rPr>
              <w:t>11</w:t>
            </w:r>
          </w:p>
        </w:tc>
        <w:tc>
          <w:tcPr>
            <w:tcW w:w="481" w:type="pct"/>
            <w:vAlign w:val="center"/>
          </w:tcPr>
          <w:p>
            <w:pPr>
              <w:spacing w:line="320" w:lineRule="atLeast"/>
              <w:jc w:val="center"/>
              <w:rPr>
                <w:rFonts w:ascii="仿宋" w:hAnsi="仿宋" w:eastAsia="仿宋"/>
                <w:sz w:val="21"/>
                <w:szCs w:val="21"/>
              </w:rPr>
            </w:pPr>
          </w:p>
        </w:tc>
        <w:tc>
          <w:tcPr>
            <w:tcW w:w="1159" w:type="pct"/>
            <w:vAlign w:val="center"/>
          </w:tcPr>
          <w:p>
            <w:pPr>
              <w:tabs>
                <w:tab w:val="left" w:pos="7167"/>
              </w:tabs>
              <w:spacing w:line="320" w:lineRule="atLeast"/>
              <w:rPr>
                <w:rFonts w:ascii="仿宋" w:hAnsi="仿宋" w:eastAsia="仿宋"/>
                <w:sz w:val="21"/>
                <w:szCs w:val="21"/>
              </w:rPr>
            </w:pPr>
            <w:r>
              <w:rPr>
                <w:rFonts w:hint="eastAsia" w:ascii="仿宋" w:hAnsi="仿宋" w:eastAsia="仿宋"/>
                <w:sz w:val="21"/>
                <w:szCs w:val="21"/>
              </w:rPr>
              <w:t>其他有关安全的事项</w:t>
            </w:r>
          </w:p>
        </w:tc>
        <w:tc>
          <w:tcPr>
            <w:tcW w:w="929" w:type="pct"/>
            <w:vAlign w:val="center"/>
          </w:tcPr>
          <w:p>
            <w:pPr>
              <w:tabs>
                <w:tab w:val="left" w:pos="7167"/>
              </w:tabs>
              <w:spacing w:line="320" w:lineRule="atLeast"/>
              <w:ind w:firstLine="525" w:firstLineChars="250"/>
              <w:rPr>
                <w:rFonts w:ascii="仿宋" w:hAnsi="仿宋" w:eastAsia="仿宋"/>
                <w:sz w:val="21"/>
                <w:szCs w:val="21"/>
              </w:rPr>
            </w:pPr>
          </w:p>
        </w:tc>
        <w:tc>
          <w:tcPr>
            <w:tcW w:w="213" w:type="pct"/>
            <w:vAlign w:val="center"/>
          </w:tcPr>
          <w:p>
            <w:pPr>
              <w:spacing w:line="320" w:lineRule="atLeast"/>
              <w:jc w:val="center"/>
              <w:rPr>
                <w:rFonts w:ascii="仿宋" w:hAnsi="仿宋" w:eastAsia="仿宋"/>
                <w:sz w:val="21"/>
                <w:szCs w:val="21"/>
              </w:rPr>
            </w:pPr>
          </w:p>
        </w:tc>
        <w:tc>
          <w:tcPr>
            <w:tcW w:w="167" w:type="pct"/>
            <w:vAlign w:val="center"/>
          </w:tcPr>
          <w:p>
            <w:pPr>
              <w:tabs>
                <w:tab w:val="left" w:pos="7167"/>
              </w:tabs>
              <w:spacing w:line="320" w:lineRule="atLeast"/>
              <w:jc w:val="center"/>
              <w:rPr>
                <w:rFonts w:ascii="仿宋" w:hAnsi="仿宋" w:eastAsia="仿宋"/>
                <w:sz w:val="21"/>
                <w:szCs w:val="21"/>
              </w:rPr>
            </w:pPr>
          </w:p>
        </w:tc>
        <w:tc>
          <w:tcPr>
            <w:tcW w:w="162" w:type="pct"/>
            <w:vAlign w:val="center"/>
          </w:tcPr>
          <w:p>
            <w:pPr>
              <w:tabs>
                <w:tab w:val="left" w:pos="7167"/>
              </w:tabs>
              <w:spacing w:line="320" w:lineRule="atLeast"/>
              <w:jc w:val="center"/>
              <w:rPr>
                <w:rFonts w:ascii="仿宋" w:hAnsi="仿宋" w:eastAsia="仿宋"/>
                <w:sz w:val="21"/>
                <w:szCs w:val="21"/>
              </w:rPr>
            </w:pPr>
          </w:p>
        </w:tc>
        <w:tc>
          <w:tcPr>
            <w:tcW w:w="167" w:type="pct"/>
            <w:vAlign w:val="center"/>
          </w:tcPr>
          <w:p>
            <w:pPr>
              <w:tabs>
                <w:tab w:val="left" w:pos="7167"/>
              </w:tabs>
              <w:spacing w:line="320" w:lineRule="atLeast"/>
              <w:jc w:val="center"/>
              <w:rPr>
                <w:rFonts w:ascii="仿宋" w:hAnsi="仿宋" w:eastAsia="仿宋"/>
                <w:sz w:val="21"/>
                <w:szCs w:val="21"/>
              </w:rPr>
            </w:pPr>
          </w:p>
        </w:tc>
        <w:tc>
          <w:tcPr>
            <w:tcW w:w="214" w:type="pct"/>
            <w:vAlign w:val="center"/>
          </w:tcPr>
          <w:p>
            <w:pPr>
              <w:tabs>
                <w:tab w:val="left" w:pos="7167"/>
              </w:tabs>
              <w:spacing w:line="320" w:lineRule="atLeast"/>
              <w:jc w:val="center"/>
              <w:rPr>
                <w:rFonts w:ascii="仿宋" w:hAnsi="仿宋" w:eastAsia="仿宋"/>
                <w:sz w:val="21"/>
                <w:szCs w:val="21"/>
              </w:rPr>
            </w:pPr>
          </w:p>
        </w:tc>
        <w:tc>
          <w:tcPr>
            <w:tcW w:w="172" w:type="pct"/>
            <w:vAlign w:val="center"/>
          </w:tcPr>
          <w:p>
            <w:pPr>
              <w:tabs>
                <w:tab w:val="left" w:pos="7167"/>
              </w:tabs>
              <w:spacing w:line="320" w:lineRule="atLeast"/>
              <w:jc w:val="center"/>
              <w:rPr>
                <w:rFonts w:ascii="仿宋" w:hAnsi="仿宋" w:eastAsia="仿宋"/>
                <w:sz w:val="21"/>
                <w:szCs w:val="21"/>
              </w:rPr>
            </w:pPr>
          </w:p>
        </w:tc>
        <w:tc>
          <w:tcPr>
            <w:tcW w:w="254" w:type="pct"/>
            <w:vAlign w:val="center"/>
          </w:tcPr>
          <w:p>
            <w:pPr>
              <w:spacing w:line="320" w:lineRule="atLeast"/>
              <w:jc w:val="center"/>
              <w:rPr>
                <w:rFonts w:ascii="仿宋" w:hAnsi="仿宋" w:eastAsia="仿宋"/>
                <w:sz w:val="21"/>
                <w:szCs w:val="21"/>
              </w:rPr>
            </w:pPr>
          </w:p>
        </w:tc>
        <w:tc>
          <w:tcPr>
            <w:tcW w:w="927" w:type="pct"/>
            <w:vAlign w:val="center"/>
          </w:tcPr>
          <w:p>
            <w:pPr>
              <w:spacing w:line="320" w:lineRule="atLeast"/>
              <w:jc w:val="center"/>
              <w:rPr>
                <w:rFonts w:ascii="仿宋" w:hAnsi="仿宋" w:eastAsia="仿宋"/>
                <w:sz w:val="21"/>
                <w:szCs w:val="21"/>
              </w:rPr>
            </w:pPr>
          </w:p>
        </w:tc>
      </w:tr>
    </w:tbl>
    <w:p>
      <w:pPr>
        <w:spacing w:line="288" w:lineRule="auto"/>
        <w:ind w:firstLine="482"/>
        <w:jc w:val="both"/>
        <w:rPr>
          <w:rFonts w:hAnsi="仿宋" w:cs="仿宋"/>
          <w:szCs w:val="24"/>
        </w:rPr>
      </w:pPr>
    </w:p>
    <w:p>
      <w:pPr>
        <w:spacing w:line="288" w:lineRule="auto"/>
        <w:ind w:firstLine="482"/>
        <w:jc w:val="both"/>
        <w:rPr>
          <w:rFonts w:hAnsi="仿宋" w:cs="仿宋"/>
          <w:b/>
          <w:bCs/>
          <w:szCs w:val="24"/>
        </w:rPr>
      </w:pPr>
      <w:r>
        <w:rPr>
          <w:rFonts w:hint="eastAsia" w:hAnsi="仿宋" w:cs="仿宋"/>
          <w:b/>
          <w:bCs/>
          <w:szCs w:val="24"/>
        </w:rPr>
        <w:t>（四）停工准备</w:t>
      </w:r>
    </w:p>
    <w:p>
      <w:pPr>
        <w:spacing w:line="288" w:lineRule="auto"/>
        <w:ind w:firstLine="482"/>
        <w:jc w:val="both"/>
        <w:rPr>
          <w:rFonts w:hAnsi="仿宋" w:cs="仿宋"/>
          <w:szCs w:val="24"/>
          <w:bdr w:val="single" w:color="auto" w:sz="4" w:space="0"/>
        </w:rPr>
      </w:pPr>
      <w:r>
        <w:rPr>
          <w:rFonts w:hint="eastAsia" w:hAnsi="仿宋" w:cs="仿宋"/>
          <w:szCs w:val="24"/>
          <w:bdr w:val="single" w:color="auto" w:sz="4" w:space="0"/>
        </w:rPr>
        <w:t>装置处于稳定生产状态</w:t>
      </w:r>
    </w:p>
    <w:p>
      <w:pPr>
        <w:spacing w:line="288" w:lineRule="auto"/>
        <w:ind w:firstLine="482"/>
        <w:jc w:val="both"/>
        <w:rPr>
          <w:rFonts w:hAnsi="仿宋" w:cs="仿宋"/>
          <w:szCs w:val="24"/>
        </w:rPr>
      </w:pPr>
      <w:r>
        <w:rPr>
          <w:rFonts w:hAnsi="仿宋" w:cs="仿宋"/>
          <w:szCs w:val="24"/>
        </w:rPr>
        <w:t>4</w:t>
      </w:r>
      <w:r>
        <w:rPr>
          <w:rFonts w:hint="eastAsia" w:hAnsi="仿宋" w:cs="仿宋"/>
          <w:szCs w:val="24"/>
        </w:rPr>
        <w:t xml:space="preserve">.1状态确认： </w:t>
      </w:r>
    </w:p>
    <w:p>
      <w:pPr>
        <w:spacing w:line="288" w:lineRule="auto"/>
        <w:ind w:firstLine="482"/>
        <w:jc w:val="both"/>
        <w:rPr>
          <w:rFonts w:hAnsi="仿宋" w:cs="仿宋"/>
          <w:szCs w:val="24"/>
        </w:rPr>
      </w:pPr>
      <w:r>
        <w:rPr>
          <w:rFonts w:hint="eastAsia" w:hAnsi="仿宋" w:cs="仿宋"/>
          <w:szCs w:val="24"/>
        </w:rPr>
        <w:t>（内操） — 确认装置联锁系统置入自动状态且操作正常；</w:t>
      </w:r>
    </w:p>
    <w:p>
      <w:pPr>
        <w:spacing w:line="288" w:lineRule="auto"/>
        <w:ind w:firstLine="482"/>
        <w:jc w:val="both"/>
        <w:rPr>
          <w:rFonts w:hAnsi="仿宋" w:cs="仿宋"/>
          <w:szCs w:val="24"/>
        </w:rPr>
      </w:pPr>
      <w:r>
        <w:rPr>
          <w:rFonts w:hint="eastAsia" w:hAnsi="仿宋" w:cs="仿宋"/>
          <w:szCs w:val="24"/>
        </w:rPr>
        <w:t>（内操） — 加热炉系统各参数操作正常；</w:t>
      </w:r>
    </w:p>
    <w:p>
      <w:pPr>
        <w:spacing w:line="288" w:lineRule="auto"/>
        <w:ind w:firstLine="482"/>
        <w:jc w:val="both"/>
        <w:rPr>
          <w:rFonts w:hAnsi="仿宋" w:cs="仿宋"/>
          <w:szCs w:val="24"/>
        </w:rPr>
      </w:pPr>
      <w:r>
        <w:rPr>
          <w:rFonts w:hint="eastAsia" w:hAnsi="仿宋" w:cs="仿宋"/>
          <w:szCs w:val="24"/>
        </w:rPr>
        <w:t>（内操） —冷剂压缩机组系统各参数操作正常；</w:t>
      </w:r>
    </w:p>
    <w:p>
      <w:pPr>
        <w:spacing w:line="288" w:lineRule="auto"/>
        <w:ind w:firstLine="482"/>
        <w:jc w:val="both"/>
        <w:rPr>
          <w:rFonts w:hAnsi="仿宋" w:cs="仿宋"/>
          <w:szCs w:val="24"/>
        </w:rPr>
      </w:pPr>
      <w:r>
        <w:rPr>
          <w:rFonts w:hint="eastAsia" w:hAnsi="仿宋" w:cs="仿宋"/>
          <w:szCs w:val="24"/>
        </w:rPr>
        <w:t>（内操） — 原料气压缩机组、BOG 压缩机组各参数操作正常；</w:t>
      </w:r>
    </w:p>
    <w:p>
      <w:pPr>
        <w:spacing w:line="288" w:lineRule="auto"/>
        <w:ind w:firstLine="482"/>
        <w:jc w:val="both"/>
        <w:rPr>
          <w:rFonts w:hAnsi="仿宋" w:cs="仿宋"/>
          <w:szCs w:val="24"/>
        </w:rPr>
      </w:pPr>
      <w:r>
        <w:rPr>
          <w:rFonts w:hint="eastAsia" w:hAnsi="仿宋" w:cs="仿宋"/>
          <w:szCs w:val="24"/>
        </w:rPr>
        <w:t>（内操） — 锅炉、循环水系统各参数操作正常。</w:t>
      </w:r>
    </w:p>
    <w:p>
      <w:pPr>
        <w:spacing w:line="288" w:lineRule="auto"/>
        <w:ind w:firstLine="482"/>
        <w:jc w:val="both"/>
        <w:rPr>
          <w:rFonts w:hAnsi="仿宋" w:cs="仿宋"/>
          <w:bCs/>
          <w:szCs w:val="24"/>
        </w:rPr>
      </w:pPr>
      <w:r>
        <w:rPr>
          <w:rFonts w:hAnsi="仿宋" w:cs="仿宋"/>
          <w:bCs/>
          <w:szCs w:val="24"/>
        </w:rPr>
        <w:t>4</w:t>
      </w:r>
      <w:r>
        <w:rPr>
          <w:rFonts w:hint="eastAsia" w:hAnsi="仿宋" w:cs="仿宋"/>
          <w:bCs/>
          <w:szCs w:val="24"/>
        </w:rPr>
        <w:t>.</w:t>
      </w:r>
      <w:r>
        <w:rPr>
          <w:rFonts w:hAnsi="仿宋" w:cs="仿宋"/>
          <w:bCs/>
          <w:szCs w:val="24"/>
        </w:rPr>
        <w:t>2</w:t>
      </w:r>
      <w:r>
        <w:rPr>
          <w:rFonts w:hint="eastAsia" w:hAnsi="仿宋" w:cs="仿宋"/>
          <w:bCs/>
          <w:szCs w:val="24"/>
        </w:rPr>
        <w:t xml:space="preserve"> 协调准备</w:t>
      </w:r>
    </w:p>
    <w:p>
      <w:pPr>
        <w:spacing w:line="288" w:lineRule="auto"/>
        <w:ind w:firstLine="482"/>
        <w:jc w:val="both"/>
        <w:rPr>
          <w:rFonts w:hAnsi="仿宋" w:cs="仿宋"/>
          <w:szCs w:val="24"/>
        </w:rPr>
      </w:pPr>
      <w:r>
        <w:rPr>
          <w:rFonts w:hint="eastAsia" w:hAnsi="仿宋" w:cs="仿宋"/>
          <w:szCs w:val="24"/>
        </w:rPr>
        <w:t>[班长] — 联系专业技术员，准备好胺液或冷剂的回收准备；</w:t>
      </w:r>
    </w:p>
    <w:p>
      <w:pPr>
        <w:spacing w:line="288" w:lineRule="auto"/>
        <w:ind w:firstLine="482"/>
        <w:jc w:val="both"/>
        <w:rPr>
          <w:rFonts w:hAnsi="仿宋" w:cs="仿宋"/>
          <w:szCs w:val="24"/>
        </w:rPr>
      </w:pPr>
      <w:r>
        <w:rPr>
          <w:rFonts w:hint="eastAsia" w:hAnsi="仿宋" w:cs="仿宋"/>
          <w:szCs w:val="24"/>
        </w:rPr>
        <w:t>[班长] — 制定出所需要的全部盲板的数目和规格，并按要求准备好所有盲板和明细；</w:t>
      </w:r>
    </w:p>
    <w:p>
      <w:pPr>
        <w:spacing w:line="288" w:lineRule="auto"/>
        <w:ind w:firstLine="482"/>
        <w:jc w:val="both"/>
        <w:rPr>
          <w:rFonts w:hAnsi="仿宋" w:cs="仿宋"/>
          <w:szCs w:val="24"/>
        </w:rPr>
      </w:pPr>
      <w:r>
        <w:rPr>
          <w:rFonts w:hint="eastAsia" w:hAnsi="仿宋" w:cs="仿宋"/>
          <w:szCs w:val="24"/>
        </w:rPr>
        <w:t>[班长] — 联系专业技术员，保证停工期间氮气的供给；</w:t>
      </w:r>
    </w:p>
    <w:p>
      <w:pPr>
        <w:spacing w:line="288" w:lineRule="auto"/>
        <w:ind w:firstLine="482"/>
        <w:jc w:val="both"/>
        <w:rPr>
          <w:rFonts w:hAnsi="仿宋" w:cs="仿宋"/>
          <w:szCs w:val="24"/>
        </w:rPr>
      </w:pPr>
      <w:r>
        <w:rPr>
          <w:rFonts w:hint="eastAsia" w:hAnsi="仿宋" w:cs="仿宋"/>
          <w:szCs w:val="24"/>
        </w:rPr>
        <w:t>[外操] — 准备齐全停工后检修用的所有工器具和备品备件及相关材料。</w:t>
      </w:r>
    </w:p>
    <w:p>
      <w:pPr>
        <w:spacing w:line="288" w:lineRule="auto"/>
        <w:ind w:firstLine="482"/>
        <w:jc w:val="both"/>
        <w:rPr>
          <w:rFonts w:hAnsi="仿宋" w:cs="仿宋"/>
          <w:szCs w:val="24"/>
        </w:rPr>
      </w:pPr>
      <w:r>
        <w:rPr>
          <w:rFonts w:hAnsi="仿宋" w:cs="仿宋"/>
          <w:szCs w:val="24"/>
        </w:rPr>
        <w:t>4</w:t>
      </w:r>
      <w:r>
        <w:rPr>
          <w:rFonts w:hint="eastAsia" w:hAnsi="仿宋" w:cs="仿宋"/>
          <w:szCs w:val="24"/>
        </w:rPr>
        <w:t xml:space="preserve">.3再次状态确认： </w:t>
      </w:r>
    </w:p>
    <w:p>
      <w:pPr>
        <w:spacing w:line="288" w:lineRule="auto"/>
        <w:ind w:firstLine="482"/>
        <w:jc w:val="both"/>
        <w:rPr>
          <w:rFonts w:hAnsi="仿宋" w:cs="仿宋"/>
          <w:szCs w:val="24"/>
        </w:rPr>
      </w:pPr>
      <w:r>
        <w:rPr>
          <w:rFonts w:hint="eastAsia" w:hAnsi="仿宋" w:cs="仿宋"/>
          <w:szCs w:val="24"/>
        </w:rPr>
        <w:t>（班长） — 确认天然气流程贯通及停车后BOG外送流程，且已做好</w:t>
      </w:r>
      <w:r>
        <w:rPr>
          <w:rFonts w:hAnsi="仿宋" w:cs="仿宋"/>
          <w:szCs w:val="24"/>
        </w:rPr>
        <w:t>对接协调工作</w:t>
      </w:r>
      <w:r>
        <w:rPr>
          <w:rFonts w:hint="eastAsia" w:hAnsi="仿宋" w:cs="仿宋"/>
          <w:szCs w:val="24"/>
        </w:rPr>
        <w:t>；</w:t>
      </w:r>
    </w:p>
    <w:p>
      <w:pPr>
        <w:spacing w:line="288" w:lineRule="auto"/>
        <w:ind w:firstLine="482"/>
        <w:jc w:val="both"/>
        <w:rPr>
          <w:rFonts w:hAnsi="仿宋" w:cs="仿宋"/>
          <w:szCs w:val="24"/>
        </w:rPr>
      </w:pPr>
      <w:r>
        <w:rPr>
          <w:rFonts w:hint="eastAsia" w:hAnsi="仿宋" w:cs="仿宋"/>
          <w:szCs w:val="24"/>
        </w:rPr>
        <w:t>（班长） — 确认有足量的 N</w:t>
      </w:r>
      <w:r>
        <w:rPr>
          <w:rFonts w:hint="eastAsia" w:hAnsi="仿宋" w:cs="仿宋"/>
          <w:szCs w:val="24"/>
          <w:vertAlign w:val="subscript"/>
        </w:rPr>
        <w:t>2</w:t>
      </w:r>
      <w:r>
        <w:rPr>
          <w:rFonts w:hint="eastAsia" w:hAnsi="仿宋" w:cs="仿宋"/>
          <w:szCs w:val="24"/>
        </w:rPr>
        <w:t>供给，备有所需规格的盲板数；</w:t>
      </w:r>
    </w:p>
    <w:p>
      <w:pPr>
        <w:spacing w:line="288" w:lineRule="auto"/>
        <w:ind w:firstLine="482"/>
        <w:jc w:val="both"/>
        <w:rPr>
          <w:rFonts w:hAnsi="仿宋" w:cs="仿宋"/>
          <w:szCs w:val="24"/>
        </w:rPr>
      </w:pPr>
      <w:r>
        <w:rPr>
          <w:rFonts w:hint="eastAsia" w:hAnsi="仿宋" w:cs="仿宋"/>
          <w:szCs w:val="24"/>
        </w:rPr>
        <w:t>（班长） — 各岗位人员到位。</w:t>
      </w:r>
    </w:p>
    <w:p>
      <w:pPr>
        <w:rPr>
          <w:rFonts w:eastAsia="黑体"/>
          <w:b/>
          <w:kern w:val="44"/>
          <w:sz w:val="36"/>
          <w:szCs w:val="44"/>
        </w:rPr>
      </w:pPr>
    </w:p>
    <w:p>
      <w:pPr>
        <w:outlineLvl w:val="2"/>
        <w:rPr>
          <w:rFonts w:eastAsia="黑体"/>
          <w:b/>
          <w:kern w:val="44"/>
          <w:sz w:val="36"/>
          <w:szCs w:val="44"/>
        </w:rPr>
      </w:pPr>
      <w:bookmarkStart w:id="529" w:name="_Toc21083"/>
      <w:r>
        <w:rPr>
          <w:rFonts w:hint="eastAsia" w:eastAsia="黑体"/>
          <w:b/>
          <w:kern w:val="44"/>
          <w:sz w:val="36"/>
          <w:szCs w:val="44"/>
        </w:rPr>
        <w:t>二、停车步骤</w:t>
      </w:r>
      <w:bookmarkEnd w:id="529"/>
    </w:p>
    <w:p>
      <w:pPr>
        <w:spacing w:line="288" w:lineRule="auto"/>
        <w:ind w:firstLine="482"/>
        <w:jc w:val="both"/>
        <w:rPr>
          <w:rFonts w:hAnsi="仿宋" w:cs="仿宋"/>
          <w:szCs w:val="24"/>
        </w:rPr>
      </w:pPr>
      <w:r>
        <w:rPr>
          <w:rFonts w:hint="eastAsia" w:hAnsi="仿宋" w:cs="仿宋"/>
          <w:szCs w:val="24"/>
        </w:rPr>
        <w:t>[班长] — 通知专业负责人并得到停工命令；</w:t>
      </w:r>
    </w:p>
    <w:p>
      <w:pPr>
        <w:spacing w:line="288" w:lineRule="auto"/>
        <w:ind w:firstLine="482"/>
        <w:jc w:val="both"/>
        <w:rPr>
          <w:rFonts w:hAnsi="仿宋" w:cs="仿宋"/>
          <w:b/>
          <w:bCs/>
          <w:szCs w:val="24"/>
        </w:rPr>
      </w:pPr>
      <w:r>
        <w:rPr>
          <w:rFonts w:hint="eastAsia" w:hAnsi="仿宋" w:cs="仿宋"/>
          <w:b/>
          <w:bCs/>
          <w:szCs w:val="24"/>
        </w:rPr>
        <w:t>1 液化系统停车</w:t>
      </w:r>
    </w:p>
    <w:p>
      <w:pPr>
        <w:spacing w:line="288" w:lineRule="auto"/>
        <w:ind w:firstLine="482"/>
        <w:jc w:val="both"/>
        <w:rPr>
          <w:rFonts w:hAnsi="仿宋" w:cs="仿宋"/>
          <w:szCs w:val="24"/>
        </w:rPr>
      </w:pPr>
      <w:r>
        <w:rPr>
          <w:rFonts w:hint="eastAsia" w:hAnsi="仿宋" w:cs="仿宋"/>
          <w:szCs w:val="24"/>
        </w:rPr>
        <w:t>[内操] —如果需要，打开段间冷剂泵出口液相进冷剂储罐控制阀 HV-41108，将 V-302 中液态冷剂输送到 V-401，确保 V-302 在低液位运行；</w:t>
      </w:r>
    </w:p>
    <w:p>
      <w:pPr>
        <w:spacing w:line="288" w:lineRule="auto"/>
        <w:ind w:firstLine="482"/>
        <w:jc w:val="both"/>
        <w:rPr>
          <w:rFonts w:hAnsi="仿宋" w:cs="仿宋"/>
          <w:szCs w:val="24"/>
        </w:rPr>
      </w:pPr>
      <w:r>
        <w:rPr>
          <w:rFonts w:hint="eastAsia" w:hAnsi="仿宋" w:cs="仿宋"/>
          <w:szCs w:val="24"/>
        </w:rPr>
        <w:t>[外操] —打开 V-301 上的手阀，将 C-301 的排放热气送到 V-301 的底部；</w:t>
      </w:r>
    </w:p>
    <w:p>
      <w:pPr>
        <w:spacing w:line="288" w:lineRule="auto"/>
        <w:ind w:firstLine="482"/>
        <w:jc w:val="both"/>
        <w:rPr>
          <w:rFonts w:hAnsi="仿宋" w:cs="仿宋"/>
          <w:szCs w:val="24"/>
        </w:rPr>
      </w:pPr>
      <w:r>
        <w:rPr>
          <w:rFonts w:hint="eastAsia" w:hAnsi="仿宋" w:cs="仿宋"/>
          <w:szCs w:val="24"/>
        </w:rPr>
        <w:t>（外操） — V-301 的底部没有液体；</w:t>
      </w:r>
    </w:p>
    <w:p>
      <w:pPr>
        <w:spacing w:line="288" w:lineRule="auto"/>
        <w:ind w:firstLine="482"/>
        <w:jc w:val="both"/>
        <w:rPr>
          <w:rFonts w:hAnsi="仿宋" w:cs="仿宋"/>
          <w:szCs w:val="24"/>
        </w:rPr>
      </w:pPr>
      <w:r>
        <w:rPr>
          <w:rFonts w:hint="eastAsia" w:hAnsi="仿宋" w:cs="仿宋"/>
          <w:szCs w:val="24"/>
        </w:rPr>
        <w:t>[内操] —将液相冷剂进冷箱C通道总流量阀 FV-32312 置于手动，并逐步降低其开度；</w:t>
      </w:r>
    </w:p>
    <w:p>
      <w:pPr>
        <w:spacing w:line="288" w:lineRule="auto"/>
        <w:ind w:firstLine="482"/>
        <w:jc w:val="both"/>
        <w:rPr>
          <w:rFonts w:hAnsi="仿宋" w:cs="仿宋"/>
          <w:szCs w:val="24"/>
        </w:rPr>
      </w:pPr>
      <w:r>
        <w:rPr>
          <w:rFonts w:hint="eastAsia" w:hAnsi="仿宋" w:cs="仿宋"/>
          <w:szCs w:val="24"/>
        </w:rPr>
        <w:t>注意：小心关注再循环阀FV-31610和FV-31805运行，确保压缩机防喘振控制系统正常运行</w:t>
      </w:r>
    </w:p>
    <w:p>
      <w:pPr>
        <w:spacing w:line="288" w:lineRule="auto"/>
        <w:ind w:firstLine="482"/>
        <w:jc w:val="both"/>
        <w:rPr>
          <w:rFonts w:hAnsi="仿宋" w:cs="仿宋"/>
          <w:szCs w:val="24"/>
        </w:rPr>
      </w:pPr>
      <w:r>
        <w:rPr>
          <w:rFonts w:hint="eastAsia" w:hAnsi="仿宋" w:cs="仿宋"/>
          <w:szCs w:val="24"/>
        </w:rPr>
        <w:t xml:space="preserve">（内操） —逐渐打开防喘振阀 FV-31610 和 FV-31805； </w:t>
      </w:r>
    </w:p>
    <w:p>
      <w:pPr>
        <w:spacing w:line="288" w:lineRule="auto"/>
        <w:ind w:firstLine="482"/>
        <w:jc w:val="both"/>
        <w:rPr>
          <w:rFonts w:hAnsi="仿宋" w:cs="仿宋"/>
          <w:szCs w:val="24"/>
        </w:rPr>
      </w:pPr>
      <w:r>
        <w:rPr>
          <w:rFonts w:hint="eastAsia" w:hAnsi="仿宋" w:cs="仿宋"/>
          <w:szCs w:val="24"/>
        </w:rPr>
        <w:t>[内操] —设定高压冷剂液态流量控制器 FIC-32312开度为0；</w:t>
      </w:r>
    </w:p>
    <w:p>
      <w:pPr>
        <w:spacing w:line="288" w:lineRule="auto"/>
        <w:ind w:firstLine="482"/>
        <w:jc w:val="both"/>
        <w:rPr>
          <w:rFonts w:hAnsi="仿宋" w:cs="仿宋"/>
          <w:szCs w:val="24"/>
        </w:rPr>
      </w:pPr>
      <w:r>
        <w:rPr>
          <w:rFonts w:hint="eastAsia" w:hAnsi="仿宋" w:cs="仿宋"/>
          <w:szCs w:val="24"/>
        </w:rPr>
        <w:t>[内操] —2分钟后，将 LNG 流量控制器 FIC-31204置于“手动”并开始逐步降低设定值；</w:t>
      </w:r>
    </w:p>
    <w:p>
      <w:pPr>
        <w:spacing w:line="288" w:lineRule="auto"/>
        <w:ind w:firstLine="482"/>
        <w:jc w:val="both"/>
        <w:rPr>
          <w:rFonts w:hAnsi="仿宋" w:cs="仿宋"/>
          <w:szCs w:val="24"/>
        </w:rPr>
      </w:pPr>
      <w:r>
        <w:rPr>
          <w:rFonts w:hint="eastAsia" w:hAnsi="仿宋" w:cs="仿宋"/>
          <w:szCs w:val="24"/>
        </w:rPr>
        <w:t>（内操） —LNG 流量控制器 FIC-31204 开度大约为 5%；</w:t>
      </w:r>
    </w:p>
    <w:p>
      <w:pPr>
        <w:spacing w:line="288" w:lineRule="auto"/>
        <w:ind w:firstLine="482"/>
        <w:jc w:val="both"/>
        <w:rPr>
          <w:rFonts w:hAnsi="仿宋" w:cs="仿宋"/>
          <w:szCs w:val="24"/>
        </w:rPr>
      </w:pPr>
      <w:r>
        <w:rPr>
          <w:rFonts w:hint="eastAsia" w:hAnsi="仿宋" w:cs="仿宋"/>
          <w:szCs w:val="24"/>
        </w:rPr>
        <w:t>注意：⑴E-301任一点温度变化不能高于0.5℃/分钟且任意水平面上的温度差不能高于28℃；</w:t>
      </w:r>
    </w:p>
    <w:p>
      <w:pPr>
        <w:spacing w:line="288" w:lineRule="auto"/>
        <w:ind w:firstLine="482"/>
        <w:jc w:val="both"/>
        <w:rPr>
          <w:rFonts w:hAnsi="仿宋" w:cs="仿宋"/>
          <w:szCs w:val="24"/>
        </w:rPr>
      </w:pPr>
      <w:r>
        <w:rPr>
          <w:rFonts w:hint="eastAsia" w:hAnsi="仿宋" w:cs="仿宋"/>
          <w:szCs w:val="24"/>
        </w:rPr>
        <w:t>⑵如果去V-301的热蒸汽不足以汽化所有积聚的液体，将会导致液位上升。</w:t>
      </w:r>
    </w:p>
    <w:p>
      <w:pPr>
        <w:spacing w:line="288" w:lineRule="auto"/>
        <w:ind w:firstLine="482"/>
        <w:jc w:val="both"/>
        <w:rPr>
          <w:rFonts w:hAnsi="仿宋" w:cs="仿宋"/>
          <w:szCs w:val="24"/>
        </w:rPr>
      </w:pPr>
      <w:r>
        <w:rPr>
          <w:rFonts w:hint="eastAsia" w:hAnsi="仿宋" w:cs="仿宋"/>
          <w:szCs w:val="24"/>
        </w:rPr>
        <w:t>[内操] —逐步关闭J-T阀；</w:t>
      </w:r>
    </w:p>
    <w:p>
      <w:pPr>
        <w:spacing w:line="288" w:lineRule="auto"/>
        <w:ind w:firstLine="482"/>
        <w:jc w:val="both"/>
        <w:rPr>
          <w:rFonts w:hAnsi="仿宋" w:cs="仿宋"/>
          <w:szCs w:val="24"/>
        </w:rPr>
      </w:pPr>
      <w:r>
        <w:rPr>
          <w:rFonts w:hint="eastAsia" w:hAnsi="仿宋" w:cs="仿宋"/>
          <w:szCs w:val="24"/>
        </w:rPr>
        <w:t xml:space="preserve">[外操] —停运 </w:t>
      </w:r>
      <w:r>
        <w:rPr>
          <w:rFonts w:hAnsi="仿宋" w:cs="仿宋"/>
          <w:szCs w:val="24"/>
        </w:rPr>
        <w:t>BOG</w:t>
      </w:r>
      <w:r>
        <w:rPr>
          <w:rFonts w:hint="eastAsia" w:hAnsi="仿宋" w:cs="仿宋"/>
          <w:szCs w:val="24"/>
        </w:rPr>
        <w:t>压缩机；</w:t>
      </w:r>
    </w:p>
    <w:p>
      <w:pPr>
        <w:spacing w:line="288" w:lineRule="auto"/>
        <w:ind w:firstLine="482"/>
        <w:jc w:val="both"/>
        <w:rPr>
          <w:rFonts w:hAnsi="仿宋" w:cs="仿宋"/>
          <w:szCs w:val="24"/>
        </w:rPr>
      </w:pPr>
      <w:r>
        <w:rPr>
          <w:rFonts w:hint="eastAsia" w:hAnsi="仿宋" w:cs="仿宋"/>
          <w:szCs w:val="24"/>
        </w:rPr>
        <w:t>[外操] —停运 C-301，大罐</w:t>
      </w:r>
      <w:r>
        <w:rPr>
          <w:rFonts w:hAnsi="仿宋" w:cs="仿宋"/>
          <w:szCs w:val="24"/>
        </w:rPr>
        <w:t>BOG</w:t>
      </w:r>
      <w:r>
        <w:rPr>
          <w:rFonts w:hint="eastAsia" w:hAnsi="仿宋" w:cs="仿宋"/>
          <w:szCs w:val="24"/>
        </w:rPr>
        <w:t>根据需要放火炬，严禁储罐超压；</w:t>
      </w:r>
    </w:p>
    <w:p>
      <w:pPr>
        <w:spacing w:line="288" w:lineRule="auto"/>
        <w:ind w:firstLine="482"/>
        <w:jc w:val="both"/>
        <w:rPr>
          <w:rFonts w:hAnsi="仿宋" w:cs="仿宋"/>
          <w:szCs w:val="24"/>
        </w:rPr>
      </w:pPr>
      <w:r>
        <w:rPr>
          <w:rFonts w:hint="eastAsia" w:hAnsi="仿宋" w:cs="仿宋"/>
          <w:szCs w:val="24"/>
        </w:rPr>
        <w:t>[外操] —停运 P-301A/B；</w:t>
      </w:r>
    </w:p>
    <w:p>
      <w:pPr>
        <w:spacing w:line="288" w:lineRule="auto"/>
        <w:ind w:firstLine="482"/>
        <w:jc w:val="both"/>
        <w:rPr>
          <w:rFonts w:hAnsi="仿宋" w:cs="仿宋"/>
          <w:szCs w:val="24"/>
        </w:rPr>
      </w:pPr>
      <w:r>
        <w:rPr>
          <w:rFonts w:hint="eastAsia" w:hAnsi="仿宋" w:cs="仿宋"/>
          <w:szCs w:val="24"/>
        </w:rPr>
        <w:t>[内操] —关闭冷剂排放阀 HV-41108。</w:t>
      </w:r>
    </w:p>
    <w:p>
      <w:pPr>
        <w:spacing w:line="288" w:lineRule="auto"/>
        <w:ind w:firstLine="482"/>
        <w:jc w:val="both"/>
        <w:rPr>
          <w:rFonts w:hAnsi="仿宋" w:cs="仿宋"/>
          <w:szCs w:val="24"/>
        </w:rPr>
      </w:pPr>
      <w:r>
        <w:rPr>
          <w:rFonts w:hint="eastAsia" w:hAnsi="仿宋" w:cs="仿宋"/>
          <w:szCs w:val="24"/>
        </w:rPr>
        <w:t>说明：</w:t>
      </w:r>
    </w:p>
    <w:p>
      <w:pPr>
        <w:spacing w:line="288" w:lineRule="auto"/>
        <w:ind w:firstLine="482"/>
        <w:jc w:val="both"/>
        <w:rPr>
          <w:rFonts w:hAnsi="仿宋" w:cs="仿宋"/>
          <w:szCs w:val="24"/>
        </w:rPr>
      </w:pPr>
      <w:r>
        <w:rPr>
          <w:rFonts w:hint="eastAsia" w:hAnsi="仿宋" w:cs="仿宋"/>
          <w:szCs w:val="24"/>
        </w:rPr>
        <w:t>如果维护需要，用P-301A/B、P-302A/B的排液口以及V-301的手动排放阀，将冷剂回路中残存的液体排放到冷剂储罐V-401或排放到火炬；</w:t>
      </w:r>
    </w:p>
    <w:p>
      <w:pPr>
        <w:spacing w:line="288" w:lineRule="auto"/>
        <w:ind w:firstLine="482"/>
        <w:jc w:val="both"/>
        <w:rPr>
          <w:rFonts w:hAnsi="仿宋" w:cs="仿宋"/>
          <w:szCs w:val="24"/>
        </w:rPr>
      </w:pPr>
      <w:r>
        <w:rPr>
          <w:rFonts w:hint="eastAsia" w:hAnsi="仿宋" w:cs="仿宋"/>
          <w:szCs w:val="24"/>
        </w:rPr>
        <w:t>冷剂回路中的气体可以从V-301气相出口阀HV-31410和靠近E-301A/B的手动“解冻”出口减压排放至火炬管线；</w:t>
      </w:r>
    </w:p>
    <w:p>
      <w:pPr>
        <w:spacing w:line="288" w:lineRule="auto"/>
        <w:ind w:firstLine="482"/>
        <w:jc w:val="both"/>
        <w:rPr>
          <w:rFonts w:hAnsi="仿宋" w:cs="仿宋"/>
          <w:szCs w:val="24"/>
        </w:rPr>
      </w:pPr>
      <w:r>
        <w:rPr>
          <w:rFonts w:hint="eastAsia" w:hAnsi="仿宋" w:cs="仿宋"/>
          <w:szCs w:val="24"/>
        </w:rPr>
        <w:t>任何管道和设备的所有要打开维护的部分都首先由N2吹扫至火炬，直到系统内的烃浓度低于其可燃下限的1</w:t>
      </w:r>
      <w:r>
        <w:rPr>
          <w:rFonts w:hAnsi="仿宋" w:cs="仿宋"/>
          <w:szCs w:val="24"/>
        </w:rPr>
        <w:t>0</w:t>
      </w:r>
      <w:r>
        <w:rPr>
          <w:rFonts w:hint="eastAsia" w:hAnsi="仿宋" w:cs="仿宋"/>
          <w:szCs w:val="24"/>
        </w:rPr>
        <w:t>%（L</w:t>
      </w:r>
      <w:r>
        <w:rPr>
          <w:rFonts w:hAnsi="仿宋" w:cs="仿宋"/>
          <w:szCs w:val="24"/>
        </w:rPr>
        <w:t>E</w:t>
      </w:r>
      <w:r>
        <w:rPr>
          <w:rFonts w:hint="eastAsia" w:hAnsi="仿宋" w:cs="仿宋"/>
          <w:szCs w:val="24"/>
        </w:rPr>
        <w:t>L）；在产品阀FV-31204关闭之后， 应该监控冷剂换热器的LNG侧的压力，当压力接近6.0MPa时，微开FV-31204或打开解冻气出口手动阀，泄放多余压力。</w:t>
      </w:r>
    </w:p>
    <w:p>
      <w:pPr>
        <w:spacing w:line="288" w:lineRule="auto"/>
        <w:ind w:firstLine="482"/>
        <w:jc w:val="both"/>
        <w:rPr>
          <w:rFonts w:hAnsi="仿宋" w:cs="仿宋"/>
          <w:szCs w:val="24"/>
          <w:bdr w:val="single" w:color="auto" w:sz="4" w:space="0"/>
        </w:rPr>
      </w:pPr>
      <w:r>
        <w:rPr>
          <w:rFonts w:hint="eastAsia" w:hAnsi="仿宋" w:cs="仿宋"/>
          <w:szCs w:val="24"/>
          <w:bdr w:val="single" w:color="auto" w:sz="4" w:space="0"/>
        </w:rPr>
        <w:t>液化系统停工完毕</w:t>
      </w:r>
    </w:p>
    <w:p>
      <w:pPr>
        <w:spacing w:line="288" w:lineRule="auto"/>
        <w:ind w:firstLine="482"/>
        <w:jc w:val="both"/>
        <w:rPr>
          <w:rFonts w:hAnsi="仿宋" w:cs="仿宋"/>
          <w:b/>
          <w:bCs/>
          <w:szCs w:val="24"/>
        </w:rPr>
      </w:pPr>
      <w:r>
        <w:rPr>
          <w:rFonts w:hint="eastAsia" w:hAnsi="仿宋" w:cs="仿宋"/>
          <w:b/>
          <w:bCs/>
          <w:szCs w:val="24"/>
        </w:rPr>
        <w:t>2 分子筛干燥系统停车</w:t>
      </w:r>
    </w:p>
    <w:p>
      <w:pPr>
        <w:spacing w:line="288" w:lineRule="auto"/>
        <w:ind w:firstLine="482"/>
        <w:jc w:val="both"/>
        <w:rPr>
          <w:rFonts w:hAnsi="仿宋" w:cs="仿宋"/>
          <w:szCs w:val="24"/>
        </w:rPr>
      </w:pPr>
      <w:r>
        <w:rPr>
          <w:rFonts w:hint="eastAsia" w:hAnsi="仿宋" w:cs="仿宋"/>
          <w:szCs w:val="24"/>
        </w:rPr>
        <w:t>[内操] —当一个分子筛床完成再生循环并且准备投用时，停止 PLC 的切换逻辑；</w:t>
      </w:r>
    </w:p>
    <w:p>
      <w:pPr>
        <w:spacing w:line="288" w:lineRule="auto"/>
        <w:ind w:firstLine="482"/>
        <w:jc w:val="both"/>
        <w:rPr>
          <w:rFonts w:hAnsi="仿宋" w:cs="仿宋"/>
          <w:szCs w:val="24"/>
        </w:rPr>
      </w:pPr>
      <w:r>
        <w:rPr>
          <w:rFonts w:hint="eastAsia" w:hAnsi="仿宋" w:cs="仿宋"/>
          <w:szCs w:val="24"/>
        </w:rPr>
        <w:t>[内操] —关闭脱水单元入口手控阀或 XV-21110；</w:t>
      </w:r>
    </w:p>
    <w:p>
      <w:pPr>
        <w:spacing w:line="288" w:lineRule="auto"/>
        <w:ind w:firstLine="482"/>
        <w:jc w:val="both"/>
        <w:rPr>
          <w:rFonts w:hAnsi="仿宋" w:cs="仿宋"/>
          <w:szCs w:val="24"/>
        </w:rPr>
      </w:pPr>
      <w:r>
        <w:rPr>
          <w:rFonts w:hint="eastAsia" w:hAnsi="仿宋" w:cs="仿宋"/>
          <w:szCs w:val="24"/>
        </w:rPr>
        <w:t>[内操] —关闭 XV-32501；</w:t>
      </w:r>
    </w:p>
    <w:p>
      <w:pPr>
        <w:spacing w:line="288" w:lineRule="auto"/>
        <w:ind w:firstLine="482"/>
        <w:jc w:val="both"/>
        <w:rPr>
          <w:rFonts w:hAnsi="仿宋" w:cs="仿宋"/>
          <w:szCs w:val="24"/>
        </w:rPr>
      </w:pPr>
      <w:r>
        <w:rPr>
          <w:rFonts w:hint="eastAsia" w:hAnsi="仿宋" w:cs="仿宋"/>
          <w:szCs w:val="24"/>
        </w:rPr>
        <w:t>[外操] —按要求停再生气加热器 H-201，记录分子筛运行时间；</w:t>
      </w:r>
    </w:p>
    <w:p>
      <w:pPr>
        <w:spacing w:line="288" w:lineRule="auto"/>
        <w:ind w:firstLine="482"/>
        <w:jc w:val="both"/>
        <w:rPr>
          <w:rFonts w:hAnsi="仿宋" w:cs="仿宋"/>
          <w:szCs w:val="24"/>
        </w:rPr>
      </w:pPr>
      <w:r>
        <w:rPr>
          <w:rFonts w:hint="eastAsia" w:hAnsi="仿宋" w:cs="仿宋"/>
          <w:szCs w:val="24"/>
        </w:rPr>
        <w:t>[外操] —关闭进再生气加热器 H-201 再生气阀。</w:t>
      </w:r>
    </w:p>
    <w:p>
      <w:pPr>
        <w:spacing w:line="288" w:lineRule="auto"/>
        <w:ind w:firstLine="482"/>
        <w:jc w:val="both"/>
        <w:rPr>
          <w:rFonts w:hAnsi="仿宋" w:cs="仿宋"/>
          <w:szCs w:val="24"/>
        </w:rPr>
      </w:pPr>
      <w:r>
        <w:rPr>
          <w:rFonts w:hint="eastAsia" w:hAnsi="仿宋" w:cs="仿宋"/>
          <w:szCs w:val="24"/>
        </w:rPr>
        <w:t>说明：</w:t>
      </w:r>
    </w:p>
    <w:p>
      <w:pPr>
        <w:spacing w:line="288" w:lineRule="auto"/>
        <w:ind w:firstLine="482"/>
        <w:jc w:val="both"/>
        <w:rPr>
          <w:rFonts w:hAnsi="仿宋" w:cs="仿宋"/>
          <w:szCs w:val="24"/>
        </w:rPr>
      </w:pPr>
      <w:r>
        <w:rPr>
          <w:rFonts w:hint="eastAsia" w:hAnsi="仿宋" w:cs="仿宋"/>
          <w:szCs w:val="24"/>
        </w:rPr>
        <w:t>如果需要，分子筛单元可以通过 HV-21715直接去火炬降压。如果是长时间停车，用天然气或氮气 N</w:t>
      </w:r>
      <w:r>
        <w:rPr>
          <w:rFonts w:hint="eastAsia" w:hAnsi="仿宋" w:cs="仿宋"/>
          <w:szCs w:val="24"/>
          <w:vertAlign w:val="subscript"/>
        </w:rPr>
        <w:t>2</w:t>
      </w:r>
      <w:r>
        <w:rPr>
          <w:rFonts w:hint="eastAsia" w:hAnsi="仿宋" w:cs="仿宋"/>
          <w:szCs w:val="24"/>
        </w:rPr>
        <w:t>保持系统微正压，以防止空气进入。</w:t>
      </w:r>
    </w:p>
    <w:p>
      <w:pPr>
        <w:spacing w:line="288" w:lineRule="auto"/>
        <w:ind w:firstLine="482"/>
        <w:jc w:val="both"/>
        <w:rPr>
          <w:rFonts w:hAnsi="仿宋" w:cs="仿宋"/>
          <w:szCs w:val="24"/>
          <w:bdr w:val="single" w:color="auto" w:sz="4" w:space="0"/>
        </w:rPr>
      </w:pPr>
      <w:r>
        <w:rPr>
          <w:rFonts w:hint="eastAsia" w:hAnsi="仿宋" w:cs="仿宋"/>
          <w:szCs w:val="24"/>
          <w:bdr w:val="single" w:color="auto" w:sz="4" w:space="0"/>
        </w:rPr>
        <w:t>分子筛系统停工完毕</w:t>
      </w:r>
    </w:p>
    <w:p>
      <w:pPr>
        <w:spacing w:line="288" w:lineRule="auto"/>
        <w:ind w:firstLine="482"/>
        <w:jc w:val="both"/>
        <w:rPr>
          <w:rFonts w:hAnsi="仿宋" w:cs="仿宋"/>
          <w:b/>
          <w:bCs/>
          <w:szCs w:val="24"/>
        </w:rPr>
      </w:pPr>
      <w:r>
        <w:rPr>
          <w:rFonts w:hint="eastAsia" w:hAnsi="仿宋" w:cs="仿宋"/>
          <w:b/>
          <w:bCs/>
          <w:szCs w:val="24"/>
        </w:rPr>
        <w:t>3 胺系统停车</w:t>
      </w:r>
    </w:p>
    <w:p>
      <w:pPr>
        <w:spacing w:line="288" w:lineRule="auto"/>
        <w:ind w:firstLine="482"/>
        <w:jc w:val="both"/>
        <w:rPr>
          <w:rFonts w:hAnsi="仿宋" w:cs="仿宋"/>
          <w:szCs w:val="24"/>
        </w:rPr>
      </w:pPr>
      <w:r>
        <w:rPr>
          <w:rFonts w:hint="eastAsia" w:hAnsi="仿宋" w:cs="仿宋"/>
          <w:szCs w:val="24"/>
        </w:rPr>
        <w:t>[外操] —根据系统</w:t>
      </w:r>
      <w:r>
        <w:rPr>
          <w:rFonts w:hAnsi="仿宋" w:cs="仿宋"/>
          <w:szCs w:val="24"/>
        </w:rPr>
        <w:t>降量</w:t>
      </w:r>
      <w:r>
        <w:rPr>
          <w:rFonts w:hint="eastAsia" w:hAnsi="仿宋" w:cs="仿宋"/>
          <w:szCs w:val="24"/>
        </w:rPr>
        <w:t>情况</w:t>
      </w:r>
      <w:r>
        <w:rPr>
          <w:rFonts w:hAnsi="仿宋" w:cs="仿宋"/>
          <w:szCs w:val="24"/>
        </w:rPr>
        <w:t>，开大防喘振阀门，降低转速</w:t>
      </w:r>
      <w:r>
        <w:rPr>
          <w:rFonts w:hint="eastAsia" w:hAnsi="仿宋" w:cs="仿宋"/>
          <w:szCs w:val="24"/>
        </w:rPr>
        <w:t>，</w:t>
      </w:r>
      <w:r>
        <w:rPr>
          <w:rFonts w:hAnsi="仿宋" w:cs="仿宋"/>
          <w:szCs w:val="24"/>
        </w:rPr>
        <w:t>操作过程中严防压缩机喘振。</w:t>
      </w:r>
    </w:p>
    <w:p>
      <w:pPr>
        <w:spacing w:line="288" w:lineRule="auto"/>
        <w:ind w:firstLine="482"/>
        <w:jc w:val="both"/>
        <w:rPr>
          <w:rFonts w:hAnsi="仿宋" w:cs="仿宋"/>
          <w:szCs w:val="24"/>
        </w:rPr>
      </w:pPr>
      <w:r>
        <w:rPr>
          <w:rFonts w:hint="eastAsia" w:hAnsi="仿宋" w:cs="仿宋"/>
          <w:szCs w:val="24"/>
        </w:rPr>
        <w:t>[内操] —严格</w:t>
      </w:r>
      <w:r>
        <w:rPr>
          <w:rFonts w:hAnsi="仿宋" w:cs="仿宋"/>
          <w:szCs w:val="24"/>
        </w:rPr>
        <w:t>监控喘振曲线</w:t>
      </w:r>
      <w:r>
        <w:rPr>
          <w:rFonts w:hint="eastAsia" w:hAnsi="仿宋" w:cs="仿宋"/>
          <w:szCs w:val="24"/>
        </w:rPr>
        <w:t>，</w:t>
      </w:r>
      <w:r>
        <w:rPr>
          <w:rFonts w:hAnsi="仿宋" w:cs="仿宋"/>
          <w:szCs w:val="24"/>
        </w:rPr>
        <w:t>监控密封气压差</w:t>
      </w:r>
      <w:r>
        <w:rPr>
          <w:rFonts w:hint="eastAsia" w:hAnsi="仿宋" w:cs="仿宋"/>
          <w:szCs w:val="24"/>
        </w:rPr>
        <w:t>；</w:t>
      </w:r>
    </w:p>
    <w:p>
      <w:pPr>
        <w:spacing w:line="288" w:lineRule="auto"/>
        <w:ind w:firstLine="482"/>
        <w:jc w:val="both"/>
        <w:rPr>
          <w:rFonts w:hAnsi="仿宋" w:cs="仿宋"/>
          <w:szCs w:val="24"/>
        </w:rPr>
      </w:pPr>
      <w:r>
        <w:rPr>
          <w:rFonts w:hint="eastAsia" w:hAnsi="仿宋" w:cs="仿宋"/>
          <w:szCs w:val="24"/>
        </w:rPr>
        <w:t>[外操] —根据需要保证</w:t>
      </w:r>
      <w:r>
        <w:rPr>
          <w:rFonts w:hAnsi="仿宋" w:cs="仿宋"/>
          <w:szCs w:val="24"/>
        </w:rPr>
        <w:t>密封气供应；</w:t>
      </w:r>
    </w:p>
    <w:p>
      <w:pPr>
        <w:spacing w:line="288" w:lineRule="auto"/>
        <w:ind w:firstLine="482"/>
        <w:jc w:val="both"/>
        <w:rPr>
          <w:rFonts w:hAnsi="仿宋" w:cs="仿宋"/>
          <w:szCs w:val="24"/>
        </w:rPr>
      </w:pPr>
      <w:r>
        <w:rPr>
          <w:rFonts w:hint="eastAsia" w:hAnsi="仿宋" w:cs="仿宋"/>
          <w:szCs w:val="24"/>
        </w:rPr>
        <w:t>[外操] —原料气</w:t>
      </w:r>
      <w:r>
        <w:rPr>
          <w:rFonts w:hAnsi="仿宋" w:cs="仿宋"/>
          <w:szCs w:val="24"/>
        </w:rPr>
        <w:t>压缩机降低到最低转速时，</w:t>
      </w:r>
      <w:r>
        <w:rPr>
          <w:rFonts w:hint="eastAsia" w:hAnsi="仿宋" w:cs="仿宋"/>
          <w:szCs w:val="24"/>
        </w:rPr>
        <w:t>停原料压缩机 C-101；</w:t>
      </w:r>
    </w:p>
    <w:p>
      <w:pPr>
        <w:spacing w:line="288" w:lineRule="auto"/>
        <w:ind w:firstLine="482"/>
        <w:jc w:val="both"/>
        <w:rPr>
          <w:rFonts w:hAnsi="仿宋" w:cs="仿宋"/>
          <w:szCs w:val="24"/>
        </w:rPr>
      </w:pPr>
      <w:r>
        <w:rPr>
          <w:rFonts w:hint="eastAsia" w:hAnsi="仿宋" w:cs="仿宋"/>
          <w:szCs w:val="24"/>
        </w:rPr>
        <w:t>[外操] —待机组不再</w:t>
      </w:r>
      <w:r>
        <w:rPr>
          <w:rFonts w:hAnsi="仿宋" w:cs="仿宋"/>
          <w:szCs w:val="24"/>
        </w:rPr>
        <w:t>转动时关闭密封气，机组温度＜</w:t>
      </w:r>
      <w:r>
        <w:rPr>
          <w:rFonts w:hint="eastAsia" w:hAnsi="仿宋" w:cs="仿宋"/>
          <w:szCs w:val="24"/>
        </w:rPr>
        <w:t>35℃</w:t>
      </w:r>
      <w:r>
        <w:rPr>
          <w:rFonts w:hAnsi="仿宋" w:cs="仿宋"/>
          <w:szCs w:val="24"/>
        </w:rPr>
        <w:t>时，停润滑油泵，</w:t>
      </w:r>
      <w:r>
        <w:rPr>
          <w:rFonts w:hint="eastAsia" w:hAnsi="仿宋" w:cs="仿宋"/>
          <w:szCs w:val="24"/>
        </w:rPr>
        <w:t>高位</w:t>
      </w:r>
      <w:r>
        <w:rPr>
          <w:rFonts w:hAnsi="仿宋" w:cs="仿宋"/>
          <w:szCs w:val="24"/>
        </w:rPr>
        <w:t>油箱无回油</w:t>
      </w:r>
      <w:r>
        <w:rPr>
          <w:rFonts w:hint="eastAsia" w:hAnsi="仿宋" w:cs="仿宋"/>
          <w:szCs w:val="24"/>
        </w:rPr>
        <w:t>30分钟</w:t>
      </w:r>
      <w:r>
        <w:rPr>
          <w:rFonts w:hAnsi="仿宋" w:cs="仿宋"/>
          <w:szCs w:val="24"/>
        </w:rPr>
        <w:t>后停隔离气。</w:t>
      </w:r>
    </w:p>
    <w:p>
      <w:pPr>
        <w:spacing w:line="288" w:lineRule="auto"/>
        <w:ind w:firstLine="482"/>
        <w:jc w:val="both"/>
        <w:rPr>
          <w:rFonts w:hAnsi="仿宋" w:cs="仿宋"/>
          <w:szCs w:val="24"/>
        </w:rPr>
      </w:pPr>
      <w:r>
        <w:rPr>
          <w:rFonts w:hint="eastAsia" w:hAnsi="仿宋" w:cs="仿宋"/>
          <w:szCs w:val="24"/>
        </w:rPr>
        <w:t>[外操] —停蒸汽锅炉 H-101；</w:t>
      </w:r>
    </w:p>
    <w:p>
      <w:pPr>
        <w:spacing w:line="288" w:lineRule="auto"/>
        <w:ind w:firstLine="482"/>
        <w:jc w:val="both"/>
        <w:rPr>
          <w:rFonts w:hAnsi="仿宋" w:cs="仿宋"/>
          <w:szCs w:val="24"/>
        </w:rPr>
      </w:pPr>
      <w:r>
        <w:rPr>
          <w:rFonts w:hint="eastAsia" w:hAnsi="仿宋" w:cs="仿宋"/>
          <w:szCs w:val="24"/>
        </w:rPr>
        <w:t>[外操] —停回流泵；</w:t>
      </w:r>
    </w:p>
    <w:p>
      <w:pPr>
        <w:spacing w:line="288" w:lineRule="auto"/>
        <w:ind w:firstLine="482"/>
        <w:jc w:val="both"/>
        <w:rPr>
          <w:rFonts w:hAnsi="仿宋" w:cs="仿宋"/>
          <w:szCs w:val="24"/>
        </w:rPr>
      </w:pPr>
      <w:r>
        <w:rPr>
          <w:rFonts w:hint="eastAsia" w:hAnsi="仿宋" w:cs="仿宋"/>
          <w:szCs w:val="24"/>
        </w:rPr>
        <w:t>[外操] —停胺循环泵和增压泵，结束胺循环；</w:t>
      </w:r>
    </w:p>
    <w:p>
      <w:pPr>
        <w:spacing w:line="288" w:lineRule="auto"/>
        <w:ind w:firstLine="482"/>
        <w:jc w:val="both"/>
        <w:rPr>
          <w:rFonts w:hAnsi="仿宋" w:cs="仿宋"/>
          <w:szCs w:val="24"/>
        </w:rPr>
      </w:pPr>
      <w:r>
        <w:rPr>
          <w:rFonts w:hint="eastAsia" w:hAnsi="仿宋" w:cs="仿宋"/>
          <w:szCs w:val="24"/>
        </w:rPr>
        <w:t>[外操] —关闭胺冷却器（E-103）；</w:t>
      </w:r>
    </w:p>
    <w:p>
      <w:pPr>
        <w:spacing w:line="288" w:lineRule="auto"/>
        <w:ind w:firstLine="482"/>
        <w:jc w:val="both"/>
        <w:rPr>
          <w:rFonts w:hAnsi="仿宋" w:cs="仿宋"/>
          <w:szCs w:val="24"/>
        </w:rPr>
      </w:pPr>
      <w:r>
        <w:rPr>
          <w:rFonts w:hint="eastAsia" w:hAnsi="仿宋" w:cs="仿宋"/>
          <w:szCs w:val="24"/>
        </w:rPr>
        <w:t>[内操] —将 LV-11206, LV-11304, LV-11705, 和 FV-11901 置手动模式，然后关闭。</w:t>
      </w:r>
    </w:p>
    <w:p>
      <w:pPr>
        <w:spacing w:line="288" w:lineRule="auto"/>
        <w:ind w:firstLine="482"/>
        <w:jc w:val="both"/>
        <w:rPr>
          <w:rFonts w:hAnsi="仿宋" w:cs="仿宋"/>
          <w:szCs w:val="24"/>
        </w:rPr>
      </w:pPr>
      <w:r>
        <w:rPr>
          <w:rFonts w:hint="eastAsia" w:hAnsi="仿宋" w:cs="仿宋"/>
          <w:szCs w:val="24"/>
        </w:rPr>
        <w:t>说明：</w:t>
      </w:r>
    </w:p>
    <w:p>
      <w:pPr>
        <w:spacing w:line="288" w:lineRule="auto"/>
        <w:ind w:firstLine="482"/>
        <w:jc w:val="both"/>
        <w:rPr>
          <w:rFonts w:hAnsi="仿宋" w:cs="仿宋"/>
          <w:szCs w:val="24"/>
        </w:rPr>
      </w:pPr>
      <w:r>
        <w:rPr>
          <w:rFonts w:hint="eastAsia" w:hAnsi="仿宋" w:cs="仿宋"/>
          <w:szCs w:val="24"/>
        </w:rPr>
        <w:t xml:space="preserve">胺再生塔冷却时，冷凝蒸汽可能出现真空。如果这样，打开 PV-11701 补充保护气 N2 进入塔顶以保持正压 （胺再生塔及相关塔顶系统的设计考虑真空情况。然而在真空条件下，系统会吸入空气；因此，尽量保持 PV-11701 在投用状态）；持续运行胺循环直到汽提塔底部温度达到或低于 66℃可使胺热降解的可能性降到最低，并防止排胺液时烫伤；胺再沸器内的蒸汽冷凝时可能会造成真空，因设备设计已考虑真空因素，除非因环境温度或检修原因确实需要排净，否则请不要打开放空口引入空气。如果有空气渗漏进来（通过法兰，排放口等），在下次开车前必须用惰性气体置换干净；或者停车时用 N2 置换及保护。 </w:t>
      </w:r>
    </w:p>
    <w:p>
      <w:pPr>
        <w:spacing w:line="288" w:lineRule="auto"/>
        <w:ind w:firstLine="482"/>
        <w:jc w:val="both"/>
        <w:rPr>
          <w:rFonts w:hAnsi="仿宋" w:cs="仿宋"/>
          <w:szCs w:val="24"/>
          <w:bdr w:val="single" w:color="auto" w:sz="4" w:space="0"/>
        </w:rPr>
      </w:pPr>
      <w:r>
        <w:rPr>
          <w:rFonts w:hint="eastAsia" w:hAnsi="仿宋" w:cs="仿宋"/>
          <w:szCs w:val="24"/>
          <w:bdr w:val="single" w:color="auto" w:sz="4" w:space="0"/>
        </w:rPr>
        <w:t>胺系统停工完毕</w:t>
      </w:r>
    </w:p>
    <w:p>
      <w:pPr>
        <w:spacing w:line="288" w:lineRule="auto"/>
        <w:ind w:firstLine="482"/>
        <w:jc w:val="both"/>
        <w:rPr>
          <w:rFonts w:hAnsi="仿宋" w:cs="仿宋"/>
          <w:b/>
          <w:bCs/>
          <w:szCs w:val="24"/>
        </w:rPr>
      </w:pPr>
      <w:r>
        <w:rPr>
          <w:rFonts w:hint="eastAsia" w:hAnsi="仿宋" w:cs="仿宋"/>
          <w:b/>
          <w:bCs/>
          <w:szCs w:val="24"/>
        </w:rPr>
        <w:t>4 空压站、循环水停运</w:t>
      </w:r>
    </w:p>
    <w:p>
      <w:pPr>
        <w:spacing w:line="288" w:lineRule="auto"/>
        <w:ind w:firstLine="482"/>
        <w:jc w:val="both"/>
        <w:rPr>
          <w:rFonts w:hAnsi="仿宋" w:cs="仿宋"/>
          <w:szCs w:val="24"/>
        </w:rPr>
      </w:pPr>
      <w:r>
        <w:rPr>
          <w:rFonts w:hint="eastAsia" w:hAnsi="仿宋" w:cs="仿宋"/>
          <w:szCs w:val="24"/>
        </w:rPr>
        <w:t>[外操] — 现场停运空压站系统；</w:t>
      </w:r>
    </w:p>
    <w:p>
      <w:pPr>
        <w:spacing w:line="288" w:lineRule="auto"/>
        <w:ind w:firstLine="482"/>
        <w:jc w:val="both"/>
        <w:rPr>
          <w:rFonts w:hAnsi="仿宋" w:cs="仿宋"/>
          <w:szCs w:val="24"/>
        </w:rPr>
      </w:pPr>
      <w:r>
        <w:rPr>
          <w:rFonts w:hint="eastAsia" w:hAnsi="仿宋" w:cs="仿宋"/>
          <w:szCs w:val="24"/>
        </w:rPr>
        <w:t>[外操] — 现场停运循环水系统；</w:t>
      </w:r>
    </w:p>
    <w:p>
      <w:pPr>
        <w:spacing w:line="288" w:lineRule="auto"/>
        <w:ind w:firstLine="482"/>
        <w:jc w:val="both"/>
        <w:rPr>
          <w:rFonts w:hAnsi="仿宋" w:cs="仿宋"/>
          <w:szCs w:val="24"/>
        </w:rPr>
      </w:pPr>
      <w:r>
        <w:rPr>
          <w:rFonts w:hint="eastAsia" w:hAnsi="仿宋" w:cs="仿宋"/>
          <w:szCs w:val="24"/>
        </w:rPr>
        <w:t>（班长） — 确认按空压站及循环水泵操作规程停运。</w:t>
      </w:r>
    </w:p>
    <w:p>
      <w:pPr>
        <w:spacing w:line="288" w:lineRule="auto"/>
        <w:ind w:firstLine="482"/>
        <w:jc w:val="both"/>
        <w:rPr>
          <w:rFonts w:hAnsi="仿宋" w:cs="仿宋"/>
          <w:szCs w:val="24"/>
          <w:bdr w:val="single" w:color="auto" w:sz="4" w:space="0"/>
        </w:rPr>
      </w:pPr>
      <w:r>
        <w:rPr>
          <w:rFonts w:hint="eastAsia" w:hAnsi="仿宋" w:cs="仿宋"/>
          <w:szCs w:val="24"/>
          <w:bdr w:val="single" w:color="auto" w:sz="4" w:space="0"/>
        </w:rPr>
        <w:t>空压站、循环水系统停工完毕</w:t>
      </w:r>
    </w:p>
    <w:p>
      <w:pPr>
        <w:spacing w:line="288" w:lineRule="auto"/>
        <w:ind w:firstLine="482"/>
        <w:jc w:val="both"/>
        <w:rPr>
          <w:rFonts w:hAnsi="仿宋" w:cs="仿宋"/>
          <w:b/>
          <w:bCs/>
          <w:szCs w:val="24"/>
        </w:rPr>
      </w:pPr>
      <w:r>
        <w:rPr>
          <w:rFonts w:hAnsi="仿宋" w:cs="仿宋"/>
          <w:b/>
          <w:bCs/>
          <w:szCs w:val="24"/>
        </w:rPr>
        <w:t>5</w:t>
      </w:r>
      <w:r>
        <w:rPr>
          <w:rFonts w:hint="eastAsia" w:hAnsi="仿宋" w:cs="仿宋"/>
          <w:b/>
          <w:bCs/>
          <w:szCs w:val="24"/>
        </w:rPr>
        <w:t xml:space="preserve"> 停工说明 </w:t>
      </w:r>
    </w:p>
    <w:p>
      <w:pPr>
        <w:spacing w:line="288" w:lineRule="auto"/>
        <w:ind w:firstLine="482"/>
        <w:jc w:val="both"/>
        <w:rPr>
          <w:rFonts w:hAnsi="仿宋" w:cs="仿宋"/>
          <w:szCs w:val="24"/>
        </w:rPr>
      </w:pPr>
      <w:r>
        <w:rPr>
          <w:rFonts w:hAnsi="仿宋" w:cs="仿宋"/>
          <w:szCs w:val="24"/>
        </w:rPr>
        <w:t>5</w:t>
      </w:r>
      <w:r>
        <w:rPr>
          <w:rFonts w:hint="eastAsia" w:hAnsi="仿宋" w:cs="仿宋"/>
          <w:szCs w:val="24"/>
        </w:rPr>
        <w:t>.1正常停车要有序、安全、合乎逻辑，如果必要，也可通过安全仪表系统（SIS）快速停车，即紧急停车（ESD）；</w:t>
      </w:r>
    </w:p>
    <w:p>
      <w:pPr>
        <w:spacing w:line="288" w:lineRule="auto"/>
        <w:ind w:firstLine="482"/>
        <w:jc w:val="both"/>
        <w:rPr>
          <w:rFonts w:hAnsi="仿宋" w:cs="仿宋"/>
          <w:szCs w:val="24"/>
        </w:rPr>
      </w:pPr>
      <w:r>
        <w:rPr>
          <w:rFonts w:hAnsi="仿宋" w:cs="仿宋"/>
          <w:szCs w:val="24"/>
        </w:rPr>
        <w:t>5</w:t>
      </w:r>
      <w:r>
        <w:rPr>
          <w:rFonts w:hint="eastAsia" w:hAnsi="仿宋" w:cs="仿宋"/>
          <w:szCs w:val="24"/>
        </w:rPr>
        <w:t>.2在正常操作中， DCS操作人员密切监控所有控制器，确认维持其设定值，或确认控制器不会响应太快而出现实际值与设定值有较大偏差；</w:t>
      </w:r>
    </w:p>
    <w:p>
      <w:pPr>
        <w:spacing w:line="288" w:lineRule="auto"/>
        <w:ind w:firstLine="482"/>
        <w:jc w:val="both"/>
        <w:rPr>
          <w:rFonts w:hAnsi="仿宋" w:cs="仿宋"/>
          <w:szCs w:val="24"/>
        </w:rPr>
      </w:pPr>
      <w:r>
        <w:rPr>
          <w:rFonts w:hAnsi="仿宋" w:cs="仿宋"/>
          <w:szCs w:val="24"/>
        </w:rPr>
        <w:t>5</w:t>
      </w:r>
      <w:r>
        <w:rPr>
          <w:rFonts w:hint="eastAsia" w:hAnsi="仿宋" w:cs="仿宋"/>
          <w:szCs w:val="24"/>
        </w:rPr>
        <w:t>.3再沸器出口降温速度控制在10℃/小时之内；再生气温降速率控制在50℃/小时之内；</w:t>
      </w:r>
    </w:p>
    <w:p>
      <w:pPr>
        <w:spacing w:line="288" w:lineRule="auto"/>
        <w:ind w:firstLine="482"/>
        <w:jc w:val="both"/>
        <w:rPr>
          <w:rFonts w:hAnsi="仿宋" w:cs="仿宋"/>
          <w:szCs w:val="24"/>
        </w:rPr>
      </w:pPr>
      <w:r>
        <w:rPr>
          <w:rFonts w:hAnsi="仿宋" w:cs="仿宋"/>
          <w:szCs w:val="24"/>
        </w:rPr>
        <w:t>5</w:t>
      </w:r>
      <w:r>
        <w:rPr>
          <w:rFonts w:hint="eastAsia" w:hAnsi="仿宋" w:cs="仿宋"/>
          <w:szCs w:val="24"/>
        </w:rPr>
        <w:t>.4制冷和冷剂系统停车后，除非需要维护或系统需要打开，否则，冷剂需留在系统里并且升温至环境温度；</w:t>
      </w:r>
    </w:p>
    <w:p>
      <w:pPr>
        <w:spacing w:line="288" w:lineRule="auto"/>
        <w:ind w:firstLine="482"/>
        <w:jc w:val="both"/>
        <w:rPr>
          <w:rFonts w:hAnsi="仿宋" w:cs="仿宋"/>
          <w:szCs w:val="24"/>
        </w:rPr>
      </w:pPr>
      <w:r>
        <w:rPr>
          <w:rFonts w:hAnsi="仿宋" w:cs="仿宋"/>
          <w:szCs w:val="24"/>
        </w:rPr>
        <w:t>5</w:t>
      </w:r>
      <w:r>
        <w:rPr>
          <w:rFonts w:hint="eastAsia" w:hAnsi="仿宋" w:cs="仿宋"/>
          <w:szCs w:val="24"/>
        </w:rPr>
        <w:t>.5 BOG回收系统除非该系统自身维护需要，正常情况下，闪蒸气回收或BOG系统需连续或间断运行将增压BOG外输或自用以保证产品LNG储罐压力不超上限，原则上需连续运行；</w:t>
      </w:r>
    </w:p>
    <w:p>
      <w:pPr>
        <w:spacing w:line="288" w:lineRule="auto"/>
        <w:ind w:firstLine="482"/>
        <w:jc w:val="both"/>
        <w:rPr>
          <w:rFonts w:hAnsi="仿宋" w:cs="仿宋"/>
          <w:szCs w:val="24"/>
        </w:rPr>
      </w:pPr>
      <w:r>
        <w:rPr>
          <w:rFonts w:hAnsi="仿宋" w:cs="仿宋"/>
          <w:szCs w:val="24"/>
        </w:rPr>
        <w:t>5</w:t>
      </w:r>
      <w:r>
        <w:rPr>
          <w:rFonts w:hint="eastAsia" w:hAnsi="仿宋" w:cs="仿宋"/>
          <w:szCs w:val="24"/>
        </w:rPr>
        <w:t>.6当需要长时间（一般为7个自然日）停车进行整体检维修，则装置必须卸压并使用N</w:t>
      </w:r>
      <w:r>
        <w:rPr>
          <w:rFonts w:hint="eastAsia" w:hAnsi="仿宋" w:cs="仿宋"/>
          <w:szCs w:val="24"/>
          <w:vertAlign w:val="subscript"/>
        </w:rPr>
        <w:t>2</w:t>
      </w:r>
      <w:r>
        <w:rPr>
          <w:rFonts w:hint="eastAsia" w:hAnsi="仿宋" w:cs="仿宋"/>
          <w:szCs w:val="24"/>
        </w:rPr>
        <w:t>置换含烃类及含可燃物的管线和设备。</w:t>
      </w:r>
    </w:p>
    <w:p>
      <w:pPr>
        <w:spacing w:line="288" w:lineRule="auto"/>
        <w:ind w:firstLine="482"/>
        <w:jc w:val="both"/>
        <w:rPr>
          <w:rFonts w:hAnsi="仿宋" w:cs="仿宋"/>
          <w:szCs w:val="24"/>
        </w:rPr>
      </w:pPr>
      <w:r>
        <w:rPr>
          <w:rFonts w:hint="eastAsia" w:hAnsi="仿宋" w:cs="仿宋"/>
          <w:szCs w:val="24"/>
        </w:rPr>
        <w:t>5.7系统停车后，可打开200区至原料气管线跨接阀门将系统天然气通过返输管线外送，平时正常运行时须保持技改阀门处于关闭状态。</w:t>
      </w:r>
    </w:p>
    <w:p>
      <w:pPr>
        <w:spacing w:line="288" w:lineRule="auto"/>
        <w:ind w:firstLine="482"/>
        <w:jc w:val="both"/>
        <w:rPr>
          <w:rFonts w:hAnsi="仿宋" w:cs="仿宋"/>
          <w:szCs w:val="24"/>
        </w:rPr>
      </w:pPr>
      <w:r>
        <w:rPr>
          <w:rFonts w:hint="eastAsia" w:hAnsi="仿宋" w:cs="仿宋"/>
          <w:szCs w:val="24"/>
        </w:rPr>
        <w:t>5.8系统停车后，大罐蒸发气可通过BOG压缩机压缩后进行返输，系统天然气可通过技改管线打通BOG与原料气跨接进行返输操作。系统开车时须关闭跨接阀门，停止返输。</w:t>
      </w:r>
    </w:p>
    <w:p>
      <w:pPr>
        <w:spacing w:line="288" w:lineRule="auto"/>
        <w:ind w:firstLine="482"/>
        <w:jc w:val="both"/>
        <w:rPr>
          <w:rFonts w:hAnsi="仿宋" w:cs="仿宋"/>
          <w:b/>
          <w:bCs/>
          <w:szCs w:val="24"/>
        </w:rPr>
      </w:pPr>
      <w:r>
        <w:rPr>
          <w:rFonts w:hAnsi="仿宋" w:cs="仿宋"/>
          <w:b/>
          <w:bCs/>
          <w:szCs w:val="24"/>
        </w:rPr>
        <w:t>6</w:t>
      </w:r>
      <w:r>
        <w:rPr>
          <w:rFonts w:hint="eastAsia" w:hAnsi="仿宋" w:cs="仿宋"/>
          <w:b/>
          <w:bCs/>
          <w:szCs w:val="24"/>
        </w:rPr>
        <w:t xml:space="preserve"> 停工要求</w:t>
      </w:r>
    </w:p>
    <w:p>
      <w:pPr>
        <w:spacing w:line="288" w:lineRule="auto"/>
        <w:ind w:firstLine="482"/>
        <w:jc w:val="both"/>
        <w:rPr>
          <w:rFonts w:hAnsi="仿宋" w:cs="仿宋"/>
          <w:szCs w:val="24"/>
        </w:rPr>
      </w:pPr>
      <w:r>
        <w:rPr>
          <w:rFonts w:hAnsi="仿宋" w:cs="仿宋"/>
          <w:bCs/>
          <w:szCs w:val="24"/>
        </w:rPr>
        <w:t>6</w:t>
      </w:r>
      <w:r>
        <w:rPr>
          <w:rFonts w:hint="eastAsia" w:hAnsi="仿宋" w:cs="仿宋"/>
          <w:szCs w:val="24"/>
        </w:rPr>
        <w:t>.1停工方案要做到“三个明确”：明确具体操作的时间和操作员，明确降温、降压的速度，明确扫线介质、扫线方向、吹扫时间；</w:t>
      </w:r>
    </w:p>
    <w:p>
      <w:pPr>
        <w:spacing w:line="288" w:lineRule="auto"/>
        <w:ind w:firstLine="482"/>
        <w:jc w:val="both"/>
        <w:rPr>
          <w:rFonts w:hAnsi="仿宋" w:cs="仿宋"/>
          <w:szCs w:val="24"/>
        </w:rPr>
      </w:pPr>
      <w:r>
        <w:rPr>
          <w:rFonts w:hAnsi="仿宋" w:cs="仿宋"/>
          <w:bCs/>
          <w:szCs w:val="24"/>
        </w:rPr>
        <w:t>6</w:t>
      </w:r>
      <w:r>
        <w:rPr>
          <w:rFonts w:hint="eastAsia" w:hAnsi="仿宋" w:cs="仿宋"/>
          <w:szCs w:val="24"/>
        </w:rPr>
        <w:t>.2在装置非检维修停工期间不安排任何施工作业，并制止施工单位向装置内运送工具、材料等行为；</w:t>
      </w:r>
    </w:p>
    <w:p>
      <w:pPr>
        <w:spacing w:line="288" w:lineRule="auto"/>
        <w:ind w:firstLine="482"/>
        <w:jc w:val="both"/>
        <w:rPr>
          <w:rFonts w:hAnsi="仿宋" w:cs="仿宋"/>
          <w:szCs w:val="24"/>
        </w:rPr>
      </w:pPr>
      <w:r>
        <w:rPr>
          <w:rFonts w:hAnsi="仿宋" w:cs="仿宋"/>
          <w:bCs/>
          <w:szCs w:val="24"/>
        </w:rPr>
        <w:t>6</w:t>
      </w:r>
      <w:r>
        <w:rPr>
          <w:rFonts w:hint="eastAsia" w:hAnsi="仿宋" w:cs="仿宋"/>
          <w:szCs w:val="24"/>
        </w:rPr>
        <w:t>.3操作人员扫线过程中，扫线介质不能流经流量计量表，要将其隔离。管线吹扫时，先副（支）线，后主线，最后同时吹扫；</w:t>
      </w:r>
    </w:p>
    <w:p>
      <w:pPr>
        <w:spacing w:line="288" w:lineRule="auto"/>
        <w:ind w:firstLine="482"/>
        <w:jc w:val="both"/>
        <w:rPr>
          <w:rFonts w:hAnsi="仿宋" w:cs="仿宋"/>
          <w:szCs w:val="24"/>
        </w:rPr>
      </w:pPr>
      <w:r>
        <w:rPr>
          <w:rFonts w:hAnsi="仿宋" w:cs="仿宋"/>
          <w:bCs/>
          <w:szCs w:val="24"/>
        </w:rPr>
        <w:t>6</w:t>
      </w:r>
      <w:r>
        <w:rPr>
          <w:rFonts w:hint="eastAsia" w:hAnsi="仿宋" w:cs="仿宋"/>
          <w:szCs w:val="24"/>
        </w:rPr>
        <w:t>.4操作人员吹扫时，与之连通的排污线、排凝线、排气线、火炬线、放空点、连通线均要吹扫干净，不能存有死角；</w:t>
      </w:r>
    </w:p>
    <w:p>
      <w:pPr>
        <w:spacing w:line="288" w:lineRule="auto"/>
        <w:ind w:firstLine="482"/>
        <w:jc w:val="both"/>
        <w:rPr>
          <w:rFonts w:hAnsi="仿宋" w:cs="仿宋"/>
          <w:szCs w:val="24"/>
        </w:rPr>
      </w:pPr>
      <w:r>
        <w:rPr>
          <w:rFonts w:hAnsi="仿宋" w:cs="仿宋"/>
          <w:bCs/>
          <w:szCs w:val="24"/>
        </w:rPr>
        <w:t>6</w:t>
      </w:r>
      <w:r>
        <w:rPr>
          <w:rFonts w:hint="eastAsia" w:hAnsi="仿宋" w:cs="仿宋"/>
          <w:szCs w:val="24"/>
        </w:rPr>
        <w:t>.5高温（＞100℃）塔、器吹洗（蒸塔）时，加密回流缓冲罐脱水。塔、罐吹洗结束冷却降温时，必须保证其顶、底排阀打开，避免冷却时形成负压；</w:t>
      </w:r>
    </w:p>
    <w:p>
      <w:pPr>
        <w:spacing w:line="288" w:lineRule="auto"/>
        <w:ind w:firstLine="482"/>
        <w:jc w:val="both"/>
        <w:rPr>
          <w:rFonts w:hAnsi="仿宋" w:cs="仿宋"/>
          <w:szCs w:val="24"/>
        </w:rPr>
      </w:pPr>
      <w:r>
        <w:rPr>
          <w:rFonts w:hint="eastAsia" w:hAnsi="仿宋" w:cs="仿宋"/>
          <w:szCs w:val="24"/>
        </w:rPr>
        <w:t>注：在氮气吹扫作业结束后，将所有固定或临时氮气吹扫口加盲板。工艺系统内不需要氮气时，应尽快用工艺介质将氮气置换，并在氮气系统界区处加盲板。</w:t>
      </w:r>
    </w:p>
    <w:p>
      <w:pPr>
        <w:spacing w:line="288" w:lineRule="auto"/>
        <w:ind w:firstLine="482"/>
        <w:jc w:val="both"/>
        <w:rPr>
          <w:rFonts w:hAnsi="仿宋" w:cs="仿宋"/>
          <w:szCs w:val="24"/>
          <w:bdr w:val="single" w:color="auto" w:sz="4" w:space="0"/>
        </w:rPr>
      </w:pPr>
      <w:r>
        <w:rPr>
          <w:rFonts w:hint="eastAsia" w:hAnsi="仿宋" w:cs="仿宋"/>
          <w:szCs w:val="24"/>
          <w:bdr w:val="single" w:color="auto" w:sz="4" w:space="0"/>
        </w:rPr>
        <w:t>系统置换合格微正压，全装置具备检修条件</w:t>
      </w:r>
    </w:p>
    <w:p>
      <w:pPr>
        <w:spacing w:line="288" w:lineRule="auto"/>
        <w:ind w:firstLine="482"/>
        <w:jc w:val="both"/>
        <w:rPr>
          <w:rFonts w:hAnsi="仿宋" w:cs="仿宋"/>
          <w:b/>
          <w:bCs/>
          <w:szCs w:val="24"/>
        </w:rPr>
      </w:pPr>
      <w:r>
        <w:rPr>
          <w:rFonts w:hAnsi="仿宋" w:cs="仿宋"/>
          <w:b/>
          <w:bCs/>
          <w:szCs w:val="24"/>
        </w:rPr>
        <w:t>7</w:t>
      </w:r>
      <w:r>
        <w:rPr>
          <w:rFonts w:hint="eastAsia" w:hAnsi="仿宋" w:cs="仿宋"/>
          <w:b/>
          <w:bCs/>
          <w:szCs w:val="24"/>
        </w:rPr>
        <w:t xml:space="preserve">  紧急停机 </w:t>
      </w:r>
    </w:p>
    <w:p>
      <w:pPr>
        <w:spacing w:line="288" w:lineRule="auto"/>
        <w:ind w:firstLine="482"/>
        <w:jc w:val="both"/>
        <w:rPr>
          <w:rFonts w:hAnsi="仿宋" w:cs="仿宋"/>
          <w:szCs w:val="24"/>
        </w:rPr>
      </w:pPr>
      <w:r>
        <w:rPr>
          <w:rFonts w:hint="eastAsia" w:hAnsi="仿宋" w:cs="仿宋"/>
          <w:szCs w:val="24"/>
        </w:rPr>
        <w:t>状态确认：</w:t>
      </w:r>
    </w:p>
    <w:p>
      <w:pPr>
        <w:spacing w:line="288" w:lineRule="auto"/>
        <w:ind w:firstLine="482"/>
        <w:jc w:val="both"/>
        <w:rPr>
          <w:rFonts w:hAnsi="仿宋" w:cs="仿宋"/>
          <w:szCs w:val="24"/>
        </w:rPr>
      </w:pPr>
      <w:r>
        <w:rPr>
          <w:rFonts w:hint="eastAsia" w:hAnsi="仿宋" w:cs="仿宋"/>
          <w:szCs w:val="24"/>
        </w:rPr>
        <w:t>紧急停机是公用工程系统突然中断、单元系统突发不可控故障、装置突然停电、主要设备发生故障、发生重大安全事故、事故隐患采取的紧急停工、工艺物料大量泄漏或发生火灾、爆炸、不能人为控制的自然灾害（地震、大型的泥石流等）等。</w:t>
      </w:r>
    </w:p>
    <w:p>
      <w:pPr>
        <w:spacing w:line="288" w:lineRule="auto"/>
        <w:ind w:firstLine="482"/>
        <w:jc w:val="both"/>
        <w:rPr>
          <w:rFonts w:hAnsi="仿宋" w:cs="仿宋"/>
          <w:szCs w:val="24"/>
        </w:rPr>
      </w:pPr>
      <w:r>
        <w:rPr>
          <w:rFonts w:hAnsi="仿宋" w:cs="仿宋"/>
          <w:szCs w:val="24"/>
        </w:rPr>
        <w:t>7</w:t>
      </w:r>
      <w:r>
        <w:rPr>
          <w:rFonts w:hint="eastAsia" w:hAnsi="仿宋" w:cs="仿宋"/>
          <w:szCs w:val="24"/>
        </w:rPr>
        <w:t>.1 突然停电时，装置生产的保护控制系统动作而紧急停工，操作人员应迅速做好以下工作：</w:t>
      </w:r>
    </w:p>
    <w:p>
      <w:pPr>
        <w:spacing w:line="288" w:lineRule="auto"/>
        <w:ind w:firstLine="482"/>
        <w:jc w:val="both"/>
        <w:rPr>
          <w:rFonts w:hAnsi="仿宋" w:cs="仿宋"/>
          <w:szCs w:val="24"/>
        </w:rPr>
      </w:pPr>
      <w:r>
        <w:rPr>
          <w:rFonts w:hint="eastAsia" w:hAnsi="仿宋" w:cs="仿宋"/>
          <w:szCs w:val="24"/>
        </w:rPr>
        <w:t>[外操] — 迅速打通 BOG 气体至火炬系统流通，保证 LNG 储罐不超压；</w:t>
      </w:r>
    </w:p>
    <w:p>
      <w:pPr>
        <w:spacing w:line="288" w:lineRule="auto"/>
        <w:ind w:firstLine="482"/>
        <w:jc w:val="both"/>
        <w:rPr>
          <w:rFonts w:hAnsi="仿宋" w:cs="仿宋"/>
          <w:szCs w:val="24"/>
        </w:rPr>
      </w:pPr>
      <w:r>
        <w:rPr>
          <w:rFonts w:hint="eastAsia" w:hAnsi="仿宋" w:cs="仿宋"/>
          <w:szCs w:val="24"/>
        </w:rPr>
        <w:t>[外操] — 若脱水系统正在对干燥器再生，应立即对H-201停炉并急停H-101；</w:t>
      </w:r>
    </w:p>
    <w:p>
      <w:pPr>
        <w:spacing w:line="288" w:lineRule="auto"/>
        <w:ind w:firstLine="482"/>
        <w:jc w:val="both"/>
        <w:rPr>
          <w:rFonts w:hAnsi="仿宋" w:cs="仿宋"/>
          <w:szCs w:val="24"/>
        </w:rPr>
      </w:pPr>
      <w:r>
        <w:rPr>
          <w:rFonts w:hint="eastAsia" w:hAnsi="仿宋" w:cs="仿宋"/>
          <w:szCs w:val="24"/>
        </w:rPr>
        <w:t>[班长] — 打电话向上级报告；</w:t>
      </w:r>
    </w:p>
    <w:p>
      <w:pPr>
        <w:spacing w:line="288" w:lineRule="auto"/>
        <w:ind w:firstLine="482"/>
        <w:jc w:val="both"/>
        <w:rPr>
          <w:rFonts w:hAnsi="仿宋" w:cs="仿宋"/>
          <w:szCs w:val="24"/>
        </w:rPr>
      </w:pPr>
      <w:r>
        <w:rPr>
          <w:rFonts w:hint="eastAsia" w:hAnsi="仿宋" w:cs="仿宋"/>
          <w:szCs w:val="24"/>
        </w:rPr>
        <w:t xml:space="preserve">（班长） — 按正常停工操作。 </w:t>
      </w:r>
    </w:p>
    <w:p>
      <w:pPr>
        <w:spacing w:line="288" w:lineRule="auto"/>
        <w:ind w:firstLine="482"/>
        <w:jc w:val="both"/>
        <w:rPr>
          <w:rFonts w:hAnsi="仿宋" w:cs="仿宋"/>
          <w:szCs w:val="24"/>
        </w:rPr>
      </w:pPr>
      <w:r>
        <w:rPr>
          <w:rFonts w:hAnsi="仿宋" w:cs="仿宋"/>
          <w:szCs w:val="24"/>
        </w:rPr>
        <w:t>7</w:t>
      </w:r>
      <w:r>
        <w:rPr>
          <w:rFonts w:hint="eastAsia" w:hAnsi="仿宋" w:cs="仿宋"/>
          <w:szCs w:val="24"/>
        </w:rPr>
        <w:t>.2公用工程系统突然中断</w:t>
      </w:r>
    </w:p>
    <w:p>
      <w:pPr>
        <w:spacing w:line="288" w:lineRule="auto"/>
        <w:ind w:firstLine="482"/>
        <w:jc w:val="both"/>
        <w:rPr>
          <w:rFonts w:hAnsi="仿宋" w:cs="仿宋"/>
          <w:szCs w:val="24"/>
        </w:rPr>
      </w:pPr>
      <w:r>
        <w:rPr>
          <w:rFonts w:hAnsi="仿宋" w:cs="仿宋"/>
          <w:szCs w:val="24"/>
        </w:rPr>
        <w:t>7</w:t>
      </w:r>
      <w:r>
        <w:rPr>
          <w:rFonts w:hint="eastAsia" w:hAnsi="仿宋" w:cs="仿宋"/>
          <w:szCs w:val="24"/>
        </w:rPr>
        <w:t>.2.1 停循环冷却水</w:t>
      </w:r>
    </w:p>
    <w:p>
      <w:pPr>
        <w:spacing w:line="288" w:lineRule="auto"/>
        <w:ind w:firstLine="482"/>
        <w:jc w:val="both"/>
        <w:rPr>
          <w:rFonts w:hAnsi="仿宋" w:cs="仿宋"/>
          <w:szCs w:val="24"/>
        </w:rPr>
      </w:pPr>
      <w:r>
        <w:rPr>
          <w:rFonts w:hint="eastAsia" w:hAnsi="仿宋" w:cs="仿宋"/>
          <w:szCs w:val="24"/>
        </w:rPr>
        <w:t>应急措施：</w:t>
      </w:r>
    </w:p>
    <w:p>
      <w:pPr>
        <w:spacing w:line="288" w:lineRule="auto"/>
        <w:ind w:firstLine="482"/>
        <w:jc w:val="both"/>
        <w:rPr>
          <w:rFonts w:hAnsi="仿宋" w:cs="仿宋"/>
          <w:szCs w:val="24"/>
        </w:rPr>
      </w:pPr>
      <w:r>
        <w:rPr>
          <w:rFonts w:hint="eastAsia" w:hAnsi="仿宋" w:cs="仿宋"/>
          <w:szCs w:val="24"/>
        </w:rPr>
        <w:t>（1）联系生产专业负责人，查清原因；</w:t>
      </w:r>
    </w:p>
    <w:p>
      <w:pPr>
        <w:spacing w:line="288" w:lineRule="auto"/>
        <w:ind w:firstLine="482"/>
        <w:jc w:val="both"/>
        <w:rPr>
          <w:rFonts w:hAnsi="仿宋" w:cs="仿宋"/>
          <w:szCs w:val="24"/>
        </w:rPr>
      </w:pPr>
      <w:r>
        <w:rPr>
          <w:rFonts w:hint="eastAsia" w:hAnsi="仿宋" w:cs="仿宋"/>
          <w:szCs w:val="24"/>
        </w:rPr>
        <w:t>（2）短时间停循环水时，装置适当降负荷；</w:t>
      </w:r>
    </w:p>
    <w:p>
      <w:pPr>
        <w:spacing w:line="288" w:lineRule="auto"/>
        <w:ind w:firstLine="482"/>
        <w:jc w:val="both"/>
        <w:rPr>
          <w:rFonts w:hAnsi="仿宋" w:cs="仿宋"/>
          <w:szCs w:val="24"/>
        </w:rPr>
      </w:pPr>
      <w:r>
        <w:rPr>
          <w:rFonts w:hint="eastAsia" w:hAnsi="仿宋" w:cs="仿宋"/>
          <w:szCs w:val="24"/>
        </w:rPr>
        <w:t>（3）长时间停循环水时，按正常停车处理；</w:t>
      </w:r>
    </w:p>
    <w:p>
      <w:pPr>
        <w:spacing w:line="288" w:lineRule="auto"/>
        <w:ind w:firstLine="482"/>
        <w:jc w:val="both"/>
        <w:rPr>
          <w:rFonts w:hAnsi="仿宋" w:cs="仿宋"/>
          <w:szCs w:val="24"/>
        </w:rPr>
      </w:pPr>
      <w:r>
        <w:rPr>
          <w:rFonts w:hint="eastAsia" w:hAnsi="仿宋" w:cs="仿宋"/>
          <w:szCs w:val="24"/>
        </w:rPr>
        <w:t>（4）循环水恢复后，按正常开车步骤开车。</w:t>
      </w:r>
    </w:p>
    <w:p>
      <w:pPr>
        <w:spacing w:line="288" w:lineRule="auto"/>
        <w:ind w:firstLine="482"/>
        <w:jc w:val="both"/>
        <w:rPr>
          <w:rFonts w:hAnsi="仿宋" w:cs="仿宋"/>
          <w:szCs w:val="24"/>
        </w:rPr>
      </w:pPr>
      <w:r>
        <w:rPr>
          <w:rFonts w:hAnsi="仿宋" w:cs="仿宋"/>
          <w:szCs w:val="24"/>
        </w:rPr>
        <w:t>7</w:t>
      </w:r>
      <w:r>
        <w:rPr>
          <w:rFonts w:hint="eastAsia" w:hAnsi="仿宋" w:cs="仿宋"/>
          <w:szCs w:val="24"/>
        </w:rPr>
        <w:t>.2.2  停仪表风</w:t>
      </w:r>
    </w:p>
    <w:p>
      <w:pPr>
        <w:spacing w:line="288" w:lineRule="auto"/>
        <w:ind w:firstLine="482"/>
        <w:jc w:val="both"/>
        <w:rPr>
          <w:rFonts w:hAnsi="仿宋" w:cs="仿宋"/>
          <w:szCs w:val="24"/>
        </w:rPr>
      </w:pPr>
      <w:r>
        <w:rPr>
          <w:rFonts w:hint="eastAsia" w:hAnsi="仿宋" w:cs="仿宋"/>
          <w:szCs w:val="24"/>
        </w:rPr>
        <w:t>应急措施：</w:t>
      </w:r>
    </w:p>
    <w:p>
      <w:pPr>
        <w:spacing w:line="288" w:lineRule="auto"/>
        <w:ind w:firstLine="482"/>
        <w:jc w:val="both"/>
        <w:rPr>
          <w:rFonts w:hAnsi="仿宋" w:cs="仿宋"/>
          <w:szCs w:val="24"/>
        </w:rPr>
      </w:pPr>
      <w:r>
        <w:rPr>
          <w:rFonts w:hint="eastAsia" w:hAnsi="仿宋" w:cs="仿宋"/>
          <w:szCs w:val="24"/>
        </w:rPr>
        <w:t>（1）联系生产专业负责人，查找原因；</w:t>
      </w:r>
    </w:p>
    <w:p>
      <w:pPr>
        <w:spacing w:line="288" w:lineRule="auto"/>
        <w:ind w:firstLine="482"/>
        <w:jc w:val="both"/>
        <w:rPr>
          <w:rFonts w:hAnsi="仿宋" w:cs="仿宋"/>
          <w:szCs w:val="24"/>
        </w:rPr>
      </w:pPr>
      <w:r>
        <w:rPr>
          <w:rFonts w:hint="eastAsia" w:hAnsi="仿宋" w:cs="仿宋"/>
          <w:szCs w:val="24"/>
        </w:rPr>
        <w:t>（2）所有气动阀门改为现场控制或切换氮气线用作仪表风，防止系统超温超压；</w:t>
      </w:r>
    </w:p>
    <w:p>
      <w:pPr>
        <w:spacing w:line="288" w:lineRule="auto"/>
        <w:ind w:firstLine="482"/>
        <w:jc w:val="both"/>
        <w:rPr>
          <w:rFonts w:hAnsi="仿宋" w:cs="仿宋"/>
          <w:szCs w:val="24"/>
        </w:rPr>
      </w:pPr>
      <w:r>
        <w:rPr>
          <w:rFonts w:hint="eastAsia" w:hAnsi="仿宋" w:cs="仿宋"/>
          <w:szCs w:val="24"/>
        </w:rPr>
        <w:t>（3）待仪表风正常后，调整操作至正常。</w:t>
      </w:r>
    </w:p>
    <w:p>
      <w:pPr>
        <w:spacing w:line="288" w:lineRule="auto"/>
        <w:ind w:firstLine="482"/>
        <w:jc w:val="both"/>
        <w:rPr>
          <w:rFonts w:hAnsi="仿宋" w:cs="仿宋"/>
          <w:szCs w:val="24"/>
        </w:rPr>
      </w:pPr>
      <w:r>
        <w:rPr>
          <w:rFonts w:hAnsi="仿宋" w:cs="仿宋"/>
          <w:szCs w:val="24"/>
        </w:rPr>
        <w:t>7</w:t>
      </w:r>
      <w:r>
        <w:rPr>
          <w:rFonts w:hint="eastAsia" w:hAnsi="仿宋" w:cs="仿宋"/>
          <w:szCs w:val="24"/>
        </w:rPr>
        <w:t>.2.3  其他（地质灾害、泄漏、着火爆炸等）制约系统运行因素</w:t>
      </w:r>
    </w:p>
    <w:p>
      <w:pPr>
        <w:spacing w:line="288" w:lineRule="auto"/>
        <w:ind w:firstLine="482"/>
        <w:jc w:val="both"/>
        <w:rPr>
          <w:rFonts w:hAnsi="仿宋" w:cs="仿宋"/>
          <w:szCs w:val="24"/>
        </w:rPr>
      </w:pPr>
      <w:r>
        <w:rPr>
          <w:rFonts w:hint="eastAsia" w:hAnsi="仿宋" w:cs="仿宋"/>
          <w:szCs w:val="24"/>
        </w:rPr>
        <w:t>应急措施：</w:t>
      </w:r>
    </w:p>
    <w:p>
      <w:pPr>
        <w:spacing w:line="288" w:lineRule="auto"/>
        <w:ind w:firstLine="482"/>
        <w:jc w:val="both"/>
        <w:rPr>
          <w:rFonts w:hAnsi="仿宋" w:cs="仿宋"/>
          <w:szCs w:val="24"/>
        </w:rPr>
      </w:pPr>
      <w:r>
        <w:rPr>
          <w:rFonts w:hint="eastAsia" w:hAnsi="仿宋" w:cs="仿宋"/>
          <w:szCs w:val="24"/>
        </w:rPr>
        <w:t>（</w:t>
      </w:r>
      <w:r>
        <w:rPr>
          <w:rFonts w:hAnsi="仿宋" w:cs="仿宋"/>
          <w:szCs w:val="24"/>
        </w:rPr>
        <w:t>1）</w:t>
      </w:r>
      <w:r>
        <w:rPr>
          <w:rFonts w:hint="eastAsia" w:hAnsi="仿宋" w:cs="仿宋"/>
          <w:szCs w:val="24"/>
        </w:rPr>
        <w:t>依照公司《专项应急处置方案》逐项实施；</w:t>
      </w:r>
    </w:p>
    <w:p>
      <w:pPr>
        <w:spacing w:line="288" w:lineRule="auto"/>
        <w:ind w:firstLine="482"/>
        <w:jc w:val="both"/>
        <w:rPr>
          <w:rFonts w:hAnsi="仿宋" w:cs="仿宋"/>
          <w:szCs w:val="24"/>
        </w:rPr>
      </w:pPr>
      <w:r>
        <w:rPr>
          <w:rFonts w:hint="eastAsia" w:hAnsi="仿宋" w:cs="仿宋"/>
          <w:szCs w:val="24"/>
        </w:rPr>
        <w:t>（</w:t>
      </w:r>
      <w:r>
        <w:rPr>
          <w:rFonts w:hAnsi="仿宋" w:cs="仿宋"/>
          <w:szCs w:val="24"/>
        </w:rPr>
        <w:t>2）</w:t>
      </w:r>
      <w:r>
        <w:rPr>
          <w:rFonts w:hint="eastAsia" w:hAnsi="仿宋" w:cs="仿宋"/>
          <w:szCs w:val="24"/>
        </w:rPr>
        <w:t>排除并经专业负责人确认后，按正常开车步骤开车。</w:t>
      </w:r>
    </w:p>
    <w:p>
      <w:pPr>
        <w:spacing w:line="288" w:lineRule="auto"/>
        <w:ind w:firstLine="482"/>
        <w:jc w:val="both"/>
        <w:rPr>
          <w:rFonts w:hAnsi="仿宋"/>
          <w:b/>
          <w:bCs/>
          <w:szCs w:val="24"/>
        </w:rPr>
      </w:pPr>
      <w:r>
        <w:rPr>
          <w:rFonts w:hAnsi="仿宋"/>
          <w:b/>
          <w:bCs/>
          <w:szCs w:val="24"/>
        </w:rPr>
        <w:t xml:space="preserve">8 </w:t>
      </w:r>
      <w:r>
        <w:rPr>
          <w:rFonts w:hint="eastAsia" w:hAnsi="仿宋"/>
          <w:b/>
          <w:bCs/>
          <w:szCs w:val="24"/>
        </w:rPr>
        <w:t>其他要求</w:t>
      </w:r>
    </w:p>
    <w:p>
      <w:pPr>
        <w:spacing w:line="288" w:lineRule="auto"/>
        <w:ind w:firstLine="482"/>
        <w:jc w:val="both"/>
        <w:rPr>
          <w:rFonts w:hAnsi="仿宋"/>
          <w:szCs w:val="24"/>
        </w:rPr>
      </w:pPr>
      <w:r>
        <w:rPr>
          <w:rFonts w:hAnsi="仿宋"/>
          <w:szCs w:val="24"/>
        </w:rPr>
        <w:t>8.1动设备停机要填写停机操作卡。</w:t>
      </w:r>
      <w:r>
        <w:rPr>
          <w:rFonts w:hAnsi="仿宋"/>
          <w:szCs w:val="24"/>
        </w:rPr>
        <w:tab/>
      </w:r>
      <w:r>
        <w:rPr>
          <w:rFonts w:hAnsi="仿宋"/>
          <w:szCs w:val="24"/>
        </w:rPr>
        <w:tab/>
      </w:r>
      <w:r>
        <w:rPr>
          <w:rFonts w:hAnsi="仿宋"/>
          <w:szCs w:val="24"/>
        </w:rPr>
        <w:tab/>
      </w:r>
    </w:p>
    <w:p>
      <w:pPr>
        <w:spacing w:line="288" w:lineRule="auto"/>
        <w:ind w:firstLine="482"/>
        <w:jc w:val="both"/>
        <w:rPr>
          <w:rFonts w:hAnsi="仿宋"/>
          <w:szCs w:val="24"/>
        </w:rPr>
      </w:pPr>
      <w:r>
        <w:rPr>
          <w:rFonts w:hAnsi="仿宋"/>
          <w:szCs w:val="24"/>
        </w:rPr>
        <w:t>8.2现场作业严格按照操作规程执行。</w:t>
      </w:r>
      <w:r>
        <w:rPr>
          <w:rFonts w:hAnsi="仿宋"/>
          <w:szCs w:val="24"/>
        </w:rPr>
        <w:tab/>
      </w:r>
      <w:r>
        <w:rPr>
          <w:rFonts w:hAnsi="仿宋"/>
          <w:szCs w:val="24"/>
        </w:rPr>
        <w:tab/>
      </w:r>
      <w:r>
        <w:rPr>
          <w:rFonts w:hAnsi="仿宋"/>
          <w:szCs w:val="24"/>
        </w:rPr>
        <w:tab/>
      </w:r>
    </w:p>
    <w:p>
      <w:pPr>
        <w:spacing w:line="288" w:lineRule="auto"/>
        <w:ind w:firstLine="482"/>
        <w:jc w:val="both"/>
        <w:rPr>
          <w:rFonts w:hAnsi="仿宋"/>
          <w:szCs w:val="24"/>
        </w:rPr>
      </w:pPr>
      <w:r>
        <w:rPr>
          <w:rFonts w:hAnsi="仿宋"/>
          <w:szCs w:val="24"/>
        </w:rPr>
        <w:t>8.3冷剂尽量回收至V-401、V-302和V-303。</w:t>
      </w:r>
      <w:r>
        <w:rPr>
          <w:rFonts w:hAnsi="仿宋"/>
          <w:szCs w:val="24"/>
        </w:rPr>
        <w:tab/>
      </w:r>
      <w:r>
        <w:rPr>
          <w:rFonts w:hAnsi="仿宋"/>
          <w:szCs w:val="24"/>
        </w:rPr>
        <w:tab/>
      </w:r>
      <w:r>
        <w:rPr>
          <w:rFonts w:hAnsi="仿宋"/>
          <w:szCs w:val="24"/>
        </w:rPr>
        <w:tab/>
      </w:r>
    </w:p>
    <w:p>
      <w:pPr>
        <w:spacing w:line="288" w:lineRule="auto"/>
        <w:ind w:firstLine="482"/>
        <w:jc w:val="both"/>
        <w:rPr>
          <w:rFonts w:hAnsi="仿宋"/>
          <w:szCs w:val="24"/>
        </w:rPr>
      </w:pPr>
      <w:r>
        <w:rPr>
          <w:rFonts w:hAnsi="仿宋"/>
          <w:szCs w:val="24"/>
        </w:rPr>
        <w:t>8.4低温管道停用后，管道内的物料尽量排净，当班人员定时检查，防止挥发憋压。</w:t>
      </w:r>
      <w:r>
        <w:rPr>
          <w:rFonts w:hAnsi="仿宋"/>
          <w:szCs w:val="24"/>
        </w:rPr>
        <w:tab/>
      </w:r>
    </w:p>
    <w:p>
      <w:pPr>
        <w:spacing w:line="288" w:lineRule="auto"/>
        <w:ind w:firstLine="482"/>
        <w:jc w:val="both"/>
        <w:rPr>
          <w:rFonts w:hAnsi="仿宋"/>
          <w:szCs w:val="24"/>
        </w:rPr>
      </w:pPr>
      <w:r>
        <w:rPr>
          <w:rFonts w:hAnsi="仿宋"/>
          <w:szCs w:val="24"/>
        </w:rPr>
        <w:t>8.5</w:t>
      </w:r>
      <w:r>
        <w:rPr>
          <w:rFonts w:hint="eastAsia" w:hAnsi="仿宋"/>
          <w:szCs w:val="24"/>
        </w:rPr>
        <w:t>装置停车后酸气要切换至脱硫塔。</w:t>
      </w:r>
    </w:p>
    <w:p>
      <w:pPr>
        <w:spacing w:line="288" w:lineRule="auto"/>
        <w:ind w:firstLine="482"/>
        <w:jc w:val="both"/>
        <w:rPr>
          <w:rFonts w:hAnsi="仿宋"/>
          <w:szCs w:val="24"/>
        </w:rPr>
      </w:pPr>
      <w:r>
        <w:rPr>
          <w:rFonts w:hAnsi="仿宋"/>
          <w:szCs w:val="24"/>
        </w:rPr>
        <w:t>8.6</w:t>
      </w:r>
      <w:r>
        <w:rPr>
          <w:rFonts w:hint="eastAsia" w:hAnsi="仿宋"/>
          <w:szCs w:val="24"/>
        </w:rPr>
        <w:t>在停车检修期间，关注氮气管网压力和仪表风管网压力，适时打开氮气到仪表风的跨接。</w:t>
      </w:r>
    </w:p>
    <w:p>
      <w:pPr>
        <w:spacing w:line="288" w:lineRule="auto"/>
        <w:ind w:firstLine="482"/>
        <w:jc w:val="both"/>
        <w:rPr>
          <w:rFonts w:hAnsi="仿宋"/>
          <w:szCs w:val="24"/>
        </w:rPr>
      </w:pPr>
      <w:r>
        <w:rPr>
          <w:rFonts w:hAnsi="仿宋"/>
          <w:szCs w:val="24"/>
        </w:rPr>
        <w:t xml:space="preserve">8.7 </w:t>
      </w:r>
      <w:r>
        <w:rPr>
          <w:rFonts w:hint="eastAsia" w:hAnsi="仿宋"/>
          <w:szCs w:val="24"/>
        </w:rPr>
        <w:t>BOG避免大量放空，尽量在停车前将大罐压力抽至最低（1</w:t>
      </w:r>
      <w:r>
        <w:rPr>
          <w:rFonts w:hAnsi="仿宋"/>
          <w:szCs w:val="24"/>
        </w:rPr>
        <w:t>40mbar</w:t>
      </w:r>
      <w:r>
        <w:rPr>
          <w:rFonts w:hint="eastAsia" w:hAnsi="仿宋"/>
          <w:szCs w:val="24"/>
        </w:rPr>
        <w:t>），并集中安排装车。</w:t>
      </w:r>
    </w:p>
    <w:p>
      <w:pPr>
        <w:pStyle w:val="4"/>
        <w:spacing w:before="0" w:after="0" w:line="288" w:lineRule="auto"/>
        <w:ind w:firstLine="482"/>
        <w:jc w:val="both"/>
        <w:rPr>
          <w:rFonts w:hAnsi="黑体" w:cs="宋体"/>
          <w:sz w:val="24"/>
          <w:szCs w:val="24"/>
        </w:rPr>
      </w:pPr>
      <w:bookmarkStart w:id="530" w:name="_Toc15730"/>
      <w:bookmarkStart w:id="531" w:name="_Toc150873581"/>
      <w:bookmarkStart w:id="532" w:name="_Toc23414"/>
      <w:r>
        <w:rPr>
          <w:rFonts w:hint="eastAsia" w:hAnsi="黑体" w:cs="宋体"/>
          <w:sz w:val="24"/>
          <w:szCs w:val="24"/>
        </w:rPr>
        <w:t>三、临时停车</w:t>
      </w:r>
      <w:bookmarkEnd w:id="530"/>
      <w:bookmarkEnd w:id="531"/>
      <w:bookmarkEnd w:id="532"/>
    </w:p>
    <w:p>
      <w:pPr>
        <w:spacing w:line="288" w:lineRule="auto"/>
        <w:ind w:firstLine="482"/>
        <w:jc w:val="both"/>
        <w:rPr>
          <w:rFonts w:hAnsi="等线" w:cs="等线"/>
          <w:szCs w:val="24"/>
          <w:lang w:val="zh-CN"/>
        </w:rPr>
      </w:pPr>
      <w:r>
        <w:rPr>
          <w:rFonts w:hint="eastAsia" w:hAnsi="等线" w:cs="等线"/>
          <w:szCs w:val="24"/>
          <w:lang w:val="zh-CN"/>
        </w:rPr>
        <w:t>1临时停车内容</w:t>
      </w:r>
    </w:p>
    <w:p>
      <w:pPr>
        <w:spacing w:line="288" w:lineRule="auto"/>
        <w:ind w:firstLine="482"/>
        <w:jc w:val="both"/>
        <w:rPr>
          <w:rFonts w:hAnsi="等线" w:cs="等线"/>
          <w:szCs w:val="24"/>
          <w:lang w:val="zh-CN"/>
        </w:rPr>
      </w:pPr>
      <w:r>
        <w:rPr>
          <w:rFonts w:hint="eastAsia" w:hAnsi="等线" w:cs="等线"/>
          <w:szCs w:val="24"/>
          <w:lang w:val="zh-CN"/>
        </w:rPr>
        <w:t>临时停车属于计划性停车，包括全装置临时短停/停电、临时中断生产（退出天然气）、临时中断某单元等内容。</w:t>
      </w:r>
    </w:p>
    <w:p>
      <w:pPr>
        <w:spacing w:line="288" w:lineRule="auto"/>
        <w:ind w:firstLine="482"/>
        <w:jc w:val="both"/>
        <w:rPr>
          <w:rFonts w:hAnsi="等线" w:cs="等线"/>
          <w:szCs w:val="24"/>
          <w:lang w:val="zh-CN"/>
        </w:rPr>
      </w:pPr>
      <w:r>
        <w:rPr>
          <w:rFonts w:hint="eastAsia" w:hAnsi="等线" w:cs="等线"/>
          <w:szCs w:val="24"/>
          <w:lang w:val="zh-CN"/>
        </w:rPr>
        <w:t>2临时停车执行步骤</w:t>
      </w:r>
    </w:p>
    <w:p>
      <w:pPr>
        <w:spacing w:line="288" w:lineRule="auto"/>
        <w:ind w:firstLine="482"/>
        <w:jc w:val="both"/>
        <w:rPr>
          <w:rFonts w:hAnsi="等线" w:cs="等线"/>
          <w:szCs w:val="24"/>
          <w:lang w:val="zh-CN"/>
        </w:rPr>
      </w:pPr>
      <w:r>
        <w:rPr>
          <w:rFonts w:hint="eastAsia" w:hAnsi="等线" w:cs="等线"/>
          <w:szCs w:val="24"/>
        </w:rPr>
        <w:t>2.1</w:t>
      </w:r>
      <w:r>
        <w:rPr>
          <w:rFonts w:hint="eastAsia" w:hAnsi="等线" w:cs="等线"/>
          <w:szCs w:val="24"/>
          <w:lang w:val="zh-CN"/>
        </w:rPr>
        <w:t>确认临时停车原因、停车必要性和具体指令。</w:t>
      </w:r>
    </w:p>
    <w:p>
      <w:pPr>
        <w:spacing w:line="288" w:lineRule="auto"/>
        <w:ind w:firstLine="482"/>
        <w:jc w:val="both"/>
        <w:rPr>
          <w:rFonts w:hAnsi="等线" w:cs="等线"/>
          <w:szCs w:val="24"/>
          <w:lang w:val="zh-CN"/>
        </w:rPr>
      </w:pPr>
      <w:r>
        <w:rPr>
          <w:rFonts w:hint="eastAsia" w:hAnsi="等线" w:cs="等线"/>
          <w:szCs w:val="24"/>
        </w:rPr>
        <w:t>2.2</w:t>
      </w:r>
      <w:r>
        <w:rPr>
          <w:rFonts w:hint="eastAsia" w:hAnsi="等线" w:cs="等线"/>
          <w:szCs w:val="24"/>
          <w:lang w:val="zh-CN"/>
        </w:rPr>
        <w:t>结合临时短停原因，按照正常停车规程进行停车，看根据需要保留部分设备或单元运行（如：若H</w:t>
      </w:r>
      <w:r>
        <w:rPr>
          <w:rFonts w:hAnsi="等线" w:cs="等线"/>
          <w:szCs w:val="24"/>
          <w:lang w:val="zh-CN"/>
        </w:rPr>
        <w:t>101</w:t>
      </w:r>
      <w:r>
        <w:rPr>
          <w:rFonts w:hint="eastAsia" w:hAnsi="等线" w:cs="等线"/>
          <w:szCs w:val="24"/>
          <w:lang w:val="zh-CN"/>
        </w:rPr>
        <w:t>长时间无法运行导致C</w:t>
      </w:r>
      <w:r>
        <w:rPr>
          <w:rFonts w:hAnsi="等线" w:cs="等线"/>
          <w:szCs w:val="24"/>
          <w:lang w:val="zh-CN"/>
        </w:rPr>
        <w:t>O2</w:t>
      </w:r>
      <w:r>
        <w:rPr>
          <w:rFonts w:hint="eastAsia" w:hAnsi="等线" w:cs="等线"/>
          <w:szCs w:val="24"/>
          <w:lang w:val="zh-CN"/>
        </w:rPr>
        <w:t>超标，可对冷箱天然气完全退量，保留脱碳和脱水单元运行）</w:t>
      </w:r>
    </w:p>
    <w:p>
      <w:pPr>
        <w:spacing w:line="288" w:lineRule="auto"/>
        <w:ind w:firstLine="482"/>
        <w:jc w:val="both"/>
        <w:rPr>
          <w:rFonts w:hAnsi="等线" w:cs="等线"/>
          <w:szCs w:val="24"/>
          <w:lang w:val="zh-CN"/>
        </w:rPr>
      </w:pPr>
      <w:r>
        <w:rPr>
          <w:rFonts w:hint="eastAsia" w:hAnsi="等线" w:cs="等线"/>
          <w:szCs w:val="24"/>
        </w:rPr>
        <w:t>2.3</w:t>
      </w:r>
      <w:r>
        <w:rPr>
          <w:rFonts w:hint="eastAsia" w:hAnsi="等线" w:cs="等线"/>
          <w:szCs w:val="24"/>
          <w:lang w:val="zh-CN"/>
        </w:rPr>
        <w:t>涉及全装置短停，需将液氮导入仪表风管网，保证仪表风、氮气管网压力在0.5MPa以上。</w:t>
      </w:r>
    </w:p>
    <w:p>
      <w:pPr>
        <w:spacing w:line="288" w:lineRule="auto"/>
        <w:ind w:firstLine="482"/>
        <w:jc w:val="both"/>
        <w:rPr>
          <w:rFonts w:hAnsi="等线" w:cs="等线"/>
          <w:szCs w:val="24"/>
          <w:lang w:val="zh-CN"/>
        </w:rPr>
      </w:pPr>
      <w:r>
        <w:rPr>
          <w:rFonts w:hint="eastAsia" w:hAnsi="等线" w:cs="等线"/>
          <w:szCs w:val="24"/>
        </w:rPr>
        <w:t>2.4</w:t>
      </w:r>
      <w:r>
        <w:rPr>
          <w:rFonts w:hint="eastAsia" w:hAnsi="等线" w:cs="等线"/>
          <w:szCs w:val="24"/>
          <w:lang w:val="zh-CN"/>
        </w:rPr>
        <w:t>停车前冷剂回收，确保V-401与C-301二段出口压力一致。</w:t>
      </w:r>
    </w:p>
    <w:p>
      <w:pPr>
        <w:spacing w:line="288" w:lineRule="auto"/>
        <w:ind w:firstLine="482"/>
        <w:jc w:val="both"/>
        <w:rPr>
          <w:rFonts w:hAnsi="等线" w:cs="等线"/>
          <w:szCs w:val="24"/>
          <w:lang w:val="zh-CN"/>
        </w:rPr>
      </w:pPr>
      <w:r>
        <w:rPr>
          <w:rFonts w:hint="eastAsia" w:hAnsi="等线" w:cs="等线"/>
          <w:szCs w:val="24"/>
        </w:rPr>
        <w:t>2.5</w:t>
      </w:r>
      <w:r>
        <w:rPr>
          <w:rFonts w:hint="eastAsia" w:hAnsi="等线" w:cs="等线"/>
          <w:szCs w:val="24"/>
          <w:lang w:val="zh-CN"/>
        </w:rPr>
        <w:t>气相冷剂小量泄放火炬，直到C-301入口压力达到启机标准。</w:t>
      </w:r>
    </w:p>
    <w:p>
      <w:pPr>
        <w:spacing w:line="288" w:lineRule="auto"/>
        <w:ind w:firstLine="482"/>
        <w:jc w:val="both"/>
        <w:rPr>
          <w:rFonts w:hAnsi="等线" w:cs="等线"/>
          <w:szCs w:val="24"/>
          <w:lang w:val="zh-CN"/>
        </w:rPr>
      </w:pPr>
      <w:r>
        <w:rPr>
          <w:rFonts w:hint="eastAsia" w:hAnsi="等线" w:cs="等线"/>
          <w:szCs w:val="24"/>
        </w:rPr>
        <w:t>2.6</w:t>
      </w:r>
      <w:r>
        <w:rPr>
          <w:rFonts w:hint="eastAsia" w:hAnsi="等线" w:cs="等线"/>
          <w:szCs w:val="24"/>
          <w:lang w:val="zh-CN"/>
        </w:rPr>
        <w:t>临时停车后</w:t>
      </w:r>
      <w:r>
        <w:rPr>
          <w:rFonts w:hint="eastAsia"/>
          <w:szCs w:val="36"/>
        </w:rPr>
        <w:t>检查装置运行情况，确保无窜压、超压、超温等安全</w:t>
      </w:r>
      <w:r>
        <w:rPr>
          <w:szCs w:val="36"/>
        </w:rPr>
        <w:t>风险</w:t>
      </w:r>
      <w:r>
        <w:rPr>
          <w:rFonts w:hint="eastAsia"/>
          <w:szCs w:val="36"/>
        </w:rPr>
        <w:t>，</w:t>
      </w:r>
      <w:r>
        <w:rPr>
          <w:rFonts w:hint="eastAsia" w:hAnsi="等线" w:cs="等线"/>
          <w:szCs w:val="24"/>
          <w:lang w:val="zh-CN"/>
        </w:rPr>
        <w:t>持续跟进故障处置，并做好开车条件准备。</w:t>
      </w:r>
    </w:p>
    <w:p>
      <w:pPr>
        <w:spacing w:line="288" w:lineRule="auto"/>
        <w:ind w:firstLine="482"/>
        <w:jc w:val="both"/>
        <w:rPr>
          <w:rFonts w:hAnsi="等线" w:cs="等线"/>
          <w:szCs w:val="24"/>
          <w:lang w:val="zh-CN"/>
        </w:rPr>
      </w:pPr>
      <w:r>
        <w:rPr>
          <w:rFonts w:hint="eastAsia" w:hAnsi="等线" w:cs="等线"/>
          <w:szCs w:val="24"/>
        </w:rPr>
        <w:t>2.7</w:t>
      </w:r>
      <w:r>
        <w:rPr>
          <w:rFonts w:hint="eastAsia" w:hAnsi="等线" w:cs="等线"/>
          <w:szCs w:val="24"/>
          <w:lang w:val="zh-CN"/>
        </w:rPr>
        <w:t>临时停车后开车按正常开车</w:t>
      </w:r>
      <w:r>
        <w:rPr>
          <w:rFonts w:hAnsi="等线" w:cs="等线"/>
          <w:szCs w:val="24"/>
          <w:lang w:val="zh-CN"/>
        </w:rPr>
        <w:t>程序</w:t>
      </w:r>
      <w:r>
        <w:rPr>
          <w:rFonts w:hint="eastAsia" w:hAnsi="等线" w:cs="等线"/>
          <w:szCs w:val="24"/>
          <w:lang w:val="zh-CN"/>
        </w:rPr>
        <w:t>进行</w:t>
      </w:r>
      <w:r>
        <w:rPr>
          <w:rFonts w:hAnsi="等线" w:cs="等线"/>
          <w:szCs w:val="24"/>
          <w:lang w:val="zh-CN"/>
        </w:rPr>
        <w:t>。</w:t>
      </w:r>
    </w:p>
    <w:p>
      <w:pPr>
        <w:spacing w:line="288" w:lineRule="auto"/>
        <w:ind w:firstLine="482"/>
        <w:jc w:val="both"/>
        <w:rPr>
          <w:rFonts w:hAnsi="宋体" w:cs="宋体"/>
          <w:b/>
          <w:bCs/>
          <w:szCs w:val="24"/>
        </w:rPr>
      </w:pPr>
    </w:p>
    <w:p>
      <w:pPr>
        <w:pStyle w:val="4"/>
        <w:spacing w:before="0" w:after="0" w:line="288" w:lineRule="auto"/>
        <w:ind w:firstLine="482"/>
        <w:jc w:val="both"/>
        <w:rPr>
          <w:rFonts w:hAnsi="黑体" w:cs="宋体"/>
          <w:sz w:val="24"/>
          <w:szCs w:val="24"/>
        </w:rPr>
      </w:pPr>
      <w:bookmarkStart w:id="533" w:name="_Toc7695"/>
      <w:bookmarkStart w:id="534" w:name="_Toc8771"/>
      <w:bookmarkStart w:id="535" w:name="_Toc150873582"/>
      <w:r>
        <w:rPr>
          <w:rFonts w:hint="eastAsia" w:hAnsi="黑体" w:cs="宋体"/>
          <w:sz w:val="24"/>
          <w:szCs w:val="24"/>
        </w:rPr>
        <w:t>四、紧急停车</w:t>
      </w:r>
      <w:bookmarkEnd w:id="533"/>
      <w:bookmarkEnd w:id="534"/>
      <w:bookmarkEnd w:id="535"/>
    </w:p>
    <w:p>
      <w:pPr>
        <w:spacing w:line="288" w:lineRule="auto"/>
        <w:ind w:firstLine="482"/>
        <w:jc w:val="both"/>
        <w:rPr>
          <w:szCs w:val="36"/>
        </w:rPr>
      </w:pPr>
      <w:r>
        <w:rPr>
          <w:rFonts w:hint="eastAsia"/>
          <w:szCs w:val="36"/>
        </w:rPr>
        <w:t>1紧急停车内容</w:t>
      </w:r>
    </w:p>
    <w:p>
      <w:pPr>
        <w:spacing w:line="288" w:lineRule="auto"/>
        <w:ind w:firstLine="482"/>
        <w:jc w:val="both"/>
        <w:rPr>
          <w:szCs w:val="36"/>
        </w:rPr>
      </w:pPr>
      <w:r>
        <w:rPr>
          <w:rFonts w:hint="eastAsia"/>
          <w:szCs w:val="36"/>
        </w:rPr>
        <w:t>1.1紧急停车：发生有可能危及人员生命健康、公司财产和设备安全的事件或事故时，对全装置、单元或设备采取紧急停车以降低安全风险、损失的行为。</w:t>
      </w:r>
    </w:p>
    <w:p>
      <w:pPr>
        <w:spacing w:line="288" w:lineRule="auto"/>
        <w:ind w:firstLine="482"/>
        <w:jc w:val="both"/>
        <w:rPr>
          <w:szCs w:val="36"/>
        </w:rPr>
      </w:pPr>
      <w:r>
        <w:rPr>
          <w:rFonts w:hint="eastAsia"/>
          <w:szCs w:val="36"/>
        </w:rPr>
        <w:t>1.2紧急停车程序指令由班长及以上管理人员下达，有操作班组具体执行。</w:t>
      </w:r>
    </w:p>
    <w:p>
      <w:pPr>
        <w:spacing w:line="288" w:lineRule="auto"/>
        <w:ind w:firstLine="482"/>
        <w:jc w:val="both"/>
        <w:rPr>
          <w:szCs w:val="36"/>
        </w:rPr>
      </w:pPr>
      <w:r>
        <w:rPr>
          <w:rFonts w:hint="eastAsia"/>
          <w:szCs w:val="36"/>
        </w:rPr>
        <w:t>1.3紧急停车由指令下达人根据实际情况，认真研判安全风险作出的责任行为。</w:t>
      </w:r>
    </w:p>
    <w:p>
      <w:pPr>
        <w:spacing w:line="288" w:lineRule="auto"/>
        <w:ind w:firstLine="482"/>
        <w:jc w:val="both"/>
        <w:rPr>
          <w:szCs w:val="36"/>
        </w:rPr>
      </w:pPr>
      <w:r>
        <w:rPr>
          <w:rFonts w:hint="eastAsia"/>
          <w:szCs w:val="36"/>
        </w:rPr>
        <w:t>1.4紧急停车方式可分为E</w:t>
      </w:r>
      <w:r>
        <w:rPr>
          <w:szCs w:val="36"/>
        </w:rPr>
        <w:t>SD</w:t>
      </w:r>
      <w:r>
        <w:rPr>
          <w:rFonts w:hint="eastAsia"/>
          <w:szCs w:val="36"/>
        </w:rPr>
        <w:t>紧急停车、D</w:t>
      </w:r>
      <w:r>
        <w:rPr>
          <w:szCs w:val="36"/>
        </w:rPr>
        <w:t>CS</w:t>
      </w:r>
      <w:r>
        <w:rPr>
          <w:rFonts w:hint="eastAsia"/>
          <w:szCs w:val="36"/>
        </w:rPr>
        <w:t>设备急停、现场设备急停等。</w:t>
      </w:r>
    </w:p>
    <w:p>
      <w:pPr>
        <w:spacing w:line="288" w:lineRule="auto"/>
        <w:ind w:firstLine="482"/>
        <w:jc w:val="both"/>
        <w:rPr>
          <w:szCs w:val="36"/>
        </w:rPr>
      </w:pPr>
      <w:r>
        <w:rPr>
          <w:rFonts w:hint="eastAsia"/>
          <w:szCs w:val="36"/>
        </w:rPr>
        <w:t>2紧急停车执行步骤</w:t>
      </w:r>
    </w:p>
    <w:p>
      <w:pPr>
        <w:spacing w:line="288" w:lineRule="auto"/>
        <w:ind w:firstLine="482"/>
        <w:jc w:val="both"/>
        <w:rPr>
          <w:szCs w:val="36"/>
        </w:rPr>
      </w:pPr>
      <w:r>
        <w:rPr>
          <w:rFonts w:hint="eastAsia"/>
          <w:szCs w:val="36"/>
        </w:rPr>
        <w:t>2.1根据紧急停车必要性，及时准确下达指令，并采取对应保护性措施，降低安全运行或设备运行风险。</w:t>
      </w:r>
    </w:p>
    <w:p>
      <w:pPr>
        <w:spacing w:line="288" w:lineRule="auto"/>
        <w:ind w:firstLine="482"/>
        <w:jc w:val="both"/>
        <w:rPr>
          <w:szCs w:val="36"/>
        </w:rPr>
      </w:pPr>
      <w:r>
        <w:rPr>
          <w:rFonts w:hint="eastAsia"/>
          <w:szCs w:val="36"/>
        </w:rPr>
        <w:t>2.2及时向相关领导汇报情况，内容涉及紧急停车原因、时间、风险等。</w:t>
      </w:r>
    </w:p>
    <w:p>
      <w:pPr>
        <w:spacing w:line="288" w:lineRule="auto"/>
        <w:ind w:firstLine="482"/>
        <w:jc w:val="both"/>
        <w:rPr>
          <w:szCs w:val="36"/>
        </w:rPr>
      </w:pPr>
      <w:r>
        <w:rPr>
          <w:rFonts w:hint="eastAsia"/>
          <w:szCs w:val="36"/>
        </w:rPr>
        <w:t>2.3涉及全装置紧急停车，根据需要将液氮导入仪表风管网，保证仪表风、氮气管网压力在0.5MPa以上，同时做好冷剂回收，检查装置运行情况，确保无窜压、超压、超温等安全</w:t>
      </w:r>
      <w:r>
        <w:rPr>
          <w:szCs w:val="36"/>
        </w:rPr>
        <w:t>风险</w:t>
      </w:r>
      <w:r>
        <w:rPr>
          <w:rFonts w:hint="eastAsia"/>
          <w:szCs w:val="36"/>
        </w:rPr>
        <w:t>。</w:t>
      </w:r>
    </w:p>
    <w:p>
      <w:pPr>
        <w:spacing w:line="288" w:lineRule="auto"/>
        <w:ind w:firstLine="482"/>
        <w:jc w:val="both"/>
        <w:rPr>
          <w:szCs w:val="36"/>
        </w:rPr>
      </w:pPr>
      <w:r>
        <w:rPr>
          <w:rFonts w:hint="eastAsia"/>
          <w:szCs w:val="36"/>
        </w:rPr>
        <w:t>2.4紧急停车后，会同</w:t>
      </w:r>
      <w:r>
        <w:rPr>
          <w:szCs w:val="36"/>
        </w:rPr>
        <w:t>各部门详细检查故障</w:t>
      </w:r>
      <w:r>
        <w:rPr>
          <w:rFonts w:hint="eastAsia"/>
          <w:szCs w:val="36"/>
        </w:rPr>
        <w:t>原因</w:t>
      </w:r>
      <w:r>
        <w:rPr>
          <w:szCs w:val="36"/>
        </w:rPr>
        <w:t>，并</w:t>
      </w:r>
      <w:r>
        <w:rPr>
          <w:rFonts w:hint="eastAsia"/>
          <w:szCs w:val="36"/>
        </w:rPr>
        <w:t>持续跟进故障处置，做好</w:t>
      </w:r>
      <w:r>
        <w:rPr>
          <w:szCs w:val="36"/>
        </w:rPr>
        <w:t>开车条件准备。</w:t>
      </w:r>
    </w:p>
    <w:p>
      <w:pPr>
        <w:ind w:firstLine="480" w:firstLineChars="200"/>
        <w:rPr>
          <w:szCs w:val="36"/>
        </w:rPr>
      </w:pPr>
      <w:r>
        <w:rPr>
          <w:rFonts w:hint="eastAsia"/>
          <w:szCs w:val="36"/>
        </w:rPr>
        <w:t>2.5紧急停车后根据全厂</w:t>
      </w:r>
      <w:r>
        <w:rPr>
          <w:szCs w:val="36"/>
        </w:rPr>
        <w:t>开车、单元开车或</w:t>
      </w:r>
      <w:r>
        <w:rPr>
          <w:rFonts w:hint="eastAsia"/>
          <w:szCs w:val="36"/>
        </w:rPr>
        <w:t>设备</w:t>
      </w:r>
      <w:r>
        <w:rPr>
          <w:szCs w:val="36"/>
        </w:rPr>
        <w:t>开车程序进行</w:t>
      </w:r>
      <w:r>
        <w:rPr>
          <w:rFonts w:hint="eastAsia"/>
          <w:szCs w:val="36"/>
        </w:rPr>
        <w:t>。</w:t>
      </w:r>
    </w:p>
    <w:p>
      <w:pPr>
        <w:rPr>
          <w:szCs w:val="36"/>
        </w:rPr>
      </w:pPr>
      <w:r>
        <w:rPr>
          <w:szCs w:val="36"/>
        </w:rPr>
        <w:br w:type="page"/>
      </w:r>
    </w:p>
    <w:p>
      <w:pPr>
        <w:outlineLvl w:val="1"/>
        <w:rPr>
          <w:szCs w:val="36"/>
        </w:rPr>
      </w:pPr>
      <w:bookmarkStart w:id="536" w:name="_Toc7409"/>
      <w:r>
        <w:rPr>
          <w:rFonts w:hint="eastAsia" w:eastAsia="黑体"/>
          <w:b/>
          <w:kern w:val="44"/>
          <w:sz w:val="36"/>
          <w:szCs w:val="44"/>
        </w:rPr>
        <w:t>第八章 特殊操作</w:t>
      </w:r>
      <w:bookmarkEnd w:id="536"/>
    </w:p>
    <w:p>
      <w:pPr>
        <w:outlineLvl w:val="2"/>
        <w:rPr>
          <w:rFonts w:eastAsia="黑体"/>
          <w:b/>
          <w:kern w:val="44"/>
          <w:sz w:val="36"/>
          <w:szCs w:val="44"/>
        </w:rPr>
      </w:pPr>
      <w:bookmarkStart w:id="537" w:name="_Toc8025"/>
      <w:r>
        <w:rPr>
          <w:rFonts w:hint="eastAsia" w:eastAsia="黑体"/>
          <w:b/>
          <w:kern w:val="44"/>
          <w:sz w:val="36"/>
          <w:szCs w:val="44"/>
        </w:rPr>
        <w:t>一、填料装卸</w:t>
      </w:r>
      <w:bookmarkEnd w:id="537"/>
    </w:p>
    <w:p>
      <w:pPr>
        <w:spacing w:line="288" w:lineRule="auto"/>
        <w:ind w:firstLine="482"/>
        <w:jc w:val="both"/>
        <w:rPr>
          <w:rFonts w:hAnsi="黑体" w:cs="华文楷体"/>
          <w:b/>
          <w:szCs w:val="32"/>
        </w:rPr>
      </w:pPr>
      <w:r>
        <w:rPr>
          <w:rFonts w:hint="eastAsia" w:hAnsi="黑体" w:cs="华文楷体"/>
          <w:b/>
          <w:szCs w:val="32"/>
        </w:rPr>
        <w:t>（一）风险识别与过程控制</w:t>
      </w:r>
    </w:p>
    <w:p>
      <w:pPr>
        <w:spacing w:line="288" w:lineRule="auto"/>
        <w:ind w:firstLine="482"/>
        <w:jc w:val="both"/>
        <w:rPr>
          <w:rFonts w:hAnsi="宋体"/>
          <w:b/>
          <w:bCs/>
          <w:szCs w:val="21"/>
        </w:rPr>
      </w:pPr>
      <w:r>
        <w:rPr>
          <w:rFonts w:hint="eastAsia" w:hAnsi="宋体"/>
          <w:b/>
          <w:bCs/>
          <w:szCs w:val="21"/>
        </w:rPr>
        <w:t>1风险识别</w:t>
      </w:r>
    </w:p>
    <w:p>
      <w:pPr>
        <w:spacing w:line="288" w:lineRule="auto"/>
        <w:ind w:firstLine="482"/>
        <w:jc w:val="both"/>
        <w:rPr>
          <w:rFonts w:hAnsi="宋体"/>
          <w:b/>
          <w:bCs/>
          <w:szCs w:val="21"/>
        </w:rPr>
      </w:pPr>
      <w:r>
        <w:rPr>
          <w:rFonts w:hint="eastAsia" w:hAnsi="宋体"/>
          <w:b/>
          <w:bCs/>
          <w:szCs w:val="21"/>
        </w:rPr>
        <w:t>活动风险识别与评价</w:t>
      </w:r>
    </w:p>
    <w:tbl>
      <w:tblPr>
        <w:tblStyle w:val="19"/>
        <w:tblW w:w="97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1829"/>
        <w:gridCol w:w="2251"/>
        <w:gridCol w:w="649"/>
        <w:gridCol w:w="519"/>
        <w:gridCol w:w="653"/>
        <w:gridCol w:w="854"/>
        <w:gridCol w:w="854"/>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 w:hRule="atLeast"/>
          <w:jc w:val="center"/>
        </w:trPr>
        <w:tc>
          <w:tcPr>
            <w:tcW w:w="1261" w:type="dxa"/>
            <w:vAlign w:val="center"/>
          </w:tcPr>
          <w:p>
            <w:pPr>
              <w:jc w:val="center"/>
              <w:rPr>
                <w:rFonts w:ascii="宋体" w:hAnsi="宋体"/>
                <w:b/>
                <w:szCs w:val="21"/>
              </w:rPr>
            </w:pPr>
            <w:r>
              <w:rPr>
                <w:rFonts w:hint="eastAsia" w:ascii="宋体" w:hAnsi="宋体"/>
                <w:b/>
                <w:sz w:val="21"/>
                <w:szCs w:val="21"/>
              </w:rPr>
              <w:t>作业活动</w:t>
            </w:r>
          </w:p>
        </w:tc>
        <w:tc>
          <w:tcPr>
            <w:tcW w:w="1829" w:type="dxa"/>
            <w:vMerge w:val="restart"/>
            <w:vAlign w:val="center"/>
          </w:tcPr>
          <w:p>
            <w:pPr>
              <w:jc w:val="center"/>
              <w:rPr>
                <w:rFonts w:ascii="宋体" w:hAnsi="宋体"/>
                <w:b/>
                <w:szCs w:val="21"/>
              </w:rPr>
            </w:pPr>
            <w:r>
              <w:rPr>
                <w:rFonts w:hint="eastAsia" w:ascii="宋体" w:hAnsi="宋体"/>
                <w:b/>
                <w:sz w:val="21"/>
                <w:szCs w:val="21"/>
              </w:rPr>
              <w:t>危险源</w:t>
            </w:r>
          </w:p>
        </w:tc>
        <w:tc>
          <w:tcPr>
            <w:tcW w:w="2251" w:type="dxa"/>
            <w:vMerge w:val="restart"/>
            <w:vAlign w:val="center"/>
          </w:tcPr>
          <w:p>
            <w:pPr>
              <w:jc w:val="center"/>
              <w:rPr>
                <w:rFonts w:ascii="宋体" w:hAnsi="宋体"/>
                <w:b/>
                <w:szCs w:val="21"/>
              </w:rPr>
            </w:pPr>
            <w:r>
              <w:rPr>
                <w:rFonts w:hint="eastAsia" w:ascii="宋体" w:hAnsi="宋体"/>
                <w:b/>
                <w:sz w:val="21"/>
                <w:szCs w:val="21"/>
              </w:rPr>
              <w:t>风险危害</w:t>
            </w:r>
          </w:p>
        </w:tc>
        <w:tc>
          <w:tcPr>
            <w:tcW w:w="1821" w:type="dxa"/>
            <w:gridSpan w:val="3"/>
            <w:vAlign w:val="center"/>
          </w:tcPr>
          <w:p>
            <w:pPr>
              <w:jc w:val="center"/>
              <w:rPr>
                <w:rFonts w:ascii="宋体" w:hAnsi="宋体"/>
                <w:b/>
                <w:szCs w:val="21"/>
              </w:rPr>
            </w:pPr>
            <w:r>
              <w:rPr>
                <w:rFonts w:hint="eastAsia" w:ascii="宋体" w:hAnsi="宋体"/>
                <w:b/>
                <w:sz w:val="21"/>
                <w:szCs w:val="21"/>
              </w:rPr>
              <w:t>风险值</w:t>
            </w:r>
          </w:p>
        </w:tc>
        <w:tc>
          <w:tcPr>
            <w:tcW w:w="2566" w:type="dxa"/>
            <w:gridSpan w:val="3"/>
          </w:tcPr>
          <w:p>
            <w:pPr>
              <w:jc w:val="center"/>
              <w:rPr>
                <w:rFonts w:ascii="宋体" w:hAnsi="宋体"/>
                <w:b/>
                <w:szCs w:val="21"/>
              </w:rPr>
            </w:pPr>
            <w:r>
              <w:rPr>
                <w:rFonts w:hint="eastAsia" w:ascii="宋体" w:hAnsi="宋体"/>
                <w:b/>
                <w:sz w:val="21"/>
                <w:szCs w:val="21"/>
              </w:rPr>
              <w:t>是否重大风险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6" w:hRule="atLeast"/>
          <w:jc w:val="center"/>
        </w:trPr>
        <w:tc>
          <w:tcPr>
            <w:tcW w:w="1261" w:type="dxa"/>
            <w:vMerge w:val="restart"/>
            <w:vAlign w:val="center"/>
          </w:tcPr>
          <w:p>
            <w:pPr>
              <w:jc w:val="center"/>
              <w:rPr>
                <w:rFonts w:ascii="宋体" w:hAnsi="宋体"/>
                <w:b/>
                <w:szCs w:val="21"/>
              </w:rPr>
            </w:pPr>
            <w:r>
              <w:rPr>
                <w:rFonts w:hint="eastAsia" w:ascii="宋体" w:hAnsi="宋体"/>
                <w:sz w:val="21"/>
                <w:szCs w:val="21"/>
              </w:rPr>
              <w:t>分子筛装卸</w:t>
            </w:r>
          </w:p>
        </w:tc>
        <w:tc>
          <w:tcPr>
            <w:tcW w:w="1829" w:type="dxa"/>
            <w:vMerge w:val="continue"/>
          </w:tcPr>
          <w:p>
            <w:pPr>
              <w:rPr>
                <w:rFonts w:ascii="宋体" w:hAnsi="宋体"/>
                <w:b/>
                <w:szCs w:val="21"/>
              </w:rPr>
            </w:pPr>
          </w:p>
        </w:tc>
        <w:tc>
          <w:tcPr>
            <w:tcW w:w="2251" w:type="dxa"/>
            <w:vMerge w:val="continue"/>
          </w:tcPr>
          <w:p>
            <w:pPr>
              <w:rPr>
                <w:rFonts w:ascii="宋体" w:hAnsi="宋体"/>
                <w:b/>
                <w:szCs w:val="21"/>
              </w:rPr>
            </w:pPr>
          </w:p>
        </w:tc>
        <w:tc>
          <w:tcPr>
            <w:tcW w:w="649" w:type="dxa"/>
            <w:vAlign w:val="center"/>
          </w:tcPr>
          <w:p>
            <w:pPr>
              <w:jc w:val="center"/>
              <w:rPr>
                <w:rFonts w:ascii="宋体" w:hAnsi="宋体"/>
                <w:b/>
                <w:szCs w:val="21"/>
              </w:rPr>
            </w:pPr>
            <w:r>
              <w:rPr>
                <w:rFonts w:hint="eastAsia" w:ascii="宋体" w:hAnsi="宋体"/>
                <w:b/>
                <w:sz w:val="21"/>
                <w:szCs w:val="21"/>
              </w:rPr>
              <w:t>L</w:t>
            </w:r>
          </w:p>
        </w:tc>
        <w:tc>
          <w:tcPr>
            <w:tcW w:w="519" w:type="dxa"/>
            <w:vAlign w:val="center"/>
          </w:tcPr>
          <w:p>
            <w:pPr>
              <w:jc w:val="center"/>
              <w:rPr>
                <w:rFonts w:ascii="宋体" w:hAnsi="宋体"/>
                <w:b/>
                <w:szCs w:val="21"/>
              </w:rPr>
            </w:pPr>
            <w:r>
              <w:rPr>
                <w:rFonts w:hint="eastAsia" w:ascii="宋体" w:hAnsi="宋体"/>
                <w:b/>
                <w:sz w:val="21"/>
                <w:szCs w:val="21"/>
              </w:rPr>
              <w:t>S</w:t>
            </w:r>
          </w:p>
        </w:tc>
        <w:tc>
          <w:tcPr>
            <w:tcW w:w="653" w:type="dxa"/>
            <w:vAlign w:val="center"/>
          </w:tcPr>
          <w:p>
            <w:pPr>
              <w:jc w:val="center"/>
              <w:rPr>
                <w:rFonts w:ascii="宋体" w:hAnsi="宋体"/>
                <w:b/>
                <w:szCs w:val="21"/>
              </w:rPr>
            </w:pPr>
            <w:r>
              <w:rPr>
                <w:rFonts w:hint="eastAsia" w:ascii="宋体" w:hAnsi="宋体"/>
                <w:b/>
                <w:sz w:val="21"/>
                <w:szCs w:val="21"/>
              </w:rPr>
              <w:t>R</w:t>
            </w:r>
          </w:p>
        </w:tc>
        <w:tc>
          <w:tcPr>
            <w:tcW w:w="854" w:type="dxa"/>
          </w:tcPr>
          <w:p>
            <w:pPr>
              <w:jc w:val="center"/>
              <w:rPr>
                <w:rFonts w:ascii="宋体" w:hAnsi="宋体"/>
                <w:b/>
                <w:szCs w:val="21"/>
              </w:rPr>
            </w:pPr>
            <w:r>
              <w:rPr>
                <w:rFonts w:hint="eastAsia" w:ascii="宋体" w:hAnsi="宋体"/>
                <w:b/>
                <w:sz w:val="21"/>
                <w:szCs w:val="21"/>
              </w:rPr>
              <w:t>一般</w:t>
            </w:r>
          </w:p>
        </w:tc>
        <w:tc>
          <w:tcPr>
            <w:tcW w:w="854" w:type="dxa"/>
          </w:tcPr>
          <w:p>
            <w:pPr>
              <w:jc w:val="center"/>
              <w:rPr>
                <w:rFonts w:ascii="宋体" w:hAnsi="宋体"/>
                <w:b/>
                <w:szCs w:val="21"/>
              </w:rPr>
            </w:pPr>
            <w:r>
              <w:rPr>
                <w:rFonts w:hint="eastAsia" w:ascii="宋体" w:hAnsi="宋体"/>
                <w:b/>
                <w:sz w:val="21"/>
                <w:szCs w:val="21"/>
              </w:rPr>
              <w:t>中度</w:t>
            </w:r>
          </w:p>
        </w:tc>
        <w:tc>
          <w:tcPr>
            <w:tcW w:w="857" w:type="dxa"/>
          </w:tcPr>
          <w:p>
            <w:pPr>
              <w:jc w:val="center"/>
              <w:rPr>
                <w:rFonts w:ascii="宋体" w:hAnsi="宋体"/>
                <w:b/>
                <w:szCs w:val="21"/>
              </w:rPr>
            </w:pPr>
            <w:r>
              <w:rPr>
                <w:rFonts w:hint="eastAsia" w:ascii="宋体" w:hAnsi="宋体"/>
                <w:b/>
                <w:sz w:val="21"/>
                <w:szCs w:val="21"/>
              </w:rPr>
              <w:t>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 w:hRule="atLeast"/>
          <w:jc w:val="center"/>
        </w:trPr>
        <w:tc>
          <w:tcPr>
            <w:tcW w:w="1261" w:type="dxa"/>
            <w:vMerge w:val="continue"/>
            <w:vAlign w:val="center"/>
          </w:tcPr>
          <w:p>
            <w:pPr>
              <w:jc w:val="center"/>
              <w:rPr>
                <w:rFonts w:ascii="宋体" w:hAnsi="宋体"/>
                <w:szCs w:val="21"/>
              </w:rPr>
            </w:pPr>
          </w:p>
        </w:tc>
        <w:tc>
          <w:tcPr>
            <w:tcW w:w="1829" w:type="dxa"/>
            <w:vAlign w:val="center"/>
          </w:tcPr>
          <w:p>
            <w:pPr>
              <w:ind w:left="-115" w:right="-107"/>
              <w:jc w:val="center"/>
              <w:rPr>
                <w:rFonts w:ascii="宋体" w:hAnsi="宋体"/>
                <w:szCs w:val="21"/>
              </w:rPr>
            </w:pPr>
            <w:r>
              <w:rPr>
                <w:rFonts w:hint="eastAsia" w:ascii="宋体" w:hAnsi="宋体"/>
                <w:sz w:val="21"/>
                <w:szCs w:val="21"/>
              </w:rPr>
              <w:t>物体打击</w:t>
            </w:r>
          </w:p>
        </w:tc>
        <w:tc>
          <w:tcPr>
            <w:tcW w:w="2251" w:type="dxa"/>
            <w:vAlign w:val="center"/>
          </w:tcPr>
          <w:p>
            <w:pPr>
              <w:jc w:val="center"/>
              <w:rPr>
                <w:rFonts w:ascii="宋体" w:hAnsi="宋体"/>
                <w:szCs w:val="21"/>
              </w:rPr>
            </w:pPr>
            <w:r>
              <w:rPr>
                <w:rFonts w:hint="eastAsia" w:ascii="宋体" w:hAnsi="宋体"/>
                <w:sz w:val="21"/>
                <w:szCs w:val="21"/>
              </w:rPr>
              <w:t>人身伤害</w:t>
            </w:r>
          </w:p>
        </w:tc>
        <w:tc>
          <w:tcPr>
            <w:tcW w:w="649" w:type="dxa"/>
            <w:vAlign w:val="center"/>
          </w:tcPr>
          <w:p>
            <w:pPr>
              <w:jc w:val="center"/>
              <w:rPr>
                <w:rFonts w:ascii="宋体" w:hAnsi="宋体"/>
                <w:szCs w:val="21"/>
              </w:rPr>
            </w:pPr>
            <w:r>
              <w:rPr>
                <w:rFonts w:hint="eastAsia" w:ascii="宋体" w:hAnsi="宋体"/>
                <w:sz w:val="21"/>
                <w:szCs w:val="21"/>
              </w:rPr>
              <w:t>3</w:t>
            </w:r>
          </w:p>
        </w:tc>
        <w:tc>
          <w:tcPr>
            <w:tcW w:w="519" w:type="dxa"/>
            <w:vAlign w:val="center"/>
          </w:tcPr>
          <w:p>
            <w:pPr>
              <w:jc w:val="center"/>
              <w:rPr>
                <w:rFonts w:ascii="宋体" w:hAnsi="宋体"/>
                <w:szCs w:val="21"/>
              </w:rPr>
            </w:pPr>
            <w:r>
              <w:rPr>
                <w:rFonts w:hint="eastAsia" w:ascii="宋体" w:hAnsi="宋体"/>
                <w:sz w:val="21"/>
                <w:szCs w:val="21"/>
              </w:rPr>
              <w:t>2</w:t>
            </w:r>
          </w:p>
        </w:tc>
        <w:tc>
          <w:tcPr>
            <w:tcW w:w="653" w:type="dxa"/>
            <w:vAlign w:val="center"/>
          </w:tcPr>
          <w:p>
            <w:pPr>
              <w:jc w:val="center"/>
              <w:rPr>
                <w:rFonts w:ascii="宋体" w:hAnsi="宋体"/>
                <w:szCs w:val="21"/>
              </w:rPr>
            </w:pPr>
            <w:r>
              <w:rPr>
                <w:rFonts w:hint="eastAsia" w:ascii="宋体" w:hAnsi="宋体"/>
                <w:sz w:val="21"/>
                <w:szCs w:val="21"/>
              </w:rPr>
              <w:t>6</w:t>
            </w:r>
          </w:p>
        </w:tc>
        <w:tc>
          <w:tcPr>
            <w:tcW w:w="854" w:type="dxa"/>
            <w:vAlign w:val="center"/>
          </w:tcPr>
          <w:p>
            <w:pPr>
              <w:jc w:val="center"/>
              <w:rPr>
                <w:rFonts w:ascii="宋体" w:hAnsi="宋体"/>
                <w:szCs w:val="21"/>
              </w:rPr>
            </w:pPr>
            <w:r>
              <w:rPr>
                <w:rFonts w:hint="eastAsia" w:ascii="宋体" w:hAnsi="宋体"/>
                <w:sz w:val="21"/>
                <w:szCs w:val="21"/>
              </w:rPr>
              <w:t>√</w:t>
            </w:r>
          </w:p>
        </w:tc>
        <w:tc>
          <w:tcPr>
            <w:tcW w:w="854" w:type="dxa"/>
            <w:vAlign w:val="center"/>
          </w:tcPr>
          <w:p>
            <w:pPr>
              <w:jc w:val="center"/>
              <w:rPr>
                <w:rFonts w:ascii="宋体" w:hAnsi="宋体"/>
                <w:szCs w:val="21"/>
              </w:rPr>
            </w:pPr>
          </w:p>
        </w:tc>
        <w:tc>
          <w:tcPr>
            <w:tcW w:w="85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6" w:hRule="atLeast"/>
          <w:jc w:val="center"/>
        </w:trPr>
        <w:tc>
          <w:tcPr>
            <w:tcW w:w="1261" w:type="dxa"/>
            <w:vMerge w:val="continue"/>
            <w:vAlign w:val="center"/>
          </w:tcPr>
          <w:p>
            <w:pPr>
              <w:jc w:val="center"/>
              <w:rPr>
                <w:rFonts w:ascii="宋体" w:hAnsi="宋体"/>
                <w:szCs w:val="21"/>
              </w:rPr>
            </w:pPr>
          </w:p>
        </w:tc>
        <w:tc>
          <w:tcPr>
            <w:tcW w:w="1829" w:type="dxa"/>
            <w:vAlign w:val="center"/>
          </w:tcPr>
          <w:p>
            <w:pPr>
              <w:ind w:left="-115" w:right="-107"/>
              <w:jc w:val="center"/>
              <w:rPr>
                <w:rFonts w:ascii="宋体" w:hAnsi="宋体"/>
                <w:szCs w:val="21"/>
              </w:rPr>
            </w:pPr>
            <w:r>
              <w:rPr>
                <w:rFonts w:hint="eastAsia" w:ascii="宋体" w:hAnsi="宋体"/>
                <w:sz w:val="21"/>
                <w:szCs w:val="21"/>
              </w:rPr>
              <w:t>起重伤害</w:t>
            </w:r>
          </w:p>
        </w:tc>
        <w:tc>
          <w:tcPr>
            <w:tcW w:w="2251" w:type="dxa"/>
            <w:vAlign w:val="center"/>
          </w:tcPr>
          <w:p>
            <w:pPr>
              <w:jc w:val="center"/>
              <w:rPr>
                <w:rFonts w:ascii="宋体" w:hAnsi="宋体"/>
                <w:szCs w:val="21"/>
              </w:rPr>
            </w:pPr>
            <w:r>
              <w:rPr>
                <w:rFonts w:hint="eastAsia" w:ascii="宋体" w:hAnsi="宋体"/>
                <w:sz w:val="21"/>
                <w:szCs w:val="21"/>
              </w:rPr>
              <w:t>人身伤害</w:t>
            </w:r>
          </w:p>
        </w:tc>
        <w:tc>
          <w:tcPr>
            <w:tcW w:w="649" w:type="dxa"/>
            <w:vAlign w:val="center"/>
          </w:tcPr>
          <w:p>
            <w:pPr>
              <w:jc w:val="center"/>
              <w:rPr>
                <w:rFonts w:ascii="宋体" w:hAnsi="宋体"/>
                <w:szCs w:val="21"/>
              </w:rPr>
            </w:pPr>
            <w:r>
              <w:rPr>
                <w:rFonts w:hint="eastAsia" w:ascii="宋体" w:hAnsi="宋体"/>
                <w:sz w:val="21"/>
                <w:szCs w:val="21"/>
              </w:rPr>
              <w:t>1</w:t>
            </w:r>
          </w:p>
        </w:tc>
        <w:tc>
          <w:tcPr>
            <w:tcW w:w="519" w:type="dxa"/>
            <w:vAlign w:val="center"/>
          </w:tcPr>
          <w:p>
            <w:pPr>
              <w:jc w:val="center"/>
              <w:rPr>
                <w:rFonts w:ascii="宋体" w:hAnsi="宋体"/>
                <w:szCs w:val="21"/>
              </w:rPr>
            </w:pPr>
            <w:r>
              <w:rPr>
                <w:rFonts w:hint="eastAsia" w:ascii="宋体" w:hAnsi="宋体"/>
                <w:sz w:val="21"/>
                <w:szCs w:val="21"/>
              </w:rPr>
              <w:t>2</w:t>
            </w:r>
          </w:p>
        </w:tc>
        <w:tc>
          <w:tcPr>
            <w:tcW w:w="653" w:type="dxa"/>
            <w:vAlign w:val="center"/>
          </w:tcPr>
          <w:p>
            <w:pPr>
              <w:jc w:val="center"/>
              <w:rPr>
                <w:rFonts w:ascii="宋体" w:hAnsi="宋体"/>
                <w:szCs w:val="21"/>
              </w:rPr>
            </w:pPr>
            <w:r>
              <w:rPr>
                <w:rFonts w:hint="eastAsia" w:ascii="宋体" w:hAnsi="宋体"/>
                <w:sz w:val="21"/>
                <w:szCs w:val="21"/>
              </w:rPr>
              <w:t>2</w:t>
            </w:r>
          </w:p>
        </w:tc>
        <w:tc>
          <w:tcPr>
            <w:tcW w:w="854" w:type="dxa"/>
            <w:vAlign w:val="center"/>
          </w:tcPr>
          <w:p>
            <w:pPr>
              <w:jc w:val="center"/>
              <w:rPr>
                <w:rFonts w:ascii="宋体" w:hAnsi="宋体"/>
                <w:szCs w:val="21"/>
              </w:rPr>
            </w:pPr>
            <w:r>
              <w:rPr>
                <w:rFonts w:hint="eastAsia" w:ascii="宋体" w:hAnsi="宋体"/>
                <w:sz w:val="21"/>
                <w:szCs w:val="21"/>
              </w:rPr>
              <w:t>√</w:t>
            </w:r>
          </w:p>
        </w:tc>
        <w:tc>
          <w:tcPr>
            <w:tcW w:w="854" w:type="dxa"/>
            <w:vAlign w:val="center"/>
          </w:tcPr>
          <w:p>
            <w:pPr>
              <w:jc w:val="center"/>
              <w:rPr>
                <w:rFonts w:ascii="宋体" w:hAnsi="宋体"/>
                <w:szCs w:val="21"/>
              </w:rPr>
            </w:pPr>
          </w:p>
        </w:tc>
        <w:tc>
          <w:tcPr>
            <w:tcW w:w="85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exact"/>
          <w:jc w:val="center"/>
        </w:trPr>
        <w:tc>
          <w:tcPr>
            <w:tcW w:w="1261" w:type="dxa"/>
            <w:vMerge w:val="continue"/>
            <w:vAlign w:val="center"/>
          </w:tcPr>
          <w:p>
            <w:pPr>
              <w:jc w:val="center"/>
              <w:rPr>
                <w:rFonts w:ascii="宋体" w:hAnsi="宋体"/>
                <w:szCs w:val="21"/>
              </w:rPr>
            </w:pPr>
          </w:p>
        </w:tc>
        <w:tc>
          <w:tcPr>
            <w:tcW w:w="1829" w:type="dxa"/>
            <w:vAlign w:val="center"/>
          </w:tcPr>
          <w:p>
            <w:pPr>
              <w:ind w:left="-115" w:right="-107"/>
              <w:jc w:val="center"/>
              <w:rPr>
                <w:rFonts w:ascii="宋体" w:hAnsi="宋体"/>
                <w:szCs w:val="21"/>
              </w:rPr>
            </w:pPr>
            <w:r>
              <w:rPr>
                <w:rFonts w:hint="eastAsia" w:ascii="宋体" w:hAnsi="宋体"/>
                <w:sz w:val="21"/>
                <w:szCs w:val="21"/>
              </w:rPr>
              <w:t>高处作业</w:t>
            </w:r>
          </w:p>
        </w:tc>
        <w:tc>
          <w:tcPr>
            <w:tcW w:w="2251" w:type="dxa"/>
            <w:vAlign w:val="center"/>
          </w:tcPr>
          <w:p>
            <w:pPr>
              <w:jc w:val="center"/>
              <w:rPr>
                <w:rFonts w:ascii="宋体" w:hAnsi="宋体"/>
                <w:szCs w:val="21"/>
              </w:rPr>
            </w:pPr>
            <w:r>
              <w:rPr>
                <w:rFonts w:hint="eastAsia" w:ascii="宋体" w:hAnsi="宋体"/>
                <w:sz w:val="21"/>
                <w:szCs w:val="21"/>
              </w:rPr>
              <w:t>人身伤害</w:t>
            </w:r>
          </w:p>
        </w:tc>
        <w:tc>
          <w:tcPr>
            <w:tcW w:w="649" w:type="dxa"/>
            <w:vAlign w:val="center"/>
          </w:tcPr>
          <w:p>
            <w:pPr>
              <w:jc w:val="center"/>
              <w:rPr>
                <w:rFonts w:ascii="宋体" w:hAnsi="宋体"/>
                <w:szCs w:val="21"/>
              </w:rPr>
            </w:pPr>
            <w:r>
              <w:rPr>
                <w:rFonts w:hint="eastAsia" w:ascii="宋体" w:hAnsi="宋体"/>
                <w:sz w:val="21"/>
                <w:szCs w:val="21"/>
              </w:rPr>
              <w:t>2</w:t>
            </w:r>
          </w:p>
          <w:p>
            <w:pPr>
              <w:jc w:val="center"/>
              <w:rPr>
                <w:rFonts w:ascii="宋体" w:hAnsi="宋体"/>
                <w:szCs w:val="21"/>
              </w:rPr>
            </w:pPr>
            <w:r>
              <w:rPr>
                <w:rFonts w:hint="eastAsia" w:ascii="宋体" w:hAnsi="宋体"/>
                <w:sz w:val="21"/>
                <w:szCs w:val="21"/>
              </w:rPr>
              <w:t>3</w:t>
            </w:r>
          </w:p>
        </w:tc>
        <w:tc>
          <w:tcPr>
            <w:tcW w:w="519" w:type="dxa"/>
            <w:vAlign w:val="center"/>
          </w:tcPr>
          <w:p>
            <w:pPr>
              <w:jc w:val="center"/>
              <w:rPr>
                <w:rFonts w:ascii="宋体" w:hAnsi="宋体"/>
                <w:szCs w:val="21"/>
              </w:rPr>
            </w:pPr>
            <w:r>
              <w:rPr>
                <w:rFonts w:hint="eastAsia" w:ascii="宋体" w:hAnsi="宋体"/>
                <w:sz w:val="21"/>
                <w:szCs w:val="21"/>
              </w:rPr>
              <w:t>4</w:t>
            </w:r>
          </w:p>
        </w:tc>
        <w:tc>
          <w:tcPr>
            <w:tcW w:w="653" w:type="dxa"/>
            <w:vAlign w:val="center"/>
          </w:tcPr>
          <w:p>
            <w:pPr>
              <w:jc w:val="center"/>
              <w:rPr>
                <w:rFonts w:ascii="宋体" w:hAnsi="宋体"/>
                <w:szCs w:val="21"/>
              </w:rPr>
            </w:pPr>
            <w:r>
              <w:rPr>
                <w:rFonts w:hint="eastAsia" w:ascii="宋体" w:hAnsi="宋体"/>
                <w:sz w:val="21"/>
                <w:szCs w:val="21"/>
              </w:rPr>
              <w:t>8</w:t>
            </w:r>
          </w:p>
        </w:tc>
        <w:tc>
          <w:tcPr>
            <w:tcW w:w="854" w:type="dxa"/>
            <w:vAlign w:val="center"/>
          </w:tcPr>
          <w:p>
            <w:pPr>
              <w:jc w:val="center"/>
              <w:rPr>
                <w:rFonts w:ascii="宋体" w:hAnsi="宋体"/>
                <w:szCs w:val="21"/>
              </w:rPr>
            </w:pPr>
          </w:p>
        </w:tc>
        <w:tc>
          <w:tcPr>
            <w:tcW w:w="854" w:type="dxa"/>
            <w:vAlign w:val="center"/>
          </w:tcPr>
          <w:p>
            <w:pPr>
              <w:jc w:val="center"/>
              <w:rPr>
                <w:rFonts w:ascii="宋体" w:hAnsi="宋体"/>
                <w:szCs w:val="21"/>
              </w:rPr>
            </w:pPr>
            <w:r>
              <w:rPr>
                <w:rFonts w:hint="eastAsia" w:ascii="宋体" w:hAnsi="宋体"/>
                <w:sz w:val="21"/>
                <w:szCs w:val="21"/>
              </w:rPr>
              <w:t>√</w:t>
            </w:r>
          </w:p>
        </w:tc>
        <w:tc>
          <w:tcPr>
            <w:tcW w:w="85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1261" w:type="dxa"/>
            <w:vMerge w:val="continue"/>
            <w:vAlign w:val="center"/>
          </w:tcPr>
          <w:p>
            <w:pPr>
              <w:jc w:val="center"/>
              <w:rPr>
                <w:rFonts w:ascii="宋体" w:hAnsi="宋体"/>
                <w:szCs w:val="21"/>
              </w:rPr>
            </w:pPr>
          </w:p>
        </w:tc>
        <w:tc>
          <w:tcPr>
            <w:tcW w:w="1829" w:type="dxa"/>
            <w:vAlign w:val="center"/>
          </w:tcPr>
          <w:p>
            <w:pPr>
              <w:ind w:left="-115" w:right="-107"/>
              <w:jc w:val="center"/>
              <w:rPr>
                <w:rFonts w:ascii="宋体" w:hAnsi="宋体"/>
                <w:szCs w:val="21"/>
              </w:rPr>
            </w:pPr>
            <w:r>
              <w:rPr>
                <w:rFonts w:hint="eastAsia" w:ascii="宋体" w:hAnsi="宋体"/>
                <w:sz w:val="21"/>
                <w:szCs w:val="21"/>
              </w:rPr>
              <w:t>火灾、爆炸</w:t>
            </w:r>
          </w:p>
        </w:tc>
        <w:tc>
          <w:tcPr>
            <w:tcW w:w="2251" w:type="dxa"/>
            <w:vAlign w:val="center"/>
          </w:tcPr>
          <w:p>
            <w:pPr>
              <w:jc w:val="center"/>
              <w:rPr>
                <w:rFonts w:ascii="宋体" w:hAnsi="宋体"/>
                <w:szCs w:val="21"/>
              </w:rPr>
            </w:pPr>
            <w:r>
              <w:rPr>
                <w:rFonts w:hint="eastAsia" w:ascii="宋体" w:hAnsi="宋体"/>
                <w:sz w:val="21"/>
                <w:szCs w:val="21"/>
              </w:rPr>
              <w:t>人身伤害</w:t>
            </w:r>
          </w:p>
        </w:tc>
        <w:tc>
          <w:tcPr>
            <w:tcW w:w="649" w:type="dxa"/>
            <w:vAlign w:val="center"/>
          </w:tcPr>
          <w:p>
            <w:pPr>
              <w:jc w:val="center"/>
              <w:rPr>
                <w:rFonts w:ascii="宋体" w:hAnsi="宋体"/>
                <w:szCs w:val="21"/>
              </w:rPr>
            </w:pPr>
            <w:r>
              <w:rPr>
                <w:rFonts w:hint="eastAsia" w:ascii="宋体" w:hAnsi="宋体"/>
                <w:sz w:val="21"/>
                <w:szCs w:val="21"/>
              </w:rPr>
              <w:t>2</w:t>
            </w:r>
          </w:p>
        </w:tc>
        <w:tc>
          <w:tcPr>
            <w:tcW w:w="519" w:type="dxa"/>
            <w:vAlign w:val="center"/>
          </w:tcPr>
          <w:p>
            <w:pPr>
              <w:jc w:val="center"/>
              <w:rPr>
                <w:rFonts w:ascii="宋体" w:hAnsi="宋体"/>
                <w:szCs w:val="21"/>
              </w:rPr>
            </w:pPr>
            <w:r>
              <w:rPr>
                <w:rFonts w:hint="eastAsia" w:ascii="宋体" w:hAnsi="宋体"/>
                <w:sz w:val="21"/>
                <w:szCs w:val="21"/>
              </w:rPr>
              <w:t>5</w:t>
            </w:r>
          </w:p>
        </w:tc>
        <w:tc>
          <w:tcPr>
            <w:tcW w:w="653" w:type="dxa"/>
            <w:vAlign w:val="center"/>
          </w:tcPr>
          <w:p>
            <w:pPr>
              <w:jc w:val="center"/>
              <w:rPr>
                <w:rFonts w:ascii="宋体" w:hAnsi="宋体"/>
                <w:szCs w:val="21"/>
              </w:rPr>
            </w:pPr>
            <w:r>
              <w:rPr>
                <w:rFonts w:hint="eastAsia" w:ascii="宋体" w:hAnsi="宋体"/>
                <w:sz w:val="21"/>
                <w:szCs w:val="21"/>
              </w:rPr>
              <w:t>10</w:t>
            </w:r>
          </w:p>
        </w:tc>
        <w:tc>
          <w:tcPr>
            <w:tcW w:w="854" w:type="dxa"/>
            <w:vAlign w:val="center"/>
          </w:tcPr>
          <w:p>
            <w:pPr>
              <w:jc w:val="center"/>
              <w:rPr>
                <w:rFonts w:ascii="宋体" w:hAnsi="宋体"/>
                <w:szCs w:val="21"/>
              </w:rPr>
            </w:pPr>
          </w:p>
        </w:tc>
        <w:tc>
          <w:tcPr>
            <w:tcW w:w="854" w:type="dxa"/>
            <w:vAlign w:val="center"/>
          </w:tcPr>
          <w:p>
            <w:pPr>
              <w:jc w:val="center"/>
              <w:rPr>
                <w:rFonts w:ascii="宋体" w:hAnsi="宋体"/>
                <w:szCs w:val="21"/>
              </w:rPr>
            </w:pPr>
            <w:r>
              <w:rPr>
                <w:rFonts w:hint="eastAsia" w:ascii="宋体" w:hAnsi="宋体"/>
                <w:sz w:val="21"/>
                <w:szCs w:val="21"/>
              </w:rPr>
              <w:t>√</w:t>
            </w:r>
          </w:p>
        </w:tc>
        <w:tc>
          <w:tcPr>
            <w:tcW w:w="85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1261" w:type="dxa"/>
            <w:vMerge w:val="continue"/>
            <w:vAlign w:val="center"/>
          </w:tcPr>
          <w:p>
            <w:pPr>
              <w:jc w:val="center"/>
              <w:rPr>
                <w:rFonts w:ascii="宋体" w:hAnsi="宋体"/>
                <w:szCs w:val="21"/>
              </w:rPr>
            </w:pPr>
          </w:p>
        </w:tc>
        <w:tc>
          <w:tcPr>
            <w:tcW w:w="1829" w:type="dxa"/>
            <w:vAlign w:val="center"/>
          </w:tcPr>
          <w:p>
            <w:pPr>
              <w:ind w:left="-115" w:right="-107"/>
              <w:jc w:val="center"/>
              <w:rPr>
                <w:rFonts w:ascii="宋体" w:hAnsi="宋体"/>
                <w:szCs w:val="21"/>
              </w:rPr>
            </w:pPr>
            <w:r>
              <w:rPr>
                <w:rFonts w:hint="eastAsia" w:ascii="宋体" w:hAnsi="宋体"/>
                <w:sz w:val="21"/>
                <w:szCs w:val="21"/>
              </w:rPr>
              <w:t>人员触电</w:t>
            </w:r>
          </w:p>
        </w:tc>
        <w:tc>
          <w:tcPr>
            <w:tcW w:w="2251" w:type="dxa"/>
            <w:vAlign w:val="center"/>
          </w:tcPr>
          <w:p>
            <w:pPr>
              <w:jc w:val="center"/>
              <w:rPr>
                <w:rFonts w:ascii="宋体" w:hAnsi="宋体"/>
                <w:szCs w:val="21"/>
              </w:rPr>
            </w:pPr>
            <w:r>
              <w:rPr>
                <w:rFonts w:hint="eastAsia" w:ascii="宋体" w:hAnsi="宋体"/>
                <w:sz w:val="21"/>
                <w:szCs w:val="21"/>
              </w:rPr>
              <w:t>人身伤害</w:t>
            </w:r>
          </w:p>
        </w:tc>
        <w:tc>
          <w:tcPr>
            <w:tcW w:w="649" w:type="dxa"/>
            <w:vAlign w:val="center"/>
          </w:tcPr>
          <w:p>
            <w:pPr>
              <w:jc w:val="center"/>
              <w:rPr>
                <w:rFonts w:ascii="宋体" w:hAnsi="宋体"/>
                <w:szCs w:val="21"/>
              </w:rPr>
            </w:pPr>
            <w:r>
              <w:rPr>
                <w:rFonts w:hint="eastAsia" w:ascii="宋体" w:hAnsi="宋体"/>
                <w:sz w:val="21"/>
                <w:szCs w:val="21"/>
              </w:rPr>
              <w:t>2</w:t>
            </w:r>
          </w:p>
        </w:tc>
        <w:tc>
          <w:tcPr>
            <w:tcW w:w="519" w:type="dxa"/>
            <w:vAlign w:val="center"/>
          </w:tcPr>
          <w:p>
            <w:pPr>
              <w:jc w:val="center"/>
              <w:rPr>
                <w:rFonts w:ascii="宋体" w:hAnsi="宋体"/>
                <w:szCs w:val="21"/>
              </w:rPr>
            </w:pPr>
            <w:r>
              <w:rPr>
                <w:rFonts w:hint="eastAsia" w:ascii="宋体" w:hAnsi="宋体"/>
                <w:sz w:val="21"/>
                <w:szCs w:val="21"/>
              </w:rPr>
              <w:t>4</w:t>
            </w:r>
          </w:p>
        </w:tc>
        <w:tc>
          <w:tcPr>
            <w:tcW w:w="653" w:type="dxa"/>
            <w:vAlign w:val="center"/>
          </w:tcPr>
          <w:p>
            <w:pPr>
              <w:jc w:val="center"/>
              <w:rPr>
                <w:rFonts w:ascii="宋体" w:hAnsi="宋体"/>
                <w:szCs w:val="21"/>
              </w:rPr>
            </w:pPr>
            <w:r>
              <w:rPr>
                <w:rFonts w:hint="eastAsia" w:ascii="宋体" w:hAnsi="宋体"/>
                <w:sz w:val="21"/>
                <w:szCs w:val="21"/>
              </w:rPr>
              <w:t>8</w:t>
            </w:r>
          </w:p>
        </w:tc>
        <w:tc>
          <w:tcPr>
            <w:tcW w:w="854" w:type="dxa"/>
            <w:vAlign w:val="center"/>
          </w:tcPr>
          <w:p>
            <w:pPr>
              <w:jc w:val="center"/>
              <w:rPr>
                <w:rFonts w:ascii="宋体" w:hAnsi="宋体"/>
                <w:szCs w:val="21"/>
              </w:rPr>
            </w:pPr>
          </w:p>
        </w:tc>
        <w:tc>
          <w:tcPr>
            <w:tcW w:w="854" w:type="dxa"/>
            <w:vAlign w:val="center"/>
          </w:tcPr>
          <w:p>
            <w:pPr>
              <w:jc w:val="center"/>
              <w:rPr>
                <w:rFonts w:ascii="宋体" w:hAnsi="宋体"/>
                <w:szCs w:val="21"/>
              </w:rPr>
            </w:pPr>
            <w:r>
              <w:rPr>
                <w:rFonts w:hint="eastAsia" w:ascii="宋体" w:hAnsi="宋体"/>
                <w:sz w:val="21"/>
                <w:szCs w:val="21"/>
              </w:rPr>
              <w:t>√</w:t>
            </w:r>
          </w:p>
        </w:tc>
        <w:tc>
          <w:tcPr>
            <w:tcW w:w="85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1261" w:type="dxa"/>
            <w:vMerge w:val="continue"/>
            <w:vAlign w:val="center"/>
          </w:tcPr>
          <w:p>
            <w:pPr>
              <w:jc w:val="center"/>
              <w:rPr>
                <w:rFonts w:ascii="宋体" w:hAnsi="宋体"/>
                <w:szCs w:val="21"/>
              </w:rPr>
            </w:pPr>
          </w:p>
        </w:tc>
        <w:tc>
          <w:tcPr>
            <w:tcW w:w="1829" w:type="dxa"/>
            <w:vAlign w:val="center"/>
          </w:tcPr>
          <w:p>
            <w:pPr>
              <w:ind w:left="-115" w:right="-107"/>
              <w:jc w:val="center"/>
              <w:rPr>
                <w:rFonts w:ascii="宋体" w:hAnsi="宋体"/>
                <w:szCs w:val="21"/>
              </w:rPr>
            </w:pPr>
            <w:r>
              <w:rPr>
                <w:rFonts w:hint="eastAsia" w:ascii="宋体" w:hAnsi="宋体"/>
                <w:sz w:val="21"/>
                <w:szCs w:val="21"/>
              </w:rPr>
              <w:t>中毒伤害</w:t>
            </w:r>
          </w:p>
        </w:tc>
        <w:tc>
          <w:tcPr>
            <w:tcW w:w="2251" w:type="dxa"/>
            <w:vAlign w:val="center"/>
          </w:tcPr>
          <w:p>
            <w:pPr>
              <w:jc w:val="center"/>
              <w:rPr>
                <w:rFonts w:ascii="宋体" w:hAnsi="宋体"/>
                <w:szCs w:val="21"/>
              </w:rPr>
            </w:pPr>
            <w:r>
              <w:rPr>
                <w:rFonts w:hint="eastAsia" w:ascii="宋体" w:hAnsi="宋体"/>
                <w:sz w:val="21"/>
                <w:szCs w:val="21"/>
              </w:rPr>
              <w:t>人身伤害</w:t>
            </w:r>
          </w:p>
        </w:tc>
        <w:tc>
          <w:tcPr>
            <w:tcW w:w="649" w:type="dxa"/>
            <w:vAlign w:val="center"/>
          </w:tcPr>
          <w:p>
            <w:pPr>
              <w:jc w:val="center"/>
              <w:rPr>
                <w:rFonts w:ascii="宋体" w:hAnsi="宋体"/>
                <w:szCs w:val="21"/>
              </w:rPr>
            </w:pPr>
            <w:r>
              <w:rPr>
                <w:rFonts w:hint="eastAsia" w:ascii="宋体" w:hAnsi="宋体"/>
                <w:sz w:val="21"/>
                <w:szCs w:val="21"/>
              </w:rPr>
              <w:t>2</w:t>
            </w:r>
          </w:p>
        </w:tc>
        <w:tc>
          <w:tcPr>
            <w:tcW w:w="519" w:type="dxa"/>
            <w:vAlign w:val="center"/>
          </w:tcPr>
          <w:p>
            <w:pPr>
              <w:jc w:val="center"/>
              <w:rPr>
                <w:rFonts w:ascii="宋体" w:hAnsi="宋体"/>
                <w:szCs w:val="21"/>
              </w:rPr>
            </w:pPr>
            <w:r>
              <w:rPr>
                <w:rFonts w:hint="eastAsia" w:ascii="宋体" w:hAnsi="宋体"/>
                <w:sz w:val="21"/>
                <w:szCs w:val="21"/>
              </w:rPr>
              <w:t>4</w:t>
            </w:r>
          </w:p>
        </w:tc>
        <w:tc>
          <w:tcPr>
            <w:tcW w:w="653" w:type="dxa"/>
            <w:vAlign w:val="center"/>
          </w:tcPr>
          <w:p>
            <w:pPr>
              <w:jc w:val="center"/>
              <w:rPr>
                <w:rFonts w:ascii="宋体" w:hAnsi="宋体"/>
                <w:szCs w:val="21"/>
              </w:rPr>
            </w:pPr>
            <w:r>
              <w:rPr>
                <w:rFonts w:hint="eastAsia" w:ascii="宋体" w:hAnsi="宋体"/>
                <w:sz w:val="21"/>
                <w:szCs w:val="21"/>
              </w:rPr>
              <w:t>8</w:t>
            </w:r>
          </w:p>
        </w:tc>
        <w:tc>
          <w:tcPr>
            <w:tcW w:w="854" w:type="dxa"/>
            <w:vAlign w:val="center"/>
          </w:tcPr>
          <w:p>
            <w:pPr>
              <w:jc w:val="center"/>
              <w:rPr>
                <w:rFonts w:ascii="宋体" w:hAnsi="宋体"/>
                <w:szCs w:val="21"/>
              </w:rPr>
            </w:pPr>
          </w:p>
        </w:tc>
        <w:tc>
          <w:tcPr>
            <w:tcW w:w="854" w:type="dxa"/>
            <w:vAlign w:val="center"/>
          </w:tcPr>
          <w:p>
            <w:pPr>
              <w:jc w:val="center"/>
              <w:rPr>
                <w:rFonts w:ascii="宋体" w:hAnsi="宋体"/>
                <w:szCs w:val="21"/>
              </w:rPr>
            </w:pPr>
            <w:r>
              <w:rPr>
                <w:rFonts w:hint="eastAsia" w:ascii="宋体" w:hAnsi="宋体"/>
                <w:sz w:val="21"/>
                <w:szCs w:val="21"/>
              </w:rPr>
              <w:t>√</w:t>
            </w:r>
          </w:p>
        </w:tc>
        <w:tc>
          <w:tcPr>
            <w:tcW w:w="85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1261" w:type="dxa"/>
            <w:vMerge w:val="continue"/>
            <w:vAlign w:val="center"/>
          </w:tcPr>
          <w:p>
            <w:pPr>
              <w:jc w:val="center"/>
              <w:rPr>
                <w:rFonts w:ascii="宋体" w:hAnsi="宋体"/>
                <w:szCs w:val="21"/>
              </w:rPr>
            </w:pPr>
          </w:p>
        </w:tc>
        <w:tc>
          <w:tcPr>
            <w:tcW w:w="1829" w:type="dxa"/>
            <w:vAlign w:val="center"/>
          </w:tcPr>
          <w:p>
            <w:pPr>
              <w:ind w:left="-115" w:right="-107"/>
              <w:jc w:val="center"/>
              <w:rPr>
                <w:rFonts w:ascii="宋体" w:hAnsi="宋体"/>
                <w:szCs w:val="21"/>
              </w:rPr>
            </w:pPr>
            <w:r>
              <w:rPr>
                <w:rFonts w:hint="eastAsia" w:ascii="宋体" w:hAnsi="宋体"/>
                <w:sz w:val="21"/>
                <w:szCs w:val="21"/>
              </w:rPr>
              <w:t>环境污染</w:t>
            </w:r>
          </w:p>
        </w:tc>
        <w:tc>
          <w:tcPr>
            <w:tcW w:w="2251" w:type="dxa"/>
            <w:vAlign w:val="center"/>
          </w:tcPr>
          <w:p>
            <w:pPr>
              <w:jc w:val="center"/>
              <w:rPr>
                <w:rFonts w:ascii="宋体" w:hAnsi="宋体"/>
                <w:szCs w:val="21"/>
              </w:rPr>
            </w:pPr>
            <w:r>
              <w:rPr>
                <w:rFonts w:hint="eastAsia" w:ascii="宋体" w:hAnsi="宋体"/>
                <w:sz w:val="21"/>
                <w:szCs w:val="21"/>
              </w:rPr>
              <w:t>环境污染</w:t>
            </w:r>
          </w:p>
        </w:tc>
        <w:tc>
          <w:tcPr>
            <w:tcW w:w="649" w:type="dxa"/>
            <w:vAlign w:val="center"/>
          </w:tcPr>
          <w:p>
            <w:pPr>
              <w:jc w:val="center"/>
              <w:rPr>
                <w:rFonts w:ascii="宋体" w:hAnsi="宋体"/>
                <w:szCs w:val="21"/>
              </w:rPr>
            </w:pPr>
            <w:r>
              <w:rPr>
                <w:rFonts w:hint="eastAsia" w:ascii="宋体" w:hAnsi="宋体"/>
                <w:sz w:val="21"/>
                <w:szCs w:val="21"/>
              </w:rPr>
              <w:t>1</w:t>
            </w:r>
          </w:p>
        </w:tc>
        <w:tc>
          <w:tcPr>
            <w:tcW w:w="519" w:type="dxa"/>
            <w:vAlign w:val="center"/>
          </w:tcPr>
          <w:p>
            <w:pPr>
              <w:jc w:val="center"/>
              <w:rPr>
                <w:rFonts w:ascii="宋体" w:hAnsi="宋体"/>
                <w:szCs w:val="21"/>
              </w:rPr>
            </w:pPr>
            <w:r>
              <w:rPr>
                <w:rFonts w:hint="eastAsia" w:ascii="宋体" w:hAnsi="宋体"/>
                <w:sz w:val="21"/>
                <w:szCs w:val="21"/>
              </w:rPr>
              <w:t>3</w:t>
            </w:r>
          </w:p>
        </w:tc>
        <w:tc>
          <w:tcPr>
            <w:tcW w:w="653" w:type="dxa"/>
            <w:vAlign w:val="center"/>
          </w:tcPr>
          <w:p>
            <w:pPr>
              <w:jc w:val="center"/>
              <w:rPr>
                <w:rFonts w:ascii="宋体" w:hAnsi="宋体"/>
                <w:szCs w:val="21"/>
              </w:rPr>
            </w:pPr>
            <w:r>
              <w:rPr>
                <w:rFonts w:hint="eastAsia" w:ascii="宋体" w:hAnsi="宋体"/>
                <w:sz w:val="21"/>
                <w:szCs w:val="21"/>
              </w:rPr>
              <w:t>3</w:t>
            </w:r>
          </w:p>
        </w:tc>
        <w:tc>
          <w:tcPr>
            <w:tcW w:w="854" w:type="dxa"/>
            <w:vAlign w:val="center"/>
          </w:tcPr>
          <w:p>
            <w:pPr>
              <w:jc w:val="center"/>
              <w:rPr>
                <w:rFonts w:ascii="宋体" w:hAnsi="宋体"/>
                <w:szCs w:val="21"/>
              </w:rPr>
            </w:pPr>
            <w:r>
              <w:rPr>
                <w:rFonts w:hint="eastAsia" w:ascii="宋体" w:hAnsi="宋体"/>
                <w:sz w:val="21"/>
                <w:szCs w:val="21"/>
              </w:rPr>
              <w:t>√</w:t>
            </w:r>
          </w:p>
        </w:tc>
        <w:tc>
          <w:tcPr>
            <w:tcW w:w="854" w:type="dxa"/>
            <w:vAlign w:val="center"/>
          </w:tcPr>
          <w:p>
            <w:pPr>
              <w:jc w:val="center"/>
              <w:rPr>
                <w:rFonts w:ascii="宋体" w:hAnsi="宋体"/>
                <w:szCs w:val="21"/>
              </w:rPr>
            </w:pPr>
          </w:p>
        </w:tc>
        <w:tc>
          <w:tcPr>
            <w:tcW w:w="85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1261" w:type="dxa"/>
            <w:vMerge w:val="continue"/>
            <w:vAlign w:val="center"/>
          </w:tcPr>
          <w:p>
            <w:pPr>
              <w:jc w:val="center"/>
              <w:rPr>
                <w:rFonts w:ascii="宋体" w:hAnsi="宋体"/>
                <w:szCs w:val="21"/>
              </w:rPr>
            </w:pPr>
          </w:p>
        </w:tc>
        <w:tc>
          <w:tcPr>
            <w:tcW w:w="1829" w:type="dxa"/>
            <w:vAlign w:val="center"/>
          </w:tcPr>
          <w:p>
            <w:pPr>
              <w:ind w:left="-115" w:right="-107"/>
              <w:jc w:val="center"/>
              <w:rPr>
                <w:rFonts w:ascii="宋体" w:hAnsi="宋体"/>
                <w:szCs w:val="21"/>
              </w:rPr>
            </w:pPr>
            <w:r>
              <w:rPr>
                <w:rFonts w:hint="eastAsia" w:ascii="宋体" w:hAnsi="宋体"/>
                <w:sz w:val="21"/>
                <w:szCs w:val="21"/>
              </w:rPr>
              <w:t>人员窒息</w:t>
            </w:r>
          </w:p>
        </w:tc>
        <w:tc>
          <w:tcPr>
            <w:tcW w:w="2251" w:type="dxa"/>
            <w:vAlign w:val="center"/>
          </w:tcPr>
          <w:p>
            <w:pPr>
              <w:jc w:val="center"/>
              <w:rPr>
                <w:rFonts w:ascii="宋体" w:hAnsi="宋体"/>
                <w:szCs w:val="21"/>
              </w:rPr>
            </w:pPr>
            <w:r>
              <w:rPr>
                <w:rFonts w:hint="eastAsia" w:ascii="宋体" w:hAnsi="宋体"/>
                <w:sz w:val="21"/>
                <w:szCs w:val="21"/>
              </w:rPr>
              <w:t>人身伤害</w:t>
            </w:r>
          </w:p>
        </w:tc>
        <w:tc>
          <w:tcPr>
            <w:tcW w:w="649" w:type="dxa"/>
            <w:vAlign w:val="center"/>
          </w:tcPr>
          <w:p>
            <w:pPr>
              <w:jc w:val="center"/>
              <w:rPr>
                <w:rFonts w:ascii="宋体" w:hAnsi="宋体"/>
                <w:szCs w:val="21"/>
              </w:rPr>
            </w:pPr>
            <w:r>
              <w:rPr>
                <w:rFonts w:hint="eastAsia" w:ascii="宋体" w:hAnsi="宋体"/>
                <w:sz w:val="21"/>
                <w:szCs w:val="21"/>
              </w:rPr>
              <w:t>2</w:t>
            </w:r>
          </w:p>
        </w:tc>
        <w:tc>
          <w:tcPr>
            <w:tcW w:w="519" w:type="dxa"/>
            <w:vAlign w:val="center"/>
          </w:tcPr>
          <w:p>
            <w:pPr>
              <w:jc w:val="center"/>
              <w:rPr>
                <w:rFonts w:ascii="宋体" w:hAnsi="宋体"/>
                <w:szCs w:val="21"/>
              </w:rPr>
            </w:pPr>
            <w:r>
              <w:rPr>
                <w:rFonts w:hint="eastAsia" w:ascii="宋体" w:hAnsi="宋体"/>
                <w:sz w:val="21"/>
                <w:szCs w:val="21"/>
              </w:rPr>
              <w:t>4</w:t>
            </w:r>
          </w:p>
        </w:tc>
        <w:tc>
          <w:tcPr>
            <w:tcW w:w="653" w:type="dxa"/>
            <w:vAlign w:val="center"/>
          </w:tcPr>
          <w:p>
            <w:pPr>
              <w:jc w:val="center"/>
              <w:rPr>
                <w:rFonts w:ascii="宋体" w:hAnsi="宋体"/>
                <w:szCs w:val="21"/>
              </w:rPr>
            </w:pPr>
            <w:r>
              <w:rPr>
                <w:rFonts w:hint="eastAsia" w:ascii="宋体" w:hAnsi="宋体"/>
                <w:sz w:val="21"/>
                <w:szCs w:val="21"/>
              </w:rPr>
              <w:t>8</w:t>
            </w:r>
          </w:p>
        </w:tc>
        <w:tc>
          <w:tcPr>
            <w:tcW w:w="854" w:type="dxa"/>
            <w:vAlign w:val="center"/>
          </w:tcPr>
          <w:p>
            <w:pPr>
              <w:jc w:val="center"/>
              <w:rPr>
                <w:rFonts w:ascii="宋体" w:hAnsi="宋体"/>
                <w:szCs w:val="21"/>
              </w:rPr>
            </w:pPr>
          </w:p>
        </w:tc>
        <w:tc>
          <w:tcPr>
            <w:tcW w:w="854" w:type="dxa"/>
            <w:vAlign w:val="center"/>
          </w:tcPr>
          <w:p>
            <w:pPr>
              <w:jc w:val="center"/>
              <w:rPr>
                <w:rFonts w:ascii="宋体" w:hAnsi="宋体"/>
                <w:szCs w:val="21"/>
              </w:rPr>
            </w:pPr>
            <w:r>
              <w:rPr>
                <w:rFonts w:hint="eastAsia" w:ascii="宋体" w:hAnsi="宋体"/>
                <w:sz w:val="21"/>
                <w:szCs w:val="21"/>
              </w:rPr>
              <w:t>√</w:t>
            </w:r>
          </w:p>
        </w:tc>
        <w:tc>
          <w:tcPr>
            <w:tcW w:w="857" w:type="dxa"/>
            <w:vAlign w:val="center"/>
          </w:tcPr>
          <w:p>
            <w:pPr>
              <w:jc w:val="center"/>
              <w:rPr>
                <w:rFonts w:ascii="宋体" w:hAnsi="宋体"/>
                <w:szCs w:val="21"/>
              </w:rPr>
            </w:pPr>
          </w:p>
        </w:tc>
      </w:tr>
    </w:tbl>
    <w:p>
      <w:pPr>
        <w:spacing w:line="288" w:lineRule="auto"/>
        <w:ind w:firstLine="482"/>
        <w:jc w:val="both"/>
        <w:rPr>
          <w:rFonts w:hAnsi="宋体"/>
          <w:b/>
          <w:bCs/>
          <w:szCs w:val="21"/>
        </w:rPr>
      </w:pPr>
      <w:r>
        <w:rPr>
          <w:rFonts w:hint="eastAsia" w:hAnsi="宋体"/>
          <w:b/>
          <w:bCs/>
          <w:szCs w:val="21"/>
        </w:rPr>
        <w:t>吊装风险识别</w:t>
      </w:r>
    </w:p>
    <w:tbl>
      <w:tblPr>
        <w:tblStyle w:val="19"/>
        <w:tblW w:w="9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1653"/>
        <w:gridCol w:w="2815"/>
        <w:gridCol w:w="4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461" w:type="dxa"/>
            <w:vAlign w:val="center"/>
          </w:tcPr>
          <w:p>
            <w:pPr>
              <w:tabs>
                <w:tab w:val="left" w:pos="1110"/>
              </w:tabs>
              <w:rPr>
                <w:rFonts w:ascii="宋体" w:hAnsi="宋体"/>
                <w:szCs w:val="21"/>
              </w:rPr>
            </w:pPr>
            <w:r>
              <w:rPr>
                <w:rFonts w:hint="eastAsia" w:ascii="宋体" w:hAnsi="宋体"/>
                <w:sz w:val="21"/>
                <w:szCs w:val="21"/>
              </w:rPr>
              <w:t>序号</w:t>
            </w:r>
          </w:p>
        </w:tc>
        <w:tc>
          <w:tcPr>
            <w:tcW w:w="1653" w:type="dxa"/>
            <w:vAlign w:val="center"/>
          </w:tcPr>
          <w:p>
            <w:pPr>
              <w:tabs>
                <w:tab w:val="left" w:pos="1110"/>
              </w:tabs>
              <w:ind w:firstLine="417" w:firstLineChars="199"/>
              <w:rPr>
                <w:rFonts w:ascii="宋体" w:hAnsi="宋体"/>
                <w:szCs w:val="21"/>
              </w:rPr>
            </w:pPr>
            <w:r>
              <w:rPr>
                <w:rFonts w:hint="eastAsia" w:ascii="宋体" w:hAnsi="宋体"/>
                <w:sz w:val="21"/>
                <w:szCs w:val="21"/>
              </w:rPr>
              <w:t>风险评估</w:t>
            </w:r>
          </w:p>
        </w:tc>
        <w:tc>
          <w:tcPr>
            <w:tcW w:w="2815" w:type="dxa"/>
            <w:vAlign w:val="center"/>
          </w:tcPr>
          <w:p>
            <w:pPr>
              <w:tabs>
                <w:tab w:val="left" w:pos="1110"/>
              </w:tabs>
              <w:jc w:val="center"/>
              <w:rPr>
                <w:rFonts w:ascii="宋体" w:hAnsi="宋体"/>
                <w:szCs w:val="21"/>
              </w:rPr>
            </w:pPr>
            <w:r>
              <w:rPr>
                <w:rFonts w:hint="eastAsia" w:ascii="宋体" w:hAnsi="宋体"/>
                <w:sz w:val="21"/>
                <w:szCs w:val="21"/>
              </w:rPr>
              <w:t>风  险  削  减</w:t>
            </w:r>
          </w:p>
        </w:tc>
        <w:tc>
          <w:tcPr>
            <w:tcW w:w="4753" w:type="dxa"/>
            <w:vAlign w:val="center"/>
          </w:tcPr>
          <w:p>
            <w:pPr>
              <w:tabs>
                <w:tab w:val="left" w:pos="1110"/>
              </w:tabs>
              <w:ind w:firstLine="417" w:firstLineChars="199"/>
              <w:jc w:val="center"/>
              <w:rPr>
                <w:rFonts w:ascii="宋体" w:hAnsi="宋体"/>
                <w:szCs w:val="21"/>
              </w:rPr>
            </w:pPr>
            <w:r>
              <w:rPr>
                <w:rFonts w:hint="eastAsia" w:ascii="宋体" w:hAnsi="宋体"/>
                <w:sz w:val="21"/>
                <w:szCs w:val="21"/>
              </w:rPr>
              <w:t>应  急 安 全 措  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461" w:type="dxa"/>
            <w:vAlign w:val="center"/>
          </w:tcPr>
          <w:p>
            <w:pPr>
              <w:tabs>
                <w:tab w:val="left" w:pos="1110"/>
              </w:tabs>
              <w:jc w:val="center"/>
              <w:rPr>
                <w:rFonts w:ascii="宋体" w:hAnsi="宋体"/>
                <w:szCs w:val="21"/>
              </w:rPr>
            </w:pPr>
            <w:r>
              <w:rPr>
                <w:rFonts w:hint="eastAsia" w:ascii="宋体" w:hAnsi="宋体"/>
                <w:sz w:val="21"/>
                <w:szCs w:val="21"/>
              </w:rPr>
              <w:t>1</w:t>
            </w:r>
          </w:p>
        </w:tc>
        <w:tc>
          <w:tcPr>
            <w:tcW w:w="1653" w:type="dxa"/>
            <w:vAlign w:val="center"/>
          </w:tcPr>
          <w:p>
            <w:pPr>
              <w:tabs>
                <w:tab w:val="left" w:pos="1110"/>
              </w:tabs>
              <w:rPr>
                <w:rFonts w:ascii="宋体" w:hAnsi="宋体"/>
                <w:szCs w:val="21"/>
              </w:rPr>
            </w:pPr>
            <w:r>
              <w:rPr>
                <w:rFonts w:hint="eastAsia" w:ascii="宋体" w:hAnsi="宋体"/>
                <w:sz w:val="21"/>
                <w:szCs w:val="21"/>
              </w:rPr>
              <w:t>由于地面硬度不够导致吊车腿下陷造成吊车翻车</w:t>
            </w:r>
          </w:p>
        </w:tc>
        <w:tc>
          <w:tcPr>
            <w:tcW w:w="2815" w:type="dxa"/>
            <w:vAlign w:val="center"/>
          </w:tcPr>
          <w:p>
            <w:pPr>
              <w:tabs>
                <w:tab w:val="left" w:pos="1110"/>
              </w:tabs>
              <w:rPr>
                <w:rFonts w:ascii="宋体" w:hAnsi="宋体"/>
                <w:szCs w:val="21"/>
              </w:rPr>
            </w:pPr>
            <w:r>
              <w:rPr>
                <w:rFonts w:hint="eastAsia" w:ascii="宋体" w:hAnsi="宋体"/>
                <w:sz w:val="21"/>
                <w:szCs w:val="21"/>
              </w:rPr>
              <w:t>对吊车站位的地面进行夯实，并用枕木、管排将吊车腿垫实。</w:t>
            </w:r>
          </w:p>
        </w:tc>
        <w:tc>
          <w:tcPr>
            <w:tcW w:w="4753" w:type="dxa"/>
            <w:vAlign w:val="center"/>
          </w:tcPr>
          <w:p>
            <w:pPr>
              <w:tabs>
                <w:tab w:val="left" w:pos="1110"/>
              </w:tabs>
              <w:rPr>
                <w:rFonts w:ascii="宋体" w:hAnsi="宋体"/>
                <w:szCs w:val="21"/>
              </w:rPr>
            </w:pPr>
            <w:r>
              <w:rPr>
                <w:rFonts w:hint="eastAsia" w:ascii="宋体" w:hAnsi="宋体"/>
                <w:sz w:val="21"/>
                <w:szCs w:val="21"/>
              </w:rPr>
              <w:t>吊装负责人组织有关人员对受伤人员进行现场抢救，同时拨打120，将伤员送到医院抢救。同时研究解决事故现场仍存在的险情，保护事故现场。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461" w:type="dxa"/>
            <w:vAlign w:val="center"/>
          </w:tcPr>
          <w:p>
            <w:pPr>
              <w:tabs>
                <w:tab w:val="left" w:pos="1110"/>
              </w:tabs>
              <w:jc w:val="center"/>
              <w:rPr>
                <w:rFonts w:ascii="宋体" w:hAnsi="宋体"/>
                <w:szCs w:val="21"/>
              </w:rPr>
            </w:pPr>
            <w:r>
              <w:rPr>
                <w:rFonts w:hint="eastAsia" w:ascii="宋体" w:hAnsi="宋体"/>
                <w:sz w:val="21"/>
                <w:szCs w:val="21"/>
              </w:rPr>
              <w:t>2</w:t>
            </w:r>
          </w:p>
        </w:tc>
        <w:tc>
          <w:tcPr>
            <w:tcW w:w="1653" w:type="dxa"/>
            <w:vAlign w:val="center"/>
          </w:tcPr>
          <w:p>
            <w:pPr>
              <w:tabs>
                <w:tab w:val="left" w:pos="1110"/>
              </w:tabs>
              <w:rPr>
                <w:rFonts w:ascii="宋体" w:hAnsi="宋体"/>
                <w:szCs w:val="21"/>
              </w:rPr>
            </w:pPr>
            <w:r>
              <w:rPr>
                <w:rFonts w:hint="eastAsia" w:ascii="宋体" w:hAnsi="宋体"/>
                <w:sz w:val="21"/>
                <w:szCs w:val="21"/>
              </w:rPr>
              <w:t>吊车工作半径过大承载超标，造成吊车翻车</w:t>
            </w:r>
          </w:p>
        </w:tc>
        <w:tc>
          <w:tcPr>
            <w:tcW w:w="2815" w:type="dxa"/>
            <w:vAlign w:val="center"/>
          </w:tcPr>
          <w:p>
            <w:pPr>
              <w:tabs>
                <w:tab w:val="left" w:pos="1110"/>
              </w:tabs>
              <w:rPr>
                <w:rFonts w:ascii="宋体" w:hAnsi="宋体"/>
                <w:szCs w:val="21"/>
              </w:rPr>
            </w:pPr>
            <w:r>
              <w:rPr>
                <w:rFonts w:hint="eastAsia" w:ascii="宋体" w:hAnsi="宋体"/>
                <w:sz w:val="21"/>
                <w:szCs w:val="21"/>
              </w:rPr>
              <w:t>吊装前认真计算最大载荷、确定吊车站位，选用吊车必须满足此载荷，并有富余量。</w:t>
            </w:r>
          </w:p>
        </w:tc>
        <w:tc>
          <w:tcPr>
            <w:tcW w:w="4753" w:type="dxa"/>
            <w:vAlign w:val="center"/>
          </w:tcPr>
          <w:p>
            <w:pPr>
              <w:tabs>
                <w:tab w:val="left" w:pos="1110"/>
              </w:tabs>
              <w:rPr>
                <w:rFonts w:ascii="宋体" w:hAnsi="宋体"/>
                <w:szCs w:val="21"/>
              </w:rPr>
            </w:pPr>
            <w:r>
              <w:rPr>
                <w:rFonts w:hint="eastAsia" w:ascii="宋体" w:hAnsi="宋体"/>
                <w:sz w:val="21"/>
                <w:szCs w:val="21"/>
              </w:rPr>
              <w:t>吊装负责人组织有关人员对受伤人员进行现场抢救，同时拨打120，将伤员送到医院抢救。同时研究解决事故现场仍存在的险情，保护事故现场。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7" w:hRule="atLeast"/>
          <w:jc w:val="center"/>
        </w:trPr>
        <w:tc>
          <w:tcPr>
            <w:tcW w:w="461" w:type="dxa"/>
            <w:vAlign w:val="center"/>
          </w:tcPr>
          <w:p>
            <w:pPr>
              <w:tabs>
                <w:tab w:val="left" w:pos="1110"/>
              </w:tabs>
              <w:jc w:val="center"/>
              <w:rPr>
                <w:rFonts w:ascii="宋体" w:hAnsi="宋体"/>
                <w:szCs w:val="21"/>
              </w:rPr>
            </w:pPr>
            <w:r>
              <w:rPr>
                <w:rFonts w:hint="eastAsia" w:ascii="宋体" w:hAnsi="宋体"/>
                <w:sz w:val="21"/>
                <w:szCs w:val="21"/>
              </w:rPr>
              <w:t>3</w:t>
            </w:r>
          </w:p>
        </w:tc>
        <w:tc>
          <w:tcPr>
            <w:tcW w:w="1653" w:type="dxa"/>
            <w:vAlign w:val="center"/>
          </w:tcPr>
          <w:p>
            <w:pPr>
              <w:tabs>
                <w:tab w:val="left" w:pos="1110"/>
              </w:tabs>
              <w:rPr>
                <w:rFonts w:ascii="宋体" w:hAnsi="宋体"/>
                <w:szCs w:val="21"/>
              </w:rPr>
            </w:pPr>
            <w:r>
              <w:rPr>
                <w:rFonts w:hint="eastAsia" w:ascii="宋体" w:hAnsi="宋体"/>
                <w:sz w:val="21"/>
                <w:szCs w:val="21"/>
              </w:rPr>
              <w:t>现场出现不可预料的险情</w:t>
            </w:r>
          </w:p>
        </w:tc>
        <w:tc>
          <w:tcPr>
            <w:tcW w:w="2815" w:type="dxa"/>
            <w:vAlign w:val="center"/>
          </w:tcPr>
          <w:p>
            <w:pPr>
              <w:tabs>
                <w:tab w:val="left" w:pos="1110"/>
              </w:tabs>
              <w:rPr>
                <w:rFonts w:ascii="宋体" w:hAnsi="宋体"/>
                <w:szCs w:val="21"/>
              </w:rPr>
            </w:pPr>
            <w:r>
              <w:rPr>
                <w:rFonts w:hint="eastAsia" w:ascii="宋体" w:hAnsi="宋体"/>
                <w:sz w:val="21"/>
                <w:szCs w:val="21"/>
              </w:rPr>
              <w:t>吊装前认真落实吊装方案中的各项工作，吊装过程中严格执行吊装方案中的安全注意事项，杜绝违章指挥和违章操作。</w:t>
            </w:r>
          </w:p>
        </w:tc>
        <w:tc>
          <w:tcPr>
            <w:tcW w:w="4753" w:type="dxa"/>
            <w:vAlign w:val="center"/>
          </w:tcPr>
          <w:p>
            <w:pPr>
              <w:tabs>
                <w:tab w:val="left" w:pos="1110"/>
              </w:tabs>
              <w:rPr>
                <w:rFonts w:ascii="宋体" w:hAnsi="宋体"/>
                <w:szCs w:val="21"/>
              </w:rPr>
            </w:pPr>
            <w:r>
              <w:rPr>
                <w:rFonts w:hint="eastAsia" w:ascii="宋体" w:hAnsi="宋体"/>
                <w:sz w:val="21"/>
                <w:szCs w:val="21"/>
              </w:rPr>
              <w:t>吊装负责人组织有关人员对受伤人员进行现场抢救，同时拨打120，将伤员送到医院抢救。同时研究解决事故现场仍存在的险情，保护事故现场。</w:t>
            </w:r>
          </w:p>
        </w:tc>
      </w:tr>
    </w:tbl>
    <w:p>
      <w:pPr>
        <w:tabs>
          <w:tab w:val="left" w:pos="1320"/>
        </w:tabs>
        <w:spacing w:line="288" w:lineRule="auto"/>
        <w:ind w:firstLine="482"/>
        <w:jc w:val="both"/>
        <w:rPr>
          <w:rFonts w:hAnsi="宋体"/>
          <w:b/>
          <w:szCs w:val="24"/>
        </w:rPr>
      </w:pPr>
      <w:r>
        <w:rPr>
          <w:rFonts w:hint="eastAsia" w:hAnsi="宋体"/>
          <w:b/>
          <w:szCs w:val="24"/>
        </w:rPr>
        <w:t>2过程安全措施</w:t>
      </w:r>
    </w:p>
    <w:p>
      <w:pPr>
        <w:spacing w:line="288" w:lineRule="auto"/>
        <w:ind w:firstLine="482"/>
        <w:jc w:val="both"/>
        <w:rPr>
          <w:rFonts w:hAnsi="宋体"/>
          <w:szCs w:val="24"/>
        </w:rPr>
      </w:pPr>
      <w:r>
        <w:rPr>
          <w:rFonts w:hint="eastAsia" w:hAnsi="宋体"/>
          <w:szCs w:val="24"/>
        </w:rPr>
        <w:t>（1）施工现场人员劳保整齐，现场设有施工区域，并用警戒带标识。</w:t>
      </w:r>
    </w:p>
    <w:p>
      <w:pPr>
        <w:spacing w:line="288" w:lineRule="auto"/>
        <w:ind w:firstLine="482"/>
        <w:jc w:val="both"/>
        <w:rPr>
          <w:rFonts w:hAnsi="宋体"/>
          <w:szCs w:val="24"/>
        </w:rPr>
      </w:pPr>
      <w:r>
        <w:rPr>
          <w:rFonts w:hint="eastAsia" w:hAnsi="宋体"/>
          <w:szCs w:val="24"/>
        </w:rPr>
        <w:t>（2）持证上岗，人员分工明确。现场设专人指挥，不允许多人指挥，发生意外情况时要及时传递给专职指挥人员。</w:t>
      </w:r>
    </w:p>
    <w:p>
      <w:pPr>
        <w:spacing w:line="288" w:lineRule="auto"/>
        <w:ind w:firstLine="482"/>
        <w:jc w:val="both"/>
        <w:rPr>
          <w:rFonts w:hAnsi="宋体"/>
          <w:szCs w:val="24"/>
        </w:rPr>
      </w:pPr>
      <w:r>
        <w:rPr>
          <w:rFonts w:hint="eastAsia" w:hAnsi="宋体"/>
          <w:szCs w:val="24"/>
        </w:rPr>
        <w:t>（3）高空作业人员要佩戴安全带，并有专人监督保护。</w:t>
      </w:r>
    </w:p>
    <w:p>
      <w:pPr>
        <w:spacing w:line="288" w:lineRule="auto"/>
        <w:ind w:firstLine="482"/>
        <w:jc w:val="both"/>
        <w:rPr>
          <w:rFonts w:hAnsi="宋体"/>
          <w:szCs w:val="24"/>
        </w:rPr>
      </w:pPr>
      <w:r>
        <w:rPr>
          <w:rFonts w:hint="eastAsia" w:hAnsi="宋体"/>
          <w:szCs w:val="24"/>
        </w:rPr>
        <w:t>（4）吊装时，主绳扣要拴挂牢靠。</w:t>
      </w:r>
    </w:p>
    <w:p>
      <w:pPr>
        <w:spacing w:line="288" w:lineRule="auto"/>
        <w:ind w:firstLine="482"/>
        <w:jc w:val="both"/>
        <w:rPr>
          <w:rFonts w:hAnsi="宋体"/>
          <w:szCs w:val="24"/>
        </w:rPr>
      </w:pPr>
      <w:r>
        <w:rPr>
          <w:rFonts w:hint="eastAsia" w:hAnsi="宋体"/>
          <w:szCs w:val="24"/>
        </w:rPr>
        <w:t>（5）风力在五级或五级以上严禁进行高空作业。</w:t>
      </w:r>
    </w:p>
    <w:p>
      <w:pPr>
        <w:tabs>
          <w:tab w:val="left" w:pos="1110"/>
        </w:tabs>
        <w:spacing w:line="288" w:lineRule="auto"/>
        <w:ind w:firstLine="482"/>
        <w:jc w:val="both"/>
        <w:rPr>
          <w:rFonts w:hAnsi="宋体"/>
          <w:szCs w:val="24"/>
        </w:rPr>
      </w:pPr>
      <w:r>
        <w:rPr>
          <w:rFonts w:hint="eastAsia" w:hAnsi="宋体"/>
          <w:szCs w:val="24"/>
        </w:rPr>
        <w:t>（6）现场配备灭火器，发生着火要立即组织有关人员进行灭火，火势严重时要通知消防部门（拨打119）。</w:t>
      </w:r>
    </w:p>
    <w:p>
      <w:pPr>
        <w:tabs>
          <w:tab w:val="left" w:pos="-567"/>
        </w:tabs>
        <w:spacing w:line="288" w:lineRule="auto"/>
        <w:ind w:firstLine="482"/>
        <w:jc w:val="both"/>
        <w:rPr>
          <w:rFonts w:hAnsi="宋体"/>
          <w:szCs w:val="24"/>
        </w:rPr>
      </w:pPr>
      <w:r>
        <w:rPr>
          <w:rFonts w:hint="eastAsia" w:hAnsi="宋体"/>
          <w:szCs w:val="24"/>
        </w:rPr>
        <w:t>（7）使用轴流风机在下人孔处通风，保证塔内空气流通，做好受限空间作业的各项安全防护措施。</w:t>
      </w:r>
    </w:p>
    <w:p>
      <w:pPr>
        <w:spacing w:line="288" w:lineRule="auto"/>
        <w:ind w:firstLine="482"/>
        <w:jc w:val="both"/>
        <w:rPr>
          <w:rFonts w:hAnsi="黑体" w:cs="华文楷体"/>
          <w:b/>
          <w:szCs w:val="32"/>
        </w:rPr>
      </w:pPr>
      <w:r>
        <w:rPr>
          <w:rFonts w:hint="eastAsia" w:hAnsi="黑体" w:cs="华文楷体"/>
          <w:b/>
          <w:szCs w:val="32"/>
        </w:rPr>
        <w:t>（二）作业准备</w:t>
      </w:r>
    </w:p>
    <w:p>
      <w:pPr>
        <w:spacing w:line="288" w:lineRule="auto"/>
        <w:ind w:firstLine="482"/>
        <w:jc w:val="both"/>
        <w:rPr>
          <w:rFonts w:hAnsi="宋体" w:cs="华文楷体"/>
          <w:szCs w:val="24"/>
        </w:rPr>
      </w:pPr>
      <w:r>
        <w:rPr>
          <w:rFonts w:hint="eastAsia" w:hAnsi="宋体" w:cs="华文楷体"/>
          <w:szCs w:val="24"/>
        </w:rPr>
        <w:t>1 搞好施工现场以及施工方案的审批，将作业的具体现场条件、施工要求文件、施工组织方案的要求贯彻到作业小组负责人人头。</w:t>
      </w:r>
    </w:p>
    <w:p>
      <w:pPr>
        <w:spacing w:line="288" w:lineRule="auto"/>
        <w:ind w:firstLine="482"/>
        <w:jc w:val="both"/>
        <w:rPr>
          <w:rFonts w:hAnsi="宋体" w:cs="华文楷体"/>
          <w:szCs w:val="24"/>
        </w:rPr>
      </w:pPr>
      <w:r>
        <w:rPr>
          <w:rFonts w:hint="eastAsia" w:hAnsi="宋体" w:cs="华文楷体"/>
          <w:szCs w:val="24"/>
        </w:rPr>
        <w:t>2 进行施工现场存放填料、置换管路、供电、消防等设施的完善。</w:t>
      </w:r>
    </w:p>
    <w:p>
      <w:pPr>
        <w:spacing w:line="288" w:lineRule="auto"/>
        <w:ind w:firstLine="482"/>
        <w:jc w:val="both"/>
        <w:rPr>
          <w:rFonts w:hAnsi="宋体" w:cs="华文楷体"/>
          <w:szCs w:val="24"/>
        </w:rPr>
      </w:pPr>
      <w:r>
        <w:rPr>
          <w:rFonts w:hint="eastAsia" w:hAnsi="宋体" w:cs="华文楷体"/>
          <w:szCs w:val="24"/>
        </w:rPr>
        <w:t>3 对施工场地的障碍物进行清除或设置保护措施。</w:t>
      </w:r>
    </w:p>
    <w:p>
      <w:pPr>
        <w:spacing w:line="288" w:lineRule="auto"/>
        <w:ind w:firstLine="482"/>
        <w:jc w:val="both"/>
        <w:rPr>
          <w:rFonts w:hAnsi="宋体" w:cs="华文楷体"/>
          <w:szCs w:val="24"/>
        </w:rPr>
      </w:pPr>
      <w:r>
        <w:rPr>
          <w:rFonts w:hint="eastAsia" w:hAnsi="宋体" w:cs="华文楷体"/>
          <w:szCs w:val="24"/>
        </w:rPr>
        <w:t>4 施工前及施工期间提前核实了解气候变化情况和容器内件及涂层完好情况。</w:t>
      </w:r>
    </w:p>
    <w:p>
      <w:pPr>
        <w:spacing w:line="288" w:lineRule="auto"/>
        <w:ind w:firstLine="482"/>
        <w:jc w:val="both"/>
        <w:rPr>
          <w:rFonts w:hAnsi="黑体" w:cs="华文楷体"/>
          <w:b/>
          <w:szCs w:val="32"/>
        </w:rPr>
      </w:pPr>
      <w:r>
        <w:rPr>
          <w:rFonts w:hint="eastAsia" w:hAnsi="黑体" w:cs="华文楷体"/>
          <w:b/>
          <w:szCs w:val="32"/>
        </w:rPr>
        <w:t>（三）责任分工</w:t>
      </w:r>
    </w:p>
    <w:p>
      <w:pPr>
        <w:widowControl w:val="0"/>
        <w:spacing w:line="288" w:lineRule="auto"/>
        <w:ind w:firstLine="482"/>
        <w:jc w:val="both"/>
        <w:rPr>
          <w:rFonts w:hAnsi="宋体" w:cs="华文楷体"/>
          <w:szCs w:val="24"/>
        </w:rPr>
      </w:pPr>
      <w:r>
        <w:rPr>
          <w:rFonts w:hint="eastAsia" w:hAnsi="宋体" w:cs="华文楷体"/>
          <w:szCs w:val="24"/>
        </w:rPr>
        <w:t>1 生产运行部负责填料卸/装技术方案、作业方案的编制、签批并对相关作业人员指导、培训。</w:t>
      </w:r>
    </w:p>
    <w:p>
      <w:pPr>
        <w:widowControl w:val="0"/>
        <w:spacing w:line="288" w:lineRule="auto"/>
        <w:ind w:firstLine="482"/>
        <w:jc w:val="both"/>
        <w:rPr>
          <w:rFonts w:hAnsi="宋体" w:cs="华文楷体"/>
          <w:szCs w:val="24"/>
        </w:rPr>
      </w:pPr>
      <w:r>
        <w:rPr>
          <w:rFonts w:hint="eastAsia" w:hAnsi="宋体" w:cs="华文楷体"/>
          <w:szCs w:val="24"/>
        </w:rPr>
        <w:t>2 机电仪车间负责卸/装工作的物资准备，将物资库房的填料按需要及时转运至作业现场，人员组织、卸/装工作的实施，现场吊车使用的协调。</w:t>
      </w:r>
    </w:p>
    <w:p>
      <w:pPr>
        <w:widowControl w:val="0"/>
        <w:spacing w:line="288" w:lineRule="auto"/>
        <w:ind w:firstLine="482"/>
        <w:jc w:val="both"/>
        <w:rPr>
          <w:rFonts w:hAnsi="宋体" w:cs="华文楷体"/>
          <w:szCs w:val="24"/>
        </w:rPr>
      </w:pPr>
      <w:r>
        <w:rPr>
          <w:rFonts w:hint="eastAsia" w:hAnsi="宋体" w:cs="华文楷体"/>
          <w:szCs w:val="24"/>
        </w:rPr>
        <w:t>3 公司HSE办公室负责现场安全措施的落实和管理，负责现场安全管理、票证办理及安全措施的落实，负责完善废料处置程序及拉运废料车辆保障。</w:t>
      </w:r>
    </w:p>
    <w:p>
      <w:pPr>
        <w:spacing w:line="288" w:lineRule="auto"/>
        <w:ind w:firstLine="482"/>
        <w:jc w:val="both"/>
        <w:rPr>
          <w:rFonts w:hAnsi="黑体" w:cs="华文楷体"/>
          <w:szCs w:val="32"/>
        </w:rPr>
      </w:pPr>
      <w:r>
        <w:rPr>
          <w:rFonts w:hint="eastAsia" w:hAnsi="黑体" w:cs="华文楷体"/>
          <w:b/>
          <w:bCs/>
          <w:szCs w:val="32"/>
        </w:rPr>
        <w:t>（四）主要材料及机具</w:t>
      </w:r>
    </w:p>
    <w:tbl>
      <w:tblPr>
        <w:tblStyle w:val="1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3724"/>
        <w:gridCol w:w="2484"/>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sz w:val="21"/>
                <w:szCs w:val="21"/>
              </w:rPr>
              <w:t xml:space="preserve"> </w:t>
            </w:r>
            <w:r>
              <w:rPr>
                <w:rFonts w:hint="eastAsia" w:ascii="仿宋_GB2312" w:hAnsi="宋体" w:eastAsia="仿宋_GB2312" w:cs="华文楷体"/>
                <w:bCs/>
                <w:sz w:val="21"/>
                <w:szCs w:val="21"/>
              </w:rPr>
              <w:t>序 号</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 xml:space="preserve">        名     称</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数 量</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1</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废料运输车辆</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1辆</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bCs/>
                <w:sz w:val="21"/>
                <w:szCs w:val="21"/>
              </w:rPr>
            </w:pPr>
            <w:r>
              <w:rPr>
                <w:rFonts w:hint="eastAsia" w:ascii="仿宋_GB2312" w:hAnsi="宋体" w:eastAsia="仿宋_GB2312" w:cs="华文楷体"/>
                <w:bCs/>
                <w:sz w:val="21"/>
                <w:szCs w:val="21"/>
              </w:rPr>
              <w:t>2</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bCs/>
                <w:sz w:val="21"/>
                <w:szCs w:val="21"/>
              </w:rPr>
            </w:pPr>
            <w:r>
              <w:rPr>
                <w:rFonts w:hint="eastAsia" w:ascii="仿宋_GB2312" w:hAnsi="宋体" w:eastAsia="仿宋_GB2312" w:cs="华文楷体"/>
                <w:bCs/>
                <w:sz w:val="21"/>
                <w:szCs w:val="21"/>
              </w:rPr>
              <w:t>转运叉车</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bCs/>
                <w:sz w:val="21"/>
                <w:szCs w:val="21"/>
              </w:rPr>
            </w:pPr>
            <w:r>
              <w:rPr>
                <w:rFonts w:hint="eastAsia" w:ascii="仿宋_GB2312" w:hAnsi="宋体" w:eastAsia="仿宋_GB2312" w:cs="华文楷体"/>
                <w:bCs/>
                <w:sz w:val="21"/>
                <w:szCs w:val="21"/>
              </w:rPr>
              <w:t>1辆</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bCs/>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color w:val="FF0000"/>
                <w:sz w:val="21"/>
                <w:szCs w:val="21"/>
              </w:rPr>
            </w:pPr>
            <w:r>
              <w:rPr>
                <w:rFonts w:hint="eastAsia" w:ascii="仿宋_GB2312" w:hAnsi="宋体" w:eastAsia="仿宋_GB2312" w:cs="华文楷体"/>
                <w:bCs/>
                <w:sz w:val="21"/>
                <w:szCs w:val="21"/>
              </w:rPr>
              <w:t>3</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bCs/>
                <w:sz w:val="21"/>
                <w:szCs w:val="21"/>
              </w:rPr>
            </w:pPr>
            <w:r>
              <w:rPr>
                <w:rFonts w:hint="eastAsia" w:ascii="仿宋_GB2312" w:hAnsi="宋体" w:eastAsia="仿宋_GB2312" w:cs="华文楷体"/>
                <w:bCs/>
                <w:sz w:val="21"/>
                <w:szCs w:val="21"/>
              </w:rPr>
              <w:t>物料</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bCs/>
                <w:sz w:val="21"/>
                <w:szCs w:val="21"/>
              </w:rPr>
            </w:pPr>
            <w:r>
              <w:rPr>
                <w:rFonts w:hint="eastAsia" w:ascii="仿宋_GB2312" w:hAnsi="宋体" w:eastAsia="仿宋_GB2312" w:cs="华文楷体"/>
                <w:bCs/>
                <w:sz w:val="21"/>
                <w:szCs w:val="21"/>
              </w:rPr>
              <w:t>根据需要</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达使用寿命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sz w:val="21"/>
                <w:szCs w:val="21"/>
              </w:rPr>
              <w:t>4</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bCs/>
                <w:sz w:val="21"/>
                <w:szCs w:val="21"/>
              </w:rPr>
            </w:pPr>
            <w:r>
              <w:rPr>
                <w:rFonts w:hint="eastAsia" w:ascii="仿宋_GB2312" w:hAnsi="宋体" w:eastAsia="仿宋_GB2312" w:cs="华文楷体"/>
                <w:bCs/>
                <w:sz w:val="21"/>
                <w:szCs w:val="21"/>
              </w:rPr>
              <w:t>物料</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bCs/>
                <w:sz w:val="21"/>
                <w:szCs w:val="21"/>
              </w:rPr>
            </w:pPr>
            <w:r>
              <w:rPr>
                <w:rFonts w:hint="eastAsia" w:ascii="仿宋_GB2312" w:hAnsi="宋体" w:eastAsia="仿宋_GB2312" w:cs="华文楷体"/>
                <w:bCs/>
                <w:sz w:val="21"/>
                <w:szCs w:val="21"/>
              </w:rPr>
              <w:t>根据需要</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5</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风向标</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1套</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6</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灭火器（8Kg）</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6支</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7</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爬钩（1.5米/2.5米）</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各2把</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8</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爬锄（1.5米/2.5米）</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各2把</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9</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正压式空气呼吸器</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4套</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bCs/>
                <w:sz w:val="21"/>
                <w:szCs w:val="21"/>
              </w:rPr>
            </w:pPr>
            <w:r>
              <w:rPr>
                <w:rFonts w:hint="eastAsia" w:ascii="仿宋_GB2312" w:hAnsi="宋体" w:eastAsia="仿宋_GB2312" w:cs="华文楷体"/>
                <w:bCs/>
                <w:sz w:val="21"/>
                <w:szCs w:val="21"/>
              </w:rPr>
              <w:t>10</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bCs/>
                <w:sz w:val="21"/>
                <w:szCs w:val="21"/>
              </w:rPr>
            </w:pPr>
            <w:r>
              <w:rPr>
                <w:rFonts w:hint="eastAsia" w:ascii="仿宋_GB2312" w:hAnsi="宋体" w:eastAsia="仿宋_GB2312" w:cs="华文楷体"/>
                <w:bCs/>
                <w:sz w:val="21"/>
                <w:szCs w:val="21"/>
              </w:rPr>
              <w:t>长管式呼吸器</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bCs/>
                <w:sz w:val="21"/>
                <w:szCs w:val="21"/>
              </w:rPr>
            </w:pPr>
            <w:r>
              <w:rPr>
                <w:rFonts w:hint="eastAsia" w:ascii="仿宋_GB2312" w:hAnsi="宋体" w:eastAsia="仿宋_GB2312" w:cs="华文楷体"/>
                <w:bCs/>
                <w:sz w:val="21"/>
                <w:szCs w:val="21"/>
              </w:rPr>
              <w:t>1套</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bCs/>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11</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测氧仪/测温枪</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各2支</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bCs/>
                <w:sz w:val="21"/>
                <w:szCs w:val="21"/>
              </w:rPr>
            </w:pPr>
            <w:r>
              <w:rPr>
                <w:rFonts w:hint="eastAsia" w:ascii="仿宋_GB2312" w:hAnsi="宋体" w:eastAsia="仿宋_GB2312" w:cs="华文楷体"/>
                <w:bCs/>
                <w:sz w:val="21"/>
                <w:szCs w:val="21"/>
              </w:rPr>
              <w:t>12</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bCs/>
                <w:sz w:val="21"/>
                <w:szCs w:val="21"/>
              </w:rPr>
            </w:pPr>
            <w:r>
              <w:rPr>
                <w:rFonts w:hint="eastAsia" w:ascii="仿宋_GB2312" w:hAnsi="宋体" w:eastAsia="仿宋_GB2312" w:cs="华文楷体"/>
                <w:bCs/>
                <w:sz w:val="21"/>
                <w:szCs w:val="21"/>
              </w:rPr>
              <w:t>可燃气体检测仪</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bCs/>
                <w:sz w:val="21"/>
                <w:szCs w:val="21"/>
              </w:rPr>
            </w:pPr>
            <w:r>
              <w:rPr>
                <w:rFonts w:hint="eastAsia" w:ascii="仿宋_GB2312" w:hAnsi="宋体" w:eastAsia="仿宋_GB2312" w:cs="华文楷体"/>
                <w:bCs/>
                <w:sz w:val="21"/>
                <w:szCs w:val="21"/>
              </w:rPr>
              <w:t>2支</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bCs/>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13</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防爆应急灯</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2支</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14</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安全警戒带</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1套</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15</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起重吊具</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1台</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16</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22—65重力套筒扳手</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2套</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17</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22—46死扳手</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1套</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18</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22—46梅花扳手</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1套</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19</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铜榔头</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1支</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20</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加力杆（两长两短）</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4支</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21</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活动扳手</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4把</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22</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起子</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4把</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23</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美工刀</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1把</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24</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刀片</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1盒</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25</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电工胶布</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1盒</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26</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铁丝</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10公斤</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27</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塑料薄膜（黑）</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40米</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28</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防爆电源线</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100米</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29</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防爆插座插头</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2套</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39</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鼓风机</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1台</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31</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钢丝网（18目×0.6mm）</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6.6m</w:t>
            </w:r>
            <w:r>
              <w:rPr>
                <w:rFonts w:hint="eastAsia" w:ascii="仿宋_GB2312" w:hAnsi="宋体" w:eastAsia="仿宋_GB2312" w:cs="华文楷体"/>
                <w:bCs/>
                <w:sz w:val="21"/>
                <w:szCs w:val="21"/>
                <w:vertAlign w:val="superscript"/>
              </w:rPr>
              <w:t>2</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bCs/>
                <w:sz w:val="21"/>
                <w:szCs w:val="21"/>
              </w:rPr>
            </w:pPr>
            <w:r>
              <w:rPr>
                <w:rFonts w:hint="eastAsia" w:ascii="仿宋_GB2312" w:hAnsi="宋体" w:eastAsia="仿宋_GB2312" w:cs="华文楷体"/>
                <w:bCs/>
                <w:sz w:val="21"/>
                <w:szCs w:val="21"/>
              </w:rPr>
              <w:t>32</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钢丝网（4目×1.2mm）</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6m</w:t>
            </w:r>
            <w:r>
              <w:rPr>
                <w:rFonts w:hint="eastAsia" w:ascii="仿宋_GB2312" w:hAnsi="宋体" w:eastAsia="仿宋_GB2312" w:cs="华文楷体"/>
                <w:bCs/>
                <w:sz w:val="21"/>
                <w:szCs w:val="21"/>
                <w:vertAlign w:val="superscript"/>
              </w:rPr>
              <w:t>2</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33</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bCs/>
                <w:sz w:val="21"/>
                <w:szCs w:val="21"/>
              </w:rPr>
            </w:pPr>
            <w:r>
              <w:rPr>
                <w:rFonts w:hint="eastAsia" w:ascii="仿宋_GB2312" w:hAnsi="宋体" w:eastAsia="仿宋_GB2312" w:cs="华文楷体"/>
                <w:bCs/>
                <w:sz w:val="21"/>
                <w:szCs w:val="21"/>
              </w:rPr>
              <w:t>卸料漏斗/卸料溜槽</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bCs/>
                <w:sz w:val="21"/>
                <w:szCs w:val="21"/>
              </w:rPr>
            </w:pPr>
            <w:r>
              <w:rPr>
                <w:rFonts w:hint="eastAsia" w:ascii="仿宋_GB2312" w:hAnsi="宋体" w:eastAsia="仿宋_GB2312" w:cs="华文楷体"/>
                <w:bCs/>
                <w:sz w:val="21"/>
                <w:szCs w:val="21"/>
              </w:rPr>
              <w:t>各1个</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34</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石棉板</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20公斤</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35</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遮雨篷布</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20米</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36</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软爬梯（8米高）</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1个</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37</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sz w:val="21"/>
                <w:szCs w:val="21"/>
              </w:rPr>
            </w:pPr>
            <w:r>
              <w:rPr>
                <w:rFonts w:hint="eastAsia" w:ascii="仿宋_GB2312" w:hAnsi="宋体" w:eastAsia="仿宋_GB2312" w:cs="华文楷体"/>
                <w:bCs/>
                <w:sz w:val="21"/>
                <w:szCs w:val="21"/>
              </w:rPr>
              <w:t>钢丝钳</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1把</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bCs/>
                <w:sz w:val="21"/>
                <w:szCs w:val="21"/>
              </w:rPr>
            </w:pPr>
            <w:r>
              <w:rPr>
                <w:rFonts w:hint="eastAsia" w:ascii="仿宋_GB2312" w:hAnsi="宋体" w:eastAsia="仿宋_GB2312" w:cs="华文楷体"/>
                <w:bCs/>
                <w:sz w:val="21"/>
                <w:szCs w:val="21"/>
              </w:rPr>
              <w:t>38</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bCs/>
                <w:sz w:val="21"/>
                <w:szCs w:val="21"/>
              </w:rPr>
            </w:pPr>
            <w:r>
              <w:rPr>
                <w:rFonts w:hint="eastAsia" w:ascii="仿宋_GB2312" w:hAnsi="宋体" w:eastAsia="仿宋_GB2312" w:cs="华文楷体"/>
                <w:bCs/>
                <w:sz w:val="21"/>
                <w:szCs w:val="21"/>
              </w:rPr>
              <w:t>布袋（8米）</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bCs/>
                <w:sz w:val="21"/>
                <w:szCs w:val="21"/>
              </w:rPr>
            </w:pPr>
            <w:r>
              <w:rPr>
                <w:rFonts w:hint="eastAsia" w:ascii="仿宋_GB2312" w:hAnsi="宋体" w:eastAsia="仿宋_GB2312" w:cs="华文楷体"/>
                <w:bCs/>
                <w:sz w:val="21"/>
                <w:szCs w:val="21"/>
              </w:rPr>
              <w:t>1个</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bCs/>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bCs/>
                <w:sz w:val="21"/>
                <w:szCs w:val="21"/>
              </w:rPr>
            </w:pPr>
            <w:r>
              <w:rPr>
                <w:rFonts w:hint="eastAsia" w:ascii="仿宋_GB2312" w:hAnsi="宋体" w:eastAsia="仿宋_GB2312" w:cs="华文楷体"/>
                <w:bCs/>
                <w:sz w:val="21"/>
                <w:szCs w:val="21"/>
              </w:rPr>
              <w:t>39</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bCs/>
                <w:sz w:val="21"/>
                <w:szCs w:val="21"/>
              </w:rPr>
            </w:pPr>
            <w:r>
              <w:rPr>
                <w:rFonts w:hint="eastAsia" w:ascii="仿宋_GB2312" w:hAnsi="宋体" w:eastAsia="仿宋_GB2312" w:cs="华文楷体"/>
                <w:bCs/>
                <w:sz w:val="21"/>
                <w:szCs w:val="21"/>
              </w:rPr>
              <w:t>瓷球</w:t>
            </w:r>
            <w:r>
              <w:rPr>
                <w:rFonts w:hint="eastAsia" w:ascii="仿宋_GB2312" w:hAnsi="宋体" w:eastAsia="仿宋_GB2312" w:cs="宋体"/>
                <w:sz w:val="21"/>
                <w:szCs w:val="21"/>
              </w:rPr>
              <w:t>φ6氧化铝</w:t>
            </w:r>
          </w:p>
        </w:tc>
        <w:tc>
          <w:tcPr>
            <w:tcW w:w="2484"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bCs/>
                <w:sz w:val="21"/>
                <w:szCs w:val="21"/>
              </w:rPr>
            </w:pPr>
            <w:r>
              <w:rPr>
                <w:rFonts w:hint="eastAsia" w:ascii="仿宋_GB2312" w:hAnsi="宋体" w:eastAsia="仿宋_GB2312" w:cs="华文楷体"/>
                <w:bCs/>
                <w:sz w:val="21"/>
                <w:szCs w:val="21"/>
              </w:rPr>
              <w:t>根据需要</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bCs/>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bCs/>
                <w:sz w:val="21"/>
                <w:szCs w:val="21"/>
              </w:rPr>
            </w:pPr>
            <w:r>
              <w:rPr>
                <w:rFonts w:hint="eastAsia" w:ascii="仿宋_GB2312" w:hAnsi="宋体" w:eastAsia="仿宋_GB2312" w:cs="华文楷体"/>
                <w:bCs/>
                <w:sz w:val="21"/>
                <w:szCs w:val="21"/>
              </w:rPr>
              <w:t>40</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bCs/>
                <w:sz w:val="21"/>
                <w:szCs w:val="21"/>
              </w:rPr>
            </w:pPr>
            <w:r>
              <w:rPr>
                <w:rFonts w:hint="eastAsia" w:ascii="仿宋_GB2312" w:hAnsi="宋体" w:eastAsia="仿宋_GB2312" w:cs="华文楷体"/>
                <w:bCs/>
                <w:sz w:val="21"/>
                <w:szCs w:val="21"/>
              </w:rPr>
              <w:t>瓷球</w:t>
            </w:r>
            <w:r>
              <w:rPr>
                <w:rFonts w:hint="eastAsia" w:ascii="仿宋_GB2312" w:hAnsi="宋体" w:eastAsia="仿宋_GB2312" w:cs="宋体"/>
                <w:sz w:val="21"/>
                <w:szCs w:val="21"/>
              </w:rPr>
              <w:t>φ12氧化铝</w:t>
            </w:r>
          </w:p>
        </w:tc>
        <w:tc>
          <w:tcPr>
            <w:tcW w:w="2484" w:type="dxa"/>
            <w:tcBorders>
              <w:top w:val="single" w:color="auto" w:sz="4" w:space="0"/>
              <w:left w:val="single" w:color="auto" w:sz="4" w:space="0"/>
              <w:bottom w:val="single" w:color="auto" w:sz="4" w:space="0"/>
              <w:right w:val="single" w:color="auto" w:sz="4" w:space="0"/>
            </w:tcBorders>
          </w:tcPr>
          <w:p>
            <w:pPr>
              <w:jc w:val="center"/>
            </w:pPr>
            <w:r>
              <w:rPr>
                <w:rFonts w:hint="eastAsia" w:ascii="仿宋_GB2312" w:hAnsi="宋体" w:eastAsia="仿宋_GB2312" w:cs="华文楷体"/>
                <w:bCs/>
                <w:sz w:val="21"/>
                <w:szCs w:val="21"/>
              </w:rPr>
              <w:t>根据需要</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bCs/>
                <w:sz w:val="21"/>
                <w:szCs w:val="21"/>
              </w:rPr>
            </w:pPr>
            <w:r>
              <w:rPr>
                <w:rFonts w:hint="eastAsia" w:ascii="仿宋_GB2312" w:hAnsi="宋体" w:eastAsia="仿宋_GB2312" w:cs="华文楷体"/>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bCs/>
                <w:sz w:val="21"/>
                <w:szCs w:val="21"/>
              </w:rPr>
            </w:pPr>
            <w:r>
              <w:rPr>
                <w:rFonts w:hint="eastAsia" w:ascii="仿宋_GB2312" w:hAnsi="宋体" w:eastAsia="仿宋_GB2312" w:cs="华文楷体"/>
                <w:bCs/>
                <w:sz w:val="21"/>
                <w:szCs w:val="21"/>
              </w:rPr>
              <w:t>41</w:t>
            </w:r>
          </w:p>
        </w:tc>
        <w:tc>
          <w:tcPr>
            <w:tcW w:w="3724" w:type="dxa"/>
            <w:tcBorders>
              <w:top w:val="single" w:color="auto" w:sz="4" w:space="0"/>
              <w:left w:val="single" w:color="auto" w:sz="4" w:space="0"/>
              <w:bottom w:val="single" w:color="auto" w:sz="4" w:space="0"/>
              <w:right w:val="single" w:color="auto" w:sz="4" w:space="0"/>
            </w:tcBorders>
          </w:tcPr>
          <w:p>
            <w:pPr>
              <w:spacing w:line="320" w:lineRule="exact"/>
              <w:rPr>
                <w:rFonts w:ascii="仿宋_GB2312" w:hAnsi="宋体" w:eastAsia="仿宋_GB2312" w:cs="华文楷体"/>
                <w:bCs/>
                <w:sz w:val="21"/>
                <w:szCs w:val="21"/>
              </w:rPr>
            </w:pPr>
            <w:r>
              <w:rPr>
                <w:rFonts w:hint="eastAsia" w:ascii="仿宋_GB2312" w:hAnsi="宋体" w:eastAsia="仿宋_GB2312" w:cs="华文楷体"/>
                <w:bCs/>
                <w:sz w:val="21"/>
                <w:szCs w:val="21"/>
              </w:rPr>
              <w:t>瓷球</w:t>
            </w:r>
            <w:r>
              <w:rPr>
                <w:rFonts w:hint="eastAsia" w:ascii="仿宋_GB2312" w:hAnsi="宋体" w:eastAsia="仿宋_GB2312" w:cs="宋体"/>
                <w:sz w:val="21"/>
                <w:szCs w:val="21"/>
              </w:rPr>
              <w:t>φ25氧化铝</w:t>
            </w:r>
          </w:p>
        </w:tc>
        <w:tc>
          <w:tcPr>
            <w:tcW w:w="2484" w:type="dxa"/>
            <w:tcBorders>
              <w:top w:val="single" w:color="auto" w:sz="4" w:space="0"/>
              <w:left w:val="single" w:color="auto" w:sz="4" w:space="0"/>
              <w:bottom w:val="single" w:color="auto" w:sz="4" w:space="0"/>
              <w:right w:val="single" w:color="auto" w:sz="4" w:space="0"/>
            </w:tcBorders>
          </w:tcPr>
          <w:p>
            <w:pPr>
              <w:jc w:val="center"/>
            </w:pPr>
            <w:r>
              <w:rPr>
                <w:rFonts w:hint="eastAsia" w:ascii="仿宋_GB2312" w:hAnsi="宋体" w:eastAsia="仿宋_GB2312" w:cs="华文楷体"/>
                <w:bCs/>
                <w:sz w:val="21"/>
                <w:szCs w:val="21"/>
              </w:rPr>
              <w:t>根据需要</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jc w:val="center"/>
              <w:rPr>
                <w:rFonts w:ascii="仿宋_GB2312" w:hAnsi="宋体" w:eastAsia="仿宋_GB2312" w:cs="华文楷体"/>
                <w:bCs/>
                <w:sz w:val="21"/>
                <w:szCs w:val="21"/>
              </w:rPr>
            </w:pPr>
            <w:r>
              <w:rPr>
                <w:rFonts w:hint="eastAsia" w:ascii="仿宋_GB2312" w:hAnsi="宋体" w:eastAsia="仿宋_GB2312" w:cs="华文楷体"/>
                <w:bCs/>
                <w:sz w:val="21"/>
                <w:szCs w:val="21"/>
              </w:rPr>
              <w:t>是</w:t>
            </w:r>
          </w:p>
        </w:tc>
      </w:tr>
    </w:tbl>
    <w:p>
      <w:pPr>
        <w:spacing w:line="288" w:lineRule="auto"/>
        <w:ind w:firstLine="482"/>
        <w:jc w:val="both"/>
        <w:rPr>
          <w:rFonts w:hAnsi="宋体" w:cs="华文楷体"/>
          <w:b/>
          <w:bCs/>
          <w:szCs w:val="21"/>
        </w:rPr>
      </w:pPr>
    </w:p>
    <w:p>
      <w:pPr>
        <w:spacing w:line="288" w:lineRule="auto"/>
        <w:ind w:firstLine="482"/>
        <w:jc w:val="both"/>
        <w:rPr>
          <w:rFonts w:hAnsi="黑体" w:cs="华文楷体"/>
          <w:b/>
          <w:szCs w:val="32"/>
        </w:rPr>
      </w:pPr>
      <w:r>
        <w:rPr>
          <w:rFonts w:hint="eastAsia" w:hAnsi="黑体" w:cs="华文楷体"/>
          <w:b/>
          <w:szCs w:val="32"/>
        </w:rPr>
        <w:t>（五）装填装卸操作规程</w:t>
      </w:r>
    </w:p>
    <w:p>
      <w:pPr>
        <w:spacing w:line="288" w:lineRule="auto"/>
        <w:ind w:firstLine="482"/>
        <w:jc w:val="both"/>
        <w:rPr>
          <w:b/>
          <w:szCs w:val="24"/>
        </w:rPr>
      </w:pPr>
      <w:r>
        <w:rPr>
          <w:rFonts w:hint="eastAsia"/>
          <w:b/>
          <w:szCs w:val="24"/>
        </w:rPr>
        <w:t>阆中双瑞能源有限公司LNG生产装置无催化剂，下以分子筛装填为例，讲解物料装填，其余物料触类旁通。</w:t>
      </w:r>
    </w:p>
    <w:p>
      <w:pPr>
        <w:spacing w:line="288" w:lineRule="auto"/>
        <w:ind w:firstLine="482"/>
        <w:jc w:val="both"/>
        <w:rPr>
          <w:rFonts w:hAnsi="黑体" w:cs="华文楷体"/>
          <w:b/>
          <w:szCs w:val="24"/>
        </w:rPr>
      </w:pPr>
      <w:r>
        <w:rPr>
          <w:rFonts w:hint="eastAsia" w:hAnsi="黑体" w:cs="华文楷体"/>
          <w:b/>
          <w:szCs w:val="24"/>
        </w:rPr>
        <w:t>1 V-202脱水器分子筛填料卸料作业操作规程</w:t>
      </w:r>
    </w:p>
    <w:p>
      <w:pPr>
        <w:spacing w:line="288" w:lineRule="auto"/>
        <w:ind w:firstLine="482"/>
        <w:jc w:val="both"/>
        <w:rPr>
          <w:rFonts w:hAnsi="宋体" w:cs="宋体"/>
          <w:szCs w:val="24"/>
        </w:rPr>
      </w:pPr>
      <w:r>
        <w:rPr>
          <w:rFonts w:hint="eastAsia" w:hAnsi="宋体" w:cs="宋体"/>
          <w:b/>
          <w:bCs/>
          <w:szCs w:val="24"/>
        </w:rPr>
        <w:t>1.1施工作业前准备工作</w:t>
      </w:r>
    </w:p>
    <w:p>
      <w:pPr>
        <w:spacing w:line="288" w:lineRule="auto"/>
        <w:ind w:firstLine="482"/>
        <w:jc w:val="both"/>
        <w:rPr>
          <w:rFonts w:hAnsi="宋体" w:cs="宋体"/>
          <w:szCs w:val="24"/>
        </w:rPr>
      </w:pPr>
      <w:r>
        <w:rPr>
          <w:rFonts w:hint="eastAsia" w:hAnsi="宋体" w:cs="宋体"/>
          <w:szCs w:val="24"/>
        </w:rPr>
        <w:t>1.1.1调整流程，置换V-202A/B；</w:t>
      </w:r>
    </w:p>
    <w:p>
      <w:pPr>
        <w:overflowPunct w:val="0"/>
        <w:autoSpaceDE w:val="0"/>
        <w:autoSpaceDN w:val="0"/>
        <w:adjustRightInd w:val="0"/>
        <w:spacing w:line="288" w:lineRule="auto"/>
        <w:ind w:firstLine="482"/>
        <w:jc w:val="both"/>
        <w:textAlignment w:val="baseline"/>
        <w:rPr>
          <w:rFonts w:hAnsi="宋体"/>
          <w:szCs w:val="24"/>
        </w:rPr>
      </w:pPr>
      <w:r>
        <w:rPr>
          <w:rFonts w:hint="eastAsia" w:hAnsi="宋体" w:cs="宋体"/>
          <w:szCs w:val="24"/>
        </w:rPr>
        <w:t>1）</w:t>
      </w:r>
      <w:r>
        <w:rPr>
          <w:rFonts w:hint="eastAsia" w:hAnsi="宋体"/>
          <w:szCs w:val="24"/>
        </w:rPr>
        <w:t>关闭V-202进口阀XV-2110,Z211-04，关闭H-201出口阀XV-21561/Z215-07，关闭再生气出口阀PV-21401前后手阀，关闭F-201进口闸阀Z213-01/02,J213-01/02；打开V-202轨道阀KV-21201/2/3/4/5/6/7/8/9/10/11/12/13；</w:t>
      </w:r>
    </w:p>
    <w:p>
      <w:pPr>
        <w:spacing w:line="288" w:lineRule="auto"/>
        <w:ind w:firstLine="482"/>
        <w:jc w:val="both"/>
        <w:rPr>
          <w:rFonts w:hAnsi="宋体" w:cs="宋体"/>
          <w:szCs w:val="24"/>
        </w:rPr>
      </w:pPr>
      <w:r>
        <w:rPr>
          <w:rFonts w:hint="eastAsia" w:hAnsi="宋体" w:cs="宋体"/>
          <w:szCs w:val="24"/>
        </w:rPr>
        <w:t>2）打开V-202脱水塔安全阀PSV-21214/PSV-21215副线对脱水器系统整体泄压至火炬系统，泄压至PI-21215/PI-21216显示为0；</w:t>
      </w:r>
    </w:p>
    <w:p>
      <w:pPr>
        <w:spacing w:line="288" w:lineRule="auto"/>
        <w:ind w:firstLine="482"/>
        <w:jc w:val="both"/>
        <w:rPr>
          <w:rFonts w:hAnsi="宋体" w:cs="宋体"/>
          <w:szCs w:val="24"/>
        </w:rPr>
      </w:pPr>
      <w:r>
        <w:rPr>
          <w:rFonts w:hint="eastAsia" w:hAnsi="宋体" w:cs="宋体"/>
          <w:szCs w:val="24"/>
        </w:rPr>
        <w:t>3）关闭V-202轨道阀KV-21201/02/03/04/05/06/07/08/10/12/13；</w:t>
      </w:r>
    </w:p>
    <w:p>
      <w:pPr>
        <w:spacing w:line="288" w:lineRule="auto"/>
        <w:ind w:firstLine="482"/>
        <w:jc w:val="both"/>
        <w:rPr>
          <w:rFonts w:hAnsi="宋体" w:cs="宋体"/>
          <w:szCs w:val="24"/>
        </w:rPr>
      </w:pPr>
      <w:r>
        <w:rPr>
          <w:rFonts w:hint="eastAsia" w:hAnsi="宋体" w:cs="宋体"/>
          <w:szCs w:val="24"/>
        </w:rPr>
        <w:t>4）在V-202A底部2寸导淋连接高压软管接入氮气，用氮气置换脱水塔V-202A/B的可燃气体，从PSV-21214/PSV-21215副线排放至火炬系统，连续置换至便携式可燃气体检测仪检测可燃气体含量≤10%LEL，停止置换；</w:t>
      </w:r>
    </w:p>
    <w:p>
      <w:pPr>
        <w:spacing w:line="288" w:lineRule="auto"/>
        <w:ind w:firstLine="482"/>
        <w:jc w:val="both"/>
        <w:rPr>
          <w:rFonts w:hAnsi="宋体" w:cs="宋体"/>
          <w:szCs w:val="24"/>
        </w:rPr>
      </w:pPr>
      <w:r>
        <w:rPr>
          <w:rFonts w:hint="eastAsia" w:hAnsi="宋体" w:cs="宋体"/>
          <w:szCs w:val="24"/>
        </w:rPr>
        <w:t>5）拆开V-202A/B底部法兰，在V-202A/B底部8寸法兰口加装盲板；</w:t>
      </w:r>
    </w:p>
    <w:p>
      <w:pPr>
        <w:spacing w:line="288" w:lineRule="auto"/>
        <w:ind w:firstLine="482"/>
        <w:jc w:val="both"/>
        <w:rPr>
          <w:rFonts w:hAnsi="宋体" w:cs="宋体"/>
          <w:szCs w:val="24"/>
        </w:rPr>
      </w:pPr>
      <w:r>
        <w:rPr>
          <w:rFonts w:hint="eastAsia" w:hAnsi="宋体" w:cs="宋体"/>
          <w:szCs w:val="24"/>
        </w:rPr>
        <w:t>6）拆开V-202A/B顶部封头，8"短接、卸料孔；</w:t>
      </w:r>
    </w:p>
    <w:p>
      <w:pPr>
        <w:spacing w:line="288" w:lineRule="auto"/>
        <w:ind w:firstLine="482"/>
        <w:jc w:val="both"/>
        <w:rPr>
          <w:rFonts w:hAnsi="宋体" w:cs="宋体"/>
          <w:szCs w:val="24"/>
        </w:rPr>
      </w:pPr>
      <w:r>
        <w:rPr>
          <w:rFonts w:hint="eastAsia" w:hAnsi="宋体"/>
          <w:szCs w:val="24"/>
        </w:rPr>
        <w:t>1.1.2在V-202顶部平台边缘设置</w:t>
      </w:r>
      <w:r>
        <w:rPr>
          <w:rFonts w:hint="eastAsia" w:hAnsi="宋体" w:cs="宋体"/>
          <w:szCs w:val="24"/>
        </w:rPr>
        <w:t>风向标1套，分子筛出料口区域安装两个以上强排风鼓风机，向下风口方向进行吹扫，作业人员站上风口作业，吹扫至检便携式氧气检测仪检测氧气浓度在18.5%—20.9%，</w:t>
      </w:r>
    </w:p>
    <w:p>
      <w:pPr>
        <w:spacing w:line="288" w:lineRule="auto"/>
        <w:ind w:firstLine="482"/>
        <w:jc w:val="both"/>
        <w:rPr>
          <w:rFonts w:hAnsi="宋体"/>
          <w:szCs w:val="24"/>
        </w:rPr>
      </w:pPr>
      <w:r>
        <w:rPr>
          <w:rFonts w:hint="eastAsia" w:hAnsi="宋体"/>
          <w:szCs w:val="24"/>
        </w:rPr>
        <w:t>1.1.3作业人员穿戴好安全防护用品：工服、工鞋、安全帽、安全带、防尘口罩、防毒面具（佩戴前检查好防毒面具是否安全可靠，做好检查前的记录工作）或正压式呼吸器（包括长管式）等。</w:t>
      </w:r>
    </w:p>
    <w:p>
      <w:pPr>
        <w:spacing w:line="288" w:lineRule="auto"/>
        <w:ind w:firstLine="482"/>
        <w:jc w:val="both"/>
        <w:rPr>
          <w:rFonts w:hAnsi="宋体"/>
          <w:szCs w:val="24"/>
        </w:rPr>
      </w:pPr>
      <w:r>
        <w:rPr>
          <w:rFonts w:hint="eastAsia" w:hAnsi="宋体"/>
          <w:szCs w:val="24"/>
        </w:rPr>
        <w:t>1.1.4备好施工作业工器具，为避免金属与金属之间发生碰撞产生火花和划伤塔器内壁，带金属的作业用具要经过处理（缠上胶带）。</w:t>
      </w:r>
    </w:p>
    <w:p>
      <w:pPr>
        <w:spacing w:line="288" w:lineRule="auto"/>
        <w:ind w:firstLine="482"/>
        <w:jc w:val="both"/>
        <w:rPr>
          <w:rFonts w:hAnsi="宋体"/>
          <w:szCs w:val="24"/>
        </w:rPr>
      </w:pPr>
      <w:r>
        <w:rPr>
          <w:rFonts w:hint="eastAsia" w:hAnsi="宋体"/>
          <w:szCs w:val="24"/>
        </w:rPr>
        <w:t>1.1.5配置可燃气体检测仪/氧气检测仪/测温枪各一台。消防措施：备好干粉灭火器等消防器材。</w:t>
      </w:r>
    </w:p>
    <w:p>
      <w:pPr>
        <w:spacing w:line="288" w:lineRule="auto"/>
        <w:ind w:firstLine="482"/>
        <w:jc w:val="both"/>
        <w:rPr>
          <w:rFonts w:hAnsi="宋体" w:cs="宋体"/>
          <w:szCs w:val="24"/>
        </w:rPr>
      </w:pPr>
      <w:r>
        <w:rPr>
          <w:rFonts w:hint="eastAsia" w:hAnsi="宋体" w:cs="宋体"/>
          <w:b/>
          <w:bCs/>
          <w:szCs w:val="24"/>
        </w:rPr>
        <w:t>1.2作业内容</w:t>
      </w:r>
    </w:p>
    <w:p>
      <w:pPr>
        <w:spacing w:line="288" w:lineRule="auto"/>
        <w:ind w:firstLine="482"/>
        <w:jc w:val="both"/>
        <w:rPr>
          <w:rFonts w:hAnsi="宋体" w:cs="宋体"/>
          <w:szCs w:val="24"/>
        </w:rPr>
      </w:pPr>
      <w:r>
        <w:rPr>
          <w:rFonts w:hint="eastAsia" w:hAnsi="宋体"/>
          <w:szCs w:val="24"/>
        </w:rPr>
        <w:t>1.2.1</w:t>
      </w:r>
      <w:r>
        <w:rPr>
          <w:rFonts w:hint="eastAsia" w:hAnsi="宋体" w:cs="宋体"/>
          <w:szCs w:val="24"/>
        </w:rPr>
        <w:t>V-202脱水器泄压并隔离置换。</w:t>
      </w:r>
    </w:p>
    <w:p>
      <w:pPr>
        <w:spacing w:line="288" w:lineRule="auto"/>
        <w:ind w:firstLine="482"/>
        <w:jc w:val="both"/>
        <w:rPr>
          <w:rFonts w:hAnsi="宋体"/>
          <w:szCs w:val="24"/>
        </w:rPr>
      </w:pPr>
      <w:r>
        <w:rPr>
          <w:rFonts w:hint="eastAsia" w:hAnsi="宋体"/>
          <w:szCs w:val="24"/>
        </w:rPr>
        <w:t>1.2.2拆卸V-202A/B脱水器卸料口法兰，卸出固废分子筛。为了避免对现场空气的污染，严格控制缩短分子筛的卸料时间，用双层塑料编织口袋迅速密封打包上车，运离作业现场。</w:t>
      </w:r>
    </w:p>
    <w:p>
      <w:pPr>
        <w:spacing w:line="288" w:lineRule="auto"/>
        <w:ind w:firstLine="482"/>
        <w:jc w:val="both"/>
        <w:rPr>
          <w:rFonts w:hAnsi="宋体" w:cs="宋体"/>
          <w:szCs w:val="24"/>
        </w:rPr>
      </w:pPr>
      <w:r>
        <w:rPr>
          <w:rFonts w:hint="eastAsia" w:hAnsi="宋体"/>
          <w:szCs w:val="24"/>
        </w:rPr>
        <w:t>1.2.3</w:t>
      </w:r>
      <w:r>
        <w:rPr>
          <w:rFonts w:hint="eastAsia" w:hAnsi="宋体" w:cs="宋体"/>
          <w:szCs w:val="24"/>
        </w:rPr>
        <w:t>清理干净下部瓷球，塔内不允许有残留的废物料粉尘。如果瓷球有破损现象，必须全部清理出来过筛除去破碎瓷球。</w:t>
      </w:r>
    </w:p>
    <w:p>
      <w:pPr>
        <w:spacing w:line="288" w:lineRule="auto"/>
        <w:ind w:firstLine="482"/>
        <w:jc w:val="both"/>
        <w:rPr>
          <w:rFonts w:hAnsi="宋体" w:cs="宋体"/>
          <w:szCs w:val="24"/>
        </w:rPr>
      </w:pPr>
      <w:r>
        <w:rPr>
          <w:rFonts w:hint="eastAsia" w:hAnsi="宋体"/>
          <w:szCs w:val="24"/>
        </w:rPr>
        <w:t>1.2.</w:t>
      </w:r>
      <w:r>
        <w:rPr>
          <w:rFonts w:hint="eastAsia" w:hAnsi="宋体" w:cs="宋体"/>
          <w:szCs w:val="24"/>
        </w:rPr>
        <w:t>4如果当天不能卸尽，下班前要将卸料口恢复安装，防止空气从下部窜入塔内，</w:t>
      </w:r>
    </w:p>
    <w:p>
      <w:pPr>
        <w:spacing w:line="288" w:lineRule="auto"/>
        <w:ind w:firstLine="482"/>
        <w:jc w:val="both"/>
        <w:rPr>
          <w:rFonts w:hAnsi="宋体" w:cs="宋体"/>
          <w:szCs w:val="24"/>
        </w:rPr>
      </w:pPr>
      <w:r>
        <w:rPr>
          <w:rFonts w:hint="eastAsia" w:hAnsi="宋体" w:cs="宋体"/>
          <w:b/>
          <w:bCs/>
          <w:szCs w:val="24"/>
        </w:rPr>
        <w:t>1.3作业步骤</w:t>
      </w:r>
    </w:p>
    <w:p>
      <w:pPr>
        <w:spacing w:line="288" w:lineRule="auto"/>
        <w:ind w:firstLine="482"/>
        <w:jc w:val="both"/>
        <w:rPr>
          <w:rFonts w:hAnsi="宋体" w:cs="宋体"/>
          <w:szCs w:val="24"/>
        </w:rPr>
      </w:pPr>
      <w:r>
        <w:rPr>
          <w:rFonts w:hint="eastAsia" w:hAnsi="宋体"/>
          <w:szCs w:val="24"/>
        </w:rPr>
        <w:t>1.3.1</w:t>
      </w:r>
      <w:r>
        <w:rPr>
          <w:rFonts w:hint="eastAsia" w:hAnsi="宋体" w:cs="宋体"/>
          <w:szCs w:val="24"/>
        </w:rPr>
        <w:t>作业前的检查：</w:t>
      </w:r>
    </w:p>
    <w:p>
      <w:pPr>
        <w:tabs>
          <w:tab w:val="left" w:pos="360"/>
        </w:tabs>
        <w:spacing w:line="288" w:lineRule="auto"/>
        <w:ind w:firstLine="482"/>
        <w:jc w:val="both"/>
        <w:rPr>
          <w:rFonts w:hAnsi="宋体" w:cs="宋体"/>
          <w:szCs w:val="24"/>
        </w:rPr>
      </w:pPr>
      <w:r>
        <w:rPr>
          <w:rFonts w:hint="eastAsia" w:hAnsi="宋体"/>
          <w:szCs w:val="24"/>
        </w:rPr>
        <w:t xml:space="preserve">(1) </w:t>
      </w:r>
      <w:r>
        <w:rPr>
          <w:rFonts w:hint="eastAsia" w:hAnsi="宋体" w:cs="宋体"/>
          <w:szCs w:val="24"/>
        </w:rPr>
        <w:t>关闭卸料塔进/出口阀门。</w:t>
      </w:r>
    </w:p>
    <w:p>
      <w:pPr>
        <w:tabs>
          <w:tab w:val="left" w:pos="360"/>
        </w:tabs>
        <w:spacing w:line="288" w:lineRule="auto"/>
        <w:ind w:firstLine="482"/>
        <w:jc w:val="both"/>
        <w:rPr>
          <w:rFonts w:hAnsi="宋体" w:cs="宋体"/>
          <w:szCs w:val="24"/>
        </w:rPr>
      </w:pPr>
      <w:r>
        <w:rPr>
          <w:rFonts w:hint="eastAsia" w:hAnsi="宋体"/>
          <w:szCs w:val="24"/>
        </w:rPr>
        <w:t xml:space="preserve">(2) </w:t>
      </w:r>
      <w:r>
        <w:rPr>
          <w:rFonts w:hint="eastAsia" w:hAnsi="宋体" w:cs="宋体"/>
          <w:szCs w:val="24"/>
        </w:rPr>
        <w:t>泄压、放空、置换加装盲板。</w:t>
      </w:r>
    </w:p>
    <w:p>
      <w:pPr>
        <w:tabs>
          <w:tab w:val="left" w:pos="360"/>
        </w:tabs>
        <w:spacing w:line="288" w:lineRule="auto"/>
        <w:ind w:firstLine="482"/>
        <w:jc w:val="both"/>
        <w:rPr>
          <w:rFonts w:hAnsi="宋体" w:cs="宋体"/>
          <w:szCs w:val="24"/>
        </w:rPr>
      </w:pPr>
      <w:r>
        <w:rPr>
          <w:rFonts w:hint="eastAsia" w:hAnsi="宋体"/>
          <w:szCs w:val="24"/>
        </w:rPr>
        <w:t xml:space="preserve">(3) </w:t>
      </w:r>
      <w:r>
        <w:rPr>
          <w:rFonts w:hint="eastAsia" w:hAnsi="宋体" w:cs="宋体"/>
          <w:szCs w:val="24"/>
        </w:rPr>
        <w:t>检查脱水塔内是否存有爆炸气体。</w:t>
      </w:r>
    </w:p>
    <w:p>
      <w:pPr>
        <w:spacing w:line="288" w:lineRule="auto"/>
        <w:ind w:firstLine="482"/>
        <w:jc w:val="both"/>
        <w:rPr>
          <w:rFonts w:hAnsi="宋体" w:cs="宋体"/>
          <w:szCs w:val="24"/>
        </w:rPr>
      </w:pPr>
      <w:r>
        <w:rPr>
          <w:rFonts w:hint="eastAsia" w:hAnsi="宋体"/>
          <w:szCs w:val="24"/>
        </w:rPr>
        <w:t>2</w:t>
      </w:r>
      <w:r>
        <w:rPr>
          <w:rFonts w:hint="eastAsia" w:hAnsi="宋体" w:cs="宋体"/>
          <w:szCs w:val="24"/>
        </w:rPr>
        <w:t>、卸料操作程序：</w:t>
      </w:r>
    </w:p>
    <w:p>
      <w:pPr>
        <w:widowControl w:val="0"/>
        <w:numPr>
          <w:ilvl w:val="0"/>
          <w:numId w:val="42"/>
        </w:numPr>
        <w:spacing w:line="288" w:lineRule="auto"/>
        <w:ind w:left="0" w:firstLine="482"/>
        <w:jc w:val="both"/>
        <w:rPr>
          <w:rFonts w:hAnsi="宋体" w:cs="宋体"/>
          <w:szCs w:val="24"/>
        </w:rPr>
      </w:pPr>
      <w:r>
        <w:rPr>
          <w:rFonts w:hint="eastAsia" w:hAnsi="宋体" w:cs="宋体"/>
          <w:szCs w:val="24"/>
        </w:rPr>
        <w:t>断开脱水器的进口和出口阀门。</w:t>
      </w:r>
    </w:p>
    <w:p>
      <w:pPr>
        <w:widowControl w:val="0"/>
        <w:numPr>
          <w:ilvl w:val="0"/>
          <w:numId w:val="42"/>
        </w:numPr>
        <w:tabs>
          <w:tab w:val="left" w:pos="360"/>
        </w:tabs>
        <w:spacing w:line="288" w:lineRule="auto"/>
        <w:ind w:left="0" w:firstLine="482"/>
        <w:jc w:val="both"/>
        <w:rPr>
          <w:rFonts w:hAnsi="宋体" w:cs="宋体"/>
          <w:szCs w:val="24"/>
        </w:rPr>
      </w:pPr>
      <w:r>
        <w:rPr>
          <w:rFonts w:hint="eastAsia" w:hAnsi="宋体" w:cs="宋体"/>
          <w:szCs w:val="24"/>
        </w:rPr>
        <w:t>放空、泄压使脱水塔内压力与大气压力平衡。</w:t>
      </w:r>
    </w:p>
    <w:p>
      <w:pPr>
        <w:widowControl w:val="0"/>
        <w:numPr>
          <w:ilvl w:val="0"/>
          <w:numId w:val="42"/>
        </w:numPr>
        <w:tabs>
          <w:tab w:val="left" w:pos="360"/>
        </w:tabs>
        <w:spacing w:line="288" w:lineRule="auto"/>
        <w:ind w:left="0" w:firstLine="482"/>
        <w:jc w:val="both"/>
        <w:rPr>
          <w:rFonts w:hAnsi="宋体" w:cs="宋体"/>
          <w:szCs w:val="24"/>
        </w:rPr>
      </w:pPr>
      <w:r>
        <w:rPr>
          <w:rFonts w:hint="eastAsia" w:hAnsi="宋体" w:cs="宋体"/>
          <w:szCs w:val="24"/>
        </w:rPr>
        <w:t>作业区域地面及设备设施用塑料薄膜遮挡。</w:t>
      </w:r>
    </w:p>
    <w:p>
      <w:pPr>
        <w:widowControl w:val="0"/>
        <w:numPr>
          <w:ilvl w:val="0"/>
          <w:numId w:val="42"/>
        </w:numPr>
        <w:tabs>
          <w:tab w:val="left" w:pos="360"/>
        </w:tabs>
        <w:spacing w:line="288" w:lineRule="auto"/>
        <w:ind w:left="0" w:firstLine="482"/>
        <w:jc w:val="both"/>
        <w:rPr>
          <w:rFonts w:hAnsi="宋体"/>
          <w:szCs w:val="24"/>
        </w:rPr>
      </w:pPr>
      <w:r>
        <w:rPr>
          <w:rFonts w:hint="eastAsia" w:hAnsi="宋体" w:cs="宋体"/>
          <w:szCs w:val="24"/>
        </w:rPr>
        <w:t>作业人员佩戴好安全防护用品。</w:t>
      </w:r>
    </w:p>
    <w:p>
      <w:pPr>
        <w:widowControl w:val="0"/>
        <w:numPr>
          <w:ilvl w:val="0"/>
          <w:numId w:val="42"/>
        </w:numPr>
        <w:tabs>
          <w:tab w:val="left" w:pos="360"/>
        </w:tabs>
        <w:spacing w:line="288" w:lineRule="auto"/>
        <w:ind w:left="0" w:firstLine="482"/>
        <w:jc w:val="both"/>
        <w:rPr>
          <w:rFonts w:hAnsi="宋体" w:cs="宋体"/>
          <w:szCs w:val="24"/>
        </w:rPr>
      </w:pPr>
      <w:r>
        <w:rPr>
          <w:rFonts w:hint="eastAsia" w:hAnsi="宋体"/>
          <w:szCs w:val="24"/>
        </w:rPr>
        <w:t>打开脱水塔的顶部封头。</w:t>
      </w:r>
    </w:p>
    <w:p>
      <w:pPr>
        <w:widowControl w:val="0"/>
        <w:numPr>
          <w:ilvl w:val="0"/>
          <w:numId w:val="42"/>
        </w:numPr>
        <w:tabs>
          <w:tab w:val="left" w:pos="360"/>
        </w:tabs>
        <w:spacing w:line="288" w:lineRule="auto"/>
        <w:ind w:left="0" w:firstLine="482"/>
        <w:jc w:val="both"/>
        <w:rPr>
          <w:rFonts w:hAnsi="宋体"/>
          <w:szCs w:val="24"/>
        </w:rPr>
      </w:pPr>
      <w:r>
        <w:rPr>
          <w:rFonts w:hint="eastAsia" w:hAnsi="宋体"/>
          <w:szCs w:val="24"/>
        </w:rPr>
        <w:t>拆开脱水塔下部卸料口放料、打包、转运及装车。</w:t>
      </w:r>
    </w:p>
    <w:p>
      <w:pPr>
        <w:spacing w:line="288" w:lineRule="auto"/>
        <w:ind w:firstLine="482"/>
        <w:jc w:val="both"/>
        <w:rPr>
          <w:rFonts w:hAnsi="黑体" w:cs="华文楷体"/>
          <w:b/>
          <w:bCs/>
          <w:szCs w:val="24"/>
        </w:rPr>
      </w:pPr>
    </w:p>
    <w:p>
      <w:pPr>
        <w:spacing w:line="288" w:lineRule="auto"/>
        <w:ind w:firstLine="482"/>
        <w:jc w:val="both"/>
        <w:rPr>
          <w:rFonts w:hAnsi="黑体" w:cs="华文楷体"/>
          <w:b/>
          <w:bCs/>
          <w:szCs w:val="24"/>
        </w:rPr>
      </w:pPr>
      <w:r>
        <w:rPr>
          <w:rFonts w:hint="eastAsia" w:hAnsi="黑体" w:cs="华文楷体"/>
          <w:b/>
          <w:bCs/>
          <w:szCs w:val="24"/>
        </w:rPr>
        <w:t>2脱水塔填料分子筛装填作业操作规程</w:t>
      </w:r>
    </w:p>
    <w:p>
      <w:pPr>
        <w:spacing w:line="288" w:lineRule="auto"/>
        <w:ind w:firstLine="482"/>
        <w:jc w:val="both"/>
        <w:rPr>
          <w:rFonts w:hAnsi="宋体" w:cs="宋体"/>
          <w:szCs w:val="24"/>
        </w:rPr>
      </w:pPr>
      <w:r>
        <w:rPr>
          <w:rFonts w:hint="eastAsia" w:hAnsi="宋体" w:cs="宋体"/>
          <w:b/>
          <w:bCs/>
          <w:szCs w:val="24"/>
        </w:rPr>
        <w:t>2.1施工作业前的准备工作</w:t>
      </w:r>
      <w:r>
        <w:rPr>
          <w:rFonts w:hint="eastAsia" w:hAnsi="宋体" w:cs="宋体"/>
          <w:szCs w:val="24"/>
        </w:rPr>
        <w:t>：</w:t>
      </w:r>
    </w:p>
    <w:p>
      <w:pPr>
        <w:spacing w:line="288" w:lineRule="auto"/>
        <w:ind w:firstLine="482"/>
        <w:jc w:val="both"/>
        <w:rPr>
          <w:rFonts w:hAnsi="宋体" w:cs="宋体"/>
          <w:bCs/>
          <w:szCs w:val="24"/>
        </w:rPr>
      </w:pPr>
      <w:r>
        <w:rPr>
          <w:rFonts w:hint="eastAsia" w:hAnsi="宋体" w:cs="宋体"/>
          <w:szCs w:val="24"/>
        </w:rPr>
        <w:t>2.1.1确认塔器填料类别和装填高度，并在塔器外壁做好高度标记分别</w:t>
      </w:r>
      <w:r>
        <w:rPr>
          <w:rFonts w:hint="eastAsia" w:hAnsi="宋体" w:cs="宋体"/>
          <w:bCs/>
          <w:szCs w:val="24"/>
        </w:rPr>
        <w:t>装填4.36米高，型号：4A-DG1/8，单塔约5.25吨。</w:t>
      </w:r>
    </w:p>
    <w:p>
      <w:pPr>
        <w:spacing w:line="288" w:lineRule="auto"/>
        <w:ind w:firstLine="482"/>
        <w:jc w:val="both"/>
        <w:rPr>
          <w:rFonts w:hAnsi="宋体" w:cs="宋体"/>
          <w:szCs w:val="24"/>
        </w:rPr>
      </w:pPr>
      <w:r>
        <w:rPr>
          <w:rFonts w:hint="eastAsia" w:hAnsi="宋体" w:cs="宋体"/>
          <w:szCs w:val="24"/>
        </w:rPr>
        <w:t>2.1.2把脱水塔内剩余的废旧分子筛粉尘吹扫、清洗干净，脱水塔内不允许有残存的废固分子筛粉尘。</w:t>
      </w:r>
    </w:p>
    <w:p>
      <w:pPr>
        <w:spacing w:line="288" w:lineRule="auto"/>
        <w:ind w:firstLine="482"/>
        <w:jc w:val="both"/>
        <w:rPr>
          <w:rFonts w:hAnsi="宋体" w:cs="宋体"/>
          <w:szCs w:val="24"/>
        </w:rPr>
      </w:pPr>
      <w:r>
        <w:rPr>
          <w:rFonts w:hint="eastAsia" w:hAnsi="宋体" w:cs="宋体"/>
          <w:szCs w:val="24"/>
        </w:rPr>
        <w:t>2.1.3A塔内件规格：检查脱水塔下部的隔篾板及丝网，如有破损，则需维修或更换。在塔器下部隔篾板上依次铺4目×1.2mm钢丝网，2层18目×0.6mm钢丝网，再铺1层4目×1.2mm钢丝网，钢丝网上铺一层（约75mm厚）φ12氧化铝瓷球，φ12瓷球上铺一层约（75mm）φ6氧化铝瓷球，锁紧出料口锁紧装置，紧固出料口人孔，严格执行螺杆锁紧操作规范。分子筛装填完成后，在分子筛上面依次铺一层4目×1.2mm钢丝网、0.6mm×18目的钢丝网，翻边高度210mm，钢丝网上面铺上一层（约150mm厚）φ25氧化铝瓷球，避免气体直接冲击分子筛。</w:t>
      </w:r>
    </w:p>
    <w:p>
      <w:pPr>
        <w:spacing w:line="288" w:lineRule="auto"/>
        <w:ind w:firstLine="482"/>
        <w:jc w:val="both"/>
        <w:rPr>
          <w:rFonts w:hAnsi="宋体" w:cs="宋体"/>
          <w:szCs w:val="24"/>
        </w:rPr>
      </w:pPr>
      <w:r>
        <w:rPr>
          <w:rFonts w:hint="eastAsia" w:hAnsi="宋体" w:cs="宋体"/>
          <w:szCs w:val="24"/>
        </w:rPr>
        <w:t>2.1.4B塔内件规格：检查脱水塔下部的隔篾板及丝网，如有破损，则需维修或更换。在塔器下部隔篾板上依次铺4目×1.2mm钢丝网，2层18目×0.6mm钢丝网，再铺1层4目×1.2mm钢丝网，钢丝网上铺一层（约75mm厚）φ12氧化铝瓷球，φ12瓷球上铺一层约（75mm）φ6氧化铝瓷球，锁紧出料口锁紧装置，紧固出料口人孔，严格执行螺杆锁紧操作规范。分子筛装填完成后，在分子筛上面依次铺一层4目×1.2mm钢丝网、0.6mm×18目的钢丝网，翻边高度210mm，钢丝网上面铺上一层（约150mm厚）φ25氧化铝瓷球，避免气体直接冲击分子筛。</w:t>
      </w:r>
    </w:p>
    <w:p>
      <w:pPr>
        <w:spacing w:line="288" w:lineRule="auto"/>
        <w:ind w:firstLine="482"/>
        <w:jc w:val="both"/>
        <w:rPr>
          <w:rFonts w:hAnsi="宋体" w:cs="宋体"/>
          <w:b/>
          <w:szCs w:val="24"/>
        </w:rPr>
      </w:pPr>
      <w:r>
        <w:rPr>
          <w:rFonts w:hint="eastAsia" w:hAnsi="宋体" w:cs="华文楷体"/>
          <w:b/>
          <w:szCs w:val="24"/>
        </w:rPr>
        <w:t>2.2具体装填及投用程序</w:t>
      </w:r>
    </w:p>
    <w:p>
      <w:pPr>
        <w:spacing w:line="288" w:lineRule="auto"/>
        <w:ind w:firstLine="482"/>
        <w:jc w:val="both"/>
        <w:rPr>
          <w:rFonts w:hAnsi="宋体" w:cs="华文楷体"/>
          <w:szCs w:val="24"/>
        </w:rPr>
      </w:pPr>
      <w:r>
        <w:rPr>
          <w:rFonts w:hint="eastAsia" w:hAnsi="宋体" w:cs="华文楷体"/>
          <w:szCs w:val="24"/>
        </w:rPr>
        <w:t>2.2.1均匀装填好瓷球后按设计要求封好下部卸料孔。</w:t>
      </w:r>
    </w:p>
    <w:p>
      <w:pPr>
        <w:spacing w:line="288" w:lineRule="auto"/>
        <w:ind w:firstLine="482"/>
        <w:jc w:val="both"/>
        <w:rPr>
          <w:rFonts w:hAnsi="宋体" w:cs="华文楷体"/>
          <w:szCs w:val="24"/>
        </w:rPr>
      </w:pPr>
      <w:r>
        <w:rPr>
          <w:rFonts w:hint="eastAsia" w:hAnsi="宋体" w:cs="华文楷体"/>
          <w:szCs w:val="24"/>
        </w:rPr>
        <w:t>2.2.2在脱水塔内安装好软梯和安全照明光源。</w:t>
      </w:r>
    </w:p>
    <w:p>
      <w:pPr>
        <w:spacing w:line="288" w:lineRule="auto"/>
        <w:ind w:firstLine="482"/>
        <w:jc w:val="both"/>
        <w:rPr>
          <w:rFonts w:hAnsi="宋体" w:cs="华文楷体"/>
          <w:szCs w:val="24"/>
        </w:rPr>
      </w:pPr>
      <w:r>
        <w:rPr>
          <w:rFonts w:hint="eastAsia" w:hAnsi="宋体" w:cs="华文楷体"/>
          <w:szCs w:val="24"/>
        </w:rPr>
        <w:t>2.2.3装填人员若需进入塔内应戴好防护用品，系好安全应急绳，戴好长管呼吸器。</w:t>
      </w:r>
    </w:p>
    <w:p>
      <w:pPr>
        <w:spacing w:line="288" w:lineRule="auto"/>
        <w:ind w:firstLine="482"/>
        <w:jc w:val="both"/>
        <w:rPr>
          <w:rFonts w:hAnsi="宋体" w:cs="华文楷体"/>
          <w:szCs w:val="24"/>
        </w:rPr>
      </w:pPr>
      <w:r>
        <w:rPr>
          <w:rFonts w:hint="eastAsia" w:hAnsi="宋体" w:cs="华文楷体"/>
          <w:szCs w:val="24"/>
        </w:rPr>
        <w:t>2.2.4塔器顶部入口处安装好漏斗，漏斗的下部连好布袋，扎紧后放入脱水塔内。</w:t>
      </w:r>
    </w:p>
    <w:p>
      <w:pPr>
        <w:spacing w:line="288" w:lineRule="auto"/>
        <w:ind w:firstLine="482"/>
        <w:jc w:val="both"/>
        <w:rPr>
          <w:rFonts w:hAnsi="宋体" w:cs="华文楷体"/>
          <w:szCs w:val="24"/>
        </w:rPr>
      </w:pPr>
      <w:r>
        <w:rPr>
          <w:rFonts w:hint="eastAsia" w:hAnsi="宋体" w:cs="华文楷体"/>
          <w:szCs w:val="24"/>
        </w:rPr>
        <w:t>2.2.5地面人员依次打开分子筛包装桶。（编好装填序号）</w:t>
      </w:r>
    </w:p>
    <w:p>
      <w:pPr>
        <w:spacing w:line="288" w:lineRule="auto"/>
        <w:ind w:firstLine="482"/>
        <w:jc w:val="both"/>
        <w:rPr>
          <w:rFonts w:hAnsi="宋体" w:cs="华文楷体"/>
          <w:szCs w:val="24"/>
        </w:rPr>
      </w:pPr>
      <w:r>
        <w:rPr>
          <w:rFonts w:hint="eastAsia" w:hAnsi="宋体" w:cs="华文楷体"/>
          <w:szCs w:val="24"/>
        </w:rPr>
        <w:t>2.2.6容器顶部平台上指挥人员指挥吊车把吊桶吊到塔器顶部平台上，装填人员拉开吊桶底部的水平拉门，将分子筛卸入漏斗中。</w:t>
      </w:r>
    </w:p>
    <w:p>
      <w:pPr>
        <w:spacing w:line="288" w:lineRule="auto"/>
        <w:ind w:firstLine="482"/>
        <w:jc w:val="both"/>
        <w:rPr>
          <w:rFonts w:hAnsi="宋体" w:cs="华文楷体"/>
          <w:szCs w:val="24"/>
        </w:rPr>
      </w:pPr>
      <w:r>
        <w:rPr>
          <w:rFonts w:hint="eastAsia" w:hAnsi="宋体" w:cs="华文楷体"/>
          <w:szCs w:val="24"/>
        </w:rPr>
        <w:t>2.2.7在布袋进料前，先由塔器内的装填人员扎好下口，再由顶部装料人员慢慢地将填充物卸入布袋中，均匀地将分子筛铺入床层，要求在整个过程中，装填物的自由落下高度不能超过0.5米。</w:t>
      </w:r>
    </w:p>
    <w:p>
      <w:pPr>
        <w:spacing w:line="288" w:lineRule="auto"/>
        <w:ind w:firstLine="482"/>
        <w:jc w:val="both"/>
        <w:rPr>
          <w:rFonts w:hAnsi="宋体" w:cs="华文楷体"/>
          <w:szCs w:val="24"/>
        </w:rPr>
      </w:pPr>
      <w:r>
        <w:rPr>
          <w:rFonts w:hint="eastAsia" w:hAnsi="宋体" w:cs="华文楷体"/>
          <w:szCs w:val="24"/>
        </w:rPr>
        <w:t>2.2.8在装填过程中，要求容器内装填人员均匀填充，不能将全部的分子筛在塔器内堆成一堆之后再耙平，这样容易使小颗粒和粉尘留在堆子中心，而较大颗粒滚向边缘，从而导致操作时气体分布不均匀。</w:t>
      </w:r>
    </w:p>
    <w:p>
      <w:pPr>
        <w:spacing w:line="288" w:lineRule="auto"/>
        <w:ind w:firstLine="482"/>
        <w:jc w:val="both"/>
        <w:rPr>
          <w:rFonts w:hAnsi="宋体" w:cs="华文楷体"/>
          <w:szCs w:val="24"/>
        </w:rPr>
      </w:pPr>
      <w:r>
        <w:rPr>
          <w:rFonts w:hint="eastAsia" w:hAnsi="宋体" w:cs="华文楷体"/>
          <w:szCs w:val="24"/>
        </w:rPr>
        <w:t>2.2.9进行布料时要求必须站在木踏板上，并且要不断挪动木踏板的位置。</w:t>
      </w:r>
    </w:p>
    <w:p>
      <w:pPr>
        <w:spacing w:line="288" w:lineRule="auto"/>
        <w:ind w:firstLine="482"/>
        <w:jc w:val="both"/>
        <w:rPr>
          <w:rFonts w:hAnsi="宋体" w:cs="华文楷体"/>
          <w:szCs w:val="24"/>
        </w:rPr>
      </w:pPr>
      <w:r>
        <w:rPr>
          <w:rFonts w:hint="eastAsia" w:hAnsi="宋体" w:cs="华文楷体"/>
          <w:szCs w:val="24"/>
        </w:rPr>
        <w:t>2.2.10要求塔器内人员均匀填充 ，使床层截面均匀上升，小心防止在分子筛料层形成空腔。</w:t>
      </w:r>
    </w:p>
    <w:p>
      <w:pPr>
        <w:spacing w:line="288" w:lineRule="auto"/>
        <w:ind w:firstLine="482"/>
        <w:jc w:val="both"/>
        <w:rPr>
          <w:rFonts w:hAnsi="宋体" w:cs="华文楷体"/>
          <w:szCs w:val="24"/>
        </w:rPr>
      </w:pPr>
      <w:r>
        <w:rPr>
          <w:rFonts w:hint="eastAsia" w:hAnsi="宋体" w:cs="华文楷体"/>
          <w:szCs w:val="24"/>
        </w:rPr>
        <w:t>2.2.11随着装填不断进行，床层高度在不断增加，这时可用剪刀适当地剪短下料布袋，并及时将剪下部分装入小桶中，同时适当的卷起部分软梯。</w:t>
      </w:r>
    </w:p>
    <w:p>
      <w:pPr>
        <w:spacing w:line="288" w:lineRule="auto"/>
        <w:ind w:firstLine="482"/>
        <w:jc w:val="both"/>
        <w:rPr>
          <w:rFonts w:hAnsi="宋体" w:cs="华文楷体"/>
          <w:szCs w:val="24"/>
        </w:rPr>
      </w:pPr>
      <w:r>
        <w:rPr>
          <w:rFonts w:hint="eastAsia" w:hAnsi="宋体" w:cs="华文楷体"/>
          <w:szCs w:val="24"/>
        </w:rPr>
        <w:t>2.2.12当接近顶层界面标记时，通知缓慢下料并及时耙平料位，防止装入过量。</w:t>
      </w:r>
    </w:p>
    <w:p>
      <w:pPr>
        <w:spacing w:line="288" w:lineRule="auto"/>
        <w:ind w:firstLine="482"/>
        <w:jc w:val="both"/>
        <w:rPr>
          <w:rFonts w:hAnsi="宋体" w:cs="华文楷体"/>
          <w:szCs w:val="24"/>
        </w:rPr>
      </w:pPr>
      <w:r>
        <w:rPr>
          <w:rFonts w:hint="eastAsia" w:hAnsi="宋体" w:cs="华文楷体"/>
          <w:szCs w:val="24"/>
        </w:rPr>
        <w:t>2.2.13每当装完一层时，要求料面层平整，若有不足的地方，可用小料桶把装填料送入干燥器内，再由装填人员小心地补齐。</w:t>
      </w:r>
    </w:p>
    <w:p>
      <w:pPr>
        <w:spacing w:line="288" w:lineRule="auto"/>
        <w:ind w:firstLine="482"/>
        <w:jc w:val="both"/>
        <w:rPr>
          <w:rFonts w:hAnsi="宋体" w:cs="华文楷体"/>
          <w:szCs w:val="24"/>
        </w:rPr>
      </w:pPr>
      <w:r>
        <w:rPr>
          <w:rFonts w:hint="eastAsia" w:hAnsi="宋体" w:cs="华文楷体"/>
          <w:szCs w:val="24"/>
        </w:rPr>
        <w:t>2.2.14待全部分子筛填料装填完并检查合格后，按设计要求把塔类器件复位</w:t>
      </w:r>
    </w:p>
    <w:p>
      <w:pPr>
        <w:spacing w:line="288" w:lineRule="auto"/>
        <w:ind w:firstLine="482"/>
        <w:jc w:val="both"/>
        <w:rPr>
          <w:rFonts w:hAnsi="宋体" w:cs="宋体"/>
          <w:szCs w:val="24"/>
        </w:rPr>
      </w:pPr>
      <w:r>
        <w:rPr>
          <w:rFonts w:hint="eastAsia" w:hAnsi="宋体" w:cs="华文楷体"/>
          <w:szCs w:val="24"/>
        </w:rPr>
        <w:t>2.2.15</w:t>
      </w:r>
      <w:r>
        <w:rPr>
          <w:rFonts w:hint="eastAsia" w:hAnsi="宋体" w:cs="宋体"/>
          <w:szCs w:val="24"/>
        </w:rPr>
        <w:t>装填完成后密封上部进料口及人孔。</w:t>
      </w:r>
    </w:p>
    <w:p>
      <w:pPr>
        <w:spacing w:line="288" w:lineRule="auto"/>
        <w:ind w:firstLine="482"/>
        <w:jc w:val="both"/>
        <w:rPr>
          <w:rFonts w:hAnsi="宋体" w:cs="宋体"/>
          <w:szCs w:val="24"/>
        </w:rPr>
      </w:pPr>
      <w:r>
        <w:rPr>
          <w:rFonts w:hint="eastAsia" w:hAnsi="宋体" w:cs="华文楷体"/>
          <w:szCs w:val="24"/>
        </w:rPr>
        <w:t>2.2.</w:t>
      </w:r>
      <w:r>
        <w:rPr>
          <w:rFonts w:hint="eastAsia" w:hAnsi="宋体" w:cs="宋体"/>
          <w:szCs w:val="24"/>
        </w:rPr>
        <w:t>16办理盲板抽出证，导通脱水系统工艺流程。</w:t>
      </w:r>
    </w:p>
    <w:p>
      <w:pPr>
        <w:spacing w:line="288" w:lineRule="auto"/>
        <w:ind w:firstLine="482"/>
        <w:jc w:val="both"/>
        <w:rPr>
          <w:rFonts w:hAnsi="宋体" w:cs="宋体"/>
          <w:szCs w:val="24"/>
        </w:rPr>
      </w:pPr>
      <w:r>
        <w:rPr>
          <w:rFonts w:hint="eastAsia" w:hAnsi="宋体" w:cs="华文楷体"/>
          <w:szCs w:val="24"/>
        </w:rPr>
        <w:t>2.2.</w:t>
      </w:r>
      <w:r>
        <w:rPr>
          <w:rFonts w:hint="eastAsia" w:hAnsi="宋体" w:cs="宋体"/>
          <w:szCs w:val="24"/>
        </w:rPr>
        <w:t>17填料粉尘吹扫及系统置换。</w:t>
      </w:r>
    </w:p>
    <w:p>
      <w:pPr>
        <w:spacing w:line="288" w:lineRule="auto"/>
        <w:ind w:firstLine="482"/>
        <w:jc w:val="both"/>
        <w:rPr>
          <w:rFonts w:hAnsi="宋体" w:cs="宋体"/>
          <w:szCs w:val="24"/>
        </w:rPr>
      </w:pPr>
      <w:r>
        <w:rPr>
          <w:rFonts w:hint="eastAsia" w:hAnsi="宋体" w:cs="宋体"/>
          <w:szCs w:val="24"/>
        </w:rPr>
        <w:t>（1）用氮气置换塔内空气，氮气置换程序：打开V-202A氮气高压软管临时接管处阀门向单个脱硫塔内引入一定压力及数量的氮气，从V-202顶部PSV-21214/PSV-21215管线上0.75寸导淋排气，用氮气进行系统吹扫置放，待置换至排气口氧气检测仪检测氧气含量＜0.3%时关闭氮气软管连接处阀门。</w:t>
      </w:r>
    </w:p>
    <w:p>
      <w:pPr>
        <w:spacing w:line="288" w:lineRule="auto"/>
        <w:ind w:firstLine="482"/>
        <w:jc w:val="both"/>
        <w:rPr>
          <w:rFonts w:hAnsi="宋体" w:cs="宋体"/>
          <w:szCs w:val="24"/>
        </w:rPr>
      </w:pPr>
      <w:r>
        <w:rPr>
          <w:rFonts w:hint="eastAsia" w:hAnsi="宋体" w:cs="宋体"/>
          <w:szCs w:val="24"/>
        </w:rPr>
        <w:t>（2）用天然气置换脱水塔内的氮气，待出气口与进气口气体成分相等时系统置换结束，从而绝对确保空气排放安全。若置换气体是天然气置换系统，气体的流速控制在每秒不超过六米，防止天然气置换时天然气与空气混合后产生爆炸，待出口气与进口气成分相同后认为置换合格。使用检测仪检测出口含氧量，要求含氧量≯0.3%，吹扫置换升压时应缓慢平稳，待空气排尽后关闭系统。</w:t>
      </w:r>
    </w:p>
    <w:p>
      <w:pPr>
        <w:spacing w:line="288" w:lineRule="auto"/>
        <w:ind w:firstLine="482"/>
        <w:jc w:val="both"/>
        <w:rPr>
          <w:rFonts w:hAnsi="宋体" w:cs="宋体"/>
          <w:szCs w:val="24"/>
        </w:rPr>
      </w:pPr>
      <w:r>
        <w:rPr>
          <w:rFonts w:hint="eastAsia" w:hAnsi="宋体" w:cs="宋体"/>
          <w:szCs w:val="24"/>
        </w:rPr>
        <w:t>2.2.18试压：压力升至工况允许范围内，检查各法兰是否有泄漏情况出现，及时紧固。</w:t>
      </w:r>
    </w:p>
    <w:p>
      <w:pPr>
        <w:spacing w:line="288" w:lineRule="auto"/>
        <w:ind w:firstLine="482"/>
        <w:jc w:val="both"/>
        <w:rPr>
          <w:rFonts w:hAnsi="宋体" w:cs="宋体"/>
          <w:szCs w:val="24"/>
        </w:rPr>
      </w:pPr>
      <w:r>
        <w:rPr>
          <w:rFonts w:hint="eastAsia" w:hAnsi="宋体" w:cs="宋体"/>
          <w:szCs w:val="24"/>
        </w:rPr>
        <w:t>2.2.19升压：在加压系统中应进行逐步升压，每分钟升压</w:t>
      </w:r>
      <w:r>
        <w:rPr>
          <w:rFonts w:hint="eastAsia" w:hAnsi="宋体"/>
          <w:szCs w:val="24"/>
        </w:rPr>
        <w:t>速度＜0.34MPa</w:t>
      </w:r>
      <w:r>
        <w:rPr>
          <w:rFonts w:hint="eastAsia" w:hAnsi="宋体" w:cs="宋体"/>
          <w:szCs w:val="24"/>
        </w:rPr>
        <w:t>，直至达到设计压力（5MPa），升压结束后，对拆卸过的法兰检漏。</w:t>
      </w:r>
    </w:p>
    <w:p>
      <w:pPr>
        <w:spacing w:line="288" w:lineRule="auto"/>
        <w:ind w:firstLine="482"/>
        <w:jc w:val="both"/>
        <w:rPr>
          <w:rFonts w:hAnsi="黑体"/>
          <w:b/>
          <w:szCs w:val="24"/>
        </w:rPr>
      </w:pPr>
      <w:r>
        <w:rPr>
          <w:rFonts w:hint="eastAsia" w:hAnsi="黑体"/>
          <w:b/>
          <w:szCs w:val="24"/>
        </w:rPr>
        <w:t>2.3环保处置</w:t>
      </w:r>
    </w:p>
    <w:p>
      <w:pPr>
        <w:spacing w:line="288" w:lineRule="auto"/>
        <w:ind w:firstLine="482"/>
        <w:jc w:val="both"/>
        <w:rPr>
          <w:szCs w:val="24"/>
        </w:rPr>
      </w:pPr>
      <w:r>
        <w:rPr>
          <w:rFonts w:hint="eastAsia"/>
          <w:szCs w:val="24"/>
        </w:rPr>
        <w:t>固体污染</w:t>
      </w:r>
    </w:p>
    <w:p>
      <w:pPr>
        <w:spacing w:line="288" w:lineRule="auto"/>
        <w:ind w:firstLine="482"/>
        <w:jc w:val="both"/>
        <w:rPr>
          <w:szCs w:val="24"/>
        </w:rPr>
      </w:pPr>
      <w:r>
        <w:rPr>
          <w:rFonts w:hint="eastAsia"/>
          <w:szCs w:val="24"/>
        </w:rPr>
        <w:t>现场散落的新、废分子筛和瓷球全部收集装袋，随处置车运走。</w:t>
      </w:r>
    </w:p>
    <w:p>
      <w:pPr>
        <w:spacing w:line="288" w:lineRule="auto"/>
        <w:ind w:firstLine="482"/>
        <w:jc w:val="both"/>
        <w:rPr>
          <w:szCs w:val="24"/>
        </w:rPr>
      </w:pPr>
      <w:r>
        <w:rPr>
          <w:rFonts w:hint="eastAsia"/>
          <w:szCs w:val="24"/>
        </w:rPr>
        <w:t>液体污染</w:t>
      </w:r>
    </w:p>
    <w:p>
      <w:pPr>
        <w:spacing w:line="288" w:lineRule="auto"/>
        <w:ind w:firstLine="482"/>
        <w:jc w:val="both"/>
        <w:rPr>
          <w:szCs w:val="24"/>
        </w:rPr>
      </w:pPr>
      <w:r>
        <w:rPr>
          <w:rFonts w:hint="eastAsia"/>
          <w:szCs w:val="24"/>
        </w:rPr>
        <w:t>现场污水通过沟渠排放进入污水池，处理合格后外排市政管网。</w:t>
      </w:r>
    </w:p>
    <w:p>
      <w:pPr>
        <w:spacing w:line="288" w:lineRule="auto"/>
        <w:ind w:firstLine="482"/>
        <w:jc w:val="both"/>
        <w:rPr>
          <w:rFonts w:hAnsi="黑体"/>
          <w:b/>
          <w:szCs w:val="24"/>
        </w:rPr>
      </w:pPr>
      <w:r>
        <w:rPr>
          <w:rFonts w:hint="eastAsia" w:hAnsi="黑体"/>
          <w:b/>
          <w:szCs w:val="24"/>
        </w:rPr>
        <w:t>2.4应急处置</w:t>
      </w:r>
    </w:p>
    <w:p>
      <w:pPr>
        <w:spacing w:line="288" w:lineRule="auto"/>
        <w:ind w:firstLine="482"/>
        <w:jc w:val="both"/>
        <w:rPr>
          <w:rFonts w:hAnsi="宋体" w:cs="黑体"/>
          <w:bCs/>
          <w:szCs w:val="21"/>
        </w:rPr>
      </w:pPr>
      <w:r>
        <w:rPr>
          <w:rFonts w:hint="eastAsia" w:hAnsi="宋体" w:cs="黑体"/>
          <w:bCs/>
          <w:szCs w:val="21"/>
        </w:rPr>
        <w:t>2.4.1 现场着火的应急处置</w:t>
      </w:r>
    </w:p>
    <w:tbl>
      <w:tblPr>
        <w:tblStyle w:val="19"/>
        <w:tblW w:w="8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532"/>
        <w:gridCol w:w="5560"/>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8" w:hRule="atLeast"/>
          <w:jc w:val="center"/>
        </w:trPr>
        <w:tc>
          <w:tcPr>
            <w:tcW w:w="1532" w:type="dxa"/>
            <w:shd w:val="clear" w:color="auto" w:fill="FFFFFF"/>
            <w:vAlign w:val="center"/>
          </w:tcPr>
          <w:p>
            <w:pPr>
              <w:spacing w:line="320" w:lineRule="exact"/>
              <w:ind w:firstLine="371" w:firstLineChars="177"/>
              <w:rPr>
                <w:rFonts w:ascii="仿宋_GB2312" w:hAnsi="宋体" w:eastAsia="仿宋_GB2312" w:cs="宋体"/>
                <w:szCs w:val="21"/>
              </w:rPr>
            </w:pPr>
            <w:r>
              <w:rPr>
                <w:rFonts w:hint="eastAsia" w:ascii="仿宋_GB2312" w:hAnsi="宋体" w:eastAsia="仿宋_GB2312" w:cs="宋体"/>
                <w:sz w:val="21"/>
                <w:szCs w:val="21"/>
              </w:rPr>
              <w:t>现象</w:t>
            </w:r>
          </w:p>
        </w:tc>
        <w:tc>
          <w:tcPr>
            <w:tcW w:w="5560" w:type="dxa"/>
            <w:shd w:val="clear" w:color="auto" w:fill="FFFFFF"/>
            <w:vAlign w:val="center"/>
          </w:tcPr>
          <w:p>
            <w:pPr>
              <w:spacing w:line="320" w:lineRule="exact"/>
              <w:ind w:firstLine="371" w:firstLineChars="177"/>
              <w:jc w:val="center"/>
              <w:rPr>
                <w:rFonts w:ascii="仿宋_GB2312" w:hAnsi="宋体" w:eastAsia="仿宋_GB2312" w:cs="宋体"/>
                <w:szCs w:val="21"/>
              </w:rPr>
            </w:pPr>
            <w:r>
              <w:rPr>
                <w:rFonts w:hint="eastAsia" w:ascii="仿宋_GB2312" w:hAnsi="宋体" w:eastAsia="仿宋_GB2312" w:cs="宋体"/>
                <w:sz w:val="21"/>
                <w:szCs w:val="21"/>
              </w:rPr>
              <w:t>处置</w:t>
            </w:r>
          </w:p>
        </w:tc>
        <w:tc>
          <w:tcPr>
            <w:tcW w:w="1479" w:type="dxa"/>
            <w:shd w:val="clear" w:color="auto" w:fill="FFFFFF"/>
            <w:vAlign w:val="center"/>
          </w:tcPr>
          <w:p>
            <w:pPr>
              <w:spacing w:line="320" w:lineRule="exact"/>
              <w:ind w:firstLine="371" w:firstLineChars="177"/>
              <w:rPr>
                <w:rFonts w:ascii="仿宋_GB2312" w:hAnsi="宋体" w:eastAsia="仿宋_GB2312" w:cs="宋体"/>
                <w:szCs w:val="21"/>
              </w:rPr>
            </w:pPr>
            <w:r>
              <w:rPr>
                <w:rFonts w:hint="eastAsia" w:ascii="仿宋_GB2312" w:hAnsi="宋体" w:eastAsia="仿宋_GB2312" w:cs="宋体"/>
                <w:sz w:val="21"/>
                <w:szCs w:val="21"/>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97" w:hRule="atLeast"/>
          <w:jc w:val="center"/>
        </w:trPr>
        <w:tc>
          <w:tcPr>
            <w:tcW w:w="1532" w:type="dxa"/>
            <w:vMerge w:val="restart"/>
            <w:shd w:val="clear" w:color="auto" w:fill="FFFFFF"/>
            <w:vAlign w:val="center"/>
          </w:tcPr>
          <w:p>
            <w:pPr>
              <w:spacing w:line="320" w:lineRule="exact"/>
              <w:ind w:firstLine="371" w:firstLineChars="177"/>
              <w:rPr>
                <w:rFonts w:ascii="仿宋_GB2312" w:hAnsi="宋体" w:eastAsia="仿宋_GB2312" w:cs="宋体"/>
                <w:szCs w:val="21"/>
              </w:rPr>
            </w:pPr>
            <w:r>
              <w:rPr>
                <w:rFonts w:hint="eastAsia" w:ascii="仿宋_GB2312" w:hAnsi="宋体" w:eastAsia="仿宋_GB2312" w:cs="宋体"/>
                <w:sz w:val="21"/>
                <w:szCs w:val="21"/>
              </w:rPr>
              <w:t>报告</w:t>
            </w:r>
          </w:p>
        </w:tc>
        <w:tc>
          <w:tcPr>
            <w:tcW w:w="5560" w:type="dxa"/>
            <w:shd w:val="clear" w:color="auto" w:fill="FFFFFF"/>
            <w:vAlign w:val="center"/>
          </w:tcPr>
          <w:p>
            <w:pPr>
              <w:spacing w:line="320" w:lineRule="exact"/>
              <w:ind w:firstLine="371" w:firstLineChars="177"/>
              <w:rPr>
                <w:rFonts w:ascii="仿宋_GB2312" w:hAnsi="宋体" w:eastAsia="仿宋_GB2312" w:cs="宋体"/>
                <w:szCs w:val="21"/>
              </w:rPr>
            </w:pPr>
            <w:r>
              <w:rPr>
                <w:rFonts w:hint="eastAsia" w:ascii="仿宋_GB2312" w:hAnsi="宋体" w:eastAsia="仿宋_GB2312" w:cs="宋体"/>
                <w:sz w:val="21"/>
                <w:szCs w:val="21"/>
              </w:rPr>
              <w:t>1.立即向当班班长报告。</w:t>
            </w:r>
          </w:p>
        </w:tc>
        <w:tc>
          <w:tcPr>
            <w:tcW w:w="1479" w:type="dxa"/>
            <w:shd w:val="clear" w:color="auto" w:fill="FFFFFF"/>
            <w:vAlign w:val="center"/>
          </w:tcPr>
          <w:p>
            <w:pPr>
              <w:spacing w:line="320" w:lineRule="exact"/>
              <w:ind w:firstLine="371" w:firstLineChars="177"/>
              <w:rPr>
                <w:rFonts w:ascii="仿宋_GB2312" w:hAnsi="宋体" w:eastAsia="仿宋_GB2312" w:cs="宋体"/>
                <w:szCs w:val="21"/>
              </w:rPr>
            </w:pPr>
            <w:r>
              <w:rPr>
                <w:rFonts w:hint="eastAsia" w:ascii="仿宋_GB2312" w:hAnsi="宋体" w:eastAsia="仿宋_GB2312" w:cs="宋体"/>
                <w:sz w:val="21"/>
                <w:szCs w:val="21"/>
              </w:rPr>
              <w:t>发现者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99" w:hRule="atLeast"/>
          <w:jc w:val="center"/>
        </w:trPr>
        <w:tc>
          <w:tcPr>
            <w:tcW w:w="1532" w:type="dxa"/>
            <w:vMerge w:val="continue"/>
            <w:shd w:val="clear" w:color="auto" w:fill="FFFFFF"/>
            <w:vAlign w:val="center"/>
          </w:tcPr>
          <w:p>
            <w:pPr>
              <w:spacing w:line="320" w:lineRule="exact"/>
              <w:ind w:firstLine="424" w:firstLineChars="177"/>
              <w:rPr>
                <w:rFonts w:ascii="仿宋_GB2312" w:hAnsi="宋体" w:eastAsia="仿宋_GB2312" w:cs="宋体"/>
                <w:szCs w:val="21"/>
              </w:rPr>
            </w:pPr>
          </w:p>
        </w:tc>
        <w:tc>
          <w:tcPr>
            <w:tcW w:w="5560" w:type="dxa"/>
            <w:shd w:val="clear" w:color="auto" w:fill="FFFFFF"/>
            <w:vAlign w:val="center"/>
          </w:tcPr>
          <w:p>
            <w:pPr>
              <w:spacing w:line="320" w:lineRule="exact"/>
              <w:ind w:firstLine="371" w:firstLineChars="177"/>
              <w:rPr>
                <w:rFonts w:ascii="仿宋_GB2312" w:hAnsi="宋体" w:eastAsia="仿宋_GB2312" w:cs="宋体"/>
                <w:szCs w:val="21"/>
              </w:rPr>
            </w:pPr>
            <w:r>
              <w:rPr>
                <w:rFonts w:hint="eastAsia" w:ascii="仿宋_GB2312" w:hAnsi="宋体" w:eastAsia="仿宋_GB2312" w:cs="宋体"/>
                <w:sz w:val="21"/>
                <w:szCs w:val="21"/>
              </w:rPr>
              <w:t>2.通知现场安全督导组领导</w:t>
            </w:r>
          </w:p>
        </w:tc>
        <w:tc>
          <w:tcPr>
            <w:tcW w:w="1479" w:type="dxa"/>
            <w:shd w:val="clear" w:color="auto" w:fill="FFFFFF"/>
            <w:vAlign w:val="center"/>
          </w:tcPr>
          <w:p>
            <w:pPr>
              <w:spacing w:line="320" w:lineRule="exact"/>
              <w:ind w:firstLine="371" w:firstLineChars="177"/>
              <w:rPr>
                <w:rFonts w:ascii="仿宋_GB2312" w:hAnsi="宋体" w:eastAsia="仿宋_GB2312" w:cs="宋体"/>
                <w:szCs w:val="21"/>
              </w:rPr>
            </w:pPr>
            <w:r>
              <w:rPr>
                <w:rFonts w:hint="eastAsia" w:ascii="仿宋_GB2312" w:hAnsi="宋体" w:eastAsia="仿宋_GB2312" w:cs="宋体"/>
                <w:sz w:val="21"/>
                <w:szCs w:val="21"/>
              </w:rPr>
              <w:t>发现者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532" w:type="dxa"/>
            <w:vMerge w:val="restart"/>
            <w:shd w:val="clear" w:color="auto" w:fill="FFFFFF"/>
            <w:vAlign w:val="center"/>
          </w:tcPr>
          <w:p>
            <w:pPr>
              <w:spacing w:line="320" w:lineRule="exact"/>
              <w:ind w:firstLine="371" w:firstLineChars="177"/>
              <w:rPr>
                <w:rFonts w:ascii="仿宋_GB2312" w:hAnsi="宋体" w:eastAsia="仿宋_GB2312" w:cs="宋体"/>
                <w:szCs w:val="21"/>
              </w:rPr>
            </w:pPr>
            <w:r>
              <w:rPr>
                <w:rFonts w:hint="eastAsia" w:ascii="仿宋_GB2312" w:hAnsi="宋体" w:eastAsia="仿宋_GB2312" w:cs="宋体"/>
                <w:sz w:val="21"/>
                <w:szCs w:val="21"/>
              </w:rPr>
              <w:t>应急</w:t>
            </w:r>
          </w:p>
          <w:p>
            <w:pPr>
              <w:spacing w:line="320" w:lineRule="exact"/>
              <w:ind w:firstLine="371" w:firstLineChars="177"/>
              <w:rPr>
                <w:rFonts w:ascii="仿宋_GB2312" w:hAnsi="宋体" w:eastAsia="仿宋_GB2312" w:cs="宋体"/>
                <w:szCs w:val="21"/>
              </w:rPr>
            </w:pPr>
            <w:r>
              <w:rPr>
                <w:rFonts w:hint="eastAsia" w:ascii="仿宋_GB2312" w:hAnsi="宋体" w:eastAsia="仿宋_GB2312" w:cs="宋体"/>
                <w:sz w:val="21"/>
                <w:szCs w:val="21"/>
              </w:rPr>
              <w:t>处置</w:t>
            </w:r>
          </w:p>
        </w:tc>
        <w:tc>
          <w:tcPr>
            <w:tcW w:w="5560" w:type="dxa"/>
            <w:shd w:val="clear" w:color="auto" w:fill="FFFFFF"/>
            <w:vAlign w:val="center"/>
          </w:tcPr>
          <w:p>
            <w:pPr>
              <w:spacing w:line="320" w:lineRule="exact"/>
              <w:ind w:firstLine="371" w:firstLineChars="177"/>
              <w:rPr>
                <w:rFonts w:ascii="仿宋_GB2312" w:hAnsi="宋体" w:eastAsia="仿宋_GB2312" w:cs="宋体"/>
                <w:szCs w:val="21"/>
              </w:rPr>
            </w:pPr>
            <w:r>
              <w:rPr>
                <w:rFonts w:hint="eastAsia" w:ascii="仿宋_GB2312" w:hAnsi="宋体" w:eastAsia="仿宋_GB2312" w:cs="宋体"/>
                <w:sz w:val="21"/>
                <w:szCs w:val="21"/>
              </w:rPr>
              <w:t>3.立即根据现场火势情况进行灭火。</w:t>
            </w:r>
          </w:p>
        </w:tc>
        <w:tc>
          <w:tcPr>
            <w:tcW w:w="1479" w:type="dxa"/>
            <w:shd w:val="clear" w:color="auto" w:fill="FFFFFF"/>
            <w:vAlign w:val="center"/>
          </w:tcPr>
          <w:p>
            <w:pPr>
              <w:spacing w:line="320" w:lineRule="exact"/>
              <w:ind w:firstLine="210" w:firstLineChars="100"/>
              <w:rPr>
                <w:rFonts w:ascii="仿宋_GB2312" w:hAnsi="宋体" w:eastAsia="仿宋_GB2312" w:cs="宋体"/>
                <w:szCs w:val="21"/>
              </w:rPr>
            </w:pPr>
            <w:r>
              <w:rPr>
                <w:rFonts w:hint="eastAsia" w:ascii="仿宋_GB2312" w:hAnsi="宋体" w:eastAsia="仿宋_GB2312" w:cs="宋体"/>
                <w:sz w:val="21"/>
                <w:szCs w:val="21"/>
              </w:rPr>
              <w:t>现场人员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3" w:hRule="atLeast"/>
          <w:jc w:val="center"/>
        </w:trPr>
        <w:tc>
          <w:tcPr>
            <w:tcW w:w="1532" w:type="dxa"/>
            <w:vMerge w:val="continue"/>
            <w:shd w:val="clear" w:color="auto" w:fill="FFFFFF"/>
            <w:vAlign w:val="center"/>
          </w:tcPr>
          <w:p>
            <w:pPr>
              <w:spacing w:line="320" w:lineRule="exact"/>
              <w:ind w:firstLine="424" w:firstLineChars="177"/>
              <w:rPr>
                <w:rFonts w:ascii="仿宋_GB2312" w:hAnsi="宋体" w:eastAsia="仿宋_GB2312" w:cs="宋体"/>
                <w:szCs w:val="21"/>
              </w:rPr>
            </w:pPr>
          </w:p>
        </w:tc>
        <w:tc>
          <w:tcPr>
            <w:tcW w:w="5560" w:type="dxa"/>
            <w:shd w:val="clear" w:color="auto" w:fill="FFFFFF"/>
            <w:vAlign w:val="center"/>
          </w:tcPr>
          <w:p>
            <w:pPr>
              <w:spacing w:line="320" w:lineRule="exact"/>
              <w:ind w:firstLine="371" w:firstLineChars="177"/>
              <w:rPr>
                <w:rFonts w:ascii="仿宋_GB2312" w:hAnsi="宋体" w:eastAsia="仿宋_GB2312" w:cs="宋体"/>
                <w:szCs w:val="21"/>
              </w:rPr>
            </w:pPr>
            <w:r>
              <w:rPr>
                <w:rFonts w:hint="eastAsia" w:ascii="仿宋_GB2312" w:hAnsi="宋体" w:eastAsia="仿宋_GB2312" w:cs="宋体"/>
                <w:sz w:val="21"/>
                <w:szCs w:val="21"/>
              </w:rPr>
              <w:t>4.立即疏散无关人员。</w:t>
            </w:r>
          </w:p>
        </w:tc>
        <w:tc>
          <w:tcPr>
            <w:tcW w:w="1479" w:type="dxa"/>
            <w:vMerge w:val="restart"/>
            <w:shd w:val="clear" w:color="auto" w:fill="FFFFFF"/>
            <w:vAlign w:val="center"/>
          </w:tcPr>
          <w:p>
            <w:pPr>
              <w:spacing w:line="320" w:lineRule="exact"/>
              <w:ind w:firstLine="371" w:firstLineChars="177"/>
              <w:rPr>
                <w:rFonts w:ascii="仿宋_GB2312" w:hAnsi="宋体" w:eastAsia="仿宋_GB2312" w:cs="宋体"/>
                <w:szCs w:val="21"/>
              </w:rPr>
            </w:pPr>
            <w:r>
              <w:rPr>
                <w:rFonts w:hint="eastAsia" w:ascii="仿宋_GB2312" w:hAnsi="宋体" w:eastAsia="仿宋_GB2312" w:cs="宋体"/>
                <w:sz w:val="21"/>
                <w:szCs w:val="21"/>
              </w:rPr>
              <w:t>应急</w:t>
            </w:r>
          </w:p>
          <w:p>
            <w:pPr>
              <w:spacing w:line="320" w:lineRule="exact"/>
              <w:ind w:firstLine="371" w:firstLineChars="177"/>
              <w:rPr>
                <w:rFonts w:ascii="仿宋_GB2312" w:hAnsi="宋体" w:eastAsia="仿宋_GB2312" w:cs="宋体"/>
                <w:szCs w:val="21"/>
              </w:rPr>
            </w:pPr>
            <w:r>
              <w:rPr>
                <w:rFonts w:hint="eastAsia" w:ascii="仿宋_GB2312" w:hAnsi="宋体" w:eastAsia="仿宋_GB2312" w:cs="宋体"/>
                <w:sz w:val="21"/>
                <w:szCs w:val="21"/>
              </w:rPr>
              <w:t>处置</w:t>
            </w:r>
          </w:p>
          <w:p>
            <w:pPr>
              <w:spacing w:line="320" w:lineRule="exact"/>
              <w:ind w:firstLine="371" w:firstLineChars="177"/>
              <w:rPr>
                <w:rFonts w:ascii="仿宋_GB2312" w:hAnsi="宋体" w:eastAsia="仿宋_GB2312" w:cs="宋体"/>
                <w:szCs w:val="21"/>
              </w:rPr>
            </w:pPr>
            <w:r>
              <w:rPr>
                <w:rFonts w:hint="eastAsia" w:ascii="仿宋_GB2312" w:hAnsi="宋体" w:eastAsia="仿宋_GB2312" w:cs="宋体"/>
                <w:sz w:val="21"/>
                <w:szCs w:val="21"/>
              </w:rPr>
              <w:t>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532" w:type="dxa"/>
            <w:vMerge w:val="continue"/>
            <w:shd w:val="clear" w:color="auto" w:fill="FFFFFF"/>
            <w:vAlign w:val="center"/>
          </w:tcPr>
          <w:p>
            <w:pPr>
              <w:spacing w:line="320" w:lineRule="exact"/>
              <w:ind w:firstLine="424" w:firstLineChars="177"/>
              <w:rPr>
                <w:rFonts w:ascii="仿宋_GB2312" w:hAnsi="宋体" w:eastAsia="仿宋_GB2312" w:cs="宋体"/>
                <w:szCs w:val="21"/>
              </w:rPr>
            </w:pPr>
          </w:p>
        </w:tc>
        <w:tc>
          <w:tcPr>
            <w:tcW w:w="5560" w:type="dxa"/>
            <w:shd w:val="clear" w:color="auto" w:fill="FFFFFF"/>
            <w:vAlign w:val="center"/>
          </w:tcPr>
          <w:p>
            <w:pPr>
              <w:spacing w:line="320" w:lineRule="exact"/>
              <w:ind w:firstLine="371" w:firstLineChars="177"/>
              <w:rPr>
                <w:rFonts w:ascii="仿宋_GB2312" w:hAnsi="宋体" w:eastAsia="仿宋_GB2312" w:cs="宋体"/>
                <w:szCs w:val="21"/>
              </w:rPr>
            </w:pPr>
            <w:r>
              <w:rPr>
                <w:rFonts w:hint="eastAsia" w:ascii="仿宋_GB2312" w:hAnsi="宋体" w:eastAsia="仿宋_GB2312" w:cs="宋体"/>
                <w:sz w:val="21"/>
                <w:szCs w:val="21"/>
              </w:rPr>
              <w:t>5.调集区域手推式和便携式干粉灭火器、启动消防水炮到事故现场进行灭火。</w:t>
            </w:r>
          </w:p>
        </w:tc>
        <w:tc>
          <w:tcPr>
            <w:tcW w:w="1479" w:type="dxa"/>
            <w:vMerge w:val="continue"/>
            <w:shd w:val="clear" w:color="auto" w:fill="FFFFFF"/>
            <w:vAlign w:val="center"/>
          </w:tcPr>
          <w:p>
            <w:pPr>
              <w:spacing w:line="320" w:lineRule="exact"/>
              <w:ind w:firstLine="424" w:firstLineChars="177"/>
              <w:rPr>
                <w:rFonts w:ascii="仿宋_GB2312" w:hAnsi="宋体" w:eastAsia="仿宋_GB2312"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32" w:type="dxa"/>
            <w:vMerge w:val="continue"/>
            <w:shd w:val="clear" w:color="auto" w:fill="FFFFFF"/>
            <w:vAlign w:val="center"/>
          </w:tcPr>
          <w:p>
            <w:pPr>
              <w:spacing w:line="320" w:lineRule="exact"/>
              <w:ind w:firstLine="424" w:firstLineChars="177"/>
              <w:rPr>
                <w:rFonts w:ascii="仿宋_GB2312" w:hAnsi="宋体" w:eastAsia="仿宋_GB2312" w:cs="宋体"/>
                <w:szCs w:val="21"/>
              </w:rPr>
            </w:pPr>
          </w:p>
        </w:tc>
        <w:tc>
          <w:tcPr>
            <w:tcW w:w="5560" w:type="dxa"/>
            <w:shd w:val="clear" w:color="auto" w:fill="FFFFFF"/>
          </w:tcPr>
          <w:p>
            <w:pPr>
              <w:spacing w:line="320" w:lineRule="exact"/>
              <w:ind w:firstLine="371" w:firstLineChars="177"/>
              <w:rPr>
                <w:rFonts w:ascii="仿宋_GB2312" w:hAnsi="宋体" w:eastAsia="仿宋_GB2312" w:cs="宋体"/>
                <w:szCs w:val="21"/>
              </w:rPr>
            </w:pPr>
            <w:r>
              <w:rPr>
                <w:rFonts w:hint="eastAsia" w:ascii="仿宋_GB2312" w:hAnsi="宋体" w:eastAsia="仿宋_GB2312" w:cs="宋体"/>
                <w:sz w:val="21"/>
                <w:szCs w:val="21"/>
              </w:rPr>
              <w:t>6. 火情严重情况下打开消防通道，接应消防车、救护车辆等到事故现场支援。</w:t>
            </w:r>
          </w:p>
        </w:tc>
        <w:tc>
          <w:tcPr>
            <w:tcW w:w="1479" w:type="dxa"/>
            <w:vMerge w:val="continue"/>
            <w:shd w:val="clear" w:color="auto" w:fill="FFFFFF"/>
            <w:vAlign w:val="center"/>
          </w:tcPr>
          <w:p>
            <w:pPr>
              <w:spacing w:line="320" w:lineRule="exact"/>
              <w:ind w:firstLine="424" w:firstLineChars="177"/>
              <w:rPr>
                <w:rFonts w:ascii="仿宋_GB2312" w:hAnsi="宋体" w:eastAsia="仿宋_GB2312"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11" w:hRule="atLeast"/>
          <w:jc w:val="center"/>
        </w:trPr>
        <w:tc>
          <w:tcPr>
            <w:tcW w:w="1532" w:type="dxa"/>
            <w:shd w:val="clear" w:color="auto" w:fill="FFFFFF"/>
            <w:vAlign w:val="center"/>
          </w:tcPr>
          <w:p>
            <w:pPr>
              <w:spacing w:line="320" w:lineRule="exact"/>
              <w:ind w:firstLine="371" w:firstLineChars="177"/>
              <w:rPr>
                <w:rFonts w:ascii="仿宋_GB2312" w:hAnsi="宋体" w:eastAsia="仿宋_GB2312" w:cs="宋体"/>
                <w:szCs w:val="21"/>
              </w:rPr>
            </w:pPr>
            <w:r>
              <w:rPr>
                <w:rFonts w:hint="eastAsia" w:ascii="仿宋_GB2312" w:hAnsi="宋体" w:eastAsia="仿宋_GB2312" w:cs="宋体"/>
                <w:sz w:val="21"/>
                <w:szCs w:val="21"/>
              </w:rPr>
              <w:t>应急</w:t>
            </w:r>
          </w:p>
          <w:p>
            <w:pPr>
              <w:spacing w:line="320" w:lineRule="exact"/>
              <w:ind w:firstLine="371" w:firstLineChars="177"/>
              <w:rPr>
                <w:rFonts w:ascii="仿宋_GB2312" w:hAnsi="宋体" w:eastAsia="仿宋_GB2312" w:cs="宋体"/>
                <w:szCs w:val="21"/>
              </w:rPr>
            </w:pPr>
            <w:r>
              <w:rPr>
                <w:rFonts w:hint="eastAsia" w:ascii="仿宋_GB2312" w:hAnsi="宋体" w:eastAsia="仿宋_GB2312" w:cs="宋体"/>
                <w:sz w:val="21"/>
                <w:szCs w:val="21"/>
              </w:rPr>
              <w:t>终止</w:t>
            </w:r>
          </w:p>
        </w:tc>
        <w:tc>
          <w:tcPr>
            <w:tcW w:w="5560" w:type="dxa"/>
            <w:shd w:val="clear" w:color="auto" w:fill="FFFFFF"/>
            <w:vAlign w:val="center"/>
          </w:tcPr>
          <w:p>
            <w:pPr>
              <w:spacing w:line="320" w:lineRule="exact"/>
              <w:ind w:firstLine="371" w:firstLineChars="177"/>
              <w:rPr>
                <w:rFonts w:ascii="仿宋_GB2312" w:hAnsi="宋体" w:eastAsia="仿宋_GB2312" w:cs="宋体"/>
                <w:szCs w:val="21"/>
              </w:rPr>
            </w:pPr>
            <w:r>
              <w:rPr>
                <w:rFonts w:hint="eastAsia" w:ascii="仿宋_GB2312" w:hAnsi="宋体" w:eastAsia="仿宋_GB2312" w:cs="宋体"/>
                <w:sz w:val="21"/>
                <w:szCs w:val="21"/>
              </w:rPr>
              <w:t>7. 在应急救援专业人员确认火灾已完全扑灭后，清点人员，应急终止。</w:t>
            </w:r>
          </w:p>
        </w:tc>
        <w:tc>
          <w:tcPr>
            <w:tcW w:w="1479" w:type="dxa"/>
            <w:shd w:val="clear" w:color="auto" w:fill="FFFFFF"/>
            <w:vAlign w:val="center"/>
          </w:tcPr>
          <w:p>
            <w:pPr>
              <w:spacing w:line="320" w:lineRule="exact"/>
              <w:ind w:firstLine="210" w:firstLineChars="100"/>
              <w:rPr>
                <w:rFonts w:ascii="仿宋_GB2312" w:hAnsi="宋体" w:eastAsia="仿宋_GB2312" w:cs="宋体"/>
                <w:szCs w:val="21"/>
              </w:rPr>
            </w:pPr>
            <w:r>
              <w:rPr>
                <w:rFonts w:hint="eastAsia" w:ascii="仿宋_GB2312" w:hAnsi="宋体" w:eastAsia="仿宋_GB2312" w:cs="宋体"/>
                <w:sz w:val="21"/>
                <w:szCs w:val="21"/>
              </w:rPr>
              <w:t>值班领导</w:t>
            </w:r>
          </w:p>
        </w:tc>
      </w:tr>
    </w:tbl>
    <w:p>
      <w:pPr>
        <w:spacing w:line="288" w:lineRule="auto"/>
        <w:ind w:firstLine="482"/>
        <w:jc w:val="both"/>
        <w:rPr>
          <w:rFonts w:hAnsi="宋体" w:cs="黑体"/>
          <w:bCs/>
          <w:szCs w:val="21"/>
        </w:rPr>
      </w:pPr>
      <w:r>
        <w:rPr>
          <w:rFonts w:hint="eastAsia" w:hAnsi="宋体" w:cs="黑体"/>
          <w:bCs/>
          <w:szCs w:val="21"/>
        </w:rPr>
        <w:t>2.4.2 施工现场人身伤害的应急处置</w:t>
      </w:r>
    </w:p>
    <w:tbl>
      <w:tblPr>
        <w:tblStyle w:val="19"/>
        <w:tblW w:w="8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254"/>
        <w:gridCol w:w="5724"/>
        <w:gridCol w:w="1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70" w:hRule="atLeast"/>
          <w:jc w:val="center"/>
        </w:trPr>
        <w:tc>
          <w:tcPr>
            <w:tcW w:w="1254" w:type="dxa"/>
            <w:shd w:val="clear" w:color="auto" w:fill="FFFFFF"/>
            <w:vAlign w:val="center"/>
          </w:tcPr>
          <w:p>
            <w:pPr>
              <w:spacing w:line="320" w:lineRule="exact"/>
              <w:jc w:val="center"/>
              <w:rPr>
                <w:rFonts w:ascii="仿宋_GB2312" w:hAnsi="宋体" w:eastAsia="仿宋_GB2312"/>
                <w:szCs w:val="21"/>
              </w:rPr>
            </w:pPr>
            <w:r>
              <w:rPr>
                <w:rFonts w:hint="eastAsia" w:ascii="仿宋_GB2312" w:hAnsi="宋体" w:eastAsia="仿宋_GB2312"/>
                <w:sz w:val="21"/>
                <w:szCs w:val="21"/>
              </w:rPr>
              <w:t>步骤</w:t>
            </w:r>
          </w:p>
        </w:tc>
        <w:tc>
          <w:tcPr>
            <w:tcW w:w="5724" w:type="dxa"/>
            <w:shd w:val="clear" w:color="auto" w:fill="FFFFFF"/>
            <w:vAlign w:val="center"/>
          </w:tcPr>
          <w:p>
            <w:pPr>
              <w:spacing w:line="320" w:lineRule="exact"/>
              <w:jc w:val="center"/>
              <w:rPr>
                <w:rFonts w:ascii="仿宋_GB2312" w:hAnsi="宋体" w:eastAsia="仿宋_GB2312"/>
                <w:szCs w:val="21"/>
              </w:rPr>
            </w:pPr>
            <w:r>
              <w:rPr>
                <w:rFonts w:hint="eastAsia" w:ascii="仿宋_GB2312" w:hAnsi="宋体" w:eastAsia="仿宋_GB2312"/>
                <w:sz w:val="21"/>
                <w:szCs w:val="21"/>
              </w:rPr>
              <w:t>处置</w:t>
            </w:r>
          </w:p>
        </w:tc>
        <w:tc>
          <w:tcPr>
            <w:tcW w:w="1562" w:type="dxa"/>
            <w:shd w:val="clear" w:color="auto" w:fill="FFFFFF"/>
            <w:vAlign w:val="center"/>
          </w:tcPr>
          <w:p>
            <w:pPr>
              <w:spacing w:line="320" w:lineRule="exact"/>
              <w:jc w:val="center"/>
              <w:rPr>
                <w:rFonts w:ascii="仿宋_GB2312" w:hAnsi="宋体" w:eastAsia="仿宋_GB2312"/>
                <w:szCs w:val="21"/>
              </w:rPr>
            </w:pPr>
            <w:r>
              <w:rPr>
                <w:rFonts w:hint="eastAsia" w:ascii="仿宋_GB2312" w:hAnsi="宋体" w:eastAsia="仿宋_GB2312"/>
                <w:sz w:val="21"/>
                <w:szCs w:val="21"/>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254" w:type="dxa"/>
            <w:vMerge w:val="restart"/>
            <w:shd w:val="clear" w:color="auto" w:fill="FFFFFF"/>
            <w:vAlign w:val="center"/>
          </w:tcPr>
          <w:p>
            <w:pPr>
              <w:spacing w:line="320" w:lineRule="exact"/>
              <w:jc w:val="center"/>
              <w:rPr>
                <w:rFonts w:ascii="仿宋_GB2312" w:hAnsi="宋体" w:eastAsia="仿宋_GB2312"/>
                <w:szCs w:val="21"/>
              </w:rPr>
            </w:pPr>
            <w:r>
              <w:rPr>
                <w:rFonts w:hint="eastAsia" w:ascii="仿宋_GB2312" w:hAnsi="宋体" w:eastAsia="仿宋_GB2312"/>
                <w:sz w:val="21"/>
                <w:szCs w:val="21"/>
              </w:rPr>
              <w:t>报告</w:t>
            </w:r>
          </w:p>
        </w:tc>
        <w:tc>
          <w:tcPr>
            <w:tcW w:w="5724" w:type="dxa"/>
            <w:shd w:val="clear" w:color="auto" w:fill="FFFFFF"/>
            <w:vAlign w:val="center"/>
          </w:tcPr>
          <w:p>
            <w:pPr>
              <w:spacing w:line="320" w:lineRule="exact"/>
              <w:rPr>
                <w:rFonts w:ascii="仿宋_GB2312" w:hAnsi="宋体" w:eastAsia="仿宋_GB2312"/>
                <w:szCs w:val="21"/>
              </w:rPr>
            </w:pPr>
            <w:r>
              <w:rPr>
                <w:rFonts w:hint="eastAsia" w:ascii="仿宋_GB2312" w:hAnsi="宋体" w:eastAsia="仿宋_GB2312"/>
                <w:sz w:val="21"/>
                <w:szCs w:val="21"/>
              </w:rPr>
              <w:t>1.立即向当班班长报告。</w:t>
            </w:r>
          </w:p>
        </w:tc>
        <w:tc>
          <w:tcPr>
            <w:tcW w:w="1562" w:type="dxa"/>
            <w:shd w:val="clear" w:color="auto" w:fill="FFFFFF"/>
            <w:vAlign w:val="center"/>
          </w:tcPr>
          <w:p>
            <w:pPr>
              <w:spacing w:line="320" w:lineRule="exact"/>
              <w:jc w:val="center"/>
              <w:rPr>
                <w:rFonts w:ascii="仿宋_GB2312" w:hAnsi="宋体" w:eastAsia="仿宋_GB2312"/>
                <w:szCs w:val="21"/>
              </w:rPr>
            </w:pPr>
            <w:r>
              <w:rPr>
                <w:rFonts w:hint="eastAsia" w:ascii="仿宋_GB2312" w:hAnsi="宋体" w:eastAsia="仿宋_GB2312"/>
                <w:sz w:val="21"/>
                <w:szCs w:val="21"/>
              </w:rPr>
              <w:t>发现者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254" w:type="dxa"/>
            <w:vMerge w:val="continue"/>
            <w:shd w:val="clear" w:color="auto" w:fill="FFFFFF"/>
            <w:vAlign w:val="center"/>
          </w:tcPr>
          <w:p>
            <w:pPr>
              <w:spacing w:line="320" w:lineRule="exact"/>
              <w:jc w:val="center"/>
              <w:rPr>
                <w:rFonts w:ascii="仿宋_GB2312" w:hAnsi="宋体" w:eastAsia="仿宋_GB2312"/>
                <w:szCs w:val="21"/>
              </w:rPr>
            </w:pPr>
          </w:p>
        </w:tc>
        <w:tc>
          <w:tcPr>
            <w:tcW w:w="5724" w:type="dxa"/>
            <w:shd w:val="clear" w:color="auto" w:fill="FFFFFF"/>
            <w:vAlign w:val="center"/>
          </w:tcPr>
          <w:p>
            <w:pPr>
              <w:spacing w:line="320" w:lineRule="exact"/>
              <w:rPr>
                <w:rFonts w:ascii="仿宋_GB2312" w:hAnsi="宋体" w:eastAsia="仿宋_GB2312"/>
                <w:szCs w:val="21"/>
              </w:rPr>
            </w:pPr>
            <w:r>
              <w:rPr>
                <w:rFonts w:hint="eastAsia" w:ascii="仿宋_GB2312" w:hAnsi="宋体" w:eastAsia="仿宋_GB2312"/>
                <w:sz w:val="21"/>
                <w:szCs w:val="21"/>
              </w:rPr>
              <w:t>2.通知安全督导组领导。</w:t>
            </w:r>
          </w:p>
        </w:tc>
        <w:tc>
          <w:tcPr>
            <w:tcW w:w="1562" w:type="dxa"/>
            <w:shd w:val="clear" w:color="auto" w:fill="FFFFFF"/>
            <w:vAlign w:val="center"/>
          </w:tcPr>
          <w:p>
            <w:pPr>
              <w:spacing w:line="320" w:lineRule="exact"/>
              <w:jc w:val="center"/>
              <w:rPr>
                <w:rFonts w:ascii="仿宋_GB2312" w:hAnsi="宋体" w:eastAsia="仿宋_GB2312"/>
                <w:szCs w:val="21"/>
              </w:rPr>
            </w:pPr>
            <w:r>
              <w:rPr>
                <w:rFonts w:hint="eastAsia" w:ascii="仿宋_GB2312" w:hAnsi="宋体" w:eastAsia="仿宋_GB2312"/>
                <w:sz w:val="21"/>
                <w:szCs w:val="21"/>
              </w:rPr>
              <w:t>当班班长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1254" w:type="dxa"/>
            <w:shd w:val="clear" w:color="auto" w:fill="FFFFFF"/>
            <w:vAlign w:val="center"/>
          </w:tcPr>
          <w:p>
            <w:pPr>
              <w:spacing w:line="320" w:lineRule="exact"/>
              <w:jc w:val="center"/>
              <w:rPr>
                <w:rFonts w:ascii="仿宋_GB2312" w:hAnsi="宋体" w:eastAsia="仿宋_GB2312"/>
                <w:szCs w:val="21"/>
              </w:rPr>
            </w:pPr>
            <w:r>
              <w:rPr>
                <w:rFonts w:hint="eastAsia" w:ascii="仿宋_GB2312" w:hAnsi="宋体" w:eastAsia="仿宋_GB2312"/>
                <w:sz w:val="21"/>
                <w:szCs w:val="21"/>
              </w:rPr>
              <w:t>应急</w:t>
            </w:r>
          </w:p>
          <w:p>
            <w:pPr>
              <w:spacing w:line="320" w:lineRule="exact"/>
              <w:jc w:val="center"/>
              <w:rPr>
                <w:rFonts w:ascii="仿宋_GB2312" w:hAnsi="宋体" w:eastAsia="仿宋_GB2312"/>
                <w:szCs w:val="21"/>
              </w:rPr>
            </w:pPr>
            <w:r>
              <w:rPr>
                <w:rFonts w:hint="eastAsia" w:ascii="仿宋_GB2312" w:hAnsi="宋体" w:eastAsia="仿宋_GB2312"/>
                <w:sz w:val="21"/>
                <w:szCs w:val="21"/>
              </w:rPr>
              <w:t>处置</w:t>
            </w:r>
          </w:p>
        </w:tc>
        <w:tc>
          <w:tcPr>
            <w:tcW w:w="5724" w:type="dxa"/>
            <w:shd w:val="clear" w:color="auto" w:fill="FFFFFF"/>
            <w:vAlign w:val="center"/>
          </w:tcPr>
          <w:p>
            <w:pPr>
              <w:spacing w:line="320" w:lineRule="exact"/>
              <w:rPr>
                <w:rFonts w:ascii="仿宋_GB2312" w:hAnsi="宋体" w:eastAsia="仿宋_GB2312"/>
                <w:szCs w:val="21"/>
              </w:rPr>
            </w:pPr>
            <w:r>
              <w:rPr>
                <w:rFonts w:hint="eastAsia" w:ascii="仿宋_GB2312" w:hAnsi="宋体" w:eastAsia="仿宋_GB2312"/>
                <w:sz w:val="21"/>
                <w:szCs w:val="21"/>
              </w:rPr>
              <w:t>3.对现场受伤人员进行必要的应急处理：</w:t>
            </w:r>
          </w:p>
          <w:p>
            <w:pPr>
              <w:spacing w:line="320" w:lineRule="exact"/>
              <w:rPr>
                <w:rFonts w:ascii="仿宋_GB2312" w:hAnsi="宋体" w:eastAsia="仿宋_GB2312"/>
                <w:szCs w:val="21"/>
              </w:rPr>
            </w:pPr>
            <w:r>
              <w:rPr>
                <w:rFonts w:hint="eastAsia" w:ascii="仿宋_GB2312" w:hAnsi="宋体" w:eastAsia="仿宋_GB2312"/>
                <w:sz w:val="21"/>
                <w:szCs w:val="21"/>
              </w:rPr>
              <w:t>a）脱离危险场地，伤口包扎。</w:t>
            </w:r>
          </w:p>
          <w:p>
            <w:pPr>
              <w:spacing w:line="320" w:lineRule="exact"/>
              <w:rPr>
                <w:rFonts w:ascii="仿宋_GB2312" w:hAnsi="宋体" w:eastAsia="仿宋_GB2312"/>
                <w:szCs w:val="21"/>
              </w:rPr>
            </w:pPr>
            <w:r>
              <w:rPr>
                <w:rFonts w:hint="eastAsia" w:ascii="仿宋_GB2312" w:hAnsi="宋体" w:eastAsia="仿宋_GB2312"/>
                <w:sz w:val="21"/>
                <w:szCs w:val="21"/>
              </w:rPr>
              <w:t>b）对心跳停止者，进行心肺复苏。</w:t>
            </w:r>
          </w:p>
          <w:p>
            <w:pPr>
              <w:spacing w:line="320" w:lineRule="exact"/>
              <w:rPr>
                <w:rFonts w:ascii="仿宋_GB2312" w:hAnsi="宋体" w:eastAsia="仿宋_GB2312"/>
                <w:szCs w:val="21"/>
              </w:rPr>
            </w:pPr>
            <w:r>
              <w:rPr>
                <w:rFonts w:hint="eastAsia" w:ascii="仿宋_GB2312" w:hAnsi="宋体" w:eastAsia="仿宋_GB2312"/>
                <w:sz w:val="21"/>
                <w:szCs w:val="21"/>
              </w:rPr>
              <w:t>4.现场建立警戒区域</w:t>
            </w:r>
          </w:p>
        </w:tc>
        <w:tc>
          <w:tcPr>
            <w:tcW w:w="1562" w:type="dxa"/>
            <w:shd w:val="clear" w:color="auto" w:fill="FFFFFF"/>
            <w:vAlign w:val="center"/>
          </w:tcPr>
          <w:p>
            <w:pPr>
              <w:spacing w:line="320" w:lineRule="exact"/>
              <w:jc w:val="center"/>
              <w:rPr>
                <w:rFonts w:ascii="仿宋_GB2312" w:hAnsi="宋体" w:eastAsia="仿宋_GB2312"/>
                <w:szCs w:val="21"/>
              </w:rPr>
            </w:pPr>
            <w:r>
              <w:rPr>
                <w:rFonts w:hint="eastAsia" w:ascii="仿宋_GB2312" w:hAnsi="宋体" w:eastAsia="仿宋_GB2312"/>
                <w:sz w:val="21"/>
                <w:szCs w:val="21"/>
              </w:rPr>
              <w:t>应急</w:t>
            </w:r>
          </w:p>
          <w:p>
            <w:pPr>
              <w:spacing w:line="320" w:lineRule="exact"/>
              <w:jc w:val="center"/>
              <w:rPr>
                <w:rFonts w:ascii="仿宋_GB2312" w:hAnsi="宋体" w:eastAsia="仿宋_GB2312"/>
                <w:szCs w:val="21"/>
              </w:rPr>
            </w:pPr>
            <w:r>
              <w:rPr>
                <w:rFonts w:hint="eastAsia" w:ascii="仿宋_GB2312" w:hAnsi="宋体" w:eastAsia="仿宋_GB2312"/>
                <w:sz w:val="21"/>
                <w:szCs w:val="21"/>
              </w:rPr>
              <w:t>处置</w:t>
            </w:r>
          </w:p>
          <w:p>
            <w:pPr>
              <w:spacing w:line="320" w:lineRule="exact"/>
              <w:jc w:val="center"/>
              <w:rPr>
                <w:rFonts w:ascii="仿宋_GB2312" w:hAnsi="宋体" w:eastAsia="仿宋_GB2312"/>
                <w:szCs w:val="21"/>
              </w:rPr>
            </w:pPr>
            <w:r>
              <w:rPr>
                <w:rFonts w:hint="eastAsia" w:ascii="仿宋_GB2312" w:hAnsi="宋体" w:eastAsia="仿宋_GB2312"/>
                <w:sz w:val="21"/>
                <w:szCs w:val="21"/>
              </w:rPr>
              <w:t>人员</w:t>
            </w:r>
          </w:p>
          <w:p>
            <w:pPr>
              <w:spacing w:line="320" w:lineRule="exact"/>
              <w:jc w:val="cente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254" w:type="dxa"/>
            <w:shd w:val="clear" w:color="auto" w:fill="FFFFFF"/>
            <w:vAlign w:val="center"/>
          </w:tcPr>
          <w:p>
            <w:pPr>
              <w:spacing w:line="320" w:lineRule="exact"/>
              <w:jc w:val="center"/>
              <w:rPr>
                <w:rFonts w:ascii="仿宋_GB2312" w:hAnsi="宋体" w:eastAsia="仿宋_GB2312"/>
                <w:szCs w:val="21"/>
              </w:rPr>
            </w:pPr>
            <w:r>
              <w:rPr>
                <w:rFonts w:hint="eastAsia" w:ascii="仿宋_GB2312" w:hAnsi="宋体" w:eastAsia="仿宋_GB2312"/>
                <w:sz w:val="21"/>
                <w:szCs w:val="21"/>
              </w:rPr>
              <w:t>应急</w:t>
            </w:r>
          </w:p>
          <w:p>
            <w:pPr>
              <w:spacing w:line="320" w:lineRule="exact"/>
              <w:jc w:val="center"/>
              <w:rPr>
                <w:rFonts w:ascii="仿宋_GB2312" w:hAnsi="宋体" w:eastAsia="仿宋_GB2312"/>
                <w:szCs w:val="21"/>
              </w:rPr>
            </w:pPr>
            <w:r>
              <w:rPr>
                <w:rFonts w:hint="eastAsia" w:ascii="仿宋_GB2312" w:hAnsi="宋体" w:eastAsia="仿宋_GB2312"/>
                <w:sz w:val="21"/>
                <w:szCs w:val="21"/>
              </w:rPr>
              <w:t>终止</w:t>
            </w:r>
          </w:p>
        </w:tc>
        <w:tc>
          <w:tcPr>
            <w:tcW w:w="5724" w:type="dxa"/>
            <w:shd w:val="clear" w:color="auto" w:fill="FFFFFF"/>
            <w:vAlign w:val="center"/>
          </w:tcPr>
          <w:p>
            <w:pPr>
              <w:spacing w:line="320" w:lineRule="exact"/>
              <w:rPr>
                <w:rFonts w:ascii="仿宋_GB2312" w:hAnsi="宋体" w:eastAsia="仿宋_GB2312"/>
                <w:szCs w:val="21"/>
              </w:rPr>
            </w:pPr>
            <w:r>
              <w:rPr>
                <w:rFonts w:hint="eastAsia" w:ascii="仿宋_GB2312" w:hAnsi="宋体" w:eastAsia="仿宋_GB2312"/>
                <w:sz w:val="21"/>
                <w:szCs w:val="21"/>
              </w:rPr>
              <w:t>5.将受伤人员送至医院做进一步治疗和处理，应急终止。</w:t>
            </w:r>
          </w:p>
        </w:tc>
        <w:tc>
          <w:tcPr>
            <w:tcW w:w="1562" w:type="dxa"/>
            <w:shd w:val="clear" w:color="auto" w:fill="FFFFFF"/>
            <w:vAlign w:val="center"/>
          </w:tcPr>
          <w:p>
            <w:pPr>
              <w:spacing w:line="320" w:lineRule="exact"/>
              <w:jc w:val="center"/>
              <w:rPr>
                <w:rFonts w:ascii="仿宋_GB2312" w:hAnsi="宋体" w:eastAsia="仿宋_GB2312"/>
                <w:szCs w:val="21"/>
              </w:rPr>
            </w:pPr>
            <w:r>
              <w:rPr>
                <w:rFonts w:hint="eastAsia" w:ascii="仿宋_GB2312" w:hAnsi="宋体" w:eastAsia="仿宋_GB2312"/>
                <w:sz w:val="21"/>
                <w:szCs w:val="21"/>
              </w:rPr>
              <w:t>值班领导</w:t>
            </w:r>
          </w:p>
        </w:tc>
      </w:tr>
    </w:tbl>
    <w:p>
      <w:pPr>
        <w:spacing w:line="288" w:lineRule="auto"/>
        <w:ind w:firstLine="482"/>
        <w:jc w:val="both"/>
        <w:rPr>
          <w:rFonts w:hAnsi="宋体" w:cs="黑体"/>
          <w:bCs/>
          <w:szCs w:val="24"/>
        </w:rPr>
      </w:pPr>
      <w:r>
        <w:rPr>
          <w:rFonts w:hint="eastAsia" w:hAnsi="宋体" w:cs="黑体"/>
          <w:bCs/>
          <w:szCs w:val="21"/>
        </w:rPr>
        <w:t>2.4.3</w:t>
      </w:r>
      <w:r>
        <w:rPr>
          <w:rFonts w:hint="eastAsia" w:hAnsi="宋体" w:cs="黑体"/>
          <w:bCs/>
          <w:szCs w:val="24"/>
        </w:rPr>
        <w:t>急救措施</w:t>
      </w:r>
    </w:p>
    <w:p>
      <w:pPr>
        <w:spacing w:line="288" w:lineRule="auto"/>
        <w:ind w:firstLine="482"/>
        <w:jc w:val="both"/>
        <w:rPr>
          <w:rFonts w:hAnsi="宋体"/>
          <w:szCs w:val="24"/>
        </w:rPr>
      </w:pPr>
      <w:r>
        <w:rPr>
          <w:rFonts w:hint="eastAsia" w:hAnsi="宋体" w:cs="黑体"/>
          <w:bCs/>
          <w:szCs w:val="21"/>
        </w:rPr>
        <w:t>2.4..3.</w:t>
      </w:r>
      <w:r>
        <w:rPr>
          <w:rFonts w:hint="eastAsia" w:hAnsi="宋体"/>
          <w:szCs w:val="24"/>
        </w:rPr>
        <w:t>1当眼睛内含有粉尘时，用足够的水冲洗（睁开）眼睛15分钟。</w:t>
      </w:r>
    </w:p>
    <w:p>
      <w:pPr>
        <w:spacing w:line="288" w:lineRule="auto"/>
        <w:ind w:firstLine="482"/>
        <w:jc w:val="both"/>
        <w:rPr>
          <w:rFonts w:hAnsi="宋体"/>
          <w:szCs w:val="24"/>
        </w:rPr>
      </w:pPr>
      <w:r>
        <w:rPr>
          <w:rFonts w:hint="eastAsia" w:hAnsi="宋体" w:cs="黑体"/>
          <w:bCs/>
          <w:szCs w:val="21"/>
        </w:rPr>
        <w:t>2.4.3.</w:t>
      </w:r>
      <w:r>
        <w:rPr>
          <w:rFonts w:hint="eastAsia" w:hAnsi="宋体"/>
          <w:szCs w:val="24"/>
        </w:rPr>
        <w:t>2当感觉呼吸困难时，及时找医生治疗；如果呼吸停止，立即进行人工呼吸。</w:t>
      </w:r>
    </w:p>
    <w:p>
      <w:pPr>
        <w:spacing w:line="288" w:lineRule="auto"/>
        <w:ind w:firstLine="482"/>
        <w:jc w:val="both"/>
        <w:rPr>
          <w:rFonts w:hAnsi="宋体"/>
          <w:szCs w:val="24"/>
        </w:rPr>
      </w:pPr>
      <w:r>
        <w:rPr>
          <w:rFonts w:hint="eastAsia" w:hAnsi="宋体" w:cs="黑体"/>
          <w:bCs/>
          <w:szCs w:val="21"/>
        </w:rPr>
        <w:t>2.4.3.</w:t>
      </w:r>
      <w:r>
        <w:rPr>
          <w:rFonts w:hint="eastAsia" w:hAnsi="宋体"/>
          <w:szCs w:val="24"/>
        </w:rPr>
        <w:t>3当皮肤难受时，用水和肥皂洗涤。</w:t>
      </w:r>
    </w:p>
    <w:p>
      <w:pPr>
        <w:spacing w:line="288" w:lineRule="auto"/>
        <w:ind w:firstLine="482"/>
        <w:jc w:val="both"/>
        <w:rPr>
          <w:rFonts w:hAnsi="宋体"/>
          <w:szCs w:val="24"/>
        </w:rPr>
      </w:pPr>
      <w:r>
        <w:rPr>
          <w:rFonts w:hint="eastAsia" w:hAnsi="宋体" w:cs="黑体"/>
          <w:bCs/>
          <w:szCs w:val="21"/>
        </w:rPr>
        <w:t>2.4.3.</w:t>
      </w:r>
      <w:r>
        <w:rPr>
          <w:rFonts w:hint="eastAsia" w:hAnsi="宋体"/>
          <w:szCs w:val="24"/>
        </w:rPr>
        <w:t>4大量饮水。</w:t>
      </w:r>
    </w:p>
    <w:p>
      <w:pPr>
        <w:spacing w:line="288" w:lineRule="auto"/>
        <w:ind w:firstLine="482"/>
        <w:jc w:val="both"/>
        <w:rPr>
          <w:rFonts w:hAnsi="宋体"/>
          <w:szCs w:val="24"/>
        </w:rPr>
      </w:pPr>
      <w:r>
        <w:rPr>
          <w:rFonts w:hint="eastAsia" w:hAnsi="宋体"/>
          <w:szCs w:val="24"/>
        </w:rPr>
        <w:t>2.4.4高处作业造成事故</w:t>
      </w:r>
    </w:p>
    <w:p>
      <w:pPr>
        <w:spacing w:line="288" w:lineRule="auto"/>
        <w:ind w:firstLine="482"/>
        <w:jc w:val="both"/>
        <w:rPr>
          <w:rFonts w:hAnsi="宋体"/>
          <w:szCs w:val="24"/>
        </w:rPr>
      </w:pPr>
      <w:r>
        <w:rPr>
          <w:rFonts w:hint="eastAsia" w:hAnsi="宋体"/>
          <w:szCs w:val="24"/>
        </w:rPr>
        <w:t>后果：人身伤害；</w:t>
      </w:r>
    </w:p>
    <w:p>
      <w:pPr>
        <w:spacing w:line="288" w:lineRule="auto"/>
        <w:ind w:firstLine="482"/>
        <w:jc w:val="both"/>
        <w:rPr>
          <w:rFonts w:hAnsi="宋体"/>
          <w:szCs w:val="24"/>
        </w:rPr>
      </w:pPr>
      <w:r>
        <w:rPr>
          <w:rFonts w:hint="eastAsia" w:hAnsi="宋体"/>
          <w:szCs w:val="24"/>
        </w:rPr>
        <w:t>预防措施：</w:t>
      </w:r>
    </w:p>
    <w:p>
      <w:pPr>
        <w:spacing w:line="288" w:lineRule="auto"/>
        <w:ind w:firstLine="482"/>
        <w:jc w:val="both"/>
        <w:rPr>
          <w:rFonts w:hAnsi="宋体"/>
          <w:szCs w:val="24"/>
        </w:rPr>
      </w:pPr>
      <w:r>
        <w:rPr>
          <w:rFonts w:hint="eastAsia" w:hAnsi="宋体"/>
          <w:szCs w:val="24"/>
        </w:rPr>
        <w:t>①进行高处作业时，必须佩戴安全带。</w:t>
      </w:r>
    </w:p>
    <w:p>
      <w:pPr>
        <w:spacing w:line="288" w:lineRule="auto"/>
        <w:ind w:firstLine="482"/>
        <w:jc w:val="both"/>
        <w:rPr>
          <w:rFonts w:hAnsi="宋体"/>
          <w:szCs w:val="24"/>
        </w:rPr>
      </w:pPr>
      <w:r>
        <w:rPr>
          <w:rFonts w:hint="eastAsia" w:hAnsi="宋体"/>
          <w:szCs w:val="24"/>
        </w:rPr>
        <w:t>②进行高处作业时，需2人以上进行操作；悬挂警示牌；</w:t>
      </w:r>
    </w:p>
    <w:p>
      <w:pPr>
        <w:spacing w:line="288" w:lineRule="auto"/>
        <w:ind w:firstLine="482"/>
        <w:jc w:val="both"/>
        <w:rPr>
          <w:rFonts w:hAnsi="宋体"/>
          <w:szCs w:val="24"/>
        </w:rPr>
      </w:pPr>
      <w:r>
        <w:rPr>
          <w:rFonts w:hint="eastAsia" w:hAnsi="宋体"/>
          <w:szCs w:val="24"/>
        </w:rPr>
        <w:t>③进行高处作业时要有专人监护；</w:t>
      </w:r>
    </w:p>
    <w:p>
      <w:pPr>
        <w:spacing w:line="288" w:lineRule="auto"/>
        <w:ind w:firstLine="482"/>
        <w:jc w:val="both"/>
        <w:rPr>
          <w:rFonts w:hAnsi="宋体"/>
          <w:szCs w:val="24"/>
        </w:rPr>
      </w:pPr>
      <w:r>
        <w:rPr>
          <w:rFonts w:hint="eastAsia" w:hAnsi="宋体"/>
          <w:szCs w:val="24"/>
        </w:rPr>
        <w:t>④劳防用品要穿戴齐全。</w:t>
      </w:r>
    </w:p>
    <w:p>
      <w:pPr>
        <w:spacing w:line="288" w:lineRule="auto"/>
        <w:ind w:firstLine="482"/>
        <w:jc w:val="both"/>
        <w:rPr>
          <w:rFonts w:hAnsi="宋体"/>
          <w:szCs w:val="24"/>
        </w:rPr>
      </w:pPr>
      <w:r>
        <w:rPr>
          <w:rFonts w:hint="eastAsia" w:hAnsi="宋体"/>
          <w:szCs w:val="24"/>
        </w:rPr>
        <w:t>应急措施：①对伤员进行现场抢救，若伤势严重，立即通知医疗部门进行抢救；</w:t>
      </w:r>
    </w:p>
    <w:p>
      <w:pPr>
        <w:spacing w:line="288" w:lineRule="auto"/>
        <w:ind w:firstLine="482"/>
        <w:jc w:val="both"/>
        <w:rPr>
          <w:rFonts w:hAnsi="宋体"/>
          <w:szCs w:val="24"/>
        </w:rPr>
      </w:pPr>
      <w:r>
        <w:rPr>
          <w:rFonts w:hint="eastAsia" w:hAnsi="宋体"/>
          <w:szCs w:val="24"/>
        </w:rPr>
        <w:t>②通知有关领导和相关部门。</w:t>
      </w:r>
    </w:p>
    <w:p>
      <w:pPr>
        <w:spacing w:line="288" w:lineRule="auto"/>
        <w:ind w:firstLine="482"/>
        <w:jc w:val="both"/>
        <w:rPr>
          <w:rFonts w:hAnsi="宋体"/>
          <w:szCs w:val="24"/>
        </w:rPr>
      </w:pPr>
      <w:bookmarkStart w:id="538" w:name="_Toc260298320"/>
      <w:bookmarkStart w:id="539" w:name="_Toc260232344"/>
      <w:bookmarkStart w:id="540" w:name="_Toc260298521"/>
      <w:bookmarkStart w:id="541" w:name="_Toc260313462"/>
      <w:bookmarkStart w:id="542" w:name="_Toc260295901"/>
      <w:r>
        <w:rPr>
          <w:rFonts w:hint="eastAsia" w:hAnsi="宋体"/>
          <w:szCs w:val="24"/>
        </w:rPr>
        <w:t>2.4.5进入有限空间作业造成事故</w:t>
      </w:r>
      <w:bookmarkEnd w:id="538"/>
      <w:bookmarkEnd w:id="539"/>
      <w:bookmarkEnd w:id="540"/>
      <w:bookmarkEnd w:id="541"/>
      <w:bookmarkEnd w:id="542"/>
      <w:r>
        <w:rPr>
          <w:rFonts w:hint="eastAsia" w:hAnsi="宋体"/>
          <w:szCs w:val="24"/>
        </w:rPr>
        <w:t xml:space="preserve"> </w:t>
      </w:r>
    </w:p>
    <w:p>
      <w:pPr>
        <w:spacing w:line="288" w:lineRule="auto"/>
        <w:ind w:firstLine="482"/>
        <w:jc w:val="both"/>
        <w:rPr>
          <w:rFonts w:hAnsi="宋体"/>
          <w:szCs w:val="24"/>
        </w:rPr>
      </w:pPr>
      <w:r>
        <w:rPr>
          <w:rFonts w:hint="eastAsia" w:hAnsi="宋体"/>
          <w:szCs w:val="24"/>
        </w:rPr>
        <w:t>后果：①人身伤害；</w:t>
      </w:r>
    </w:p>
    <w:p>
      <w:pPr>
        <w:spacing w:line="288" w:lineRule="auto"/>
        <w:ind w:firstLine="482"/>
        <w:jc w:val="both"/>
        <w:rPr>
          <w:rFonts w:hAnsi="宋体"/>
          <w:szCs w:val="24"/>
        </w:rPr>
      </w:pPr>
      <w:r>
        <w:rPr>
          <w:rFonts w:hint="eastAsia" w:hAnsi="宋体"/>
          <w:szCs w:val="24"/>
        </w:rPr>
        <w:t>预防措施：①进行作业时，用电不得超过36v。</w:t>
      </w:r>
    </w:p>
    <w:p>
      <w:pPr>
        <w:spacing w:line="288" w:lineRule="auto"/>
        <w:ind w:firstLine="482"/>
        <w:jc w:val="both"/>
        <w:rPr>
          <w:rFonts w:hAnsi="宋体"/>
          <w:szCs w:val="24"/>
        </w:rPr>
      </w:pPr>
      <w:r>
        <w:rPr>
          <w:rFonts w:hint="eastAsia" w:hAnsi="宋体"/>
          <w:szCs w:val="24"/>
        </w:rPr>
        <w:t>②进行作业时，塔内要保持通风。</w:t>
      </w:r>
    </w:p>
    <w:p>
      <w:pPr>
        <w:spacing w:line="288" w:lineRule="auto"/>
        <w:ind w:firstLine="482"/>
        <w:jc w:val="both"/>
        <w:rPr>
          <w:rFonts w:hAnsi="宋体"/>
          <w:szCs w:val="24"/>
        </w:rPr>
      </w:pPr>
      <w:r>
        <w:rPr>
          <w:rFonts w:hint="eastAsia" w:hAnsi="宋体"/>
          <w:szCs w:val="24"/>
        </w:rPr>
        <w:t>③作业时，需2人以上进行操作；悬挂警示牌或专人看守；</w:t>
      </w:r>
    </w:p>
    <w:p>
      <w:pPr>
        <w:spacing w:line="288" w:lineRule="auto"/>
        <w:ind w:firstLine="482"/>
        <w:jc w:val="both"/>
        <w:rPr>
          <w:rFonts w:hAnsi="宋体"/>
          <w:szCs w:val="24"/>
        </w:rPr>
      </w:pPr>
      <w:r>
        <w:rPr>
          <w:rFonts w:hint="eastAsia" w:hAnsi="宋体"/>
          <w:szCs w:val="24"/>
        </w:rPr>
        <w:t>④进入有限空间作业时要有2人以上监护；</w:t>
      </w:r>
    </w:p>
    <w:p>
      <w:pPr>
        <w:spacing w:line="288" w:lineRule="auto"/>
        <w:ind w:firstLine="482"/>
        <w:jc w:val="both"/>
        <w:rPr>
          <w:rFonts w:hAnsi="宋体"/>
          <w:szCs w:val="24"/>
        </w:rPr>
      </w:pPr>
      <w:r>
        <w:rPr>
          <w:rFonts w:hint="eastAsia" w:hAnsi="宋体"/>
          <w:szCs w:val="24"/>
        </w:rPr>
        <w:t>⑤劳防用品要穿戴齐全，配备防毒面具及防爆工具；</w:t>
      </w:r>
    </w:p>
    <w:p>
      <w:pPr>
        <w:spacing w:line="288" w:lineRule="auto"/>
        <w:ind w:firstLine="482"/>
        <w:jc w:val="both"/>
        <w:rPr>
          <w:rFonts w:hAnsi="宋体"/>
          <w:szCs w:val="24"/>
        </w:rPr>
      </w:pPr>
      <w:r>
        <w:rPr>
          <w:rFonts w:hint="eastAsia" w:hAnsi="宋体"/>
          <w:szCs w:val="24"/>
        </w:rPr>
        <w:t>⑥塔内必须光源充足。</w:t>
      </w:r>
    </w:p>
    <w:p>
      <w:pPr>
        <w:spacing w:line="288" w:lineRule="auto"/>
        <w:ind w:firstLine="482"/>
        <w:jc w:val="both"/>
        <w:rPr>
          <w:rFonts w:hAnsi="宋体"/>
          <w:szCs w:val="24"/>
        </w:rPr>
      </w:pPr>
      <w:r>
        <w:rPr>
          <w:rFonts w:hint="eastAsia" w:hAnsi="宋体"/>
          <w:szCs w:val="24"/>
        </w:rPr>
        <w:t>⑦作业时，必须进行气体检测，保证实时监测，检测合格后方可作业。</w:t>
      </w:r>
    </w:p>
    <w:p>
      <w:pPr>
        <w:spacing w:line="288" w:lineRule="auto"/>
        <w:ind w:firstLine="482"/>
        <w:jc w:val="both"/>
        <w:rPr>
          <w:rFonts w:hAnsi="宋体"/>
          <w:szCs w:val="24"/>
        </w:rPr>
      </w:pPr>
      <w:r>
        <w:rPr>
          <w:rFonts w:hint="eastAsia" w:hAnsi="宋体"/>
          <w:szCs w:val="24"/>
        </w:rPr>
        <w:t>⑧在塔内作业不得超过15分钟，采用轮班制作业。</w:t>
      </w:r>
    </w:p>
    <w:p>
      <w:pPr>
        <w:spacing w:line="288" w:lineRule="auto"/>
        <w:ind w:firstLine="482"/>
        <w:jc w:val="both"/>
        <w:rPr>
          <w:rFonts w:hAnsi="宋体"/>
          <w:szCs w:val="24"/>
        </w:rPr>
      </w:pPr>
      <w:r>
        <w:rPr>
          <w:rFonts w:hint="eastAsia" w:hAnsi="宋体"/>
          <w:szCs w:val="24"/>
        </w:rPr>
        <w:t>应急措施：①对伤员进行现场抢救，若伤势严重，立即通知医疗部门进行抢救；</w:t>
      </w:r>
    </w:p>
    <w:p>
      <w:pPr>
        <w:spacing w:line="288" w:lineRule="auto"/>
        <w:ind w:firstLine="482"/>
        <w:jc w:val="both"/>
        <w:rPr>
          <w:rFonts w:hAnsi="宋体"/>
          <w:szCs w:val="24"/>
        </w:rPr>
      </w:pPr>
      <w:r>
        <w:rPr>
          <w:rFonts w:hint="eastAsia" w:hAnsi="宋体"/>
          <w:szCs w:val="24"/>
        </w:rPr>
        <w:t>②通知有关领导和相关部门</w:t>
      </w:r>
    </w:p>
    <w:p>
      <w:pPr>
        <w:spacing w:line="288" w:lineRule="auto"/>
        <w:ind w:firstLine="482"/>
        <w:jc w:val="both"/>
        <w:rPr>
          <w:rFonts w:hAnsi="宋体"/>
          <w:szCs w:val="24"/>
        </w:rPr>
      </w:pPr>
      <w:r>
        <w:rPr>
          <w:rFonts w:hint="eastAsia" w:hAnsi="宋体"/>
          <w:szCs w:val="24"/>
        </w:rPr>
        <w:t>2.4.6中毒造成事故</w:t>
      </w:r>
    </w:p>
    <w:p>
      <w:pPr>
        <w:spacing w:line="288" w:lineRule="auto"/>
        <w:ind w:firstLine="482"/>
        <w:jc w:val="both"/>
        <w:rPr>
          <w:rFonts w:hAnsi="宋体"/>
          <w:szCs w:val="24"/>
        </w:rPr>
      </w:pPr>
      <w:r>
        <w:rPr>
          <w:rFonts w:hint="eastAsia" w:hAnsi="宋体"/>
          <w:szCs w:val="24"/>
        </w:rPr>
        <w:t>后果：①人身伤害；</w:t>
      </w:r>
    </w:p>
    <w:p>
      <w:pPr>
        <w:spacing w:line="288" w:lineRule="auto"/>
        <w:ind w:firstLine="482"/>
        <w:jc w:val="both"/>
        <w:rPr>
          <w:rFonts w:hAnsi="宋体"/>
          <w:szCs w:val="24"/>
        </w:rPr>
      </w:pPr>
      <w:r>
        <w:rPr>
          <w:rFonts w:hint="eastAsia" w:hAnsi="宋体"/>
          <w:szCs w:val="24"/>
        </w:rPr>
        <w:t>预防措施：①进行作业时，必须做好防护，佩戴防毒面具。</w:t>
      </w:r>
    </w:p>
    <w:p>
      <w:pPr>
        <w:spacing w:line="288" w:lineRule="auto"/>
        <w:ind w:firstLine="482"/>
        <w:jc w:val="both"/>
        <w:rPr>
          <w:rFonts w:hAnsi="宋体"/>
          <w:szCs w:val="24"/>
        </w:rPr>
      </w:pPr>
      <w:r>
        <w:rPr>
          <w:rFonts w:hint="eastAsia" w:hAnsi="宋体"/>
          <w:szCs w:val="24"/>
        </w:rPr>
        <w:t>②进行作业时要有专人监护；</w:t>
      </w:r>
    </w:p>
    <w:p>
      <w:pPr>
        <w:spacing w:line="288" w:lineRule="auto"/>
        <w:ind w:firstLine="482"/>
        <w:jc w:val="both"/>
        <w:rPr>
          <w:rFonts w:hAnsi="宋体"/>
          <w:szCs w:val="24"/>
        </w:rPr>
      </w:pPr>
      <w:r>
        <w:rPr>
          <w:rFonts w:hint="eastAsia" w:hAnsi="宋体"/>
          <w:szCs w:val="24"/>
        </w:rPr>
        <w:t>③劳防用品要穿戴齐全；</w:t>
      </w:r>
    </w:p>
    <w:p>
      <w:pPr>
        <w:spacing w:line="288" w:lineRule="auto"/>
        <w:ind w:firstLine="482"/>
        <w:jc w:val="both"/>
        <w:rPr>
          <w:rFonts w:hAnsi="宋体"/>
          <w:szCs w:val="24"/>
        </w:rPr>
      </w:pPr>
      <w:r>
        <w:rPr>
          <w:rFonts w:hint="eastAsia" w:hAnsi="宋体"/>
          <w:szCs w:val="24"/>
        </w:rPr>
        <w:t>应急措施：①对伤员进行现场抢救，若伤势严重，立即通知医疗部门进行抢救；</w:t>
      </w:r>
    </w:p>
    <w:p>
      <w:pPr>
        <w:spacing w:line="288" w:lineRule="auto"/>
        <w:ind w:firstLine="482"/>
        <w:jc w:val="both"/>
        <w:rPr>
          <w:szCs w:val="24"/>
        </w:rPr>
      </w:pPr>
      <w:r>
        <w:rPr>
          <w:rFonts w:hint="eastAsia" w:hAnsi="宋体"/>
          <w:szCs w:val="24"/>
        </w:rPr>
        <w:t>②通知有关领导和相关部门。</w:t>
      </w:r>
    </w:p>
    <w:p>
      <w:pPr>
        <w:spacing w:line="288" w:lineRule="auto"/>
        <w:ind w:firstLine="482"/>
        <w:jc w:val="both"/>
        <w:rPr>
          <w:rFonts w:hAnsi="黑体"/>
          <w:b/>
          <w:szCs w:val="24"/>
        </w:rPr>
      </w:pPr>
      <w:r>
        <w:rPr>
          <w:rFonts w:hint="eastAsia" w:hAnsi="黑体"/>
          <w:b/>
          <w:szCs w:val="24"/>
        </w:rPr>
        <w:t>2.5其他安全注意事项</w:t>
      </w:r>
    </w:p>
    <w:p>
      <w:pPr>
        <w:spacing w:line="288" w:lineRule="auto"/>
        <w:ind w:firstLine="482"/>
        <w:jc w:val="both"/>
        <w:rPr>
          <w:szCs w:val="21"/>
        </w:rPr>
      </w:pPr>
      <w:r>
        <w:rPr>
          <w:rFonts w:hint="eastAsia"/>
          <w:szCs w:val="21"/>
        </w:rPr>
        <w:t>2.5.1分子筛的卸装必须满足石油化工单元作业的有关安全规定。</w:t>
      </w:r>
    </w:p>
    <w:p>
      <w:pPr>
        <w:spacing w:line="288" w:lineRule="auto"/>
        <w:ind w:firstLine="482"/>
        <w:jc w:val="both"/>
        <w:rPr>
          <w:szCs w:val="21"/>
        </w:rPr>
      </w:pPr>
      <w:r>
        <w:rPr>
          <w:rFonts w:hint="eastAsia"/>
          <w:szCs w:val="21"/>
        </w:rPr>
        <w:t>2.5.2分子筛的卸装工作应选在干燥的晴天进行，禁止雨天装卸。</w:t>
      </w:r>
    </w:p>
    <w:p>
      <w:pPr>
        <w:spacing w:line="288" w:lineRule="auto"/>
        <w:ind w:firstLine="482"/>
        <w:jc w:val="both"/>
        <w:rPr>
          <w:szCs w:val="21"/>
        </w:rPr>
      </w:pPr>
      <w:r>
        <w:rPr>
          <w:rFonts w:hint="eastAsia"/>
          <w:szCs w:val="21"/>
        </w:rPr>
        <w:t>2.5.13新旧分子筛在搬运过程中，要轻放、轻卸、避免破碎。</w:t>
      </w:r>
    </w:p>
    <w:p>
      <w:pPr>
        <w:spacing w:line="288" w:lineRule="auto"/>
        <w:ind w:firstLine="482"/>
        <w:jc w:val="both"/>
        <w:rPr>
          <w:szCs w:val="21"/>
        </w:rPr>
      </w:pPr>
      <w:r>
        <w:rPr>
          <w:rFonts w:hint="eastAsia"/>
          <w:szCs w:val="21"/>
        </w:rPr>
        <w:t>2.5.14卸料口的工作人员必须戴口罩，携带氧气检测仪。</w:t>
      </w:r>
    </w:p>
    <w:p>
      <w:pPr>
        <w:spacing w:line="288" w:lineRule="auto"/>
        <w:ind w:firstLine="482"/>
        <w:jc w:val="both"/>
        <w:rPr>
          <w:szCs w:val="21"/>
        </w:rPr>
      </w:pPr>
      <w:r>
        <w:rPr>
          <w:rFonts w:hint="eastAsia"/>
          <w:szCs w:val="21"/>
        </w:rPr>
        <w:t>2.5.15进入塔内卸料的人员，务必履行受限空间作业管理规定要求的手续。必须站在预先准备好的木板上，禁止直接踩在分子筛床层上，以防人员陷落。一次最多只允许两人同时进入塔内，并且每人要系一条安全绳，V-202脱水器入口要有两人专门负责监护。</w:t>
      </w:r>
    </w:p>
    <w:p>
      <w:pPr>
        <w:spacing w:line="288" w:lineRule="auto"/>
        <w:ind w:firstLine="482"/>
        <w:jc w:val="both"/>
        <w:rPr>
          <w:szCs w:val="21"/>
        </w:rPr>
      </w:pPr>
      <w:r>
        <w:rPr>
          <w:rFonts w:hint="eastAsia"/>
          <w:szCs w:val="21"/>
        </w:rPr>
        <w:t>2.5.16装填过程中，分子筛的自由落体高度要小于1m。</w:t>
      </w:r>
    </w:p>
    <w:p>
      <w:pPr>
        <w:spacing w:line="288" w:lineRule="auto"/>
        <w:ind w:firstLine="482"/>
        <w:jc w:val="both"/>
        <w:rPr>
          <w:szCs w:val="21"/>
        </w:rPr>
      </w:pPr>
      <w:r>
        <w:rPr>
          <w:rFonts w:hint="eastAsia"/>
          <w:szCs w:val="21"/>
        </w:rPr>
        <w:t>2.5.17接触分子筛的工作人员必须穿好洁净的工作服，进入反应器的人员要扎紧袖口、裤口、清除衣袋中的杂物，以防掉入塔内。</w:t>
      </w:r>
    </w:p>
    <w:p>
      <w:pPr>
        <w:spacing w:line="288" w:lineRule="auto"/>
        <w:ind w:firstLine="482"/>
        <w:jc w:val="both"/>
        <w:rPr>
          <w:szCs w:val="21"/>
        </w:rPr>
      </w:pPr>
      <w:r>
        <w:rPr>
          <w:rFonts w:hint="eastAsia"/>
          <w:szCs w:val="21"/>
        </w:rPr>
        <w:t>2.5.18散落在地或玷污的分子筛，不得装入塔内。</w:t>
      </w:r>
    </w:p>
    <w:p>
      <w:pPr>
        <w:spacing w:line="288" w:lineRule="auto"/>
        <w:ind w:firstLine="482"/>
        <w:jc w:val="both"/>
        <w:rPr>
          <w:szCs w:val="21"/>
        </w:rPr>
      </w:pPr>
      <w:r>
        <w:rPr>
          <w:rFonts w:hint="eastAsia"/>
          <w:szCs w:val="21"/>
        </w:rPr>
        <w:t>2.5.19装卸人员不得站在吊篮或装填桶的下方，以防意外。</w:t>
      </w:r>
    </w:p>
    <w:p>
      <w:pPr>
        <w:spacing w:line="288" w:lineRule="auto"/>
        <w:ind w:firstLine="482"/>
        <w:jc w:val="both"/>
        <w:rPr>
          <w:szCs w:val="21"/>
        </w:rPr>
      </w:pPr>
      <w:r>
        <w:rPr>
          <w:rFonts w:hint="eastAsia"/>
          <w:szCs w:val="21"/>
        </w:rPr>
        <w:t>2.5.10在装填时，不要把防护用具和装填工具遗忘在床层中。</w:t>
      </w:r>
    </w:p>
    <w:p>
      <w:pPr>
        <w:spacing w:line="288" w:lineRule="auto"/>
        <w:ind w:firstLine="482"/>
        <w:jc w:val="both"/>
        <w:rPr>
          <w:rFonts w:hAnsi="宋体" w:cs="宋体"/>
          <w:szCs w:val="28"/>
        </w:rPr>
      </w:pPr>
      <w:r>
        <w:rPr>
          <w:rFonts w:hAnsi="仿宋" w:cs="仿宋"/>
          <w:b/>
          <w:bCs/>
          <w:szCs w:val="36"/>
        </w:rPr>
        <w:br w:type="page"/>
      </w:r>
    </w:p>
    <w:p>
      <w:pPr>
        <w:outlineLvl w:val="2"/>
        <w:rPr>
          <w:rFonts w:eastAsia="黑体"/>
          <w:b/>
          <w:kern w:val="44"/>
          <w:sz w:val="36"/>
          <w:szCs w:val="44"/>
        </w:rPr>
      </w:pPr>
      <w:bookmarkStart w:id="543" w:name="_Toc25016"/>
      <w:bookmarkStart w:id="544" w:name="_Toc51"/>
      <w:bookmarkStart w:id="545" w:name="_Toc150873585"/>
      <w:r>
        <w:rPr>
          <w:rFonts w:hint="eastAsia" w:eastAsia="黑体"/>
          <w:b/>
          <w:kern w:val="44"/>
          <w:sz w:val="36"/>
          <w:szCs w:val="44"/>
        </w:rPr>
        <w:t>二、填料（分子筛）再生</w:t>
      </w:r>
      <w:bookmarkEnd w:id="543"/>
      <w:bookmarkEnd w:id="544"/>
      <w:bookmarkEnd w:id="545"/>
    </w:p>
    <w:p>
      <w:pPr>
        <w:spacing w:line="288" w:lineRule="auto"/>
        <w:ind w:firstLine="482"/>
        <w:jc w:val="both"/>
        <w:rPr>
          <w:b/>
          <w:bCs/>
        </w:rPr>
      </w:pPr>
      <w:r>
        <w:rPr>
          <w:rFonts w:hint="eastAsia"/>
          <w:b/>
          <w:bCs/>
        </w:rPr>
        <w:t>（一） 分子筛活化程序</w:t>
      </w:r>
    </w:p>
    <w:p>
      <w:pPr>
        <w:spacing w:line="288" w:lineRule="auto"/>
        <w:ind w:firstLine="482"/>
        <w:jc w:val="both"/>
      </w:pPr>
      <w:r>
        <w:rPr>
          <w:rFonts w:hint="eastAsia"/>
        </w:rPr>
        <w:t>1 分子筛活化依据</w:t>
      </w:r>
    </w:p>
    <w:p>
      <w:pPr>
        <w:spacing w:line="288" w:lineRule="auto"/>
        <w:ind w:firstLine="482"/>
        <w:jc w:val="both"/>
      </w:pPr>
      <w:r>
        <w:rPr>
          <w:rFonts w:hint="eastAsia"/>
        </w:rPr>
        <w:t>本活化依据 BV 相关设计文件编制，其中分子筛工作流程如下：10h 吸附，10h 再生，</w:t>
      </w:r>
    </w:p>
    <w:p>
      <w:pPr>
        <w:spacing w:line="288" w:lineRule="auto"/>
        <w:ind w:firstLine="482"/>
        <w:jc w:val="both"/>
      </w:pPr>
      <w:r>
        <w:rPr>
          <w:rFonts w:hint="eastAsia"/>
        </w:rPr>
        <w:t>其中 2.5h 加热，1.5h 炉子冷却，其余时间备用。</w:t>
      </w:r>
    </w:p>
    <w:p>
      <w:pPr>
        <w:spacing w:line="288" w:lineRule="auto"/>
        <w:ind w:firstLine="482"/>
        <w:jc w:val="both"/>
      </w:pPr>
      <w:r>
        <w:rPr>
          <w:rFonts w:hint="eastAsia"/>
        </w:rPr>
        <w:t>2 分子筛活化</w:t>
      </w:r>
    </w:p>
    <w:p>
      <w:pPr>
        <w:spacing w:line="288" w:lineRule="auto"/>
        <w:ind w:firstLine="482"/>
        <w:jc w:val="both"/>
      </w:pPr>
      <w:r>
        <w:rPr>
          <w:rFonts w:hint="eastAsia"/>
        </w:rPr>
        <w:t>2.1 活化前准备工作</w:t>
      </w:r>
    </w:p>
    <w:p>
      <w:pPr>
        <w:spacing w:line="288" w:lineRule="auto"/>
        <w:ind w:firstLine="482"/>
        <w:jc w:val="both"/>
      </w:pPr>
      <w:r>
        <w:rPr>
          <w:rFonts w:hint="eastAsia"/>
        </w:rPr>
        <w:t>（1） 检查分子筛系统各种仪器、仪表是否正常，并正常投用。</w:t>
      </w:r>
    </w:p>
    <w:p>
      <w:pPr>
        <w:spacing w:line="288" w:lineRule="auto"/>
        <w:ind w:firstLine="482"/>
        <w:jc w:val="both"/>
      </w:pPr>
      <w:r>
        <w:rPr>
          <w:rFonts w:hint="eastAsia"/>
        </w:rPr>
        <w:t>（2） 检查确认安全阀、泄放阀应安装合理、泄放管畅通。</w:t>
      </w:r>
    </w:p>
    <w:p>
      <w:pPr>
        <w:spacing w:line="288" w:lineRule="auto"/>
        <w:ind w:firstLine="482"/>
        <w:jc w:val="both"/>
      </w:pPr>
      <w:r>
        <w:rPr>
          <w:rFonts w:hint="eastAsia"/>
        </w:rPr>
        <w:t>（3） 擦净火焰检测器玻璃。</w:t>
      </w:r>
    </w:p>
    <w:p>
      <w:pPr>
        <w:spacing w:line="288" w:lineRule="auto"/>
        <w:ind w:firstLine="482"/>
        <w:jc w:val="both"/>
      </w:pPr>
      <w:r>
        <w:rPr>
          <w:rFonts w:hint="eastAsia"/>
        </w:rPr>
        <w:t>（4） 检查各种仪器、仪表是否正常，控制器设定是否正确。</w:t>
      </w:r>
    </w:p>
    <w:p>
      <w:pPr>
        <w:spacing w:line="288" w:lineRule="auto"/>
        <w:ind w:firstLine="482"/>
        <w:jc w:val="both"/>
      </w:pPr>
      <w:r>
        <w:rPr>
          <w:rFonts w:hint="eastAsia"/>
        </w:rPr>
        <w:t>（5） 检查触摸屏及 PLC 程序是否正确。</w:t>
      </w:r>
    </w:p>
    <w:p>
      <w:pPr>
        <w:spacing w:line="288" w:lineRule="auto"/>
        <w:ind w:firstLine="482"/>
        <w:jc w:val="both"/>
      </w:pPr>
      <w:r>
        <w:rPr>
          <w:rFonts w:hint="eastAsia"/>
        </w:rPr>
        <w:t>（6） 检查接线是否正确。</w:t>
      </w:r>
    </w:p>
    <w:p>
      <w:pPr>
        <w:spacing w:line="288" w:lineRule="auto"/>
        <w:ind w:firstLine="482"/>
        <w:jc w:val="both"/>
      </w:pPr>
      <w:r>
        <w:rPr>
          <w:rFonts w:hint="eastAsia"/>
        </w:rPr>
        <w:t>（7） 检查电源是否连接到位。</w:t>
      </w:r>
    </w:p>
    <w:p>
      <w:pPr>
        <w:spacing w:line="288" w:lineRule="auto"/>
        <w:ind w:firstLine="482"/>
        <w:jc w:val="both"/>
      </w:pPr>
      <w:r>
        <w:rPr>
          <w:rFonts w:hint="eastAsia"/>
        </w:rPr>
        <w:t>（8） 检查炉子供气是否正常。</w:t>
      </w:r>
    </w:p>
    <w:p>
      <w:pPr>
        <w:spacing w:line="288" w:lineRule="auto"/>
        <w:ind w:firstLine="482"/>
        <w:jc w:val="both"/>
      </w:pPr>
      <w:r>
        <w:rPr>
          <w:rFonts w:hint="eastAsia"/>
        </w:rPr>
        <w:t>（9） 检查确认锅炉自动控制系统是否正常。</w:t>
      </w:r>
    </w:p>
    <w:p>
      <w:pPr>
        <w:spacing w:line="288" w:lineRule="auto"/>
        <w:ind w:firstLine="482"/>
        <w:jc w:val="both"/>
      </w:pPr>
      <w:r>
        <w:rPr>
          <w:rFonts w:hint="eastAsia"/>
        </w:rPr>
        <w:t>（10） 检查确认平台、扶梯、围栏须完好，照明及救火设施完好齐全，场地和设备</w:t>
      </w:r>
    </w:p>
    <w:p>
      <w:pPr>
        <w:spacing w:line="288" w:lineRule="auto"/>
        <w:ind w:firstLine="482"/>
        <w:jc w:val="both"/>
      </w:pPr>
      <w:r>
        <w:rPr>
          <w:rFonts w:hint="eastAsia"/>
        </w:rPr>
        <w:t>周围通道应清洁、畅通。</w:t>
      </w:r>
    </w:p>
    <w:p>
      <w:pPr>
        <w:spacing w:line="288" w:lineRule="auto"/>
        <w:ind w:firstLine="482"/>
        <w:jc w:val="both"/>
      </w:pPr>
      <w:r>
        <w:rPr>
          <w:rFonts w:hint="eastAsia"/>
        </w:rPr>
        <w:t>（11） 检查是否有其他异常情况。</w:t>
      </w:r>
    </w:p>
    <w:p>
      <w:pPr>
        <w:spacing w:line="288" w:lineRule="auto"/>
        <w:ind w:firstLine="482"/>
        <w:jc w:val="both"/>
      </w:pPr>
      <w:r>
        <w:rPr>
          <w:rFonts w:hint="eastAsia"/>
        </w:rPr>
        <w:t>2.2 活化步骤</w:t>
      </w:r>
    </w:p>
    <w:p>
      <w:pPr>
        <w:spacing w:line="288" w:lineRule="auto"/>
        <w:ind w:firstLine="482"/>
        <w:jc w:val="both"/>
      </w:pPr>
      <w:r>
        <w:rPr>
          <w:rFonts w:hint="eastAsia"/>
        </w:rPr>
        <w:t>（1）打开 XV-11102，从界区外引原料气到 V-101。投用 E-106 循环水，启动 C-101。</w:t>
      </w:r>
    </w:p>
    <w:p>
      <w:pPr>
        <w:spacing w:line="288" w:lineRule="auto"/>
        <w:ind w:firstLine="482"/>
        <w:jc w:val="both"/>
      </w:pPr>
      <w:r>
        <w:rPr>
          <w:rFonts w:hint="eastAsia"/>
        </w:rPr>
        <w:t>经过增压后的原料气经过 V-109、T-101、V-110 至 200 区 V-201 处。此时分子筛系统所有轨道阀均处于关闭状态。打开 B 床的轨道阀 KV-21205 进行均压。均压完成后关闭此阀并打开 KV-21206、KV-21211 通入原料气。此时原料气通过 V-202B 经 F-201AB、V-204、F-202AB处。以 F-202AB 后的原料气为再生气的来源，打开 A 床的轨道阀 KV-21203 进行再生气均压。均压完成后关闭此阀并打开 KV-21210、KV-21204 通再生气。再生气经过 E-201、V-203、V-503 返回至 100 区 V-101 出口处。具体工艺路线流程参见附件 1。</w:t>
      </w:r>
    </w:p>
    <w:p>
      <w:pPr>
        <w:spacing w:line="288" w:lineRule="auto"/>
        <w:ind w:firstLine="482"/>
        <w:jc w:val="both"/>
      </w:pPr>
      <w:r>
        <w:rPr>
          <w:rFonts w:hint="eastAsia"/>
        </w:rPr>
        <w:t>（2）投用 E-201 循环水。启动 H-201，开始进行烘炉。此时 A 床可以进行加热再生，时间约为 150mim（参考 BV 设计文件，具体可结合现场实际情况调整，下同）。B 床处于原料气通过或吸附状态。</w:t>
      </w:r>
    </w:p>
    <w:p>
      <w:pPr>
        <w:spacing w:line="288" w:lineRule="auto"/>
        <w:ind w:firstLine="482"/>
        <w:jc w:val="both"/>
      </w:pPr>
      <w:r>
        <w:rPr>
          <w:rFonts w:hint="eastAsia"/>
        </w:rPr>
        <w:t>（3）再生冷吹流程</w:t>
      </w:r>
    </w:p>
    <w:p>
      <w:pPr>
        <w:spacing w:line="288" w:lineRule="auto"/>
        <w:ind w:firstLine="482"/>
        <w:jc w:val="both"/>
      </w:pPr>
      <w:r>
        <w:rPr>
          <w:rFonts w:hint="eastAsia"/>
        </w:rPr>
        <w:t>A 床加热完成后，关闭 A 床再生气轨道阀 KV-21210 和 KV-21204。打开旁路轨道阀KV-21213 通过热地再生气。打开 KV-21209 阀和 KV-21204 阀，对 A 床进行再生冷吹。此时可以重复 1-3 类似步骤对 B 床进行再生。具体流程参见附件 3。</w:t>
      </w:r>
    </w:p>
    <w:p>
      <w:pPr>
        <w:spacing w:line="288" w:lineRule="auto"/>
        <w:ind w:firstLine="482"/>
        <w:jc w:val="both"/>
      </w:pPr>
      <w:r>
        <w:t>3</w:t>
      </w:r>
      <w:r>
        <w:rPr>
          <w:rFonts w:hint="eastAsia"/>
        </w:rPr>
        <w:t>安全措施</w:t>
      </w:r>
    </w:p>
    <w:p>
      <w:pPr>
        <w:spacing w:line="288" w:lineRule="auto"/>
        <w:ind w:firstLine="482"/>
        <w:jc w:val="both"/>
      </w:pPr>
      <w:r>
        <w:t>3</w:t>
      </w:r>
      <w:r>
        <w:rPr>
          <w:rFonts w:hint="eastAsia"/>
        </w:rPr>
        <w:t>.1 活化前，对参与人员进行安全技术交底。</w:t>
      </w:r>
    </w:p>
    <w:p>
      <w:pPr>
        <w:spacing w:line="288" w:lineRule="auto"/>
        <w:ind w:firstLine="482"/>
        <w:jc w:val="both"/>
      </w:pPr>
      <w:r>
        <w:t>3</w:t>
      </w:r>
      <w:r>
        <w:rPr>
          <w:rFonts w:hint="eastAsia"/>
        </w:rPr>
        <w:t>.2 认真做好活化的检查工作，发现问题及时处理。</w:t>
      </w:r>
    </w:p>
    <w:p>
      <w:pPr>
        <w:spacing w:line="288" w:lineRule="auto"/>
        <w:ind w:firstLine="482"/>
        <w:jc w:val="both"/>
      </w:pPr>
      <w:r>
        <w:t>3</w:t>
      </w:r>
      <w:r>
        <w:rPr>
          <w:rFonts w:hint="eastAsia"/>
        </w:rPr>
        <w:t>.3 现场要设有各种告示牌等明显标志，比如：无关人员禁止入内等。</w:t>
      </w:r>
    </w:p>
    <w:p>
      <w:pPr>
        <w:spacing w:line="288" w:lineRule="auto"/>
        <w:ind w:firstLine="482"/>
        <w:jc w:val="both"/>
      </w:pPr>
      <w:r>
        <w:t>3</w:t>
      </w:r>
      <w:r>
        <w:rPr>
          <w:rFonts w:hint="eastAsia"/>
        </w:rPr>
        <w:t>.4 操作人员必须熟悉活化方案，精心操作，认真检查。</w:t>
      </w:r>
    </w:p>
    <w:p>
      <w:pPr>
        <w:spacing w:line="288" w:lineRule="auto"/>
        <w:ind w:firstLine="482"/>
        <w:jc w:val="both"/>
      </w:pPr>
      <w:r>
        <w:t>3</w:t>
      </w:r>
      <w:r>
        <w:rPr>
          <w:rFonts w:hint="eastAsia"/>
        </w:rPr>
        <w:t>.5 按设计要求配备消防设备（灭火器等） 。</w:t>
      </w:r>
    </w:p>
    <w:p>
      <w:pPr>
        <w:spacing w:line="288" w:lineRule="auto"/>
        <w:ind w:firstLine="482"/>
        <w:jc w:val="both"/>
      </w:pPr>
      <w:r>
        <w:t>3</w:t>
      </w:r>
      <w:r>
        <w:rPr>
          <w:rFonts w:hint="eastAsia"/>
        </w:rPr>
        <w:t>.6 活化期间做好高温防止烫伤等安全措施。</w:t>
      </w:r>
    </w:p>
    <w:p>
      <w:pPr>
        <w:spacing w:line="288" w:lineRule="auto"/>
        <w:ind w:firstLine="482"/>
        <w:jc w:val="both"/>
      </w:pPr>
      <w:r>
        <w:t>3</w:t>
      </w:r>
      <w:r>
        <w:rPr>
          <w:rFonts w:hint="eastAsia"/>
        </w:rPr>
        <w:t>.7 操作人员必须佩用防护用品，如防护手套、眼镜，工作服，安全带等。</w:t>
      </w:r>
    </w:p>
    <w:p>
      <w:pPr>
        <w:spacing w:line="288" w:lineRule="auto"/>
        <w:ind w:firstLine="482"/>
        <w:jc w:val="both"/>
      </w:pPr>
      <w:r>
        <w:t>4</w:t>
      </w:r>
      <w:r>
        <w:rPr>
          <w:rFonts w:hint="eastAsia"/>
        </w:rPr>
        <w:t>应急预案</w:t>
      </w:r>
    </w:p>
    <w:p>
      <w:pPr>
        <w:spacing w:line="288" w:lineRule="auto"/>
        <w:ind w:firstLine="482"/>
        <w:jc w:val="both"/>
      </w:pPr>
      <w:r>
        <w:rPr>
          <w:rFonts w:hint="eastAsia"/>
        </w:rPr>
        <w:t>执行</w:t>
      </w:r>
      <w:r>
        <w:t>公司有关应急预案</w:t>
      </w:r>
      <w:r>
        <w:rPr>
          <w:rFonts w:hint="eastAsia"/>
        </w:rPr>
        <w:t>或</w:t>
      </w:r>
      <w:r>
        <w:t>现场处置</w:t>
      </w:r>
      <w:r>
        <w:rPr>
          <w:rFonts w:hint="eastAsia"/>
        </w:rPr>
        <w:t>方案</w:t>
      </w:r>
      <w:r>
        <w:t>。</w:t>
      </w:r>
    </w:p>
    <w:p>
      <w:pPr>
        <w:ind w:firstLine="480" w:firstLineChars="200"/>
        <w:rPr>
          <w:szCs w:val="36"/>
        </w:rPr>
      </w:pPr>
    </w:p>
    <w:p>
      <w:pPr>
        <w:ind w:firstLine="480" w:firstLineChars="200"/>
        <w:rPr>
          <w:szCs w:val="36"/>
        </w:rPr>
      </w:pPr>
    </w:p>
    <w:p>
      <w:pPr>
        <w:outlineLvl w:val="2"/>
        <w:rPr>
          <w:rFonts w:eastAsia="黑体"/>
          <w:b/>
          <w:kern w:val="44"/>
          <w:sz w:val="36"/>
          <w:szCs w:val="44"/>
        </w:rPr>
      </w:pPr>
      <w:bookmarkStart w:id="546" w:name="_Toc6922"/>
      <w:r>
        <w:rPr>
          <w:rFonts w:hint="eastAsia" w:eastAsia="黑体"/>
          <w:b/>
          <w:kern w:val="44"/>
          <w:sz w:val="36"/>
          <w:szCs w:val="44"/>
        </w:rPr>
        <w:t>三、大修完成或紧急停车后开车</w:t>
      </w:r>
      <w:bookmarkEnd w:id="546"/>
    </w:p>
    <w:p>
      <w:pPr>
        <w:spacing w:line="288" w:lineRule="auto"/>
        <w:ind w:firstLine="482"/>
        <w:jc w:val="both"/>
        <w:rPr>
          <w:rFonts w:hAnsi="仿宋"/>
          <w:b/>
          <w:bCs/>
          <w:szCs w:val="24"/>
        </w:rPr>
      </w:pPr>
      <w:r>
        <w:rPr>
          <w:rFonts w:hint="eastAsia" w:hAnsi="仿宋"/>
          <w:b/>
          <w:bCs/>
          <w:szCs w:val="24"/>
        </w:rPr>
        <w:t>（</w:t>
      </w:r>
      <w:r>
        <w:rPr>
          <w:rFonts w:hAnsi="仿宋"/>
          <w:b/>
          <w:bCs/>
          <w:szCs w:val="24"/>
        </w:rPr>
        <w:t>一</w:t>
      </w:r>
      <w:r>
        <w:rPr>
          <w:rFonts w:hint="eastAsia" w:hAnsi="仿宋"/>
          <w:b/>
          <w:bCs/>
          <w:szCs w:val="24"/>
        </w:rPr>
        <w:t>）目的</w:t>
      </w:r>
    </w:p>
    <w:p>
      <w:pPr>
        <w:spacing w:line="288" w:lineRule="auto"/>
        <w:ind w:firstLine="482"/>
        <w:jc w:val="both"/>
        <w:rPr>
          <w:rFonts w:hAnsi="仿宋"/>
          <w:bCs/>
          <w:szCs w:val="24"/>
        </w:rPr>
      </w:pPr>
      <w:r>
        <w:rPr>
          <w:rFonts w:hint="eastAsia" w:hAnsi="仿宋"/>
          <w:bCs/>
          <w:szCs w:val="24"/>
        </w:rPr>
        <w:t xml:space="preserve">公司LNG装置停车检修。为保证开车过程安全、环保和一次性开车成功，特制定本开车工艺方案。 </w:t>
      </w:r>
    </w:p>
    <w:p>
      <w:pPr>
        <w:spacing w:line="288" w:lineRule="auto"/>
        <w:ind w:firstLine="482"/>
        <w:jc w:val="both"/>
        <w:rPr>
          <w:rFonts w:hAnsi="仿宋"/>
          <w:b/>
          <w:bCs/>
          <w:szCs w:val="24"/>
        </w:rPr>
      </w:pPr>
      <w:r>
        <w:rPr>
          <w:rFonts w:hint="eastAsia" w:hAnsi="仿宋"/>
          <w:b/>
          <w:bCs/>
          <w:szCs w:val="24"/>
        </w:rPr>
        <w:t>（二）开车条件确认表</w:t>
      </w:r>
    </w:p>
    <w:tbl>
      <w:tblPr>
        <w:tblStyle w:val="19"/>
        <w:tblW w:w="10655" w:type="dxa"/>
        <w:jc w:val="center"/>
        <w:tblLayout w:type="fixed"/>
        <w:tblCellMar>
          <w:top w:w="0" w:type="dxa"/>
          <w:left w:w="108" w:type="dxa"/>
          <w:bottom w:w="0" w:type="dxa"/>
          <w:right w:w="108" w:type="dxa"/>
        </w:tblCellMar>
      </w:tblPr>
      <w:tblGrid>
        <w:gridCol w:w="825"/>
        <w:gridCol w:w="4907"/>
        <w:gridCol w:w="703"/>
        <w:gridCol w:w="844"/>
        <w:gridCol w:w="702"/>
        <w:gridCol w:w="703"/>
        <w:gridCol w:w="421"/>
        <w:gridCol w:w="1550"/>
      </w:tblGrid>
      <w:tr>
        <w:tblPrEx>
          <w:tblCellMar>
            <w:top w:w="0" w:type="dxa"/>
            <w:left w:w="108" w:type="dxa"/>
            <w:bottom w:w="0" w:type="dxa"/>
            <w:right w:w="108" w:type="dxa"/>
          </w:tblCellMar>
        </w:tblPrEx>
        <w:trPr>
          <w:trHeight w:val="275" w:hRule="atLeast"/>
          <w:jc w:val="center"/>
        </w:trPr>
        <w:tc>
          <w:tcPr>
            <w:tcW w:w="10655" w:type="dxa"/>
            <w:gridSpan w:val="8"/>
            <w:tcBorders>
              <w:top w:val="single" w:color="000000" w:sz="4" w:space="0"/>
              <w:left w:val="single" w:color="000000" w:sz="4" w:space="0"/>
              <w:bottom w:val="single" w:color="000000" w:sz="4" w:space="0"/>
              <w:right w:val="single" w:color="000000" w:sz="4" w:space="0"/>
            </w:tcBorders>
            <w:vAlign w:val="center"/>
          </w:tcPr>
          <w:p>
            <w:pPr>
              <w:spacing w:line="280" w:lineRule="exact"/>
              <w:jc w:val="center"/>
              <w:textAlignment w:val="center"/>
              <w:rPr>
                <w:rFonts w:ascii="仿宋_GB2312" w:hAnsi="宋体" w:eastAsia="仿宋_GB2312"/>
                <w:b/>
                <w:bCs/>
                <w:color w:val="000000"/>
                <w:sz w:val="21"/>
                <w:szCs w:val="21"/>
              </w:rPr>
            </w:pPr>
            <w:r>
              <w:rPr>
                <w:rFonts w:hint="eastAsia" w:ascii="仿宋_GB2312" w:hAnsi="宋体" w:eastAsia="仿宋_GB2312" w:cs="宋体"/>
                <w:b/>
                <w:bCs/>
                <w:color w:val="000000"/>
                <w:sz w:val="21"/>
                <w:szCs w:val="21"/>
                <w:lang w:bidi="ar"/>
              </w:rPr>
              <w:t>装置大修后再开车工艺准备/条件确认表</w:t>
            </w:r>
          </w:p>
        </w:tc>
      </w:tr>
      <w:tr>
        <w:tblPrEx>
          <w:tblCellMar>
            <w:top w:w="0" w:type="dxa"/>
            <w:left w:w="108" w:type="dxa"/>
            <w:bottom w:w="0" w:type="dxa"/>
            <w:right w:w="108" w:type="dxa"/>
          </w:tblCellMar>
        </w:tblPrEx>
        <w:trPr>
          <w:trHeight w:val="579" w:hRule="atLeast"/>
          <w:jc w:val="center"/>
        </w:trPr>
        <w:tc>
          <w:tcPr>
            <w:tcW w:w="5732" w:type="dxa"/>
            <w:gridSpan w:val="2"/>
            <w:tcBorders>
              <w:top w:val="single" w:color="000000" w:sz="4" w:space="0"/>
              <w:left w:val="single" w:color="000000" w:sz="4" w:space="0"/>
              <w:bottom w:val="single" w:color="000000" w:sz="4" w:space="0"/>
              <w:right w:val="single" w:color="000000" w:sz="4" w:space="0"/>
            </w:tcBorders>
            <w:vAlign w:val="center"/>
          </w:tcPr>
          <w:p>
            <w:pPr>
              <w:spacing w:line="280" w:lineRule="exact"/>
              <w:jc w:val="center"/>
              <w:textAlignment w:val="center"/>
              <w:rPr>
                <w:rFonts w:ascii="仿宋_GB2312" w:hAnsi="宋体" w:eastAsia="仿宋_GB2312"/>
                <w:b/>
                <w:bCs/>
                <w:color w:val="000000"/>
                <w:sz w:val="21"/>
                <w:szCs w:val="21"/>
              </w:rPr>
            </w:pPr>
            <w:r>
              <w:rPr>
                <w:rFonts w:hint="eastAsia" w:ascii="仿宋_GB2312" w:hAnsi="宋体" w:eastAsia="仿宋_GB2312" w:cs="宋体"/>
                <w:b/>
                <w:bCs/>
                <w:color w:val="000000"/>
                <w:sz w:val="21"/>
                <w:szCs w:val="21"/>
                <w:lang w:bidi="ar"/>
              </w:rPr>
              <w:t>程序与步骤</w:t>
            </w: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textAlignment w:val="center"/>
              <w:rPr>
                <w:rFonts w:ascii="仿宋_GB2312" w:hAnsi="宋体" w:eastAsia="仿宋_GB2312"/>
                <w:b/>
                <w:bCs/>
                <w:color w:val="000000"/>
                <w:sz w:val="21"/>
                <w:szCs w:val="21"/>
              </w:rPr>
            </w:pPr>
            <w:r>
              <w:rPr>
                <w:rFonts w:hint="eastAsia" w:ascii="仿宋_GB2312" w:hAnsi="宋体" w:eastAsia="仿宋_GB2312" w:cs="宋体"/>
                <w:b/>
                <w:bCs/>
                <w:color w:val="000000"/>
                <w:sz w:val="21"/>
                <w:szCs w:val="21"/>
                <w:lang w:bidi="ar"/>
              </w:rPr>
              <w:t>作业/确认人</w:t>
            </w: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textAlignment w:val="center"/>
              <w:rPr>
                <w:rFonts w:ascii="仿宋_GB2312" w:hAnsi="宋体" w:eastAsia="仿宋_GB2312"/>
                <w:b/>
                <w:bCs/>
                <w:color w:val="000000"/>
                <w:sz w:val="21"/>
                <w:szCs w:val="21"/>
              </w:rPr>
            </w:pPr>
            <w:r>
              <w:rPr>
                <w:rFonts w:hint="eastAsia" w:ascii="仿宋_GB2312" w:hAnsi="宋体" w:eastAsia="仿宋_GB2312" w:cs="宋体"/>
                <w:b/>
                <w:bCs/>
                <w:color w:val="000000"/>
                <w:sz w:val="21"/>
                <w:szCs w:val="21"/>
                <w:lang w:bidi="ar"/>
              </w:rPr>
              <w:t xml:space="preserve">完成时间 </w:t>
            </w:r>
          </w:p>
        </w:tc>
        <w:tc>
          <w:tcPr>
            <w:tcW w:w="70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textAlignment w:val="center"/>
              <w:rPr>
                <w:rFonts w:ascii="仿宋_GB2312" w:hAnsi="宋体" w:eastAsia="仿宋_GB2312"/>
                <w:b/>
                <w:bCs/>
                <w:color w:val="000000"/>
                <w:sz w:val="21"/>
                <w:szCs w:val="21"/>
              </w:rPr>
            </w:pPr>
            <w:r>
              <w:rPr>
                <w:rFonts w:hint="eastAsia" w:ascii="仿宋_GB2312" w:hAnsi="宋体" w:eastAsia="仿宋_GB2312" w:cs="宋体"/>
                <w:b/>
                <w:bCs/>
                <w:color w:val="000000"/>
                <w:sz w:val="21"/>
                <w:szCs w:val="21"/>
                <w:lang w:bidi="ar"/>
              </w:rPr>
              <w:t>落实情况</w:t>
            </w: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textAlignment w:val="center"/>
              <w:rPr>
                <w:rFonts w:ascii="仿宋_GB2312" w:hAnsi="宋体" w:eastAsia="仿宋_GB2312"/>
                <w:b/>
                <w:bCs/>
                <w:color w:val="000000"/>
                <w:sz w:val="21"/>
                <w:szCs w:val="21"/>
              </w:rPr>
            </w:pPr>
            <w:r>
              <w:rPr>
                <w:rFonts w:hint="eastAsia" w:ascii="仿宋_GB2312" w:hAnsi="宋体" w:eastAsia="仿宋_GB2312" w:cs="宋体"/>
                <w:b/>
                <w:bCs/>
                <w:color w:val="000000"/>
                <w:sz w:val="21"/>
                <w:szCs w:val="21"/>
                <w:lang w:bidi="ar"/>
              </w:rPr>
              <w:t>确认人签字</w:t>
            </w:r>
          </w:p>
        </w:tc>
        <w:tc>
          <w:tcPr>
            <w:tcW w:w="42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textAlignment w:val="center"/>
              <w:rPr>
                <w:rFonts w:ascii="仿宋_GB2312" w:hAnsi="宋体" w:eastAsia="仿宋_GB2312"/>
                <w:b/>
                <w:bCs/>
                <w:color w:val="000000"/>
                <w:sz w:val="21"/>
                <w:szCs w:val="21"/>
              </w:rPr>
            </w:pPr>
            <w:r>
              <w:rPr>
                <w:rFonts w:hint="eastAsia" w:ascii="仿宋_GB2312" w:hAnsi="宋体" w:eastAsia="仿宋_GB2312" w:cs="宋体"/>
                <w:b/>
                <w:bCs/>
                <w:color w:val="000000"/>
                <w:sz w:val="21"/>
                <w:szCs w:val="21"/>
                <w:lang w:bidi="ar"/>
              </w:rPr>
              <w:t>负责人</w:t>
            </w:r>
          </w:p>
        </w:tc>
        <w:tc>
          <w:tcPr>
            <w:tcW w:w="1550"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jc w:val="center"/>
              <w:textAlignment w:val="center"/>
              <w:rPr>
                <w:rFonts w:ascii="仿宋_GB2312" w:hAnsi="宋体" w:eastAsia="仿宋_GB2312"/>
                <w:b/>
                <w:bCs/>
                <w:color w:val="000000"/>
                <w:sz w:val="21"/>
                <w:szCs w:val="21"/>
              </w:rPr>
            </w:pPr>
            <w:r>
              <w:rPr>
                <w:rFonts w:hint="eastAsia" w:ascii="仿宋_GB2312" w:hAnsi="宋体" w:eastAsia="仿宋_GB2312" w:cs="宋体"/>
                <w:b/>
                <w:bCs/>
                <w:color w:val="000000"/>
                <w:sz w:val="21"/>
                <w:szCs w:val="21"/>
                <w:lang w:bidi="ar"/>
              </w:rPr>
              <w:t>备注</w:t>
            </w:r>
          </w:p>
        </w:tc>
      </w:tr>
      <w:tr>
        <w:tblPrEx>
          <w:tblCellMar>
            <w:top w:w="0" w:type="dxa"/>
            <w:left w:w="108" w:type="dxa"/>
            <w:bottom w:w="0" w:type="dxa"/>
            <w:right w:w="108" w:type="dxa"/>
          </w:tblCellMar>
        </w:tblPrEx>
        <w:trPr>
          <w:trHeight w:val="486" w:hRule="atLeast"/>
          <w:jc w:val="center"/>
        </w:trPr>
        <w:tc>
          <w:tcPr>
            <w:tcW w:w="8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气源</w:t>
            </w:r>
          </w:p>
        </w:tc>
        <w:tc>
          <w:tcPr>
            <w:tcW w:w="4907" w:type="dxa"/>
            <w:tcBorders>
              <w:top w:val="single" w:color="000000" w:sz="4" w:space="0"/>
              <w:left w:val="single" w:color="000000" w:sz="4" w:space="0"/>
              <w:bottom w:val="single" w:color="000000" w:sz="4" w:space="0"/>
              <w:right w:val="single" w:color="000000" w:sz="4" w:space="0"/>
            </w:tcBorders>
            <w:vAlign w:val="center"/>
          </w:tcPr>
          <w:p>
            <w:pPr>
              <w:spacing w:line="28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落实装置开车原料天然气流量及开车负荷、压力及到场具体时间</w:t>
            </w: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2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1550"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对接企管部</w:t>
            </w:r>
          </w:p>
        </w:tc>
      </w:tr>
      <w:tr>
        <w:tblPrEx>
          <w:tblCellMar>
            <w:top w:w="0" w:type="dxa"/>
            <w:left w:w="108" w:type="dxa"/>
            <w:bottom w:w="0" w:type="dxa"/>
            <w:right w:w="108" w:type="dxa"/>
          </w:tblCellMar>
        </w:tblPrEx>
        <w:trPr>
          <w:trHeight w:val="62" w:hRule="atLeast"/>
          <w:jc w:val="center"/>
        </w:trPr>
        <w:tc>
          <w:tcPr>
            <w:tcW w:w="825" w:type="dxa"/>
            <w:vMerge w:val="restar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工艺系统         设施状态检查/确认</w:t>
            </w:r>
          </w:p>
        </w:tc>
        <w:tc>
          <w:tcPr>
            <w:tcW w:w="4907" w:type="dxa"/>
            <w:tcBorders>
              <w:top w:val="single" w:color="000000" w:sz="4" w:space="0"/>
              <w:left w:val="single" w:color="000000" w:sz="4" w:space="0"/>
              <w:bottom w:val="single" w:color="000000" w:sz="4" w:space="0"/>
              <w:right w:val="single" w:color="000000" w:sz="4" w:space="0"/>
            </w:tcBorders>
            <w:vAlign w:val="center"/>
          </w:tcPr>
          <w:p>
            <w:pPr>
              <w:spacing w:line="28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100区、200区流程确认，自动、手动控制阀门投用。</w:t>
            </w: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2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1550"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jc w:val="center"/>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66"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907" w:type="dxa"/>
            <w:tcBorders>
              <w:top w:val="single" w:color="000000" w:sz="4" w:space="0"/>
              <w:left w:val="single" w:color="000000" w:sz="4" w:space="0"/>
              <w:bottom w:val="single" w:color="000000" w:sz="4" w:space="0"/>
              <w:right w:val="single" w:color="000000" w:sz="4" w:space="0"/>
            </w:tcBorders>
            <w:vAlign w:val="center"/>
          </w:tcPr>
          <w:p>
            <w:pPr>
              <w:spacing w:line="28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盲板均已恢复至开车状态</w:t>
            </w: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2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1550"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jc w:val="center"/>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494"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907" w:type="dxa"/>
            <w:tcBorders>
              <w:top w:val="single" w:color="000000" w:sz="4" w:space="0"/>
              <w:left w:val="single" w:color="000000" w:sz="4" w:space="0"/>
              <w:bottom w:val="single" w:color="000000" w:sz="4" w:space="0"/>
              <w:right w:val="single" w:color="000000" w:sz="4" w:space="0"/>
            </w:tcBorders>
            <w:vAlign w:val="center"/>
          </w:tcPr>
          <w:p>
            <w:pPr>
              <w:spacing w:line="28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调整/确认H-101工艺流程、设备状态和原料气线跨接相关流程是否符合开车条件</w:t>
            </w: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2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1550"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jc w:val="center"/>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40"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907" w:type="dxa"/>
            <w:tcBorders>
              <w:top w:val="single" w:color="000000" w:sz="4" w:space="0"/>
              <w:left w:val="single" w:color="000000" w:sz="4" w:space="0"/>
              <w:bottom w:val="single" w:color="000000" w:sz="4" w:space="0"/>
              <w:right w:val="single" w:color="000000" w:sz="4" w:space="0"/>
            </w:tcBorders>
            <w:vAlign w:val="center"/>
          </w:tcPr>
          <w:p>
            <w:pPr>
              <w:spacing w:line="28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确认300区流程，自动、手动控制阀门投用</w:t>
            </w: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2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1550"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jc w:val="center"/>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138"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907" w:type="dxa"/>
            <w:tcBorders>
              <w:top w:val="single" w:color="000000" w:sz="4" w:space="0"/>
              <w:left w:val="single" w:color="000000" w:sz="4" w:space="0"/>
              <w:bottom w:val="single" w:color="000000" w:sz="4" w:space="0"/>
              <w:right w:val="single" w:color="000000" w:sz="4" w:space="0"/>
            </w:tcBorders>
            <w:vAlign w:val="center"/>
          </w:tcPr>
          <w:p>
            <w:pPr>
              <w:spacing w:line="28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C-101、C-301、H-201和H-101试车成功</w:t>
            </w: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2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1550"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jc w:val="center"/>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131"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907" w:type="dxa"/>
            <w:tcBorders>
              <w:top w:val="single" w:color="000000" w:sz="4" w:space="0"/>
              <w:left w:val="single" w:color="000000" w:sz="4" w:space="0"/>
              <w:bottom w:val="single" w:color="000000" w:sz="4" w:space="0"/>
              <w:right w:val="single" w:color="000000" w:sz="4" w:space="0"/>
            </w:tcBorders>
            <w:vAlign w:val="center"/>
          </w:tcPr>
          <w:p>
            <w:pPr>
              <w:spacing w:line="28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拆除过、检维修过的塔器、设备均回装，试压试漏正常</w:t>
            </w: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2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1550"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对接机电仪车间</w:t>
            </w:r>
          </w:p>
        </w:tc>
      </w:tr>
      <w:tr>
        <w:tblPrEx>
          <w:tblCellMar>
            <w:top w:w="0" w:type="dxa"/>
            <w:left w:w="108" w:type="dxa"/>
            <w:bottom w:w="0" w:type="dxa"/>
            <w:right w:w="108" w:type="dxa"/>
          </w:tblCellMar>
        </w:tblPrEx>
        <w:trPr>
          <w:trHeight w:val="40"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907" w:type="dxa"/>
            <w:tcBorders>
              <w:top w:val="single" w:color="000000" w:sz="4" w:space="0"/>
              <w:left w:val="single" w:color="000000" w:sz="4" w:space="0"/>
              <w:bottom w:val="single" w:color="000000" w:sz="4" w:space="0"/>
              <w:right w:val="single" w:color="000000" w:sz="4" w:space="0"/>
            </w:tcBorders>
            <w:vAlign w:val="center"/>
          </w:tcPr>
          <w:p>
            <w:pPr>
              <w:spacing w:line="28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确认400区、500区流程，自动、手动控制阀门投用</w:t>
            </w: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2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1550"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jc w:val="center"/>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255"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907" w:type="dxa"/>
            <w:tcBorders>
              <w:top w:val="single" w:color="000000" w:sz="4" w:space="0"/>
              <w:left w:val="single" w:color="000000" w:sz="4" w:space="0"/>
              <w:bottom w:val="single" w:color="000000" w:sz="4" w:space="0"/>
              <w:right w:val="single" w:color="000000" w:sz="4" w:space="0"/>
            </w:tcBorders>
            <w:vAlign w:val="center"/>
          </w:tcPr>
          <w:p>
            <w:pPr>
              <w:spacing w:line="28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仪表、自控阀门调试完成</w:t>
            </w:r>
          </w:p>
        </w:tc>
        <w:tc>
          <w:tcPr>
            <w:tcW w:w="703" w:type="dxa"/>
            <w:vMerge w:val="restar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2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1550"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对接机电仪车间</w:t>
            </w:r>
          </w:p>
        </w:tc>
      </w:tr>
      <w:tr>
        <w:tblPrEx>
          <w:tblCellMar>
            <w:top w:w="0" w:type="dxa"/>
            <w:left w:w="108" w:type="dxa"/>
            <w:bottom w:w="0" w:type="dxa"/>
            <w:right w:w="108" w:type="dxa"/>
          </w:tblCellMar>
        </w:tblPrEx>
        <w:trPr>
          <w:trHeight w:val="93"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907" w:type="dxa"/>
            <w:tcBorders>
              <w:top w:val="single" w:color="000000" w:sz="4" w:space="0"/>
              <w:left w:val="single" w:color="000000" w:sz="4" w:space="0"/>
              <w:bottom w:val="single" w:color="000000" w:sz="4" w:space="0"/>
              <w:right w:val="single" w:color="000000" w:sz="4" w:space="0"/>
            </w:tcBorders>
            <w:vAlign w:val="center"/>
          </w:tcPr>
          <w:p>
            <w:pPr>
              <w:spacing w:line="28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检查生产辅料备用状态</w:t>
            </w:r>
          </w:p>
        </w:tc>
        <w:tc>
          <w:tcPr>
            <w:tcW w:w="703"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2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1550"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 xml:space="preserve"> </w:t>
            </w:r>
          </w:p>
        </w:tc>
      </w:tr>
      <w:tr>
        <w:tblPrEx>
          <w:tblCellMar>
            <w:top w:w="0" w:type="dxa"/>
            <w:left w:w="108" w:type="dxa"/>
            <w:bottom w:w="0" w:type="dxa"/>
            <w:right w:w="108" w:type="dxa"/>
          </w:tblCellMar>
        </w:tblPrEx>
        <w:trPr>
          <w:trHeight w:val="40"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907" w:type="dxa"/>
            <w:tcBorders>
              <w:top w:val="single" w:color="000000" w:sz="4" w:space="0"/>
              <w:left w:val="single" w:color="000000" w:sz="4" w:space="0"/>
              <w:bottom w:val="single" w:color="000000" w:sz="4" w:space="0"/>
              <w:right w:val="single" w:color="000000" w:sz="4" w:space="0"/>
            </w:tcBorders>
            <w:vAlign w:val="center"/>
          </w:tcPr>
          <w:p>
            <w:pPr>
              <w:spacing w:line="28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确认本次再开车应运行机泵（包括LNG装车泵）编号</w:t>
            </w:r>
          </w:p>
        </w:tc>
        <w:tc>
          <w:tcPr>
            <w:tcW w:w="703"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2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1550"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jc w:val="center"/>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88"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907"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公用工程工艺指标内正常，设备运行或备用</w:t>
            </w:r>
          </w:p>
        </w:tc>
        <w:tc>
          <w:tcPr>
            <w:tcW w:w="703"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2"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rPr>
                <w:rFonts w:ascii="仿宋_GB2312" w:hAnsi="宋体" w:eastAsia="仿宋_GB2312"/>
                <w:color w:val="000000"/>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olor w:val="000000"/>
                <w:sz w:val="21"/>
                <w:szCs w:val="21"/>
              </w:rPr>
            </w:pPr>
          </w:p>
        </w:tc>
        <w:tc>
          <w:tcPr>
            <w:tcW w:w="421" w:type="dxa"/>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olor w:val="000000"/>
                <w:sz w:val="21"/>
                <w:szCs w:val="21"/>
              </w:rPr>
            </w:pPr>
          </w:p>
        </w:tc>
        <w:tc>
          <w:tcPr>
            <w:tcW w:w="1550"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jc w:val="center"/>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199"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907"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仪控联锁信号的解除或投用程序已完成，具备开车条件</w:t>
            </w:r>
          </w:p>
        </w:tc>
        <w:tc>
          <w:tcPr>
            <w:tcW w:w="703"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2"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rPr>
                <w:rFonts w:ascii="仿宋_GB2312" w:hAnsi="宋体" w:eastAsia="仿宋_GB2312"/>
                <w:color w:val="000000"/>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olor w:val="000000"/>
                <w:sz w:val="21"/>
                <w:szCs w:val="21"/>
              </w:rPr>
            </w:pPr>
          </w:p>
        </w:tc>
        <w:tc>
          <w:tcPr>
            <w:tcW w:w="421" w:type="dxa"/>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olor w:val="000000"/>
                <w:sz w:val="21"/>
                <w:szCs w:val="21"/>
              </w:rPr>
            </w:pPr>
          </w:p>
        </w:tc>
        <w:tc>
          <w:tcPr>
            <w:tcW w:w="1550"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 xml:space="preserve"> </w:t>
            </w:r>
          </w:p>
        </w:tc>
      </w:tr>
      <w:tr>
        <w:tblPrEx>
          <w:tblCellMar>
            <w:top w:w="0" w:type="dxa"/>
            <w:left w:w="108" w:type="dxa"/>
            <w:bottom w:w="0" w:type="dxa"/>
            <w:right w:w="108" w:type="dxa"/>
          </w:tblCellMar>
        </w:tblPrEx>
        <w:trPr>
          <w:trHeight w:val="202"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907" w:type="dxa"/>
            <w:tcBorders>
              <w:top w:val="single" w:color="000000" w:sz="4" w:space="0"/>
              <w:left w:val="single" w:color="000000" w:sz="4" w:space="0"/>
              <w:bottom w:val="single" w:color="000000" w:sz="4" w:space="0"/>
              <w:right w:val="single" w:color="000000" w:sz="4" w:space="0"/>
            </w:tcBorders>
            <w:vAlign w:val="center"/>
          </w:tcPr>
          <w:p>
            <w:pPr>
              <w:spacing w:line="28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检查液化低温工段管道支撑、支架移位情况</w:t>
            </w: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2"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rPr>
                <w:rFonts w:ascii="仿宋_GB2312" w:hAnsi="宋体" w:eastAsia="仿宋_GB2312"/>
                <w:color w:val="000000"/>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olor w:val="000000"/>
                <w:sz w:val="21"/>
                <w:szCs w:val="21"/>
              </w:rPr>
            </w:pPr>
          </w:p>
        </w:tc>
        <w:tc>
          <w:tcPr>
            <w:tcW w:w="421" w:type="dxa"/>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olor w:val="000000"/>
                <w:sz w:val="21"/>
                <w:szCs w:val="21"/>
              </w:rPr>
            </w:pPr>
          </w:p>
        </w:tc>
        <w:tc>
          <w:tcPr>
            <w:tcW w:w="1550"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jc w:val="center"/>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502"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907" w:type="dxa"/>
            <w:tcBorders>
              <w:top w:val="single" w:color="000000" w:sz="4" w:space="0"/>
              <w:left w:val="single" w:color="000000" w:sz="4" w:space="0"/>
              <w:bottom w:val="single" w:color="000000" w:sz="4" w:space="0"/>
              <w:right w:val="single" w:color="000000" w:sz="4" w:space="0"/>
            </w:tcBorders>
            <w:vAlign w:val="center"/>
          </w:tcPr>
          <w:p>
            <w:pPr>
              <w:spacing w:line="28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所有机泵已盘车，确认其状态符合开车条件、V-202流程/状态确认</w:t>
            </w: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2"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rPr>
                <w:rFonts w:ascii="仿宋_GB2312" w:hAnsi="宋体" w:eastAsia="仿宋_GB2312"/>
                <w:color w:val="000000"/>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olor w:val="000000"/>
                <w:sz w:val="21"/>
                <w:szCs w:val="21"/>
              </w:rPr>
            </w:pPr>
          </w:p>
        </w:tc>
        <w:tc>
          <w:tcPr>
            <w:tcW w:w="421" w:type="dxa"/>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olor w:val="000000"/>
                <w:sz w:val="21"/>
                <w:szCs w:val="21"/>
              </w:rPr>
            </w:pPr>
          </w:p>
        </w:tc>
        <w:tc>
          <w:tcPr>
            <w:tcW w:w="1550"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jc w:val="center"/>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154"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907"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 xml:space="preserve">化验分析200区、 300区天然气/冷剂流程露点合格 </w:t>
            </w: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2"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rPr>
                <w:rFonts w:ascii="仿宋_GB2312" w:hAnsi="宋体" w:eastAsia="仿宋_GB2312"/>
                <w:color w:val="000000"/>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olor w:val="000000"/>
                <w:sz w:val="21"/>
                <w:szCs w:val="21"/>
              </w:rPr>
            </w:pPr>
          </w:p>
        </w:tc>
        <w:tc>
          <w:tcPr>
            <w:tcW w:w="421" w:type="dxa"/>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olor w:val="000000"/>
                <w:sz w:val="21"/>
                <w:szCs w:val="21"/>
              </w:rPr>
            </w:pPr>
          </w:p>
        </w:tc>
        <w:tc>
          <w:tcPr>
            <w:tcW w:w="155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要有检测记录</w:t>
            </w:r>
          </w:p>
        </w:tc>
      </w:tr>
      <w:tr>
        <w:tblPrEx>
          <w:tblCellMar>
            <w:top w:w="0" w:type="dxa"/>
            <w:left w:w="108" w:type="dxa"/>
            <w:bottom w:w="0" w:type="dxa"/>
            <w:right w:w="108" w:type="dxa"/>
          </w:tblCellMar>
        </w:tblPrEx>
        <w:trPr>
          <w:trHeight w:val="264" w:hRule="atLeast"/>
          <w:jc w:val="center"/>
        </w:trPr>
        <w:tc>
          <w:tcPr>
            <w:tcW w:w="825" w:type="dxa"/>
            <w:vMerge w:val="restar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制度落实</w:t>
            </w:r>
          </w:p>
        </w:tc>
        <w:tc>
          <w:tcPr>
            <w:tcW w:w="4907"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工艺再开车编组运行人员已安排通知到位，分工明确</w:t>
            </w: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2"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rPr>
                <w:rFonts w:ascii="仿宋_GB2312" w:hAnsi="宋体" w:eastAsia="仿宋_GB2312"/>
                <w:color w:val="000000"/>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olor w:val="000000"/>
                <w:sz w:val="21"/>
                <w:szCs w:val="21"/>
              </w:rPr>
            </w:pPr>
          </w:p>
        </w:tc>
        <w:tc>
          <w:tcPr>
            <w:tcW w:w="421" w:type="dxa"/>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olor w:val="000000"/>
                <w:sz w:val="21"/>
                <w:szCs w:val="21"/>
              </w:rPr>
            </w:pPr>
          </w:p>
        </w:tc>
        <w:tc>
          <w:tcPr>
            <w:tcW w:w="155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textAlignment w:val="center"/>
              <w:rPr>
                <w:rFonts w:ascii="仿宋_GB2312" w:hAnsi="宋体" w:eastAsia="仿宋_GB2312" w:cs="宋体"/>
                <w:color w:val="000000"/>
                <w:sz w:val="21"/>
                <w:szCs w:val="21"/>
                <w:lang w:bidi="ar"/>
              </w:rPr>
            </w:pPr>
            <w:r>
              <w:rPr>
                <w:rFonts w:hint="eastAsia" w:ascii="仿宋_GB2312" w:hAnsi="宋体" w:eastAsia="仿宋_GB2312" w:cs="宋体"/>
                <w:color w:val="000000"/>
                <w:sz w:val="21"/>
                <w:szCs w:val="21"/>
                <w:lang w:bidi="ar"/>
              </w:rPr>
              <w:t>要有详细分工步</w:t>
            </w:r>
          </w:p>
          <w:p>
            <w:pPr>
              <w:spacing w:line="28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骤及内容</w:t>
            </w:r>
          </w:p>
        </w:tc>
      </w:tr>
      <w:tr>
        <w:tblPrEx>
          <w:tblCellMar>
            <w:top w:w="0" w:type="dxa"/>
            <w:left w:w="108" w:type="dxa"/>
            <w:bottom w:w="0" w:type="dxa"/>
            <w:right w:w="108" w:type="dxa"/>
          </w:tblCellMar>
        </w:tblPrEx>
        <w:trPr>
          <w:trHeight w:val="502"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4907"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 xml:space="preserve">《开车方案》培训到位，操作人员熟悉再开车方案及注意事项  </w:t>
            </w: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仿宋_GB2312" w:hAnsi="宋体" w:eastAsia="仿宋_GB2312"/>
                <w:color w:val="000000"/>
                <w:sz w:val="21"/>
                <w:szCs w:val="21"/>
              </w:rPr>
            </w:pPr>
          </w:p>
        </w:tc>
        <w:tc>
          <w:tcPr>
            <w:tcW w:w="702" w:type="dxa"/>
            <w:tcBorders>
              <w:top w:val="single" w:color="000000" w:sz="4" w:space="0"/>
              <w:left w:val="single" w:color="000000" w:sz="4" w:space="0"/>
              <w:bottom w:val="single" w:color="000000" w:sz="4" w:space="0"/>
              <w:right w:val="single" w:color="000000" w:sz="4" w:space="0"/>
            </w:tcBorders>
            <w:noWrap/>
            <w:vAlign w:val="center"/>
          </w:tcPr>
          <w:p>
            <w:pPr>
              <w:spacing w:line="280" w:lineRule="exact"/>
              <w:rPr>
                <w:rFonts w:ascii="仿宋_GB2312" w:hAnsi="宋体" w:eastAsia="仿宋_GB2312"/>
                <w:color w:val="000000"/>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olor w:val="000000"/>
                <w:sz w:val="21"/>
                <w:szCs w:val="21"/>
              </w:rPr>
            </w:pPr>
          </w:p>
        </w:tc>
        <w:tc>
          <w:tcPr>
            <w:tcW w:w="421" w:type="dxa"/>
            <w:tcBorders>
              <w:top w:val="single" w:color="000000" w:sz="4" w:space="0"/>
              <w:left w:val="single" w:color="000000" w:sz="4" w:space="0"/>
              <w:bottom w:val="single" w:color="000000" w:sz="4" w:space="0"/>
              <w:right w:val="single" w:color="000000" w:sz="4" w:space="0"/>
            </w:tcBorders>
            <w:vAlign w:val="center"/>
          </w:tcPr>
          <w:p>
            <w:pPr>
              <w:spacing w:line="280" w:lineRule="exact"/>
              <w:rPr>
                <w:rFonts w:ascii="仿宋_GB2312" w:hAnsi="宋体" w:eastAsia="仿宋_GB2312"/>
                <w:color w:val="000000"/>
                <w:sz w:val="21"/>
                <w:szCs w:val="21"/>
              </w:rPr>
            </w:pPr>
          </w:p>
        </w:tc>
        <w:tc>
          <w:tcPr>
            <w:tcW w:w="155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 xml:space="preserve">要有培训记录 </w:t>
            </w:r>
          </w:p>
        </w:tc>
      </w:tr>
    </w:tbl>
    <w:p>
      <w:pPr>
        <w:spacing w:line="288" w:lineRule="auto"/>
        <w:ind w:firstLine="482"/>
        <w:jc w:val="both"/>
        <w:rPr>
          <w:rFonts w:hAnsi="仿宋"/>
          <w:b/>
          <w:bCs/>
          <w:szCs w:val="24"/>
        </w:rPr>
      </w:pPr>
    </w:p>
    <w:p>
      <w:pPr>
        <w:spacing w:line="288" w:lineRule="auto"/>
        <w:ind w:firstLine="482"/>
        <w:jc w:val="both"/>
        <w:rPr>
          <w:rFonts w:hAnsi="仿宋"/>
          <w:b/>
          <w:bCs/>
          <w:szCs w:val="24"/>
        </w:rPr>
      </w:pPr>
      <w:r>
        <w:rPr>
          <w:rFonts w:hint="eastAsia" w:hAnsi="仿宋"/>
          <w:b/>
          <w:bCs/>
          <w:szCs w:val="24"/>
        </w:rPr>
        <w:t>（三）</w:t>
      </w:r>
      <w:r>
        <w:rPr>
          <w:rFonts w:hAnsi="仿宋"/>
          <w:b/>
          <w:bCs/>
          <w:szCs w:val="24"/>
        </w:rPr>
        <w:t>风险识别与过程控制</w:t>
      </w:r>
    </w:p>
    <w:p>
      <w:pPr>
        <w:spacing w:line="288" w:lineRule="auto"/>
        <w:ind w:firstLine="482"/>
        <w:jc w:val="both"/>
        <w:rPr>
          <w:rFonts w:hAnsi="仿宋"/>
          <w:bCs/>
          <w:szCs w:val="24"/>
        </w:rPr>
      </w:pPr>
      <w:r>
        <w:rPr>
          <w:rFonts w:hAnsi="仿宋"/>
          <w:bCs/>
          <w:szCs w:val="24"/>
        </w:rPr>
        <w:t>1</w:t>
      </w:r>
      <w:r>
        <w:rPr>
          <w:rFonts w:hint="eastAsia" w:hAnsi="仿宋"/>
          <w:bCs/>
          <w:szCs w:val="24"/>
        </w:rPr>
        <w:t>风险识别</w:t>
      </w:r>
    </w:p>
    <w:p>
      <w:pPr>
        <w:spacing w:line="288" w:lineRule="auto"/>
        <w:ind w:firstLine="482"/>
        <w:jc w:val="both"/>
        <w:rPr>
          <w:rFonts w:hAnsi="仿宋"/>
          <w:bCs/>
          <w:szCs w:val="24"/>
        </w:rPr>
      </w:pPr>
      <w:r>
        <w:rPr>
          <w:rFonts w:hint="eastAsia" w:hAnsi="仿宋"/>
          <w:bCs/>
          <w:szCs w:val="24"/>
        </w:rPr>
        <w:t>活动风险识别与评价</w:t>
      </w:r>
    </w:p>
    <w:tbl>
      <w:tblPr>
        <w:tblStyle w:val="19"/>
        <w:tblW w:w="10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0"/>
        <w:gridCol w:w="2794"/>
        <w:gridCol w:w="805"/>
        <w:gridCol w:w="646"/>
        <w:gridCol w:w="809"/>
        <w:gridCol w:w="1059"/>
        <w:gridCol w:w="1059"/>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2270" w:type="dxa"/>
            <w:vMerge w:val="restart"/>
            <w:vAlign w:val="center"/>
          </w:tcPr>
          <w:p>
            <w:pPr>
              <w:jc w:val="center"/>
              <w:rPr>
                <w:rFonts w:ascii="仿宋" w:hAnsi="仿宋" w:eastAsia="仿宋"/>
                <w:szCs w:val="24"/>
              </w:rPr>
            </w:pPr>
            <w:r>
              <w:rPr>
                <w:rFonts w:hint="eastAsia" w:ascii="仿宋" w:hAnsi="仿宋" w:eastAsia="仿宋"/>
                <w:szCs w:val="24"/>
              </w:rPr>
              <w:t>风险因素</w:t>
            </w:r>
          </w:p>
        </w:tc>
        <w:tc>
          <w:tcPr>
            <w:tcW w:w="2794" w:type="dxa"/>
            <w:vMerge w:val="restart"/>
            <w:vAlign w:val="center"/>
          </w:tcPr>
          <w:p>
            <w:pPr>
              <w:jc w:val="center"/>
              <w:rPr>
                <w:rFonts w:ascii="仿宋" w:hAnsi="仿宋" w:eastAsia="仿宋"/>
                <w:szCs w:val="24"/>
              </w:rPr>
            </w:pPr>
            <w:r>
              <w:rPr>
                <w:rFonts w:hint="eastAsia" w:ascii="仿宋" w:hAnsi="仿宋" w:eastAsia="仿宋"/>
                <w:szCs w:val="24"/>
              </w:rPr>
              <w:t>主要风险危害</w:t>
            </w:r>
          </w:p>
        </w:tc>
        <w:tc>
          <w:tcPr>
            <w:tcW w:w="2260" w:type="dxa"/>
            <w:gridSpan w:val="3"/>
            <w:vAlign w:val="center"/>
          </w:tcPr>
          <w:p>
            <w:pPr>
              <w:jc w:val="center"/>
              <w:rPr>
                <w:rFonts w:ascii="仿宋" w:hAnsi="仿宋" w:eastAsia="仿宋"/>
                <w:szCs w:val="24"/>
              </w:rPr>
            </w:pPr>
            <w:r>
              <w:rPr>
                <w:rFonts w:hint="eastAsia" w:ascii="仿宋" w:hAnsi="仿宋" w:eastAsia="仿宋"/>
                <w:szCs w:val="24"/>
              </w:rPr>
              <w:t>风险值</w:t>
            </w:r>
          </w:p>
        </w:tc>
        <w:tc>
          <w:tcPr>
            <w:tcW w:w="3184" w:type="dxa"/>
            <w:gridSpan w:val="3"/>
          </w:tcPr>
          <w:p>
            <w:pPr>
              <w:jc w:val="center"/>
              <w:rPr>
                <w:rFonts w:ascii="仿宋" w:hAnsi="仿宋" w:eastAsia="仿宋"/>
                <w:szCs w:val="24"/>
              </w:rPr>
            </w:pPr>
            <w:r>
              <w:rPr>
                <w:rFonts w:hint="eastAsia" w:ascii="仿宋" w:hAnsi="仿宋" w:eastAsia="仿宋"/>
                <w:szCs w:val="24"/>
              </w:rPr>
              <w:t>风险程度分级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2270" w:type="dxa"/>
            <w:vMerge w:val="continue"/>
          </w:tcPr>
          <w:p>
            <w:pPr>
              <w:rPr>
                <w:rFonts w:ascii="仿宋" w:hAnsi="仿宋" w:eastAsia="仿宋"/>
                <w:szCs w:val="24"/>
              </w:rPr>
            </w:pPr>
          </w:p>
        </w:tc>
        <w:tc>
          <w:tcPr>
            <w:tcW w:w="2794" w:type="dxa"/>
            <w:vMerge w:val="continue"/>
          </w:tcPr>
          <w:p>
            <w:pPr>
              <w:rPr>
                <w:rFonts w:ascii="仿宋" w:hAnsi="仿宋" w:eastAsia="仿宋"/>
                <w:szCs w:val="24"/>
              </w:rPr>
            </w:pPr>
          </w:p>
        </w:tc>
        <w:tc>
          <w:tcPr>
            <w:tcW w:w="805" w:type="dxa"/>
            <w:vAlign w:val="center"/>
          </w:tcPr>
          <w:p>
            <w:pPr>
              <w:jc w:val="center"/>
              <w:rPr>
                <w:rFonts w:ascii="仿宋" w:hAnsi="仿宋" w:eastAsia="仿宋"/>
                <w:szCs w:val="24"/>
              </w:rPr>
            </w:pPr>
            <w:r>
              <w:rPr>
                <w:rFonts w:hint="eastAsia" w:ascii="仿宋" w:hAnsi="仿宋" w:eastAsia="仿宋"/>
                <w:szCs w:val="24"/>
              </w:rPr>
              <w:t>L</w:t>
            </w:r>
          </w:p>
        </w:tc>
        <w:tc>
          <w:tcPr>
            <w:tcW w:w="646" w:type="dxa"/>
            <w:vAlign w:val="center"/>
          </w:tcPr>
          <w:p>
            <w:pPr>
              <w:jc w:val="center"/>
              <w:rPr>
                <w:rFonts w:ascii="仿宋" w:hAnsi="仿宋" w:eastAsia="仿宋"/>
                <w:szCs w:val="24"/>
              </w:rPr>
            </w:pPr>
            <w:r>
              <w:rPr>
                <w:rFonts w:hint="eastAsia" w:ascii="仿宋" w:hAnsi="仿宋" w:eastAsia="仿宋"/>
                <w:szCs w:val="24"/>
              </w:rPr>
              <w:t>S</w:t>
            </w:r>
          </w:p>
        </w:tc>
        <w:tc>
          <w:tcPr>
            <w:tcW w:w="808" w:type="dxa"/>
            <w:vAlign w:val="center"/>
          </w:tcPr>
          <w:p>
            <w:pPr>
              <w:jc w:val="center"/>
              <w:rPr>
                <w:rFonts w:ascii="仿宋" w:hAnsi="仿宋" w:eastAsia="仿宋"/>
                <w:szCs w:val="24"/>
              </w:rPr>
            </w:pPr>
            <w:r>
              <w:rPr>
                <w:rFonts w:hint="eastAsia" w:ascii="仿宋" w:hAnsi="仿宋" w:eastAsia="仿宋"/>
                <w:szCs w:val="24"/>
              </w:rPr>
              <w:t>R</w:t>
            </w:r>
          </w:p>
        </w:tc>
        <w:tc>
          <w:tcPr>
            <w:tcW w:w="1059" w:type="dxa"/>
          </w:tcPr>
          <w:p>
            <w:pPr>
              <w:jc w:val="center"/>
              <w:rPr>
                <w:rFonts w:ascii="仿宋" w:hAnsi="仿宋" w:eastAsia="仿宋"/>
                <w:szCs w:val="24"/>
              </w:rPr>
            </w:pPr>
            <w:r>
              <w:rPr>
                <w:rFonts w:hint="eastAsia" w:ascii="仿宋" w:hAnsi="仿宋" w:eastAsia="仿宋"/>
                <w:szCs w:val="24"/>
              </w:rPr>
              <w:t>低</w:t>
            </w:r>
          </w:p>
          <w:p>
            <w:pPr>
              <w:jc w:val="center"/>
              <w:rPr>
                <w:rFonts w:ascii="仿宋" w:hAnsi="仿宋" w:eastAsia="仿宋"/>
                <w:szCs w:val="24"/>
              </w:rPr>
            </w:pPr>
            <w:r>
              <w:rPr>
                <w:rFonts w:hint="eastAsia" w:ascii="仿宋" w:hAnsi="仿宋" w:eastAsia="仿宋"/>
                <w:szCs w:val="24"/>
              </w:rPr>
              <w:t>风险</w:t>
            </w:r>
          </w:p>
        </w:tc>
        <w:tc>
          <w:tcPr>
            <w:tcW w:w="1059" w:type="dxa"/>
          </w:tcPr>
          <w:p>
            <w:pPr>
              <w:jc w:val="center"/>
              <w:rPr>
                <w:rFonts w:ascii="仿宋" w:hAnsi="仿宋" w:eastAsia="仿宋"/>
                <w:szCs w:val="24"/>
              </w:rPr>
            </w:pPr>
            <w:r>
              <w:rPr>
                <w:rFonts w:hint="eastAsia" w:ascii="仿宋" w:hAnsi="仿宋" w:eastAsia="仿宋"/>
                <w:szCs w:val="24"/>
              </w:rPr>
              <w:t>一般风险</w:t>
            </w:r>
          </w:p>
        </w:tc>
        <w:tc>
          <w:tcPr>
            <w:tcW w:w="1065" w:type="dxa"/>
          </w:tcPr>
          <w:p>
            <w:pPr>
              <w:jc w:val="center"/>
              <w:rPr>
                <w:rFonts w:ascii="仿宋" w:hAnsi="仿宋" w:eastAsia="仿宋"/>
                <w:szCs w:val="24"/>
              </w:rPr>
            </w:pPr>
            <w:r>
              <w:rPr>
                <w:rFonts w:hint="eastAsia" w:ascii="仿宋" w:hAnsi="仿宋" w:eastAsia="仿宋"/>
                <w:szCs w:val="24"/>
              </w:rPr>
              <w:t>较大风险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270" w:type="dxa"/>
            <w:vAlign w:val="center"/>
          </w:tcPr>
          <w:p>
            <w:pPr>
              <w:ind w:left="-115" w:right="-107"/>
              <w:jc w:val="center"/>
              <w:rPr>
                <w:rFonts w:ascii="仿宋" w:hAnsi="仿宋" w:eastAsia="仿宋"/>
                <w:szCs w:val="24"/>
              </w:rPr>
            </w:pPr>
            <w:r>
              <w:rPr>
                <w:rFonts w:hint="eastAsia" w:ascii="仿宋" w:hAnsi="仿宋" w:eastAsia="仿宋"/>
                <w:szCs w:val="24"/>
              </w:rPr>
              <w:t>冲击和撞击</w:t>
            </w:r>
          </w:p>
        </w:tc>
        <w:tc>
          <w:tcPr>
            <w:tcW w:w="2794" w:type="dxa"/>
            <w:vAlign w:val="center"/>
          </w:tcPr>
          <w:p>
            <w:pPr>
              <w:jc w:val="center"/>
              <w:rPr>
                <w:rFonts w:ascii="仿宋" w:hAnsi="仿宋" w:eastAsia="仿宋"/>
                <w:szCs w:val="24"/>
              </w:rPr>
            </w:pPr>
            <w:r>
              <w:rPr>
                <w:rFonts w:hint="eastAsia" w:ascii="仿宋" w:hAnsi="仿宋" w:eastAsia="仿宋"/>
                <w:szCs w:val="24"/>
              </w:rPr>
              <w:t>人身伤害</w:t>
            </w:r>
          </w:p>
        </w:tc>
        <w:tc>
          <w:tcPr>
            <w:tcW w:w="805" w:type="dxa"/>
            <w:vAlign w:val="center"/>
          </w:tcPr>
          <w:p>
            <w:pPr>
              <w:jc w:val="center"/>
              <w:rPr>
                <w:rFonts w:ascii="仿宋" w:hAnsi="仿宋" w:eastAsia="仿宋"/>
                <w:szCs w:val="24"/>
              </w:rPr>
            </w:pPr>
            <w:r>
              <w:rPr>
                <w:rFonts w:hint="eastAsia" w:ascii="仿宋" w:hAnsi="仿宋" w:eastAsia="仿宋"/>
                <w:szCs w:val="24"/>
              </w:rPr>
              <w:t>3</w:t>
            </w:r>
          </w:p>
        </w:tc>
        <w:tc>
          <w:tcPr>
            <w:tcW w:w="646" w:type="dxa"/>
            <w:vAlign w:val="center"/>
          </w:tcPr>
          <w:p>
            <w:pPr>
              <w:jc w:val="center"/>
              <w:rPr>
                <w:rFonts w:ascii="仿宋" w:hAnsi="仿宋" w:eastAsia="仿宋"/>
                <w:szCs w:val="24"/>
              </w:rPr>
            </w:pPr>
            <w:r>
              <w:rPr>
                <w:rFonts w:hint="eastAsia" w:ascii="仿宋" w:hAnsi="仿宋" w:eastAsia="仿宋"/>
                <w:szCs w:val="24"/>
              </w:rPr>
              <w:t>2</w:t>
            </w:r>
          </w:p>
        </w:tc>
        <w:tc>
          <w:tcPr>
            <w:tcW w:w="808" w:type="dxa"/>
            <w:vAlign w:val="center"/>
          </w:tcPr>
          <w:p>
            <w:pPr>
              <w:jc w:val="center"/>
              <w:rPr>
                <w:rFonts w:ascii="仿宋" w:hAnsi="仿宋" w:eastAsia="仿宋"/>
                <w:szCs w:val="24"/>
              </w:rPr>
            </w:pPr>
            <w:r>
              <w:rPr>
                <w:rFonts w:hint="eastAsia" w:ascii="仿宋" w:hAnsi="仿宋" w:eastAsia="仿宋"/>
                <w:szCs w:val="24"/>
              </w:rPr>
              <w:t>6</w:t>
            </w:r>
          </w:p>
        </w:tc>
        <w:tc>
          <w:tcPr>
            <w:tcW w:w="1059" w:type="dxa"/>
            <w:vAlign w:val="center"/>
          </w:tcPr>
          <w:p>
            <w:pPr>
              <w:jc w:val="center"/>
              <w:rPr>
                <w:rFonts w:ascii="仿宋" w:hAnsi="仿宋" w:eastAsia="仿宋"/>
                <w:szCs w:val="24"/>
              </w:rPr>
            </w:pPr>
            <w:r>
              <w:rPr>
                <w:rFonts w:hint="eastAsia" w:ascii="仿宋" w:hAnsi="仿宋" w:eastAsia="仿宋"/>
                <w:szCs w:val="24"/>
              </w:rPr>
              <w:t>√</w:t>
            </w:r>
          </w:p>
        </w:tc>
        <w:tc>
          <w:tcPr>
            <w:tcW w:w="1059" w:type="dxa"/>
            <w:vAlign w:val="center"/>
          </w:tcPr>
          <w:p>
            <w:pPr>
              <w:jc w:val="center"/>
              <w:rPr>
                <w:rFonts w:ascii="仿宋" w:hAnsi="仿宋" w:eastAsia="仿宋"/>
                <w:szCs w:val="24"/>
              </w:rPr>
            </w:pPr>
          </w:p>
        </w:tc>
        <w:tc>
          <w:tcPr>
            <w:tcW w:w="1065" w:type="dxa"/>
            <w:vAlign w:val="center"/>
          </w:tcPr>
          <w:p>
            <w:pPr>
              <w:jc w:val="center"/>
              <w:rPr>
                <w:rFonts w:ascii="仿宋" w:hAnsi="仿宋" w:eastAsia="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jc w:val="center"/>
        </w:trPr>
        <w:tc>
          <w:tcPr>
            <w:tcW w:w="2270" w:type="dxa"/>
            <w:vAlign w:val="center"/>
          </w:tcPr>
          <w:p>
            <w:pPr>
              <w:ind w:left="-115" w:right="-107"/>
              <w:jc w:val="center"/>
              <w:rPr>
                <w:rFonts w:ascii="仿宋" w:hAnsi="仿宋" w:eastAsia="仿宋"/>
                <w:szCs w:val="24"/>
              </w:rPr>
            </w:pPr>
            <w:r>
              <w:rPr>
                <w:rFonts w:hint="eastAsia" w:ascii="仿宋" w:hAnsi="仿宋" w:eastAsia="仿宋"/>
                <w:szCs w:val="24"/>
              </w:rPr>
              <w:t>火灾和爆炸</w:t>
            </w:r>
          </w:p>
        </w:tc>
        <w:tc>
          <w:tcPr>
            <w:tcW w:w="2794" w:type="dxa"/>
            <w:vAlign w:val="center"/>
          </w:tcPr>
          <w:p>
            <w:pPr>
              <w:jc w:val="center"/>
              <w:rPr>
                <w:rFonts w:ascii="仿宋" w:hAnsi="仿宋" w:eastAsia="仿宋"/>
                <w:szCs w:val="24"/>
              </w:rPr>
            </w:pPr>
            <w:r>
              <w:rPr>
                <w:rFonts w:hint="eastAsia" w:ascii="仿宋" w:hAnsi="仿宋" w:eastAsia="仿宋"/>
                <w:szCs w:val="24"/>
              </w:rPr>
              <w:t>人身伤害、</w:t>
            </w:r>
            <w:r>
              <w:rPr>
                <w:rFonts w:ascii="仿宋" w:hAnsi="仿宋" w:eastAsia="仿宋"/>
                <w:szCs w:val="24"/>
              </w:rPr>
              <w:t>财产损失</w:t>
            </w:r>
          </w:p>
        </w:tc>
        <w:tc>
          <w:tcPr>
            <w:tcW w:w="805" w:type="dxa"/>
            <w:vAlign w:val="center"/>
          </w:tcPr>
          <w:p>
            <w:pPr>
              <w:jc w:val="center"/>
              <w:rPr>
                <w:rFonts w:ascii="仿宋" w:hAnsi="仿宋" w:eastAsia="仿宋"/>
                <w:szCs w:val="24"/>
              </w:rPr>
            </w:pPr>
            <w:r>
              <w:rPr>
                <w:rFonts w:hint="eastAsia" w:ascii="仿宋" w:hAnsi="仿宋" w:eastAsia="仿宋"/>
                <w:szCs w:val="24"/>
              </w:rPr>
              <w:t>2</w:t>
            </w:r>
          </w:p>
        </w:tc>
        <w:tc>
          <w:tcPr>
            <w:tcW w:w="646" w:type="dxa"/>
            <w:vAlign w:val="center"/>
          </w:tcPr>
          <w:p>
            <w:pPr>
              <w:jc w:val="center"/>
              <w:rPr>
                <w:rFonts w:ascii="仿宋" w:hAnsi="仿宋" w:eastAsia="仿宋"/>
                <w:szCs w:val="24"/>
              </w:rPr>
            </w:pPr>
            <w:r>
              <w:rPr>
                <w:rFonts w:ascii="仿宋" w:hAnsi="仿宋" w:eastAsia="仿宋"/>
                <w:szCs w:val="24"/>
              </w:rPr>
              <w:t>4</w:t>
            </w:r>
          </w:p>
        </w:tc>
        <w:tc>
          <w:tcPr>
            <w:tcW w:w="808" w:type="dxa"/>
            <w:vAlign w:val="center"/>
          </w:tcPr>
          <w:p>
            <w:pPr>
              <w:jc w:val="center"/>
              <w:rPr>
                <w:rFonts w:ascii="仿宋" w:hAnsi="仿宋" w:eastAsia="仿宋"/>
                <w:szCs w:val="24"/>
              </w:rPr>
            </w:pPr>
            <w:r>
              <w:rPr>
                <w:rFonts w:ascii="仿宋" w:hAnsi="仿宋" w:eastAsia="仿宋"/>
                <w:szCs w:val="24"/>
              </w:rPr>
              <w:t>8</w:t>
            </w:r>
          </w:p>
        </w:tc>
        <w:tc>
          <w:tcPr>
            <w:tcW w:w="1059" w:type="dxa"/>
            <w:vAlign w:val="center"/>
          </w:tcPr>
          <w:p>
            <w:pPr>
              <w:jc w:val="center"/>
              <w:rPr>
                <w:rFonts w:ascii="仿宋" w:hAnsi="仿宋" w:eastAsia="仿宋"/>
                <w:szCs w:val="24"/>
              </w:rPr>
            </w:pPr>
            <w:r>
              <w:rPr>
                <w:rFonts w:hint="eastAsia" w:ascii="仿宋" w:hAnsi="仿宋" w:eastAsia="仿宋"/>
                <w:szCs w:val="24"/>
              </w:rPr>
              <w:t>√</w:t>
            </w:r>
          </w:p>
        </w:tc>
        <w:tc>
          <w:tcPr>
            <w:tcW w:w="1059" w:type="dxa"/>
            <w:vAlign w:val="center"/>
          </w:tcPr>
          <w:p>
            <w:pPr>
              <w:jc w:val="center"/>
              <w:rPr>
                <w:rFonts w:ascii="仿宋" w:hAnsi="仿宋" w:eastAsia="仿宋"/>
                <w:szCs w:val="24"/>
              </w:rPr>
            </w:pPr>
          </w:p>
        </w:tc>
        <w:tc>
          <w:tcPr>
            <w:tcW w:w="1065" w:type="dxa"/>
            <w:vAlign w:val="center"/>
          </w:tcPr>
          <w:p>
            <w:pPr>
              <w:jc w:val="center"/>
              <w:rPr>
                <w:rFonts w:ascii="仿宋" w:hAnsi="仿宋" w:eastAsia="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2270" w:type="dxa"/>
            <w:vAlign w:val="center"/>
          </w:tcPr>
          <w:p>
            <w:pPr>
              <w:ind w:left="-115" w:right="-107"/>
              <w:jc w:val="center"/>
              <w:rPr>
                <w:rFonts w:ascii="仿宋" w:hAnsi="仿宋" w:eastAsia="仿宋"/>
                <w:szCs w:val="24"/>
              </w:rPr>
            </w:pPr>
            <w:r>
              <w:rPr>
                <w:rFonts w:hint="eastAsia" w:ascii="仿宋" w:hAnsi="仿宋" w:eastAsia="仿宋"/>
                <w:szCs w:val="24"/>
              </w:rPr>
              <w:t>腐蚀</w:t>
            </w:r>
          </w:p>
        </w:tc>
        <w:tc>
          <w:tcPr>
            <w:tcW w:w="2794" w:type="dxa"/>
            <w:vAlign w:val="center"/>
          </w:tcPr>
          <w:p>
            <w:pPr>
              <w:jc w:val="center"/>
              <w:rPr>
                <w:rFonts w:ascii="仿宋" w:hAnsi="仿宋" w:eastAsia="仿宋"/>
                <w:szCs w:val="24"/>
              </w:rPr>
            </w:pPr>
            <w:r>
              <w:rPr>
                <w:rFonts w:hint="eastAsia" w:ascii="仿宋" w:hAnsi="仿宋" w:eastAsia="仿宋"/>
                <w:szCs w:val="24"/>
              </w:rPr>
              <w:t>人身伤害</w:t>
            </w:r>
          </w:p>
        </w:tc>
        <w:tc>
          <w:tcPr>
            <w:tcW w:w="805" w:type="dxa"/>
            <w:vAlign w:val="center"/>
          </w:tcPr>
          <w:p>
            <w:pPr>
              <w:jc w:val="center"/>
              <w:rPr>
                <w:rFonts w:ascii="仿宋" w:hAnsi="仿宋" w:eastAsia="仿宋"/>
                <w:szCs w:val="24"/>
              </w:rPr>
            </w:pPr>
            <w:r>
              <w:rPr>
                <w:rFonts w:hint="eastAsia" w:ascii="仿宋" w:hAnsi="仿宋" w:eastAsia="仿宋"/>
                <w:szCs w:val="24"/>
              </w:rPr>
              <w:t>1</w:t>
            </w:r>
          </w:p>
        </w:tc>
        <w:tc>
          <w:tcPr>
            <w:tcW w:w="646" w:type="dxa"/>
            <w:vAlign w:val="center"/>
          </w:tcPr>
          <w:p>
            <w:pPr>
              <w:jc w:val="center"/>
              <w:rPr>
                <w:rFonts w:ascii="仿宋" w:hAnsi="仿宋" w:eastAsia="仿宋"/>
                <w:szCs w:val="24"/>
              </w:rPr>
            </w:pPr>
            <w:r>
              <w:rPr>
                <w:rFonts w:hint="eastAsia" w:ascii="仿宋" w:hAnsi="仿宋" w:eastAsia="仿宋"/>
                <w:szCs w:val="24"/>
              </w:rPr>
              <w:t>5</w:t>
            </w:r>
          </w:p>
        </w:tc>
        <w:tc>
          <w:tcPr>
            <w:tcW w:w="808" w:type="dxa"/>
            <w:vAlign w:val="center"/>
          </w:tcPr>
          <w:p>
            <w:pPr>
              <w:jc w:val="center"/>
              <w:rPr>
                <w:rFonts w:ascii="仿宋" w:hAnsi="仿宋" w:eastAsia="仿宋"/>
                <w:szCs w:val="24"/>
              </w:rPr>
            </w:pPr>
            <w:r>
              <w:rPr>
                <w:rFonts w:hint="eastAsia" w:ascii="仿宋" w:hAnsi="仿宋" w:eastAsia="仿宋"/>
                <w:szCs w:val="24"/>
              </w:rPr>
              <w:t>5</w:t>
            </w:r>
          </w:p>
        </w:tc>
        <w:tc>
          <w:tcPr>
            <w:tcW w:w="1059" w:type="dxa"/>
            <w:vAlign w:val="center"/>
          </w:tcPr>
          <w:p>
            <w:pPr>
              <w:jc w:val="center"/>
              <w:rPr>
                <w:rFonts w:ascii="仿宋" w:hAnsi="仿宋" w:eastAsia="仿宋"/>
                <w:szCs w:val="24"/>
              </w:rPr>
            </w:pPr>
            <w:r>
              <w:rPr>
                <w:rFonts w:hint="eastAsia" w:ascii="仿宋" w:hAnsi="仿宋" w:eastAsia="仿宋"/>
                <w:szCs w:val="24"/>
              </w:rPr>
              <w:t>√</w:t>
            </w:r>
          </w:p>
        </w:tc>
        <w:tc>
          <w:tcPr>
            <w:tcW w:w="1059" w:type="dxa"/>
            <w:vAlign w:val="center"/>
          </w:tcPr>
          <w:p>
            <w:pPr>
              <w:jc w:val="center"/>
              <w:rPr>
                <w:rFonts w:ascii="仿宋" w:hAnsi="仿宋" w:eastAsia="仿宋"/>
                <w:szCs w:val="24"/>
              </w:rPr>
            </w:pPr>
          </w:p>
        </w:tc>
        <w:tc>
          <w:tcPr>
            <w:tcW w:w="1065" w:type="dxa"/>
            <w:vAlign w:val="center"/>
          </w:tcPr>
          <w:p>
            <w:pPr>
              <w:jc w:val="center"/>
              <w:rPr>
                <w:rFonts w:ascii="仿宋" w:hAnsi="仿宋" w:eastAsia="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2270" w:type="dxa"/>
            <w:vAlign w:val="center"/>
          </w:tcPr>
          <w:p>
            <w:pPr>
              <w:ind w:left="-115" w:right="-107"/>
              <w:jc w:val="center"/>
              <w:rPr>
                <w:rFonts w:ascii="仿宋" w:hAnsi="仿宋" w:eastAsia="仿宋"/>
                <w:szCs w:val="24"/>
              </w:rPr>
            </w:pPr>
            <w:r>
              <w:rPr>
                <w:rFonts w:hint="eastAsia" w:ascii="仿宋" w:hAnsi="仿宋" w:eastAsia="仿宋"/>
                <w:szCs w:val="24"/>
              </w:rPr>
              <w:t>中毒/窒息</w:t>
            </w:r>
          </w:p>
        </w:tc>
        <w:tc>
          <w:tcPr>
            <w:tcW w:w="2794" w:type="dxa"/>
            <w:vAlign w:val="center"/>
          </w:tcPr>
          <w:p>
            <w:pPr>
              <w:jc w:val="center"/>
              <w:rPr>
                <w:rFonts w:ascii="仿宋" w:hAnsi="仿宋" w:eastAsia="仿宋"/>
                <w:szCs w:val="24"/>
              </w:rPr>
            </w:pPr>
            <w:r>
              <w:rPr>
                <w:rFonts w:hint="eastAsia" w:ascii="仿宋" w:hAnsi="仿宋" w:eastAsia="仿宋"/>
                <w:szCs w:val="24"/>
              </w:rPr>
              <w:t>人身伤害</w:t>
            </w:r>
          </w:p>
        </w:tc>
        <w:tc>
          <w:tcPr>
            <w:tcW w:w="805" w:type="dxa"/>
            <w:vAlign w:val="center"/>
          </w:tcPr>
          <w:p>
            <w:pPr>
              <w:jc w:val="center"/>
              <w:rPr>
                <w:rFonts w:ascii="仿宋" w:hAnsi="仿宋" w:eastAsia="仿宋"/>
                <w:szCs w:val="24"/>
              </w:rPr>
            </w:pPr>
            <w:r>
              <w:rPr>
                <w:rFonts w:hint="eastAsia" w:ascii="仿宋" w:hAnsi="仿宋" w:eastAsia="仿宋"/>
                <w:szCs w:val="24"/>
              </w:rPr>
              <w:t>2</w:t>
            </w:r>
          </w:p>
        </w:tc>
        <w:tc>
          <w:tcPr>
            <w:tcW w:w="646" w:type="dxa"/>
            <w:vAlign w:val="center"/>
          </w:tcPr>
          <w:p>
            <w:pPr>
              <w:jc w:val="center"/>
              <w:rPr>
                <w:rFonts w:ascii="仿宋" w:hAnsi="仿宋" w:eastAsia="仿宋"/>
                <w:szCs w:val="24"/>
              </w:rPr>
            </w:pPr>
            <w:r>
              <w:rPr>
                <w:rFonts w:hint="eastAsia" w:ascii="仿宋" w:hAnsi="仿宋" w:eastAsia="仿宋"/>
                <w:szCs w:val="24"/>
              </w:rPr>
              <w:t>4</w:t>
            </w:r>
          </w:p>
        </w:tc>
        <w:tc>
          <w:tcPr>
            <w:tcW w:w="808" w:type="dxa"/>
            <w:vAlign w:val="center"/>
          </w:tcPr>
          <w:p>
            <w:pPr>
              <w:jc w:val="center"/>
              <w:rPr>
                <w:rFonts w:ascii="仿宋" w:hAnsi="仿宋" w:eastAsia="仿宋"/>
                <w:szCs w:val="24"/>
              </w:rPr>
            </w:pPr>
            <w:r>
              <w:rPr>
                <w:rFonts w:hint="eastAsia" w:ascii="仿宋" w:hAnsi="仿宋" w:eastAsia="仿宋"/>
                <w:szCs w:val="24"/>
              </w:rPr>
              <w:t>8</w:t>
            </w:r>
          </w:p>
        </w:tc>
        <w:tc>
          <w:tcPr>
            <w:tcW w:w="1059" w:type="dxa"/>
            <w:vAlign w:val="center"/>
          </w:tcPr>
          <w:p>
            <w:pPr>
              <w:jc w:val="center"/>
              <w:rPr>
                <w:rFonts w:ascii="仿宋" w:hAnsi="仿宋" w:eastAsia="仿宋"/>
                <w:szCs w:val="24"/>
              </w:rPr>
            </w:pPr>
            <w:r>
              <w:rPr>
                <w:rFonts w:hint="eastAsia" w:ascii="仿宋" w:hAnsi="仿宋" w:eastAsia="仿宋"/>
                <w:szCs w:val="24"/>
              </w:rPr>
              <w:t>√</w:t>
            </w:r>
          </w:p>
        </w:tc>
        <w:tc>
          <w:tcPr>
            <w:tcW w:w="1059" w:type="dxa"/>
            <w:vAlign w:val="center"/>
          </w:tcPr>
          <w:p>
            <w:pPr>
              <w:jc w:val="center"/>
              <w:rPr>
                <w:rFonts w:ascii="仿宋" w:hAnsi="仿宋" w:eastAsia="仿宋"/>
                <w:szCs w:val="24"/>
              </w:rPr>
            </w:pPr>
          </w:p>
        </w:tc>
        <w:tc>
          <w:tcPr>
            <w:tcW w:w="1065" w:type="dxa"/>
            <w:vAlign w:val="center"/>
          </w:tcPr>
          <w:p>
            <w:pPr>
              <w:jc w:val="center"/>
              <w:rPr>
                <w:rFonts w:ascii="仿宋" w:hAnsi="仿宋" w:eastAsia="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2270" w:type="dxa"/>
            <w:vAlign w:val="center"/>
          </w:tcPr>
          <w:p>
            <w:pPr>
              <w:ind w:left="-115" w:right="-107"/>
              <w:jc w:val="center"/>
              <w:rPr>
                <w:rFonts w:ascii="仿宋" w:hAnsi="仿宋" w:eastAsia="仿宋"/>
                <w:szCs w:val="24"/>
              </w:rPr>
            </w:pPr>
            <w:r>
              <w:rPr>
                <w:rFonts w:hint="eastAsia" w:ascii="仿宋" w:hAnsi="仿宋" w:eastAsia="仿宋"/>
                <w:szCs w:val="24"/>
              </w:rPr>
              <w:t>环境污染</w:t>
            </w:r>
          </w:p>
        </w:tc>
        <w:tc>
          <w:tcPr>
            <w:tcW w:w="2794" w:type="dxa"/>
            <w:vAlign w:val="center"/>
          </w:tcPr>
          <w:p>
            <w:pPr>
              <w:jc w:val="center"/>
              <w:rPr>
                <w:rFonts w:ascii="仿宋" w:hAnsi="仿宋" w:eastAsia="仿宋"/>
                <w:szCs w:val="24"/>
              </w:rPr>
            </w:pPr>
            <w:r>
              <w:rPr>
                <w:rFonts w:hint="eastAsia" w:ascii="仿宋" w:hAnsi="仿宋" w:eastAsia="仿宋"/>
                <w:szCs w:val="24"/>
              </w:rPr>
              <w:t>环境污染</w:t>
            </w:r>
          </w:p>
        </w:tc>
        <w:tc>
          <w:tcPr>
            <w:tcW w:w="805" w:type="dxa"/>
            <w:vAlign w:val="center"/>
          </w:tcPr>
          <w:p>
            <w:pPr>
              <w:jc w:val="center"/>
              <w:rPr>
                <w:rFonts w:ascii="仿宋" w:hAnsi="仿宋" w:eastAsia="仿宋"/>
                <w:szCs w:val="24"/>
              </w:rPr>
            </w:pPr>
            <w:r>
              <w:rPr>
                <w:rFonts w:hint="eastAsia" w:ascii="仿宋" w:hAnsi="仿宋" w:eastAsia="仿宋"/>
                <w:szCs w:val="24"/>
              </w:rPr>
              <w:t>1</w:t>
            </w:r>
          </w:p>
        </w:tc>
        <w:tc>
          <w:tcPr>
            <w:tcW w:w="646" w:type="dxa"/>
            <w:vAlign w:val="center"/>
          </w:tcPr>
          <w:p>
            <w:pPr>
              <w:jc w:val="center"/>
              <w:rPr>
                <w:rFonts w:ascii="仿宋" w:hAnsi="仿宋" w:eastAsia="仿宋"/>
                <w:szCs w:val="24"/>
              </w:rPr>
            </w:pPr>
            <w:r>
              <w:rPr>
                <w:rFonts w:hint="eastAsia" w:ascii="仿宋" w:hAnsi="仿宋" w:eastAsia="仿宋"/>
                <w:szCs w:val="24"/>
              </w:rPr>
              <w:t>3</w:t>
            </w:r>
          </w:p>
        </w:tc>
        <w:tc>
          <w:tcPr>
            <w:tcW w:w="808" w:type="dxa"/>
            <w:vAlign w:val="center"/>
          </w:tcPr>
          <w:p>
            <w:pPr>
              <w:jc w:val="center"/>
              <w:rPr>
                <w:rFonts w:ascii="仿宋" w:hAnsi="仿宋" w:eastAsia="仿宋"/>
                <w:szCs w:val="24"/>
              </w:rPr>
            </w:pPr>
            <w:r>
              <w:rPr>
                <w:rFonts w:hint="eastAsia" w:ascii="仿宋" w:hAnsi="仿宋" w:eastAsia="仿宋"/>
                <w:szCs w:val="24"/>
              </w:rPr>
              <w:t>3</w:t>
            </w:r>
          </w:p>
        </w:tc>
        <w:tc>
          <w:tcPr>
            <w:tcW w:w="1059" w:type="dxa"/>
            <w:vAlign w:val="center"/>
          </w:tcPr>
          <w:p>
            <w:pPr>
              <w:jc w:val="center"/>
              <w:rPr>
                <w:rFonts w:ascii="仿宋" w:hAnsi="仿宋" w:eastAsia="仿宋"/>
                <w:szCs w:val="24"/>
              </w:rPr>
            </w:pPr>
            <w:r>
              <w:rPr>
                <w:rFonts w:hint="eastAsia" w:ascii="仿宋" w:hAnsi="仿宋" w:eastAsia="仿宋"/>
                <w:szCs w:val="24"/>
              </w:rPr>
              <w:t>√</w:t>
            </w:r>
          </w:p>
        </w:tc>
        <w:tc>
          <w:tcPr>
            <w:tcW w:w="1059" w:type="dxa"/>
            <w:vAlign w:val="center"/>
          </w:tcPr>
          <w:p>
            <w:pPr>
              <w:jc w:val="center"/>
              <w:rPr>
                <w:rFonts w:ascii="仿宋" w:hAnsi="仿宋" w:eastAsia="仿宋"/>
                <w:szCs w:val="24"/>
              </w:rPr>
            </w:pPr>
          </w:p>
        </w:tc>
        <w:tc>
          <w:tcPr>
            <w:tcW w:w="1065" w:type="dxa"/>
            <w:vAlign w:val="center"/>
          </w:tcPr>
          <w:p>
            <w:pPr>
              <w:jc w:val="center"/>
              <w:rPr>
                <w:rFonts w:ascii="仿宋" w:hAnsi="仿宋" w:eastAsia="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2270" w:type="dxa"/>
            <w:vAlign w:val="center"/>
          </w:tcPr>
          <w:p>
            <w:pPr>
              <w:ind w:left="-115" w:right="-107"/>
              <w:jc w:val="center"/>
              <w:rPr>
                <w:rFonts w:ascii="仿宋" w:hAnsi="仿宋" w:eastAsia="仿宋"/>
                <w:szCs w:val="24"/>
              </w:rPr>
            </w:pPr>
            <w:r>
              <w:rPr>
                <w:rFonts w:hint="eastAsia" w:ascii="仿宋" w:hAnsi="仿宋" w:eastAsia="仿宋"/>
                <w:szCs w:val="24"/>
              </w:rPr>
              <w:t>高处坠落</w:t>
            </w:r>
          </w:p>
        </w:tc>
        <w:tc>
          <w:tcPr>
            <w:tcW w:w="2794" w:type="dxa"/>
            <w:vAlign w:val="center"/>
          </w:tcPr>
          <w:p>
            <w:pPr>
              <w:jc w:val="center"/>
              <w:rPr>
                <w:rFonts w:ascii="仿宋" w:hAnsi="仿宋" w:eastAsia="仿宋"/>
                <w:szCs w:val="24"/>
              </w:rPr>
            </w:pPr>
            <w:r>
              <w:rPr>
                <w:rFonts w:hint="eastAsia" w:ascii="仿宋" w:hAnsi="仿宋" w:eastAsia="仿宋"/>
                <w:szCs w:val="24"/>
              </w:rPr>
              <w:t>人身伤害</w:t>
            </w:r>
          </w:p>
        </w:tc>
        <w:tc>
          <w:tcPr>
            <w:tcW w:w="805" w:type="dxa"/>
            <w:vAlign w:val="center"/>
          </w:tcPr>
          <w:p>
            <w:pPr>
              <w:jc w:val="center"/>
              <w:rPr>
                <w:rFonts w:ascii="仿宋" w:hAnsi="仿宋" w:eastAsia="仿宋"/>
                <w:szCs w:val="24"/>
              </w:rPr>
            </w:pPr>
            <w:r>
              <w:rPr>
                <w:rFonts w:hint="eastAsia" w:ascii="仿宋" w:hAnsi="仿宋" w:eastAsia="仿宋"/>
                <w:szCs w:val="24"/>
              </w:rPr>
              <w:t>2</w:t>
            </w:r>
          </w:p>
        </w:tc>
        <w:tc>
          <w:tcPr>
            <w:tcW w:w="646" w:type="dxa"/>
            <w:vAlign w:val="center"/>
          </w:tcPr>
          <w:p>
            <w:pPr>
              <w:jc w:val="center"/>
              <w:rPr>
                <w:rFonts w:ascii="仿宋" w:hAnsi="仿宋" w:eastAsia="仿宋"/>
                <w:szCs w:val="24"/>
              </w:rPr>
            </w:pPr>
            <w:r>
              <w:rPr>
                <w:rFonts w:hint="eastAsia" w:ascii="仿宋" w:hAnsi="仿宋" w:eastAsia="仿宋"/>
                <w:szCs w:val="24"/>
              </w:rPr>
              <w:t>4</w:t>
            </w:r>
          </w:p>
        </w:tc>
        <w:tc>
          <w:tcPr>
            <w:tcW w:w="808" w:type="dxa"/>
            <w:vAlign w:val="center"/>
          </w:tcPr>
          <w:p>
            <w:pPr>
              <w:jc w:val="center"/>
              <w:rPr>
                <w:rFonts w:ascii="仿宋" w:hAnsi="仿宋" w:eastAsia="仿宋"/>
                <w:szCs w:val="24"/>
              </w:rPr>
            </w:pPr>
            <w:r>
              <w:rPr>
                <w:rFonts w:hint="eastAsia" w:ascii="仿宋" w:hAnsi="仿宋" w:eastAsia="仿宋"/>
                <w:szCs w:val="24"/>
              </w:rPr>
              <w:t>8</w:t>
            </w:r>
          </w:p>
        </w:tc>
        <w:tc>
          <w:tcPr>
            <w:tcW w:w="1059" w:type="dxa"/>
            <w:vAlign w:val="center"/>
          </w:tcPr>
          <w:p>
            <w:pPr>
              <w:jc w:val="center"/>
              <w:rPr>
                <w:rFonts w:ascii="仿宋" w:hAnsi="仿宋" w:eastAsia="仿宋"/>
                <w:szCs w:val="24"/>
              </w:rPr>
            </w:pPr>
            <w:r>
              <w:rPr>
                <w:rFonts w:hint="eastAsia" w:ascii="仿宋" w:hAnsi="仿宋" w:eastAsia="仿宋"/>
                <w:szCs w:val="24"/>
              </w:rPr>
              <w:t>√</w:t>
            </w:r>
          </w:p>
        </w:tc>
        <w:tc>
          <w:tcPr>
            <w:tcW w:w="1059" w:type="dxa"/>
            <w:vAlign w:val="center"/>
          </w:tcPr>
          <w:p>
            <w:pPr>
              <w:jc w:val="center"/>
              <w:rPr>
                <w:rFonts w:ascii="仿宋" w:hAnsi="仿宋" w:eastAsia="仿宋"/>
                <w:szCs w:val="24"/>
              </w:rPr>
            </w:pPr>
          </w:p>
        </w:tc>
        <w:tc>
          <w:tcPr>
            <w:tcW w:w="1065" w:type="dxa"/>
            <w:vAlign w:val="center"/>
          </w:tcPr>
          <w:p>
            <w:pPr>
              <w:jc w:val="center"/>
              <w:rPr>
                <w:rFonts w:ascii="仿宋" w:hAnsi="仿宋" w:eastAsia="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2270" w:type="dxa"/>
            <w:vAlign w:val="center"/>
          </w:tcPr>
          <w:p>
            <w:pPr>
              <w:ind w:left="-115" w:right="-107"/>
              <w:jc w:val="center"/>
              <w:rPr>
                <w:rFonts w:ascii="仿宋" w:hAnsi="仿宋" w:eastAsia="仿宋"/>
                <w:szCs w:val="24"/>
              </w:rPr>
            </w:pPr>
            <w:r>
              <w:rPr>
                <w:rFonts w:hint="eastAsia" w:ascii="仿宋" w:hAnsi="仿宋" w:eastAsia="仿宋"/>
                <w:szCs w:val="24"/>
              </w:rPr>
              <w:t>触电</w:t>
            </w:r>
          </w:p>
        </w:tc>
        <w:tc>
          <w:tcPr>
            <w:tcW w:w="2794" w:type="dxa"/>
            <w:vAlign w:val="center"/>
          </w:tcPr>
          <w:p>
            <w:pPr>
              <w:jc w:val="center"/>
              <w:rPr>
                <w:rFonts w:ascii="仿宋" w:hAnsi="仿宋" w:eastAsia="仿宋"/>
                <w:szCs w:val="24"/>
              </w:rPr>
            </w:pPr>
            <w:r>
              <w:rPr>
                <w:rFonts w:hint="eastAsia" w:ascii="仿宋" w:hAnsi="仿宋" w:eastAsia="仿宋"/>
                <w:szCs w:val="24"/>
              </w:rPr>
              <w:t>人身伤害</w:t>
            </w:r>
          </w:p>
        </w:tc>
        <w:tc>
          <w:tcPr>
            <w:tcW w:w="805" w:type="dxa"/>
            <w:vAlign w:val="center"/>
          </w:tcPr>
          <w:p>
            <w:pPr>
              <w:jc w:val="center"/>
              <w:rPr>
                <w:rFonts w:ascii="仿宋" w:hAnsi="仿宋" w:eastAsia="仿宋"/>
                <w:szCs w:val="24"/>
              </w:rPr>
            </w:pPr>
            <w:r>
              <w:rPr>
                <w:rFonts w:hint="eastAsia" w:ascii="仿宋" w:hAnsi="仿宋" w:eastAsia="仿宋"/>
                <w:szCs w:val="24"/>
              </w:rPr>
              <w:t>1</w:t>
            </w:r>
          </w:p>
        </w:tc>
        <w:tc>
          <w:tcPr>
            <w:tcW w:w="646" w:type="dxa"/>
            <w:vAlign w:val="center"/>
          </w:tcPr>
          <w:p>
            <w:pPr>
              <w:jc w:val="center"/>
              <w:rPr>
                <w:rFonts w:ascii="仿宋" w:hAnsi="仿宋" w:eastAsia="仿宋"/>
                <w:szCs w:val="24"/>
              </w:rPr>
            </w:pPr>
            <w:r>
              <w:rPr>
                <w:rFonts w:hint="eastAsia" w:ascii="仿宋" w:hAnsi="仿宋" w:eastAsia="仿宋"/>
                <w:szCs w:val="24"/>
              </w:rPr>
              <w:t>2</w:t>
            </w:r>
          </w:p>
        </w:tc>
        <w:tc>
          <w:tcPr>
            <w:tcW w:w="808" w:type="dxa"/>
            <w:vAlign w:val="center"/>
          </w:tcPr>
          <w:p>
            <w:pPr>
              <w:jc w:val="center"/>
              <w:rPr>
                <w:rFonts w:ascii="仿宋" w:hAnsi="仿宋" w:eastAsia="仿宋"/>
                <w:szCs w:val="24"/>
              </w:rPr>
            </w:pPr>
            <w:r>
              <w:rPr>
                <w:rFonts w:ascii="仿宋" w:hAnsi="仿宋" w:eastAsia="仿宋"/>
                <w:szCs w:val="24"/>
              </w:rPr>
              <w:t>2</w:t>
            </w:r>
          </w:p>
        </w:tc>
        <w:tc>
          <w:tcPr>
            <w:tcW w:w="1059" w:type="dxa"/>
            <w:vAlign w:val="center"/>
          </w:tcPr>
          <w:p>
            <w:pPr>
              <w:jc w:val="center"/>
              <w:rPr>
                <w:rFonts w:ascii="仿宋" w:hAnsi="仿宋" w:eastAsia="仿宋"/>
                <w:szCs w:val="24"/>
              </w:rPr>
            </w:pPr>
            <w:r>
              <w:rPr>
                <w:rFonts w:hint="eastAsia" w:ascii="仿宋" w:hAnsi="仿宋" w:eastAsia="仿宋"/>
                <w:szCs w:val="24"/>
              </w:rPr>
              <w:t>√</w:t>
            </w:r>
          </w:p>
        </w:tc>
        <w:tc>
          <w:tcPr>
            <w:tcW w:w="1059" w:type="dxa"/>
            <w:vAlign w:val="center"/>
          </w:tcPr>
          <w:p>
            <w:pPr>
              <w:jc w:val="center"/>
              <w:rPr>
                <w:rFonts w:ascii="仿宋" w:hAnsi="仿宋" w:eastAsia="仿宋"/>
                <w:szCs w:val="24"/>
              </w:rPr>
            </w:pPr>
          </w:p>
        </w:tc>
        <w:tc>
          <w:tcPr>
            <w:tcW w:w="1065" w:type="dxa"/>
            <w:vAlign w:val="center"/>
          </w:tcPr>
          <w:p>
            <w:pPr>
              <w:jc w:val="center"/>
              <w:rPr>
                <w:rFonts w:ascii="仿宋" w:hAnsi="仿宋" w:eastAsia="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2270" w:type="dxa"/>
            <w:vAlign w:val="center"/>
          </w:tcPr>
          <w:p>
            <w:pPr>
              <w:ind w:left="-115" w:right="-107"/>
              <w:jc w:val="center"/>
              <w:rPr>
                <w:rFonts w:ascii="仿宋" w:hAnsi="仿宋" w:eastAsia="仿宋"/>
                <w:szCs w:val="24"/>
              </w:rPr>
            </w:pPr>
            <w:r>
              <w:rPr>
                <w:rFonts w:hint="eastAsia" w:ascii="仿宋" w:hAnsi="仿宋" w:eastAsia="仿宋"/>
                <w:szCs w:val="24"/>
              </w:rPr>
              <w:t>职业病</w:t>
            </w:r>
          </w:p>
        </w:tc>
        <w:tc>
          <w:tcPr>
            <w:tcW w:w="2794" w:type="dxa"/>
            <w:vAlign w:val="center"/>
          </w:tcPr>
          <w:p>
            <w:pPr>
              <w:jc w:val="center"/>
              <w:rPr>
                <w:rFonts w:ascii="仿宋" w:hAnsi="仿宋" w:eastAsia="仿宋"/>
                <w:szCs w:val="24"/>
              </w:rPr>
            </w:pPr>
            <w:r>
              <w:rPr>
                <w:rFonts w:hint="eastAsia" w:ascii="仿宋" w:hAnsi="仿宋" w:eastAsia="仿宋"/>
                <w:szCs w:val="24"/>
              </w:rPr>
              <w:t>人身伤害</w:t>
            </w:r>
          </w:p>
        </w:tc>
        <w:tc>
          <w:tcPr>
            <w:tcW w:w="805" w:type="dxa"/>
            <w:vAlign w:val="center"/>
          </w:tcPr>
          <w:p>
            <w:pPr>
              <w:jc w:val="center"/>
              <w:rPr>
                <w:rFonts w:ascii="仿宋" w:hAnsi="仿宋" w:eastAsia="仿宋"/>
                <w:szCs w:val="24"/>
              </w:rPr>
            </w:pPr>
            <w:r>
              <w:rPr>
                <w:rFonts w:hint="eastAsia" w:ascii="仿宋" w:hAnsi="仿宋" w:eastAsia="仿宋"/>
                <w:szCs w:val="24"/>
              </w:rPr>
              <w:t>3</w:t>
            </w:r>
          </w:p>
        </w:tc>
        <w:tc>
          <w:tcPr>
            <w:tcW w:w="646" w:type="dxa"/>
            <w:vAlign w:val="center"/>
          </w:tcPr>
          <w:p>
            <w:pPr>
              <w:jc w:val="center"/>
              <w:rPr>
                <w:rFonts w:ascii="仿宋" w:hAnsi="仿宋" w:eastAsia="仿宋"/>
                <w:szCs w:val="24"/>
              </w:rPr>
            </w:pPr>
            <w:r>
              <w:rPr>
                <w:rFonts w:ascii="仿宋" w:hAnsi="仿宋" w:eastAsia="仿宋"/>
                <w:szCs w:val="24"/>
              </w:rPr>
              <w:t>2</w:t>
            </w:r>
          </w:p>
        </w:tc>
        <w:tc>
          <w:tcPr>
            <w:tcW w:w="808" w:type="dxa"/>
            <w:vAlign w:val="center"/>
          </w:tcPr>
          <w:p>
            <w:pPr>
              <w:jc w:val="center"/>
              <w:rPr>
                <w:rFonts w:ascii="仿宋" w:hAnsi="仿宋" w:eastAsia="仿宋"/>
                <w:szCs w:val="24"/>
              </w:rPr>
            </w:pPr>
            <w:r>
              <w:rPr>
                <w:rFonts w:ascii="仿宋" w:hAnsi="仿宋" w:eastAsia="仿宋"/>
                <w:szCs w:val="24"/>
              </w:rPr>
              <w:t>6</w:t>
            </w:r>
          </w:p>
        </w:tc>
        <w:tc>
          <w:tcPr>
            <w:tcW w:w="1059" w:type="dxa"/>
            <w:vAlign w:val="center"/>
          </w:tcPr>
          <w:p>
            <w:pPr>
              <w:jc w:val="center"/>
              <w:rPr>
                <w:rFonts w:ascii="仿宋" w:hAnsi="仿宋" w:eastAsia="仿宋"/>
                <w:szCs w:val="24"/>
              </w:rPr>
            </w:pPr>
            <w:r>
              <w:rPr>
                <w:rFonts w:hint="eastAsia" w:ascii="仿宋" w:hAnsi="仿宋" w:eastAsia="仿宋"/>
                <w:szCs w:val="24"/>
              </w:rPr>
              <w:t>√</w:t>
            </w:r>
          </w:p>
        </w:tc>
        <w:tc>
          <w:tcPr>
            <w:tcW w:w="1059" w:type="dxa"/>
            <w:vAlign w:val="center"/>
          </w:tcPr>
          <w:p>
            <w:pPr>
              <w:jc w:val="center"/>
              <w:rPr>
                <w:rFonts w:ascii="仿宋" w:hAnsi="仿宋" w:eastAsia="仿宋"/>
                <w:szCs w:val="24"/>
              </w:rPr>
            </w:pPr>
          </w:p>
        </w:tc>
        <w:tc>
          <w:tcPr>
            <w:tcW w:w="1065" w:type="dxa"/>
            <w:vAlign w:val="center"/>
          </w:tcPr>
          <w:p>
            <w:pPr>
              <w:jc w:val="center"/>
              <w:rPr>
                <w:rFonts w:ascii="仿宋" w:hAnsi="仿宋" w:eastAsia="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2270" w:type="dxa"/>
            <w:vAlign w:val="center"/>
          </w:tcPr>
          <w:p>
            <w:pPr>
              <w:ind w:left="-115" w:right="-107"/>
              <w:jc w:val="center"/>
              <w:rPr>
                <w:rFonts w:ascii="仿宋" w:hAnsi="仿宋" w:eastAsia="仿宋"/>
                <w:szCs w:val="24"/>
              </w:rPr>
            </w:pPr>
            <w:r>
              <w:rPr>
                <w:rFonts w:hint="eastAsia" w:ascii="仿宋" w:hAnsi="仿宋" w:eastAsia="仿宋"/>
                <w:szCs w:val="24"/>
              </w:rPr>
              <w:t>新冠病毒</w:t>
            </w:r>
          </w:p>
        </w:tc>
        <w:tc>
          <w:tcPr>
            <w:tcW w:w="2794" w:type="dxa"/>
            <w:vAlign w:val="center"/>
          </w:tcPr>
          <w:p>
            <w:pPr>
              <w:jc w:val="center"/>
              <w:rPr>
                <w:rFonts w:ascii="仿宋" w:hAnsi="仿宋" w:eastAsia="仿宋"/>
                <w:szCs w:val="24"/>
              </w:rPr>
            </w:pPr>
            <w:r>
              <w:rPr>
                <w:rFonts w:hint="eastAsia" w:ascii="仿宋" w:hAnsi="仿宋" w:eastAsia="仿宋"/>
                <w:szCs w:val="24"/>
              </w:rPr>
              <w:t>人身伤害</w:t>
            </w:r>
          </w:p>
        </w:tc>
        <w:tc>
          <w:tcPr>
            <w:tcW w:w="805" w:type="dxa"/>
            <w:vAlign w:val="center"/>
          </w:tcPr>
          <w:p>
            <w:pPr>
              <w:jc w:val="center"/>
              <w:rPr>
                <w:rFonts w:ascii="仿宋" w:hAnsi="仿宋" w:eastAsia="仿宋"/>
                <w:szCs w:val="24"/>
              </w:rPr>
            </w:pPr>
            <w:r>
              <w:rPr>
                <w:rFonts w:hint="eastAsia" w:ascii="仿宋" w:hAnsi="仿宋" w:eastAsia="仿宋"/>
                <w:szCs w:val="24"/>
              </w:rPr>
              <w:t>1</w:t>
            </w:r>
          </w:p>
        </w:tc>
        <w:tc>
          <w:tcPr>
            <w:tcW w:w="646" w:type="dxa"/>
            <w:vAlign w:val="center"/>
          </w:tcPr>
          <w:p>
            <w:pPr>
              <w:jc w:val="center"/>
              <w:rPr>
                <w:rFonts w:ascii="仿宋" w:hAnsi="仿宋" w:eastAsia="仿宋"/>
                <w:szCs w:val="24"/>
              </w:rPr>
            </w:pPr>
            <w:r>
              <w:rPr>
                <w:rFonts w:hint="eastAsia" w:ascii="仿宋" w:hAnsi="仿宋" w:eastAsia="仿宋"/>
                <w:szCs w:val="24"/>
              </w:rPr>
              <w:t>7</w:t>
            </w:r>
          </w:p>
        </w:tc>
        <w:tc>
          <w:tcPr>
            <w:tcW w:w="808" w:type="dxa"/>
            <w:vAlign w:val="center"/>
          </w:tcPr>
          <w:p>
            <w:pPr>
              <w:jc w:val="center"/>
              <w:rPr>
                <w:rFonts w:ascii="仿宋" w:hAnsi="仿宋" w:eastAsia="仿宋"/>
                <w:szCs w:val="24"/>
              </w:rPr>
            </w:pPr>
            <w:r>
              <w:rPr>
                <w:rFonts w:hint="eastAsia" w:ascii="仿宋" w:hAnsi="仿宋" w:eastAsia="仿宋"/>
                <w:szCs w:val="24"/>
              </w:rPr>
              <w:t>7</w:t>
            </w:r>
          </w:p>
        </w:tc>
        <w:tc>
          <w:tcPr>
            <w:tcW w:w="1059" w:type="dxa"/>
            <w:vAlign w:val="center"/>
          </w:tcPr>
          <w:p>
            <w:pPr>
              <w:jc w:val="center"/>
              <w:rPr>
                <w:rFonts w:ascii="仿宋" w:hAnsi="仿宋" w:eastAsia="仿宋"/>
                <w:szCs w:val="24"/>
              </w:rPr>
            </w:pPr>
            <w:r>
              <w:rPr>
                <w:rFonts w:hint="eastAsia" w:ascii="仿宋" w:hAnsi="仿宋" w:eastAsia="仿宋"/>
                <w:szCs w:val="24"/>
              </w:rPr>
              <w:t>√</w:t>
            </w:r>
          </w:p>
        </w:tc>
        <w:tc>
          <w:tcPr>
            <w:tcW w:w="1059" w:type="dxa"/>
            <w:vAlign w:val="center"/>
          </w:tcPr>
          <w:p>
            <w:pPr>
              <w:jc w:val="center"/>
              <w:rPr>
                <w:rFonts w:ascii="仿宋" w:hAnsi="仿宋" w:eastAsia="仿宋"/>
                <w:szCs w:val="24"/>
              </w:rPr>
            </w:pPr>
          </w:p>
        </w:tc>
        <w:tc>
          <w:tcPr>
            <w:tcW w:w="1065" w:type="dxa"/>
            <w:vAlign w:val="center"/>
          </w:tcPr>
          <w:p>
            <w:pPr>
              <w:jc w:val="center"/>
              <w:rPr>
                <w:rFonts w:ascii="仿宋" w:hAnsi="仿宋" w:eastAsia="仿宋"/>
                <w:szCs w:val="24"/>
              </w:rPr>
            </w:pPr>
          </w:p>
        </w:tc>
      </w:tr>
    </w:tbl>
    <w:p>
      <w:pPr>
        <w:spacing w:line="288" w:lineRule="auto"/>
        <w:ind w:firstLine="482"/>
        <w:jc w:val="both"/>
        <w:rPr>
          <w:rFonts w:hAnsi="仿宋"/>
          <w:bCs/>
          <w:szCs w:val="24"/>
        </w:rPr>
      </w:pPr>
      <w:r>
        <w:rPr>
          <w:rFonts w:hAnsi="仿宋"/>
          <w:bCs/>
          <w:szCs w:val="24"/>
        </w:rPr>
        <w:t>2</w:t>
      </w:r>
      <w:r>
        <w:rPr>
          <w:rFonts w:hint="eastAsia" w:hAnsi="仿宋"/>
          <w:bCs/>
          <w:szCs w:val="24"/>
        </w:rPr>
        <w:t>过程安全措施</w:t>
      </w:r>
    </w:p>
    <w:p>
      <w:pPr>
        <w:spacing w:line="288" w:lineRule="auto"/>
        <w:ind w:firstLine="482"/>
        <w:jc w:val="both"/>
        <w:rPr>
          <w:rFonts w:hAnsi="仿宋"/>
          <w:bCs/>
          <w:szCs w:val="24"/>
        </w:rPr>
      </w:pPr>
      <w:r>
        <w:rPr>
          <w:rFonts w:hAnsi="仿宋"/>
          <w:bCs/>
          <w:szCs w:val="24"/>
        </w:rPr>
        <w:t>2.</w:t>
      </w:r>
      <w:r>
        <w:rPr>
          <w:rFonts w:hint="eastAsia" w:hAnsi="仿宋"/>
          <w:bCs/>
          <w:szCs w:val="24"/>
        </w:rPr>
        <w:t>1作业现场人员劳保穿戴整齐，所有作业人员都必须全程佩戴口罩，进入现场作业人员务必正确佩戴安全帽、防护手套、对讲机，中控配备空呼、硫化氢检测仪、可燃气体检测仪、防爆电筒、过滤式防毒面罩等安全防护用品，现场配备灭火器及消防水带水枪等。</w:t>
      </w:r>
    </w:p>
    <w:p>
      <w:pPr>
        <w:spacing w:line="288" w:lineRule="auto"/>
        <w:ind w:firstLine="482"/>
        <w:jc w:val="both"/>
        <w:rPr>
          <w:rFonts w:hAnsi="仿宋"/>
          <w:bCs/>
          <w:szCs w:val="24"/>
        </w:rPr>
      </w:pPr>
      <w:r>
        <w:rPr>
          <w:rFonts w:hAnsi="仿宋"/>
          <w:bCs/>
          <w:szCs w:val="24"/>
        </w:rPr>
        <w:t>2.</w:t>
      </w:r>
      <w:r>
        <w:rPr>
          <w:rFonts w:hint="eastAsia" w:hAnsi="仿宋"/>
          <w:bCs/>
          <w:szCs w:val="24"/>
        </w:rPr>
        <w:t>2公司开车资料齐全，完成政府相关部门的开工备案，所有人员持证上岗，人员分工明确。现场设专人指挥，不允许多人指挥，发生意外情况时要及时传递给专职指挥人员。</w:t>
      </w:r>
    </w:p>
    <w:p>
      <w:pPr>
        <w:spacing w:line="288" w:lineRule="auto"/>
        <w:ind w:firstLine="482"/>
        <w:jc w:val="both"/>
        <w:rPr>
          <w:rFonts w:hAnsi="仿宋"/>
          <w:bCs/>
          <w:szCs w:val="24"/>
        </w:rPr>
      </w:pPr>
      <w:r>
        <w:rPr>
          <w:rFonts w:hAnsi="仿宋"/>
          <w:bCs/>
          <w:szCs w:val="24"/>
        </w:rPr>
        <w:t>2.</w:t>
      </w:r>
      <w:r>
        <w:rPr>
          <w:rFonts w:hint="eastAsia" w:hAnsi="仿宋"/>
          <w:bCs/>
          <w:szCs w:val="24"/>
        </w:rPr>
        <w:t>3尽可能减少人员聚集，按岗位各司其职，交叉作业时，作业人员务必带好随手作业工具，现场工具、材料妥善放置，不得掉落。</w:t>
      </w:r>
    </w:p>
    <w:p>
      <w:pPr>
        <w:spacing w:line="288" w:lineRule="auto"/>
        <w:ind w:firstLine="482"/>
        <w:jc w:val="both"/>
        <w:rPr>
          <w:rFonts w:hAnsi="仿宋"/>
          <w:bCs/>
          <w:szCs w:val="24"/>
        </w:rPr>
      </w:pPr>
      <w:r>
        <w:rPr>
          <w:rFonts w:hAnsi="仿宋"/>
          <w:bCs/>
          <w:szCs w:val="24"/>
        </w:rPr>
        <w:t>2.</w:t>
      </w:r>
      <w:r>
        <w:rPr>
          <w:rFonts w:hint="eastAsia" w:hAnsi="仿宋"/>
          <w:bCs/>
          <w:szCs w:val="24"/>
        </w:rPr>
        <w:t>4如遇雷电、暴风、冰雹等恶劣天气，不得进行开车作业。</w:t>
      </w:r>
    </w:p>
    <w:p>
      <w:pPr>
        <w:spacing w:line="288" w:lineRule="auto"/>
        <w:ind w:firstLine="482"/>
        <w:jc w:val="both"/>
        <w:rPr>
          <w:rFonts w:hAnsi="仿宋"/>
          <w:bCs/>
          <w:szCs w:val="24"/>
        </w:rPr>
      </w:pPr>
      <w:r>
        <w:rPr>
          <w:rFonts w:hAnsi="仿宋"/>
          <w:bCs/>
          <w:szCs w:val="24"/>
        </w:rPr>
        <w:t>2.</w:t>
      </w:r>
      <w:r>
        <w:rPr>
          <w:rFonts w:hint="eastAsia" w:hAnsi="仿宋"/>
          <w:bCs/>
          <w:szCs w:val="24"/>
        </w:rPr>
        <w:t>5如在开车过程中遇可燃气体泄漏，立即组织有关人员按照现场处置方案进行果断处置，发生现场着火要立即组织有关人员进行灭火，火势严重时要通知消防部门（119）。</w:t>
      </w:r>
    </w:p>
    <w:p>
      <w:pPr>
        <w:spacing w:line="288" w:lineRule="auto"/>
        <w:ind w:firstLine="482"/>
        <w:jc w:val="both"/>
        <w:rPr>
          <w:rFonts w:hAnsi="仿宋"/>
          <w:bCs/>
          <w:szCs w:val="24"/>
        </w:rPr>
      </w:pPr>
      <w:r>
        <w:rPr>
          <w:rFonts w:hAnsi="仿宋"/>
          <w:bCs/>
          <w:szCs w:val="24"/>
        </w:rPr>
        <w:t>2.</w:t>
      </w:r>
      <w:r>
        <w:rPr>
          <w:rFonts w:hint="eastAsia" w:hAnsi="仿宋"/>
          <w:bCs/>
          <w:szCs w:val="24"/>
        </w:rPr>
        <w:t>6如出现天然气或LNG泄漏，及时对泄漏点进行确认，及时按照现场处置方案和应急预案进行处置。</w:t>
      </w:r>
    </w:p>
    <w:p>
      <w:pPr>
        <w:spacing w:line="288" w:lineRule="auto"/>
        <w:ind w:firstLine="482"/>
        <w:jc w:val="both"/>
        <w:rPr>
          <w:rFonts w:hAnsi="仿宋"/>
          <w:bCs/>
          <w:szCs w:val="24"/>
        </w:rPr>
      </w:pPr>
      <w:r>
        <w:rPr>
          <w:rFonts w:hint="eastAsia" w:hAnsi="仿宋"/>
          <w:bCs/>
          <w:szCs w:val="24"/>
        </w:rPr>
        <w:t>2.7开车过程中，装置区水体全部排放至废水池，不得将废水直接外排引起环境污染事件。</w:t>
      </w:r>
    </w:p>
    <w:p>
      <w:pPr>
        <w:spacing w:line="288" w:lineRule="auto"/>
        <w:ind w:firstLine="482"/>
        <w:jc w:val="both"/>
        <w:rPr>
          <w:rFonts w:hAnsi="仿宋"/>
          <w:bCs/>
          <w:szCs w:val="24"/>
        </w:rPr>
      </w:pPr>
      <w:r>
        <w:rPr>
          <w:rFonts w:hint="eastAsia" w:hAnsi="仿宋"/>
          <w:bCs/>
          <w:szCs w:val="24"/>
        </w:rPr>
        <w:t>2</w:t>
      </w:r>
      <w:r>
        <w:rPr>
          <w:rFonts w:hAnsi="仿宋"/>
          <w:bCs/>
          <w:szCs w:val="24"/>
        </w:rPr>
        <w:t>.8</w:t>
      </w:r>
      <w:r>
        <w:rPr>
          <w:rFonts w:hint="eastAsia" w:hAnsi="仿宋"/>
          <w:bCs/>
          <w:szCs w:val="24"/>
        </w:rPr>
        <w:t>冷箱吹扫完毕，置换后露点合格。</w:t>
      </w:r>
    </w:p>
    <w:p>
      <w:pPr>
        <w:spacing w:line="288" w:lineRule="auto"/>
        <w:ind w:firstLine="482"/>
        <w:jc w:val="both"/>
        <w:rPr>
          <w:rFonts w:hAnsi="仿宋"/>
          <w:bCs/>
          <w:szCs w:val="24"/>
        </w:rPr>
      </w:pPr>
      <w:r>
        <w:rPr>
          <w:rFonts w:hint="eastAsia" w:hAnsi="仿宋"/>
          <w:b/>
          <w:bCs/>
          <w:szCs w:val="24"/>
        </w:rPr>
        <w:t>（四）开车前安全检查</w:t>
      </w:r>
    </w:p>
    <w:tbl>
      <w:tblPr>
        <w:tblStyle w:val="19"/>
        <w:tblW w:w="9606" w:type="dxa"/>
        <w:jc w:val="center"/>
        <w:tblLayout w:type="fixed"/>
        <w:tblCellMar>
          <w:top w:w="0" w:type="dxa"/>
          <w:left w:w="108" w:type="dxa"/>
          <w:bottom w:w="0" w:type="dxa"/>
          <w:right w:w="108" w:type="dxa"/>
        </w:tblCellMar>
      </w:tblPr>
      <w:tblGrid>
        <w:gridCol w:w="1171"/>
        <w:gridCol w:w="497"/>
        <w:gridCol w:w="5528"/>
        <w:gridCol w:w="1134"/>
        <w:gridCol w:w="1276"/>
      </w:tblGrid>
      <w:tr>
        <w:tblPrEx>
          <w:tblCellMar>
            <w:top w:w="0" w:type="dxa"/>
            <w:left w:w="108" w:type="dxa"/>
            <w:bottom w:w="0" w:type="dxa"/>
            <w:right w:w="108" w:type="dxa"/>
          </w:tblCellMar>
        </w:tblPrEx>
        <w:trPr>
          <w:trHeight w:val="580" w:hRule="atLeast"/>
          <w:jc w:val="center"/>
        </w:trPr>
        <w:tc>
          <w:tcPr>
            <w:tcW w:w="1171"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检查项目</w:t>
            </w:r>
          </w:p>
        </w:tc>
        <w:tc>
          <w:tcPr>
            <w:tcW w:w="6025" w:type="dxa"/>
            <w:gridSpan w:val="2"/>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检查内容</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符合情况</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存在问题</w:t>
            </w:r>
          </w:p>
        </w:tc>
      </w:tr>
      <w:tr>
        <w:tblPrEx>
          <w:tblCellMar>
            <w:top w:w="0" w:type="dxa"/>
            <w:left w:w="108" w:type="dxa"/>
            <w:bottom w:w="0" w:type="dxa"/>
            <w:right w:w="108" w:type="dxa"/>
          </w:tblCellMar>
        </w:tblPrEx>
        <w:trPr>
          <w:trHeight w:val="248" w:hRule="atLeast"/>
          <w:jc w:val="center"/>
        </w:trPr>
        <w:tc>
          <w:tcPr>
            <w:tcW w:w="1171"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总体</w:t>
            </w: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1</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部门已组织开车前检查验收，具备开车条件</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46" w:hRule="atLeast"/>
          <w:jc w:val="center"/>
        </w:trPr>
        <w:tc>
          <w:tcPr>
            <w:tcW w:w="1171"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安全</w:t>
            </w: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2</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安全阀已经投用（查安全阀投用记录）</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209"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ascii="仿宋_GB2312" w:hAnsi="宋体" w:eastAsia="仿宋_GB2312"/>
                <w:color w:val="000000"/>
                <w:sz w:val="21"/>
                <w:szCs w:val="21"/>
              </w:rPr>
            </w:pP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3</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连锁解除、投用（查连锁解除投用记录）</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169"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ascii="仿宋_GB2312" w:hAnsi="宋体" w:eastAsia="仿宋_GB2312"/>
                <w:color w:val="000000"/>
                <w:sz w:val="21"/>
                <w:szCs w:val="21"/>
              </w:rPr>
            </w:pP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4</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盲板已经倒换（查抽倒盲板记录）</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157"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ascii="仿宋_GB2312" w:hAnsi="宋体" w:eastAsia="仿宋_GB2312"/>
                <w:color w:val="000000"/>
                <w:sz w:val="21"/>
                <w:szCs w:val="21"/>
              </w:rPr>
            </w:pP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5</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各类安全防护用品配备齐全完好</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265"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ascii="仿宋_GB2312" w:hAnsi="宋体" w:eastAsia="仿宋_GB2312"/>
                <w:color w:val="000000"/>
                <w:sz w:val="21"/>
                <w:szCs w:val="21"/>
              </w:rPr>
            </w:pP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6</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开车危害识别充分，风险评价适宜、防范措施齐全有效</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241"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ascii="仿宋_GB2312" w:hAnsi="宋体" w:eastAsia="仿宋_GB2312"/>
                <w:color w:val="000000"/>
                <w:sz w:val="21"/>
                <w:szCs w:val="21"/>
              </w:rPr>
            </w:pP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7</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开车方案下发到岗位并培训合格</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219"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ascii="仿宋_GB2312" w:hAnsi="宋体" w:eastAsia="仿宋_GB2312"/>
                <w:color w:val="000000"/>
                <w:sz w:val="21"/>
                <w:szCs w:val="21"/>
              </w:rPr>
            </w:pP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8</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各类安全标识牌已布置齐全</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197"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ascii="仿宋_GB2312" w:hAnsi="宋体" w:eastAsia="仿宋_GB2312"/>
                <w:color w:val="000000"/>
                <w:sz w:val="21"/>
                <w:szCs w:val="21"/>
              </w:rPr>
            </w:pP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9</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有毒可燃气体探测仪投用正常</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175"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ascii="仿宋_GB2312" w:hAnsi="宋体" w:eastAsia="仿宋_GB2312"/>
                <w:color w:val="000000"/>
                <w:sz w:val="21"/>
                <w:szCs w:val="21"/>
              </w:rPr>
            </w:pP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10</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视频监控系统投用正常</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140"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ascii="仿宋_GB2312" w:hAnsi="宋体" w:eastAsia="仿宋_GB2312"/>
                <w:color w:val="000000"/>
                <w:sz w:val="21"/>
                <w:szCs w:val="21"/>
              </w:rPr>
            </w:pP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11</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设备设施检修结束，经设备工艺安全综合验收移交工艺</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153"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ascii="仿宋_GB2312" w:hAnsi="宋体" w:eastAsia="仿宋_GB2312"/>
                <w:color w:val="000000"/>
                <w:sz w:val="21"/>
                <w:szCs w:val="21"/>
              </w:rPr>
            </w:pP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12</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现场是否工完料尽场地清，安全通道畅通</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117" w:hRule="atLeast"/>
          <w:jc w:val="center"/>
        </w:trPr>
        <w:tc>
          <w:tcPr>
            <w:tcW w:w="1171"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应急</w:t>
            </w: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13</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应急救援预案经培训合格，并组织演练</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237"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仿宋_GB2312" w:hAnsi="宋体" w:eastAsia="仿宋_GB2312"/>
                <w:color w:val="000000"/>
                <w:sz w:val="21"/>
                <w:szCs w:val="21"/>
              </w:rPr>
            </w:pP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14</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应急救援物质齐配完好</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216"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仿宋_GB2312" w:hAnsi="宋体" w:eastAsia="仿宋_GB2312"/>
                <w:color w:val="000000"/>
                <w:sz w:val="21"/>
                <w:szCs w:val="21"/>
              </w:rPr>
            </w:pP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15</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现场急救培训合格，医药箱备用</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180" w:hRule="atLeast"/>
          <w:jc w:val="center"/>
        </w:trPr>
        <w:tc>
          <w:tcPr>
            <w:tcW w:w="1171"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环保</w:t>
            </w: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16</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废水废气已经采取回收措施</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157"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ascii="仿宋_GB2312" w:hAnsi="宋体" w:eastAsia="仿宋_GB2312"/>
                <w:color w:val="000000"/>
                <w:sz w:val="21"/>
                <w:szCs w:val="21"/>
              </w:rPr>
            </w:pP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17</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噪声已经采取降噪措施（消音器）</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277"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ascii="仿宋_GB2312" w:hAnsi="宋体" w:eastAsia="仿宋_GB2312"/>
                <w:color w:val="000000"/>
                <w:sz w:val="21"/>
                <w:szCs w:val="21"/>
              </w:rPr>
            </w:pP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18</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环保设施已具备同步开车条件</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255" w:hRule="atLeast"/>
          <w:jc w:val="center"/>
        </w:trPr>
        <w:tc>
          <w:tcPr>
            <w:tcW w:w="1171"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消防</w:t>
            </w: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19</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火灾报警系统投用正常</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92"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ascii="仿宋_GB2312" w:hAnsi="宋体" w:eastAsia="仿宋_GB2312"/>
                <w:color w:val="000000"/>
                <w:sz w:val="21"/>
                <w:szCs w:val="21"/>
              </w:rPr>
            </w:pP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20</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灭火器完好备用</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70"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ascii="仿宋_GB2312" w:hAnsi="宋体" w:eastAsia="仿宋_GB2312"/>
                <w:color w:val="000000"/>
                <w:sz w:val="21"/>
                <w:szCs w:val="21"/>
              </w:rPr>
            </w:pP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21</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消火栓、水带、水枪完好备用</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175"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ascii="仿宋_GB2312" w:hAnsi="宋体" w:eastAsia="仿宋_GB2312"/>
                <w:color w:val="000000"/>
                <w:sz w:val="21"/>
                <w:szCs w:val="21"/>
              </w:rPr>
            </w:pP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22</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消防通道保持畅通</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153"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ascii="仿宋_GB2312" w:hAnsi="宋体" w:eastAsia="仿宋_GB2312"/>
                <w:color w:val="000000"/>
                <w:sz w:val="21"/>
                <w:szCs w:val="21"/>
              </w:rPr>
            </w:pP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23</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应急灯投用正常</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273"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ascii="仿宋_GB2312" w:hAnsi="宋体" w:eastAsia="仿宋_GB2312"/>
                <w:color w:val="000000"/>
                <w:sz w:val="21"/>
                <w:szCs w:val="21"/>
              </w:rPr>
            </w:pP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24</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消防标志标识完好</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379" w:hRule="atLeast"/>
          <w:jc w:val="center"/>
        </w:trPr>
        <w:tc>
          <w:tcPr>
            <w:tcW w:w="1171"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职业卫生</w:t>
            </w: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25</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劳动防护用品（耳塞、安全帽）发放到位，规范佩戴</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204"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仿宋_GB2312" w:hAnsi="宋体" w:eastAsia="仿宋_GB2312"/>
                <w:color w:val="000000"/>
                <w:sz w:val="21"/>
                <w:szCs w:val="21"/>
              </w:rPr>
            </w:pP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26</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职业卫生告知卡、标志完好</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182"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仿宋_GB2312" w:hAnsi="宋体" w:eastAsia="仿宋_GB2312"/>
                <w:color w:val="000000"/>
                <w:sz w:val="21"/>
                <w:szCs w:val="21"/>
              </w:rPr>
            </w:pP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27</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淋浴洗眼器正常投用备用</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159" w:hRule="atLeast"/>
          <w:jc w:val="center"/>
        </w:trPr>
        <w:tc>
          <w:tcPr>
            <w:tcW w:w="1171"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隐患整改</w:t>
            </w: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28</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年度安全环保隐患治理项目整改情况</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265"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仿宋_GB2312" w:hAnsi="宋体" w:eastAsia="仿宋_GB2312"/>
                <w:color w:val="000000"/>
                <w:sz w:val="21"/>
                <w:szCs w:val="21"/>
              </w:rPr>
            </w:pP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29</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大修中发现的重大安全隐患项目整改情况</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r>
        <w:tblPrEx>
          <w:tblCellMar>
            <w:top w:w="0" w:type="dxa"/>
            <w:left w:w="108" w:type="dxa"/>
            <w:bottom w:w="0" w:type="dxa"/>
            <w:right w:w="108" w:type="dxa"/>
          </w:tblCellMar>
        </w:tblPrEx>
        <w:trPr>
          <w:trHeight w:val="259"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仿宋_GB2312" w:hAnsi="宋体" w:eastAsia="仿宋_GB2312"/>
                <w:color w:val="000000"/>
                <w:sz w:val="21"/>
                <w:szCs w:val="21"/>
              </w:rPr>
            </w:pPr>
          </w:p>
        </w:tc>
        <w:tc>
          <w:tcPr>
            <w:tcW w:w="497"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30</w:t>
            </w:r>
          </w:p>
        </w:tc>
        <w:tc>
          <w:tcPr>
            <w:tcW w:w="5528" w:type="dxa"/>
            <w:tcBorders>
              <w:top w:val="single" w:color="000000" w:sz="4" w:space="0"/>
              <w:left w:val="single" w:color="000000" w:sz="4" w:space="0"/>
              <w:bottom w:val="single" w:color="000000" w:sz="4" w:space="0"/>
              <w:right w:val="single" w:color="000000" w:sz="4" w:space="0"/>
            </w:tcBorders>
            <w:vAlign w:val="center"/>
          </w:tcPr>
          <w:p>
            <w:pPr>
              <w:spacing w:line="300" w:lineRule="exact"/>
              <w:textAlignment w:val="center"/>
              <w:rPr>
                <w:rFonts w:ascii="仿宋_GB2312" w:hAnsi="宋体" w:eastAsia="仿宋_GB2312"/>
                <w:color w:val="000000"/>
                <w:sz w:val="21"/>
                <w:szCs w:val="21"/>
              </w:rPr>
            </w:pPr>
            <w:r>
              <w:rPr>
                <w:rFonts w:hint="eastAsia" w:ascii="仿宋_GB2312" w:hAnsi="宋体" w:eastAsia="仿宋_GB2312" w:cs="宋体"/>
                <w:color w:val="000000"/>
                <w:sz w:val="21"/>
                <w:szCs w:val="21"/>
                <w:lang w:bidi="ar"/>
              </w:rPr>
              <w:t>需大修期间落实整改的隐患是否全部整改</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spacing w:line="300" w:lineRule="exact"/>
              <w:rPr>
                <w:rFonts w:ascii="仿宋_GB2312" w:hAnsi="宋体" w:eastAsia="仿宋_GB2312"/>
                <w:color w:val="000000"/>
                <w:sz w:val="21"/>
                <w:szCs w:val="21"/>
              </w:rPr>
            </w:pPr>
          </w:p>
        </w:tc>
      </w:tr>
    </w:tbl>
    <w:p>
      <w:pPr>
        <w:spacing w:line="288" w:lineRule="auto"/>
        <w:ind w:firstLine="482"/>
        <w:jc w:val="both"/>
        <w:rPr>
          <w:rFonts w:hAnsi="仿宋"/>
          <w:bCs/>
          <w:szCs w:val="24"/>
        </w:rPr>
      </w:pPr>
    </w:p>
    <w:p>
      <w:pPr>
        <w:spacing w:line="288" w:lineRule="auto"/>
        <w:ind w:firstLine="482"/>
        <w:jc w:val="both"/>
      </w:pPr>
    </w:p>
    <w:p>
      <w:pPr>
        <w:spacing w:line="288" w:lineRule="auto"/>
        <w:ind w:firstLine="482"/>
        <w:jc w:val="both"/>
        <w:rPr>
          <w:rFonts w:hAnsi="仿宋"/>
          <w:b/>
          <w:bCs/>
          <w:szCs w:val="24"/>
        </w:rPr>
      </w:pPr>
      <w:r>
        <w:rPr>
          <w:rFonts w:hint="eastAsia" w:hAnsi="仿宋"/>
          <w:b/>
          <w:bCs/>
          <w:szCs w:val="24"/>
        </w:rPr>
        <w:t>（五）开车步骤</w:t>
      </w:r>
    </w:p>
    <w:p>
      <w:pPr>
        <w:autoSpaceDE w:val="0"/>
        <w:autoSpaceDN w:val="0"/>
        <w:spacing w:line="288" w:lineRule="auto"/>
        <w:ind w:firstLine="482"/>
        <w:jc w:val="both"/>
        <w:rPr>
          <w:rFonts w:hAnsi="仿宋" w:cs="仿宋"/>
          <w:b/>
          <w:bCs/>
          <w:szCs w:val="24"/>
        </w:rPr>
      </w:pPr>
      <w:r>
        <w:rPr>
          <w:rFonts w:hint="eastAsia" w:hAnsi="仿宋" w:cs="仿宋"/>
          <w:b/>
          <w:bCs/>
          <w:szCs w:val="24"/>
        </w:rPr>
        <w:t>1 公用工程</w:t>
      </w:r>
      <w:r>
        <w:rPr>
          <w:rFonts w:hAnsi="仿宋" w:cs="仿宋"/>
          <w:b/>
          <w:bCs/>
          <w:szCs w:val="24"/>
        </w:rPr>
        <w:t>开车</w:t>
      </w:r>
    </w:p>
    <w:p>
      <w:pPr>
        <w:autoSpaceDE w:val="0"/>
        <w:autoSpaceDN w:val="0"/>
        <w:spacing w:line="288" w:lineRule="auto"/>
        <w:ind w:firstLine="482"/>
        <w:jc w:val="both"/>
        <w:rPr>
          <w:rFonts w:hAnsi="仿宋" w:cs="仿宋"/>
          <w:b/>
          <w:bCs/>
          <w:szCs w:val="24"/>
        </w:rPr>
      </w:pPr>
      <w:r>
        <w:rPr>
          <w:rFonts w:hint="eastAsia" w:hAnsi="仿宋" w:cs="仿宋"/>
          <w:b/>
          <w:bCs/>
          <w:szCs w:val="24"/>
        </w:rPr>
        <w:t>方案中代码表示含义：</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6864" w:type="dxa"/>
          </w:tcPr>
          <w:p>
            <w:pPr>
              <w:autoSpaceDE w:val="0"/>
              <w:autoSpaceDN w:val="0"/>
              <w:spacing w:line="400" w:lineRule="exact"/>
              <w:rPr>
                <w:rFonts w:ascii="仿宋" w:hAnsi="仿宋" w:eastAsia="仿宋" w:cs="仿宋"/>
                <w:color w:val="000000"/>
                <w:szCs w:val="24"/>
              </w:rPr>
            </w:pPr>
            <w:r>
              <mc:AlternateContent>
                <mc:Choice Requires="wps">
                  <w:drawing>
                    <wp:anchor distT="0" distB="0" distL="114300" distR="114300" simplePos="0" relativeHeight="251669504" behindDoc="0" locked="0" layoutInCell="1" allowOverlap="1">
                      <wp:simplePos x="0" y="0"/>
                      <wp:positionH relativeFrom="column">
                        <wp:posOffset>1705610</wp:posOffset>
                      </wp:positionH>
                      <wp:positionV relativeFrom="paragraph">
                        <wp:posOffset>30480</wp:posOffset>
                      </wp:positionV>
                      <wp:extent cx="7620" cy="243205"/>
                      <wp:effectExtent l="4445" t="0" r="18415" b="635"/>
                      <wp:wrapNone/>
                      <wp:docPr id="25" name="直接连接符 25"/>
                      <wp:cNvGraphicFramePr/>
                      <a:graphic xmlns:a="http://schemas.openxmlformats.org/drawingml/2006/main">
                        <a:graphicData uri="http://schemas.microsoft.com/office/word/2010/wordprocessingShape">
                          <wps:wsp>
                            <wps:cNvCnPr/>
                            <wps:spPr>
                              <a:xfrm>
                                <a:off x="0" y="0"/>
                                <a:ext cx="635" cy="3378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34.3pt;margin-top:2.4pt;height:19.15pt;width:0.6pt;z-index:251669504;mso-width-relative:page;mso-height-relative:page;" filled="f" stroked="t" coordsize="21600,21600" o:gfxdata="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9/TwNYAAAAIAQAADwAAAAAAAAABACAAAAAiAAAAZHJzL2Rvd25yZXYueG1sUEsBAhQA&#10;FAAAAAgAh07iQFhYqTL0AQAA6QMAAA4AAAAAAAAAAQAgAAAAJQEAAGRycy9lMm9Eb2MueG1sUEsF&#10;BgAAAAAGAAYAWQEAAIsFAAAAAA==&#10;">
                      <v:fill on="f" focussize="0,0"/>
                      <v:stroke color="#000000" joinstyle="round"/>
                      <v:imagedata o:title=""/>
                      <o:lock v:ext="edit" aspectratio="f"/>
                    </v:line>
                  </w:pict>
                </mc:Fallback>
              </mc:AlternateContent>
            </w:r>
            <w:r>
              <w:rPr>
                <w:rFonts w:hint="eastAsia" w:ascii="仿宋" w:hAnsi="仿宋" w:eastAsia="仿宋" w:cs="仿宋"/>
                <w:color w:val="000000"/>
                <w:szCs w:val="24"/>
              </w:rPr>
              <w:t xml:space="preserve">［  ］— 操作动作   ［  ］— 同时操作      </w:t>
            </w:r>
          </w:p>
          <w:p>
            <w:pPr>
              <w:autoSpaceDE w:val="0"/>
              <w:autoSpaceDN w:val="0"/>
              <w:spacing w:line="400" w:lineRule="exact"/>
              <w:rPr>
                <w:rFonts w:ascii="仿宋" w:hAnsi="仿宋" w:eastAsia="仿宋" w:cs="仿宋"/>
                <w:color w:val="000000"/>
                <w:szCs w:val="24"/>
              </w:rPr>
            </w:pPr>
            <w:r>
              <w:rPr>
                <w:rFonts w:hint="eastAsia" w:ascii="仿宋" w:hAnsi="仿宋" w:eastAsia="仿宋" w:cs="仿宋"/>
                <w:color w:val="000000"/>
                <w:szCs w:val="24"/>
              </w:rPr>
              <w:t xml:space="preserve">（  ）— 状态确认                           </w:t>
            </w:r>
          </w:p>
          <w:p>
            <w:pPr>
              <w:autoSpaceDE w:val="0"/>
              <w:autoSpaceDN w:val="0"/>
              <w:spacing w:line="400" w:lineRule="exact"/>
              <w:rPr>
                <w:rFonts w:ascii="仿宋" w:hAnsi="仿宋" w:eastAsia="仿宋"/>
                <w:color w:val="000000"/>
                <w:szCs w:val="24"/>
              </w:rPr>
            </w:pPr>
            <w:r>
              <w:rPr>
                <w:rFonts w:hint="eastAsia" w:ascii="仿宋" w:hAnsi="仿宋" w:eastAsia="仿宋" w:cs="仿宋"/>
                <w:color w:val="000000"/>
                <w:szCs w:val="24"/>
              </w:rPr>
              <w:t xml:space="preserve">〈  〉— 安全操作项目                      </w:t>
            </w:r>
          </w:p>
        </w:tc>
      </w:tr>
    </w:tbl>
    <w:p>
      <w:pPr>
        <w:autoSpaceDE w:val="0"/>
        <w:autoSpaceDN w:val="0"/>
        <w:spacing w:line="288" w:lineRule="auto"/>
        <w:ind w:firstLine="482"/>
        <w:jc w:val="both"/>
        <w:rPr>
          <w:rFonts w:hAnsi="仿宋" w:cs="仿宋"/>
          <w:b/>
          <w:bCs/>
          <w:szCs w:val="24"/>
        </w:rPr>
      </w:pPr>
      <w:r>
        <w:rPr>
          <w:rFonts w:hint="eastAsia" w:hAnsi="仿宋" w:cs="仿宋"/>
          <w:b/>
          <w:bCs/>
          <w:szCs w:val="24"/>
        </w:rPr>
        <w:t xml:space="preserve"> </w:t>
      </w:r>
      <w:r>
        <w:rPr>
          <w:rFonts w:hint="eastAsia" w:hAnsi="仿宋" w:cs="仿宋"/>
          <w:szCs w:val="24"/>
        </w:rPr>
        <w:t>循环水开车检查</w:t>
      </w:r>
    </w:p>
    <w:p>
      <w:pPr>
        <w:autoSpaceDE w:val="0"/>
        <w:autoSpaceDN w:val="0"/>
        <w:spacing w:line="288" w:lineRule="auto"/>
        <w:ind w:firstLine="482"/>
        <w:jc w:val="both"/>
        <w:rPr>
          <w:rFonts w:hAnsi="仿宋" w:cs="仿宋"/>
          <w:szCs w:val="24"/>
        </w:rPr>
      </w:pPr>
      <w:r>
        <w:rPr>
          <w:rFonts w:hint="eastAsia" w:hAnsi="仿宋" w:cs="仿宋"/>
          <w:szCs w:val="24"/>
        </w:rPr>
        <w:t>（外操） —冷却塔、集水池及其附属设施完好备用</w:t>
      </w:r>
    </w:p>
    <w:p>
      <w:pPr>
        <w:autoSpaceDE w:val="0"/>
        <w:autoSpaceDN w:val="0"/>
        <w:spacing w:line="288" w:lineRule="auto"/>
        <w:ind w:firstLine="482"/>
        <w:jc w:val="both"/>
        <w:rPr>
          <w:rFonts w:hAnsi="仿宋" w:cs="仿宋"/>
          <w:szCs w:val="24"/>
        </w:rPr>
      </w:pPr>
      <w:r>
        <w:rPr>
          <w:rFonts w:hint="eastAsia" w:hAnsi="仿宋" w:cs="仿宋"/>
          <w:szCs w:val="24"/>
        </w:rPr>
        <w:t>（外操） —确认系统流程及各个阀门的状态</w:t>
      </w:r>
    </w:p>
    <w:p>
      <w:pPr>
        <w:autoSpaceDE w:val="0"/>
        <w:autoSpaceDN w:val="0"/>
        <w:spacing w:line="288" w:lineRule="auto"/>
        <w:ind w:firstLine="482"/>
        <w:jc w:val="both"/>
        <w:rPr>
          <w:rFonts w:hAnsi="仿宋" w:cs="仿宋"/>
          <w:szCs w:val="24"/>
        </w:rPr>
      </w:pPr>
      <w:r>
        <w:rPr>
          <w:rFonts w:hint="eastAsia" w:hAnsi="仿宋" w:cs="仿宋"/>
          <w:szCs w:val="24"/>
        </w:rPr>
        <w:t>（外操） —  确认各个阀门的开关状态，确认泵完好备用</w:t>
      </w:r>
    </w:p>
    <w:p>
      <w:pPr>
        <w:autoSpaceDE w:val="0"/>
        <w:autoSpaceDN w:val="0"/>
        <w:spacing w:line="288" w:lineRule="auto"/>
        <w:ind w:firstLine="482"/>
        <w:jc w:val="both"/>
        <w:rPr>
          <w:rFonts w:hAnsi="仿宋" w:cs="仿宋"/>
          <w:szCs w:val="24"/>
        </w:rPr>
      </w:pPr>
      <w:r>
        <w:rPr>
          <w:rFonts w:hint="eastAsia" w:hAnsi="仿宋" w:cs="仿宋"/>
          <w:szCs w:val="24"/>
        </w:rPr>
        <w:t>（外操） —  确认开车的流程是否正确</w:t>
      </w:r>
    </w:p>
    <w:p>
      <w:pPr>
        <w:autoSpaceDE w:val="0"/>
        <w:autoSpaceDN w:val="0"/>
        <w:spacing w:line="288" w:lineRule="auto"/>
        <w:ind w:firstLine="482"/>
        <w:jc w:val="both"/>
        <w:rPr>
          <w:rFonts w:hAnsi="仿宋" w:cs="仿宋"/>
          <w:szCs w:val="24"/>
        </w:rPr>
      </w:pPr>
      <w:r>
        <w:rPr>
          <w:rFonts w:hint="eastAsia" w:hAnsi="仿宋" w:cs="仿宋"/>
          <w:szCs w:val="24"/>
        </w:rPr>
        <w:t>启泵（详见启机操作卡）</w:t>
      </w:r>
    </w:p>
    <w:p>
      <w:pPr>
        <w:tabs>
          <w:tab w:val="left" w:pos="2600"/>
        </w:tabs>
        <w:autoSpaceDE w:val="0"/>
        <w:autoSpaceDN w:val="0"/>
        <w:spacing w:line="288" w:lineRule="auto"/>
        <w:ind w:firstLine="482"/>
        <w:jc w:val="both"/>
        <w:rPr>
          <w:rFonts w:hAnsi="仿宋" w:cs="仿宋"/>
          <w:szCs w:val="24"/>
        </w:rPr>
      </w:pPr>
      <w:r>
        <w:rPr>
          <w:rFonts w:hint="eastAsia" w:hAnsi="仿宋" w:cs="仿宋"/>
          <w:szCs w:val="24"/>
        </w:rPr>
        <w:t>（外操） —确认电机送电，具备开机条件</w:t>
      </w:r>
    </w:p>
    <w:p>
      <w:pPr>
        <w:autoSpaceDE w:val="0"/>
        <w:autoSpaceDN w:val="0"/>
        <w:spacing w:line="288" w:lineRule="auto"/>
        <w:ind w:firstLine="482"/>
        <w:jc w:val="both"/>
        <w:rPr>
          <w:rFonts w:hAnsi="仿宋" w:cs="仿宋"/>
          <w:szCs w:val="24"/>
        </w:rPr>
      </w:pPr>
      <w:r>
        <w:rPr>
          <w:rFonts w:hint="eastAsia" w:hAnsi="仿宋" w:cs="仿宋"/>
          <w:szCs w:val="24"/>
        </w:rPr>
        <w:t>[外操] — 按电机启动按钮</w:t>
      </w:r>
    </w:p>
    <w:p>
      <w:pPr>
        <w:autoSpaceDE w:val="0"/>
        <w:autoSpaceDN w:val="0"/>
        <w:spacing w:line="288" w:lineRule="auto"/>
        <w:ind w:firstLine="482"/>
        <w:jc w:val="both"/>
        <w:rPr>
          <w:rFonts w:hAnsi="仿宋" w:cs="仿宋"/>
          <w:szCs w:val="24"/>
        </w:rPr>
      </w:pPr>
      <w:r>
        <w:rPr>
          <w:rFonts w:hint="eastAsia" w:hAnsi="仿宋" w:cs="仿宋"/>
          <w:szCs w:val="24"/>
        </w:rPr>
        <w:t>[外操] — 待泵出口压力表指示 0.5～0.75MPa 后，打开电动阀，打开现场换热器上水和回水阀门。</w:t>
      </w:r>
    </w:p>
    <w:p>
      <w:pPr>
        <w:autoSpaceDE w:val="0"/>
        <w:autoSpaceDN w:val="0"/>
        <w:spacing w:line="288" w:lineRule="auto"/>
        <w:ind w:firstLine="482"/>
        <w:jc w:val="both"/>
        <w:rPr>
          <w:rFonts w:hAnsi="仿宋" w:cs="仿宋"/>
          <w:szCs w:val="24"/>
        </w:rPr>
      </w:pPr>
      <w:r>
        <w:rPr>
          <w:rFonts w:hint="eastAsia" w:hAnsi="仿宋" w:cs="仿宋"/>
          <w:szCs w:val="24"/>
        </w:rPr>
        <w:t>[外操] — 手动出口阀开度达 15%后，应缓慢开阀，调整管网压力在 0.4～0. 5MPa</w:t>
      </w:r>
    </w:p>
    <w:p>
      <w:pPr>
        <w:autoSpaceDE w:val="0"/>
        <w:autoSpaceDN w:val="0"/>
        <w:spacing w:line="288" w:lineRule="auto"/>
        <w:ind w:firstLine="482"/>
        <w:jc w:val="both"/>
        <w:rPr>
          <w:rFonts w:hAnsi="仿宋" w:cs="仿宋"/>
          <w:szCs w:val="24"/>
        </w:rPr>
      </w:pPr>
      <w:r>
        <w:rPr>
          <w:rFonts w:hint="eastAsia" w:hAnsi="仿宋" w:cs="仿宋"/>
          <w:szCs w:val="24"/>
        </w:rPr>
        <w:t>（外操） — 电机电流应小于额定值</w:t>
      </w:r>
    </w:p>
    <w:p>
      <w:pPr>
        <w:autoSpaceDE w:val="0"/>
        <w:autoSpaceDN w:val="0"/>
        <w:spacing w:line="288" w:lineRule="auto"/>
        <w:ind w:firstLine="482"/>
        <w:jc w:val="both"/>
        <w:rPr>
          <w:rFonts w:hAnsi="仿宋" w:cs="仿宋"/>
          <w:szCs w:val="24"/>
        </w:rPr>
      </w:pPr>
      <w:r>
        <w:rPr>
          <w:rFonts w:hint="eastAsia" w:hAnsi="仿宋" w:cs="仿宋"/>
          <w:szCs w:val="24"/>
        </w:rPr>
        <w:t>（外操） — 泵轴承温度正常</w:t>
      </w:r>
    </w:p>
    <w:p>
      <w:pPr>
        <w:autoSpaceDE w:val="0"/>
        <w:autoSpaceDN w:val="0"/>
        <w:spacing w:line="288" w:lineRule="auto"/>
        <w:ind w:firstLine="482"/>
        <w:jc w:val="both"/>
        <w:rPr>
          <w:rFonts w:hAnsi="仿宋" w:cs="仿宋"/>
          <w:szCs w:val="24"/>
        </w:rPr>
      </w:pPr>
      <w:r>
        <w:rPr>
          <w:rFonts w:hint="eastAsia" w:hAnsi="仿宋" w:cs="仿宋"/>
          <w:szCs w:val="24"/>
        </w:rPr>
        <w:t>投用冷却塔</w:t>
      </w:r>
    </w:p>
    <w:p>
      <w:pPr>
        <w:autoSpaceDE w:val="0"/>
        <w:autoSpaceDN w:val="0"/>
        <w:spacing w:line="288" w:lineRule="auto"/>
        <w:ind w:firstLine="482"/>
        <w:jc w:val="both"/>
        <w:rPr>
          <w:rFonts w:hAnsi="仿宋" w:cs="仿宋"/>
          <w:szCs w:val="24"/>
        </w:rPr>
      </w:pPr>
      <w:r>
        <w:rPr>
          <w:rFonts w:hint="eastAsia" w:hAnsi="仿宋" w:cs="仿宋"/>
          <w:szCs w:val="24"/>
        </w:rPr>
        <w:t>（外操） — 确认风机具备开机条件</w:t>
      </w:r>
    </w:p>
    <w:p>
      <w:pPr>
        <w:autoSpaceDE w:val="0"/>
        <w:autoSpaceDN w:val="0"/>
        <w:spacing w:line="288" w:lineRule="auto"/>
        <w:ind w:firstLine="482"/>
        <w:jc w:val="both"/>
        <w:rPr>
          <w:rFonts w:hAnsi="仿宋" w:cs="仿宋"/>
          <w:szCs w:val="24"/>
        </w:rPr>
      </w:pPr>
      <w:r>
        <w:rPr>
          <w:rFonts w:hint="eastAsia" w:hAnsi="仿宋" w:cs="仿宋"/>
          <w:szCs w:val="24"/>
        </w:rPr>
        <w:t>（外操） — 启动循环水风机</w:t>
      </w:r>
    </w:p>
    <w:p>
      <w:pPr>
        <w:autoSpaceDE w:val="0"/>
        <w:autoSpaceDN w:val="0"/>
        <w:spacing w:line="288" w:lineRule="auto"/>
        <w:ind w:firstLine="482"/>
        <w:jc w:val="both"/>
        <w:rPr>
          <w:rFonts w:hAnsi="仿宋" w:cs="仿宋"/>
          <w:szCs w:val="24"/>
        </w:rPr>
      </w:pPr>
      <w:r>
        <w:rPr>
          <w:rFonts w:hint="eastAsia" w:hAnsi="仿宋" w:cs="仿宋"/>
          <w:bCs/>
          <w:szCs w:val="24"/>
        </w:rPr>
        <w:t xml:space="preserve">空气压缩机启动 </w:t>
      </w:r>
      <w:r>
        <w:rPr>
          <w:rFonts w:hint="eastAsia" w:hAnsi="仿宋" w:cs="仿宋"/>
          <w:szCs w:val="24"/>
        </w:rPr>
        <w:t>（详见启机操作卡）</w:t>
      </w:r>
    </w:p>
    <w:p>
      <w:pPr>
        <w:autoSpaceDE w:val="0"/>
        <w:autoSpaceDN w:val="0"/>
        <w:spacing w:line="288" w:lineRule="auto"/>
        <w:ind w:firstLine="482"/>
        <w:jc w:val="both"/>
        <w:rPr>
          <w:rFonts w:hAnsi="仿宋" w:cs="仿宋"/>
          <w:szCs w:val="24"/>
        </w:rPr>
      </w:pPr>
      <w:r>
        <w:rPr>
          <w:rFonts w:hint="eastAsia" w:hAnsi="仿宋" w:cs="仿宋"/>
          <w:szCs w:val="24"/>
        </w:rPr>
        <w:t>启动前的检查与确认</w:t>
      </w:r>
    </w:p>
    <w:p>
      <w:pPr>
        <w:autoSpaceDE w:val="0"/>
        <w:autoSpaceDN w:val="0"/>
        <w:spacing w:line="288" w:lineRule="auto"/>
        <w:ind w:firstLine="482"/>
        <w:jc w:val="both"/>
        <w:rPr>
          <w:rFonts w:hAnsi="仿宋" w:cs="仿宋"/>
          <w:szCs w:val="24"/>
        </w:rPr>
      </w:pPr>
      <w:r>
        <w:rPr>
          <w:rFonts w:hint="eastAsia" w:hAnsi="仿宋" w:cs="仿宋"/>
          <w:szCs w:val="24"/>
        </w:rPr>
        <w:t>（外操） 一 确认机组各仪表完好</w:t>
      </w:r>
    </w:p>
    <w:p>
      <w:pPr>
        <w:autoSpaceDE w:val="0"/>
        <w:autoSpaceDN w:val="0"/>
        <w:spacing w:line="288" w:lineRule="auto"/>
        <w:ind w:firstLine="482"/>
        <w:jc w:val="both"/>
        <w:rPr>
          <w:rFonts w:hAnsi="仿宋" w:cs="仿宋"/>
          <w:szCs w:val="24"/>
        </w:rPr>
      </w:pPr>
      <w:r>
        <w:rPr>
          <w:rFonts w:hint="eastAsia" w:hAnsi="仿宋" w:cs="仿宋"/>
          <w:szCs w:val="24"/>
        </w:rPr>
        <w:t>（外操）一 确认油箱液位正常</w:t>
      </w:r>
    </w:p>
    <w:p>
      <w:pPr>
        <w:autoSpaceDE w:val="0"/>
        <w:autoSpaceDN w:val="0"/>
        <w:spacing w:line="288" w:lineRule="auto"/>
        <w:ind w:firstLine="482"/>
        <w:jc w:val="both"/>
        <w:rPr>
          <w:rFonts w:hAnsi="仿宋" w:cs="仿宋"/>
          <w:szCs w:val="24"/>
        </w:rPr>
      </w:pPr>
      <w:r>
        <w:rPr>
          <w:rFonts w:hint="eastAsia" w:hAnsi="仿宋" w:cs="仿宋"/>
          <w:szCs w:val="24"/>
        </w:rPr>
        <w:t>（外操）一确认电机送电</w:t>
      </w:r>
    </w:p>
    <w:p>
      <w:pPr>
        <w:autoSpaceDE w:val="0"/>
        <w:autoSpaceDN w:val="0"/>
        <w:spacing w:line="288" w:lineRule="auto"/>
        <w:ind w:firstLine="482"/>
        <w:jc w:val="both"/>
        <w:rPr>
          <w:rFonts w:hAnsi="仿宋" w:cs="仿宋"/>
          <w:szCs w:val="24"/>
        </w:rPr>
      </w:pPr>
      <w:r>
        <w:rPr>
          <w:rFonts w:hint="eastAsia" w:hAnsi="仿宋" w:cs="仿宋"/>
          <w:szCs w:val="24"/>
        </w:rPr>
        <w:t>开机</w:t>
      </w:r>
    </w:p>
    <w:p>
      <w:pPr>
        <w:autoSpaceDE w:val="0"/>
        <w:autoSpaceDN w:val="0"/>
        <w:spacing w:line="288" w:lineRule="auto"/>
        <w:ind w:firstLine="482"/>
        <w:jc w:val="both"/>
        <w:rPr>
          <w:rFonts w:hAnsi="仿宋" w:cs="仿宋"/>
          <w:szCs w:val="24"/>
        </w:rPr>
      </w:pPr>
      <w:r>
        <w:rPr>
          <w:rFonts w:hint="eastAsia" w:hAnsi="仿宋" w:cs="仿宋"/>
          <w:szCs w:val="24"/>
        </w:rPr>
        <w:t>[外操] — 开空压机出口阀</w:t>
      </w:r>
    </w:p>
    <w:p>
      <w:pPr>
        <w:autoSpaceDE w:val="0"/>
        <w:autoSpaceDN w:val="0"/>
        <w:spacing w:line="288" w:lineRule="auto"/>
        <w:ind w:firstLine="482"/>
        <w:jc w:val="both"/>
        <w:rPr>
          <w:rFonts w:hAnsi="仿宋" w:cs="仿宋"/>
          <w:szCs w:val="24"/>
        </w:rPr>
      </w:pPr>
      <w:r>
        <w:rPr>
          <w:rFonts w:hint="eastAsia" w:hAnsi="仿宋" w:cs="仿宋"/>
          <w:szCs w:val="24"/>
        </w:rPr>
        <w:t>[外操] — 启动电机，空压机在空负荷下运转</w:t>
      </w:r>
    </w:p>
    <w:p>
      <w:pPr>
        <w:autoSpaceDE w:val="0"/>
        <w:autoSpaceDN w:val="0"/>
        <w:spacing w:line="288" w:lineRule="auto"/>
        <w:ind w:firstLine="482"/>
        <w:jc w:val="both"/>
        <w:rPr>
          <w:rFonts w:hAnsi="仿宋" w:cs="仿宋"/>
          <w:szCs w:val="24"/>
        </w:rPr>
      </w:pPr>
      <w:r>
        <w:rPr>
          <w:rFonts w:hint="eastAsia" w:hAnsi="仿宋" w:cs="仿宋"/>
          <w:szCs w:val="24"/>
        </w:rPr>
        <w:t>[外操] — 确认空压机带负荷运转无异常</w:t>
      </w:r>
    </w:p>
    <w:p>
      <w:pPr>
        <w:autoSpaceDE w:val="0"/>
        <w:autoSpaceDN w:val="0"/>
        <w:spacing w:line="288" w:lineRule="auto"/>
        <w:ind w:firstLine="482"/>
        <w:jc w:val="both"/>
        <w:rPr>
          <w:rFonts w:hAnsi="仿宋" w:cs="仿宋"/>
          <w:szCs w:val="24"/>
        </w:rPr>
      </w:pPr>
      <w:r>
        <w:rPr>
          <w:rFonts w:hint="eastAsia" w:hAnsi="仿宋" w:cs="仿宋"/>
          <w:szCs w:val="24"/>
        </w:rPr>
        <w:t>仪表风系统开车</w:t>
      </w:r>
    </w:p>
    <w:p>
      <w:pPr>
        <w:autoSpaceDE w:val="0"/>
        <w:autoSpaceDN w:val="0"/>
        <w:spacing w:line="288" w:lineRule="auto"/>
        <w:ind w:firstLine="482"/>
        <w:jc w:val="both"/>
        <w:rPr>
          <w:rFonts w:hAnsi="仿宋" w:cs="仿宋"/>
          <w:szCs w:val="24"/>
        </w:rPr>
      </w:pPr>
      <w:r>
        <w:rPr>
          <w:rFonts w:hint="eastAsia" w:hAnsi="仿宋" w:cs="仿宋"/>
          <w:szCs w:val="24"/>
        </w:rPr>
        <w:t>[外操]— 确认空压机运行正常，缓冲罐内压力正常、稳定</w:t>
      </w:r>
    </w:p>
    <w:p>
      <w:pPr>
        <w:autoSpaceDE w:val="0"/>
        <w:autoSpaceDN w:val="0"/>
        <w:spacing w:line="288" w:lineRule="auto"/>
        <w:ind w:firstLine="482"/>
        <w:jc w:val="both"/>
        <w:rPr>
          <w:rFonts w:hAnsi="仿宋" w:cs="仿宋"/>
          <w:szCs w:val="24"/>
        </w:rPr>
      </w:pPr>
      <w:r>
        <w:rPr>
          <w:rFonts w:hint="eastAsia" w:hAnsi="仿宋" w:cs="仿宋"/>
          <w:szCs w:val="24"/>
        </w:rPr>
        <w:t>[外操]— 检查流程，确认阀门状态，关闭氮气补仪表风阀门</w:t>
      </w:r>
    </w:p>
    <w:p>
      <w:pPr>
        <w:autoSpaceDE w:val="0"/>
        <w:autoSpaceDN w:val="0"/>
        <w:spacing w:line="288" w:lineRule="auto"/>
        <w:ind w:firstLine="482"/>
        <w:jc w:val="both"/>
        <w:rPr>
          <w:rFonts w:hAnsi="仿宋" w:cs="仿宋"/>
          <w:szCs w:val="24"/>
        </w:rPr>
      </w:pPr>
      <w:r>
        <w:rPr>
          <w:rFonts w:hint="eastAsia" w:hAnsi="仿宋" w:cs="仿宋"/>
          <w:szCs w:val="24"/>
        </w:rPr>
        <w:t>[外操]— 启动组合式干燥机</w:t>
      </w:r>
    </w:p>
    <w:p>
      <w:pPr>
        <w:autoSpaceDE w:val="0"/>
        <w:autoSpaceDN w:val="0"/>
        <w:spacing w:line="288" w:lineRule="auto"/>
        <w:ind w:firstLine="482"/>
        <w:jc w:val="both"/>
        <w:rPr>
          <w:rFonts w:hAnsi="仿宋" w:cs="仿宋"/>
          <w:szCs w:val="24"/>
        </w:rPr>
      </w:pPr>
      <w:r>
        <w:rPr>
          <w:rFonts w:hint="eastAsia" w:hAnsi="仿宋" w:cs="仿宋"/>
          <w:szCs w:val="24"/>
        </w:rPr>
        <w:t>[外操]— 系统管网压力正常稳定</w:t>
      </w:r>
    </w:p>
    <w:p>
      <w:pPr>
        <w:tabs>
          <w:tab w:val="left" w:pos="1973"/>
        </w:tabs>
        <w:autoSpaceDE w:val="0"/>
        <w:autoSpaceDN w:val="0"/>
        <w:spacing w:line="288" w:lineRule="auto"/>
        <w:ind w:firstLine="482"/>
        <w:jc w:val="both"/>
        <w:rPr>
          <w:rFonts w:hAnsi="仿宋" w:cs="仿宋"/>
          <w:szCs w:val="24"/>
        </w:rPr>
      </w:pPr>
      <w:r>
        <w:rPr>
          <w:rFonts w:hint="eastAsia" w:hAnsi="仿宋" w:cs="仿宋"/>
          <w:szCs w:val="24"/>
        </w:rPr>
        <w:t xml:space="preserve">PSA制氮开车               </w:t>
      </w:r>
    </w:p>
    <w:p>
      <w:pPr>
        <w:autoSpaceDE w:val="0"/>
        <w:autoSpaceDN w:val="0"/>
        <w:spacing w:line="288" w:lineRule="auto"/>
        <w:ind w:firstLine="482"/>
        <w:jc w:val="both"/>
        <w:rPr>
          <w:rFonts w:hAnsi="仿宋" w:cs="仿宋"/>
          <w:szCs w:val="24"/>
        </w:rPr>
      </w:pPr>
      <w:r>
        <w:rPr>
          <w:rFonts w:hint="eastAsia" w:hAnsi="仿宋" w:cs="仿宋"/>
          <w:szCs w:val="24"/>
        </w:rPr>
        <w:t>( 外操 )—在启动PSA系统前应先仔细检查系统各个设备情况、管路阀门、仪表控制系统、PLC控制系统、电源、接地装置等</w:t>
      </w:r>
    </w:p>
    <w:p>
      <w:pPr>
        <w:autoSpaceDE w:val="0"/>
        <w:autoSpaceDN w:val="0"/>
        <w:spacing w:line="288" w:lineRule="auto"/>
        <w:ind w:firstLine="482"/>
        <w:jc w:val="both"/>
        <w:rPr>
          <w:rFonts w:hAnsi="仿宋" w:cs="仿宋"/>
          <w:szCs w:val="24"/>
        </w:rPr>
      </w:pPr>
      <w:r>
        <w:rPr>
          <w:rFonts w:hint="eastAsia" w:hAnsi="仿宋" w:cs="仿宋"/>
          <w:szCs w:val="24"/>
        </w:rPr>
        <w:t>( 外操 )—确认空压机运行，空气缓冲罐压力保持正常</w:t>
      </w:r>
    </w:p>
    <w:p>
      <w:pPr>
        <w:autoSpaceDE w:val="0"/>
        <w:autoSpaceDN w:val="0"/>
        <w:spacing w:line="288" w:lineRule="auto"/>
        <w:ind w:firstLine="482"/>
        <w:jc w:val="both"/>
        <w:rPr>
          <w:rFonts w:hAnsi="仿宋" w:cs="仿宋"/>
          <w:szCs w:val="24"/>
        </w:rPr>
      </w:pPr>
      <w:r>
        <w:rPr>
          <w:rFonts w:hint="eastAsia" w:hAnsi="仿宋" w:cs="仿宋"/>
          <w:b/>
          <w:bCs/>
          <w:szCs w:val="24"/>
        </w:rPr>
        <w:t>注意：</w:t>
      </w:r>
      <w:r>
        <w:rPr>
          <w:rFonts w:hint="eastAsia" w:hAnsi="仿宋" w:cs="仿宋"/>
          <w:szCs w:val="24"/>
        </w:rPr>
        <w:t xml:space="preserve">如只运行一台空压机同时运行微热干燥器，则启动PSA制氮机前必须首先启动另一台空压机，以防造成空气缓冲罐压力严重波动 </w:t>
      </w:r>
    </w:p>
    <w:p>
      <w:pPr>
        <w:autoSpaceDE w:val="0"/>
        <w:autoSpaceDN w:val="0"/>
        <w:spacing w:line="288" w:lineRule="auto"/>
        <w:ind w:firstLine="482"/>
        <w:jc w:val="both"/>
        <w:rPr>
          <w:rFonts w:hAnsi="仿宋" w:cs="仿宋"/>
          <w:szCs w:val="24"/>
        </w:rPr>
      </w:pPr>
      <w:r>
        <w:rPr>
          <w:rFonts w:hint="eastAsia" w:hAnsi="仿宋" w:cs="仿宋"/>
          <w:szCs w:val="24"/>
        </w:rPr>
        <w:t>[ 外操 ]—启动微热干燥机</w:t>
      </w:r>
    </w:p>
    <w:p>
      <w:pPr>
        <w:autoSpaceDE w:val="0"/>
        <w:autoSpaceDN w:val="0"/>
        <w:spacing w:line="288" w:lineRule="auto"/>
        <w:ind w:firstLine="482"/>
        <w:jc w:val="both"/>
        <w:rPr>
          <w:rFonts w:hAnsi="仿宋" w:cs="仿宋"/>
          <w:szCs w:val="24"/>
        </w:rPr>
      </w:pPr>
      <w:r>
        <w:rPr>
          <w:rFonts w:hint="eastAsia" w:hAnsi="仿宋" w:cs="仿宋"/>
          <w:szCs w:val="24"/>
        </w:rPr>
        <w:t>( 外操 )—确认空气缓冲罐压力上升至0.80MPa 左右</w:t>
      </w:r>
    </w:p>
    <w:p>
      <w:pPr>
        <w:autoSpaceDE w:val="0"/>
        <w:autoSpaceDN w:val="0"/>
        <w:spacing w:line="288" w:lineRule="auto"/>
        <w:ind w:firstLine="482"/>
        <w:jc w:val="both"/>
        <w:rPr>
          <w:rFonts w:hAnsi="仿宋" w:cs="仿宋"/>
          <w:szCs w:val="24"/>
        </w:rPr>
      </w:pPr>
      <w:r>
        <w:rPr>
          <w:rFonts w:hint="eastAsia" w:hAnsi="仿宋" w:cs="仿宋"/>
          <w:szCs w:val="24"/>
        </w:rPr>
        <w:t xml:space="preserve">[ 外操 ]—启动制氮机，装置即进入运行状态 </w:t>
      </w:r>
    </w:p>
    <w:p>
      <w:pPr>
        <w:autoSpaceDE w:val="0"/>
        <w:autoSpaceDN w:val="0"/>
        <w:spacing w:line="288" w:lineRule="auto"/>
        <w:ind w:firstLine="482"/>
        <w:jc w:val="both"/>
        <w:rPr>
          <w:rFonts w:hAnsi="仿宋" w:cs="仿宋"/>
          <w:szCs w:val="24"/>
        </w:rPr>
      </w:pPr>
      <w:r>
        <w:rPr>
          <w:rFonts w:hint="eastAsia" w:hAnsi="仿宋" w:cs="仿宋"/>
          <w:szCs w:val="24"/>
        </w:rPr>
        <w:t>[ 外操 ]—打开车艺氮气储罐后流量计前后的切断阀门及手动放空V4，不合格氮气放空</w:t>
      </w:r>
    </w:p>
    <w:p>
      <w:pPr>
        <w:autoSpaceDE w:val="0"/>
        <w:autoSpaceDN w:val="0"/>
        <w:spacing w:line="288" w:lineRule="auto"/>
        <w:ind w:firstLine="482"/>
        <w:jc w:val="both"/>
        <w:rPr>
          <w:rFonts w:hAnsi="仿宋" w:cs="仿宋"/>
          <w:szCs w:val="24"/>
        </w:rPr>
      </w:pPr>
      <w:r>
        <w:rPr>
          <w:rFonts w:hint="eastAsia" w:hAnsi="仿宋" w:cs="仿宋"/>
          <w:szCs w:val="24"/>
        </w:rPr>
        <w:t xml:space="preserve">( 外操 )—确认制氮机控制面板上面的氮气分析仪显示氮气纯度要达到要求 </w:t>
      </w:r>
    </w:p>
    <w:p>
      <w:pPr>
        <w:autoSpaceDE w:val="0"/>
        <w:autoSpaceDN w:val="0"/>
        <w:spacing w:line="288" w:lineRule="auto"/>
        <w:ind w:firstLine="482"/>
        <w:jc w:val="both"/>
        <w:rPr>
          <w:rFonts w:hAnsi="仿宋" w:cs="仿宋"/>
          <w:szCs w:val="24"/>
        </w:rPr>
      </w:pPr>
      <w:r>
        <w:rPr>
          <w:rFonts w:hint="eastAsia" w:hAnsi="仿宋" w:cs="仿宋"/>
          <w:szCs w:val="24"/>
        </w:rPr>
        <w:t xml:space="preserve">[ 外操 ]—缓慢打开送气阀门，同时关闭放空阀门 </w:t>
      </w:r>
    </w:p>
    <w:p>
      <w:pPr>
        <w:autoSpaceDE w:val="0"/>
        <w:autoSpaceDN w:val="0"/>
        <w:spacing w:line="288" w:lineRule="auto"/>
        <w:ind w:firstLine="482"/>
        <w:jc w:val="both"/>
        <w:rPr>
          <w:rFonts w:hAnsi="仿宋" w:cs="仿宋"/>
          <w:szCs w:val="24"/>
        </w:rPr>
      </w:pPr>
      <w:r>
        <w:rPr>
          <w:rFonts w:hint="eastAsia" w:hAnsi="仿宋" w:cs="仿宋"/>
          <w:szCs w:val="24"/>
        </w:rPr>
        <w:t>[ 主操]—调整氮气工艺储罐后调压阀将产品氮气压力调整为0.</w:t>
      </w:r>
      <w:r>
        <w:rPr>
          <w:rFonts w:hAnsi="仿宋" w:cs="仿宋"/>
          <w:szCs w:val="24"/>
        </w:rPr>
        <w:t>55</w:t>
      </w:r>
      <w:r>
        <w:rPr>
          <w:rFonts w:hint="eastAsia" w:hAnsi="仿宋" w:cs="仿宋"/>
          <w:szCs w:val="24"/>
        </w:rPr>
        <w:t xml:space="preserve">MPa  </w:t>
      </w:r>
    </w:p>
    <w:p>
      <w:pPr>
        <w:autoSpaceDE w:val="0"/>
        <w:autoSpaceDN w:val="0"/>
        <w:spacing w:line="288" w:lineRule="auto"/>
        <w:ind w:firstLine="482"/>
        <w:jc w:val="both"/>
        <w:rPr>
          <w:rFonts w:hAnsi="仿宋" w:cs="仿宋"/>
          <w:szCs w:val="24"/>
        </w:rPr>
      </w:pPr>
      <w:r>
        <w:rPr>
          <w:rFonts w:hint="eastAsia" w:hAnsi="仿宋" w:cs="仿宋"/>
          <w:szCs w:val="24"/>
        </w:rPr>
        <w:t>( 外操 )—氮气纯度合格</w:t>
      </w:r>
    </w:p>
    <w:p>
      <w:pPr>
        <w:autoSpaceDE w:val="0"/>
        <w:autoSpaceDN w:val="0"/>
        <w:spacing w:line="288" w:lineRule="auto"/>
        <w:ind w:firstLine="482"/>
        <w:jc w:val="both"/>
        <w:rPr>
          <w:rFonts w:hAnsi="仿宋" w:cs="仿宋"/>
          <w:szCs w:val="24"/>
        </w:rPr>
      </w:pPr>
      <w:r>
        <w:rPr>
          <w:rFonts w:hint="eastAsia" w:hAnsi="仿宋" w:cs="仿宋"/>
          <w:szCs w:val="24"/>
        </w:rPr>
        <w:t>[ 外操 ]—将合格的氮气送至氮气储罐</w:t>
      </w:r>
    </w:p>
    <w:p>
      <w:pPr>
        <w:autoSpaceDE w:val="0"/>
        <w:autoSpaceDN w:val="0"/>
        <w:spacing w:line="288" w:lineRule="auto"/>
        <w:ind w:firstLine="482"/>
        <w:jc w:val="both"/>
        <w:rPr>
          <w:rFonts w:hAnsi="仿宋" w:cs="仿宋"/>
          <w:b/>
          <w:bCs/>
          <w:szCs w:val="24"/>
        </w:rPr>
      </w:pPr>
      <w:bookmarkStart w:id="547" w:name="_Toc11465"/>
      <w:r>
        <w:rPr>
          <w:rFonts w:hint="eastAsia" w:hAnsi="仿宋" w:cs="仿宋"/>
          <w:b/>
          <w:bCs/>
          <w:szCs w:val="24"/>
        </w:rPr>
        <w:t>2 LNG装置开车</w:t>
      </w:r>
      <w:bookmarkEnd w:id="547"/>
    </w:p>
    <w:p>
      <w:pPr>
        <w:autoSpaceDE w:val="0"/>
        <w:autoSpaceDN w:val="0"/>
        <w:spacing w:line="288" w:lineRule="auto"/>
        <w:ind w:firstLine="482"/>
        <w:jc w:val="both"/>
        <w:rPr>
          <w:rFonts w:hAnsi="仿宋" w:cs="仿宋"/>
          <w:szCs w:val="24"/>
        </w:rPr>
      </w:pPr>
      <w:r>
        <w:rPr>
          <w:rFonts w:hint="eastAsia" w:hAnsi="仿宋" w:cs="仿宋"/>
          <w:b/>
          <w:bCs/>
          <w:szCs w:val="24"/>
        </w:rPr>
        <w:t>2.1开车前的检查</w:t>
      </w:r>
    </w:p>
    <w:p>
      <w:pPr>
        <w:autoSpaceDE w:val="0"/>
        <w:autoSpaceDN w:val="0"/>
        <w:spacing w:line="288" w:lineRule="auto"/>
        <w:ind w:firstLine="482"/>
        <w:jc w:val="both"/>
        <w:rPr>
          <w:rFonts w:hAnsi="仿宋" w:cs="仿宋"/>
          <w:szCs w:val="24"/>
        </w:rPr>
      </w:pPr>
      <w:r>
        <w:rPr>
          <w:rFonts w:hint="eastAsia" w:hAnsi="仿宋" w:cs="仿宋"/>
          <w:szCs w:val="24"/>
        </w:rPr>
        <w:t>2.1.1装置附属设施检查（详见开车条件确认表、启机操作卡）</w:t>
      </w:r>
    </w:p>
    <w:p>
      <w:pPr>
        <w:autoSpaceDE w:val="0"/>
        <w:autoSpaceDN w:val="0"/>
        <w:spacing w:line="288" w:lineRule="auto"/>
        <w:ind w:firstLine="482"/>
        <w:jc w:val="both"/>
        <w:rPr>
          <w:rFonts w:hAnsi="仿宋" w:cs="仿宋"/>
          <w:szCs w:val="24"/>
        </w:rPr>
      </w:pPr>
      <w:r>
        <w:rPr>
          <w:rFonts w:hint="eastAsia" w:hAnsi="仿宋" w:cs="仿宋"/>
          <w:szCs w:val="24"/>
        </w:rPr>
        <w:t>（1）装置及其附属设施良好备用</w:t>
      </w:r>
    </w:p>
    <w:p>
      <w:pPr>
        <w:autoSpaceDE w:val="0"/>
        <w:autoSpaceDN w:val="0"/>
        <w:spacing w:line="288" w:lineRule="auto"/>
        <w:ind w:firstLine="482"/>
        <w:jc w:val="both"/>
        <w:rPr>
          <w:rFonts w:hAnsi="仿宋" w:cs="仿宋"/>
          <w:szCs w:val="24"/>
        </w:rPr>
      </w:pPr>
      <w:r>
        <w:rPr>
          <w:rFonts w:hint="eastAsia" w:hAnsi="仿宋" w:cs="仿宋"/>
          <w:szCs w:val="24"/>
        </w:rPr>
        <w:t>（2）机泵及附属设施是否完好</w:t>
      </w:r>
    </w:p>
    <w:p>
      <w:pPr>
        <w:autoSpaceDE w:val="0"/>
        <w:autoSpaceDN w:val="0"/>
        <w:spacing w:line="288" w:lineRule="auto"/>
        <w:ind w:firstLine="482"/>
        <w:jc w:val="both"/>
        <w:rPr>
          <w:rFonts w:hAnsi="仿宋" w:cs="仿宋"/>
          <w:szCs w:val="24"/>
        </w:rPr>
      </w:pPr>
      <w:r>
        <w:rPr>
          <w:rFonts w:hint="eastAsia" w:hAnsi="仿宋" w:cs="仿宋"/>
          <w:szCs w:val="24"/>
        </w:rPr>
        <w:t>（3）检查各测试仪表、显示仪表、调节仪表、仪表联锁反应灵敏，  调节仪表处于手动状态。</w:t>
      </w:r>
    </w:p>
    <w:p>
      <w:pPr>
        <w:autoSpaceDE w:val="0"/>
        <w:autoSpaceDN w:val="0"/>
        <w:spacing w:line="288" w:lineRule="auto"/>
        <w:ind w:firstLine="482"/>
        <w:jc w:val="both"/>
        <w:rPr>
          <w:rFonts w:hAnsi="仿宋" w:cs="仿宋"/>
          <w:szCs w:val="24"/>
        </w:rPr>
      </w:pPr>
      <w:r>
        <w:rPr>
          <w:rFonts w:hint="eastAsia" w:hAnsi="仿宋" w:cs="仿宋"/>
          <w:szCs w:val="24"/>
        </w:rPr>
        <w:t>（4）检查流程及各个阀门的开关状态</w:t>
      </w:r>
    </w:p>
    <w:p>
      <w:pPr>
        <w:autoSpaceDE w:val="0"/>
        <w:autoSpaceDN w:val="0"/>
        <w:spacing w:line="288" w:lineRule="auto"/>
        <w:ind w:firstLine="482"/>
        <w:jc w:val="both"/>
        <w:rPr>
          <w:rFonts w:hAnsi="仿宋" w:cs="仿宋"/>
          <w:szCs w:val="24"/>
        </w:rPr>
      </w:pPr>
      <w:r>
        <w:rPr>
          <w:rFonts w:hint="eastAsia" w:hAnsi="仿宋" w:cs="仿宋"/>
          <w:szCs w:val="24"/>
        </w:rPr>
        <w:t>（5）检查各工艺管线连接是否完好</w:t>
      </w:r>
    </w:p>
    <w:p>
      <w:pPr>
        <w:autoSpaceDE w:val="0"/>
        <w:autoSpaceDN w:val="0"/>
        <w:spacing w:line="288" w:lineRule="auto"/>
        <w:ind w:firstLine="482"/>
        <w:jc w:val="both"/>
        <w:rPr>
          <w:rFonts w:hAnsi="仿宋" w:cs="仿宋"/>
          <w:szCs w:val="24"/>
        </w:rPr>
      </w:pPr>
      <w:r>
        <w:rPr>
          <w:rFonts w:hint="eastAsia" w:hAnsi="仿宋" w:cs="仿宋"/>
          <w:szCs w:val="24"/>
        </w:rPr>
        <w:t>（6）安全消防设施准备齐全，灵活好用。</w:t>
      </w:r>
    </w:p>
    <w:p>
      <w:pPr>
        <w:autoSpaceDE w:val="0"/>
        <w:autoSpaceDN w:val="0"/>
        <w:spacing w:line="288" w:lineRule="auto"/>
        <w:ind w:firstLine="482"/>
        <w:jc w:val="both"/>
        <w:rPr>
          <w:rFonts w:hAnsi="仿宋" w:cs="仿宋"/>
          <w:szCs w:val="24"/>
        </w:rPr>
      </w:pPr>
      <w:r>
        <w:rPr>
          <w:rFonts w:hint="eastAsia" w:hAnsi="仿宋" w:cs="仿宋"/>
          <w:szCs w:val="24"/>
        </w:rPr>
        <w:t>（7）岗位培训到位，操作人员熟悉装置工艺流程，各设备性能、操作方法。</w:t>
      </w:r>
    </w:p>
    <w:p>
      <w:pPr>
        <w:autoSpaceDE w:val="0"/>
        <w:autoSpaceDN w:val="0"/>
        <w:spacing w:line="288" w:lineRule="auto"/>
        <w:ind w:firstLine="482"/>
        <w:jc w:val="both"/>
        <w:rPr>
          <w:rFonts w:hAnsi="仿宋" w:cs="仿宋"/>
          <w:szCs w:val="24"/>
        </w:rPr>
      </w:pPr>
      <w:r>
        <w:rPr>
          <w:rFonts w:hint="eastAsia" w:hAnsi="仿宋" w:cs="仿宋"/>
          <w:szCs w:val="24"/>
        </w:rPr>
        <w:t>（8）应检查原料气是否具备开车条件。</w:t>
      </w:r>
    </w:p>
    <w:p>
      <w:pPr>
        <w:spacing w:line="288" w:lineRule="auto"/>
        <w:ind w:firstLine="482"/>
        <w:jc w:val="both"/>
        <w:rPr>
          <w:rFonts w:hAnsi="仿宋" w:cs="仿宋"/>
          <w:szCs w:val="24"/>
        </w:rPr>
      </w:pPr>
      <w:r>
        <w:rPr>
          <w:rFonts w:hint="eastAsia" w:hAnsi="仿宋" w:cs="仿宋"/>
          <w:szCs w:val="24"/>
        </w:rPr>
        <w:t>（9）停车过程中对F-201、F-202、P-101、P-301、P-302、E-301C通道进口、F-506等处过滤器进行了检查，开车前要对拆检处法兰进行试压检漏，确认无泄漏。</w:t>
      </w:r>
    </w:p>
    <w:p>
      <w:pPr>
        <w:autoSpaceDE w:val="0"/>
        <w:autoSpaceDN w:val="0"/>
        <w:spacing w:line="288" w:lineRule="auto"/>
        <w:ind w:firstLine="482"/>
        <w:jc w:val="both"/>
        <w:rPr>
          <w:rFonts w:hAnsi="仿宋" w:cs="仿宋"/>
          <w:szCs w:val="24"/>
        </w:rPr>
      </w:pPr>
      <w:r>
        <w:rPr>
          <w:rFonts w:hint="eastAsia" w:hAnsi="仿宋" w:cs="仿宋"/>
          <w:szCs w:val="24"/>
        </w:rPr>
        <w:t>2.1.2 装置盲板抽出</w:t>
      </w:r>
    </w:p>
    <w:p>
      <w:pPr>
        <w:autoSpaceDE w:val="0"/>
        <w:autoSpaceDN w:val="0"/>
        <w:spacing w:line="288" w:lineRule="auto"/>
        <w:ind w:firstLine="482"/>
        <w:jc w:val="both"/>
        <w:rPr>
          <w:rFonts w:hAnsi="仿宋" w:cs="仿宋"/>
          <w:szCs w:val="24"/>
        </w:rPr>
      </w:pPr>
      <w:r>
        <w:rPr>
          <w:rFonts w:hint="eastAsia" w:hAnsi="仿宋" w:cs="仿宋"/>
          <w:szCs w:val="24"/>
        </w:rPr>
        <w:t>（1）倒换进出装置界区及原料气进出装置盲板</w:t>
      </w:r>
    </w:p>
    <w:p>
      <w:pPr>
        <w:autoSpaceDE w:val="0"/>
        <w:autoSpaceDN w:val="0"/>
        <w:spacing w:line="288" w:lineRule="auto"/>
        <w:ind w:firstLine="482"/>
        <w:jc w:val="both"/>
        <w:rPr>
          <w:rFonts w:hAnsi="仿宋" w:cs="仿宋"/>
          <w:szCs w:val="24"/>
        </w:rPr>
      </w:pPr>
      <w:r>
        <w:rPr>
          <w:rFonts w:hint="eastAsia" w:hAnsi="仿宋" w:cs="仿宋"/>
          <w:szCs w:val="24"/>
        </w:rPr>
        <w:t>（2）检查各工艺管线是否畅通</w:t>
      </w:r>
    </w:p>
    <w:p>
      <w:pPr>
        <w:autoSpaceDE w:val="0"/>
        <w:autoSpaceDN w:val="0"/>
        <w:spacing w:line="288" w:lineRule="auto"/>
        <w:ind w:firstLine="482"/>
        <w:jc w:val="both"/>
        <w:rPr>
          <w:rFonts w:hAnsi="仿宋" w:cs="仿宋"/>
          <w:szCs w:val="24"/>
        </w:rPr>
      </w:pPr>
      <w:r>
        <w:rPr>
          <w:rFonts w:hint="eastAsia" w:hAnsi="仿宋" w:cs="仿宋"/>
          <w:szCs w:val="24"/>
        </w:rPr>
        <w:t>2.1.3 装置泄漏测试和吹扫、置换</w:t>
      </w:r>
    </w:p>
    <w:p>
      <w:pPr>
        <w:autoSpaceDE w:val="0"/>
        <w:autoSpaceDN w:val="0"/>
        <w:spacing w:line="288" w:lineRule="auto"/>
        <w:ind w:firstLine="482"/>
        <w:jc w:val="both"/>
        <w:rPr>
          <w:rFonts w:hAnsi="仿宋" w:cs="仿宋"/>
          <w:szCs w:val="24"/>
        </w:rPr>
      </w:pPr>
      <w:r>
        <w:rPr>
          <w:rFonts w:hint="eastAsia" w:hAnsi="仿宋" w:cs="仿宋"/>
          <w:szCs w:val="24"/>
        </w:rPr>
        <w:t>（1）设备、管线进行检修后都必须对进行置换，吹扫、置换介质采用氮气。</w:t>
      </w:r>
    </w:p>
    <w:p>
      <w:pPr>
        <w:autoSpaceDE w:val="0"/>
        <w:autoSpaceDN w:val="0"/>
        <w:spacing w:line="288" w:lineRule="auto"/>
        <w:ind w:firstLine="482"/>
        <w:jc w:val="both"/>
        <w:rPr>
          <w:rFonts w:hAnsi="仿宋" w:cs="仿宋"/>
          <w:szCs w:val="24"/>
        </w:rPr>
      </w:pPr>
      <w:r>
        <w:rPr>
          <w:rFonts w:hint="eastAsia" w:hAnsi="仿宋" w:cs="仿宋"/>
          <w:szCs w:val="24"/>
        </w:rPr>
        <w:t>（2）在对冷箱系统吹扫时，应将冷箱进出口盲断，防止异物进入冷箱内部</w:t>
      </w:r>
    </w:p>
    <w:p>
      <w:pPr>
        <w:autoSpaceDE w:val="0"/>
        <w:autoSpaceDN w:val="0"/>
        <w:spacing w:line="288" w:lineRule="auto"/>
        <w:ind w:firstLine="482"/>
        <w:jc w:val="both"/>
        <w:rPr>
          <w:rFonts w:hAnsi="仿宋" w:cs="仿宋"/>
          <w:szCs w:val="24"/>
        </w:rPr>
      </w:pPr>
      <w:r>
        <w:rPr>
          <w:rFonts w:hint="eastAsia" w:hAnsi="仿宋" w:cs="仿宋"/>
          <w:szCs w:val="24"/>
        </w:rPr>
        <w:t>（3）用肥皂水检查法兰和螺纹连接是否有泄漏。法兰可用打有小孔的宽胶带包裹用肥皂水检查是否漏气。</w:t>
      </w:r>
    </w:p>
    <w:p>
      <w:pPr>
        <w:autoSpaceDE w:val="0"/>
        <w:autoSpaceDN w:val="0"/>
        <w:spacing w:line="288" w:lineRule="auto"/>
        <w:ind w:firstLine="482"/>
        <w:jc w:val="both"/>
        <w:rPr>
          <w:rFonts w:hAnsi="仿宋" w:cs="仿宋"/>
          <w:szCs w:val="24"/>
        </w:rPr>
      </w:pPr>
      <w:r>
        <w:rPr>
          <w:rFonts w:hint="eastAsia" w:hAnsi="仿宋" w:cs="仿宋"/>
          <w:szCs w:val="24"/>
        </w:rPr>
        <w:t>（4）置换时，控制好置换气压力，如排放气体中含氧量低于0.5%，则认为置换合格。</w:t>
      </w:r>
    </w:p>
    <w:p>
      <w:pPr>
        <w:autoSpaceDE w:val="0"/>
        <w:autoSpaceDN w:val="0"/>
        <w:spacing w:line="288" w:lineRule="auto"/>
        <w:ind w:firstLine="482"/>
        <w:jc w:val="both"/>
        <w:rPr>
          <w:rFonts w:hAnsi="仿宋" w:cs="仿宋"/>
          <w:szCs w:val="24"/>
        </w:rPr>
      </w:pPr>
      <w:r>
        <w:rPr>
          <w:rFonts w:hint="eastAsia" w:hAnsi="仿宋" w:cs="仿宋"/>
          <w:b/>
          <w:bCs/>
          <w:szCs w:val="24"/>
        </w:rPr>
        <w:t>2.2 胺系统的循环</w:t>
      </w:r>
    </w:p>
    <w:p>
      <w:pPr>
        <w:autoSpaceDE w:val="0"/>
        <w:autoSpaceDN w:val="0"/>
        <w:spacing w:line="288" w:lineRule="auto"/>
        <w:ind w:firstLine="482"/>
        <w:jc w:val="both"/>
        <w:rPr>
          <w:rFonts w:hAnsi="仿宋" w:cs="仿宋"/>
          <w:szCs w:val="24"/>
        </w:rPr>
      </w:pPr>
      <w:r>
        <w:rPr>
          <w:rFonts w:hint="eastAsia" w:hAnsi="仿宋" w:cs="仿宋"/>
          <w:szCs w:val="24"/>
        </w:rPr>
        <w:t>（1）对胺系统进行脱盐水添加</w:t>
      </w:r>
    </w:p>
    <w:p>
      <w:pPr>
        <w:autoSpaceDE w:val="0"/>
        <w:autoSpaceDN w:val="0"/>
        <w:spacing w:line="288" w:lineRule="auto"/>
        <w:ind w:firstLine="482"/>
        <w:jc w:val="both"/>
        <w:rPr>
          <w:rFonts w:hAnsi="仿宋" w:cs="仿宋"/>
          <w:szCs w:val="24"/>
        </w:rPr>
      </w:pPr>
      <w:r>
        <w:rPr>
          <w:rFonts w:hint="eastAsia" w:hAnsi="仿宋" w:cs="仿宋"/>
          <w:szCs w:val="24"/>
        </w:rPr>
        <w:t>（2）对胺系统进行充压</w:t>
      </w:r>
    </w:p>
    <w:p>
      <w:pPr>
        <w:autoSpaceDE w:val="0"/>
        <w:autoSpaceDN w:val="0"/>
        <w:spacing w:line="288" w:lineRule="auto"/>
        <w:ind w:firstLine="482"/>
        <w:jc w:val="both"/>
        <w:rPr>
          <w:rFonts w:hAnsi="仿宋" w:cs="仿宋"/>
          <w:szCs w:val="24"/>
        </w:rPr>
      </w:pPr>
      <w:r>
        <w:rPr>
          <w:rFonts w:hint="eastAsia" w:hAnsi="仿宋" w:cs="仿宋"/>
          <w:szCs w:val="24"/>
        </w:rPr>
        <w:t>（3）启动P</w:t>
      </w:r>
      <w:r>
        <w:rPr>
          <w:rFonts w:hAnsi="仿宋" w:cs="仿宋"/>
          <w:szCs w:val="24"/>
        </w:rPr>
        <w:t>102/P110</w:t>
      </w:r>
      <w:r>
        <w:rPr>
          <w:rFonts w:hint="eastAsia" w:hAnsi="仿宋" w:cs="仿宋"/>
          <w:szCs w:val="24"/>
        </w:rPr>
        <w:t>对系统进行循环建立</w:t>
      </w:r>
    </w:p>
    <w:p>
      <w:pPr>
        <w:autoSpaceDE w:val="0"/>
        <w:autoSpaceDN w:val="0"/>
        <w:spacing w:line="288" w:lineRule="auto"/>
        <w:ind w:firstLine="482"/>
        <w:jc w:val="both"/>
        <w:rPr>
          <w:rFonts w:hAnsi="仿宋" w:cs="仿宋"/>
          <w:szCs w:val="24"/>
        </w:rPr>
      </w:pPr>
      <w:r>
        <w:rPr>
          <w:rFonts w:hint="eastAsia" w:hAnsi="仿宋" w:cs="仿宋"/>
          <w:szCs w:val="24"/>
        </w:rPr>
        <w:t>（4）H-101启动，根据</w:t>
      </w:r>
      <w:r>
        <w:rPr>
          <w:rFonts w:hAnsi="仿宋" w:cs="仿宋"/>
          <w:szCs w:val="24"/>
        </w:rPr>
        <w:t>V103</w:t>
      </w:r>
      <w:r>
        <w:rPr>
          <w:rFonts w:hint="eastAsia" w:hAnsi="仿宋" w:cs="仿宋"/>
          <w:szCs w:val="24"/>
        </w:rPr>
        <w:t>液位启动P</w:t>
      </w:r>
      <w:r>
        <w:rPr>
          <w:rFonts w:hAnsi="仿宋" w:cs="仿宋"/>
          <w:szCs w:val="24"/>
        </w:rPr>
        <w:t>103</w:t>
      </w:r>
    </w:p>
    <w:p>
      <w:pPr>
        <w:autoSpaceDE w:val="0"/>
        <w:autoSpaceDN w:val="0"/>
        <w:spacing w:line="288" w:lineRule="auto"/>
        <w:ind w:firstLine="482"/>
        <w:jc w:val="both"/>
        <w:rPr>
          <w:rFonts w:hAnsi="仿宋" w:cs="仿宋"/>
          <w:szCs w:val="24"/>
        </w:rPr>
      </w:pPr>
      <w:r>
        <w:rPr>
          <w:rFonts w:hint="eastAsia" w:hAnsi="仿宋" w:cs="仿宋"/>
          <w:szCs w:val="24"/>
        </w:rPr>
        <w:t>（</w:t>
      </w:r>
      <w:r>
        <w:rPr>
          <w:rFonts w:hAnsi="仿宋" w:cs="仿宋"/>
          <w:szCs w:val="24"/>
        </w:rPr>
        <w:t>5</w:t>
      </w:r>
      <w:r>
        <w:rPr>
          <w:rFonts w:hint="eastAsia" w:hAnsi="仿宋" w:cs="仿宋"/>
          <w:szCs w:val="24"/>
        </w:rPr>
        <w:t>）启动冷冻循环泵和冷冻机</w:t>
      </w:r>
    </w:p>
    <w:p>
      <w:pPr>
        <w:autoSpaceDE w:val="0"/>
        <w:autoSpaceDN w:val="0"/>
        <w:spacing w:line="288" w:lineRule="auto"/>
        <w:ind w:firstLine="482"/>
        <w:jc w:val="both"/>
        <w:rPr>
          <w:rFonts w:hAnsi="仿宋" w:cs="仿宋"/>
          <w:szCs w:val="24"/>
        </w:rPr>
      </w:pPr>
      <w:r>
        <w:rPr>
          <w:rFonts w:hint="eastAsia" w:hAnsi="仿宋" w:cs="仿宋"/>
          <w:b/>
          <w:bCs/>
          <w:szCs w:val="24"/>
        </w:rPr>
        <w:t>2.3 启天然气压缩机组系统</w:t>
      </w:r>
      <w:r>
        <w:rPr>
          <w:rFonts w:hint="eastAsia" w:hAnsi="仿宋" w:cs="仿宋"/>
          <w:szCs w:val="24"/>
        </w:rPr>
        <w:t xml:space="preserve"> </w:t>
      </w:r>
    </w:p>
    <w:p>
      <w:pPr>
        <w:autoSpaceDE w:val="0"/>
        <w:autoSpaceDN w:val="0"/>
        <w:spacing w:line="288" w:lineRule="auto"/>
        <w:ind w:firstLine="482"/>
        <w:jc w:val="both"/>
        <w:rPr>
          <w:rFonts w:hAnsi="仿宋" w:cs="仿宋"/>
          <w:szCs w:val="24"/>
        </w:rPr>
      </w:pPr>
      <w:r>
        <w:rPr>
          <w:rFonts w:hint="eastAsia" w:hAnsi="仿宋" w:cs="仿宋"/>
          <w:szCs w:val="24"/>
        </w:rPr>
        <w:t>（1）联系天然气供气门站供气并入装置</w:t>
      </w:r>
    </w:p>
    <w:p>
      <w:pPr>
        <w:autoSpaceDE w:val="0"/>
        <w:autoSpaceDN w:val="0"/>
        <w:spacing w:line="288" w:lineRule="auto"/>
        <w:ind w:firstLine="482"/>
        <w:jc w:val="both"/>
        <w:rPr>
          <w:rFonts w:hAnsi="仿宋" w:cs="仿宋"/>
          <w:szCs w:val="24"/>
        </w:rPr>
      </w:pPr>
      <w:r>
        <w:rPr>
          <w:rFonts w:hint="eastAsia" w:hAnsi="仿宋" w:cs="仿宋"/>
          <w:szCs w:val="24"/>
        </w:rPr>
        <w:t>（2）启动原料气压缩机</w:t>
      </w:r>
    </w:p>
    <w:p>
      <w:pPr>
        <w:autoSpaceDE w:val="0"/>
        <w:autoSpaceDN w:val="0"/>
        <w:spacing w:line="288" w:lineRule="auto"/>
        <w:ind w:firstLine="482"/>
        <w:jc w:val="both"/>
        <w:rPr>
          <w:rFonts w:hAnsi="仿宋" w:cs="仿宋"/>
          <w:szCs w:val="24"/>
        </w:rPr>
      </w:pPr>
      <w:r>
        <w:rPr>
          <w:rFonts w:hint="eastAsia" w:hAnsi="仿宋" w:cs="仿宋"/>
          <w:szCs w:val="24"/>
        </w:rPr>
        <w:t>（3）投运天然气压缩机自动控制系统，系统充压</w:t>
      </w:r>
    </w:p>
    <w:p>
      <w:pPr>
        <w:autoSpaceDE w:val="0"/>
        <w:autoSpaceDN w:val="0"/>
        <w:spacing w:line="288" w:lineRule="auto"/>
        <w:ind w:firstLine="482"/>
        <w:jc w:val="both"/>
        <w:rPr>
          <w:rFonts w:hAnsi="仿宋" w:cs="仿宋"/>
          <w:b/>
          <w:bCs/>
          <w:szCs w:val="24"/>
        </w:rPr>
      </w:pPr>
      <w:r>
        <w:rPr>
          <w:rFonts w:hint="eastAsia" w:hAnsi="仿宋" w:cs="仿宋"/>
          <w:b/>
          <w:bCs/>
          <w:szCs w:val="24"/>
        </w:rPr>
        <w:t>2.4 分子筛干燥器投用</w:t>
      </w:r>
    </w:p>
    <w:p>
      <w:pPr>
        <w:autoSpaceDE w:val="0"/>
        <w:autoSpaceDN w:val="0"/>
        <w:spacing w:line="288" w:lineRule="auto"/>
        <w:ind w:firstLine="482"/>
        <w:jc w:val="both"/>
        <w:rPr>
          <w:rFonts w:hAnsi="仿宋" w:cs="仿宋"/>
          <w:szCs w:val="24"/>
        </w:rPr>
      </w:pPr>
      <w:r>
        <w:rPr>
          <w:rFonts w:hint="eastAsia" w:hAnsi="仿宋" w:cs="仿宋"/>
          <w:szCs w:val="24"/>
        </w:rPr>
        <w:t>（1）检查干燥单元流程，确认流程畅通，各设备管道具备条件。</w:t>
      </w:r>
    </w:p>
    <w:p>
      <w:pPr>
        <w:autoSpaceDE w:val="0"/>
        <w:autoSpaceDN w:val="0"/>
        <w:spacing w:line="288" w:lineRule="auto"/>
        <w:ind w:firstLine="482"/>
        <w:jc w:val="both"/>
        <w:rPr>
          <w:rFonts w:hAnsi="仿宋" w:cs="仿宋"/>
          <w:szCs w:val="24"/>
        </w:rPr>
      </w:pPr>
      <w:r>
        <w:rPr>
          <w:rFonts w:hint="eastAsia" w:hAnsi="仿宋" w:cs="仿宋"/>
          <w:szCs w:val="24"/>
        </w:rPr>
        <w:t>（2）分子筛</w:t>
      </w:r>
      <w:r>
        <w:rPr>
          <w:rFonts w:hAnsi="仿宋" w:cs="仿宋"/>
          <w:szCs w:val="24"/>
        </w:rPr>
        <w:t>床层</w:t>
      </w:r>
      <w:r>
        <w:rPr>
          <w:rFonts w:hint="eastAsia" w:hAnsi="仿宋" w:cs="仿宋"/>
          <w:szCs w:val="24"/>
        </w:rPr>
        <w:t>均压，打开F</w:t>
      </w:r>
      <w:r>
        <w:rPr>
          <w:rFonts w:hAnsi="仿宋" w:cs="仿宋"/>
          <w:szCs w:val="24"/>
        </w:rPr>
        <w:t>V</w:t>
      </w:r>
      <w:r>
        <w:rPr>
          <w:rFonts w:hint="eastAsia" w:hAnsi="仿宋" w:cs="仿宋"/>
          <w:szCs w:val="24"/>
        </w:rPr>
        <w:t>-</w:t>
      </w:r>
      <w:r>
        <w:rPr>
          <w:rFonts w:hAnsi="仿宋" w:cs="仿宋"/>
          <w:szCs w:val="24"/>
        </w:rPr>
        <w:t>21501</w:t>
      </w:r>
      <w:r>
        <w:rPr>
          <w:rFonts w:hint="eastAsia" w:hAnsi="仿宋" w:cs="仿宋"/>
          <w:szCs w:val="24"/>
        </w:rPr>
        <w:t>，建立再生气循环。</w:t>
      </w:r>
    </w:p>
    <w:p>
      <w:pPr>
        <w:autoSpaceDE w:val="0"/>
        <w:autoSpaceDN w:val="0"/>
        <w:spacing w:line="288" w:lineRule="auto"/>
        <w:ind w:firstLine="482"/>
        <w:jc w:val="both"/>
        <w:rPr>
          <w:rFonts w:hAnsi="仿宋" w:cs="仿宋"/>
          <w:szCs w:val="24"/>
        </w:rPr>
      </w:pPr>
      <w:r>
        <w:rPr>
          <w:rFonts w:hint="eastAsia" w:hAnsi="仿宋" w:cs="仿宋"/>
          <w:szCs w:val="24"/>
        </w:rPr>
        <w:t>（</w:t>
      </w:r>
      <w:r>
        <w:rPr>
          <w:rFonts w:hAnsi="仿宋" w:cs="仿宋"/>
          <w:szCs w:val="24"/>
        </w:rPr>
        <w:t>3</w:t>
      </w:r>
      <w:r>
        <w:rPr>
          <w:rFonts w:hint="eastAsia" w:hAnsi="仿宋" w:cs="仿宋"/>
          <w:szCs w:val="24"/>
        </w:rPr>
        <w:t>）检查</w:t>
      </w:r>
      <w:r>
        <w:rPr>
          <w:rFonts w:hAnsi="仿宋" w:cs="仿宋"/>
          <w:szCs w:val="24"/>
        </w:rPr>
        <w:t>床层状态，</w:t>
      </w:r>
      <w:r>
        <w:rPr>
          <w:rFonts w:hint="eastAsia" w:hAnsi="仿宋" w:cs="仿宋"/>
          <w:szCs w:val="24"/>
        </w:rPr>
        <w:t>调整分子筛</w:t>
      </w:r>
      <w:r>
        <w:rPr>
          <w:rFonts w:hAnsi="仿宋" w:cs="仿宋"/>
          <w:szCs w:val="24"/>
        </w:rPr>
        <w:t>自控程序，投自动运行。</w:t>
      </w:r>
    </w:p>
    <w:p>
      <w:pPr>
        <w:autoSpaceDE w:val="0"/>
        <w:autoSpaceDN w:val="0"/>
        <w:spacing w:line="288" w:lineRule="auto"/>
        <w:ind w:firstLine="482"/>
        <w:jc w:val="both"/>
        <w:rPr>
          <w:rFonts w:hAnsi="仿宋" w:cs="仿宋"/>
          <w:szCs w:val="24"/>
        </w:rPr>
      </w:pPr>
      <w:r>
        <w:rPr>
          <w:rFonts w:hint="eastAsia" w:hAnsi="仿宋" w:cs="仿宋"/>
          <w:szCs w:val="24"/>
        </w:rPr>
        <w:t>（4）启动脱盐水循环系统</w:t>
      </w:r>
    </w:p>
    <w:p>
      <w:pPr>
        <w:autoSpaceDE w:val="0"/>
        <w:autoSpaceDN w:val="0"/>
        <w:spacing w:line="288" w:lineRule="auto"/>
        <w:ind w:firstLine="482"/>
        <w:jc w:val="both"/>
        <w:rPr>
          <w:rFonts w:hAnsi="仿宋" w:cs="仿宋"/>
          <w:szCs w:val="24"/>
        </w:rPr>
      </w:pPr>
      <w:r>
        <w:rPr>
          <w:rFonts w:hint="eastAsia" w:hAnsi="仿宋" w:cs="仿宋"/>
          <w:b/>
          <w:bCs/>
          <w:szCs w:val="24"/>
        </w:rPr>
        <w:t>2.</w:t>
      </w:r>
      <w:r>
        <w:rPr>
          <w:rFonts w:hAnsi="仿宋" w:cs="仿宋"/>
          <w:b/>
          <w:bCs/>
          <w:szCs w:val="24"/>
        </w:rPr>
        <w:t>5</w:t>
      </w:r>
      <w:r>
        <w:rPr>
          <w:rFonts w:hint="eastAsia" w:hAnsi="仿宋" w:cs="仿宋"/>
          <w:b/>
          <w:bCs/>
          <w:szCs w:val="24"/>
        </w:rPr>
        <w:t xml:space="preserve">启动液化/制冷系统 </w:t>
      </w:r>
    </w:p>
    <w:p>
      <w:pPr>
        <w:autoSpaceDE w:val="0"/>
        <w:autoSpaceDN w:val="0"/>
        <w:spacing w:line="288" w:lineRule="auto"/>
        <w:ind w:firstLine="482"/>
        <w:jc w:val="both"/>
        <w:rPr>
          <w:rFonts w:hAnsi="仿宋" w:cs="仿宋"/>
          <w:szCs w:val="24"/>
        </w:rPr>
      </w:pPr>
      <w:r>
        <w:rPr>
          <w:rFonts w:hint="eastAsia" w:hAnsi="仿宋" w:cs="仿宋"/>
          <w:szCs w:val="24"/>
        </w:rPr>
        <w:t>（1）确认公用工程</w:t>
      </w:r>
      <w:r>
        <w:rPr>
          <w:rFonts w:hAnsi="仿宋" w:cs="仿宋"/>
          <w:szCs w:val="24"/>
        </w:rPr>
        <w:t>、净化单元运行正常，</w:t>
      </w:r>
      <w:r>
        <w:rPr>
          <w:rFonts w:hint="eastAsia" w:hAnsi="仿宋" w:cs="仿宋"/>
          <w:szCs w:val="24"/>
        </w:rPr>
        <w:t>冷剂</w:t>
      </w:r>
      <w:r>
        <w:rPr>
          <w:rFonts w:hAnsi="仿宋" w:cs="仿宋"/>
          <w:szCs w:val="24"/>
        </w:rPr>
        <w:t>单元具备启机条件。</w:t>
      </w:r>
    </w:p>
    <w:p>
      <w:pPr>
        <w:autoSpaceDE w:val="0"/>
        <w:autoSpaceDN w:val="0"/>
        <w:spacing w:line="288" w:lineRule="auto"/>
        <w:ind w:firstLine="482"/>
        <w:jc w:val="both"/>
        <w:rPr>
          <w:rFonts w:hAnsi="仿宋" w:cs="仿宋"/>
          <w:szCs w:val="24"/>
        </w:rPr>
      </w:pPr>
      <w:r>
        <w:rPr>
          <w:rFonts w:hint="eastAsia" w:hAnsi="仿宋" w:cs="仿宋"/>
          <w:szCs w:val="24"/>
        </w:rPr>
        <w:t>（2）</w:t>
      </w:r>
      <w:r>
        <w:rPr>
          <w:rFonts w:hAnsi="仿宋" w:cs="仿宋"/>
          <w:szCs w:val="24"/>
        </w:rPr>
        <w:t xml:space="preserve"> </w:t>
      </w:r>
      <w:r>
        <w:rPr>
          <w:rFonts w:hint="eastAsia" w:hAnsi="仿宋" w:cs="仿宋"/>
          <w:szCs w:val="24"/>
        </w:rPr>
        <w:t>检查</w:t>
      </w:r>
      <w:r>
        <w:rPr>
          <w:rFonts w:hAnsi="仿宋" w:cs="仿宋"/>
          <w:szCs w:val="24"/>
        </w:rPr>
        <w:t>冷剂单元阀门</w:t>
      </w:r>
      <w:r>
        <w:rPr>
          <w:rFonts w:hint="eastAsia" w:hAnsi="仿宋" w:cs="仿宋"/>
          <w:szCs w:val="24"/>
        </w:rPr>
        <w:t>状态</w:t>
      </w:r>
    </w:p>
    <w:p>
      <w:pPr>
        <w:autoSpaceDE w:val="0"/>
        <w:autoSpaceDN w:val="0"/>
        <w:spacing w:line="288" w:lineRule="auto"/>
        <w:ind w:firstLine="482"/>
        <w:jc w:val="both"/>
        <w:rPr>
          <w:rFonts w:hAnsi="仿宋" w:cs="仿宋"/>
          <w:szCs w:val="24"/>
        </w:rPr>
      </w:pPr>
      <w:r>
        <w:rPr>
          <w:rFonts w:hint="eastAsia" w:hAnsi="仿宋" w:cs="仿宋"/>
          <w:szCs w:val="24"/>
        </w:rPr>
        <w:t>（</w:t>
      </w:r>
      <w:r>
        <w:rPr>
          <w:rFonts w:hAnsi="仿宋" w:cs="仿宋"/>
          <w:szCs w:val="24"/>
        </w:rPr>
        <w:t>2</w:t>
      </w:r>
      <w:r>
        <w:rPr>
          <w:rFonts w:hint="eastAsia" w:hAnsi="仿宋" w:cs="仿宋"/>
          <w:szCs w:val="24"/>
        </w:rPr>
        <w:t>）</w:t>
      </w:r>
      <w:r>
        <w:rPr>
          <w:rFonts w:hint="eastAsia" w:hAnsi="仿宋" w:cs="仿宋"/>
          <w:b/>
          <w:bCs/>
          <w:szCs w:val="24"/>
        </w:rPr>
        <w:t>C-301 启动（</w:t>
      </w:r>
      <w:r>
        <w:rPr>
          <w:rFonts w:hint="eastAsia" w:hAnsi="仿宋" w:cs="仿宋"/>
          <w:szCs w:val="24"/>
        </w:rPr>
        <w:t>详见启机操作卡</w:t>
      </w:r>
      <w:r>
        <w:rPr>
          <w:rFonts w:hint="eastAsia" w:hAnsi="仿宋" w:cs="仿宋"/>
          <w:b/>
          <w:bCs/>
          <w:szCs w:val="24"/>
        </w:rPr>
        <w:t>）</w:t>
      </w:r>
    </w:p>
    <w:p>
      <w:pPr>
        <w:autoSpaceDE w:val="0"/>
        <w:autoSpaceDN w:val="0"/>
        <w:spacing w:line="288" w:lineRule="auto"/>
        <w:ind w:firstLine="482"/>
        <w:jc w:val="both"/>
        <w:rPr>
          <w:rFonts w:hAnsi="仿宋" w:cs="仿宋"/>
          <w:szCs w:val="24"/>
        </w:rPr>
      </w:pPr>
      <w:r>
        <w:rPr>
          <w:rFonts w:hint="eastAsia" w:hAnsi="仿宋" w:cs="仿宋"/>
          <w:b/>
          <w:bCs/>
          <w:szCs w:val="24"/>
        </w:rPr>
        <w:t>开车前确认：</w:t>
      </w:r>
    </w:p>
    <w:p>
      <w:pPr>
        <w:autoSpaceDE w:val="0"/>
        <w:autoSpaceDN w:val="0"/>
        <w:spacing w:line="288" w:lineRule="auto"/>
        <w:ind w:firstLine="482"/>
        <w:jc w:val="both"/>
        <w:rPr>
          <w:rFonts w:hAnsi="仿宋" w:cs="仿宋"/>
          <w:szCs w:val="24"/>
        </w:rPr>
      </w:pPr>
      <w:r>
        <w:rPr>
          <w:rFonts w:hint="eastAsia" w:hAnsi="仿宋" w:cs="仿宋"/>
          <w:szCs w:val="24"/>
        </w:rPr>
        <w:t>( 外操 )—氮气隔离气、密封气、仪表空气必须可用；</w:t>
      </w:r>
    </w:p>
    <w:p>
      <w:pPr>
        <w:autoSpaceDE w:val="0"/>
        <w:autoSpaceDN w:val="0"/>
        <w:spacing w:line="288" w:lineRule="auto"/>
        <w:ind w:firstLine="482"/>
        <w:jc w:val="both"/>
        <w:rPr>
          <w:rFonts w:hAnsi="仿宋" w:cs="仿宋"/>
          <w:szCs w:val="24"/>
        </w:rPr>
      </w:pPr>
      <w:r>
        <w:rPr>
          <w:rFonts w:hint="eastAsia" w:hAnsi="仿宋" w:cs="仿宋"/>
          <w:szCs w:val="24"/>
        </w:rPr>
        <w:t>( 外操 )—所有的仪表和安全设备必须安装，检验，可用并在它们的操作位置；</w:t>
      </w:r>
    </w:p>
    <w:p>
      <w:pPr>
        <w:autoSpaceDE w:val="0"/>
        <w:autoSpaceDN w:val="0"/>
        <w:spacing w:line="288" w:lineRule="auto"/>
        <w:ind w:firstLine="482"/>
        <w:jc w:val="both"/>
        <w:rPr>
          <w:rFonts w:hAnsi="仿宋" w:cs="仿宋"/>
          <w:szCs w:val="24"/>
        </w:rPr>
      </w:pPr>
      <w:r>
        <w:rPr>
          <w:rFonts w:hint="eastAsia" w:hAnsi="仿宋" w:cs="仿宋"/>
          <w:szCs w:val="24"/>
        </w:rPr>
        <w:t>( 外操 )—油冷器，级间冷却器、压缩机冷凝器的水冷却系统可用并且在运行；</w:t>
      </w:r>
    </w:p>
    <w:p>
      <w:pPr>
        <w:autoSpaceDE w:val="0"/>
        <w:autoSpaceDN w:val="0"/>
        <w:spacing w:line="288" w:lineRule="auto"/>
        <w:ind w:firstLine="482"/>
        <w:jc w:val="both"/>
        <w:rPr>
          <w:rFonts w:hAnsi="仿宋" w:cs="仿宋"/>
          <w:szCs w:val="24"/>
        </w:rPr>
      </w:pPr>
      <w:r>
        <w:rPr>
          <w:rFonts w:hint="eastAsia" w:hAnsi="仿宋" w:cs="仿宋"/>
          <w:szCs w:val="24"/>
        </w:rPr>
        <w:t>( 外操 )—压缩机润滑油系统在运行状态</w:t>
      </w:r>
    </w:p>
    <w:p>
      <w:pPr>
        <w:autoSpaceDE w:val="0"/>
        <w:autoSpaceDN w:val="0"/>
        <w:spacing w:line="288" w:lineRule="auto"/>
        <w:ind w:firstLine="482"/>
        <w:jc w:val="both"/>
        <w:rPr>
          <w:rFonts w:hAnsi="仿宋" w:cs="仿宋"/>
          <w:szCs w:val="24"/>
        </w:rPr>
      </w:pPr>
      <w:r>
        <w:rPr>
          <w:rFonts w:hint="eastAsia" w:hAnsi="仿宋" w:cs="仿宋"/>
          <w:szCs w:val="24"/>
        </w:rPr>
        <w:t>启动冷剂压缩机后</w:t>
      </w:r>
      <w:r>
        <w:rPr>
          <w:rFonts w:hint="eastAsia" w:hAnsi="仿宋" w:cs="仿宋"/>
          <w:b/>
          <w:bCs/>
          <w:szCs w:val="24"/>
        </w:rPr>
        <w:t>：</w:t>
      </w:r>
    </w:p>
    <w:p>
      <w:pPr>
        <w:autoSpaceDE w:val="0"/>
        <w:autoSpaceDN w:val="0"/>
        <w:spacing w:line="288" w:lineRule="auto"/>
        <w:ind w:firstLine="482"/>
        <w:jc w:val="both"/>
        <w:rPr>
          <w:rFonts w:hAnsi="仿宋" w:cs="仿宋"/>
          <w:szCs w:val="24"/>
        </w:rPr>
      </w:pPr>
      <w:r>
        <w:rPr>
          <w:rFonts w:hint="eastAsia" w:hAnsi="仿宋" w:cs="仿宋"/>
          <w:szCs w:val="24"/>
        </w:rPr>
        <w:t>[ 主操]—将温度控制器TIC-316</w:t>
      </w:r>
      <w:r>
        <w:rPr>
          <w:rFonts w:hAnsi="仿宋" w:cs="仿宋"/>
          <w:szCs w:val="24"/>
        </w:rPr>
        <w:t>10</w:t>
      </w:r>
      <w:r>
        <w:rPr>
          <w:rFonts w:hint="eastAsia" w:hAnsi="仿宋" w:cs="仿宋"/>
          <w:szCs w:val="24"/>
        </w:rPr>
        <w:t>和TIC-31803置于手动模式并保持100%打开状态。</w:t>
      </w:r>
    </w:p>
    <w:p>
      <w:pPr>
        <w:autoSpaceDE w:val="0"/>
        <w:autoSpaceDN w:val="0"/>
        <w:spacing w:line="288" w:lineRule="auto"/>
        <w:ind w:firstLine="482"/>
        <w:jc w:val="both"/>
        <w:rPr>
          <w:rFonts w:hAnsi="仿宋" w:cs="仿宋"/>
          <w:szCs w:val="24"/>
        </w:rPr>
      </w:pPr>
      <w:r>
        <w:rPr>
          <w:rFonts w:hint="eastAsia" w:hAnsi="仿宋" w:cs="仿宋"/>
          <w:szCs w:val="24"/>
        </w:rPr>
        <w:t>[ 主操]—打开U</w:t>
      </w:r>
      <w:r>
        <w:rPr>
          <w:rFonts w:hAnsi="仿宋" w:cs="仿宋"/>
          <w:szCs w:val="24"/>
        </w:rPr>
        <w:t>V-31403</w:t>
      </w:r>
      <w:r>
        <w:rPr>
          <w:rFonts w:hint="eastAsia" w:hAnsi="仿宋" w:cs="仿宋"/>
          <w:szCs w:val="24"/>
        </w:rPr>
        <w:t>，压差＜5KPa时，打开U</w:t>
      </w:r>
      <w:r>
        <w:rPr>
          <w:rFonts w:hAnsi="仿宋" w:cs="仿宋"/>
          <w:szCs w:val="24"/>
        </w:rPr>
        <w:t>V31403.</w:t>
      </w:r>
    </w:p>
    <w:p>
      <w:pPr>
        <w:autoSpaceDE w:val="0"/>
        <w:autoSpaceDN w:val="0"/>
        <w:spacing w:line="288" w:lineRule="auto"/>
        <w:ind w:firstLine="482"/>
        <w:jc w:val="both"/>
        <w:rPr>
          <w:rFonts w:hAnsi="仿宋" w:cs="仿宋"/>
          <w:szCs w:val="24"/>
        </w:rPr>
      </w:pPr>
      <w:r>
        <w:rPr>
          <w:rFonts w:hint="eastAsia" w:hAnsi="仿宋" w:cs="仿宋"/>
          <w:szCs w:val="24"/>
        </w:rPr>
        <w:t>[ 主操]—根据二段出口压力和V</w:t>
      </w:r>
      <w:r>
        <w:rPr>
          <w:rFonts w:hAnsi="仿宋" w:cs="仿宋"/>
          <w:szCs w:val="24"/>
        </w:rPr>
        <w:t>303</w:t>
      </w:r>
      <w:r>
        <w:rPr>
          <w:rFonts w:hint="eastAsia" w:hAnsi="仿宋" w:cs="仿宋"/>
          <w:szCs w:val="24"/>
        </w:rPr>
        <w:t>压力，打开UV-31804</w:t>
      </w:r>
    </w:p>
    <w:p>
      <w:pPr>
        <w:autoSpaceDE w:val="0"/>
        <w:autoSpaceDN w:val="0"/>
        <w:spacing w:line="288" w:lineRule="auto"/>
        <w:ind w:firstLine="482"/>
        <w:jc w:val="both"/>
        <w:rPr>
          <w:rFonts w:hAnsi="仿宋" w:cs="仿宋"/>
          <w:szCs w:val="24"/>
        </w:rPr>
      </w:pPr>
      <w:r>
        <w:rPr>
          <w:rFonts w:hint="eastAsia" w:hAnsi="仿宋" w:cs="仿宋"/>
          <w:szCs w:val="24"/>
        </w:rPr>
        <w:t>[ 主操]—打开密封气供应阀UV-32112，切换密封气为二段出口冷剂</w:t>
      </w:r>
    </w:p>
    <w:p>
      <w:pPr>
        <w:autoSpaceDE w:val="0"/>
        <w:autoSpaceDN w:val="0"/>
        <w:spacing w:line="288" w:lineRule="auto"/>
        <w:ind w:firstLine="482"/>
        <w:jc w:val="both"/>
        <w:rPr>
          <w:rFonts w:hAnsi="仿宋" w:cs="仿宋"/>
          <w:szCs w:val="24"/>
        </w:rPr>
      </w:pPr>
      <w:r>
        <w:rPr>
          <w:rFonts w:hint="eastAsia" w:hAnsi="仿宋" w:cs="仿宋"/>
          <w:szCs w:val="24"/>
        </w:rPr>
        <w:t>[ 班长 ]—打开已处理原料气切断阀 XV-32501。</w:t>
      </w:r>
    </w:p>
    <w:p>
      <w:pPr>
        <w:autoSpaceDE w:val="0"/>
        <w:autoSpaceDN w:val="0"/>
        <w:spacing w:line="288" w:lineRule="auto"/>
        <w:ind w:firstLine="482"/>
        <w:jc w:val="both"/>
        <w:rPr>
          <w:rFonts w:hAnsi="仿宋" w:cs="仿宋"/>
          <w:szCs w:val="24"/>
        </w:rPr>
      </w:pPr>
      <w:r>
        <w:rPr>
          <w:rFonts w:hint="eastAsia" w:hAnsi="仿宋" w:cs="仿宋"/>
          <w:szCs w:val="24"/>
        </w:rPr>
        <w:t>[ 班长 ]—打开冷剂气体去冷箱阀 XV-31922。</w:t>
      </w:r>
    </w:p>
    <w:p>
      <w:pPr>
        <w:autoSpaceDE w:val="0"/>
        <w:autoSpaceDN w:val="0"/>
        <w:spacing w:line="288" w:lineRule="auto"/>
        <w:ind w:firstLine="482"/>
        <w:jc w:val="both"/>
        <w:rPr>
          <w:rFonts w:hAnsi="仿宋" w:cs="仿宋"/>
          <w:szCs w:val="24"/>
        </w:rPr>
      </w:pPr>
      <w:r>
        <w:rPr>
          <w:rFonts w:hint="eastAsia" w:hAnsi="仿宋" w:cs="仿宋"/>
          <w:szCs w:val="24"/>
        </w:rPr>
        <w:t>[ 主操]—逐步</w:t>
      </w:r>
      <w:r>
        <w:rPr>
          <w:rFonts w:hAnsi="仿宋" w:cs="仿宋"/>
          <w:szCs w:val="24"/>
        </w:rPr>
        <w:t>开大</w:t>
      </w:r>
      <w:r>
        <w:rPr>
          <w:rFonts w:hint="eastAsia" w:hAnsi="仿宋" w:cs="仿宋"/>
          <w:szCs w:val="24"/>
        </w:rPr>
        <w:t>J-T阀</w:t>
      </w:r>
      <w:r>
        <w:rPr>
          <w:rFonts w:hAnsi="仿宋" w:cs="仿宋"/>
          <w:szCs w:val="24"/>
        </w:rPr>
        <w:t>，对冷箱进行降温</w:t>
      </w:r>
      <w:r>
        <w:rPr>
          <w:rFonts w:hint="eastAsia" w:hAnsi="仿宋" w:cs="仿宋"/>
          <w:szCs w:val="24"/>
        </w:rPr>
        <w:t>，</w:t>
      </w:r>
      <w:r>
        <w:rPr>
          <w:rFonts w:hAnsi="仿宋" w:cs="仿宋"/>
          <w:szCs w:val="24"/>
        </w:rPr>
        <w:t>降温</w:t>
      </w:r>
      <w:r>
        <w:rPr>
          <w:rFonts w:hint="eastAsia" w:hAnsi="仿宋" w:cs="仿宋"/>
          <w:szCs w:val="24"/>
        </w:rPr>
        <w:t>速率</w:t>
      </w:r>
      <w:r>
        <w:rPr>
          <w:rFonts w:hAnsi="仿宋" w:cs="仿宋"/>
          <w:szCs w:val="24"/>
        </w:rPr>
        <w:t>小于</w:t>
      </w:r>
      <w:r>
        <w:rPr>
          <w:rFonts w:hint="eastAsia" w:hAnsi="仿宋" w:cs="仿宋"/>
          <w:szCs w:val="24"/>
        </w:rPr>
        <w:t>0.5℃/</w:t>
      </w:r>
      <w:r>
        <w:rPr>
          <w:rFonts w:hAnsi="仿宋" w:cs="仿宋"/>
          <w:szCs w:val="24"/>
        </w:rPr>
        <w:t>min。</w:t>
      </w:r>
    </w:p>
    <w:p>
      <w:pPr>
        <w:autoSpaceDE w:val="0"/>
        <w:autoSpaceDN w:val="0"/>
        <w:spacing w:line="288" w:lineRule="auto"/>
        <w:ind w:firstLine="482"/>
        <w:jc w:val="both"/>
        <w:rPr>
          <w:rFonts w:hAnsi="仿宋" w:cs="仿宋"/>
          <w:szCs w:val="24"/>
        </w:rPr>
      </w:pPr>
      <w:r>
        <w:rPr>
          <w:rFonts w:hint="eastAsia" w:hAnsi="仿宋" w:cs="仿宋"/>
          <w:szCs w:val="24"/>
        </w:rPr>
        <w:t>[ 外操 ]—注意观察 LNG 储罐的压力，根据实际情况，启动C-501。</w:t>
      </w:r>
    </w:p>
    <w:p>
      <w:pPr>
        <w:autoSpaceDE w:val="0"/>
        <w:autoSpaceDN w:val="0"/>
        <w:spacing w:line="288" w:lineRule="auto"/>
        <w:ind w:firstLine="482"/>
        <w:jc w:val="both"/>
        <w:rPr>
          <w:rFonts w:hAnsi="仿宋" w:cs="仿宋"/>
          <w:szCs w:val="24"/>
        </w:rPr>
      </w:pPr>
      <w:r>
        <w:rPr>
          <w:rFonts w:hint="eastAsia" w:hAnsi="仿宋" w:cs="仿宋"/>
          <w:szCs w:val="24"/>
        </w:rPr>
        <w:t>[ 外操 ]—J-T阀的温度为-15℃时，启动冷剂泵 P-302A/B。</w:t>
      </w:r>
    </w:p>
    <w:p>
      <w:pPr>
        <w:autoSpaceDE w:val="0"/>
        <w:autoSpaceDN w:val="0"/>
        <w:spacing w:line="288" w:lineRule="auto"/>
        <w:ind w:firstLine="482"/>
        <w:jc w:val="both"/>
        <w:rPr>
          <w:rFonts w:hAnsi="仿宋" w:cs="仿宋"/>
          <w:szCs w:val="24"/>
        </w:rPr>
      </w:pPr>
      <w:r>
        <w:rPr>
          <w:rFonts w:hint="eastAsia" w:hAnsi="仿宋" w:cs="仿宋"/>
          <w:szCs w:val="24"/>
        </w:rPr>
        <w:t>[ 主操]—将FIC-32312打开为1%或2%。</w:t>
      </w:r>
    </w:p>
    <w:p>
      <w:pPr>
        <w:autoSpaceDE w:val="0"/>
        <w:autoSpaceDN w:val="0"/>
        <w:spacing w:line="288" w:lineRule="auto"/>
        <w:ind w:firstLine="482"/>
        <w:jc w:val="both"/>
        <w:rPr>
          <w:rFonts w:hAnsi="仿宋" w:cs="仿宋"/>
          <w:szCs w:val="24"/>
        </w:rPr>
      </w:pPr>
      <w:r>
        <w:rPr>
          <w:rFonts w:hint="eastAsia" w:hAnsi="仿宋" w:cs="仿宋"/>
          <w:szCs w:val="24"/>
        </w:rPr>
        <w:t>[ 主操]—将FV-31912 设为自动状态，流量控制在 35000 方/每小时。</w:t>
      </w:r>
    </w:p>
    <w:p>
      <w:pPr>
        <w:autoSpaceDE w:val="0"/>
        <w:autoSpaceDN w:val="0"/>
        <w:spacing w:line="288" w:lineRule="auto"/>
        <w:ind w:firstLine="482"/>
        <w:jc w:val="both"/>
        <w:rPr>
          <w:rFonts w:hAnsi="仿宋" w:cs="仿宋"/>
          <w:szCs w:val="24"/>
        </w:rPr>
      </w:pPr>
      <w:r>
        <w:rPr>
          <w:rFonts w:hint="eastAsia" w:hAnsi="仿宋" w:cs="仿宋"/>
          <w:szCs w:val="24"/>
        </w:rPr>
        <w:t>[ 主操]—将TV-31803 设定为 36℃。</w:t>
      </w:r>
    </w:p>
    <w:p>
      <w:pPr>
        <w:autoSpaceDE w:val="0"/>
        <w:autoSpaceDN w:val="0"/>
        <w:spacing w:line="288" w:lineRule="auto"/>
        <w:ind w:firstLine="482"/>
        <w:jc w:val="both"/>
        <w:rPr>
          <w:rFonts w:hAnsi="仿宋" w:cs="仿宋"/>
          <w:szCs w:val="24"/>
        </w:rPr>
      </w:pPr>
      <w:r>
        <w:rPr>
          <w:rFonts w:hint="eastAsia" w:hAnsi="仿宋" w:cs="仿宋"/>
          <w:szCs w:val="24"/>
        </w:rPr>
        <w:t>[ 主操]—当T-302温度达到-66</w:t>
      </w:r>
      <w:r>
        <w:rPr>
          <w:rFonts w:hAnsi="仿宋" w:cs="Arial"/>
          <w:szCs w:val="24"/>
        </w:rPr>
        <w:t>℃</w:t>
      </w:r>
      <w:r>
        <w:rPr>
          <w:rFonts w:hint="eastAsia" w:hAnsi="仿宋" w:cs="Arial"/>
          <w:szCs w:val="24"/>
        </w:rPr>
        <w:t>时，可以脱除重烃，然后慢慢关闭</w:t>
      </w:r>
      <w:r>
        <w:rPr>
          <w:rFonts w:hint="eastAsia" w:hAnsi="仿宋" w:cs="仿宋"/>
          <w:szCs w:val="24"/>
        </w:rPr>
        <w:t>T-302出口排火炬的阀，采用 FV-31202A控制使小流量天然气通过冷箱。</w:t>
      </w:r>
    </w:p>
    <w:p>
      <w:pPr>
        <w:autoSpaceDE w:val="0"/>
        <w:autoSpaceDN w:val="0"/>
        <w:spacing w:line="288" w:lineRule="auto"/>
        <w:ind w:firstLine="482"/>
        <w:jc w:val="both"/>
        <w:rPr>
          <w:rFonts w:hAnsi="仿宋" w:cs="仿宋"/>
          <w:szCs w:val="24"/>
        </w:rPr>
      </w:pPr>
      <w:r>
        <w:rPr>
          <w:rFonts w:hint="eastAsia" w:hAnsi="仿宋" w:cs="仿宋"/>
          <w:szCs w:val="24"/>
        </w:rPr>
        <w:t>[ 外操 ]—注意观察 LNG 储罐的压力，根据实际情况，启动 C-501。</w:t>
      </w:r>
    </w:p>
    <w:p>
      <w:pPr>
        <w:autoSpaceDE w:val="0"/>
        <w:autoSpaceDN w:val="0"/>
        <w:spacing w:line="288" w:lineRule="auto"/>
        <w:ind w:firstLine="482"/>
        <w:jc w:val="both"/>
        <w:rPr>
          <w:rFonts w:hAnsi="仿宋" w:cs="仿宋"/>
          <w:szCs w:val="24"/>
        </w:rPr>
      </w:pPr>
      <w:r>
        <w:rPr>
          <w:rFonts w:hint="eastAsia" w:hAnsi="仿宋" w:cs="仿宋"/>
          <w:szCs w:val="24"/>
        </w:rPr>
        <w:t>[ 主操]—将TV-31603 设定为36℃。</w:t>
      </w:r>
    </w:p>
    <w:p>
      <w:pPr>
        <w:autoSpaceDE w:val="0"/>
        <w:autoSpaceDN w:val="0"/>
        <w:spacing w:line="288" w:lineRule="auto"/>
        <w:ind w:firstLine="482"/>
        <w:jc w:val="both"/>
        <w:rPr>
          <w:rFonts w:hAnsi="仿宋" w:cs="仿宋"/>
          <w:szCs w:val="24"/>
        </w:rPr>
      </w:pPr>
      <w:r>
        <w:rPr>
          <w:rFonts w:hint="eastAsia" w:hAnsi="仿宋" w:cs="仿宋"/>
          <w:szCs w:val="24"/>
        </w:rPr>
        <w:t>[ 外操 ]—启动级间泵 P-301A/B。</w:t>
      </w:r>
    </w:p>
    <w:p>
      <w:pPr>
        <w:autoSpaceDE w:val="0"/>
        <w:autoSpaceDN w:val="0"/>
        <w:spacing w:line="288" w:lineRule="auto"/>
        <w:ind w:firstLine="482"/>
        <w:jc w:val="both"/>
        <w:rPr>
          <w:rFonts w:hAnsi="仿宋" w:cs="仿宋"/>
          <w:szCs w:val="24"/>
        </w:rPr>
      </w:pPr>
      <w:r>
        <w:rPr>
          <w:rFonts w:hint="eastAsia" w:hAnsi="仿宋" w:cs="仿宋"/>
          <w:szCs w:val="24"/>
        </w:rPr>
        <w:t>[ 主操]—将FV-31718 设为自动状态，流量控制在 30000千克/小时。</w:t>
      </w:r>
    </w:p>
    <w:p>
      <w:pPr>
        <w:autoSpaceDE w:val="0"/>
        <w:autoSpaceDN w:val="0"/>
        <w:spacing w:line="288" w:lineRule="auto"/>
        <w:ind w:firstLine="482"/>
        <w:jc w:val="both"/>
        <w:rPr>
          <w:rFonts w:hAnsi="仿宋" w:cs="仿宋"/>
          <w:szCs w:val="24"/>
        </w:rPr>
      </w:pPr>
      <w:r>
        <w:rPr>
          <w:rFonts w:hint="eastAsia" w:hAnsi="仿宋" w:cs="仿宋"/>
          <w:szCs w:val="24"/>
        </w:rPr>
        <w:t>[ 主操]—将TV-31803 设定为 36℃。</w:t>
      </w:r>
    </w:p>
    <w:p>
      <w:pPr>
        <w:autoSpaceDE w:val="0"/>
        <w:autoSpaceDN w:val="0"/>
        <w:spacing w:line="288" w:lineRule="auto"/>
        <w:ind w:firstLine="482"/>
        <w:jc w:val="both"/>
        <w:rPr>
          <w:rFonts w:hAnsi="仿宋" w:cs="仿宋"/>
          <w:szCs w:val="24"/>
        </w:rPr>
      </w:pPr>
      <w:r>
        <w:rPr>
          <w:rFonts w:hint="eastAsia" w:hAnsi="仿宋" w:cs="仿宋"/>
          <w:szCs w:val="24"/>
        </w:rPr>
        <w:t>[ 主操]—将LV-31709 设置为自动状态，液位控制在</w:t>
      </w:r>
      <w:r>
        <w:rPr>
          <w:rFonts w:hAnsi="仿宋" w:cs="仿宋"/>
          <w:szCs w:val="24"/>
        </w:rPr>
        <w:t>20</w:t>
      </w:r>
      <w:r>
        <w:rPr>
          <w:rFonts w:hint="eastAsia" w:hAnsi="仿宋" w:cs="仿宋"/>
          <w:szCs w:val="24"/>
        </w:rPr>
        <w:t>%左右。</w:t>
      </w:r>
    </w:p>
    <w:p>
      <w:pPr>
        <w:autoSpaceDE w:val="0"/>
        <w:autoSpaceDN w:val="0"/>
        <w:spacing w:line="288" w:lineRule="auto"/>
        <w:ind w:firstLine="482"/>
        <w:jc w:val="both"/>
        <w:rPr>
          <w:rFonts w:hAnsi="仿宋" w:cs="仿宋"/>
          <w:szCs w:val="24"/>
        </w:rPr>
      </w:pPr>
      <w:r>
        <w:rPr>
          <w:rFonts w:hint="eastAsia" w:hAnsi="仿宋" w:cs="仿宋"/>
          <w:b/>
          <w:bCs/>
          <w:szCs w:val="24"/>
        </w:rPr>
        <w:t>注：</w:t>
      </w:r>
      <w:r>
        <w:rPr>
          <w:rFonts w:hint="eastAsia" w:hAnsi="仿宋" w:cs="仿宋"/>
          <w:szCs w:val="24"/>
        </w:rPr>
        <w:t>此时，可以通过调节 FIC-32312 的设定点改变重烃组分，如果冷剂液体流量过大，进入V-301的冷箱顶部的冷剂温度将减小，液体被带回 V-301。</w:t>
      </w:r>
    </w:p>
    <w:p>
      <w:pPr>
        <w:autoSpaceDE w:val="0"/>
        <w:autoSpaceDN w:val="0"/>
        <w:spacing w:line="288" w:lineRule="auto"/>
        <w:ind w:firstLine="482"/>
        <w:jc w:val="both"/>
        <w:rPr>
          <w:rFonts w:hAnsi="仿宋" w:cs="仿宋"/>
          <w:szCs w:val="24"/>
        </w:rPr>
      </w:pPr>
      <w:r>
        <w:rPr>
          <w:rFonts w:hint="eastAsia" w:hAnsi="仿宋" w:cs="仿宋"/>
          <w:b/>
          <w:bCs/>
          <w:szCs w:val="24"/>
        </w:rPr>
        <w:t>说明：</w:t>
      </w:r>
    </w:p>
    <w:p>
      <w:pPr>
        <w:autoSpaceDE w:val="0"/>
        <w:autoSpaceDN w:val="0"/>
        <w:spacing w:line="288" w:lineRule="auto"/>
        <w:ind w:firstLine="482"/>
        <w:jc w:val="both"/>
        <w:rPr>
          <w:rFonts w:hAnsi="仿宋" w:cs="仿宋"/>
          <w:szCs w:val="24"/>
        </w:rPr>
      </w:pPr>
      <w:r>
        <w:rPr>
          <w:rFonts w:hint="eastAsia" w:hAnsi="仿宋" w:cs="仿宋"/>
          <w:szCs w:val="24"/>
        </w:rPr>
        <w:t>①随着冷箱温度继续降低，需要继续向系统添加冷剂。</w:t>
      </w:r>
    </w:p>
    <w:p>
      <w:pPr>
        <w:autoSpaceDE w:val="0"/>
        <w:autoSpaceDN w:val="0"/>
        <w:spacing w:line="288" w:lineRule="auto"/>
        <w:ind w:firstLine="482"/>
        <w:jc w:val="both"/>
        <w:rPr>
          <w:rFonts w:hAnsi="仿宋" w:cs="仿宋"/>
          <w:szCs w:val="24"/>
        </w:rPr>
      </w:pPr>
      <w:r>
        <w:rPr>
          <w:rFonts w:hint="eastAsia" w:hAnsi="仿宋" w:cs="仿宋"/>
          <w:szCs w:val="24"/>
        </w:rPr>
        <w:t>②如果C-301 压缩机高压端过压，打开 HV-31410 排放到火炬。</w:t>
      </w:r>
    </w:p>
    <w:p>
      <w:pPr>
        <w:autoSpaceDE w:val="0"/>
        <w:autoSpaceDN w:val="0"/>
        <w:spacing w:line="288" w:lineRule="auto"/>
        <w:ind w:firstLine="482"/>
        <w:jc w:val="both"/>
        <w:rPr>
          <w:rFonts w:hAnsi="仿宋" w:cs="仿宋"/>
          <w:szCs w:val="24"/>
        </w:rPr>
      </w:pPr>
      <w:r>
        <w:rPr>
          <w:rFonts w:hint="eastAsia" w:hAnsi="仿宋" w:cs="仿宋"/>
          <w:szCs w:val="24"/>
        </w:rPr>
        <w:t>③冷却过程中，理想状态下， J-T 阀（TI-31238）下游的制冷温度和 LNG（TIC-31238）的温差应该为几度的数值，避免这个差值超过 27℃。</w:t>
      </w:r>
    </w:p>
    <w:p>
      <w:pPr>
        <w:autoSpaceDE w:val="0"/>
        <w:autoSpaceDN w:val="0"/>
        <w:spacing w:line="288" w:lineRule="auto"/>
        <w:ind w:firstLine="482"/>
        <w:jc w:val="both"/>
        <w:rPr>
          <w:rFonts w:hAnsi="仿宋" w:cs="仿宋"/>
          <w:szCs w:val="24"/>
        </w:rPr>
      </w:pPr>
      <w:r>
        <w:rPr>
          <w:rFonts w:hint="eastAsia" w:hAnsi="仿宋" w:cs="仿宋"/>
          <w:szCs w:val="24"/>
        </w:rPr>
        <w:t>④冷箱的降温速度通过 J-T 阀开度控制。当在冷箱底部形成液态时，流过 J-T 阀的流量将增加。为避免冷却太快，需关闭 J-T 阀。</w:t>
      </w:r>
    </w:p>
    <w:p>
      <w:pPr>
        <w:autoSpaceDE w:val="0"/>
        <w:autoSpaceDN w:val="0"/>
        <w:spacing w:line="288" w:lineRule="auto"/>
        <w:ind w:firstLine="482"/>
        <w:jc w:val="both"/>
        <w:rPr>
          <w:rFonts w:hAnsi="仿宋" w:cs="仿宋"/>
          <w:szCs w:val="24"/>
        </w:rPr>
      </w:pPr>
      <w:r>
        <w:rPr>
          <w:rFonts w:hint="eastAsia" w:hAnsi="仿宋" w:cs="仿宋"/>
          <w:szCs w:val="24"/>
        </w:rPr>
        <w:t>⑤随着J-T 阀的流量增加，压缩机回流管线将关闭。冷箱将继续随冷剂填充而冷却，LNG产量将增加。随着该步骤继续进行，LNG速率将升高至 100%。</w:t>
      </w:r>
    </w:p>
    <w:p>
      <w:pPr>
        <w:autoSpaceDE w:val="0"/>
        <w:autoSpaceDN w:val="0"/>
        <w:spacing w:line="288" w:lineRule="auto"/>
        <w:ind w:firstLine="482"/>
        <w:jc w:val="both"/>
        <w:rPr>
          <w:rFonts w:hAnsi="仿宋" w:cs="仿宋"/>
          <w:szCs w:val="24"/>
        </w:rPr>
      </w:pPr>
      <w:r>
        <w:rPr>
          <w:rFonts w:hint="eastAsia" w:hAnsi="仿宋" w:cs="仿宋"/>
          <w:szCs w:val="24"/>
        </w:rPr>
        <w:t>[ 主操]—打开FV-31204、LV-31234，打开安全阀PSV-31305旁路放空。</w:t>
      </w:r>
    </w:p>
    <w:p>
      <w:pPr>
        <w:autoSpaceDE w:val="0"/>
        <w:autoSpaceDN w:val="0"/>
        <w:spacing w:line="288" w:lineRule="auto"/>
        <w:ind w:firstLine="482"/>
        <w:jc w:val="both"/>
        <w:rPr>
          <w:rFonts w:hAnsi="仿宋" w:cs="仿宋"/>
          <w:szCs w:val="24"/>
        </w:rPr>
      </w:pPr>
      <w:r>
        <w:rPr>
          <w:rFonts w:hint="eastAsia" w:hAnsi="仿宋" w:cs="仿宋"/>
          <w:szCs w:val="24"/>
        </w:rPr>
        <w:t>[ 外操 ]—当TI-31233达到-145℃时，关闭安全阀PSV-31305旁路，LNG送入大罐。</w:t>
      </w:r>
    </w:p>
    <w:p>
      <w:pPr>
        <w:autoSpaceDE w:val="0"/>
        <w:autoSpaceDN w:val="0"/>
        <w:spacing w:line="288" w:lineRule="auto"/>
        <w:ind w:firstLine="482"/>
        <w:jc w:val="both"/>
        <w:rPr>
          <w:rFonts w:hAnsi="仿宋" w:cs="仿宋"/>
          <w:szCs w:val="24"/>
        </w:rPr>
      </w:pPr>
      <w:r>
        <w:rPr>
          <w:rFonts w:hint="eastAsia" w:hAnsi="仿宋" w:cs="仿宋"/>
          <w:szCs w:val="24"/>
        </w:rPr>
        <w:t>[ 外操 ]—大罐压力达80mbar时，启动BOG压缩机，将BOG送入E-301通道至V-305安全阀PSV-31231旁路放空。</w:t>
      </w:r>
    </w:p>
    <w:p>
      <w:pPr>
        <w:autoSpaceDE w:val="0"/>
        <w:autoSpaceDN w:val="0"/>
        <w:spacing w:line="288" w:lineRule="auto"/>
        <w:ind w:firstLine="482"/>
        <w:jc w:val="both"/>
        <w:rPr>
          <w:rFonts w:hAnsi="仿宋" w:cs="仿宋"/>
          <w:szCs w:val="24"/>
        </w:rPr>
      </w:pPr>
      <w:r>
        <w:rPr>
          <w:rFonts w:hint="eastAsia" w:hAnsi="仿宋" w:cs="仿宋"/>
          <w:szCs w:val="24"/>
        </w:rPr>
        <w:t>[ 主操]—当TI-31223达到-145℃时，关闭放空，E通道LNG汇入产品线。</w:t>
      </w:r>
    </w:p>
    <w:p>
      <w:pPr>
        <w:autoSpaceDE w:val="0"/>
        <w:autoSpaceDN w:val="0"/>
        <w:spacing w:line="288" w:lineRule="auto"/>
        <w:ind w:firstLine="482"/>
        <w:jc w:val="both"/>
        <w:rPr>
          <w:rFonts w:hAnsi="仿宋" w:cs="仿宋"/>
          <w:szCs w:val="24"/>
        </w:rPr>
      </w:pPr>
      <w:r>
        <w:rPr>
          <w:rFonts w:hint="eastAsia" w:hAnsi="仿宋" w:cs="仿宋"/>
          <w:szCs w:val="24"/>
        </w:rPr>
        <w:t>[ 主操]—继续调整冷剂组分接近设计值，冷箱底部温度达-154℃，产品温度TI-31233达-158℃以下。</w:t>
      </w:r>
    </w:p>
    <w:p>
      <w:pPr>
        <w:autoSpaceDE w:val="0"/>
        <w:autoSpaceDN w:val="0"/>
        <w:spacing w:line="288" w:lineRule="auto"/>
        <w:ind w:firstLine="482"/>
        <w:jc w:val="both"/>
        <w:rPr>
          <w:rFonts w:hAnsi="仿宋" w:cs="仿宋"/>
          <w:szCs w:val="24"/>
        </w:rPr>
      </w:pPr>
      <w:r>
        <w:rPr>
          <w:rFonts w:hint="eastAsia" w:hAnsi="仿宋" w:cs="仿宋"/>
          <w:szCs w:val="24"/>
        </w:rPr>
        <w:t>[ 主操]—根据用气量加负荷。</w:t>
      </w:r>
    </w:p>
    <w:p>
      <w:pPr>
        <w:autoSpaceDE w:val="0"/>
        <w:autoSpaceDN w:val="0"/>
        <w:spacing w:line="288" w:lineRule="auto"/>
        <w:ind w:firstLine="482"/>
        <w:jc w:val="both"/>
        <w:rPr>
          <w:rFonts w:hAnsi="仿宋" w:cs="仿宋"/>
          <w:b/>
          <w:bCs/>
          <w:szCs w:val="24"/>
        </w:rPr>
      </w:pPr>
      <w:r>
        <w:rPr>
          <w:rFonts w:hint="eastAsia" w:hAnsi="仿宋" w:cs="仿宋"/>
          <w:b/>
          <w:bCs/>
          <w:szCs w:val="24"/>
        </w:rPr>
        <w:t>特别说明：</w:t>
      </w:r>
    </w:p>
    <w:p>
      <w:pPr>
        <w:autoSpaceDE w:val="0"/>
        <w:autoSpaceDN w:val="0"/>
        <w:spacing w:line="288" w:lineRule="auto"/>
        <w:ind w:firstLine="482"/>
        <w:jc w:val="both"/>
        <w:rPr>
          <w:rFonts w:hAnsi="仿宋" w:cs="仿宋"/>
          <w:b/>
          <w:bCs/>
          <w:szCs w:val="24"/>
        </w:rPr>
      </w:pPr>
      <w:r>
        <w:rPr>
          <w:rFonts w:hint="eastAsia" w:hAnsi="仿宋" w:cs="仿宋"/>
          <w:b/>
          <w:bCs/>
          <w:szCs w:val="24"/>
        </w:rPr>
        <w:t>在低温设备、管道达到-</w:t>
      </w:r>
      <w:r>
        <w:rPr>
          <w:rFonts w:hAnsi="仿宋" w:cs="仿宋"/>
          <w:b/>
          <w:bCs/>
          <w:szCs w:val="24"/>
        </w:rPr>
        <w:t>65</w:t>
      </w:r>
      <w:r>
        <w:rPr>
          <w:rFonts w:hint="eastAsia" w:hAnsi="仿宋" w:cs="仿宋"/>
          <w:b/>
          <w:bCs/>
          <w:szCs w:val="24"/>
        </w:rPr>
        <w:t>℃左右时，应通知机电仪车间组织进行螺栓紧固检查，防止螺栓冷收缩导致法兰处可燃气体泄漏。在紧固过程中，要落实好人员的安全防护措施，要指定专人监护。</w:t>
      </w:r>
    </w:p>
    <w:p>
      <w:pPr>
        <w:spacing w:line="288" w:lineRule="auto"/>
        <w:ind w:firstLine="482"/>
        <w:jc w:val="both"/>
        <w:rPr>
          <w:rFonts w:hAnsi="仿宋" w:cs="仿宋"/>
          <w:b/>
          <w:szCs w:val="24"/>
        </w:rPr>
      </w:pPr>
      <w:r>
        <w:rPr>
          <w:rFonts w:hint="eastAsia" w:hAnsi="仿宋" w:cs="仿宋"/>
          <w:b/>
          <w:szCs w:val="24"/>
        </w:rPr>
        <w:t>3 冷态紧固检查</w:t>
      </w:r>
    </w:p>
    <w:p>
      <w:pPr>
        <w:spacing w:line="288" w:lineRule="auto"/>
        <w:ind w:firstLine="482"/>
        <w:jc w:val="both"/>
        <w:rPr>
          <w:rFonts w:hAnsi="仿宋"/>
          <w:szCs w:val="24"/>
        </w:rPr>
      </w:pPr>
      <w:r>
        <w:rPr>
          <w:rFonts w:hint="eastAsia" w:hAnsi="仿宋"/>
          <w:szCs w:val="24"/>
        </w:rPr>
        <w:t>停车后，</w:t>
      </w:r>
      <w:r>
        <w:rPr>
          <w:rFonts w:hAnsi="仿宋"/>
          <w:szCs w:val="24"/>
        </w:rPr>
        <w:t>300</w:t>
      </w:r>
      <w:r>
        <w:rPr>
          <w:rFonts w:hint="eastAsia" w:hAnsi="仿宋"/>
          <w:szCs w:val="24"/>
        </w:rPr>
        <w:t>区低温设备会出现回温，需要在管道预冷的过程中进行冷态检查，防止因冷缩招致可拆连接处松动泄漏，冷紧按照《GB 50235-2010 工业金属管道工程施工及验收规范》进行：</w:t>
      </w:r>
    </w:p>
    <w:p>
      <w:pPr>
        <w:jc w:val="both"/>
      </w:pPr>
      <w:r>
        <w:drawing>
          <wp:inline distT="0" distB="0" distL="114300" distR="114300">
            <wp:extent cx="6098540" cy="1914525"/>
            <wp:effectExtent l="0" t="0" r="12700" b="571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7"/>
                    <a:stretch>
                      <a:fillRect/>
                    </a:stretch>
                  </pic:blipFill>
                  <pic:spPr>
                    <a:xfrm>
                      <a:off x="0" y="0"/>
                      <a:ext cx="6098540" cy="1914525"/>
                    </a:xfrm>
                    <a:prstGeom prst="rect">
                      <a:avLst/>
                    </a:prstGeom>
                    <a:noFill/>
                    <a:ln>
                      <a:noFill/>
                    </a:ln>
                  </pic:spPr>
                </pic:pic>
              </a:graphicData>
            </a:graphic>
          </wp:inline>
        </w:drawing>
      </w:r>
    </w:p>
    <w:p>
      <w:pPr>
        <w:spacing w:line="288" w:lineRule="auto"/>
        <w:ind w:firstLine="482"/>
        <w:jc w:val="both"/>
        <w:rPr>
          <w:rFonts w:hAnsi="仿宋"/>
          <w:szCs w:val="24"/>
        </w:rPr>
      </w:pPr>
      <w:r>
        <w:rPr>
          <w:rFonts w:hint="eastAsia" w:hAnsi="仿宋"/>
          <w:b/>
          <w:bCs/>
          <w:szCs w:val="24"/>
        </w:rPr>
        <w:t>4 应急处置</w:t>
      </w:r>
    </w:p>
    <w:p>
      <w:pPr>
        <w:spacing w:line="288" w:lineRule="auto"/>
        <w:ind w:firstLine="482"/>
        <w:jc w:val="both"/>
        <w:rPr>
          <w:rFonts w:hAnsi="仿宋"/>
          <w:szCs w:val="24"/>
        </w:rPr>
      </w:pPr>
      <w:r>
        <w:rPr>
          <w:rFonts w:hint="eastAsia" w:hAnsi="仿宋"/>
          <w:szCs w:val="24"/>
        </w:rPr>
        <w:t>开车过程是十分危险的，各种风险因素叠加，极易在开车过程发生突发事件。因此，本专业人员应熟悉公司《现场处置方案》《专项应急预案》《综合应急预案》，依据不同级别进行应急响应。</w:t>
      </w:r>
    </w:p>
    <w:p>
      <w:pPr>
        <w:spacing w:line="288" w:lineRule="auto"/>
        <w:ind w:firstLine="482"/>
        <w:jc w:val="both"/>
        <w:rPr>
          <w:rFonts w:hAnsi="仿宋"/>
          <w:szCs w:val="24"/>
        </w:rPr>
      </w:pPr>
    </w:p>
    <w:p>
      <w:pPr>
        <w:spacing w:line="288" w:lineRule="auto"/>
        <w:ind w:firstLine="482"/>
        <w:jc w:val="both"/>
        <w:rPr>
          <w:rFonts w:hAnsi="黑体" w:cs="华文楷体"/>
          <w:b/>
          <w:bCs/>
          <w:szCs w:val="40"/>
        </w:rPr>
      </w:pPr>
      <w:bookmarkStart w:id="548" w:name="_Toc150873587"/>
      <w:bookmarkStart w:id="549" w:name="_Toc25663"/>
      <w:r>
        <w:rPr>
          <w:rFonts w:hint="eastAsia" w:hAnsi="仿宋"/>
          <w:b/>
          <w:bCs/>
          <w:szCs w:val="24"/>
        </w:rPr>
        <w:t>（六）</w:t>
      </w:r>
      <w:r>
        <w:rPr>
          <w:rFonts w:hint="eastAsia" w:hAnsi="黑体" w:cs="华文楷体"/>
          <w:b/>
          <w:bCs/>
          <w:szCs w:val="40"/>
        </w:rPr>
        <w:t>紧急停车后再开车</w:t>
      </w:r>
      <w:bookmarkEnd w:id="548"/>
      <w:bookmarkEnd w:id="549"/>
    </w:p>
    <w:p>
      <w:pPr>
        <w:spacing w:line="288" w:lineRule="auto"/>
        <w:ind w:firstLine="482"/>
        <w:jc w:val="both"/>
        <w:rPr>
          <w:rFonts w:hAnsi="黑体" w:cs="华文楷体"/>
          <w:szCs w:val="40"/>
        </w:rPr>
      </w:pPr>
      <w:r>
        <w:rPr>
          <w:rFonts w:hint="eastAsia" w:hAnsi="黑体" w:cs="华文楷体"/>
          <w:b/>
          <w:szCs w:val="40"/>
        </w:rPr>
        <w:t>紧急停车：</w:t>
      </w:r>
      <w:r>
        <w:rPr>
          <w:rFonts w:hint="eastAsia" w:hAnsi="黑体" w:cs="华文楷体"/>
          <w:szCs w:val="40"/>
        </w:rPr>
        <w:t>在发生可能造成设备超压、超温、超负荷、电线短路等危及人员、设备安全情况时，需按下设备紧急开关，发生单元安全风险如天然气大量泄漏、着火等可进行单元停车或全厂停车。</w:t>
      </w:r>
    </w:p>
    <w:p>
      <w:pPr>
        <w:spacing w:line="288" w:lineRule="auto"/>
        <w:ind w:firstLine="482"/>
        <w:jc w:val="both"/>
        <w:rPr>
          <w:rFonts w:hAnsi="黑体" w:cs="华文楷体"/>
          <w:szCs w:val="40"/>
        </w:rPr>
      </w:pPr>
      <w:r>
        <w:rPr>
          <w:rFonts w:hint="eastAsia" w:hAnsi="黑体" w:cs="华文楷体"/>
          <w:b/>
          <w:szCs w:val="40"/>
        </w:rPr>
        <w:t>安全要求：</w:t>
      </w:r>
      <w:r>
        <w:rPr>
          <w:rFonts w:hint="eastAsia" w:hAnsi="黑体" w:cs="华文楷体"/>
          <w:szCs w:val="40"/>
        </w:rPr>
        <w:t>设备启动运行过程中需严谨仔细，严禁各类设备超压、超温、超负荷，严格按照操作规程作业。</w:t>
      </w:r>
    </w:p>
    <w:p>
      <w:pPr>
        <w:spacing w:line="288" w:lineRule="auto"/>
        <w:ind w:firstLine="482"/>
        <w:jc w:val="both"/>
        <w:rPr>
          <w:rFonts w:hAnsi="黑体" w:cs="华文楷体"/>
          <w:b/>
          <w:szCs w:val="40"/>
        </w:rPr>
      </w:pPr>
      <w:r>
        <w:rPr>
          <w:rFonts w:hAnsi="黑体" w:cs="华文楷体"/>
          <w:b/>
          <w:szCs w:val="40"/>
        </w:rPr>
        <w:t>风险识别与过程控制</w:t>
      </w:r>
    </w:p>
    <w:p>
      <w:pPr>
        <w:spacing w:line="288" w:lineRule="auto"/>
        <w:ind w:firstLine="482"/>
        <w:jc w:val="both"/>
        <w:rPr>
          <w:rFonts w:hAnsi="黑体" w:cs="华文楷体"/>
          <w:szCs w:val="40"/>
        </w:rPr>
      </w:pPr>
      <w:r>
        <w:rPr>
          <w:rFonts w:hAnsi="黑体" w:cs="华文楷体"/>
          <w:szCs w:val="40"/>
        </w:rPr>
        <w:t>1</w:t>
      </w:r>
      <w:r>
        <w:rPr>
          <w:rFonts w:hint="eastAsia" w:hAnsi="黑体" w:cs="华文楷体"/>
          <w:szCs w:val="40"/>
        </w:rPr>
        <w:t xml:space="preserve"> 风险识别</w:t>
      </w:r>
    </w:p>
    <w:p>
      <w:pPr>
        <w:spacing w:line="288" w:lineRule="auto"/>
        <w:ind w:firstLine="482"/>
        <w:jc w:val="both"/>
        <w:rPr>
          <w:rFonts w:hAnsi="黑体" w:cs="华文楷体"/>
          <w:b/>
          <w:szCs w:val="40"/>
        </w:rPr>
      </w:pPr>
      <w:r>
        <w:rPr>
          <w:rFonts w:hint="eastAsia" w:hAnsi="黑体" w:cs="华文楷体"/>
          <w:b/>
          <w:szCs w:val="40"/>
        </w:rPr>
        <w:t>活动风险识别与评价</w:t>
      </w:r>
    </w:p>
    <w:tbl>
      <w:tblPr>
        <w:tblStyle w:val="19"/>
        <w:tblW w:w="9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1997"/>
        <w:gridCol w:w="1147"/>
        <w:gridCol w:w="565"/>
        <w:gridCol w:w="698"/>
        <w:gridCol w:w="933"/>
        <w:gridCol w:w="926"/>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1983" w:type="dxa"/>
            <w:vMerge w:val="restart"/>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风险因素</w:t>
            </w:r>
          </w:p>
        </w:tc>
        <w:tc>
          <w:tcPr>
            <w:tcW w:w="1997" w:type="dxa"/>
            <w:vMerge w:val="restart"/>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主要风险危害</w:t>
            </w:r>
          </w:p>
        </w:tc>
        <w:tc>
          <w:tcPr>
            <w:tcW w:w="2410" w:type="dxa"/>
            <w:gridSpan w:val="3"/>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风险值</w:t>
            </w:r>
          </w:p>
        </w:tc>
        <w:tc>
          <w:tcPr>
            <w:tcW w:w="2788" w:type="dxa"/>
            <w:gridSpan w:val="3"/>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风险程度分级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1983" w:type="dxa"/>
            <w:vMerge w:val="continue"/>
          </w:tcPr>
          <w:p>
            <w:pPr>
              <w:rPr>
                <w:rFonts w:ascii="仿宋_GB2312" w:hAnsi="黑体" w:eastAsia="仿宋_GB2312" w:cs="华文楷体"/>
                <w:sz w:val="21"/>
                <w:szCs w:val="21"/>
              </w:rPr>
            </w:pPr>
          </w:p>
        </w:tc>
        <w:tc>
          <w:tcPr>
            <w:tcW w:w="1997" w:type="dxa"/>
            <w:vMerge w:val="continue"/>
          </w:tcPr>
          <w:p>
            <w:pPr>
              <w:rPr>
                <w:rFonts w:ascii="仿宋_GB2312" w:hAnsi="黑体" w:eastAsia="仿宋_GB2312" w:cs="华文楷体"/>
                <w:sz w:val="21"/>
                <w:szCs w:val="21"/>
              </w:rPr>
            </w:pPr>
          </w:p>
        </w:tc>
        <w:tc>
          <w:tcPr>
            <w:tcW w:w="1147"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L</w:t>
            </w:r>
          </w:p>
        </w:tc>
        <w:tc>
          <w:tcPr>
            <w:tcW w:w="565"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S</w:t>
            </w:r>
          </w:p>
        </w:tc>
        <w:tc>
          <w:tcPr>
            <w:tcW w:w="698"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R</w:t>
            </w:r>
          </w:p>
        </w:tc>
        <w:tc>
          <w:tcPr>
            <w:tcW w:w="933" w:type="dxa"/>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低</w:t>
            </w:r>
          </w:p>
          <w:p>
            <w:pPr>
              <w:jc w:val="center"/>
              <w:rPr>
                <w:rFonts w:ascii="仿宋_GB2312" w:hAnsi="黑体" w:eastAsia="仿宋_GB2312" w:cs="华文楷体"/>
                <w:sz w:val="21"/>
                <w:szCs w:val="21"/>
              </w:rPr>
            </w:pPr>
            <w:r>
              <w:rPr>
                <w:rFonts w:hint="eastAsia" w:ascii="仿宋_GB2312" w:hAnsi="黑体" w:eastAsia="仿宋_GB2312" w:cs="华文楷体"/>
                <w:sz w:val="21"/>
                <w:szCs w:val="21"/>
              </w:rPr>
              <w:t>风险</w:t>
            </w:r>
          </w:p>
        </w:tc>
        <w:tc>
          <w:tcPr>
            <w:tcW w:w="926" w:type="dxa"/>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一般风险</w:t>
            </w:r>
          </w:p>
        </w:tc>
        <w:tc>
          <w:tcPr>
            <w:tcW w:w="929" w:type="dxa"/>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较大风险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jc w:val="center"/>
        </w:trPr>
        <w:tc>
          <w:tcPr>
            <w:tcW w:w="1983" w:type="dxa"/>
            <w:vAlign w:val="center"/>
          </w:tcPr>
          <w:p>
            <w:pPr>
              <w:ind w:left="-115" w:right="-107"/>
              <w:jc w:val="center"/>
              <w:rPr>
                <w:rFonts w:ascii="仿宋_GB2312" w:hAnsi="黑体" w:eastAsia="仿宋_GB2312" w:cs="华文楷体"/>
                <w:sz w:val="21"/>
                <w:szCs w:val="21"/>
              </w:rPr>
            </w:pPr>
            <w:r>
              <w:rPr>
                <w:rFonts w:hint="eastAsia" w:ascii="仿宋_GB2312" w:hAnsi="黑体" w:eastAsia="仿宋_GB2312" w:cs="华文楷体"/>
                <w:sz w:val="21"/>
                <w:szCs w:val="21"/>
              </w:rPr>
              <w:t>冲击和撞击</w:t>
            </w:r>
          </w:p>
        </w:tc>
        <w:tc>
          <w:tcPr>
            <w:tcW w:w="1997"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人身伤害</w:t>
            </w:r>
          </w:p>
        </w:tc>
        <w:tc>
          <w:tcPr>
            <w:tcW w:w="1147"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3</w:t>
            </w:r>
          </w:p>
        </w:tc>
        <w:tc>
          <w:tcPr>
            <w:tcW w:w="565"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2</w:t>
            </w:r>
          </w:p>
        </w:tc>
        <w:tc>
          <w:tcPr>
            <w:tcW w:w="698"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6</w:t>
            </w:r>
          </w:p>
        </w:tc>
        <w:tc>
          <w:tcPr>
            <w:tcW w:w="933"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w:t>
            </w:r>
          </w:p>
        </w:tc>
        <w:tc>
          <w:tcPr>
            <w:tcW w:w="926" w:type="dxa"/>
            <w:vAlign w:val="center"/>
          </w:tcPr>
          <w:p>
            <w:pPr>
              <w:jc w:val="center"/>
              <w:rPr>
                <w:rFonts w:ascii="仿宋_GB2312" w:hAnsi="黑体" w:eastAsia="仿宋_GB2312" w:cs="华文楷体"/>
                <w:sz w:val="21"/>
                <w:szCs w:val="21"/>
              </w:rPr>
            </w:pPr>
          </w:p>
        </w:tc>
        <w:tc>
          <w:tcPr>
            <w:tcW w:w="929" w:type="dxa"/>
            <w:vAlign w:val="center"/>
          </w:tcPr>
          <w:p>
            <w:pPr>
              <w:jc w:val="center"/>
              <w:rPr>
                <w:rFonts w:ascii="仿宋_GB2312" w:hAnsi="黑体" w:eastAsia="仿宋_GB2312" w:cs="华文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1983" w:type="dxa"/>
            <w:vAlign w:val="center"/>
          </w:tcPr>
          <w:p>
            <w:pPr>
              <w:ind w:left="-115" w:right="-107"/>
              <w:jc w:val="center"/>
              <w:rPr>
                <w:rFonts w:ascii="仿宋_GB2312" w:hAnsi="黑体" w:eastAsia="仿宋_GB2312" w:cs="华文楷体"/>
                <w:sz w:val="21"/>
                <w:szCs w:val="21"/>
              </w:rPr>
            </w:pPr>
            <w:r>
              <w:rPr>
                <w:rFonts w:hint="eastAsia" w:ascii="仿宋_GB2312" w:hAnsi="黑体" w:eastAsia="仿宋_GB2312" w:cs="华文楷体"/>
                <w:sz w:val="21"/>
                <w:szCs w:val="21"/>
              </w:rPr>
              <w:t>火灾和爆炸</w:t>
            </w:r>
          </w:p>
        </w:tc>
        <w:tc>
          <w:tcPr>
            <w:tcW w:w="1997"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人身伤害、</w:t>
            </w:r>
            <w:r>
              <w:rPr>
                <w:rFonts w:ascii="仿宋_GB2312" w:hAnsi="黑体" w:eastAsia="仿宋_GB2312" w:cs="华文楷体"/>
                <w:sz w:val="21"/>
                <w:szCs w:val="21"/>
              </w:rPr>
              <w:t>财产损失</w:t>
            </w:r>
          </w:p>
        </w:tc>
        <w:tc>
          <w:tcPr>
            <w:tcW w:w="1147"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2</w:t>
            </w:r>
          </w:p>
        </w:tc>
        <w:tc>
          <w:tcPr>
            <w:tcW w:w="565" w:type="dxa"/>
            <w:vAlign w:val="center"/>
          </w:tcPr>
          <w:p>
            <w:pPr>
              <w:jc w:val="center"/>
              <w:rPr>
                <w:rFonts w:ascii="仿宋_GB2312" w:hAnsi="黑体" w:eastAsia="仿宋_GB2312" w:cs="华文楷体"/>
                <w:sz w:val="21"/>
                <w:szCs w:val="21"/>
              </w:rPr>
            </w:pPr>
            <w:r>
              <w:rPr>
                <w:rFonts w:ascii="仿宋_GB2312" w:hAnsi="黑体" w:eastAsia="仿宋_GB2312" w:cs="华文楷体"/>
                <w:sz w:val="21"/>
                <w:szCs w:val="21"/>
              </w:rPr>
              <w:t>4</w:t>
            </w:r>
          </w:p>
        </w:tc>
        <w:tc>
          <w:tcPr>
            <w:tcW w:w="698" w:type="dxa"/>
            <w:vAlign w:val="center"/>
          </w:tcPr>
          <w:p>
            <w:pPr>
              <w:jc w:val="center"/>
              <w:rPr>
                <w:rFonts w:ascii="仿宋_GB2312" w:hAnsi="黑体" w:eastAsia="仿宋_GB2312" w:cs="华文楷体"/>
                <w:sz w:val="21"/>
                <w:szCs w:val="21"/>
              </w:rPr>
            </w:pPr>
            <w:r>
              <w:rPr>
                <w:rFonts w:ascii="仿宋_GB2312" w:hAnsi="黑体" w:eastAsia="仿宋_GB2312" w:cs="华文楷体"/>
                <w:sz w:val="21"/>
                <w:szCs w:val="21"/>
              </w:rPr>
              <w:t>8</w:t>
            </w:r>
          </w:p>
        </w:tc>
        <w:tc>
          <w:tcPr>
            <w:tcW w:w="933"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w:t>
            </w:r>
          </w:p>
        </w:tc>
        <w:tc>
          <w:tcPr>
            <w:tcW w:w="926" w:type="dxa"/>
            <w:vAlign w:val="center"/>
          </w:tcPr>
          <w:p>
            <w:pPr>
              <w:jc w:val="center"/>
              <w:rPr>
                <w:rFonts w:ascii="仿宋_GB2312" w:hAnsi="黑体" w:eastAsia="仿宋_GB2312" w:cs="华文楷体"/>
                <w:sz w:val="21"/>
                <w:szCs w:val="21"/>
              </w:rPr>
            </w:pPr>
          </w:p>
        </w:tc>
        <w:tc>
          <w:tcPr>
            <w:tcW w:w="929" w:type="dxa"/>
            <w:vAlign w:val="center"/>
          </w:tcPr>
          <w:p>
            <w:pPr>
              <w:jc w:val="center"/>
              <w:rPr>
                <w:rFonts w:ascii="仿宋_GB2312" w:hAnsi="黑体" w:eastAsia="仿宋_GB2312" w:cs="华文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1983" w:type="dxa"/>
            <w:vAlign w:val="center"/>
          </w:tcPr>
          <w:p>
            <w:pPr>
              <w:ind w:left="-115" w:right="-107"/>
              <w:jc w:val="center"/>
              <w:rPr>
                <w:rFonts w:ascii="仿宋_GB2312" w:hAnsi="黑体" w:eastAsia="仿宋_GB2312" w:cs="华文楷体"/>
                <w:sz w:val="21"/>
                <w:szCs w:val="21"/>
              </w:rPr>
            </w:pPr>
            <w:r>
              <w:rPr>
                <w:rFonts w:hint="eastAsia" w:ascii="仿宋_GB2312" w:hAnsi="黑体" w:eastAsia="仿宋_GB2312" w:cs="华文楷体"/>
                <w:sz w:val="21"/>
                <w:szCs w:val="21"/>
              </w:rPr>
              <w:t>腐蚀</w:t>
            </w:r>
          </w:p>
        </w:tc>
        <w:tc>
          <w:tcPr>
            <w:tcW w:w="1997"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人身伤害</w:t>
            </w:r>
          </w:p>
        </w:tc>
        <w:tc>
          <w:tcPr>
            <w:tcW w:w="1147"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1</w:t>
            </w:r>
          </w:p>
        </w:tc>
        <w:tc>
          <w:tcPr>
            <w:tcW w:w="565"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5</w:t>
            </w:r>
          </w:p>
        </w:tc>
        <w:tc>
          <w:tcPr>
            <w:tcW w:w="698"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5</w:t>
            </w:r>
          </w:p>
        </w:tc>
        <w:tc>
          <w:tcPr>
            <w:tcW w:w="933"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w:t>
            </w:r>
          </w:p>
        </w:tc>
        <w:tc>
          <w:tcPr>
            <w:tcW w:w="926" w:type="dxa"/>
            <w:vAlign w:val="center"/>
          </w:tcPr>
          <w:p>
            <w:pPr>
              <w:jc w:val="center"/>
              <w:rPr>
                <w:rFonts w:ascii="仿宋_GB2312" w:hAnsi="黑体" w:eastAsia="仿宋_GB2312" w:cs="华文楷体"/>
                <w:sz w:val="21"/>
                <w:szCs w:val="21"/>
              </w:rPr>
            </w:pPr>
          </w:p>
        </w:tc>
        <w:tc>
          <w:tcPr>
            <w:tcW w:w="929" w:type="dxa"/>
            <w:vAlign w:val="center"/>
          </w:tcPr>
          <w:p>
            <w:pPr>
              <w:jc w:val="center"/>
              <w:rPr>
                <w:rFonts w:ascii="仿宋_GB2312" w:hAnsi="黑体" w:eastAsia="仿宋_GB2312" w:cs="华文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1983" w:type="dxa"/>
            <w:vAlign w:val="center"/>
          </w:tcPr>
          <w:p>
            <w:pPr>
              <w:ind w:left="-115" w:right="-107"/>
              <w:jc w:val="center"/>
              <w:rPr>
                <w:rFonts w:ascii="仿宋_GB2312" w:hAnsi="黑体" w:eastAsia="仿宋_GB2312" w:cs="华文楷体"/>
                <w:sz w:val="21"/>
                <w:szCs w:val="21"/>
              </w:rPr>
            </w:pPr>
            <w:r>
              <w:rPr>
                <w:rFonts w:hint="eastAsia" w:ascii="仿宋_GB2312" w:hAnsi="黑体" w:eastAsia="仿宋_GB2312" w:cs="华文楷体"/>
                <w:sz w:val="21"/>
                <w:szCs w:val="21"/>
              </w:rPr>
              <w:t>中毒/窒息</w:t>
            </w:r>
          </w:p>
        </w:tc>
        <w:tc>
          <w:tcPr>
            <w:tcW w:w="1997"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人身伤害</w:t>
            </w:r>
          </w:p>
        </w:tc>
        <w:tc>
          <w:tcPr>
            <w:tcW w:w="1147"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2</w:t>
            </w:r>
          </w:p>
        </w:tc>
        <w:tc>
          <w:tcPr>
            <w:tcW w:w="565"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4</w:t>
            </w:r>
          </w:p>
        </w:tc>
        <w:tc>
          <w:tcPr>
            <w:tcW w:w="698"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8</w:t>
            </w:r>
          </w:p>
        </w:tc>
        <w:tc>
          <w:tcPr>
            <w:tcW w:w="933"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w:t>
            </w:r>
          </w:p>
        </w:tc>
        <w:tc>
          <w:tcPr>
            <w:tcW w:w="926" w:type="dxa"/>
            <w:vAlign w:val="center"/>
          </w:tcPr>
          <w:p>
            <w:pPr>
              <w:jc w:val="center"/>
              <w:rPr>
                <w:rFonts w:ascii="仿宋_GB2312" w:hAnsi="黑体" w:eastAsia="仿宋_GB2312" w:cs="华文楷体"/>
                <w:sz w:val="21"/>
                <w:szCs w:val="21"/>
              </w:rPr>
            </w:pPr>
          </w:p>
        </w:tc>
        <w:tc>
          <w:tcPr>
            <w:tcW w:w="929" w:type="dxa"/>
            <w:vAlign w:val="center"/>
          </w:tcPr>
          <w:p>
            <w:pPr>
              <w:jc w:val="center"/>
              <w:rPr>
                <w:rFonts w:ascii="仿宋_GB2312" w:hAnsi="黑体" w:eastAsia="仿宋_GB2312" w:cs="华文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1983" w:type="dxa"/>
            <w:vAlign w:val="center"/>
          </w:tcPr>
          <w:p>
            <w:pPr>
              <w:ind w:left="-115" w:right="-107"/>
              <w:jc w:val="center"/>
              <w:rPr>
                <w:rFonts w:ascii="仿宋_GB2312" w:hAnsi="黑体" w:eastAsia="仿宋_GB2312" w:cs="华文楷体"/>
                <w:sz w:val="21"/>
                <w:szCs w:val="21"/>
              </w:rPr>
            </w:pPr>
            <w:r>
              <w:rPr>
                <w:rFonts w:hint="eastAsia" w:ascii="仿宋_GB2312" w:hAnsi="黑体" w:eastAsia="仿宋_GB2312" w:cs="华文楷体"/>
                <w:sz w:val="21"/>
                <w:szCs w:val="21"/>
              </w:rPr>
              <w:t>环境污染</w:t>
            </w:r>
          </w:p>
        </w:tc>
        <w:tc>
          <w:tcPr>
            <w:tcW w:w="1997"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环境污染</w:t>
            </w:r>
          </w:p>
        </w:tc>
        <w:tc>
          <w:tcPr>
            <w:tcW w:w="1147"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1</w:t>
            </w:r>
          </w:p>
        </w:tc>
        <w:tc>
          <w:tcPr>
            <w:tcW w:w="565"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3</w:t>
            </w:r>
          </w:p>
        </w:tc>
        <w:tc>
          <w:tcPr>
            <w:tcW w:w="698"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3</w:t>
            </w:r>
          </w:p>
        </w:tc>
        <w:tc>
          <w:tcPr>
            <w:tcW w:w="933"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w:t>
            </w:r>
          </w:p>
        </w:tc>
        <w:tc>
          <w:tcPr>
            <w:tcW w:w="926" w:type="dxa"/>
            <w:vAlign w:val="center"/>
          </w:tcPr>
          <w:p>
            <w:pPr>
              <w:jc w:val="center"/>
              <w:rPr>
                <w:rFonts w:ascii="仿宋_GB2312" w:hAnsi="黑体" w:eastAsia="仿宋_GB2312" w:cs="华文楷体"/>
                <w:sz w:val="21"/>
                <w:szCs w:val="21"/>
              </w:rPr>
            </w:pPr>
          </w:p>
        </w:tc>
        <w:tc>
          <w:tcPr>
            <w:tcW w:w="929" w:type="dxa"/>
            <w:vAlign w:val="center"/>
          </w:tcPr>
          <w:p>
            <w:pPr>
              <w:jc w:val="center"/>
              <w:rPr>
                <w:rFonts w:ascii="仿宋_GB2312" w:hAnsi="黑体" w:eastAsia="仿宋_GB2312" w:cs="华文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1983" w:type="dxa"/>
            <w:vAlign w:val="center"/>
          </w:tcPr>
          <w:p>
            <w:pPr>
              <w:ind w:left="-115" w:right="-107"/>
              <w:jc w:val="center"/>
              <w:rPr>
                <w:rFonts w:ascii="仿宋_GB2312" w:hAnsi="黑体" w:eastAsia="仿宋_GB2312" w:cs="华文楷体"/>
                <w:sz w:val="21"/>
                <w:szCs w:val="21"/>
              </w:rPr>
            </w:pPr>
            <w:r>
              <w:rPr>
                <w:rFonts w:hint="eastAsia" w:ascii="仿宋_GB2312" w:hAnsi="黑体" w:eastAsia="仿宋_GB2312" w:cs="华文楷体"/>
                <w:sz w:val="21"/>
                <w:szCs w:val="21"/>
              </w:rPr>
              <w:t>高处坠落</w:t>
            </w:r>
          </w:p>
        </w:tc>
        <w:tc>
          <w:tcPr>
            <w:tcW w:w="1997"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人身伤害</w:t>
            </w:r>
          </w:p>
        </w:tc>
        <w:tc>
          <w:tcPr>
            <w:tcW w:w="1147"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2</w:t>
            </w:r>
          </w:p>
        </w:tc>
        <w:tc>
          <w:tcPr>
            <w:tcW w:w="565"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4</w:t>
            </w:r>
          </w:p>
        </w:tc>
        <w:tc>
          <w:tcPr>
            <w:tcW w:w="698"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8</w:t>
            </w:r>
          </w:p>
        </w:tc>
        <w:tc>
          <w:tcPr>
            <w:tcW w:w="933"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w:t>
            </w:r>
          </w:p>
        </w:tc>
        <w:tc>
          <w:tcPr>
            <w:tcW w:w="926" w:type="dxa"/>
            <w:vAlign w:val="center"/>
          </w:tcPr>
          <w:p>
            <w:pPr>
              <w:jc w:val="center"/>
              <w:rPr>
                <w:rFonts w:ascii="仿宋_GB2312" w:hAnsi="黑体" w:eastAsia="仿宋_GB2312" w:cs="华文楷体"/>
                <w:sz w:val="21"/>
                <w:szCs w:val="21"/>
              </w:rPr>
            </w:pPr>
          </w:p>
        </w:tc>
        <w:tc>
          <w:tcPr>
            <w:tcW w:w="929" w:type="dxa"/>
            <w:vAlign w:val="center"/>
          </w:tcPr>
          <w:p>
            <w:pPr>
              <w:jc w:val="center"/>
              <w:rPr>
                <w:rFonts w:ascii="仿宋_GB2312" w:hAnsi="黑体" w:eastAsia="仿宋_GB2312" w:cs="华文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1983" w:type="dxa"/>
            <w:vAlign w:val="center"/>
          </w:tcPr>
          <w:p>
            <w:pPr>
              <w:ind w:left="-115" w:right="-107"/>
              <w:jc w:val="center"/>
              <w:rPr>
                <w:rFonts w:ascii="仿宋_GB2312" w:hAnsi="黑体" w:eastAsia="仿宋_GB2312" w:cs="华文楷体"/>
                <w:sz w:val="21"/>
                <w:szCs w:val="21"/>
              </w:rPr>
            </w:pPr>
            <w:r>
              <w:rPr>
                <w:rFonts w:hint="eastAsia" w:ascii="仿宋_GB2312" w:hAnsi="黑体" w:eastAsia="仿宋_GB2312" w:cs="华文楷体"/>
                <w:sz w:val="21"/>
                <w:szCs w:val="21"/>
              </w:rPr>
              <w:t>触电</w:t>
            </w:r>
          </w:p>
        </w:tc>
        <w:tc>
          <w:tcPr>
            <w:tcW w:w="1997"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人身伤害</w:t>
            </w:r>
          </w:p>
        </w:tc>
        <w:tc>
          <w:tcPr>
            <w:tcW w:w="1147"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1</w:t>
            </w:r>
          </w:p>
        </w:tc>
        <w:tc>
          <w:tcPr>
            <w:tcW w:w="565"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2</w:t>
            </w:r>
          </w:p>
        </w:tc>
        <w:tc>
          <w:tcPr>
            <w:tcW w:w="698" w:type="dxa"/>
            <w:vAlign w:val="center"/>
          </w:tcPr>
          <w:p>
            <w:pPr>
              <w:jc w:val="center"/>
              <w:rPr>
                <w:rFonts w:ascii="仿宋_GB2312" w:hAnsi="黑体" w:eastAsia="仿宋_GB2312" w:cs="华文楷体"/>
                <w:sz w:val="21"/>
                <w:szCs w:val="21"/>
              </w:rPr>
            </w:pPr>
            <w:r>
              <w:rPr>
                <w:rFonts w:ascii="仿宋_GB2312" w:hAnsi="黑体" w:eastAsia="仿宋_GB2312" w:cs="华文楷体"/>
                <w:sz w:val="21"/>
                <w:szCs w:val="21"/>
              </w:rPr>
              <w:t>2</w:t>
            </w:r>
          </w:p>
        </w:tc>
        <w:tc>
          <w:tcPr>
            <w:tcW w:w="933"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w:t>
            </w:r>
          </w:p>
        </w:tc>
        <w:tc>
          <w:tcPr>
            <w:tcW w:w="926" w:type="dxa"/>
            <w:vAlign w:val="center"/>
          </w:tcPr>
          <w:p>
            <w:pPr>
              <w:jc w:val="center"/>
              <w:rPr>
                <w:rFonts w:ascii="仿宋_GB2312" w:hAnsi="黑体" w:eastAsia="仿宋_GB2312" w:cs="华文楷体"/>
                <w:sz w:val="21"/>
                <w:szCs w:val="21"/>
              </w:rPr>
            </w:pPr>
          </w:p>
        </w:tc>
        <w:tc>
          <w:tcPr>
            <w:tcW w:w="929" w:type="dxa"/>
            <w:vAlign w:val="center"/>
          </w:tcPr>
          <w:p>
            <w:pPr>
              <w:jc w:val="center"/>
              <w:rPr>
                <w:rFonts w:ascii="仿宋_GB2312" w:hAnsi="黑体" w:eastAsia="仿宋_GB2312" w:cs="华文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1983" w:type="dxa"/>
            <w:vAlign w:val="center"/>
          </w:tcPr>
          <w:p>
            <w:pPr>
              <w:ind w:left="-115" w:right="-107"/>
              <w:jc w:val="center"/>
              <w:rPr>
                <w:rFonts w:ascii="仿宋_GB2312" w:hAnsi="黑体" w:eastAsia="仿宋_GB2312" w:cs="华文楷体"/>
                <w:sz w:val="21"/>
                <w:szCs w:val="21"/>
              </w:rPr>
            </w:pPr>
            <w:r>
              <w:rPr>
                <w:rFonts w:hint="eastAsia" w:ascii="仿宋_GB2312" w:hAnsi="黑体" w:eastAsia="仿宋_GB2312" w:cs="华文楷体"/>
                <w:sz w:val="21"/>
                <w:szCs w:val="21"/>
              </w:rPr>
              <w:t>职业病</w:t>
            </w:r>
          </w:p>
        </w:tc>
        <w:tc>
          <w:tcPr>
            <w:tcW w:w="1997"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人身伤害</w:t>
            </w:r>
          </w:p>
        </w:tc>
        <w:tc>
          <w:tcPr>
            <w:tcW w:w="1147"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3</w:t>
            </w:r>
          </w:p>
        </w:tc>
        <w:tc>
          <w:tcPr>
            <w:tcW w:w="565" w:type="dxa"/>
            <w:vAlign w:val="center"/>
          </w:tcPr>
          <w:p>
            <w:pPr>
              <w:jc w:val="center"/>
              <w:rPr>
                <w:rFonts w:ascii="仿宋_GB2312" w:hAnsi="黑体" w:eastAsia="仿宋_GB2312" w:cs="华文楷体"/>
                <w:sz w:val="21"/>
                <w:szCs w:val="21"/>
              </w:rPr>
            </w:pPr>
            <w:r>
              <w:rPr>
                <w:rFonts w:ascii="仿宋_GB2312" w:hAnsi="黑体" w:eastAsia="仿宋_GB2312" w:cs="华文楷体"/>
                <w:sz w:val="21"/>
                <w:szCs w:val="21"/>
              </w:rPr>
              <w:t>2</w:t>
            </w:r>
          </w:p>
        </w:tc>
        <w:tc>
          <w:tcPr>
            <w:tcW w:w="698" w:type="dxa"/>
            <w:vAlign w:val="center"/>
          </w:tcPr>
          <w:p>
            <w:pPr>
              <w:jc w:val="center"/>
              <w:rPr>
                <w:rFonts w:ascii="仿宋_GB2312" w:hAnsi="黑体" w:eastAsia="仿宋_GB2312" w:cs="华文楷体"/>
                <w:sz w:val="21"/>
                <w:szCs w:val="21"/>
              </w:rPr>
            </w:pPr>
            <w:r>
              <w:rPr>
                <w:rFonts w:ascii="仿宋_GB2312" w:hAnsi="黑体" w:eastAsia="仿宋_GB2312" w:cs="华文楷体"/>
                <w:sz w:val="21"/>
                <w:szCs w:val="21"/>
              </w:rPr>
              <w:t>6</w:t>
            </w:r>
          </w:p>
        </w:tc>
        <w:tc>
          <w:tcPr>
            <w:tcW w:w="933"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w:t>
            </w:r>
          </w:p>
        </w:tc>
        <w:tc>
          <w:tcPr>
            <w:tcW w:w="926" w:type="dxa"/>
            <w:vAlign w:val="center"/>
          </w:tcPr>
          <w:p>
            <w:pPr>
              <w:jc w:val="center"/>
              <w:rPr>
                <w:rFonts w:ascii="仿宋_GB2312" w:hAnsi="黑体" w:eastAsia="仿宋_GB2312" w:cs="华文楷体"/>
                <w:sz w:val="21"/>
                <w:szCs w:val="21"/>
              </w:rPr>
            </w:pPr>
          </w:p>
        </w:tc>
        <w:tc>
          <w:tcPr>
            <w:tcW w:w="929" w:type="dxa"/>
            <w:vAlign w:val="center"/>
          </w:tcPr>
          <w:p>
            <w:pPr>
              <w:jc w:val="center"/>
              <w:rPr>
                <w:rFonts w:ascii="仿宋_GB2312" w:hAnsi="黑体" w:eastAsia="仿宋_GB2312" w:cs="华文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1983" w:type="dxa"/>
            <w:vAlign w:val="center"/>
          </w:tcPr>
          <w:p>
            <w:pPr>
              <w:ind w:left="-115" w:right="-107"/>
              <w:jc w:val="center"/>
              <w:rPr>
                <w:rFonts w:ascii="仿宋_GB2312" w:hAnsi="黑体" w:eastAsia="仿宋_GB2312" w:cs="华文楷体"/>
                <w:sz w:val="21"/>
                <w:szCs w:val="21"/>
              </w:rPr>
            </w:pPr>
            <w:r>
              <w:rPr>
                <w:rFonts w:hint="eastAsia" w:ascii="仿宋_GB2312" w:hAnsi="黑体" w:eastAsia="仿宋_GB2312" w:cs="华文楷体"/>
                <w:sz w:val="21"/>
                <w:szCs w:val="21"/>
              </w:rPr>
              <w:t>新冠病毒</w:t>
            </w:r>
          </w:p>
        </w:tc>
        <w:tc>
          <w:tcPr>
            <w:tcW w:w="1997"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人身伤害</w:t>
            </w:r>
          </w:p>
        </w:tc>
        <w:tc>
          <w:tcPr>
            <w:tcW w:w="1147"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1</w:t>
            </w:r>
          </w:p>
        </w:tc>
        <w:tc>
          <w:tcPr>
            <w:tcW w:w="565"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7</w:t>
            </w:r>
          </w:p>
        </w:tc>
        <w:tc>
          <w:tcPr>
            <w:tcW w:w="698"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7</w:t>
            </w:r>
          </w:p>
        </w:tc>
        <w:tc>
          <w:tcPr>
            <w:tcW w:w="933" w:type="dxa"/>
            <w:vAlign w:val="center"/>
          </w:tcPr>
          <w:p>
            <w:pPr>
              <w:jc w:val="center"/>
              <w:rPr>
                <w:rFonts w:ascii="仿宋_GB2312" w:hAnsi="黑体" w:eastAsia="仿宋_GB2312" w:cs="华文楷体"/>
                <w:sz w:val="21"/>
                <w:szCs w:val="21"/>
              </w:rPr>
            </w:pPr>
            <w:r>
              <w:rPr>
                <w:rFonts w:hint="eastAsia" w:ascii="仿宋_GB2312" w:hAnsi="黑体" w:eastAsia="仿宋_GB2312" w:cs="华文楷体"/>
                <w:sz w:val="21"/>
                <w:szCs w:val="21"/>
              </w:rPr>
              <w:t>√</w:t>
            </w:r>
          </w:p>
        </w:tc>
        <w:tc>
          <w:tcPr>
            <w:tcW w:w="926" w:type="dxa"/>
            <w:vAlign w:val="center"/>
          </w:tcPr>
          <w:p>
            <w:pPr>
              <w:jc w:val="center"/>
              <w:rPr>
                <w:rFonts w:ascii="仿宋_GB2312" w:hAnsi="黑体" w:eastAsia="仿宋_GB2312" w:cs="华文楷体"/>
                <w:sz w:val="21"/>
                <w:szCs w:val="21"/>
              </w:rPr>
            </w:pPr>
          </w:p>
        </w:tc>
        <w:tc>
          <w:tcPr>
            <w:tcW w:w="929" w:type="dxa"/>
            <w:vAlign w:val="center"/>
          </w:tcPr>
          <w:p>
            <w:pPr>
              <w:jc w:val="center"/>
              <w:rPr>
                <w:rFonts w:ascii="仿宋_GB2312" w:hAnsi="黑体" w:eastAsia="仿宋_GB2312" w:cs="华文楷体"/>
                <w:sz w:val="21"/>
                <w:szCs w:val="21"/>
              </w:rPr>
            </w:pPr>
          </w:p>
        </w:tc>
      </w:tr>
    </w:tbl>
    <w:p>
      <w:pPr>
        <w:spacing w:line="288" w:lineRule="auto"/>
        <w:ind w:firstLine="482"/>
        <w:jc w:val="both"/>
        <w:rPr>
          <w:rFonts w:hAnsi="黑体" w:cs="华文楷体"/>
          <w:b/>
          <w:szCs w:val="24"/>
        </w:rPr>
      </w:pPr>
      <w:r>
        <w:rPr>
          <w:rFonts w:hAnsi="黑体" w:cs="华文楷体"/>
          <w:b/>
          <w:szCs w:val="24"/>
        </w:rPr>
        <w:t>2</w:t>
      </w:r>
      <w:r>
        <w:rPr>
          <w:rFonts w:hint="eastAsia" w:hAnsi="黑体" w:cs="华文楷体"/>
          <w:b/>
          <w:szCs w:val="24"/>
        </w:rPr>
        <w:t>过程安全措施</w:t>
      </w:r>
    </w:p>
    <w:p>
      <w:pPr>
        <w:spacing w:line="288" w:lineRule="auto"/>
        <w:ind w:firstLine="482"/>
        <w:jc w:val="both"/>
        <w:rPr>
          <w:rFonts w:hAnsi="黑体" w:cs="华文楷体"/>
          <w:szCs w:val="24"/>
        </w:rPr>
      </w:pPr>
      <w:r>
        <w:rPr>
          <w:rFonts w:hAnsi="黑体" w:cs="华文楷体"/>
          <w:szCs w:val="24"/>
        </w:rPr>
        <w:t>2.</w:t>
      </w:r>
      <w:r>
        <w:rPr>
          <w:rFonts w:hint="eastAsia" w:hAnsi="黑体" w:cs="华文楷体"/>
          <w:szCs w:val="24"/>
        </w:rPr>
        <w:t>1作业现场人员劳保穿戴整齐，所有作业人员都必须全程佩戴口罩，进入现场作业人员务必正确佩戴安全帽、防护手套、对讲机，中控配备空呼、硫化氢检测仪、可燃气体检测仪、防爆电筒、过滤式防毒面罩等安全防护用品，现场配备灭火器及消防水带水枪等。</w:t>
      </w:r>
    </w:p>
    <w:p>
      <w:pPr>
        <w:spacing w:line="288" w:lineRule="auto"/>
        <w:ind w:firstLine="482"/>
        <w:jc w:val="both"/>
        <w:rPr>
          <w:rFonts w:hAnsi="黑体" w:cs="华文楷体"/>
          <w:szCs w:val="24"/>
        </w:rPr>
      </w:pPr>
      <w:r>
        <w:rPr>
          <w:rFonts w:hAnsi="黑体" w:cs="华文楷体"/>
          <w:szCs w:val="24"/>
        </w:rPr>
        <w:t>2.</w:t>
      </w:r>
      <w:r>
        <w:rPr>
          <w:rFonts w:hint="eastAsia" w:hAnsi="黑体" w:cs="华文楷体"/>
          <w:szCs w:val="24"/>
        </w:rPr>
        <w:t>2公司开车资料齐全，完成政府相关部门的开工备案，所有人员持证上岗，人员分工明确。现场设专人指挥，不允许多人指挥，发生意外情况时要及时传递给专职指挥人员。</w:t>
      </w:r>
    </w:p>
    <w:p>
      <w:pPr>
        <w:spacing w:line="288" w:lineRule="auto"/>
        <w:ind w:firstLine="482"/>
        <w:jc w:val="both"/>
        <w:rPr>
          <w:rFonts w:hAnsi="黑体" w:cs="华文楷体"/>
          <w:szCs w:val="24"/>
        </w:rPr>
      </w:pPr>
      <w:r>
        <w:rPr>
          <w:rFonts w:hAnsi="黑体" w:cs="华文楷体"/>
          <w:szCs w:val="24"/>
        </w:rPr>
        <w:t>2.</w:t>
      </w:r>
      <w:r>
        <w:rPr>
          <w:rFonts w:hint="eastAsia" w:hAnsi="黑体" w:cs="华文楷体"/>
          <w:szCs w:val="24"/>
        </w:rPr>
        <w:t>3尽可能减少人员聚集，按岗位各司其职，交叉作业时，作业人员务必带好随手作业工具，现场工具、材料妥善放置，不得掉落。</w:t>
      </w:r>
    </w:p>
    <w:p>
      <w:pPr>
        <w:spacing w:line="288" w:lineRule="auto"/>
        <w:ind w:firstLine="482"/>
        <w:jc w:val="both"/>
        <w:rPr>
          <w:rFonts w:hAnsi="黑体" w:cs="华文楷体"/>
          <w:szCs w:val="24"/>
        </w:rPr>
      </w:pPr>
      <w:r>
        <w:rPr>
          <w:rFonts w:hAnsi="黑体" w:cs="华文楷体"/>
          <w:szCs w:val="24"/>
        </w:rPr>
        <w:t>2.</w:t>
      </w:r>
      <w:r>
        <w:rPr>
          <w:rFonts w:hint="eastAsia" w:hAnsi="黑体" w:cs="华文楷体"/>
          <w:szCs w:val="24"/>
        </w:rPr>
        <w:t>4如遇雷电、暴风、冰雹等恶劣天气，不得进行开车作业。</w:t>
      </w:r>
    </w:p>
    <w:p>
      <w:pPr>
        <w:spacing w:line="288" w:lineRule="auto"/>
        <w:ind w:firstLine="482"/>
        <w:jc w:val="both"/>
        <w:rPr>
          <w:rFonts w:hAnsi="黑体" w:cs="华文楷体"/>
          <w:szCs w:val="24"/>
        </w:rPr>
      </w:pPr>
      <w:r>
        <w:rPr>
          <w:rFonts w:hAnsi="黑体" w:cs="华文楷体"/>
          <w:szCs w:val="24"/>
        </w:rPr>
        <w:t>2.</w:t>
      </w:r>
      <w:r>
        <w:rPr>
          <w:rFonts w:hint="eastAsia" w:hAnsi="黑体" w:cs="华文楷体"/>
          <w:szCs w:val="24"/>
        </w:rPr>
        <w:t>5如在开车过程中遇可燃气体泄漏，立即组织有关人员按照现场处置方案进行果断处置，发生现场着火要立即组织有关人员进行灭火，火势严重时要通知消防部门（119）。</w:t>
      </w:r>
    </w:p>
    <w:p>
      <w:pPr>
        <w:spacing w:line="288" w:lineRule="auto"/>
        <w:ind w:firstLine="482"/>
        <w:jc w:val="both"/>
        <w:rPr>
          <w:rFonts w:hAnsi="黑体" w:cs="华文楷体"/>
          <w:szCs w:val="24"/>
        </w:rPr>
      </w:pPr>
      <w:r>
        <w:rPr>
          <w:rFonts w:hAnsi="黑体" w:cs="华文楷体"/>
          <w:szCs w:val="24"/>
        </w:rPr>
        <w:t>2.</w:t>
      </w:r>
      <w:r>
        <w:rPr>
          <w:rFonts w:hint="eastAsia" w:hAnsi="黑体" w:cs="华文楷体"/>
          <w:szCs w:val="24"/>
        </w:rPr>
        <w:t>6如出现天然气或LNG泄漏，及时对泄漏点进行确认，及时按照现场处置方案和应急预案进行处置。</w:t>
      </w:r>
    </w:p>
    <w:p>
      <w:pPr>
        <w:spacing w:line="288" w:lineRule="auto"/>
        <w:ind w:firstLine="482"/>
        <w:jc w:val="both"/>
        <w:rPr>
          <w:rFonts w:hAnsi="黑体" w:cs="华文楷体"/>
          <w:szCs w:val="24"/>
        </w:rPr>
      </w:pPr>
      <w:r>
        <w:rPr>
          <w:rFonts w:hint="eastAsia" w:hAnsi="黑体" w:cs="华文楷体"/>
          <w:szCs w:val="24"/>
        </w:rPr>
        <w:t>2.7开车过程中，装置区水体全部排放至废水池，不得将废水直接外排引起环境污染事件。</w:t>
      </w:r>
    </w:p>
    <w:p>
      <w:pPr>
        <w:spacing w:line="288" w:lineRule="auto"/>
        <w:ind w:firstLine="482"/>
        <w:jc w:val="both"/>
        <w:rPr>
          <w:rFonts w:hAnsi="黑体" w:cs="华文楷体"/>
          <w:szCs w:val="24"/>
        </w:rPr>
      </w:pPr>
      <w:r>
        <w:rPr>
          <w:rFonts w:hint="eastAsia" w:hAnsi="黑体" w:cs="华文楷体"/>
          <w:szCs w:val="24"/>
        </w:rPr>
        <w:t>2</w:t>
      </w:r>
      <w:r>
        <w:rPr>
          <w:rFonts w:hAnsi="黑体" w:cs="华文楷体"/>
          <w:szCs w:val="24"/>
        </w:rPr>
        <w:t>.8</w:t>
      </w:r>
      <w:r>
        <w:rPr>
          <w:rFonts w:hint="eastAsia" w:hAnsi="黑体" w:cs="华文楷体"/>
          <w:szCs w:val="24"/>
        </w:rPr>
        <w:t>冷箱吹扫完毕，置换后露点合格。</w:t>
      </w:r>
    </w:p>
    <w:p>
      <w:pPr>
        <w:spacing w:line="288" w:lineRule="auto"/>
        <w:ind w:firstLine="482"/>
        <w:jc w:val="both"/>
        <w:rPr>
          <w:rFonts w:hAnsi="黑体" w:cs="华文楷体"/>
          <w:b/>
          <w:szCs w:val="24"/>
        </w:rPr>
      </w:pPr>
      <w:r>
        <w:rPr>
          <w:rFonts w:hint="eastAsia" w:hAnsi="黑体" w:cs="华文楷体"/>
          <w:b/>
          <w:szCs w:val="24"/>
        </w:rPr>
        <w:t>3紧急停车后再开车程序</w:t>
      </w:r>
    </w:p>
    <w:p>
      <w:pPr>
        <w:spacing w:line="288" w:lineRule="auto"/>
        <w:ind w:firstLine="482"/>
        <w:jc w:val="both"/>
        <w:rPr>
          <w:rFonts w:hAnsi="黑体" w:cs="华文楷体"/>
          <w:szCs w:val="24"/>
        </w:rPr>
      </w:pPr>
      <w:r>
        <w:rPr>
          <w:rFonts w:hint="eastAsia" w:hAnsi="黑体" w:cs="华文楷体"/>
          <w:szCs w:val="24"/>
        </w:rPr>
        <w:t>3.</w:t>
      </w:r>
      <w:r>
        <w:rPr>
          <w:rFonts w:hAnsi="黑体" w:cs="华文楷体"/>
          <w:szCs w:val="24"/>
        </w:rPr>
        <w:t>1</w:t>
      </w:r>
      <w:r>
        <w:rPr>
          <w:rFonts w:hint="eastAsia" w:hAnsi="黑体" w:cs="华文楷体"/>
          <w:szCs w:val="24"/>
        </w:rPr>
        <w:t>全厂停车：执行常规开车程序</w:t>
      </w:r>
    </w:p>
    <w:p>
      <w:pPr>
        <w:spacing w:line="288" w:lineRule="auto"/>
        <w:ind w:firstLine="482"/>
        <w:jc w:val="both"/>
        <w:rPr>
          <w:rFonts w:hAnsi="黑体" w:cs="华文楷体"/>
          <w:szCs w:val="24"/>
        </w:rPr>
      </w:pPr>
      <w:r>
        <w:rPr>
          <w:rFonts w:hint="eastAsia" w:hAnsi="黑体" w:cs="华文楷体"/>
          <w:szCs w:val="24"/>
        </w:rPr>
        <w:t>3.2液化单元停车：执行液化单元开车程序</w:t>
      </w:r>
    </w:p>
    <w:p>
      <w:pPr>
        <w:spacing w:line="288" w:lineRule="auto"/>
        <w:ind w:firstLine="482"/>
        <w:jc w:val="both"/>
        <w:rPr>
          <w:rFonts w:hAnsi="黑体" w:cs="华文楷体"/>
          <w:szCs w:val="40"/>
        </w:rPr>
      </w:pPr>
      <w:r>
        <w:rPr>
          <w:rFonts w:hint="eastAsia" w:hAnsi="黑体" w:cs="华文楷体"/>
          <w:szCs w:val="24"/>
        </w:rPr>
        <w:t>3.</w:t>
      </w:r>
      <w:r>
        <w:rPr>
          <w:rFonts w:hint="eastAsia" w:hAnsi="黑体" w:cs="华文楷体"/>
          <w:szCs w:val="40"/>
        </w:rPr>
        <w:t>3净化单元停车：冷剂系统全回流运行，维持冷箱温度，净化单元完成重启后液化单元投料开车，其他紧急情况，在排除故障原因后执行相对应的单元开车程序。</w:t>
      </w:r>
    </w:p>
    <w:p>
      <w:pPr>
        <w:pStyle w:val="4"/>
        <w:spacing w:before="0" w:after="0" w:line="288" w:lineRule="auto"/>
        <w:ind w:firstLine="482"/>
        <w:jc w:val="both"/>
        <w:rPr>
          <w:rFonts w:hAnsi="黑体" w:cs="华文楷体"/>
          <w:bCs w:val="0"/>
          <w:sz w:val="24"/>
          <w:szCs w:val="40"/>
        </w:rPr>
      </w:pPr>
      <w:r>
        <w:rPr>
          <w:sz w:val="24"/>
        </w:rPr>
        <w:br w:type="page"/>
      </w:r>
      <w:bookmarkStart w:id="550" w:name="_Toc5687"/>
      <w:r>
        <w:rPr>
          <w:rFonts w:hint="eastAsia" w:eastAsia="黑体"/>
          <w:bCs w:val="0"/>
          <w:kern w:val="44"/>
          <w:sz w:val="36"/>
          <w:szCs w:val="44"/>
        </w:rPr>
        <w:t>四、槽车装卸</w:t>
      </w:r>
      <w:bookmarkEnd w:id="550"/>
    </w:p>
    <w:p>
      <w:pPr>
        <w:spacing w:line="288" w:lineRule="auto"/>
        <w:ind w:firstLine="482"/>
        <w:jc w:val="both"/>
        <w:rPr>
          <w:rFonts w:hAnsi="宋体" w:cs="宋体"/>
          <w:b/>
          <w:bCs/>
          <w:szCs w:val="24"/>
        </w:rPr>
      </w:pPr>
      <w:r>
        <w:rPr>
          <w:rFonts w:hint="eastAsia" w:hAnsi="宋体" w:cs="宋体"/>
          <w:b/>
          <w:bCs/>
          <w:szCs w:val="24"/>
        </w:rPr>
        <w:t>（一）LNG充装操作规程</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3"/>
        <w:gridCol w:w="5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45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仿宋" w:hAnsi="仿宋" w:eastAsia="仿宋" w:cs="宋体"/>
                <w:b/>
                <w:szCs w:val="24"/>
              </w:rPr>
            </w:pPr>
            <w:r>
              <w:rPr>
                <w:rFonts w:hint="eastAsia" w:ascii="仿宋" w:hAnsi="仿宋" w:eastAsia="仿宋" w:cs="宋体"/>
                <w:b/>
                <w:szCs w:val="24"/>
              </w:rPr>
              <w:t>风险提示</w:t>
            </w:r>
          </w:p>
        </w:tc>
        <w:tc>
          <w:tcPr>
            <w:tcW w:w="5012" w:type="dxa"/>
            <w:tcBorders>
              <w:top w:val="single" w:color="auto" w:sz="4" w:space="0"/>
              <w:left w:val="single" w:color="auto" w:sz="4" w:space="0"/>
              <w:bottom w:val="single" w:color="auto" w:sz="4" w:space="0"/>
              <w:right w:val="single" w:color="auto" w:sz="4" w:space="0"/>
            </w:tcBorders>
            <w:vAlign w:val="center"/>
          </w:tcPr>
          <w:p>
            <w:pPr>
              <w:spacing w:line="120" w:lineRule="atLeast"/>
              <w:jc w:val="center"/>
              <w:rPr>
                <w:rFonts w:ascii="仿宋" w:hAnsi="仿宋" w:eastAsia="仿宋" w:cs="宋体"/>
                <w:b/>
                <w:szCs w:val="24"/>
              </w:rPr>
            </w:pPr>
            <w:r>
              <w:rPr>
                <w:rFonts w:hint="eastAsia" w:ascii="仿宋" w:hAnsi="仿宋" w:eastAsia="仿宋" w:cs="宋体"/>
                <w:b/>
                <w:szCs w:val="24"/>
              </w:rPr>
              <w:t>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4533" w:type="dxa"/>
            <w:tcBorders>
              <w:top w:val="single" w:color="auto" w:sz="4" w:space="0"/>
              <w:left w:val="single" w:color="auto" w:sz="4" w:space="0"/>
              <w:bottom w:val="single" w:color="auto" w:sz="4" w:space="0"/>
              <w:right w:val="single" w:color="auto" w:sz="4" w:space="0"/>
            </w:tcBorders>
            <w:vAlign w:val="center"/>
          </w:tcPr>
          <w:p>
            <w:pPr>
              <w:spacing w:line="120" w:lineRule="atLeast"/>
              <w:rPr>
                <w:rFonts w:ascii="仿宋" w:hAnsi="仿宋" w:eastAsia="仿宋" w:cs="宋体"/>
                <w:szCs w:val="24"/>
              </w:rPr>
            </w:pPr>
            <w:r>
              <w:rPr>
                <w:rFonts w:hint="eastAsia" w:ascii="仿宋" w:hAnsi="仿宋" w:eastAsia="仿宋" w:cs="宋体"/>
                <w:szCs w:val="24"/>
              </w:rPr>
              <w:t>1、充装人员出现人身伤害</w:t>
            </w:r>
          </w:p>
        </w:tc>
        <w:tc>
          <w:tcPr>
            <w:tcW w:w="501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szCs w:val="24"/>
              </w:rPr>
            </w:pPr>
            <w:r>
              <w:rPr>
                <w:rFonts w:hint="eastAsia" w:ascii="仿宋" w:hAnsi="仿宋" w:eastAsia="仿宋" w:cs="宋体"/>
                <w:szCs w:val="24"/>
              </w:rPr>
              <w:t>规范穿戴个人劳动防护用品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jc w:val="center"/>
        </w:trPr>
        <w:tc>
          <w:tcPr>
            <w:tcW w:w="4533" w:type="dxa"/>
            <w:tcBorders>
              <w:top w:val="single" w:color="auto" w:sz="4" w:space="0"/>
              <w:left w:val="single" w:color="auto" w:sz="4" w:space="0"/>
              <w:bottom w:val="single" w:color="auto" w:sz="4" w:space="0"/>
              <w:right w:val="single" w:color="auto" w:sz="4" w:space="0"/>
            </w:tcBorders>
            <w:vAlign w:val="center"/>
          </w:tcPr>
          <w:p>
            <w:pPr>
              <w:spacing w:line="120" w:lineRule="atLeast"/>
              <w:rPr>
                <w:rFonts w:ascii="仿宋" w:hAnsi="仿宋" w:eastAsia="仿宋" w:cs="宋体"/>
                <w:szCs w:val="24"/>
              </w:rPr>
            </w:pPr>
            <w:r>
              <w:rPr>
                <w:rFonts w:hint="eastAsia" w:ascii="仿宋" w:hAnsi="仿宋" w:eastAsia="仿宋" w:cs="宋体"/>
                <w:szCs w:val="24"/>
              </w:rPr>
              <w:t>2、充装过程中车辆移位</w:t>
            </w:r>
          </w:p>
        </w:tc>
        <w:tc>
          <w:tcPr>
            <w:tcW w:w="501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szCs w:val="24"/>
              </w:rPr>
            </w:pPr>
            <w:r>
              <w:rPr>
                <w:rFonts w:hint="eastAsia" w:ascii="仿宋" w:hAnsi="仿宋" w:eastAsia="仿宋" w:cs="宋体"/>
                <w:szCs w:val="24"/>
              </w:rPr>
              <w:t>投用拉断阀，车辆前后垫三角枕木，放置警示锥桶，收缴车辆钥匙。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4533"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仿宋" w:hAnsi="仿宋" w:eastAsia="仿宋" w:cs="宋体"/>
                <w:szCs w:val="24"/>
              </w:rPr>
            </w:pPr>
            <w:r>
              <w:rPr>
                <w:rFonts w:hint="eastAsia" w:ascii="仿宋" w:hAnsi="仿宋" w:eastAsia="仿宋" w:cs="宋体"/>
                <w:szCs w:val="24"/>
              </w:rPr>
              <w:t>3、充装期间遇极端天气</w:t>
            </w:r>
          </w:p>
        </w:tc>
        <w:tc>
          <w:tcPr>
            <w:tcW w:w="5012"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仿宋" w:hAnsi="仿宋" w:eastAsia="仿宋" w:cs="宋体"/>
                <w:szCs w:val="24"/>
              </w:rPr>
            </w:pPr>
            <w:r>
              <w:rPr>
                <w:rFonts w:hint="eastAsia" w:ascii="仿宋" w:hAnsi="仿宋" w:eastAsia="仿宋" w:cs="宋体"/>
                <w:szCs w:val="24"/>
              </w:rPr>
              <w:t>立即停止充装作业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4533"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仿宋" w:hAnsi="仿宋" w:eastAsia="仿宋" w:cs="宋体"/>
                <w:szCs w:val="24"/>
              </w:rPr>
            </w:pPr>
            <w:r>
              <w:rPr>
                <w:rFonts w:hint="eastAsia" w:ascii="仿宋" w:hAnsi="仿宋" w:eastAsia="仿宋" w:cs="宋体"/>
                <w:szCs w:val="24"/>
              </w:rPr>
              <w:t>4、充装过程中槽车压力升高</w:t>
            </w:r>
          </w:p>
        </w:tc>
        <w:tc>
          <w:tcPr>
            <w:tcW w:w="5012"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仿宋" w:hAnsi="仿宋" w:eastAsia="仿宋" w:cs="宋体"/>
                <w:szCs w:val="24"/>
              </w:rPr>
            </w:pPr>
            <w:r>
              <w:rPr>
                <w:rFonts w:hint="eastAsia" w:ascii="仿宋" w:hAnsi="仿宋" w:eastAsia="仿宋" w:cs="宋体"/>
                <w:szCs w:val="24"/>
              </w:rPr>
              <w:t>立即停止进液，通过气相臂泄压至大罐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4533"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仿宋" w:hAnsi="仿宋" w:eastAsia="仿宋" w:cs="宋体"/>
                <w:szCs w:val="24"/>
              </w:rPr>
            </w:pPr>
            <w:r>
              <w:rPr>
                <w:rFonts w:hint="eastAsia" w:ascii="仿宋" w:hAnsi="仿宋" w:eastAsia="仿宋" w:cs="宋体"/>
                <w:szCs w:val="24"/>
              </w:rPr>
              <w:t>5、充装过程中出现泄漏</w:t>
            </w:r>
          </w:p>
        </w:tc>
        <w:tc>
          <w:tcPr>
            <w:tcW w:w="5012"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仿宋" w:hAnsi="仿宋" w:eastAsia="仿宋" w:cs="宋体"/>
                <w:szCs w:val="24"/>
              </w:rPr>
            </w:pPr>
            <w:r>
              <w:rPr>
                <w:rFonts w:hint="eastAsia" w:ascii="仿宋" w:hAnsi="仿宋" w:eastAsia="仿宋" w:cs="宋体"/>
                <w:szCs w:val="24"/>
              </w:rPr>
              <w:t>执行LNG泄漏现场处置方案</w:t>
            </w:r>
          </w:p>
        </w:tc>
      </w:tr>
    </w:tbl>
    <w:p>
      <w:pPr>
        <w:numPr>
          <w:ilvl w:val="0"/>
          <w:numId w:val="43"/>
        </w:numPr>
        <w:spacing w:line="288" w:lineRule="auto"/>
        <w:ind w:firstLine="482"/>
        <w:jc w:val="both"/>
        <w:rPr>
          <w:rFonts w:hAnsi="宋体" w:cs="宋体"/>
          <w:b/>
          <w:bCs/>
          <w:szCs w:val="24"/>
        </w:rPr>
      </w:pPr>
      <w:r>
        <w:rPr>
          <w:rFonts w:hint="eastAsia" w:hAnsi="宋体" w:cs="宋体"/>
          <w:b/>
          <w:bCs/>
          <w:szCs w:val="24"/>
        </w:rPr>
        <w:t>充装流程简述：</w:t>
      </w:r>
    </w:p>
    <w:p>
      <w:pPr>
        <w:spacing w:line="288" w:lineRule="auto"/>
        <w:ind w:firstLine="482"/>
        <w:jc w:val="both"/>
        <w:rPr>
          <w:rFonts w:hAnsi="黑体" w:cs="华文楷体"/>
          <w:szCs w:val="24"/>
        </w:rPr>
      </w:pPr>
      <w:r>
        <w:rPr>
          <w:rFonts w:hint="eastAsia" w:hAnsi="黑体" w:cs="华文楷体"/>
          <w:szCs w:val="24"/>
        </w:rPr>
        <w:t>LNG采用20000m³储罐贮存，储罐内LNG贮存的温度为-162℃，压力为常压。LNG充装分为槽车移动式压力充装和车用气瓶充装。（1)槽车充装：工作时，通过低温泵P-601A/B将液体送入充装站，充装管线预冷合格后，操作人员将充装量报送中控，中控打开操作阀门通过充装臂将LNG充装至LNG罐车内。(2)气瓶充装：工作时，通过低温泵P-601A/B将液体送入加注站，通过潜液泵加压，经加注机计量通过加注金属软管进入车用气瓶。</w:t>
      </w:r>
    </w:p>
    <w:p>
      <w:pPr>
        <w:numPr>
          <w:ilvl w:val="0"/>
          <w:numId w:val="43"/>
        </w:numPr>
        <w:spacing w:line="288" w:lineRule="auto"/>
        <w:ind w:firstLine="482"/>
        <w:jc w:val="both"/>
        <w:rPr>
          <w:rFonts w:hAnsi="宋体" w:cs="宋体"/>
          <w:b/>
          <w:bCs/>
          <w:szCs w:val="24"/>
        </w:rPr>
      </w:pPr>
      <w:r>
        <w:rPr>
          <w:rFonts w:hint="eastAsia" w:hAnsi="宋体" w:cs="宋体"/>
          <w:b/>
          <w:bCs/>
          <w:szCs w:val="24"/>
        </w:rPr>
        <w:t>充装管线预冷：</w:t>
      </w:r>
    </w:p>
    <w:p>
      <w:pPr>
        <w:numPr>
          <w:ilvl w:val="0"/>
          <w:numId w:val="44"/>
        </w:numPr>
        <w:spacing w:line="288" w:lineRule="auto"/>
        <w:ind w:firstLine="482"/>
        <w:jc w:val="both"/>
      </w:pPr>
      <w:r>
        <w:rPr>
          <w:rFonts w:hint="eastAsia"/>
        </w:rPr>
        <w:t>现场充装管线流程确认无误，个人劳动防护用品规范穿戴；</w:t>
      </w:r>
    </w:p>
    <w:p>
      <w:pPr>
        <w:spacing w:line="288" w:lineRule="auto"/>
        <w:ind w:firstLine="482"/>
        <w:jc w:val="both"/>
        <w:rPr>
          <w:rFonts w:hAnsi="黑体" w:cs="华文楷体"/>
          <w:szCs w:val="24"/>
        </w:rPr>
      </w:pPr>
      <w:r>
        <w:rPr>
          <w:rFonts w:hint="eastAsia" w:hAnsi="黑体" w:cs="华文楷体"/>
          <w:szCs w:val="24"/>
        </w:rPr>
        <w:t>2、打开充装来液管线手阀VC-825和充装气相管线手阀VC-836；</w:t>
      </w:r>
    </w:p>
    <w:p>
      <w:pPr>
        <w:spacing w:line="288" w:lineRule="auto"/>
        <w:ind w:firstLine="482"/>
        <w:jc w:val="both"/>
        <w:rPr>
          <w:rFonts w:hAnsi="黑体" w:cs="华文楷体"/>
          <w:szCs w:val="24"/>
        </w:rPr>
      </w:pPr>
      <w:r>
        <w:rPr>
          <w:rFonts w:hint="eastAsia" w:hAnsi="黑体" w:cs="华文楷体"/>
          <w:szCs w:val="24"/>
        </w:rPr>
        <w:t>3、打开充装气液相连通阀VC-826；</w:t>
      </w:r>
    </w:p>
    <w:p>
      <w:pPr>
        <w:spacing w:line="288" w:lineRule="auto"/>
        <w:ind w:firstLine="482"/>
        <w:jc w:val="both"/>
        <w:rPr>
          <w:rFonts w:hAnsi="黑体" w:cs="华文楷体"/>
          <w:szCs w:val="24"/>
        </w:rPr>
      </w:pPr>
      <w:r>
        <w:rPr>
          <w:rFonts w:hint="eastAsia" w:hAnsi="黑体" w:cs="华文楷体"/>
          <w:szCs w:val="24"/>
        </w:rPr>
        <w:t>4、联系中控打开XV-60801、XV-60803、VX-60804，FV-60800开度5%进行气液相管道预冷；</w:t>
      </w:r>
    </w:p>
    <w:p>
      <w:pPr>
        <w:spacing w:line="288" w:lineRule="auto"/>
        <w:ind w:firstLine="482"/>
        <w:jc w:val="both"/>
        <w:rPr>
          <w:rFonts w:hAnsi="黑体" w:cs="华文楷体"/>
          <w:szCs w:val="24"/>
        </w:rPr>
      </w:pPr>
      <w:r>
        <w:rPr>
          <w:rFonts w:hint="eastAsia" w:hAnsi="黑体" w:cs="华文楷体"/>
          <w:szCs w:val="24"/>
        </w:rPr>
        <w:t>5、预冷过程关注温度和压力变化情况，降温速率控制在10℃/分钟；</w:t>
      </w:r>
    </w:p>
    <w:p>
      <w:pPr>
        <w:spacing w:line="288" w:lineRule="auto"/>
        <w:ind w:firstLine="482"/>
        <w:jc w:val="both"/>
        <w:rPr>
          <w:rFonts w:hAnsi="黑体" w:cs="华文楷体"/>
          <w:szCs w:val="24"/>
        </w:rPr>
      </w:pPr>
      <w:r>
        <w:rPr>
          <w:rFonts w:hint="eastAsia" w:hAnsi="黑体" w:cs="华文楷体"/>
          <w:szCs w:val="24"/>
        </w:rPr>
        <w:t>6、现场管线温度低于-150℃，充装气液相管线预冷合格；</w:t>
      </w:r>
    </w:p>
    <w:p>
      <w:pPr>
        <w:spacing w:line="288" w:lineRule="auto"/>
        <w:ind w:firstLine="482"/>
        <w:jc w:val="both"/>
        <w:rPr>
          <w:rFonts w:hAnsi="黑体" w:cs="华文楷体"/>
          <w:szCs w:val="24"/>
        </w:rPr>
      </w:pPr>
      <w:r>
        <w:rPr>
          <w:rFonts w:hint="eastAsia" w:hAnsi="黑体" w:cs="华文楷体"/>
          <w:szCs w:val="24"/>
        </w:rPr>
        <w:t>7、加注机按下“加气”按钮后自动进入预冷程序，直至预冷合格。</w:t>
      </w:r>
    </w:p>
    <w:p>
      <w:pPr>
        <w:spacing w:line="288" w:lineRule="auto"/>
        <w:ind w:firstLine="482"/>
        <w:jc w:val="both"/>
        <w:rPr>
          <w:rFonts w:hAnsi="黑体" w:cs="华文楷体"/>
          <w:b/>
          <w:bCs/>
          <w:szCs w:val="24"/>
        </w:rPr>
      </w:pPr>
      <w:r>
        <w:rPr>
          <w:rFonts w:hint="eastAsia" w:hAnsi="黑体" w:cs="华文楷体"/>
          <w:b/>
          <w:bCs/>
          <w:szCs w:val="24"/>
        </w:rPr>
        <w:t>三、LNG槽车充装操作规程</w:t>
      </w:r>
    </w:p>
    <w:p>
      <w:pPr>
        <w:spacing w:line="288" w:lineRule="auto"/>
        <w:ind w:firstLine="482"/>
        <w:jc w:val="both"/>
        <w:rPr>
          <w:rFonts w:hAnsi="黑体" w:cs="华文楷体"/>
          <w:b/>
          <w:bCs/>
          <w:szCs w:val="24"/>
        </w:rPr>
      </w:pPr>
      <w:r>
        <w:rPr>
          <w:rFonts w:hint="eastAsia" w:hAnsi="黑体" w:cs="华文楷体"/>
          <w:b/>
          <w:bCs/>
          <w:szCs w:val="24"/>
        </w:rPr>
        <w:t>1.0 LNG槽车充装前准备及检查</w:t>
      </w:r>
    </w:p>
    <w:p>
      <w:pPr>
        <w:spacing w:line="288" w:lineRule="auto"/>
        <w:ind w:firstLine="482"/>
        <w:jc w:val="both"/>
        <w:rPr>
          <w:rFonts w:hAnsi="黑体" w:cs="华文楷体"/>
          <w:b/>
          <w:bCs/>
          <w:szCs w:val="24"/>
        </w:rPr>
      </w:pPr>
      <w:r>
        <w:rPr>
          <w:rFonts w:hint="eastAsia" w:hAnsi="黑体" w:cs="华文楷体"/>
          <w:b/>
          <w:bCs/>
          <w:szCs w:val="24"/>
        </w:rPr>
        <w:t>1.1 槽车及驾乘人员证照检查</w:t>
      </w:r>
    </w:p>
    <w:p>
      <w:pPr>
        <w:spacing w:line="288" w:lineRule="auto"/>
        <w:ind w:firstLine="482"/>
        <w:jc w:val="both"/>
        <w:rPr>
          <w:rFonts w:hAnsi="黑体" w:cs="华文楷体"/>
          <w:szCs w:val="24"/>
        </w:rPr>
      </w:pPr>
      <w:r>
        <w:rPr>
          <w:rFonts w:hint="eastAsia" w:hAnsi="黑体" w:cs="华文楷体"/>
          <w:szCs w:val="24"/>
        </w:rPr>
        <w:t>1.1.1 汽车驾驶员是否具有机动车驾驶执照；</w:t>
      </w:r>
    </w:p>
    <w:p>
      <w:pPr>
        <w:spacing w:line="288" w:lineRule="auto"/>
        <w:ind w:firstLine="482"/>
        <w:jc w:val="both"/>
        <w:rPr>
          <w:rFonts w:hAnsi="黑体" w:cs="华文楷体"/>
          <w:szCs w:val="24"/>
        </w:rPr>
      </w:pPr>
      <w:r>
        <w:rPr>
          <w:rFonts w:hint="eastAsia" w:hAnsi="黑体" w:cs="华文楷体"/>
          <w:szCs w:val="24"/>
        </w:rPr>
        <w:t>1.1.2 汽车槽车押运员是否具有押运员证；</w:t>
      </w:r>
    </w:p>
    <w:p>
      <w:pPr>
        <w:spacing w:line="288" w:lineRule="auto"/>
        <w:ind w:firstLine="482"/>
        <w:jc w:val="both"/>
        <w:rPr>
          <w:rFonts w:hAnsi="黑体" w:cs="华文楷体"/>
          <w:szCs w:val="24"/>
        </w:rPr>
      </w:pPr>
      <w:r>
        <w:rPr>
          <w:rFonts w:hint="eastAsia" w:hAnsi="黑体" w:cs="华文楷体"/>
          <w:szCs w:val="24"/>
        </w:rPr>
        <w:t>1.1.3 驾驶员是否具有道路危险货物运输从业资格证；</w:t>
      </w:r>
    </w:p>
    <w:p>
      <w:pPr>
        <w:spacing w:line="288" w:lineRule="auto"/>
        <w:ind w:firstLine="482"/>
        <w:jc w:val="both"/>
        <w:rPr>
          <w:rFonts w:hAnsi="黑体" w:cs="华文楷体"/>
          <w:szCs w:val="24"/>
        </w:rPr>
      </w:pPr>
      <w:r>
        <w:rPr>
          <w:rFonts w:hint="eastAsia" w:hAnsi="黑体" w:cs="华文楷体"/>
          <w:szCs w:val="24"/>
        </w:rPr>
        <w:t>1.1.4 汽车槽车是否具有道路危险货物运输许可证；</w:t>
      </w:r>
    </w:p>
    <w:p>
      <w:pPr>
        <w:spacing w:line="288" w:lineRule="auto"/>
        <w:ind w:firstLine="482"/>
        <w:jc w:val="both"/>
        <w:rPr>
          <w:rFonts w:hAnsi="黑体" w:cs="华文楷体"/>
          <w:szCs w:val="24"/>
        </w:rPr>
      </w:pPr>
      <w:r>
        <w:rPr>
          <w:rFonts w:hint="eastAsia" w:hAnsi="黑体" w:cs="华文楷体"/>
          <w:szCs w:val="24"/>
        </w:rPr>
        <w:t>1.1.5 汽车槽车移动式压力容器使用登记证是否在有效期内；</w:t>
      </w:r>
    </w:p>
    <w:p>
      <w:pPr>
        <w:spacing w:line="288" w:lineRule="auto"/>
        <w:ind w:firstLine="482"/>
        <w:jc w:val="both"/>
        <w:rPr>
          <w:rFonts w:hAnsi="黑体" w:cs="华文楷体"/>
          <w:szCs w:val="24"/>
        </w:rPr>
      </w:pPr>
      <w:r>
        <w:rPr>
          <w:rFonts w:hint="eastAsia" w:hAnsi="黑体" w:cs="华文楷体"/>
          <w:szCs w:val="24"/>
        </w:rPr>
        <w:t>1.1.6 槽车的液面计指示刻度与容积的对应关系表，在不同温度下，介质密度、压力、体积对照表是否符合相关规定；</w:t>
      </w:r>
    </w:p>
    <w:p>
      <w:pPr>
        <w:spacing w:line="288" w:lineRule="auto"/>
        <w:ind w:firstLine="482"/>
        <w:jc w:val="both"/>
        <w:rPr>
          <w:rFonts w:hAnsi="黑体" w:cs="华文楷体"/>
          <w:szCs w:val="24"/>
        </w:rPr>
      </w:pPr>
      <w:r>
        <w:rPr>
          <w:rFonts w:hint="eastAsia" w:hAnsi="黑体" w:cs="华文楷体"/>
          <w:szCs w:val="24"/>
        </w:rPr>
        <w:t>1.1.7 汽车槽车警示灯具、标志、罐体告示牌、颜色、环表色带是否符合要求；</w:t>
      </w:r>
    </w:p>
    <w:p>
      <w:pPr>
        <w:spacing w:line="288" w:lineRule="auto"/>
        <w:ind w:firstLine="482"/>
        <w:jc w:val="both"/>
        <w:rPr>
          <w:rFonts w:hAnsi="黑体" w:cs="华文楷体"/>
          <w:szCs w:val="24"/>
        </w:rPr>
      </w:pPr>
      <w:r>
        <w:rPr>
          <w:rFonts w:hint="eastAsia" w:hAnsi="黑体" w:cs="华文楷体"/>
          <w:szCs w:val="24"/>
        </w:rPr>
        <w:t>1.1.8 汽车槽车外观有无损伤；</w:t>
      </w:r>
    </w:p>
    <w:p>
      <w:pPr>
        <w:spacing w:line="288" w:lineRule="auto"/>
        <w:ind w:firstLine="482"/>
        <w:jc w:val="both"/>
        <w:rPr>
          <w:rFonts w:hAnsi="黑体" w:cs="华文楷体"/>
          <w:szCs w:val="24"/>
        </w:rPr>
      </w:pPr>
      <w:r>
        <w:rPr>
          <w:rFonts w:hint="eastAsia" w:hAnsi="黑体" w:cs="华文楷体"/>
          <w:szCs w:val="24"/>
        </w:rPr>
        <w:t>1.1.9 汽车槽车驾驶室内是否有无关人员；</w:t>
      </w:r>
    </w:p>
    <w:p>
      <w:pPr>
        <w:spacing w:line="288" w:lineRule="auto"/>
        <w:ind w:firstLine="482"/>
        <w:jc w:val="both"/>
        <w:rPr>
          <w:rFonts w:hAnsi="黑体" w:cs="华文楷体"/>
          <w:szCs w:val="24"/>
        </w:rPr>
      </w:pPr>
      <w:r>
        <w:rPr>
          <w:rFonts w:hint="eastAsia" w:hAnsi="黑体" w:cs="华文楷体"/>
          <w:szCs w:val="24"/>
        </w:rPr>
        <w:t>1.1.10 槽车发动机阻火器是否安装完好。</w:t>
      </w:r>
    </w:p>
    <w:p>
      <w:pPr>
        <w:spacing w:line="288" w:lineRule="auto"/>
        <w:ind w:firstLine="482"/>
        <w:jc w:val="both"/>
        <w:rPr>
          <w:rFonts w:hAnsi="黑体" w:cs="华文楷体"/>
          <w:b/>
          <w:bCs/>
          <w:szCs w:val="24"/>
        </w:rPr>
      </w:pPr>
      <w:r>
        <w:rPr>
          <w:rFonts w:hint="eastAsia" w:hAnsi="黑体" w:cs="华文楷体"/>
          <w:b/>
          <w:bCs/>
          <w:szCs w:val="24"/>
        </w:rPr>
        <w:t>1.2 槽车进入充装站后，发现下列情况之一的不得充装</w:t>
      </w:r>
    </w:p>
    <w:p>
      <w:pPr>
        <w:spacing w:line="288" w:lineRule="auto"/>
        <w:ind w:firstLine="482"/>
        <w:jc w:val="both"/>
        <w:rPr>
          <w:rFonts w:hAnsi="黑体" w:cs="华文楷体"/>
          <w:szCs w:val="24"/>
        </w:rPr>
      </w:pPr>
      <w:r>
        <w:rPr>
          <w:rFonts w:hint="eastAsia" w:hAnsi="黑体" w:cs="华文楷体"/>
          <w:szCs w:val="24"/>
        </w:rPr>
        <w:t>1.2.1 槽车使用证或准运证已超过有效期；</w:t>
      </w:r>
    </w:p>
    <w:p>
      <w:pPr>
        <w:spacing w:line="288" w:lineRule="auto"/>
        <w:ind w:firstLine="482"/>
        <w:jc w:val="both"/>
        <w:rPr>
          <w:rFonts w:hAnsi="黑体" w:cs="华文楷体"/>
          <w:szCs w:val="24"/>
        </w:rPr>
      </w:pPr>
      <w:r>
        <w:rPr>
          <w:rFonts w:hint="eastAsia" w:hAnsi="黑体" w:cs="华文楷体"/>
          <w:szCs w:val="24"/>
        </w:rPr>
        <w:t>1.2.2 槽车未按规定进行定期检验；</w:t>
      </w:r>
    </w:p>
    <w:p>
      <w:pPr>
        <w:spacing w:line="288" w:lineRule="auto"/>
        <w:ind w:firstLine="482"/>
        <w:jc w:val="both"/>
        <w:rPr>
          <w:rFonts w:hAnsi="黑体" w:cs="华文楷体"/>
          <w:szCs w:val="24"/>
        </w:rPr>
      </w:pPr>
      <w:r>
        <w:rPr>
          <w:rFonts w:hint="eastAsia" w:hAnsi="黑体" w:cs="华文楷体"/>
          <w:szCs w:val="24"/>
        </w:rPr>
        <w:t>1.2.3 槽车漆色或标志不符合有关规定。</w:t>
      </w:r>
    </w:p>
    <w:p>
      <w:pPr>
        <w:spacing w:line="288" w:lineRule="auto"/>
        <w:ind w:firstLine="482"/>
        <w:jc w:val="both"/>
        <w:rPr>
          <w:rFonts w:hAnsi="黑体" w:cs="华文楷体"/>
          <w:szCs w:val="24"/>
        </w:rPr>
      </w:pPr>
      <w:r>
        <w:rPr>
          <w:rFonts w:hint="eastAsia" w:hAnsi="黑体" w:cs="华文楷体"/>
          <w:szCs w:val="24"/>
        </w:rPr>
        <w:t>1.2.4 槽车未携带防护用具、服装、专用检修工具、备品备件；</w:t>
      </w:r>
    </w:p>
    <w:p>
      <w:pPr>
        <w:spacing w:line="288" w:lineRule="auto"/>
        <w:ind w:firstLine="482"/>
        <w:jc w:val="both"/>
        <w:rPr>
          <w:rFonts w:hAnsi="黑体" w:cs="华文楷体"/>
          <w:szCs w:val="24"/>
        </w:rPr>
      </w:pPr>
      <w:r>
        <w:rPr>
          <w:rFonts w:hint="eastAsia" w:hAnsi="黑体" w:cs="华文楷体"/>
          <w:szCs w:val="24"/>
        </w:rPr>
        <w:t>1.2.5 随车必带的文件和资料不符合有关规定或与实物不服；</w:t>
      </w:r>
    </w:p>
    <w:p>
      <w:pPr>
        <w:spacing w:line="288" w:lineRule="auto"/>
        <w:ind w:firstLine="482"/>
        <w:jc w:val="both"/>
        <w:rPr>
          <w:rFonts w:hAnsi="黑体" w:cs="华文楷体"/>
          <w:szCs w:val="24"/>
        </w:rPr>
      </w:pPr>
      <w:r>
        <w:rPr>
          <w:rFonts w:hint="eastAsia" w:hAnsi="黑体" w:cs="华文楷体"/>
          <w:szCs w:val="24"/>
        </w:rPr>
        <w:t>1.2.6 首次投入使用或检修后首次使用的汽车槽车，不能提供置换合格分析报告单或证明文件的；</w:t>
      </w:r>
    </w:p>
    <w:p>
      <w:pPr>
        <w:spacing w:line="288" w:lineRule="auto"/>
        <w:ind w:firstLine="482"/>
        <w:jc w:val="both"/>
        <w:rPr>
          <w:rFonts w:hAnsi="黑体" w:cs="华文楷体"/>
          <w:szCs w:val="24"/>
        </w:rPr>
      </w:pPr>
      <w:r>
        <w:rPr>
          <w:rFonts w:hint="eastAsia" w:hAnsi="黑体" w:cs="华文楷体"/>
          <w:szCs w:val="24"/>
        </w:rPr>
        <w:t>1.2.7 槽车余压小于0.05MPa或高于0.25MPa；</w:t>
      </w:r>
    </w:p>
    <w:p>
      <w:pPr>
        <w:spacing w:line="288" w:lineRule="auto"/>
        <w:ind w:firstLine="482"/>
        <w:jc w:val="both"/>
        <w:rPr>
          <w:rFonts w:hAnsi="黑体" w:cs="华文楷体"/>
          <w:szCs w:val="24"/>
        </w:rPr>
      </w:pPr>
      <w:r>
        <w:rPr>
          <w:rFonts w:hint="eastAsia" w:hAnsi="黑体" w:cs="华文楷体"/>
          <w:szCs w:val="24"/>
        </w:rPr>
        <w:t>1.2.8 槽车罐体（筒体、封头、人孔盖、凸缘、螺栓）或者安全附件（爆破片装置、紧急断装置、导静电装置、安全阀、压力表、液面计、温度计）、阀门等有任何异常；</w:t>
      </w:r>
    </w:p>
    <w:p>
      <w:pPr>
        <w:spacing w:line="288" w:lineRule="auto"/>
        <w:ind w:firstLine="482"/>
        <w:jc w:val="both"/>
        <w:rPr>
          <w:rFonts w:hAnsi="黑体" w:cs="华文楷体"/>
          <w:szCs w:val="24"/>
        </w:rPr>
      </w:pPr>
      <w:r>
        <w:rPr>
          <w:rFonts w:hint="eastAsia" w:hAnsi="黑体" w:cs="华文楷体"/>
          <w:szCs w:val="24"/>
        </w:rPr>
        <w:t>1.2.9 槽车安全附件超过检验期的。</w:t>
      </w:r>
    </w:p>
    <w:p>
      <w:pPr>
        <w:spacing w:line="288" w:lineRule="auto"/>
        <w:ind w:firstLine="482"/>
        <w:jc w:val="both"/>
        <w:rPr>
          <w:rFonts w:hAnsi="黑体" w:cs="华文楷体"/>
          <w:b/>
          <w:bCs/>
          <w:szCs w:val="24"/>
        </w:rPr>
      </w:pPr>
      <w:r>
        <w:rPr>
          <w:rFonts w:hint="eastAsia" w:hAnsi="黑体" w:cs="华文楷体"/>
          <w:b/>
          <w:bCs/>
          <w:szCs w:val="24"/>
        </w:rPr>
        <w:t>1.3充装设备设施检查</w:t>
      </w:r>
    </w:p>
    <w:p>
      <w:pPr>
        <w:spacing w:line="288" w:lineRule="auto"/>
        <w:ind w:firstLine="482"/>
        <w:jc w:val="both"/>
        <w:rPr>
          <w:rFonts w:hAnsi="黑体" w:cs="华文楷体"/>
          <w:szCs w:val="24"/>
        </w:rPr>
      </w:pPr>
      <w:r>
        <w:rPr>
          <w:rFonts w:hint="eastAsia" w:hAnsi="黑体" w:cs="华文楷体"/>
          <w:szCs w:val="24"/>
        </w:rPr>
        <w:t>1.3.1 灭火器是否已配备；</w:t>
      </w:r>
    </w:p>
    <w:p>
      <w:pPr>
        <w:spacing w:line="288" w:lineRule="auto"/>
        <w:ind w:firstLine="482"/>
        <w:jc w:val="both"/>
        <w:rPr>
          <w:rFonts w:hAnsi="黑体" w:cs="华文楷体"/>
          <w:szCs w:val="24"/>
        </w:rPr>
      </w:pPr>
      <w:r>
        <w:rPr>
          <w:rFonts w:hint="eastAsia" w:hAnsi="黑体" w:cs="华文楷体"/>
          <w:szCs w:val="24"/>
        </w:rPr>
        <w:t>1.3.2 锥形桶、三角枕木是否按规定配置并放置在指定位置；</w:t>
      </w:r>
    </w:p>
    <w:p>
      <w:pPr>
        <w:spacing w:line="288" w:lineRule="auto"/>
        <w:ind w:firstLine="482"/>
        <w:jc w:val="both"/>
        <w:rPr>
          <w:rFonts w:hAnsi="黑体" w:cs="华文楷体"/>
          <w:szCs w:val="24"/>
        </w:rPr>
      </w:pPr>
      <w:r>
        <w:rPr>
          <w:rFonts w:hint="eastAsia" w:hAnsi="黑体" w:cs="华文楷体"/>
          <w:szCs w:val="24"/>
        </w:rPr>
        <w:t>1.3.3 应急器材、防爆工具是否已配置；</w:t>
      </w:r>
    </w:p>
    <w:p>
      <w:pPr>
        <w:spacing w:line="288" w:lineRule="auto"/>
        <w:ind w:firstLine="482"/>
        <w:jc w:val="both"/>
        <w:rPr>
          <w:rFonts w:hAnsi="黑体" w:cs="华文楷体"/>
          <w:szCs w:val="24"/>
        </w:rPr>
      </w:pPr>
      <w:r>
        <w:rPr>
          <w:rFonts w:hint="eastAsia" w:hAnsi="黑体" w:cs="华文楷体"/>
          <w:szCs w:val="24"/>
        </w:rPr>
        <w:t>1.3.4 个人防护用品是否配置并按规定佩戴；</w:t>
      </w:r>
    </w:p>
    <w:p>
      <w:pPr>
        <w:spacing w:line="288" w:lineRule="auto"/>
        <w:ind w:firstLine="482"/>
        <w:jc w:val="both"/>
        <w:rPr>
          <w:rFonts w:hAnsi="黑体" w:cs="华文楷体"/>
          <w:szCs w:val="24"/>
        </w:rPr>
      </w:pPr>
      <w:r>
        <w:rPr>
          <w:rFonts w:hint="eastAsia" w:hAnsi="黑体" w:cs="华文楷体"/>
          <w:szCs w:val="24"/>
        </w:rPr>
        <w:t>1.3.5 充装臂阀门、拉断阀状态是否正常；</w:t>
      </w:r>
    </w:p>
    <w:p>
      <w:pPr>
        <w:spacing w:line="288" w:lineRule="auto"/>
        <w:ind w:firstLine="482"/>
        <w:jc w:val="both"/>
        <w:rPr>
          <w:rFonts w:hAnsi="黑体" w:cs="华文楷体"/>
          <w:szCs w:val="24"/>
        </w:rPr>
      </w:pPr>
      <w:r>
        <w:rPr>
          <w:rFonts w:hint="eastAsia" w:hAnsi="黑体" w:cs="华文楷体"/>
          <w:szCs w:val="24"/>
        </w:rPr>
        <w:t>1.3.6 充装管线、充装臂有无漏冷或泄漏现象；</w:t>
      </w:r>
    </w:p>
    <w:p>
      <w:pPr>
        <w:spacing w:line="288" w:lineRule="auto"/>
        <w:ind w:firstLine="482"/>
        <w:jc w:val="both"/>
        <w:rPr>
          <w:rFonts w:hAnsi="黑体" w:cs="华文楷体"/>
          <w:szCs w:val="24"/>
        </w:rPr>
      </w:pPr>
      <w:r>
        <w:rPr>
          <w:rFonts w:hint="eastAsia" w:hAnsi="黑体" w:cs="华文楷体"/>
          <w:szCs w:val="24"/>
        </w:rPr>
        <w:t>1.3.7 充装介质温度（-150℃以下）、压力（~0.30MPa）是否正常；</w:t>
      </w:r>
    </w:p>
    <w:p>
      <w:pPr>
        <w:spacing w:line="288" w:lineRule="auto"/>
        <w:ind w:firstLine="482"/>
        <w:jc w:val="both"/>
        <w:rPr>
          <w:rFonts w:hAnsi="黑体" w:cs="华文楷体"/>
          <w:szCs w:val="24"/>
        </w:rPr>
      </w:pPr>
      <w:r>
        <w:rPr>
          <w:rFonts w:hint="eastAsia" w:hAnsi="黑体" w:cs="华文楷体"/>
          <w:szCs w:val="24"/>
        </w:rPr>
        <w:t>1.3.8 吹扫氮气压力（0.6MPa）是否正常。</w:t>
      </w:r>
    </w:p>
    <w:p>
      <w:pPr>
        <w:spacing w:line="288" w:lineRule="auto"/>
        <w:ind w:firstLine="482"/>
        <w:jc w:val="both"/>
        <w:rPr>
          <w:rFonts w:hAnsi="黑体" w:cs="华文楷体"/>
          <w:b/>
          <w:bCs/>
          <w:szCs w:val="24"/>
        </w:rPr>
      </w:pPr>
      <w:r>
        <w:rPr>
          <w:rFonts w:hint="eastAsia" w:hAnsi="黑体" w:cs="华文楷体"/>
          <w:b/>
          <w:bCs/>
          <w:szCs w:val="24"/>
        </w:rPr>
        <w:t>1.4 充装前准备</w:t>
      </w:r>
    </w:p>
    <w:p>
      <w:pPr>
        <w:spacing w:line="288" w:lineRule="auto"/>
        <w:ind w:firstLine="482"/>
        <w:jc w:val="both"/>
        <w:rPr>
          <w:rFonts w:hAnsi="黑体" w:cs="华文楷体"/>
          <w:szCs w:val="24"/>
        </w:rPr>
      </w:pPr>
      <w:r>
        <w:rPr>
          <w:rFonts w:hint="eastAsia" w:hAnsi="黑体" w:cs="华文楷体"/>
          <w:szCs w:val="24"/>
        </w:rPr>
        <w:t>1.4.1 确认非雷电、大风、暴雨等极端天气；</w:t>
      </w:r>
    </w:p>
    <w:p>
      <w:pPr>
        <w:spacing w:line="288" w:lineRule="auto"/>
        <w:ind w:firstLine="482"/>
        <w:jc w:val="both"/>
        <w:rPr>
          <w:rFonts w:hAnsi="黑体" w:cs="华文楷体"/>
          <w:szCs w:val="24"/>
        </w:rPr>
      </w:pPr>
      <w:r>
        <w:rPr>
          <w:rFonts w:hint="eastAsia" w:hAnsi="黑体" w:cs="华文楷体"/>
          <w:szCs w:val="24"/>
        </w:rPr>
        <w:t>1.4.2 联系中控，准备装车，确认LNG泵已启动，泵的流量正常；</w:t>
      </w:r>
    </w:p>
    <w:p>
      <w:pPr>
        <w:spacing w:line="288" w:lineRule="auto"/>
        <w:ind w:firstLine="482"/>
        <w:jc w:val="both"/>
        <w:rPr>
          <w:rFonts w:hAnsi="黑体" w:cs="华文楷体"/>
          <w:szCs w:val="24"/>
        </w:rPr>
      </w:pPr>
      <w:r>
        <w:rPr>
          <w:rFonts w:hint="eastAsia" w:hAnsi="黑体" w:cs="华文楷体"/>
          <w:szCs w:val="24"/>
        </w:rPr>
        <w:t>1.4.3 确认管线介质温度，压力正常；</w:t>
      </w:r>
    </w:p>
    <w:p>
      <w:pPr>
        <w:spacing w:line="288" w:lineRule="auto"/>
        <w:ind w:firstLine="482"/>
        <w:jc w:val="both"/>
        <w:rPr>
          <w:rFonts w:hAnsi="黑体" w:cs="华文楷体"/>
          <w:szCs w:val="24"/>
        </w:rPr>
      </w:pPr>
      <w:r>
        <w:rPr>
          <w:rFonts w:hint="eastAsia" w:hAnsi="黑体" w:cs="华文楷体"/>
          <w:szCs w:val="24"/>
        </w:rPr>
        <w:t>1.4.4 检查确认各安全阀根部阀、出口阀是否打开，安全阀旁路和管线上导淋等是否关闭；</w:t>
      </w:r>
    </w:p>
    <w:p>
      <w:pPr>
        <w:spacing w:line="288" w:lineRule="auto"/>
        <w:ind w:firstLine="482"/>
        <w:jc w:val="both"/>
        <w:rPr>
          <w:rFonts w:hAnsi="黑体" w:cs="华文楷体"/>
          <w:szCs w:val="24"/>
        </w:rPr>
      </w:pPr>
      <w:r>
        <w:rPr>
          <w:rFonts w:hint="eastAsia" w:hAnsi="黑体" w:cs="华文楷体"/>
          <w:szCs w:val="24"/>
        </w:rPr>
        <w:t>1.4.5 检查大罐来液体LNG控制阀是否打开；</w:t>
      </w:r>
    </w:p>
    <w:p>
      <w:pPr>
        <w:spacing w:line="288" w:lineRule="auto"/>
        <w:ind w:firstLine="482"/>
        <w:jc w:val="both"/>
        <w:rPr>
          <w:rFonts w:hAnsi="黑体" w:cs="华文楷体"/>
          <w:szCs w:val="24"/>
        </w:rPr>
      </w:pPr>
      <w:r>
        <w:rPr>
          <w:rFonts w:hint="eastAsia" w:hAnsi="黑体" w:cs="华文楷体"/>
          <w:szCs w:val="24"/>
        </w:rPr>
        <w:t>1.4.6 引导车辆停放到充装位，确认发动机已熄火；</w:t>
      </w:r>
    </w:p>
    <w:p>
      <w:pPr>
        <w:spacing w:line="288" w:lineRule="auto"/>
        <w:ind w:firstLine="482"/>
        <w:jc w:val="both"/>
        <w:rPr>
          <w:rFonts w:hAnsi="黑体" w:cs="华文楷体"/>
          <w:szCs w:val="24"/>
        </w:rPr>
      </w:pPr>
      <w:r>
        <w:rPr>
          <w:rFonts w:hint="eastAsia" w:hAnsi="黑体" w:cs="华文楷体"/>
          <w:szCs w:val="24"/>
        </w:rPr>
        <w:t>1.4.7 确认充装车辆已关闭车体所有电源，并将车辆钥匙交至充装员保管；</w:t>
      </w:r>
    </w:p>
    <w:p>
      <w:pPr>
        <w:spacing w:line="288" w:lineRule="auto"/>
        <w:ind w:firstLine="482"/>
        <w:jc w:val="both"/>
        <w:rPr>
          <w:rFonts w:hAnsi="黑体" w:cs="华文楷体"/>
          <w:szCs w:val="24"/>
        </w:rPr>
      </w:pPr>
      <w:r>
        <w:rPr>
          <w:rFonts w:hint="eastAsia" w:hAnsi="黑体" w:cs="华文楷体"/>
          <w:szCs w:val="24"/>
        </w:rPr>
        <w:t>1.4.8 确认车轮下已垫三角枕木，车前后放警示锥桶；</w:t>
      </w:r>
    </w:p>
    <w:p>
      <w:pPr>
        <w:spacing w:line="288" w:lineRule="auto"/>
        <w:ind w:firstLine="482"/>
        <w:jc w:val="both"/>
        <w:rPr>
          <w:rFonts w:hAnsi="黑体" w:cs="华文楷体"/>
          <w:szCs w:val="24"/>
        </w:rPr>
      </w:pPr>
      <w:r>
        <w:rPr>
          <w:rFonts w:hint="eastAsia" w:hAnsi="黑体" w:cs="华文楷体"/>
          <w:szCs w:val="24"/>
        </w:rPr>
        <w:t>1.4.9 确认充装人员已正确佩戴劳保防护用品（安全帽、防护面罩、低温防护手套）；</w:t>
      </w:r>
    </w:p>
    <w:p>
      <w:pPr>
        <w:spacing w:line="288" w:lineRule="auto"/>
        <w:ind w:firstLine="482"/>
        <w:jc w:val="both"/>
        <w:rPr>
          <w:rFonts w:hAnsi="黑体" w:cs="华文楷体"/>
          <w:szCs w:val="24"/>
        </w:rPr>
      </w:pPr>
      <w:r>
        <w:rPr>
          <w:rFonts w:hint="eastAsia" w:hAnsi="黑体" w:cs="华文楷体"/>
          <w:szCs w:val="24"/>
        </w:rPr>
        <w:t>1.4.10 确认应急器材、设施是否完好有效（低温防冻服、灭火器等）；</w:t>
      </w:r>
    </w:p>
    <w:p>
      <w:pPr>
        <w:spacing w:line="288" w:lineRule="auto"/>
        <w:ind w:firstLine="482"/>
        <w:jc w:val="both"/>
        <w:rPr>
          <w:rFonts w:hAnsi="黑体" w:cs="华文楷体"/>
          <w:szCs w:val="24"/>
        </w:rPr>
      </w:pPr>
      <w:r>
        <w:rPr>
          <w:rFonts w:hint="eastAsia" w:hAnsi="黑体" w:cs="华文楷体"/>
          <w:szCs w:val="24"/>
        </w:rPr>
        <w:t>1.4.11 工作人员触摸防静电柱释放人体静电；</w:t>
      </w:r>
    </w:p>
    <w:p>
      <w:pPr>
        <w:spacing w:line="288" w:lineRule="auto"/>
        <w:ind w:firstLine="482"/>
        <w:jc w:val="both"/>
        <w:rPr>
          <w:rFonts w:hAnsi="黑体" w:cs="华文楷体"/>
          <w:szCs w:val="24"/>
        </w:rPr>
      </w:pPr>
      <w:r>
        <w:rPr>
          <w:rFonts w:hint="eastAsia" w:hAnsi="黑体" w:cs="华文楷体"/>
          <w:szCs w:val="24"/>
        </w:rPr>
        <w:t>1.4.12 确认槽车紧急切断装置完好；</w:t>
      </w:r>
    </w:p>
    <w:p>
      <w:pPr>
        <w:spacing w:line="288" w:lineRule="auto"/>
        <w:ind w:firstLine="482"/>
        <w:jc w:val="both"/>
        <w:rPr>
          <w:rFonts w:hAnsi="黑体" w:cs="华文楷体"/>
          <w:szCs w:val="24"/>
        </w:rPr>
      </w:pPr>
      <w:r>
        <w:rPr>
          <w:rFonts w:hint="eastAsia" w:hAnsi="黑体" w:cs="华文楷体"/>
          <w:szCs w:val="24"/>
        </w:rPr>
        <w:t>1.4.13 检查跨接车体静电接地线接触良好；</w:t>
      </w:r>
    </w:p>
    <w:p>
      <w:pPr>
        <w:spacing w:line="288" w:lineRule="auto"/>
        <w:ind w:firstLine="482"/>
        <w:jc w:val="both"/>
        <w:rPr>
          <w:rFonts w:hAnsi="黑体" w:cs="华文楷体"/>
          <w:szCs w:val="24"/>
        </w:rPr>
      </w:pPr>
      <w:r>
        <w:rPr>
          <w:rFonts w:hint="eastAsia" w:hAnsi="黑体" w:cs="华文楷体"/>
          <w:szCs w:val="24"/>
        </w:rPr>
        <w:t>1.4.14 确认槽车罐体内压力不高于0.25MPa；</w:t>
      </w:r>
    </w:p>
    <w:p>
      <w:pPr>
        <w:spacing w:line="288" w:lineRule="auto"/>
        <w:ind w:firstLine="482"/>
        <w:jc w:val="both"/>
        <w:rPr>
          <w:rFonts w:hAnsi="黑体" w:cs="华文楷体"/>
          <w:szCs w:val="24"/>
        </w:rPr>
      </w:pPr>
      <w:r>
        <w:rPr>
          <w:rFonts w:hint="eastAsia" w:hAnsi="黑体" w:cs="华文楷体"/>
          <w:szCs w:val="24"/>
        </w:rPr>
        <w:t>1.4.15 确认液面计、各阀门无泄漏，车体安全附件在有效期内；</w:t>
      </w:r>
    </w:p>
    <w:p>
      <w:pPr>
        <w:spacing w:line="288" w:lineRule="auto"/>
        <w:ind w:firstLine="482"/>
        <w:jc w:val="both"/>
        <w:rPr>
          <w:rFonts w:hAnsi="黑体" w:cs="华文楷体"/>
          <w:szCs w:val="24"/>
        </w:rPr>
      </w:pPr>
      <w:r>
        <w:rPr>
          <w:rFonts w:hint="eastAsia" w:hAnsi="黑体" w:cs="华文楷体"/>
          <w:szCs w:val="24"/>
        </w:rPr>
        <w:t>1.4.15 填写“充装安全检查记录”；</w:t>
      </w:r>
    </w:p>
    <w:p>
      <w:pPr>
        <w:spacing w:line="288" w:lineRule="auto"/>
        <w:ind w:firstLine="482"/>
        <w:jc w:val="both"/>
        <w:rPr>
          <w:rFonts w:hAnsi="黑体" w:cs="华文楷体"/>
          <w:szCs w:val="24"/>
        </w:rPr>
      </w:pPr>
      <w:r>
        <w:rPr>
          <w:rFonts w:hint="eastAsia" w:hAnsi="黑体" w:cs="华文楷体"/>
          <w:szCs w:val="24"/>
        </w:rPr>
        <w:t>1.4.16 联系中控，人员已到位，确认已具备装车条件。</w:t>
      </w:r>
    </w:p>
    <w:p>
      <w:pPr>
        <w:spacing w:line="288" w:lineRule="auto"/>
        <w:ind w:firstLine="482"/>
        <w:jc w:val="both"/>
        <w:rPr>
          <w:rFonts w:hAnsi="黑体" w:cs="华文楷体"/>
          <w:b/>
          <w:bCs/>
          <w:szCs w:val="24"/>
        </w:rPr>
      </w:pPr>
      <w:r>
        <w:rPr>
          <w:rFonts w:hint="eastAsia" w:hAnsi="黑体" w:cs="华文楷体"/>
          <w:b/>
          <w:bCs/>
          <w:szCs w:val="24"/>
        </w:rPr>
        <w:t>2.0  LNG槽车充装作业</w:t>
      </w:r>
    </w:p>
    <w:p>
      <w:pPr>
        <w:spacing w:line="288" w:lineRule="auto"/>
        <w:ind w:firstLine="482"/>
        <w:jc w:val="both"/>
        <w:rPr>
          <w:rFonts w:hAnsi="黑体" w:cs="华文楷体"/>
          <w:szCs w:val="24"/>
        </w:rPr>
      </w:pPr>
      <w:r>
        <w:rPr>
          <w:rFonts w:hint="eastAsia" w:hAnsi="黑体" w:cs="华文楷体"/>
          <w:szCs w:val="24"/>
        </w:rPr>
        <w:t>2.1 检查气、液相臂前两个排空（淋）阀是否完全关闭。</w:t>
      </w:r>
    </w:p>
    <w:p>
      <w:pPr>
        <w:spacing w:line="288" w:lineRule="auto"/>
        <w:ind w:firstLine="482"/>
        <w:jc w:val="both"/>
        <w:rPr>
          <w:rFonts w:hAnsi="黑体" w:cs="华文楷体"/>
          <w:szCs w:val="24"/>
        </w:rPr>
      </w:pPr>
      <w:r>
        <w:rPr>
          <w:rFonts w:hint="eastAsia" w:hAnsi="黑体" w:cs="华文楷体"/>
          <w:szCs w:val="24"/>
        </w:rPr>
        <w:t>2.2 操作鹤管与槽（罐）车气、液相接口对正。</w:t>
      </w:r>
    </w:p>
    <w:p>
      <w:pPr>
        <w:spacing w:line="288" w:lineRule="auto"/>
        <w:ind w:firstLine="482"/>
        <w:jc w:val="both"/>
        <w:rPr>
          <w:rFonts w:hAnsi="黑体" w:cs="华文楷体"/>
          <w:szCs w:val="24"/>
        </w:rPr>
      </w:pPr>
      <w:r>
        <w:rPr>
          <w:rFonts w:hint="eastAsia" w:hAnsi="黑体" w:cs="华文楷体"/>
          <w:szCs w:val="24"/>
        </w:rPr>
        <w:t>2.3 确认充装臂和槽车气液相接口密封面完好，无损坏、变形、垫圈老化等缺陷，分别与槽（罐）车气、液相接头对接，操作要平稳。</w:t>
      </w:r>
    </w:p>
    <w:p>
      <w:pPr>
        <w:spacing w:line="288" w:lineRule="auto"/>
        <w:ind w:firstLine="482"/>
        <w:jc w:val="both"/>
        <w:rPr>
          <w:rFonts w:hAnsi="黑体" w:cs="华文楷体"/>
          <w:szCs w:val="24"/>
        </w:rPr>
      </w:pPr>
      <w:r>
        <w:rPr>
          <w:rFonts w:hint="eastAsia" w:hAnsi="黑体" w:cs="华文楷体"/>
          <w:szCs w:val="24"/>
        </w:rPr>
        <w:t>2.4 对连接的臂位打开气液相臂相应氮气阀门，检查连接气密性，如有泄漏，立即关相应阀门处理直至合格，氮气利用槽（罐）车卸放管就地排空。</w:t>
      </w:r>
    </w:p>
    <w:p>
      <w:pPr>
        <w:spacing w:line="288" w:lineRule="auto"/>
        <w:ind w:firstLine="482"/>
        <w:jc w:val="both"/>
        <w:rPr>
          <w:rFonts w:hAnsi="黑体" w:cs="华文楷体"/>
          <w:szCs w:val="24"/>
        </w:rPr>
      </w:pPr>
      <w:r>
        <w:rPr>
          <w:rFonts w:hint="eastAsia" w:hAnsi="黑体" w:cs="华文楷体"/>
          <w:szCs w:val="24"/>
        </w:rPr>
        <w:t>2.5 若槽车压力高（大于0.25Mpa）,通过气相臂进行泄压后，在进行充装。</w:t>
      </w:r>
    </w:p>
    <w:p>
      <w:pPr>
        <w:spacing w:line="288" w:lineRule="auto"/>
        <w:ind w:firstLine="482"/>
        <w:jc w:val="both"/>
        <w:rPr>
          <w:rFonts w:hAnsi="黑体" w:cs="华文楷体"/>
          <w:szCs w:val="24"/>
        </w:rPr>
      </w:pPr>
      <w:r>
        <w:rPr>
          <w:rFonts w:hint="eastAsia" w:hAnsi="黑体" w:cs="华文楷体"/>
          <w:szCs w:val="24"/>
        </w:rPr>
        <w:t>2.6 打开液相臂手阀，关闭气、液相间的连通阀门，打开拉断阀安全螺栓，报告中控充装量。</w:t>
      </w:r>
    </w:p>
    <w:p>
      <w:pPr>
        <w:spacing w:line="288" w:lineRule="auto"/>
        <w:ind w:firstLine="482"/>
        <w:jc w:val="both"/>
        <w:rPr>
          <w:rFonts w:hAnsi="黑体" w:cs="华文楷体"/>
          <w:szCs w:val="24"/>
        </w:rPr>
      </w:pPr>
      <w:r>
        <w:rPr>
          <w:rFonts w:hint="eastAsia" w:hAnsi="黑体" w:cs="华文楷体"/>
          <w:szCs w:val="24"/>
        </w:rPr>
        <w:t>2.7  先开槽车上进液阀门，待压力稳定后，全开上下进液手阀。</w:t>
      </w:r>
    </w:p>
    <w:p>
      <w:pPr>
        <w:spacing w:line="288" w:lineRule="auto"/>
        <w:ind w:firstLine="482"/>
        <w:jc w:val="both"/>
        <w:rPr>
          <w:rFonts w:hAnsi="黑体" w:cs="华文楷体"/>
          <w:szCs w:val="24"/>
        </w:rPr>
      </w:pPr>
      <w:r>
        <w:rPr>
          <w:rFonts w:hint="eastAsia" w:hAnsi="黑体" w:cs="华文楷体"/>
          <w:szCs w:val="24"/>
        </w:rPr>
        <w:t>2.8  槽车装好后，先关闭液相臂手阀，后关闭气相臂手阀。</w:t>
      </w:r>
    </w:p>
    <w:p>
      <w:pPr>
        <w:spacing w:line="288" w:lineRule="auto"/>
        <w:ind w:firstLine="482"/>
        <w:jc w:val="both"/>
        <w:rPr>
          <w:rFonts w:hAnsi="黑体" w:cs="华文楷体"/>
          <w:szCs w:val="24"/>
        </w:rPr>
      </w:pPr>
      <w:r>
        <w:rPr>
          <w:rFonts w:hint="eastAsia" w:hAnsi="黑体" w:cs="华文楷体"/>
          <w:szCs w:val="24"/>
        </w:rPr>
        <w:t>2.9  关闭气液相手阀后，关闭拉断阀安全螺栓，打开液、气相管线氮气阀门，将鹤管残余的液体吹至槽车后，关闭槽车的液、气相手阀阀及紧急切断阀。打开该臂气液相臂连通阀将臂内液体汽化后排入LNG储罐。</w:t>
      </w:r>
    </w:p>
    <w:p>
      <w:pPr>
        <w:spacing w:line="288" w:lineRule="auto"/>
        <w:ind w:firstLine="482"/>
        <w:jc w:val="both"/>
        <w:rPr>
          <w:rFonts w:hAnsi="黑体" w:cs="华文楷体"/>
          <w:szCs w:val="24"/>
        </w:rPr>
      </w:pPr>
      <w:r>
        <w:rPr>
          <w:rFonts w:hint="eastAsia" w:hAnsi="黑体" w:cs="华文楷体"/>
          <w:szCs w:val="24"/>
        </w:rPr>
        <w:t>2.10  拆开气液相臂与槽车连接法兰，操作时人员要注意站位，如有天然气、液体排出，应停止拆卸，待压力消除后，方可继续拆除。</w:t>
      </w:r>
    </w:p>
    <w:p>
      <w:pPr>
        <w:spacing w:line="288" w:lineRule="auto"/>
        <w:ind w:firstLine="482"/>
        <w:jc w:val="both"/>
        <w:rPr>
          <w:rFonts w:hAnsi="黑体" w:cs="华文楷体"/>
          <w:szCs w:val="24"/>
        </w:rPr>
      </w:pPr>
      <w:r>
        <w:rPr>
          <w:rFonts w:hint="eastAsia" w:hAnsi="黑体" w:cs="华文楷体"/>
          <w:szCs w:val="24"/>
        </w:rPr>
        <w:t>2.11  将气、液相臂分别恢复原位并锁上固定销。</w:t>
      </w:r>
    </w:p>
    <w:p>
      <w:pPr>
        <w:spacing w:line="288" w:lineRule="auto"/>
        <w:ind w:firstLine="482"/>
        <w:jc w:val="both"/>
        <w:rPr>
          <w:rFonts w:hAnsi="黑体" w:cs="华文楷体"/>
          <w:b/>
          <w:bCs/>
          <w:szCs w:val="24"/>
        </w:rPr>
      </w:pPr>
      <w:r>
        <w:rPr>
          <w:rFonts w:hint="eastAsia" w:hAnsi="黑体" w:cs="华文楷体"/>
          <w:b/>
          <w:bCs/>
          <w:szCs w:val="24"/>
        </w:rPr>
        <w:t>3.0  LNG槽车充装后检查及出站</w:t>
      </w:r>
    </w:p>
    <w:p>
      <w:pPr>
        <w:spacing w:line="288" w:lineRule="auto"/>
        <w:ind w:firstLine="482"/>
        <w:jc w:val="both"/>
        <w:rPr>
          <w:rFonts w:hAnsi="黑体" w:cs="华文楷体"/>
          <w:szCs w:val="24"/>
        </w:rPr>
      </w:pPr>
      <w:r>
        <w:rPr>
          <w:rFonts w:hint="eastAsia" w:hAnsi="黑体" w:cs="华文楷体"/>
          <w:szCs w:val="24"/>
        </w:rPr>
        <w:t>3.1 检查确认槽车液相气动、手动阀及气相气动、手动阀门处于全关状态。</w:t>
      </w:r>
    </w:p>
    <w:p>
      <w:pPr>
        <w:spacing w:line="288" w:lineRule="auto"/>
        <w:ind w:firstLine="482"/>
        <w:jc w:val="both"/>
        <w:rPr>
          <w:rFonts w:hAnsi="黑体" w:cs="华文楷体"/>
          <w:szCs w:val="24"/>
        </w:rPr>
      </w:pPr>
      <w:r>
        <w:rPr>
          <w:rFonts w:hint="eastAsia" w:hAnsi="黑体" w:cs="华文楷体"/>
          <w:szCs w:val="24"/>
        </w:rPr>
        <w:t>3.2 现场各法兰接口无泄漏。</w:t>
      </w:r>
    </w:p>
    <w:p>
      <w:pPr>
        <w:spacing w:line="288" w:lineRule="auto"/>
        <w:ind w:firstLine="482"/>
        <w:jc w:val="both"/>
        <w:rPr>
          <w:rFonts w:hAnsi="黑体" w:cs="华文楷体"/>
          <w:szCs w:val="24"/>
        </w:rPr>
      </w:pPr>
      <w:r>
        <w:rPr>
          <w:rFonts w:hint="eastAsia" w:hAnsi="黑体" w:cs="华文楷体"/>
          <w:szCs w:val="24"/>
        </w:rPr>
        <w:t>3.3 通知槽车司机填写“充装安全检查记录”；拆除三角枕木和警示锥桶至指定位置，将车钥匙交于槽车司机。</w:t>
      </w:r>
    </w:p>
    <w:p>
      <w:pPr>
        <w:spacing w:line="288" w:lineRule="auto"/>
        <w:ind w:firstLine="482"/>
        <w:jc w:val="both"/>
        <w:rPr>
          <w:rFonts w:hAnsi="黑体" w:cs="华文楷体"/>
          <w:szCs w:val="24"/>
        </w:rPr>
      </w:pPr>
      <w:r>
        <w:rPr>
          <w:rFonts w:hint="eastAsia" w:hAnsi="黑体" w:cs="华文楷体"/>
          <w:szCs w:val="24"/>
        </w:rPr>
        <w:t>3.4引导LNG槽车驶离充装台。</w:t>
      </w:r>
    </w:p>
    <w:p>
      <w:pPr>
        <w:spacing w:line="288" w:lineRule="auto"/>
        <w:ind w:firstLine="241" w:firstLineChars="100"/>
        <w:jc w:val="both"/>
        <w:rPr>
          <w:rFonts w:hAnsi="黑体" w:cs="华文楷体"/>
          <w:b/>
          <w:bCs/>
          <w:szCs w:val="24"/>
        </w:rPr>
      </w:pPr>
      <w:r>
        <w:rPr>
          <w:rFonts w:hint="eastAsia" w:hAnsi="黑体" w:cs="华文楷体"/>
          <w:b/>
          <w:bCs/>
          <w:szCs w:val="24"/>
        </w:rPr>
        <w:t>四、气瓶充装操作规程</w:t>
      </w:r>
    </w:p>
    <w:p>
      <w:pPr>
        <w:spacing w:line="288" w:lineRule="auto"/>
        <w:ind w:firstLine="241" w:firstLineChars="100"/>
        <w:jc w:val="both"/>
        <w:rPr>
          <w:rFonts w:hAnsi="黑体" w:cs="华文楷体"/>
          <w:b/>
          <w:bCs/>
          <w:szCs w:val="24"/>
        </w:rPr>
      </w:pPr>
      <w:r>
        <w:rPr>
          <w:rFonts w:hint="eastAsia" w:hAnsi="黑体" w:cs="华文楷体"/>
          <w:b/>
          <w:bCs/>
          <w:szCs w:val="24"/>
        </w:rPr>
        <w:t xml:space="preserve"> 1.0充装前准备及检查</w:t>
      </w:r>
    </w:p>
    <w:p>
      <w:pPr>
        <w:spacing w:line="288" w:lineRule="auto"/>
        <w:ind w:firstLine="482"/>
        <w:jc w:val="both"/>
        <w:rPr>
          <w:rFonts w:hAnsi="黑体" w:cs="华文楷体"/>
          <w:szCs w:val="24"/>
        </w:rPr>
      </w:pPr>
      <w:r>
        <w:rPr>
          <w:rFonts w:hint="eastAsia" w:hAnsi="黑体" w:cs="华文楷体"/>
          <w:szCs w:val="24"/>
        </w:rPr>
        <w:t>1. 车辆气瓶检查内容</w:t>
      </w:r>
    </w:p>
    <w:p>
      <w:pPr>
        <w:spacing w:line="288" w:lineRule="auto"/>
        <w:ind w:firstLine="482"/>
        <w:jc w:val="both"/>
        <w:rPr>
          <w:rFonts w:hAnsi="黑体" w:cs="华文楷体"/>
          <w:szCs w:val="24"/>
        </w:rPr>
      </w:pPr>
      <w:r>
        <w:rPr>
          <w:rFonts w:hint="eastAsia" w:hAnsi="黑体" w:cs="华文楷体"/>
          <w:szCs w:val="24"/>
        </w:rPr>
        <w:t>1.1 气瓶使用登记证；</w:t>
      </w:r>
    </w:p>
    <w:p>
      <w:pPr>
        <w:spacing w:line="288" w:lineRule="auto"/>
        <w:ind w:firstLine="482"/>
        <w:jc w:val="both"/>
        <w:rPr>
          <w:rFonts w:hAnsi="黑体" w:cs="华文楷体"/>
          <w:szCs w:val="24"/>
        </w:rPr>
      </w:pPr>
      <w:r>
        <w:rPr>
          <w:rFonts w:hint="eastAsia" w:hAnsi="黑体" w:cs="华文楷体"/>
          <w:szCs w:val="24"/>
        </w:rPr>
        <w:t>1.2 气瓶钢印标记及颜色标记；</w:t>
      </w:r>
    </w:p>
    <w:p>
      <w:pPr>
        <w:spacing w:line="288" w:lineRule="auto"/>
        <w:ind w:firstLine="482"/>
        <w:jc w:val="both"/>
        <w:rPr>
          <w:rFonts w:hAnsi="黑体" w:cs="华文楷体"/>
          <w:szCs w:val="24"/>
        </w:rPr>
      </w:pPr>
      <w:r>
        <w:rPr>
          <w:rFonts w:hint="eastAsia" w:hAnsi="黑体" w:cs="华文楷体"/>
          <w:szCs w:val="24"/>
        </w:rPr>
        <w:t>1.3 气瓶的首次充装或定期检验后的首次充装，是否经过置换或抽真</w:t>
      </w:r>
    </w:p>
    <w:p>
      <w:pPr>
        <w:spacing w:line="288" w:lineRule="auto"/>
        <w:ind w:firstLine="482"/>
        <w:jc w:val="both"/>
        <w:rPr>
          <w:rFonts w:hAnsi="黑体" w:cs="华文楷体"/>
          <w:szCs w:val="24"/>
        </w:rPr>
      </w:pPr>
      <w:r>
        <w:rPr>
          <w:rFonts w:hint="eastAsia" w:hAnsi="黑体" w:cs="华文楷体"/>
          <w:szCs w:val="24"/>
        </w:rPr>
        <w:t>空处理及有证明文件；</w:t>
      </w:r>
    </w:p>
    <w:p>
      <w:pPr>
        <w:spacing w:line="288" w:lineRule="auto"/>
        <w:ind w:firstLine="482"/>
        <w:jc w:val="both"/>
        <w:rPr>
          <w:rFonts w:hAnsi="黑体" w:cs="华文楷体"/>
          <w:szCs w:val="24"/>
        </w:rPr>
      </w:pPr>
      <w:r>
        <w:rPr>
          <w:rFonts w:hint="eastAsia" w:hAnsi="黑体" w:cs="华文楷体"/>
          <w:szCs w:val="24"/>
        </w:rPr>
        <w:t>1.4 首次站内充装的气瓶是否有气瓶生产合格证书或质检证明；</w:t>
      </w:r>
    </w:p>
    <w:p>
      <w:pPr>
        <w:spacing w:line="288" w:lineRule="auto"/>
        <w:ind w:firstLine="482"/>
        <w:jc w:val="both"/>
        <w:rPr>
          <w:rFonts w:hAnsi="黑体" w:cs="华文楷体"/>
          <w:szCs w:val="24"/>
        </w:rPr>
      </w:pPr>
      <w:r>
        <w:rPr>
          <w:rFonts w:hint="eastAsia" w:hAnsi="黑体" w:cs="华文楷体"/>
          <w:szCs w:val="24"/>
        </w:rPr>
        <w:t>1.5 瓶内有无剩余压力；</w:t>
      </w:r>
    </w:p>
    <w:p>
      <w:pPr>
        <w:spacing w:line="288" w:lineRule="auto"/>
        <w:ind w:firstLine="482"/>
        <w:jc w:val="both"/>
        <w:rPr>
          <w:rFonts w:hAnsi="黑体" w:cs="华文楷体"/>
          <w:szCs w:val="24"/>
        </w:rPr>
      </w:pPr>
      <w:r>
        <w:rPr>
          <w:rFonts w:hint="eastAsia" w:hAnsi="黑体" w:cs="华文楷体"/>
          <w:szCs w:val="24"/>
        </w:rPr>
        <w:t>1.6 气瓶或安全附件是否损坏、不全或不符合规定；</w:t>
      </w:r>
    </w:p>
    <w:p>
      <w:pPr>
        <w:spacing w:line="288" w:lineRule="auto"/>
        <w:ind w:firstLine="482"/>
        <w:jc w:val="both"/>
        <w:rPr>
          <w:rFonts w:hAnsi="黑体" w:cs="华文楷体"/>
          <w:szCs w:val="24"/>
        </w:rPr>
      </w:pPr>
      <w:r>
        <w:rPr>
          <w:rFonts w:hint="eastAsia" w:hAnsi="黑体" w:cs="华文楷体"/>
          <w:szCs w:val="24"/>
        </w:rPr>
        <w:t>1.7 气瓶是否超过检验期限；</w:t>
      </w:r>
    </w:p>
    <w:p>
      <w:pPr>
        <w:spacing w:line="288" w:lineRule="auto"/>
        <w:ind w:firstLine="482"/>
        <w:jc w:val="both"/>
        <w:rPr>
          <w:rFonts w:hAnsi="黑体" w:cs="华文楷体"/>
          <w:szCs w:val="24"/>
        </w:rPr>
      </w:pPr>
      <w:r>
        <w:rPr>
          <w:rFonts w:hint="eastAsia" w:hAnsi="黑体" w:cs="华文楷体"/>
          <w:szCs w:val="24"/>
        </w:rPr>
        <w:t>1.8 瓶阀及管路系统是否有泄漏。</w:t>
      </w:r>
    </w:p>
    <w:p>
      <w:pPr>
        <w:spacing w:line="288" w:lineRule="auto"/>
        <w:ind w:firstLine="482"/>
        <w:jc w:val="both"/>
        <w:rPr>
          <w:rFonts w:hAnsi="黑体" w:cs="华文楷体"/>
          <w:b/>
          <w:bCs/>
          <w:szCs w:val="24"/>
        </w:rPr>
      </w:pPr>
      <w:r>
        <w:rPr>
          <w:rFonts w:hint="eastAsia" w:hAnsi="黑体" w:cs="华文楷体"/>
          <w:b/>
          <w:bCs/>
          <w:szCs w:val="24"/>
        </w:rPr>
        <w:t>2.汽车进入加注站前，发现下列情况之一的不得充装</w:t>
      </w:r>
    </w:p>
    <w:p>
      <w:pPr>
        <w:spacing w:line="288" w:lineRule="auto"/>
        <w:ind w:firstLine="482"/>
        <w:jc w:val="both"/>
        <w:rPr>
          <w:rFonts w:hAnsi="黑体" w:cs="华文楷体"/>
          <w:szCs w:val="24"/>
        </w:rPr>
      </w:pPr>
      <w:r>
        <w:rPr>
          <w:rFonts w:hint="eastAsia" w:hAnsi="黑体" w:cs="华文楷体"/>
          <w:szCs w:val="24"/>
        </w:rPr>
        <w:t>2.1 汽车槽车气瓶使用登记证已超过有效期；</w:t>
      </w:r>
    </w:p>
    <w:p>
      <w:pPr>
        <w:spacing w:line="288" w:lineRule="auto"/>
        <w:ind w:firstLine="482"/>
        <w:jc w:val="both"/>
        <w:rPr>
          <w:rFonts w:hAnsi="黑体" w:cs="华文楷体"/>
          <w:szCs w:val="24"/>
        </w:rPr>
      </w:pPr>
      <w:r>
        <w:rPr>
          <w:rFonts w:hint="eastAsia" w:hAnsi="黑体" w:cs="华文楷体"/>
          <w:szCs w:val="24"/>
        </w:rPr>
        <w:t>2.2 汽车槽车气瓶未按规定进行定期检验；</w:t>
      </w:r>
    </w:p>
    <w:p>
      <w:pPr>
        <w:spacing w:line="288" w:lineRule="auto"/>
        <w:ind w:firstLine="482"/>
        <w:jc w:val="both"/>
        <w:rPr>
          <w:rFonts w:hAnsi="黑体" w:cs="华文楷体"/>
          <w:szCs w:val="24"/>
        </w:rPr>
      </w:pPr>
      <w:r>
        <w:rPr>
          <w:rFonts w:hint="eastAsia" w:hAnsi="黑体" w:cs="华文楷体"/>
          <w:szCs w:val="24"/>
        </w:rPr>
        <w:t>2.3 汽车槽车气瓶漆色或标志不符合有关规定。</w:t>
      </w:r>
    </w:p>
    <w:p>
      <w:pPr>
        <w:spacing w:line="288" w:lineRule="auto"/>
        <w:ind w:firstLine="482"/>
        <w:jc w:val="both"/>
        <w:rPr>
          <w:rFonts w:hAnsi="黑体" w:cs="华文楷体"/>
          <w:szCs w:val="24"/>
        </w:rPr>
      </w:pPr>
      <w:r>
        <w:rPr>
          <w:rFonts w:hint="eastAsia" w:hAnsi="黑体" w:cs="华文楷体"/>
          <w:szCs w:val="24"/>
        </w:rPr>
        <w:t>2.4 随车必带的文件和资料不符合有关规定或与实物不服；</w:t>
      </w:r>
    </w:p>
    <w:p>
      <w:pPr>
        <w:spacing w:line="288" w:lineRule="auto"/>
        <w:ind w:firstLine="482"/>
        <w:jc w:val="both"/>
        <w:rPr>
          <w:rFonts w:hAnsi="黑体" w:cs="华文楷体"/>
          <w:szCs w:val="24"/>
        </w:rPr>
      </w:pPr>
      <w:r>
        <w:rPr>
          <w:rFonts w:hint="eastAsia" w:hAnsi="黑体" w:cs="华文楷体"/>
          <w:szCs w:val="24"/>
        </w:rPr>
        <w:t>2.5 首次投入使用或检修后首次使用的汽车槽车气瓶，不能提供置换</w:t>
      </w:r>
    </w:p>
    <w:p>
      <w:pPr>
        <w:spacing w:line="288" w:lineRule="auto"/>
        <w:ind w:firstLine="482"/>
        <w:jc w:val="both"/>
        <w:rPr>
          <w:rFonts w:hAnsi="黑体" w:cs="华文楷体"/>
          <w:szCs w:val="24"/>
        </w:rPr>
      </w:pPr>
      <w:r>
        <w:rPr>
          <w:rFonts w:hint="eastAsia" w:hAnsi="黑体" w:cs="华文楷体"/>
          <w:szCs w:val="24"/>
        </w:rPr>
        <w:t>合格分析报告单或证明文件；</w:t>
      </w:r>
    </w:p>
    <w:p>
      <w:pPr>
        <w:spacing w:line="288" w:lineRule="auto"/>
        <w:ind w:firstLine="482"/>
        <w:jc w:val="both"/>
        <w:rPr>
          <w:rFonts w:hAnsi="黑体" w:cs="华文楷体"/>
          <w:szCs w:val="24"/>
        </w:rPr>
      </w:pPr>
      <w:r>
        <w:rPr>
          <w:rFonts w:hint="eastAsia" w:hAnsi="黑体" w:cs="华文楷体"/>
          <w:szCs w:val="24"/>
        </w:rPr>
        <w:t>2.6 槽车气瓶或者安全附件、阀门等泄漏；</w:t>
      </w:r>
    </w:p>
    <w:p>
      <w:pPr>
        <w:spacing w:line="288" w:lineRule="auto"/>
        <w:ind w:firstLine="482"/>
        <w:jc w:val="both"/>
        <w:rPr>
          <w:rFonts w:hAnsi="黑体" w:cs="华文楷体"/>
          <w:szCs w:val="24"/>
        </w:rPr>
      </w:pPr>
      <w:r>
        <w:rPr>
          <w:rFonts w:hint="eastAsia" w:hAnsi="黑体" w:cs="华文楷体"/>
          <w:szCs w:val="24"/>
        </w:rPr>
        <w:t>2.7 气瓶安全附件超过检验期。</w:t>
      </w:r>
    </w:p>
    <w:p>
      <w:pPr>
        <w:spacing w:line="288" w:lineRule="auto"/>
        <w:ind w:firstLine="482"/>
        <w:jc w:val="both"/>
        <w:rPr>
          <w:rFonts w:hAnsi="黑体" w:cs="华文楷体"/>
          <w:b/>
          <w:bCs/>
          <w:szCs w:val="24"/>
        </w:rPr>
      </w:pPr>
      <w:r>
        <w:rPr>
          <w:rFonts w:hint="eastAsia" w:hAnsi="黑体" w:cs="华文楷体"/>
          <w:b/>
          <w:bCs/>
          <w:szCs w:val="24"/>
        </w:rPr>
        <w:t>3.充装设备设施检查</w:t>
      </w:r>
    </w:p>
    <w:p>
      <w:pPr>
        <w:spacing w:line="288" w:lineRule="auto"/>
        <w:ind w:firstLine="482"/>
        <w:jc w:val="both"/>
        <w:rPr>
          <w:rFonts w:hAnsi="黑体" w:cs="华文楷体"/>
          <w:szCs w:val="24"/>
        </w:rPr>
      </w:pPr>
      <w:r>
        <w:rPr>
          <w:rFonts w:hint="eastAsia" w:hAnsi="黑体" w:cs="华文楷体"/>
          <w:szCs w:val="24"/>
        </w:rPr>
        <w:t>3.1 灭火器是否已配备；</w:t>
      </w:r>
    </w:p>
    <w:p>
      <w:pPr>
        <w:spacing w:line="288" w:lineRule="auto"/>
        <w:ind w:firstLine="482"/>
        <w:jc w:val="both"/>
        <w:rPr>
          <w:rFonts w:hAnsi="黑体" w:cs="华文楷体"/>
          <w:szCs w:val="24"/>
        </w:rPr>
      </w:pPr>
      <w:r>
        <w:rPr>
          <w:rFonts w:hint="eastAsia" w:hAnsi="黑体" w:cs="华文楷体"/>
          <w:szCs w:val="24"/>
        </w:rPr>
        <w:t>3.2 警示锥桶、三角木是否按规定配置并放置在指定位置；</w:t>
      </w:r>
    </w:p>
    <w:p>
      <w:pPr>
        <w:spacing w:line="288" w:lineRule="auto"/>
        <w:ind w:firstLine="482"/>
        <w:jc w:val="both"/>
        <w:rPr>
          <w:rFonts w:hAnsi="黑体" w:cs="华文楷体"/>
          <w:szCs w:val="24"/>
        </w:rPr>
      </w:pPr>
      <w:r>
        <w:rPr>
          <w:rFonts w:hint="eastAsia" w:hAnsi="黑体" w:cs="华文楷体"/>
          <w:szCs w:val="24"/>
        </w:rPr>
        <w:t>3.3 应急器材、防爆工具是否已配置；</w:t>
      </w:r>
    </w:p>
    <w:p>
      <w:pPr>
        <w:spacing w:line="288" w:lineRule="auto"/>
        <w:ind w:firstLine="482"/>
        <w:jc w:val="both"/>
        <w:rPr>
          <w:rFonts w:hAnsi="黑体" w:cs="华文楷体"/>
          <w:szCs w:val="24"/>
        </w:rPr>
      </w:pPr>
      <w:r>
        <w:rPr>
          <w:rFonts w:hint="eastAsia" w:hAnsi="黑体" w:cs="华文楷体"/>
          <w:szCs w:val="24"/>
        </w:rPr>
        <w:t>3.4 个人防护用品是否配置并按规定佩戴；</w:t>
      </w:r>
    </w:p>
    <w:p>
      <w:pPr>
        <w:spacing w:line="288" w:lineRule="auto"/>
        <w:ind w:firstLine="482"/>
        <w:jc w:val="both"/>
        <w:rPr>
          <w:rFonts w:hAnsi="黑体" w:cs="华文楷体"/>
          <w:szCs w:val="24"/>
        </w:rPr>
      </w:pPr>
      <w:r>
        <w:rPr>
          <w:rFonts w:hint="eastAsia" w:hAnsi="黑体" w:cs="华文楷体"/>
          <w:szCs w:val="24"/>
        </w:rPr>
        <w:t>3.5 阀门开关状态是否正常；</w:t>
      </w:r>
    </w:p>
    <w:p>
      <w:pPr>
        <w:spacing w:line="288" w:lineRule="auto"/>
        <w:ind w:firstLine="482"/>
        <w:jc w:val="both"/>
        <w:rPr>
          <w:rFonts w:hAnsi="黑体" w:cs="华文楷体"/>
          <w:szCs w:val="24"/>
        </w:rPr>
      </w:pPr>
      <w:r>
        <w:rPr>
          <w:rFonts w:hint="eastAsia" w:hAnsi="黑体" w:cs="华文楷体"/>
          <w:szCs w:val="24"/>
        </w:rPr>
        <w:t>3.6 充装管线、加注枪有无漏冷或泄露现象；</w:t>
      </w:r>
    </w:p>
    <w:p>
      <w:pPr>
        <w:spacing w:line="288" w:lineRule="auto"/>
        <w:ind w:firstLine="482"/>
        <w:jc w:val="both"/>
        <w:rPr>
          <w:rFonts w:hAnsi="黑体" w:cs="华文楷体"/>
          <w:szCs w:val="24"/>
        </w:rPr>
      </w:pPr>
      <w:r>
        <w:rPr>
          <w:rFonts w:hint="eastAsia" w:hAnsi="黑体" w:cs="华文楷体"/>
          <w:szCs w:val="24"/>
        </w:rPr>
        <w:t>3.7 充装介质温度（-150℃以下）、压力（~0.30MPa）是否正常；</w:t>
      </w:r>
    </w:p>
    <w:p>
      <w:pPr>
        <w:spacing w:line="288" w:lineRule="auto"/>
        <w:ind w:firstLine="482"/>
        <w:jc w:val="both"/>
        <w:rPr>
          <w:rFonts w:hAnsi="黑体" w:cs="华文楷体"/>
          <w:szCs w:val="24"/>
        </w:rPr>
      </w:pPr>
      <w:r>
        <w:rPr>
          <w:rFonts w:hint="eastAsia" w:hAnsi="黑体" w:cs="华文楷体"/>
          <w:szCs w:val="24"/>
        </w:rPr>
        <w:t>3.8 吹扫氮气压力（0.6MPa）是否正常</w:t>
      </w:r>
    </w:p>
    <w:p>
      <w:pPr>
        <w:spacing w:line="288" w:lineRule="auto"/>
        <w:ind w:firstLine="482"/>
        <w:jc w:val="both"/>
        <w:rPr>
          <w:rFonts w:hAnsi="黑体" w:cs="华文楷体"/>
          <w:szCs w:val="24"/>
        </w:rPr>
      </w:pPr>
      <w:r>
        <w:rPr>
          <w:rFonts w:hAnsi="黑体" w:cs="华文楷体"/>
          <w:szCs w:val="24"/>
        </w:rPr>
        <w:t>4.充装前准备</w:t>
      </w:r>
    </w:p>
    <w:p>
      <w:pPr>
        <w:spacing w:line="288" w:lineRule="auto"/>
        <w:ind w:firstLine="482"/>
        <w:jc w:val="both"/>
        <w:rPr>
          <w:rFonts w:hAnsi="黑体" w:cs="华文楷体"/>
          <w:szCs w:val="24"/>
        </w:rPr>
      </w:pPr>
      <w:r>
        <w:rPr>
          <w:rFonts w:hAnsi="黑体" w:cs="华文楷体"/>
          <w:szCs w:val="24"/>
        </w:rPr>
        <w:t>4.1 确认非雷雨天气；</w:t>
      </w:r>
    </w:p>
    <w:p>
      <w:pPr>
        <w:spacing w:line="288" w:lineRule="auto"/>
        <w:ind w:firstLine="482"/>
        <w:jc w:val="both"/>
        <w:rPr>
          <w:rFonts w:hAnsi="黑体" w:cs="华文楷体"/>
          <w:szCs w:val="24"/>
        </w:rPr>
      </w:pPr>
      <w:r>
        <w:rPr>
          <w:rFonts w:hAnsi="黑体" w:cs="华文楷体"/>
          <w:szCs w:val="24"/>
        </w:rPr>
        <w:t>4.2 确认泵池介质温度，压力正常；</w:t>
      </w:r>
    </w:p>
    <w:p>
      <w:pPr>
        <w:spacing w:line="288" w:lineRule="auto"/>
        <w:ind w:firstLine="482"/>
        <w:jc w:val="both"/>
        <w:rPr>
          <w:rFonts w:hAnsi="黑体" w:cs="华文楷体"/>
          <w:szCs w:val="24"/>
        </w:rPr>
      </w:pPr>
      <w:r>
        <w:rPr>
          <w:rFonts w:hAnsi="黑体" w:cs="华文楷体"/>
          <w:szCs w:val="24"/>
        </w:rPr>
        <w:t>4.3 检查确认各安全阀根部阀是否打开，安全阀旁路是否关闭；</w:t>
      </w:r>
    </w:p>
    <w:p>
      <w:pPr>
        <w:spacing w:line="288" w:lineRule="auto"/>
        <w:ind w:firstLine="482"/>
        <w:jc w:val="both"/>
        <w:rPr>
          <w:rFonts w:hAnsi="黑体" w:cs="华文楷体"/>
          <w:szCs w:val="24"/>
        </w:rPr>
      </w:pPr>
      <w:r>
        <w:rPr>
          <w:rFonts w:hAnsi="黑体" w:cs="华文楷体"/>
          <w:szCs w:val="24"/>
        </w:rPr>
        <w:t>4.4 检查大罐来液体 LNG 手阀是否打开；</w:t>
      </w:r>
    </w:p>
    <w:p>
      <w:pPr>
        <w:spacing w:line="288" w:lineRule="auto"/>
        <w:ind w:firstLine="482"/>
        <w:jc w:val="both"/>
        <w:rPr>
          <w:rFonts w:hAnsi="黑体" w:cs="华文楷体"/>
          <w:szCs w:val="24"/>
        </w:rPr>
      </w:pPr>
      <w:r>
        <w:rPr>
          <w:rFonts w:hAnsi="黑体" w:cs="华文楷体"/>
          <w:szCs w:val="24"/>
        </w:rPr>
        <w:t>4.5 引导车辆停放到充装位，确认发动机已熄火，关闭所有电源；</w:t>
      </w:r>
    </w:p>
    <w:p>
      <w:pPr>
        <w:spacing w:line="288" w:lineRule="auto"/>
        <w:ind w:firstLine="482"/>
        <w:jc w:val="both"/>
        <w:rPr>
          <w:rFonts w:hAnsi="黑体" w:cs="华文楷体"/>
          <w:szCs w:val="24"/>
        </w:rPr>
      </w:pPr>
      <w:r>
        <w:rPr>
          <w:rFonts w:hAnsi="黑体" w:cs="华文楷体"/>
          <w:szCs w:val="24"/>
        </w:rPr>
        <w:t>4.6 确认车轮下已垫三角木，车前放警示锥桶；</w:t>
      </w:r>
    </w:p>
    <w:p>
      <w:pPr>
        <w:spacing w:line="288" w:lineRule="auto"/>
        <w:ind w:firstLine="482"/>
        <w:jc w:val="both"/>
        <w:rPr>
          <w:rFonts w:hAnsi="黑体" w:cs="华文楷体"/>
          <w:szCs w:val="24"/>
        </w:rPr>
      </w:pPr>
      <w:r>
        <w:rPr>
          <w:rFonts w:hAnsi="黑体" w:cs="华文楷体"/>
          <w:szCs w:val="24"/>
        </w:rPr>
        <w:t>4.7 确认充装人员已正确佩戴劳保防护用品（安全帽、低温围裙、防</w:t>
      </w:r>
    </w:p>
    <w:p>
      <w:pPr>
        <w:spacing w:line="288" w:lineRule="auto"/>
        <w:ind w:firstLine="482"/>
        <w:jc w:val="both"/>
        <w:rPr>
          <w:rFonts w:hAnsi="黑体" w:cs="华文楷体"/>
          <w:szCs w:val="24"/>
        </w:rPr>
      </w:pPr>
      <w:r>
        <w:rPr>
          <w:rFonts w:hAnsi="黑体" w:cs="华文楷体"/>
          <w:szCs w:val="24"/>
        </w:rPr>
        <w:t>护面屏、低温防护手套）；</w:t>
      </w:r>
    </w:p>
    <w:p>
      <w:pPr>
        <w:spacing w:line="288" w:lineRule="auto"/>
        <w:ind w:firstLine="482"/>
        <w:jc w:val="both"/>
        <w:rPr>
          <w:rFonts w:hAnsi="黑体" w:cs="华文楷体"/>
          <w:szCs w:val="24"/>
        </w:rPr>
      </w:pPr>
      <w:r>
        <w:rPr>
          <w:rFonts w:hAnsi="黑体" w:cs="华文楷体"/>
          <w:szCs w:val="24"/>
        </w:rPr>
        <w:t>4.8 确认应急器材、设施是否完好有效；</w:t>
      </w:r>
    </w:p>
    <w:p>
      <w:pPr>
        <w:spacing w:line="288" w:lineRule="auto"/>
        <w:ind w:firstLine="482"/>
        <w:jc w:val="both"/>
        <w:rPr>
          <w:rFonts w:hAnsi="黑体" w:cs="华文楷体"/>
          <w:szCs w:val="24"/>
        </w:rPr>
      </w:pPr>
      <w:r>
        <w:rPr>
          <w:rFonts w:hAnsi="黑体" w:cs="华文楷体"/>
          <w:szCs w:val="24"/>
        </w:rPr>
        <w:t>4.9 充装人员触摸防静电柱释放人体静电,车体静电接地线接触良好</w:t>
      </w:r>
      <w:r>
        <w:rPr>
          <w:rFonts w:hint="eastAsia" w:hAnsi="黑体" w:cs="华文楷体"/>
          <w:szCs w:val="24"/>
        </w:rPr>
        <w:t>；</w:t>
      </w:r>
    </w:p>
    <w:p>
      <w:pPr>
        <w:spacing w:line="288" w:lineRule="auto"/>
        <w:ind w:firstLine="482"/>
        <w:jc w:val="both"/>
        <w:rPr>
          <w:rFonts w:hAnsi="黑体" w:cs="华文楷体"/>
          <w:b/>
          <w:bCs/>
          <w:szCs w:val="24"/>
        </w:rPr>
      </w:pPr>
      <w:r>
        <w:rPr>
          <w:b/>
          <w:bCs/>
        </w:rPr>
        <w:t xml:space="preserve"> </w:t>
      </w:r>
      <w:r>
        <w:rPr>
          <w:rFonts w:hint="eastAsia"/>
          <w:b/>
          <w:bCs/>
        </w:rPr>
        <w:t>2.0</w:t>
      </w:r>
      <w:r>
        <w:rPr>
          <w:rFonts w:hAnsi="黑体" w:cs="华文楷体"/>
          <w:b/>
          <w:bCs/>
          <w:szCs w:val="24"/>
        </w:rPr>
        <w:t>气瓶充装</w:t>
      </w:r>
      <w:r>
        <w:rPr>
          <w:rFonts w:hint="eastAsia" w:hAnsi="黑体" w:cs="华文楷体"/>
          <w:b/>
          <w:bCs/>
          <w:szCs w:val="24"/>
        </w:rPr>
        <w:t>作业</w:t>
      </w:r>
    </w:p>
    <w:p>
      <w:pPr>
        <w:spacing w:line="288" w:lineRule="auto"/>
        <w:ind w:firstLine="482"/>
        <w:jc w:val="both"/>
        <w:rPr>
          <w:rFonts w:hAnsi="黑体" w:cs="华文楷体"/>
          <w:szCs w:val="24"/>
        </w:rPr>
      </w:pPr>
      <w:r>
        <w:rPr>
          <w:rFonts w:hint="eastAsia" w:hAnsi="黑体" w:cs="华文楷体"/>
          <w:szCs w:val="24"/>
        </w:rPr>
        <w:t>2.1</w:t>
      </w:r>
      <w:r>
        <w:rPr>
          <w:rFonts w:hAnsi="黑体" w:cs="华文楷体"/>
          <w:szCs w:val="24"/>
        </w:rPr>
        <w:t>槽车开至指定位置，熄火拉手刹，关闭车体电源，车轮垫好三角木、</w:t>
      </w:r>
    </w:p>
    <w:p>
      <w:pPr>
        <w:spacing w:line="288" w:lineRule="auto"/>
        <w:ind w:firstLine="482"/>
        <w:jc w:val="both"/>
        <w:rPr>
          <w:rFonts w:hAnsi="黑体" w:cs="华文楷体"/>
          <w:szCs w:val="24"/>
        </w:rPr>
      </w:pPr>
      <w:r>
        <w:rPr>
          <w:rFonts w:hAnsi="黑体" w:cs="华文楷体"/>
          <w:szCs w:val="24"/>
        </w:rPr>
        <w:t>车前放置警示锥桶；</w:t>
      </w:r>
    </w:p>
    <w:p>
      <w:pPr>
        <w:spacing w:line="288" w:lineRule="auto"/>
        <w:ind w:firstLine="482"/>
        <w:jc w:val="both"/>
        <w:rPr>
          <w:rFonts w:hAnsi="黑体" w:cs="华文楷体"/>
          <w:szCs w:val="24"/>
        </w:rPr>
      </w:pPr>
      <w:r>
        <w:rPr>
          <w:rFonts w:hint="eastAsia" w:hAnsi="黑体" w:cs="华文楷体"/>
          <w:szCs w:val="24"/>
        </w:rPr>
        <w:t>2.2</w:t>
      </w:r>
      <w:r>
        <w:rPr>
          <w:rFonts w:hAnsi="黑体" w:cs="华文楷体"/>
          <w:szCs w:val="24"/>
        </w:rPr>
        <w:t>规范连接车辆和加注机的接地连接线；</w:t>
      </w:r>
    </w:p>
    <w:p>
      <w:pPr>
        <w:spacing w:line="288" w:lineRule="auto"/>
        <w:ind w:firstLine="482"/>
        <w:jc w:val="both"/>
        <w:rPr>
          <w:rFonts w:hAnsi="黑体" w:cs="华文楷体"/>
          <w:szCs w:val="24"/>
        </w:rPr>
      </w:pPr>
      <w:r>
        <w:rPr>
          <w:rFonts w:hint="eastAsia" w:hAnsi="黑体" w:cs="华文楷体"/>
          <w:szCs w:val="24"/>
        </w:rPr>
        <w:t>2.3</w:t>
      </w:r>
      <w:r>
        <w:rPr>
          <w:rFonts w:hAnsi="黑体" w:cs="华文楷体"/>
          <w:szCs w:val="24"/>
        </w:rPr>
        <w:t>检查气瓶压力≤1.2Mpa,压力过高通过回气管线泄压；</w:t>
      </w:r>
    </w:p>
    <w:p>
      <w:pPr>
        <w:spacing w:line="288" w:lineRule="auto"/>
        <w:ind w:firstLine="482"/>
        <w:jc w:val="both"/>
        <w:rPr>
          <w:rFonts w:hAnsi="黑体" w:cs="华文楷体"/>
          <w:szCs w:val="24"/>
        </w:rPr>
      </w:pPr>
      <w:r>
        <w:rPr>
          <w:rFonts w:hint="eastAsia" w:hAnsi="黑体" w:cs="华文楷体"/>
          <w:szCs w:val="24"/>
        </w:rPr>
        <w:t>2.4</w:t>
      </w:r>
      <w:r>
        <w:rPr>
          <w:rFonts w:hAnsi="黑体" w:cs="华文楷体"/>
          <w:szCs w:val="24"/>
        </w:rPr>
        <w:t>用氮气对加注机枪头和气瓶瓶口进行吹扫，规范连接；</w:t>
      </w:r>
    </w:p>
    <w:p>
      <w:pPr>
        <w:spacing w:line="288" w:lineRule="auto"/>
        <w:ind w:firstLine="482"/>
        <w:jc w:val="both"/>
        <w:rPr>
          <w:rFonts w:hAnsi="黑体" w:cs="华文楷体"/>
          <w:szCs w:val="24"/>
        </w:rPr>
      </w:pPr>
      <w:r>
        <w:rPr>
          <w:rFonts w:hint="eastAsia" w:hAnsi="黑体" w:cs="华文楷体"/>
          <w:szCs w:val="24"/>
        </w:rPr>
        <w:t>2.5</w:t>
      </w:r>
      <w:r>
        <w:rPr>
          <w:rFonts w:hAnsi="黑体" w:cs="华文楷体"/>
          <w:szCs w:val="24"/>
        </w:rPr>
        <w:t>将车辆相关信息录入手持追溯系统并确认；</w:t>
      </w:r>
    </w:p>
    <w:p>
      <w:pPr>
        <w:spacing w:line="288" w:lineRule="auto"/>
        <w:ind w:firstLine="482"/>
        <w:jc w:val="both"/>
        <w:rPr>
          <w:rFonts w:hAnsi="黑体" w:cs="华文楷体"/>
          <w:szCs w:val="24"/>
        </w:rPr>
      </w:pPr>
      <w:r>
        <w:rPr>
          <w:rFonts w:hint="eastAsia" w:hAnsi="黑体" w:cs="华文楷体"/>
          <w:szCs w:val="24"/>
        </w:rPr>
        <w:t>2.6</w:t>
      </w:r>
      <w:r>
        <w:rPr>
          <w:rFonts w:hAnsi="黑体" w:cs="华文楷体"/>
          <w:szCs w:val="24"/>
        </w:rPr>
        <w:t>按下“加气”按钮，加注机开始加气；</w:t>
      </w:r>
    </w:p>
    <w:p>
      <w:pPr>
        <w:spacing w:line="288" w:lineRule="auto"/>
        <w:ind w:firstLine="482"/>
        <w:jc w:val="both"/>
        <w:rPr>
          <w:rFonts w:hAnsi="黑体" w:cs="华文楷体"/>
          <w:szCs w:val="24"/>
        </w:rPr>
      </w:pPr>
      <w:r>
        <w:rPr>
          <w:rFonts w:hint="eastAsia" w:hAnsi="黑体" w:cs="华文楷体"/>
          <w:szCs w:val="24"/>
        </w:rPr>
        <w:t>2.7</w:t>
      </w:r>
      <w:r>
        <w:rPr>
          <w:rFonts w:hAnsi="黑体" w:cs="华文楷体"/>
          <w:szCs w:val="24"/>
        </w:rPr>
        <w:t>加液机自动跳枪或手动停止后，停止加气，打印小票；</w:t>
      </w:r>
    </w:p>
    <w:p>
      <w:pPr>
        <w:spacing w:line="288" w:lineRule="auto"/>
        <w:ind w:firstLine="482"/>
        <w:jc w:val="both"/>
        <w:rPr>
          <w:rFonts w:hAnsi="黑体" w:cs="华文楷体"/>
          <w:szCs w:val="24"/>
        </w:rPr>
      </w:pPr>
      <w:r>
        <w:rPr>
          <w:rFonts w:hint="eastAsia" w:hAnsi="黑体" w:cs="华文楷体"/>
          <w:szCs w:val="24"/>
        </w:rPr>
        <w:t>2.8</w:t>
      </w:r>
      <w:r>
        <w:rPr>
          <w:rFonts w:hAnsi="黑体" w:cs="华文楷体"/>
          <w:szCs w:val="24"/>
        </w:rPr>
        <w:t>卸下加液枪头，断开静电接地线；</w:t>
      </w:r>
    </w:p>
    <w:p>
      <w:pPr>
        <w:spacing w:line="288" w:lineRule="auto"/>
        <w:ind w:left="480" w:leftChars="200"/>
      </w:pPr>
      <w:r>
        <w:rPr>
          <w:rFonts w:hint="eastAsia"/>
        </w:rPr>
        <w:t>2.9</w:t>
      </w:r>
      <w:r>
        <w:t>填写加气记录，张贴安全警示合格标签</w:t>
      </w:r>
      <w:r>
        <w:rPr>
          <w:rFonts w:hint="eastAsia"/>
        </w:rPr>
        <w:t>。</w:t>
      </w:r>
    </w:p>
    <w:p>
      <w:pPr>
        <w:spacing w:line="288" w:lineRule="auto"/>
        <w:ind w:firstLine="482"/>
        <w:jc w:val="both"/>
        <w:rPr>
          <w:rFonts w:hAnsi="黑体" w:cs="华文楷体"/>
          <w:b/>
          <w:bCs/>
          <w:szCs w:val="24"/>
        </w:rPr>
      </w:pPr>
      <w:r>
        <w:rPr>
          <w:rFonts w:hint="eastAsia" w:hAnsi="黑体" w:cs="华文楷体"/>
          <w:b/>
          <w:bCs/>
          <w:szCs w:val="24"/>
        </w:rPr>
        <w:t>3.0  LNG槽车充装后检查及出站</w:t>
      </w:r>
    </w:p>
    <w:p>
      <w:pPr>
        <w:spacing w:line="288" w:lineRule="auto"/>
        <w:ind w:firstLine="482"/>
        <w:jc w:val="both"/>
        <w:rPr>
          <w:rFonts w:hAnsi="黑体" w:cs="华文楷体"/>
          <w:szCs w:val="24"/>
        </w:rPr>
      </w:pPr>
      <w:r>
        <w:rPr>
          <w:rFonts w:hint="eastAsia"/>
        </w:rPr>
        <w:t>3.1</w:t>
      </w:r>
      <w:r>
        <w:rPr>
          <w:rFonts w:hAnsi="黑体" w:cs="华文楷体"/>
          <w:szCs w:val="24"/>
        </w:rPr>
        <w:t>检查确认槽车气瓶外观有无阀门状态是否正确。</w:t>
      </w:r>
    </w:p>
    <w:p>
      <w:pPr>
        <w:spacing w:line="288" w:lineRule="auto"/>
        <w:ind w:firstLine="482"/>
        <w:jc w:val="both"/>
        <w:rPr>
          <w:rFonts w:hAnsi="黑体" w:cs="华文楷体"/>
          <w:szCs w:val="24"/>
        </w:rPr>
      </w:pPr>
      <w:r>
        <w:rPr>
          <w:rFonts w:hint="eastAsia" w:hAnsi="黑体" w:cs="华文楷体"/>
          <w:szCs w:val="24"/>
        </w:rPr>
        <w:t>3</w:t>
      </w:r>
      <w:r>
        <w:rPr>
          <w:rFonts w:hAnsi="黑体" w:cs="华文楷体"/>
          <w:szCs w:val="24"/>
        </w:rPr>
        <w:t>.2 气瓶管路连接口、阀门无漏气、漏液</w:t>
      </w:r>
      <w:r>
        <w:rPr>
          <w:rFonts w:hint="eastAsia" w:hAnsi="黑体" w:cs="华文楷体"/>
          <w:szCs w:val="24"/>
        </w:rPr>
        <w:t>，安全附件是否完好</w:t>
      </w:r>
      <w:r>
        <w:rPr>
          <w:rFonts w:hAnsi="黑体" w:cs="华文楷体"/>
          <w:szCs w:val="24"/>
        </w:rPr>
        <w:t>。</w:t>
      </w:r>
    </w:p>
    <w:p>
      <w:pPr>
        <w:spacing w:line="288" w:lineRule="auto"/>
        <w:ind w:firstLine="482"/>
        <w:jc w:val="both"/>
        <w:rPr>
          <w:rFonts w:hAnsi="黑体" w:cs="华文楷体"/>
          <w:szCs w:val="24"/>
        </w:rPr>
      </w:pPr>
      <w:r>
        <w:rPr>
          <w:rFonts w:hint="eastAsia" w:hAnsi="黑体" w:cs="华文楷体"/>
          <w:szCs w:val="24"/>
        </w:rPr>
        <w:t>3</w:t>
      </w:r>
      <w:r>
        <w:rPr>
          <w:rFonts w:hAnsi="黑体" w:cs="华文楷体"/>
          <w:szCs w:val="24"/>
        </w:rPr>
        <w:t>.3 检查封盖是否盖好，张贴气瓶警示标签和合格证；</w:t>
      </w:r>
    </w:p>
    <w:p>
      <w:pPr>
        <w:spacing w:line="288" w:lineRule="auto"/>
        <w:ind w:left="480" w:leftChars="200"/>
        <w:jc w:val="both"/>
        <w:rPr>
          <w:rFonts w:hAnsi="黑体" w:cs="华文楷体"/>
          <w:szCs w:val="24"/>
        </w:rPr>
      </w:pPr>
      <w:r>
        <w:rPr>
          <w:rFonts w:hint="eastAsia" w:hAnsi="黑体" w:cs="华文楷体"/>
          <w:szCs w:val="24"/>
        </w:rPr>
        <w:t>3</w:t>
      </w:r>
      <w:r>
        <w:rPr>
          <w:rFonts w:hAnsi="黑体" w:cs="华文楷体"/>
          <w:szCs w:val="24"/>
        </w:rPr>
        <w:t>.4 通知司机在“LNG 车用气瓶检查记录表”签字；拆除防滑三角枕木至标志点处，移除警示锥桶至原定“黄色”标志点处。</w:t>
      </w:r>
    </w:p>
    <w:p>
      <w:pPr>
        <w:spacing w:line="288" w:lineRule="auto"/>
        <w:ind w:firstLine="482"/>
        <w:jc w:val="both"/>
        <w:rPr>
          <w:rFonts w:hAnsi="黑体" w:cs="华文楷体"/>
          <w:szCs w:val="24"/>
        </w:rPr>
      </w:pPr>
      <w:r>
        <w:rPr>
          <w:rFonts w:hint="eastAsia" w:hAnsi="黑体" w:cs="华文楷体"/>
          <w:szCs w:val="24"/>
        </w:rPr>
        <w:t>3</w:t>
      </w:r>
      <w:r>
        <w:rPr>
          <w:rFonts w:hAnsi="黑体" w:cs="华文楷体"/>
          <w:szCs w:val="24"/>
        </w:rPr>
        <w:t>.5 充装员用手势引导 LNG 槽车驶离加注区。</w:t>
      </w:r>
    </w:p>
    <w:p>
      <w:pPr>
        <w:widowControl w:val="0"/>
        <w:autoSpaceDE w:val="0"/>
        <w:autoSpaceDN w:val="0"/>
        <w:spacing w:line="288" w:lineRule="auto"/>
        <w:ind w:firstLine="482"/>
        <w:jc w:val="both"/>
        <w:rPr>
          <w:rFonts w:hAnsi="宋体" w:cs="宋体"/>
          <w:b/>
          <w:bCs/>
          <w:szCs w:val="24"/>
        </w:rPr>
      </w:pPr>
      <w:r>
        <w:rPr>
          <w:rFonts w:hint="eastAsia" w:hAnsi="宋体" w:cs="宋体"/>
          <w:b/>
          <w:bCs/>
          <w:szCs w:val="24"/>
        </w:rPr>
        <w:t>五、临时操作</w:t>
      </w:r>
    </w:p>
    <w:p>
      <w:pPr>
        <w:ind w:firstLine="480" w:firstLineChars="200"/>
        <w:rPr>
          <w:rFonts w:hAnsi="黑体" w:cs="华文楷体"/>
          <w:szCs w:val="24"/>
        </w:rPr>
      </w:pPr>
      <w:r>
        <w:rPr>
          <w:rFonts w:hint="eastAsia" w:hAnsi="黑体" w:cs="华文楷体"/>
          <w:szCs w:val="24"/>
        </w:rPr>
        <w:t>5.1 充装前槽车泄压。槽车压力高于0.25Mpa，打开充装气相臂手阀和槽车气相紧急切断阀，通过气相臂泄压至大罐，泄压完成后关闭气相臂手阀和槽车气相紧急切断阀，按正常流程进液。</w:t>
      </w:r>
    </w:p>
    <w:p>
      <w:pPr>
        <w:ind w:firstLine="480" w:firstLineChars="200"/>
        <w:rPr>
          <w:rFonts w:hAnsi="黑体" w:cs="华文楷体"/>
          <w:szCs w:val="24"/>
        </w:rPr>
      </w:pPr>
      <w:r>
        <w:rPr>
          <w:rFonts w:hint="eastAsia" w:hAnsi="黑体" w:cs="华文楷体"/>
          <w:szCs w:val="24"/>
        </w:rPr>
        <w:t>5.2 充装期间槽车泄压。槽车压力高于0.25Mpa，停止槽车进液，打开充装气相臂手阀和槽车气相紧急切断阀，通过气相臂泄压至大罐，泄压完成后关闭气相臂手阀和槽车气相紧急切断阀，微开槽车上进液手阀1-2圈，槽车压力稳定后，正常进液。</w:t>
      </w:r>
    </w:p>
    <w:p>
      <w:pPr>
        <w:ind w:firstLine="480" w:firstLineChars="200"/>
        <w:rPr>
          <w:rFonts w:hAnsi="黑体" w:cs="华文楷体"/>
          <w:szCs w:val="24"/>
        </w:rPr>
      </w:pPr>
      <w:r>
        <w:rPr>
          <w:rFonts w:hint="eastAsia" w:hAnsi="黑体" w:cs="华文楷体"/>
          <w:szCs w:val="24"/>
        </w:rPr>
        <w:t>5.3 槽车预冷作业。车辆停放时间较长，罐内温度高，需进行槽车预冷作业，通过充装臂液相上进液进行预冷，通过气相臂向大罐排气泄压，通过FV-60800控制降温速率，直至压力稳定不在上涨，</w:t>
      </w:r>
    </w:p>
    <w:p>
      <w:pPr>
        <w:ind w:firstLine="480" w:firstLineChars="200"/>
        <w:rPr>
          <w:rFonts w:hAnsi="黑体" w:cs="华文楷体"/>
          <w:szCs w:val="24"/>
        </w:rPr>
      </w:pPr>
      <w:r>
        <w:rPr>
          <w:rFonts w:hint="eastAsia" w:hAnsi="黑体" w:cs="华文楷体"/>
          <w:szCs w:val="24"/>
        </w:rPr>
        <w:t>5.4 气瓶泄压。充装前气瓶压力高于1.2Mpa，需进行泄压后方可充装，连接泄压软管泄压至大罐，泄压至1.0Mpa左右，完成泄压移除泄压软管。</w:t>
      </w:r>
    </w:p>
    <w:p>
      <w:pPr>
        <w:widowControl w:val="0"/>
        <w:autoSpaceDE w:val="0"/>
        <w:autoSpaceDN w:val="0"/>
        <w:spacing w:line="288" w:lineRule="auto"/>
        <w:ind w:firstLine="482"/>
        <w:jc w:val="both"/>
        <w:rPr>
          <w:rFonts w:hAnsi="宋体" w:cs="宋体"/>
          <w:b/>
          <w:bCs/>
          <w:szCs w:val="24"/>
        </w:rPr>
      </w:pPr>
      <w:r>
        <w:rPr>
          <w:rFonts w:hint="eastAsia" w:hAnsi="宋体" w:cs="宋体"/>
          <w:b/>
          <w:bCs/>
          <w:szCs w:val="24"/>
        </w:rPr>
        <w:t>六. 异常</w:t>
      </w:r>
      <w:bookmarkStart w:id="551" w:name="_Toc402961307"/>
      <w:bookmarkStart w:id="552" w:name="_Toc397693369"/>
      <w:bookmarkStart w:id="553" w:name="_Toc397352972"/>
      <w:r>
        <w:rPr>
          <w:rFonts w:hint="eastAsia" w:hAnsi="宋体" w:cs="宋体"/>
          <w:b/>
          <w:bCs/>
          <w:szCs w:val="24"/>
        </w:rPr>
        <w:t>工况处置</w:t>
      </w:r>
    </w:p>
    <w:tbl>
      <w:tblPr>
        <w:tblStyle w:val="20"/>
        <w:tblW w:w="10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1800"/>
        <w:gridCol w:w="1620"/>
        <w:gridCol w:w="2040"/>
        <w:gridCol w:w="1992"/>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08" w:type="dxa"/>
            <w:vAlign w:val="center"/>
          </w:tcPr>
          <w:p>
            <w:pPr>
              <w:pStyle w:val="3"/>
              <w:spacing w:line="240" w:lineRule="exact"/>
              <w:jc w:val="center"/>
              <w:outlineLvl w:val="1"/>
              <w:rPr>
                <w:rFonts w:ascii="Times New Roman" w:hAnsi="Times New Roman" w:eastAsia="宋体"/>
                <w:b w:val="0"/>
                <w:bCs w:val="0"/>
                <w:sz w:val="24"/>
                <w:szCs w:val="20"/>
              </w:rPr>
            </w:pPr>
            <w:r>
              <w:rPr>
                <w:rFonts w:hint="eastAsia" w:ascii="Times New Roman" w:hAnsi="Times New Roman" w:eastAsia="宋体"/>
                <w:b w:val="0"/>
                <w:bCs w:val="0"/>
                <w:sz w:val="24"/>
                <w:szCs w:val="20"/>
              </w:rPr>
              <w:t>序号</w:t>
            </w:r>
          </w:p>
        </w:tc>
        <w:tc>
          <w:tcPr>
            <w:tcW w:w="1800" w:type="dxa"/>
            <w:vAlign w:val="center"/>
          </w:tcPr>
          <w:p>
            <w:pPr>
              <w:pStyle w:val="3"/>
              <w:spacing w:line="240" w:lineRule="exact"/>
              <w:jc w:val="center"/>
              <w:outlineLvl w:val="1"/>
              <w:rPr>
                <w:rFonts w:ascii="Times New Roman" w:hAnsi="Times New Roman" w:eastAsia="宋体"/>
                <w:b w:val="0"/>
                <w:bCs w:val="0"/>
                <w:sz w:val="24"/>
                <w:szCs w:val="20"/>
              </w:rPr>
            </w:pPr>
            <w:r>
              <w:rPr>
                <w:rFonts w:hint="eastAsia" w:ascii="Times New Roman" w:hAnsi="Times New Roman" w:eastAsia="宋体"/>
                <w:b w:val="0"/>
                <w:bCs w:val="0"/>
                <w:sz w:val="24"/>
                <w:szCs w:val="20"/>
              </w:rPr>
              <w:t>正常工况控制范围</w:t>
            </w:r>
          </w:p>
        </w:tc>
        <w:tc>
          <w:tcPr>
            <w:tcW w:w="1620" w:type="dxa"/>
            <w:vAlign w:val="center"/>
          </w:tcPr>
          <w:p>
            <w:pPr>
              <w:pStyle w:val="3"/>
              <w:spacing w:line="240" w:lineRule="exact"/>
              <w:jc w:val="center"/>
              <w:outlineLvl w:val="1"/>
              <w:rPr>
                <w:rFonts w:ascii="Times New Roman" w:hAnsi="Times New Roman" w:eastAsia="宋体"/>
                <w:b w:val="0"/>
                <w:bCs w:val="0"/>
                <w:sz w:val="24"/>
                <w:szCs w:val="20"/>
              </w:rPr>
            </w:pPr>
            <w:r>
              <w:rPr>
                <w:rFonts w:hint="eastAsia" w:ascii="Times New Roman" w:hAnsi="Times New Roman" w:eastAsia="宋体"/>
                <w:b w:val="0"/>
                <w:bCs w:val="0"/>
                <w:sz w:val="24"/>
                <w:szCs w:val="20"/>
              </w:rPr>
              <w:t>可能严重偏差或故障</w:t>
            </w:r>
          </w:p>
        </w:tc>
        <w:tc>
          <w:tcPr>
            <w:tcW w:w="2040" w:type="dxa"/>
            <w:vAlign w:val="center"/>
          </w:tcPr>
          <w:p>
            <w:pPr>
              <w:pStyle w:val="3"/>
              <w:spacing w:line="240" w:lineRule="exact"/>
              <w:jc w:val="center"/>
              <w:outlineLvl w:val="1"/>
              <w:rPr>
                <w:rFonts w:ascii="Times New Roman" w:hAnsi="Times New Roman" w:eastAsia="宋体"/>
                <w:b w:val="0"/>
                <w:bCs w:val="0"/>
                <w:sz w:val="24"/>
                <w:szCs w:val="20"/>
              </w:rPr>
            </w:pPr>
            <w:r>
              <w:rPr>
                <w:rFonts w:hint="eastAsia" w:ascii="Times New Roman" w:hAnsi="Times New Roman" w:eastAsia="宋体"/>
                <w:b w:val="0"/>
                <w:bCs w:val="0"/>
                <w:sz w:val="24"/>
                <w:szCs w:val="20"/>
              </w:rPr>
              <w:t>原因分析</w:t>
            </w:r>
          </w:p>
        </w:tc>
        <w:tc>
          <w:tcPr>
            <w:tcW w:w="1992" w:type="dxa"/>
            <w:vAlign w:val="center"/>
          </w:tcPr>
          <w:p>
            <w:pPr>
              <w:pStyle w:val="3"/>
              <w:spacing w:line="240" w:lineRule="exact"/>
              <w:jc w:val="center"/>
              <w:outlineLvl w:val="1"/>
              <w:rPr>
                <w:rFonts w:ascii="Times New Roman" w:hAnsi="Times New Roman" w:eastAsia="宋体"/>
                <w:b w:val="0"/>
                <w:bCs w:val="0"/>
                <w:sz w:val="24"/>
                <w:szCs w:val="20"/>
              </w:rPr>
            </w:pPr>
            <w:r>
              <w:rPr>
                <w:rFonts w:hint="eastAsia" w:ascii="Times New Roman" w:hAnsi="Times New Roman" w:eastAsia="宋体"/>
                <w:b w:val="0"/>
                <w:bCs w:val="0"/>
                <w:sz w:val="24"/>
                <w:szCs w:val="20"/>
              </w:rPr>
              <w:t>后果</w:t>
            </w:r>
          </w:p>
        </w:tc>
        <w:tc>
          <w:tcPr>
            <w:tcW w:w="2112" w:type="dxa"/>
            <w:vAlign w:val="center"/>
          </w:tcPr>
          <w:p>
            <w:pPr>
              <w:pStyle w:val="3"/>
              <w:spacing w:line="240" w:lineRule="exact"/>
              <w:jc w:val="center"/>
              <w:outlineLvl w:val="1"/>
              <w:rPr>
                <w:rFonts w:ascii="Times New Roman" w:hAnsi="Times New Roman" w:eastAsia="宋体"/>
                <w:b w:val="0"/>
                <w:bCs w:val="0"/>
                <w:sz w:val="24"/>
                <w:szCs w:val="20"/>
              </w:rPr>
            </w:pPr>
            <w:r>
              <w:rPr>
                <w:rFonts w:hint="eastAsia" w:ascii="Times New Roman" w:hAnsi="Times New Roman" w:eastAsia="宋体"/>
                <w:b w:val="0"/>
                <w:bCs w:val="0"/>
                <w:sz w:val="24"/>
                <w:szCs w:val="20"/>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508" w:type="dxa"/>
            <w:vAlign w:val="center"/>
          </w:tcPr>
          <w:p>
            <w:pPr>
              <w:pStyle w:val="3"/>
              <w:spacing w:line="240" w:lineRule="exact"/>
              <w:jc w:val="center"/>
              <w:outlineLvl w:val="1"/>
              <w:rPr>
                <w:rFonts w:ascii="Times New Roman" w:hAnsi="Times New Roman" w:eastAsia="宋体"/>
                <w:b w:val="0"/>
                <w:bCs w:val="0"/>
                <w:sz w:val="22"/>
                <w:szCs w:val="18"/>
              </w:rPr>
            </w:pPr>
            <w:r>
              <w:rPr>
                <w:rFonts w:hint="eastAsia" w:ascii="Times New Roman" w:hAnsi="Times New Roman" w:eastAsia="宋体"/>
                <w:b w:val="0"/>
                <w:bCs w:val="0"/>
                <w:sz w:val="22"/>
                <w:szCs w:val="18"/>
              </w:rPr>
              <w:t>1</w:t>
            </w:r>
          </w:p>
        </w:tc>
        <w:tc>
          <w:tcPr>
            <w:tcW w:w="1800" w:type="dxa"/>
            <w:vAlign w:val="center"/>
          </w:tcPr>
          <w:p>
            <w:pPr>
              <w:pStyle w:val="3"/>
              <w:spacing w:line="240" w:lineRule="exact"/>
              <w:jc w:val="left"/>
              <w:outlineLvl w:val="1"/>
              <w:rPr>
                <w:rFonts w:ascii="Times New Roman" w:hAnsi="Times New Roman" w:eastAsia="宋体"/>
                <w:b w:val="0"/>
                <w:bCs w:val="0"/>
                <w:sz w:val="22"/>
                <w:szCs w:val="18"/>
              </w:rPr>
            </w:pPr>
            <w:r>
              <w:rPr>
                <w:rFonts w:hint="eastAsia" w:ascii="Times New Roman" w:hAnsi="Times New Roman" w:eastAsia="宋体"/>
                <w:b w:val="0"/>
                <w:bCs w:val="0"/>
                <w:sz w:val="22"/>
                <w:szCs w:val="18"/>
              </w:rPr>
              <w:t>充装过程中槽车压力稳定</w:t>
            </w:r>
          </w:p>
        </w:tc>
        <w:tc>
          <w:tcPr>
            <w:tcW w:w="1620" w:type="dxa"/>
            <w:vAlign w:val="center"/>
          </w:tcPr>
          <w:p>
            <w:pPr>
              <w:pStyle w:val="3"/>
              <w:spacing w:line="240" w:lineRule="exact"/>
              <w:jc w:val="left"/>
              <w:outlineLvl w:val="1"/>
              <w:rPr>
                <w:rFonts w:ascii="Times New Roman" w:hAnsi="Times New Roman" w:eastAsia="宋体"/>
                <w:b w:val="0"/>
                <w:bCs w:val="0"/>
                <w:sz w:val="22"/>
                <w:szCs w:val="18"/>
              </w:rPr>
            </w:pPr>
            <w:r>
              <w:rPr>
                <w:rFonts w:hint="eastAsia" w:ascii="Times New Roman" w:hAnsi="Times New Roman" w:eastAsia="宋体"/>
                <w:b w:val="0"/>
                <w:bCs w:val="0"/>
                <w:sz w:val="22"/>
                <w:szCs w:val="18"/>
              </w:rPr>
              <w:t>槽车压力持续上升</w:t>
            </w:r>
          </w:p>
        </w:tc>
        <w:tc>
          <w:tcPr>
            <w:tcW w:w="2040" w:type="dxa"/>
            <w:vAlign w:val="center"/>
          </w:tcPr>
          <w:p>
            <w:pPr>
              <w:pStyle w:val="3"/>
              <w:spacing w:line="240" w:lineRule="exact"/>
              <w:jc w:val="left"/>
              <w:outlineLvl w:val="1"/>
              <w:rPr>
                <w:rFonts w:ascii="Times New Roman" w:hAnsi="Times New Roman" w:eastAsia="宋体"/>
                <w:b w:val="0"/>
                <w:bCs w:val="0"/>
                <w:sz w:val="22"/>
                <w:szCs w:val="18"/>
              </w:rPr>
            </w:pPr>
            <w:r>
              <w:rPr>
                <w:rFonts w:hint="eastAsia" w:ascii="Times New Roman" w:hAnsi="Times New Roman" w:eastAsia="宋体"/>
                <w:b w:val="0"/>
                <w:bCs w:val="0"/>
                <w:sz w:val="22"/>
                <w:szCs w:val="18"/>
              </w:rPr>
              <w:t>（1）车辆为热车（2）罐体保冷效果差</w:t>
            </w:r>
          </w:p>
        </w:tc>
        <w:tc>
          <w:tcPr>
            <w:tcW w:w="1992" w:type="dxa"/>
            <w:vAlign w:val="center"/>
          </w:tcPr>
          <w:p>
            <w:pPr>
              <w:pStyle w:val="3"/>
              <w:spacing w:line="240" w:lineRule="exact"/>
              <w:jc w:val="left"/>
              <w:outlineLvl w:val="1"/>
              <w:rPr>
                <w:rFonts w:ascii="Times New Roman" w:hAnsi="Times New Roman" w:eastAsia="宋体"/>
                <w:b w:val="0"/>
                <w:bCs w:val="0"/>
                <w:sz w:val="22"/>
                <w:szCs w:val="18"/>
              </w:rPr>
            </w:pPr>
            <w:r>
              <w:rPr>
                <w:rFonts w:hint="eastAsia" w:ascii="Times New Roman" w:hAnsi="Times New Roman" w:eastAsia="宋体"/>
                <w:b w:val="0"/>
                <w:bCs w:val="0"/>
                <w:sz w:val="22"/>
                <w:szCs w:val="18"/>
              </w:rPr>
              <w:t>安全阀起跳</w:t>
            </w:r>
          </w:p>
        </w:tc>
        <w:tc>
          <w:tcPr>
            <w:tcW w:w="2112" w:type="dxa"/>
            <w:vAlign w:val="center"/>
          </w:tcPr>
          <w:p>
            <w:pPr>
              <w:pStyle w:val="3"/>
              <w:spacing w:line="240" w:lineRule="exact"/>
              <w:jc w:val="left"/>
              <w:outlineLvl w:val="1"/>
              <w:rPr>
                <w:rFonts w:ascii="Times New Roman" w:hAnsi="Times New Roman" w:eastAsia="宋体"/>
                <w:b w:val="0"/>
                <w:bCs w:val="0"/>
                <w:sz w:val="22"/>
                <w:szCs w:val="18"/>
              </w:rPr>
            </w:pPr>
            <w:r>
              <w:rPr>
                <w:rFonts w:hint="eastAsia" w:ascii="Times New Roman" w:hAnsi="Times New Roman" w:eastAsia="宋体"/>
                <w:b w:val="0"/>
                <w:bCs w:val="0"/>
                <w:sz w:val="22"/>
                <w:szCs w:val="18"/>
              </w:rPr>
              <w:t>立即停止充装，及时泄压至大罐。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508" w:type="dxa"/>
            <w:vAlign w:val="center"/>
          </w:tcPr>
          <w:p>
            <w:pPr>
              <w:pStyle w:val="3"/>
              <w:spacing w:line="240" w:lineRule="exact"/>
              <w:jc w:val="center"/>
              <w:outlineLvl w:val="1"/>
              <w:rPr>
                <w:rFonts w:ascii="Times New Roman" w:hAnsi="Times New Roman" w:eastAsia="宋体"/>
                <w:b w:val="0"/>
                <w:bCs w:val="0"/>
                <w:sz w:val="22"/>
                <w:szCs w:val="18"/>
              </w:rPr>
            </w:pPr>
            <w:r>
              <w:rPr>
                <w:rFonts w:hint="eastAsia" w:ascii="Times New Roman" w:hAnsi="Times New Roman" w:eastAsia="宋体"/>
                <w:b w:val="0"/>
                <w:bCs w:val="0"/>
                <w:sz w:val="22"/>
                <w:szCs w:val="18"/>
              </w:rPr>
              <w:t>2</w:t>
            </w:r>
          </w:p>
        </w:tc>
        <w:tc>
          <w:tcPr>
            <w:tcW w:w="1800" w:type="dxa"/>
            <w:vAlign w:val="center"/>
          </w:tcPr>
          <w:p>
            <w:pPr>
              <w:pStyle w:val="3"/>
              <w:spacing w:line="240" w:lineRule="exact"/>
              <w:jc w:val="left"/>
              <w:outlineLvl w:val="1"/>
              <w:rPr>
                <w:rFonts w:ascii="Times New Roman" w:hAnsi="Times New Roman" w:eastAsia="宋体"/>
                <w:b w:val="0"/>
                <w:bCs w:val="0"/>
                <w:sz w:val="22"/>
                <w:szCs w:val="18"/>
              </w:rPr>
            </w:pPr>
            <w:r>
              <w:rPr>
                <w:rFonts w:ascii="Times New Roman" w:hAnsi="Times New Roman" w:eastAsia="宋体"/>
                <w:b w:val="0"/>
                <w:bCs w:val="0"/>
                <w:sz w:val="22"/>
                <w:szCs w:val="18"/>
              </w:rPr>
              <w:t>充装臂万向节运行正常</w:t>
            </w:r>
          </w:p>
        </w:tc>
        <w:tc>
          <w:tcPr>
            <w:tcW w:w="1620" w:type="dxa"/>
            <w:vAlign w:val="center"/>
          </w:tcPr>
          <w:p>
            <w:pPr>
              <w:pStyle w:val="3"/>
              <w:spacing w:line="240" w:lineRule="exact"/>
              <w:jc w:val="left"/>
              <w:outlineLvl w:val="1"/>
              <w:rPr>
                <w:rFonts w:ascii="Times New Roman" w:hAnsi="Times New Roman" w:eastAsia="宋体"/>
                <w:b w:val="0"/>
                <w:bCs w:val="0"/>
                <w:sz w:val="22"/>
                <w:szCs w:val="18"/>
              </w:rPr>
            </w:pPr>
            <w:r>
              <w:rPr>
                <w:rFonts w:ascii="Times New Roman" w:hAnsi="Times New Roman" w:eastAsia="宋体"/>
                <w:b w:val="0"/>
                <w:bCs w:val="0"/>
                <w:sz w:val="22"/>
                <w:szCs w:val="18"/>
              </w:rPr>
              <w:t>泄漏</w:t>
            </w:r>
          </w:p>
        </w:tc>
        <w:tc>
          <w:tcPr>
            <w:tcW w:w="2040" w:type="dxa"/>
            <w:vAlign w:val="center"/>
          </w:tcPr>
          <w:p>
            <w:pPr>
              <w:pStyle w:val="3"/>
              <w:spacing w:line="240" w:lineRule="exact"/>
              <w:jc w:val="left"/>
              <w:outlineLvl w:val="1"/>
              <w:rPr>
                <w:rFonts w:ascii="Times New Roman" w:hAnsi="Times New Roman" w:eastAsia="宋体"/>
                <w:b w:val="0"/>
                <w:bCs w:val="0"/>
                <w:sz w:val="22"/>
                <w:szCs w:val="18"/>
              </w:rPr>
            </w:pPr>
            <w:r>
              <w:rPr>
                <w:rFonts w:ascii="Times New Roman" w:hAnsi="Times New Roman" w:eastAsia="宋体"/>
                <w:b w:val="0"/>
                <w:bCs w:val="0"/>
                <w:sz w:val="22"/>
                <w:szCs w:val="18"/>
              </w:rPr>
              <w:t>万向节垫圈损坏</w:t>
            </w:r>
          </w:p>
        </w:tc>
        <w:tc>
          <w:tcPr>
            <w:tcW w:w="1992" w:type="dxa"/>
            <w:vAlign w:val="center"/>
          </w:tcPr>
          <w:p>
            <w:pPr>
              <w:pStyle w:val="3"/>
              <w:spacing w:line="240" w:lineRule="exact"/>
              <w:jc w:val="left"/>
              <w:outlineLvl w:val="1"/>
              <w:rPr>
                <w:rFonts w:ascii="Times New Roman" w:hAnsi="Times New Roman" w:eastAsia="宋体"/>
                <w:b w:val="0"/>
                <w:bCs w:val="0"/>
                <w:sz w:val="22"/>
                <w:szCs w:val="18"/>
              </w:rPr>
            </w:pPr>
            <w:r>
              <w:rPr>
                <w:rFonts w:ascii="Times New Roman" w:hAnsi="Times New Roman" w:eastAsia="宋体"/>
                <w:b w:val="0"/>
                <w:bCs w:val="0"/>
                <w:sz w:val="22"/>
                <w:szCs w:val="18"/>
              </w:rPr>
              <w:t>火灾、爆炸</w:t>
            </w:r>
            <w:r>
              <w:rPr>
                <w:rFonts w:hint="eastAsia" w:ascii="Times New Roman" w:hAnsi="Times New Roman" w:eastAsia="宋体"/>
                <w:b w:val="0"/>
                <w:bCs w:val="0"/>
                <w:sz w:val="22"/>
                <w:szCs w:val="18"/>
              </w:rPr>
              <w:t>、其他伤害（冻伤）</w:t>
            </w:r>
          </w:p>
        </w:tc>
        <w:tc>
          <w:tcPr>
            <w:tcW w:w="2112" w:type="dxa"/>
            <w:vAlign w:val="center"/>
          </w:tcPr>
          <w:p>
            <w:pPr>
              <w:pStyle w:val="3"/>
              <w:spacing w:line="240" w:lineRule="exact"/>
              <w:jc w:val="left"/>
              <w:outlineLvl w:val="1"/>
              <w:rPr>
                <w:rFonts w:ascii="Times New Roman" w:hAnsi="Times New Roman" w:eastAsia="宋体"/>
                <w:b w:val="0"/>
                <w:bCs w:val="0"/>
                <w:sz w:val="22"/>
                <w:szCs w:val="18"/>
              </w:rPr>
            </w:pPr>
            <w:r>
              <w:rPr>
                <w:rFonts w:ascii="Times New Roman" w:hAnsi="Times New Roman" w:eastAsia="宋体"/>
                <w:b w:val="0"/>
                <w:bCs w:val="0"/>
                <w:sz w:val="22"/>
                <w:szCs w:val="18"/>
              </w:rPr>
              <w:t>立即停止充装，复温泄压更换万向节垫片</w:t>
            </w:r>
            <w:r>
              <w:rPr>
                <w:rFonts w:hint="eastAsia" w:ascii="Times New Roman" w:hAnsi="Times New Roman" w:eastAsia="宋体"/>
                <w:b w:val="0"/>
                <w:bCs w:val="0"/>
                <w:sz w:val="22"/>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jc w:val="center"/>
        </w:trPr>
        <w:tc>
          <w:tcPr>
            <w:tcW w:w="508" w:type="dxa"/>
            <w:vAlign w:val="center"/>
          </w:tcPr>
          <w:p>
            <w:pPr>
              <w:pStyle w:val="3"/>
              <w:spacing w:line="240" w:lineRule="exact"/>
              <w:jc w:val="center"/>
              <w:outlineLvl w:val="1"/>
              <w:rPr>
                <w:rFonts w:ascii="Times New Roman" w:hAnsi="Times New Roman" w:eastAsia="宋体"/>
                <w:b w:val="0"/>
                <w:bCs w:val="0"/>
                <w:sz w:val="22"/>
                <w:szCs w:val="18"/>
              </w:rPr>
            </w:pPr>
            <w:r>
              <w:rPr>
                <w:rFonts w:ascii="Times New Roman" w:hAnsi="Times New Roman" w:eastAsia="宋体"/>
                <w:b w:val="0"/>
                <w:bCs w:val="0"/>
                <w:sz w:val="22"/>
                <w:szCs w:val="18"/>
              </w:rPr>
              <w:t>3</w:t>
            </w:r>
          </w:p>
        </w:tc>
        <w:tc>
          <w:tcPr>
            <w:tcW w:w="1800" w:type="dxa"/>
            <w:vAlign w:val="center"/>
          </w:tcPr>
          <w:p>
            <w:pPr>
              <w:pStyle w:val="3"/>
              <w:spacing w:line="240" w:lineRule="exact"/>
              <w:jc w:val="left"/>
              <w:outlineLvl w:val="1"/>
              <w:rPr>
                <w:rFonts w:ascii="Times New Roman" w:hAnsi="Times New Roman" w:eastAsia="宋体"/>
                <w:b w:val="0"/>
                <w:bCs w:val="0"/>
                <w:sz w:val="22"/>
                <w:szCs w:val="18"/>
              </w:rPr>
            </w:pPr>
            <w:r>
              <w:rPr>
                <w:rFonts w:hint="eastAsia" w:ascii="Times New Roman" w:hAnsi="Times New Roman" w:eastAsia="宋体"/>
                <w:b w:val="0"/>
                <w:bCs w:val="0"/>
                <w:sz w:val="22"/>
                <w:szCs w:val="18"/>
              </w:rPr>
              <w:t>充装量不超最大允许充装量</w:t>
            </w:r>
          </w:p>
        </w:tc>
        <w:tc>
          <w:tcPr>
            <w:tcW w:w="1620" w:type="dxa"/>
            <w:vAlign w:val="center"/>
          </w:tcPr>
          <w:p>
            <w:pPr>
              <w:pStyle w:val="3"/>
              <w:spacing w:line="240" w:lineRule="exact"/>
              <w:jc w:val="left"/>
              <w:outlineLvl w:val="1"/>
              <w:rPr>
                <w:rFonts w:ascii="Times New Roman" w:hAnsi="Times New Roman" w:eastAsia="宋体"/>
                <w:b w:val="0"/>
                <w:bCs w:val="0"/>
                <w:sz w:val="22"/>
                <w:szCs w:val="18"/>
              </w:rPr>
            </w:pPr>
            <w:r>
              <w:rPr>
                <w:rFonts w:hint="eastAsia" w:ascii="Times New Roman" w:hAnsi="Times New Roman" w:eastAsia="宋体"/>
                <w:b w:val="0"/>
                <w:bCs w:val="0"/>
                <w:sz w:val="22"/>
                <w:szCs w:val="18"/>
              </w:rPr>
              <w:t>超装</w:t>
            </w:r>
          </w:p>
        </w:tc>
        <w:tc>
          <w:tcPr>
            <w:tcW w:w="2040" w:type="dxa"/>
            <w:vAlign w:val="center"/>
          </w:tcPr>
          <w:p>
            <w:pPr>
              <w:pStyle w:val="3"/>
              <w:spacing w:line="240" w:lineRule="exact"/>
              <w:jc w:val="left"/>
              <w:outlineLvl w:val="1"/>
              <w:rPr>
                <w:rFonts w:ascii="Times New Roman" w:hAnsi="Times New Roman" w:eastAsia="宋体"/>
                <w:b w:val="0"/>
                <w:bCs w:val="0"/>
                <w:sz w:val="22"/>
                <w:szCs w:val="18"/>
              </w:rPr>
            </w:pPr>
            <w:r>
              <w:rPr>
                <w:rFonts w:hint="eastAsia" w:ascii="Times New Roman" w:hAnsi="Times New Roman" w:eastAsia="宋体"/>
                <w:b w:val="0"/>
                <w:bCs w:val="0"/>
                <w:sz w:val="22"/>
                <w:szCs w:val="18"/>
              </w:rPr>
              <w:t>（1）充装时报送数据不准确；（2）槽车液位计显示不正确。</w:t>
            </w:r>
          </w:p>
        </w:tc>
        <w:tc>
          <w:tcPr>
            <w:tcW w:w="1992" w:type="dxa"/>
            <w:vAlign w:val="center"/>
          </w:tcPr>
          <w:p>
            <w:pPr>
              <w:pStyle w:val="3"/>
              <w:spacing w:line="240" w:lineRule="exact"/>
              <w:jc w:val="left"/>
              <w:outlineLvl w:val="1"/>
              <w:rPr>
                <w:rFonts w:ascii="Times New Roman" w:hAnsi="Times New Roman" w:eastAsia="宋体"/>
                <w:b w:val="0"/>
                <w:bCs w:val="0"/>
                <w:sz w:val="22"/>
                <w:szCs w:val="18"/>
              </w:rPr>
            </w:pPr>
            <w:r>
              <w:rPr>
                <w:rFonts w:hint="eastAsia" w:ascii="Times New Roman" w:hAnsi="Times New Roman" w:eastAsia="宋体"/>
                <w:b w:val="0"/>
                <w:bCs w:val="0"/>
                <w:sz w:val="22"/>
                <w:szCs w:val="18"/>
              </w:rPr>
              <w:t>超载运输、违法充装</w:t>
            </w:r>
          </w:p>
        </w:tc>
        <w:tc>
          <w:tcPr>
            <w:tcW w:w="2112" w:type="dxa"/>
            <w:vAlign w:val="center"/>
          </w:tcPr>
          <w:p>
            <w:pPr>
              <w:pStyle w:val="3"/>
              <w:spacing w:line="240" w:lineRule="exact"/>
              <w:jc w:val="left"/>
              <w:outlineLvl w:val="1"/>
              <w:rPr>
                <w:rFonts w:ascii="Times New Roman" w:hAnsi="Times New Roman" w:eastAsia="宋体"/>
                <w:b w:val="0"/>
                <w:bCs w:val="0"/>
                <w:sz w:val="22"/>
                <w:szCs w:val="18"/>
              </w:rPr>
            </w:pPr>
            <w:r>
              <w:rPr>
                <w:rFonts w:hint="eastAsia" w:ascii="Times New Roman" w:hAnsi="Times New Roman" w:eastAsia="宋体"/>
                <w:b w:val="0"/>
                <w:bCs w:val="0"/>
                <w:sz w:val="22"/>
                <w:szCs w:val="18"/>
              </w:rPr>
              <w:t>利用氮气对槽车进行泄液。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508" w:type="dxa"/>
            <w:vAlign w:val="center"/>
          </w:tcPr>
          <w:p>
            <w:pPr>
              <w:pStyle w:val="3"/>
              <w:spacing w:line="240" w:lineRule="exact"/>
              <w:jc w:val="center"/>
              <w:outlineLvl w:val="1"/>
              <w:rPr>
                <w:rFonts w:ascii="Times New Roman" w:hAnsi="Times New Roman" w:eastAsia="宋体"/>
                <w:b w:val="0"/>
                <w:bCs w:val="0"/>
                <w:sz w:val="24"/>
                <w:szCs w:val="20"/>
              </w:rPr>
            </w:pPr>
            <w:r>
              <w:rPr>
                <w:rFonts w:hint="eastAsia" w:ascii="Times New Roman" w:hAnsi="Times New Roman" w:eastAsia="宋体"/>
                <w:b w:val="0"/>
                <w:bCs w:val="0"/>
                <w:sz w:val="24"/>
                <w:szCs w:val="20"/>
              </w:rPr>
              <w:t>4</w:t>
            </w:r>
          </w:p>
        </w:tc>
        <w:tc>
          <w:tcPr>
            <w:tcW w:w="1800" w:type="dxa"/>
            <w:vAlign w:val="center"/>
          </w:tcPr>
          <w:p>
            <w:pPr>
              <w:pStyle w:val="3"/>
              <w:spacing w:line="240" w:lineRule="exact"/>
              <w:jc w:val="left"/>
              <w:outlineLvl w:val="1"/>
              <w:rPr>
                <w:rFonts w:ascii="Times New Roman" w:hAnsi="Times New Roman" w:eastAsia="宋体"/>
                <w:b w:val="0"/>
                <w:bCs w:val="0"/>
                <w:sz w:val="24"/>
                <w:szCs w:val="20"/>
              </w:rPr>
            </w:pPr>
            <w:r>
              <w:rPr>
                <w:rFonts w:hint="eastAsia" w:ascii="Times New Roman" w:hAnsi="Times New Roman" w:eastAsia="宋体"/>
                <w:b w:val="0"/>
                <w:bCs w:val="0"/>
                <w:sz w:val="24"/>
                <w:szCs w:val="20"/>
              </w:rPr>
              <w:t>枪头加注无泄漏</w:t>
            </w:r>
          </w:p>
        </w:tc>
        <w:tc>
          <w:tcPr>
            <w:tcW w:w="1620" w:type="dxa"/>
            <w:vAlign w:val="center"/>
          </w:tcPr>
          <w:p>
            <w:pPr>
              <w:pStyle w:val="3"/>
              <w:spacing w:line="240" w:lineRule="exact"/>
              <w:jc w:val="left"/>
              <w:outlineLvl w:val="1"/>
              <w:rPr>
                <w:rFonts w:ascii="Times New Roman" w:hAnsi="Times New Roman" w:eastAsia="宋体"/>
                <w:b w:val="0"/>
                <w:bCs w:val="0"/>
                <w:sz w:val="24"/>
                <w:szCs w:val="20"/>
              </w:rPr>
            </w:pPr>
            <w:r>
              <w:rPr>
                <w:rFonts w:hint="eastAsia" w:ascii="Times New Roman" w:hAnsi="Times New Roman" w:eastAsia="宋体"/>
                <w:b w:val="0"/>
                <w:bCs w:val="0"/>
                <w:sz w:val="24"/>
                <w:szCs w:val="20"/>
              </w:rPr>
              <w:t>泄漏</w:t>
            </w:r>
          </w:p>
        </w:tc>
        <w:tc>
          <w:tcPr>
            <w:tcW w:w="2040" w:type="dxa"/>
            <w:vAlign w:val="center"/>
          </w:tcPr>
          <w:p>
            <w:pPr>
              <w:pStyle w:val="3"/>
              <w:spacing w:line="240" w:lineRule="exact"/>
              <w:jc w:val="left"/>
              <w:outlineLvl w:val="1"/>
              <w:rPr>
                <w:rFonts w:ascii="Times New Roman" w:hAnsi="Times New Roman" w:eastAsia="宋体"/>
                <w:b w:val="0"/>
                <w:bCs w:val="0"/>
                <w:sz w:val="24"/>
                <w:szCs w:val="20"/>
              </w:rPr>
            </w:pPr>
            <w:r>
              <w:rPr>
                <w:rFonts w:hint="eastAsia" w:ascii="Times New Roman" w:hAnsi="Times New Roman" w:eastAsia="宋体"/>
                <w:b w:val="0"/>
                <w:bCs w:val="0"/>
                <w:sz w:val="24"/>
                <w:szCs w:val="20"/>
              </w:rPr>
              <w:t>（1）枪头内密封圈损坏（2）枪头枪罩磨损严重</w:t>
            </w:r>
          </w:p>
        </w:tc>
        <w:tc>
          <w:tcPr>
            <w:tcW w:w="1992" w:type="dxa"/>
            <w:vAlign w:val="center"/>
          </w:tcPr>
          <w:p>
            <w:pPr>
              <w:pStyle w:val="3"/>
              <w:spacing w:line="240" w:lineRule="exact"/>
              <w:jc w:val="left"/>
              <w:outlineLvl w:val="1"/>
              <w:rPr>
                <w:rFonts w:ascii="Times New Roman" w:hAnsi="Times New Roman" w:eastAsia="宋体"/>
                <w:b w:val="0"/>
                <w:bCs w:val="0"/>
                <w:sz w:val="24"/>
                <w:szCs w:val="20"/>
              </w:rPr>
            </w:pPr>
            <w:r>
              <w:rPr>
                <w:rFonts w:ascii="Times New Roman" w:hAnsi="Times New Roman" w:eastAsia="宋体"/>
                <w:b w:val="0"/>
                <w:bCs w:val="0"/>
                <w:sz w:val="22"/>
                <w:szCs w:val="18"/>
              </w:rPr>
              <w:t>火灾、爆炸</w:t>
            </w:r>
            <w:r>
              <w:rPr>
                <w:rFonts w:hint="eastAsia" w:ascii="Times New Roman" w:hAnsi="Times New Roman" w:eastAsia="宋体"/>
                <w:b w:val="0"/>
                <w:bCs w:val="0"/>
                <w:sz w:val="22"/>
                <w:szCs w:val="18"/>
              </w:rPr>
              <w:t>、其他伤害（冻伤）</w:t>
            </w:r>
          </w:p>
        </w:tc>
        <w:tc>
          <w:tcPr>
            <w:tcW w:w="2112" w:type="dxa"/>
            <w:vAlign w:val="center"/>
          </w:tcPr>
          <w:p>
            <w:pPr>
              <w:pStyle w:val="3"/>
              <w:spacing w:line="240" w:lineRule="exact"/>
              <w:jc w:val="left"/>
              <w:outlineLvl w:val="1"/>
              <w:rPr>
                <w:rFonts w:ascii="Times New Roman" w:hAnsi="Times New Roman" w:eastAsia="宋体"/>
                <w:b w:val="0"/>
                <w:bCs w:val="0"/>
                <w:sz w:val="24"/>
                <w:szCs w:val="20"/>
              </w:rPr>
            </w:pPr>
            <w:r>
              <w:rPr>
                <w:rFonts w:hint="eastAsia" w:ascii="Times New Roman" w:hAnsi="Times New Roman" w:eastAsia="宋体"/>
                <w:b w:val="0"/>
                <w:bCs w:val="0"/>
                <w:sz w:val="24"/>
                <w:szCs w:val="20"/>
              </w:rPr>
              <w:t>立即停止充装，枪头取下后切断来液流程，复温泄压后处理。</w:t>
            </w:r>
          </w:p>
        </w:tc>
      </w:tr>
      <w:bookmarkEnd w:id="551"/>
      <w:bookmarkEnd w:id="552"/>
      <w:bookmarkEnd w:id="553"/>
    </w:tbl>
    <w:p>
      <w:pPr>
        <w:widowControl w:val="0"/>
        <w:autoSpaceDE w:val="0"/>
        <w:autoSpaceDN w:val="0"/>
        <w:spacing w:line="288" w:lineRule="auto"/>
        <w:ind w:firstLine="482"/>
        <w:jc w:val="both"/>
        <w:rPr>
          <w:rFonts w:hAnsi="宋体" w:cs="宋体"/>
          <w:b/>
          <w:bCs/>
          <w:szCs w:val="24"/>
        </w:rPr>
      </w:pPr>
      <w:r>
        <w:rPr>
          <w:rFonts w:hint="eastAsia" w:hAnsi="宋体" w:cs="宋体"/>
          <w:b/>
          <w:bCs/>
          <w:szCs w:val="24"/>
        </w:rPr>
        <w:t>1.槽车法兰泄漏事故的应急处理：</w:t>
      </w:r>
    </w:p>
    <w:p>
      <w:pPr>
        <w:widowControl w:val="0"/>
        <w:autoSpaceDE w:val="0"/>
        <w:autoSpaceDN w:val="0"/>
        <w:spacing w:line="288" w:lineRule="auto"/>
        <w:ind w:firstLine="482"/>
        <w:jc w:val="both"/>
        <w:rPr>
          <w:rFonts w:hAnsi="宋体" w:cs="宋体"/>
          <w:szCs w:val="24"/>
        </w:rPr>
      </w:pPr>
      <w:r>
        <w:rPr>
          <w:rFonts w:hint="eastAsia" w:hAnsi="宋体" w:cs="宋体"/>
          <w:szCs w:val="24"/>
        </w:rPr>
        <w:t>1.1 泄漏发生后，充装人员应立即停止充装，按下“紧停”按钮，迅速关闭充装管线来液切断阀，告知中控停止充装。</w:t>
      </w:r>
    </w:p>
    <w:p>
      <w:pPr>
        <w:widowControl w:val="0"/>
        <w:autoSpaceDE w:val="0"/>
        <w:autoSpaceDN w:val="0"/>
        <w:spacing w:line="288" w:lineRule="auto"/>
        <w:ind w:firstLine="482"/>
        <w:jc w:val="both"/>
        <w:rPr>
          <w:rFonts w:hAnsi="宋体" w:cs="宋体"/>
          <w:szCs w:val="24"/>
        </w:rPr>
      </w:pPr>
      <w:r>
        <w:rPr>
          <w:rFonts w:hint="eastAsia" w:hAnsi="宋体" w:cs="宋体"/>
          <w:szCs w:val="24"/>
        </w:rPr>
        <w:t>1.2 立即报告当班组长及站长，如实汇报泄漏大小等情况。当班组长或站长应立即启动相应现场处置措施，安排人员进行应急处置，及时向部门领导及职能部门报告。</w:t>
      </w:r>
    </w:p>
    <w:p>
      <w:pPr>
        <w:widowControl w:val="0"/>
        <w:autoSpaceDE w:val="0"/>
        <w:autoSpaceDN w:val="0"/>
        <w:spacing w:line="288" w:lineRule="auto"/>
        <w:ind w:firstLine="482"/>
        <w:jc w:val="both"/>
        <w:rPr>
          <w:rFonts w:hAnsi="宋体" w:cs="宋体"/>
          <w:szCs w:val="24"/>
        </w:rPr>
      </w:pPr>
      <w:r>
        <w:rPr>
          <w:rFonts w:hint="eastAsia" w:hAnsi="宋体" w:cs="宋体"/>
          <w:szCs w:val="24"/>
        </w:rPr>
        <w:t>1.3 立即疏散司机及现场无关人员，设立警戒区，现场人员站在上风向检测可燃气体浓度和泄漏情况。</w:t>
      </w:r>
    </w:p>
    <w:p>
      <w:pPr>
        <w:widowControl w:val="0"/>
        <w:autoSpaceDE w:val="0"/>
        <w:autoSpaceDN w:val="0"/>
        <w:spacing w:line="288" w:lineRule="auto"/>
        <w:ind w:firstLine="482"/>
        <w:jc w:val="both"/>
        <w:rPr>
          <w:rFonts w:hAnsi="宋体" w:cs="宋体"/>
          <w:szCs w:val="24"/>
        </w:rPr>
      </w:pPr>
      <w:r>
        <w:rPr>
          <w:rFonts w:hint="eastAsia" w:hAnsi="宋体" w:cs="宋体"/>
          <w:szCs w:val="24"/>
        </w:rPr>
        <w:t>1.4 现场处置人员迅速穿好低温防冻服，佩戴好空气呼吸器、低温防冻手套，关闭相应阀门，防止继续泄漏。</w:t>
      </w:r>
    </w:p>
    <w:p>
      <w:pPr>
        <w:widowControl w:val="0"/>
        <w:autoSpaceDE w:val="0"/>
        <w:autoSpaceDN w:val="0"/>
        <w:spacing w:line="288" w:lineRule="auto"/>
        <w:ind w:firstLine="482"/>
        <w:jc w:val="both"/>
        <w:rPr>
          <w:rFonts w:hAnsi="宋体" w:cs="宋体"/>
          <w:szCs w:val="24"/>
        </w:rPr>
      </w:pPr>
      <w:r>
        <w:rPr>
          <w:rFonts w:hint="eastAsia" w:hAnsi="宋体" w:cs="宋体"/>
          <w:szCs w:val="24"/>
        </w:rPr>
        <w:t>1.5 停止泄漏后，现场可燃气体检测浓度为零，联系检修人员对枪头进行检修维护。</w:t>
      </w:r>
    </w:p>
    <w:p>
      <w:pPr>
        <w:widowControl w:val="0"/>
        <w:autoSpaceDE w:val="0"/>
        <w:autoSpaceDN w:val="0"/>
        <w:spacing w:line="288" w:lineRule="auto"/>
        <w:ind w:firstLine="482"/>
        <w:jc w:val="both"/>
        <w:rPr>
          <w:rFonts w:hAnsi="宋体" w:cs="宋体"/>
          <w:szCs w:val="24"/>
        </w:rPr>
      </w:pPr>
      <w:r>
        <w:rPr>
          <w:rFonts w:hint="eastAsia" w:hAnsi="宋体" w:cs="宋体"/>
          <w:szCs w:val="24"/>
        </w:rPr>
        <w:t>1.6 应急处置完成后，现场恢复正常充装。</w:t>
      </w:r>
    </w:p>
    <w:p>
      <w:pPr>
        <w:widowControl w:val="0"/>
        <w:autoSpaceDE w:val="0"/>
        <w:autoSpaceDN w:val="0"/>
        <w:spacing w:line="288" w:lineRule="auto"/>
        <w:ind w:firstLine="482"/>
        <w:jc w:val="both"/>
        <w:rPr>
          <w:rFonts w:hAnsi="宋体" w:cs="宋体"/>
          <w:b/>
          <w:bCs/>
          <w:szCs w:val="24"/>
        </w:rPr>
      </w:pPr>
      <w:r>
        <w:rPr>
          <w:rFonts w:hint="eastAsia" w:hAnsi="宋体" w:cs="宋体"/>
          <w:b/>
          <w:bCs/>
          <w:szCs w:val="24"/>
        </w:rPr>
        <w:t>2.充装管线法兰或阀门泄漏事故的应急处理</w:t>
      </w:r>
    </w:p>
    <w:p>
      <w:pPr>
        <w:widowControl w:val="0"/>
        <w:autoSpaceDE w:val="0"/>
        <w:autoSpaceDN w:val="0"/>
        <w:spacing w:line="288" w:lineRule="auto"/>
        <w:ind w:firstLine="482"/>
        <w:jc w:val="both"/>
        <w:rPr>
          <w:rFonts w:hAnsi="宋体" w:cs="宋体"/>
          <w:szCs w:val="24"/>
        </w:rPr>
      </w:pPr>
      <w:r>
        <w:rPr>
          <w:rFonts w:hint="eastAsia" w:hAnsi="宋体" w:cs="宋体"/>
          <w:szCs w:val="24"/>
        </w:rPr>
        <w:t>2.1 泄漏发生后，充装人员应立即停止充装，按下“紧停”按钮，关闭充装管线切断阀，并通知司机准备撤离。在充装臂没有与罐车完全脱开前，禁止动车。</w:t>
      </w:r>
    </w:p>
    <w:p>
      <w:pPr>
        <w:widowControl w:val="0"/>
        <w:autoSpaceDE w:val="0"/>
        <w:autoSpaceDN w:val="0"/>
        <w:spacing w:line="288" w:lineRule="auto"/>
        <w:ind w:firstLine="482"/>
        <w:jc w:val="both"/>
        <w:rPr>
          <w:rFonts w:hAnsi="宋体" w:cs="宋体"/>
          <w:szCs w:val="24"/>
        </w:rPr>
      </w:pPr>
      <w:r>
        <w:rPr>
          <w:rFonts w:hint="eastAsia" w:hAnsi="宋体" w:cs="宋体"/>
          <w:szCs w:val="24"/>
        </w:rPr>
        <w:t>2.2 立即通知当班组长和站长，如实汇报泄漏大小等情况。当班组长或站长应立即启动相应现场处置措施，安排人员进行应急处置，及时向部门领导及职能部门报告。</w:t>
      </w:r>
    </w:p>
    <w:p>
      <w:pPr>
        <w:widowControl w:val="0"/>
        <w:autoSpaceDE w:val="0"/>
        <w:autoSpaceDN w:val="0"/>
        <w:spacing w:line="288" w:lineRule="auto"/>
        <w:ind w:firstLine="482"/>
        <w:jc w:val="both"/>
        <w:rPr>
          <w:rFonts w:hAnsi="宋体" w:cs="宋体"/>
          <w:szCs w:val="24"/>
        </w:rPr>
      </w:pPr>
      <w:r>
        <w:rPr>
          <w:rFonts w:hint="eastAsia" w:hAnsi="宋体" w:cs="宋体"/>
          <w:szCs w:val="24"/>
        </w:rPr>
        <w:t>2.3 立即疏散司机及现场无关人员，设立警戒区，现场人员站在上风向检测可燃气体浓度和泄漏情况。</w:t>
      </w:r>
    </w:p>
    <w:p>
      <w:pPr>
        <w:widowControl w:val="0"/>
        <w:autoSpaceDE w:val="0"/>
        <w:autoSpaceDN w:val="0"/>
        <w:spacing w:line="288" w:lineRule="auto"/>
        <w:ind w:firstLine="482"/>
        <w:jc w:val="both"/>
        <w:rPr>
          <w:rFonts w:hAnsi="宋体" w:cs="宋体"/>
          <w:szCs w:val="24"/>
        </w:rPr>
      </w:pPr>
      <w:r>
        <w:rPr>
          <w:rFonts w:hint="eastAsia" w:hAnsi="宋体" w:cs="宋体"/>
          <w:szCs w:val="24"/>
        </w:rPr>
        <w:t>2.4 现场处置人员迅速穿好低温防冻服，佩戴好空气呼吸器、低温防冻手套，确认泄漏位置和原因，关闭充装管线上的来液切断阀，对泄漏点进行有效隔离，防止继续泄漏。同时打开现场消防水炮，以雾状水稀释BOG蒸汽云，防止进一步扩散。</w:t>
      </w:r>
    </w:p>
    <w:p>
      <w:pPr>
        <w:widowControl w:val="0"/>
        <w:autoSpaceDE w:val="0"/>
        <w:autoSpaceDN w:val="0"/>
        <w:spacing w:line="288" w:lineRule="auto"/>
        <w:ind w:firstLine="482"/>
        <w:jc w:val="both"/>
        <w:rPr>
          <w:rFonts w:hAnsi="宋体" w:cs="宋体"/>
          <w:szCs w:val="24"/>
        </w:rPr>
      </w:pPr>
      <w:r>
        <w:rPr>
          <w:rFonts w:hint="eastAsia" w:hAnsi="宋体" w:cs="宋体"/>
          <w:szCs w:val="24"/>
        </w:rPr>
        <w:t>2.5 泄漏点停止泄漏后，现场处置人员对泄漏点进行检修处理。</w:t>
      </w:r>
    </w:p>
    <w:p>
      <w:pPr>
        <w:widowControl w:val="0"/>
        <w:autoSpaceDE w:val="0"/>
        <w:autoSpaceDN w:val="0"/>
        <w:spacing w:line="288" w:lineRule="auto"/>
        <w:ind w:firstLine="482"/>
        <w:jc w:val="both"/>
        <w:rPr>
          <w:rFonts w:hAnsi="宋体" w:cs="宋体"/>
          <w:szCs w:val="24"/>
        </w:rPr>
      </w:pPr>
      <w:r>
        <w:rPr>
          <w:rFonts w:hint="eastAsia" w:hAnsi="宋体" w:cs="宋体"/>
          <w:szCs w:val="24"/>
        </w:rPr>
        <w:t>2.6 应急处置完成后，现场恢复正常加液。</w:t>
      </w:r>
    </w:p>
    <w:p>
      <w:pPr>
        <w:widowControl w:val="0"/>
        <w:autoSpaceDE w:val="0"/>
        <w:autoSpaceDN w:val="0"/>
        <w:spacing w:line="288" w:lineRule="auto"/>
        <w:ind w:firstLine="482"/>
        <w:jc w:val="both"/>
        <w:rPr>
          <w:rFonts w:hAnsi="宋体" w:cs="宋体"/>
          <w:szCs w:val="24"/>
        </w:rPr>
      </w:pPr>
      <w:r>
        <w:rPr>
          <w:rFonts w:hint="eastAsia" w:hAnsi="宋体" w:cs="宋体"/>
          <w:szCs w:val="24"/>
        </w:rPr>
        <w:t>2.7 集液池废水应排至污水水池，防止发生环保事故。</w:t>
      </w:r>
    </w:p>
    <w:p>
      <w:pPr>
        <w:widowControl w:val="0"/>
        <w:autoSpaceDE w:val="0"/>
        <w:autoSpaceDN w:val="0"/>
        <w:spacing w:line="288" w:lineRule="auto"/>
        <w:ind w:firstLine="482"/>
        <w:jc w:val="both"/>
        <w:rPr>
          <w:rFonts w:hAnsi="宋体" w:cs="宋体"/>
          <w:b/>
          <w:bCs/>
          <w:szCs w:val="24"/>
        </w:rPr>
      </w:pPr>
      <w:r>
        <w:rPr>
          <w:rFonts w:hint="eastAsia" w:hAnsi="宋体" w:cs="宋体"/>
          <w:b/>
          <w:bCs/>
          <w:szCs w:val="24"/>
        </w:rPr>
        <w:t>3.现场发生火灾事故应急处理：</w:t>
      </w:r>
    </w:p>
    <w:p>
      <w:pPr>
        <w:widowControl w:val="0"/>
        <w:autoSpaceDE w:val="0"/>
        <w:autoSpaceDN w:val="0"/>
        <w:spacing w:line="288" w:lineRule="auto"/>
        <w:ind w:firstLine="482"/>
        <w:jc w:val="both"/>
        <w:rPr>
          <w:rFonts w:hAnsi="宋体" w:cs="宋体"/>
          <w:szCs w:val="24"/>
        </w:rPr>
      </w:pPr>
      <w:r>
        <w:rPr>
          <w:rFonts w:hint="eastAsia" w:hAnsi="宋体" w:cs="宋体"/>
          <w:szCs w:val="24"/>
        </w:rPr>
        <w:t>3.1 发生火灾后，充装人员应立即停止充装。</w:t>
      </w:r>
    </w:p>
    <w:p>
      <w:pPr>
        <w:widowControl w:val="0"/>
        <w:autoSpaceDE w:val="0"/>
        <w:autoSpaceDN w:val="0"/>
        <w:spacing w:line="288" w:lineRule="auto"/>
        <w:ind w:firstLine="482"/>
        <w:jc w:val="both"/>
        <w:rPr>
          <w:rFonts w:hAnsi="宋体" w:cs="宋体"/>
          <w:szCs w:val="24"/>
        </w:rPr>
      </w:pPr>
      <w:r>
        <w:rPr>
          <w:rFonts w:hint="eastAsia" w:hAnsi="宋体" w:cs="宋体"/>
          <w:szCs w:val="24"/>
        </w:rPr>
        <w:t>3.2 立即通知当班组长和站长，如实汇报泄漏大小等情况。当班生产组长或站长应立即启动相应现场处置措施，拨打119，安排人员进行应急处置，及时向部门领导及职能部门报告。</w:t>
      </w:r>
    </w:p>
    <w:p>
      <w:pPr>
        <w:widowControl w:val="0"/>
        <w:autoSpaceDE w:val="0"/>
        <w:autoSpaceDN w:val="0"/>
        <w:spacing w:line="288" w:lineRule="auto"/>
        <w:ind w:firstLine="482"/>
        <w:jc w:val="both"/>
        <w:rPr>
          <w:rFonts w:hAnsi="宋体" w:cs="宋体"/>
          <w:szCs w:val="24"/>
        </w:rPr>
      </w:pPr>
      <w:r>
        <w:rPr>
          <w:rFonts w:hint="eastAsia" w:hAnsi="宋体" w:cs="宋体"/>
          <w:szCs w:val="24"/>
        </w:rPr>
        <w:t>3.3立即疏散现场无关人员和车辆。</w:t>
      </w:r>
    </w:p>
    <w:p>
      <w:pPr>
        <w:widowControl w:val="0"/>
        <w:autoSpaceDE w:val="0"/>
        <w:autoSpaceDN w:val="0"/>
        <w:spacing w:line="288" w:lineRule="auto"/>
        <w:ind w:firstLine="482"/>
        <w:jc w:val="both"/>
        <w:rPr>
          <w:rFonts w:hAnsi="宋体" w:cs="宋体"/>
          <w:szCs w:val="24"/>
        </w:rPr>
      </w:pPr>
      <w:r>
        <w:rPr>
          <w:rFonts w:hint="eastAsia" w:hAnsi="宋体" w:cs="宋体"/>
          <w:szCs w:val="24"/>
        </w:rPr>
        <w:t>3.4 现场处置人员使用正确的灭火器材进行灭火，打开消防水炮对槽车进行降温，火灾扑灭后注意余火。</w:t>
      </w:r>
    </w:p>
    <w:p>
      <w:pPr>
        <w:tabs>
          <w:tab w:val="left" w:pos="0"/>
        </w:tabs>
        <w:autoSpaceDE w:val="0"/>
        <w:autoSpaceDN w:val="0"/>
        <w:spacing w:line="288" w:lineRule="auto"/>
        <w:ind w:firstLine="482"/>
      </w:pPr>
      <w:r>
        <w:rPr>
          <w:rFonts w:hint="eastAsia" w:hAnsi="宋体" w:cs="宋体"/>
          <w:b/>
          <w:szCs w:val="24"/>
        </w:rPr>
        <w:t>4. 其他紧急情况启动对应的应急预案或现场处置方案</w:t>
      </w:r>
    </w:p>
    <w:p>
      <w:pPr>
        <w:tabs>
          <w:tab w:val="left" w:pos="0"/>
        </w:tabs>
        <w:autoSpaceDE w:val="0"/>
        <w:autoSpaceDN w:val="0"/>
        <w:spacing w:line="288" w:lineRule="auto"/>
        <w:ind w:firstLine="482"/>
        <w:rPr>
          <w:rFonts w:hAnsi="宋体" w:cs="宋体"/>
          <w:b/>
          <w:szCs w:val="24"/>
        </w:rPr>
      </w:pPr>
      <w:r>
        <w:rPr>
          <w:rFonts w:hint="eastAsia" w:hAnsi="宋体" w:cs="宋体"/>
          <w:b/>
          <w:szCs w:val="24"/>
        </w:rPr>
        <w:t xml:space="preserve">5. </w:t>
      </w:r>
      <w:bookmarkStart w:id="554" w:name="_Toc397352973"/>
      <w:bookmarkStart w:id="555" w:name="_Toc402961308"/>
      <w:bookmarkStart w:id="556" w:name="_Toc397693370"/>
      <w:r>
        <w:rPr>
          <w:rFonts w:hint="eastAsia" w:hAnsi="宋体" w:cs="宋体"/>
          <w:b/>
          <w:szCs w:val="24"/>
        </w:rPr>
        <w:t>应急救援注意事项</w:t>
      </w:r>
      <w:bookmarkEnd w:id="554"/>
      <w:bookmarkEnd w:id="555"/>
      <w:bookmarkEnd w:id="556"/>
    </w:p>
    <w:p>
      <w:pPr>
        <w:widowControl w:val="0"/>
        <w:autoSpaceDE w:val="0"/>
        <w:autoSpaceDN w:val="0"/>
        <w:spacing w:line="288" w:lineRule="auto"/>
        <w:ind w:firstLine="482"/>
        <w:jc w:val="both"/>
        <w:rPr>
          <w:rFonts w:hAnsi="宋体" w:cs="宋体"/>
          <w:szCs w:val="24"/>
        </w:rPr>
      </w:pPr>
      <w:r>
        <w:rPr>
          <w:rFonts w:hint="eastAsia" w:hAnsi="宋体" w:cs="宋体"/>
          <w:szCs w:val="24"/>
        </w:rPr>
        <w:t>5.1 事故发生时，现场充装人员应及时向组长、站长报告，并采取果断处理措施，切断危险源。</w:t>
      </w:r>
    </w:p>
    <w:p>
      <w:pPr>
        <w:widowControl w:val="0"/>
        <w:autoSpaceDE w:val="0"/>
        <w:autoSpaceDN w:val="0"/>
        <w:spacing w:line="288" w:lineRule="auto"/>
        <w:ind w:firstLine="482"/>
        <w:jc w:val="both"/>
        <w:rPr>
          <w:rFonts w:hAnsi="宋体" w:cs="宋体"/>
          <w:szCs w:val="24"/>
        </w:rPr>
      </w:pPr>
      <w:r>
        <w:rPr>
          <w:rFonts w:hint="eastAsia" w:hAnsi="宋体" w:cs="宋体"/>
          <w:szCs w:val="24"/>
        </w:rPr>
        <w:t>5.2 组长、站长在接到应急处理信息后，及时向部门领导及职能部门报告并按事故处理措施对事故进行处理。</w:t>
      </w:r>
    </w:p>
    <w:p>
      <w:pPr>
        <w:widowControl w:val="0"/>
        <w:autoSpaceDE w:val="0"/>
        <w:autoSpaceDN w:val="0"/>
        <w:spacing w:line="288" w:lineRule="auto"/>
        <w:ind w:firstLine="482"/>
        <w:jc w:val="both"/>
        <w:rPr>
          <w:rFonts w:hAnsi="宋体" w:cs="宋体"/>
          <w:szCs w:val="24"/>
        </w:rPr>
      </w:pPr>
      <w:r>
        <w:rPr>
          <w:rFonts w:hint="eastAsia" w:hAnsi="宋体" w:cs="宋体"/>
          <w:szCs w:val="24"/>
        </w:rPr>
        <w:t>5.3处理泄漏事故时，处理人员首先用消防水炮水雾掩护，穿戴低温防冻服，空气呼吸器，采取、稀释、覆盖、收容等方法处理泄漏物，严禁单人独立行动，要有监护人监护。</w:t>
      </w:r>
    </w:p>
    <w:p>
      <w:pPr>
        <w:widowControl w:val="0"/>
        <w:autoSpaceDE w:val="0"/>
        <w:autoSpaceDN w:val="0"/>
        <w:spacing w:line="288" w:lineRule="auto"/>
        <w:ind w:firstLine="482"/>
        <w:jc w:val="both"/>
        <w:rPr>
          <w:rFonts w:hAnsi="宋体" w:cs="宋体"/>
          <w:szCs w:val="24"/>
        </w:rPr>
      </w:pPr>
      <w:r>
        <w:rPr>
          <w:rFonts w:hint="eastAsia" w:hAnsi="宋体" w:cs="宋体"/>
          <w:szCs w:val="24"/>
        </w:rPr>
        <w:t>5.4 如有人员受伤，应迅速将受伤人员带离现场，按受伤的性质对其进行现场临时处理，并立即通知站长联系车辆送医。低温冻伤，应立即脱去冻伤部位衣物，使用不超过40℃左右温水对冻伤部位进行浸泡；不慎吸入则迅速撤离至新鲜空气处，若呼吸停止立即进行人工呼吸并就医。</w:t>
      </w:r>
    </w:p>
    <w:p>
      <w:pPr>
        <w:widowControl w:val="0"/>
        <w:autoSpaceDE w:val="0"/>
        <w:autoSpaceDN w:val="0"/>
        <w:spacing w:line="288" w:lineRule="auto"/>
        <w:ind w:firstLine="482"/>
        <w:jc w:val="both"/>
        <w:rPr>
          <w:rFonts w:hAnsi="宋体" w:cs="宋体"/>
          <w:szCs w:val="24"/>
        </w:rPr>
      </w:pPr>
      <w:r>
        <w:rPr>
          <w:rFonts w:hint="eastAsia" w:hAnsi="宋体" w:cs="宋体"/>
          <w:szCs w:val="24"/>
        </w:rPr>
        <w:t>5.5 发生火灾，迅速查明原因，正确选择适用的灭火剂和灭火方法进行灭火，火灾扑灭后仍要派人监护现场，以消灭余火。</w:t>
      </w:r>
    </w:p>
    <w:p>
      <w:pPr>
        <w:widowControl w:val="0"/>
        <w:autoSpaceDE w:val="0"/>
        <w:autoSpaceDN w:val="0"/>
        <w:spacing w:line="288" w:lineRule="auto"/>
        <w:ind w:firstLine="482"/>
        <w:jc w:val="both"/>
        <w:rPr>
          <w:rFonts w:hAnsi="宋体" w:cs="宋体"/>
          <w:szCs w:val="24"/>
        </w:rPr>
      </w:pPr>
      <w:r>
        <w:rPr>
          <w:rFonts w:hint="eastAsia" w:hAnsi="宋体" w:cs="宋体"/>
          <w:szCs w:val="24"/>
        </w:rPr>
        <w:t>5.6 需外部援助的，应及时向上级公安、消防、安监、政府、友邻等部门发出请求援助，启动危险化学品事故应急救援预案。</w:t>
      </w:r>
    </w:p>
    <w:p>
      <w:pPr>
        <w:spacing w:line="288" w:lineRule="auto"/>
        <w:ind w:firstLine="482"/>
        <w:jc w:val="both"/>
        <w:rPr>
          <w:rFonts w:hAnsi="黑体" w:cs="华文楷体"/>
          <w:b/>
          <w:bCs/>
          <w:szCs w:val="24"/>
        </w:rPr>
      </w:pPr>
      <w:r>
        <w:rPr>
          <w:rFonts w:hint="eastAsia" w:hAnsi="黑体" w:cs="华文楷体"/>
          <w:b/>
          <w:bCs/>
          <w:szCs w:val="24"/>
        </w:rPr>
        <w:t>七、正常停车操作步骤</w:t>
      </w:r>
    </w:p>
    <w:p>
      <w:pPr>
        <w:spacing w:line="288" w:lineRule="auto"/>
        <w:ind w:firstLine="482"/>
        <w:jc w:val="both"/>
        <w:rPr>
          <w:rFonts w:hAnsi="黑体" w:cs="华文楷体"/>
          <w:szCs w:val="24"/>
        </w:rPr>
      </w:pPr>
      <w:r>
        <w:rPr>
          <w:rFonts w:hint="eastAsia" w:hAnsi="黑体" w:cs="华文楷体"/>
          <w:szCs w:val="24"/>
        </w:rPr>
        <w:t>7.1大罐内潜液泵停止运行。</w:t>
      </w:r>
    </w:p>
    <w:p>
      <w:pPr>
        <w:spacing w:line="288" w:lineRule="auto"/>
        <w:ind w:firstLine="482"/>
        <w:jc w:val="both"/>
        <w:rPr>
          <w:rFonts w:hAnsi="黑体" w:cs="华文楷体"/>
          <w:szCs w:val="24"/>
        </w:rPr>
      </w:pPr>
      <w:r>
        <w:rPr>
          <w:rFonts w:hint="eastAsia" w:hAnsi="黑体" w:cs="华文楷体"/>
          <w:szCs w:val="24"/>
        </w:rPr>
        <w:t>7.1现场关闭1-6号臂来液手阀VC800和液相回流手阀VC825。</w:t>
      </w:r>
    </w:p>
    <w:p>
      <w:pPr>
        <w:spacing w:line="288" w:lineRule="auto"/>
        <w:ind w:firstLine="482"/>
        <w:jc w:val="both"/>
        <w:rPr>
          <w:rFonts w:hAnsi="黑体" w:cs="华文楷体"/>
          <w:szCs w:val="24"/>
        </w:rPr>
      </w:pPr>
      <w:r>
        <w:rPr>
          <w:rFonts w:hint="eastAsia" w:hAnsi="黑体" w:cs="华文楷体"/>
          <w:szCs w:val="24"/>
        </w:rPr>
        <w:t>7.3打开充装臂气液相联通阀和安全阀旁路进行泄压。</w:t>
      </w:r>
    </w:p>
    <w:p>
      <w:pPr>
        <w:spacing w:line="288" w:lineRule="auto"/>
        <w:ind w:firstLine="482"/>
        <w:jc w:val="both"/>
        <w:rPr>
          <w:rFonts w:hAnsi="黑体" w:cs="华文楷体"/>
          <w:szCs w:val="24"/>
        </w:rPr>
      </w:pPr>
      <w:r>
        <w:rPr>
          <w:rFonts w:hint="eastAsia" w:hAnsi="黑体" w:cs="华文楷体"/>
          <w:szCs w:val="24"/>
        </w:rPr>
        <w:t>7.4加注机按下“停止”按钮，加注停止。</w:t>
      </w:r>
    </w:p>
    <w:p>
      <w:pPr>
        <w:spacing w:line="288" w:lineRule="auto"/>
        <w:ind w:firstLine="482"/>
        <w:jc w:val="both"/>
        <w:rPr>
          <w:rFonts w:hAnsi="黑体" w:cs="华文楷体"/>
          <w:szCs w:val="24"/>
        </w:rPr>
      </w:pPr>
      <w:r>
        <w:rPr>
          <w:rFonts w:hint="eastAsia" w:hAnsi="黑体" w:cs="华文楷体"/>
          <w:szCs w:val="24"/>
        </w:rPr>
        <w:t>7.5加注机PLC控制系统中将加气模式改为停止加气，加注停止。</w:t>
      </w:r>
    </w:p>
    <w:p>
      <w:pPr>
        <w:spacing w:line="288" w:lineRule="auto"/>
        <w:ind w:firstLine="482"/>
        <w:jc w:val="both"/>
        <w:rPr>
          <w:rFonts w:hAnsi="黑体" w:cs="华文楷体"/>
          <w:b/>
          <w:bCs/>
          <w:szCs w:val="24"/>
        </w:rPr>
      </w:pPr>
      <w:r>
        <w:rPr>
          <w:rFonts w:hint="eastAsia" w:hAnsi="黑体" w:cs="华文楷体"/>
          <w:b/>
          <w:bCs/>
          <w:szCs w:val="24"/>
        </w:rPr>
        <w:t>八、紧急停车操作步骤</w:t>
      </w:r>
    </w:p>
    <w:p>
      <w:pPr>
        <w:widowControl w:val="0"/>
        <w:autoSpaceDE w:val="0"/>
        <w:autoSpaceDN w:val="0"/>
        <w:spacing w:line="288" w:lineRule="auto"/>
        <w:ind w:firstLine="482"/>
        <w:jc w:val="both"/>
        <w:rPr>
          <w:rFonts w:hAnsi="宋体" w:cs="宋体"/>
          <w:szCs w:val="24"/>
        </w:rPr>
      </w:pPr>
      <w:r>
        <w:rPr>
          <w:rFonts w:hint="eastAsia" w:hAnsi="黑体" w:cs="华文楷体"/>
          <w:szCs w:val="24"/>
        </w:rPr>
        <w:t>8</w:t>
      </w:r>
      <w:r>
        <w:rPr>
          <w:rFonts w:hint="eastAsia" w:hAnsi="宋体" w:cs="宋体"/>
          <w:szCs w:val="24"/>
        </w:rPr>
        <w:t>.1如遇突发情况，通过现场作业人员按下手动“紧停按钮”，实现紧急停车。</w:t>
      </w:r>
    </w:p>
    <w:p>
      <w:pPr>
        <w:widowControl w:val="0"/>
        <w:autoSpaceDE w:val="0"/>
        <w:autoSpaceDN w:val="0"/>
        <w:spacing w:line="288" w:lineRule="auto"/>
        <w:ind w:firstLine="482"/>
        <w:jc w:val="both"/>
        <w:rPr>
          <w:rFonts w:hAnsi="宋体" w:cs="宋体"/>
          <w:szCs w:val="24"/>
        </w:rPr>
      </w:pPr>
      <w:r>
        <w:rPr>
          <w:rFonts w:hint="eastAsia" w:hAnsi="宋体" w:cs="宋体"/>
          <w:szCs w:val="24"/>
        </w:rPr>
        <w:t>8.2紧急停车后要打开充装臂气液相联通阀和安全阀旁路进行泄压</w:t>
      </w:r>
    </w:p>
    <w:p>
      <w:pPr>
        <w:widowControl w:val="0"/>
        <w:autoSpaceDE w:val="0"/>
        <w:autoSpaceDN w:val="0"/>
        <w:spacing w:line="288" w:lineRule="auto"/>
        <w:ind w:firstLine="482"/>
        <w:jc w:val="both"/>
        <w:rPr>
          <w:rFonts w:hAnsi="宋体" w:cs="宋体"/>
          <w:szCs w:val="24"/>
        </w:rPr>
      </w:pPr>
      <w:r>
        <w:rPr>
          <w:rFonts w:hint="eastAsia" w:hAnsi="宋体" w:cs="宋体"/>
          <w:szCs w:val="24"/>
        </w:rPr>
        <w:t>8.3气瓶充装紧停后需打开泵池回液和回气阀门，加注泄压阀门自动打开。</w:t>
      </w:r>
    </w:p>
    <w:p>
      <w:pPr>
        <w:spacing w:line="288" w:lineRule="auto"/>
        <w:ind w:firstLine="482"/>
        <w:jc w:val="both"/>
        <w:rPr>
          <w:rFonts w:hAnsi="黑体" w:cs="华文楷体"/>
          <w:b/>
          <w:bCs/>
          <w:szCs w:val="24"/>
        </w:rPr>
      </w:pPr>
      <w:r>
        <w:rPr>
          <w:rFonts w:hint="eastAsia" w:hAnsi="黑体" w:cs="华文楷体"/>
          <w:b/>
          <w:bCs/>
          <w:szCs w:val="24"/>
        </w:rPr>
        <w:t>九、安全要求</w:t>
      </w:r>
    </w:p>
    <w:p>
      <w:pPr>
        <w:widowControl w:val="0"/>
        <w:autoSpaceDE w:val="0"/>
        <w:autoSpaceDN w:val="0"/>
        <w:spacing w:line="288" w:lineRule="auto"/>
        <w:ind w:firstLine="482"/>
        <w:jc w:val="both"/>
        <w:rPr>
          <w:rFonts w:hAnsi="宋体" w:cs="宋体"/>
          <w:szCs w:val="24"/>
        </w:rPr>
      </w:pPr>
      <w:r>
        <w:rPr>
          <w:rFonts w:hint="eastAsia" w:hAnsi="黑体" w:cs="华文楷体"/>
          <w:szCs w:val="24"/>
        </w:rPr>
        <w:t>9</w:t>
      </w:r>
      <w:r>
        <w:rPr>
          <w:rFonts w:hint="eastAsia" w:hAnsi="宋体" w:cs="宋体"/>
          <w:szCs w:val="24"/>
        </w:rPr>
        <w:t>.1</w:t>
      </w:r>
      <w:r>
        <w:rPr>
          <w:rFonts w:hAnsi="宋体" w:cs="宋体"/>
          <w:szCs w:val="24"/>
        </w:rPr>
        <w:t>.从事充装操作的工作人员，必须经过培训，取得特种作业操作证，方准上岗操作。</w:t>
      </w:r>
    </w:p>
    <w:p>
      <w:pPr>
        <w:widowControl w:val="0"/>
        <w:autoSpaceDE w:val="0"/>
        <w:autoSpaceDN w:val="0"/>
        <w:spacing w:line="288" w:lineRule="auto"/>
        <w:ind w:firstLine="482"/>
        <w:jc w:val="both"/>
        <w:rPr>
          <w:rFonts w:hAnsi="宋体" w:cs="宋体"/>
          <w:szCs w:val="24"/>
        </w:rPr>
      </w:pPr>
      <w:r>
        <w:rPr>
          <w:rFonts w:hint="eastAsia" w:hAnsi="宋体" w:cs="宋体"/>
          <w:szCs w:val="24"/>
        </w:rPr>
        <w:t>9.2</w:t>
      </w:r>
      <w:r>
        <w:rPr>
          <w:rFonts w:hAnsi="宋体" w:cs="宋体"/>
          <w:szCs w:val="24"/>
        </w:rPr>
        <w:t>在准备连接</w:t>
      </w:r>
      <w:r>
        <w:rPr>
          <w:rFonts w:hint="eastAsia" w:hAnsi="宋体" w:cs="宋体"/>
          <w:szCs w:val="24"/>
        </w:rPr>
        <w:t>充装臂或枪头</w:t>
      </w:r>
      <w:r>
        <w:rPr>
          <w:rFonts w:hAnsi="宋体" w:cs="宋体"/>
          <w:szCs w:val="24"/>
        </w:rPr>
        <w:t>时，与作业无关的人员不准在附近停留。</w:t>
      </w:r>
    </w:p>
    <w:p>
      <w:pPr>
        <w:widowControl w:val="0"/>
        <w:autoSpaceDE w:val="0"/>
        <w:autoSpaceDN w:val="0"/>
        <w:spacing w:line="288" w:lineRule="auto"/>
        <w:ind w:firstLine="482"/>
        <w:jc w:val="both"/>
        <w:rPr>
          <w:rFonts w:hAnsi="宋体" w:cs="宋体"/>
          <w:szCs w:val="24"/>
        </w:rPr>
      </w:pPr>
      <w:r>
        <w:rPr>
          <w:rFonts w:hint="eastAsia" w:hAnsi="宋体" w:cs="宋体"/>
          <w:szCs w:val="24"/>
        </w:rPr>
        <w:t>9.3</w:t>
      </w:r>
      <w:r>
        <w:rPr>
          <w:rFonts w:hAnsi="宋体" w:cs="宋体"/>
          <w:szCs w:val="24"/>
        </w:rPr>
        <w:t>进站后槽车车速每小时不得超过 5 公里，按指定位置停好、熄火并拉好手刹制动。</w:t>
      </w:r>
    </w:p>
    <w:p>
      <w:pPr>
        <w:widowControl w:val="0"/>
        <w:autoSpaceDE w:val="0"/>
        <w:autoSpaceDN w:val="0"/>
        <w:spacing w:line="288" w:lineRule="auto"/>
        <w:ind w:firstLine="482"/>
        <w:jc w:val="both"/>
        <w:rPr>
          <w:rFonts w:hAnsi="宋体" w:cs="宋体"/>
          <w:szCs w:val="24"/>
        </w:rPr>
      </w:pPr>
      <w:r>
        <w:rPr>
          <w:rFonts w:hint="eastAsia" w:hAnsi="宋体" w:cs="宋体"/>
          <w:szCs w:val="24"/>
        </w:rPr>
        <w:t>9.4</w:t>
      </w:r>
      <w:r>
        <w:rPr>
          <w:rFonts w:hAnsi="宋体" w:cs="宋体"/>
          <w:szCs w:val="24"/>
        </w:rPr>
        <w:t>进行充装作业时，操作人员不得离开现场，严格按照操作规程操作，观察压力变化情况，避免压力增加过快，影响充装安全。</w:t>
      </w:r>
    </w:p>
    <w:p>
      <w:pPr>
        <w:widowControl w:val="0"/>
        <w:autoSpaceDE w:val="0"/>
        <w:autoSpaceDN w:val="0"/>
        <w:spacing w:line="288" w:lineRule="auto"/>
        <w:ind w:firstLine="482"/>
        <w:jc w:val="both"/>
        <w:rPr>
          <w:rFonts w:hAnsi="宋体" w:cs="宋体"/>
          <w:szCs w:val="24"/>
        </w:rPr>
      </w:pPr>
      <w:r>
        <w:rPr>
          <w:rFonts w:hint="eastAsia" w:hAnsi="宋体" w:cs="宋体"/>
          <w:szCs w:val="24"/>
        </w:rPr>
        <w:t>9</w:t>
      </w:r>
      <w:r>
        <w:rPr>
          <w:rFonts w:hAnsi="宋体" w:cs="宋体"/>
          <w:szCs w:val="24"/>
        </w:rPr>
        <w:t>.</w:t>
      </w:r>
      <w:r>
        <w:rPr>
          <w:rFonts w:hint="eastAsia" w:hAnsi="宋体" w:cs="宋体"/>
          <w:szCs w:val="24"/>
        </w:rPr>
        <w:t>5</w:t>
      </w:r>
      <w:r>
        <w:rPr>
          <w:rFonts w:hAnsi="宋体" w:cs="宋体"/>
          <w:szCs w:val="24"/>
        </w:rPr>
        <w:t>充装结束，驾驶员在确认槽车与</w:t>
      </w:r>
      <w:r>
        <w:rPr>
          <w:rFonts w:hint="eastAsia" w:hAnsi="宋体" w:cs="宋体"/>
          <w:szCs w:val="24"/>
        </w:rPr>
        <w:t>充装臂或</w:t>
      </w:r>
      <w:r>
        <w:rPr>
          <w:rFonts w:hAnsi="宋体" w:cs="宋体"/>
          <w:szCs w:val="24"/>
        </w:rPr>
        <w:t>加气枪脱离后方可启动车辆。</w:t>
      </w:r>
    </w:p>
    <w:p>
      <w:pPr>
        <w:widowControl w:val="0"/>
        <w:autoSpaceDE w:val="0"/>
        <w:autoSpaceDN w:val="0"/>
        <w:spacing w:line="288" w:lineRule="auto"/>
        <w:ind w:firstLine="482"/>
        <w:jc w:val="both"/>
        <w:rPr>
          <w:rFonts w:hAnsi="宋体" w:cs="宋体"/>
          <w:szCs w:val="24"/>
        </w:rPr>
      </w:pPr>
      <w:r>
        <w:rPr>
          <w:rFonts w:hint="eastAsia" w:hAnsi="宋体" w:cs="宋体"/>
          <w:szCs w:val="24"/>
        </w:rPr>
        <w:t>9</w:t>
      </w:r>
      <w:r>
        <w:rPr>
          <w:rFonts w:hAnsi="宋体" w:cs="宋体"/>
          <w:szCs w:val="24"/>
        </w:rPr>
        <w:t>.</w:t>
      </w:r>
      <w:r>
        <w:rPr>
          <w:rFonts w:hint="eastAsia" w:hAnsi="宋体" w:cs="宋体"/>
          <w:szCs w:val="24"/>
        </w:rPr>
        <w:t>6</w:t>
      </w:r>
      <w:r>
        <w:rPr>
          <w:rFonts w:hAnsi="宋体" w:cs="宋体"/>
          <w:szCs w:val="24"/>
        </w:rPr>
        <w:t>阀门、法兰、接口等处冻结时应控制充装速度，严禁用物体敲打。</w:t>
      </w:r>
    </w:p>
    <w:p>
      <w:pPr>
        <w:widowControl w:val="0"/>
        <w:autoSpaceDE w:val="0"/>
        <w:autoSpaceDN w:val="0"/>
        <w:spacing w:line="288" w:lineRule="auto"/>
        <w:ind w:firstLine="482"/>
        <w:jc w:val="both"/>
        <w:rPr>
          <w:rFonts w:hAnsi="宋体" w:cs="宋体"/>
          <w:szCs w:val="24"/>
        </w:rPr>
      </w:pPr>
      <w:r>
        <w:rPr>
          <w:rFonts w:hint="eastAsia" w:hAnsi="宋体" w:cs="宋体"/>
          <w:szCs w:val="24"/>
        </w:rPr>
        <w:t>9.</w:t>
      </w:r>
      <w:r>
        <w:rPr>
          <w:rFonts w:hAnsi="宋体" w:cs="宋体"/>
          <w:szCs w:val="24"/>
        </w:rPr>
        <w:t>7操作人员必须穿戴防护手套，低温围裙、防护鞋，防护面罩。抢险时应穿戴正压式空气呼吸器及低温防冻服。</w:t>
      </w:r>
    </w:p>
    <w:p>
      <w:pPr>
        <w:widowControl w:val="0"/>
        <w:autoSpaceDE w:val="0"/>
        <w:autoSpaceDN w:val="0"/>
        <w:spacing w:line="288" w:lineRule="auto"/>
        <w:ind w:firstLine="482"/>
        <w:jc w:val="both"/>
        <w:rPr>
          <w:rFonts w:hAnsi="宋体" w:cs="宋体"/>
          <w:szCs w:val="24"/>
        </w:rPr>
      </w:pPr>
      <w:r>
        <w:rPr>
          <w:rFonts w:hint="eastAsia" w:hAnsi="宋体" w:cs="宋体"/>
          <w:szCs w:val="24"/>
        </w:rPr>
        <w:t>9.8</w:t>
      </w:r>
      <w:r>
        <w:rPr>
          <w:rFonts w:hAnsi="宋体" w:cs="宋体"/>
          <w:szCs w:val="24"/>
        </w:rPr>
        <w:t>充装员在当班充装完成后，要对各阀门的关闭情况进行检查后方可离开。</w:t>
      </w:r>
    </w:p>
    <w:p>
      <w:pPr>
        <w:spacing w:line="288" w:lineRule="auto"/>
        <w:ind w:firstLine="482"/>
        <w:jc w:val="both"/>
        <w:rPr>
          <w:rFonts w:hAnsi="宋体" w:cs="宋体"/>
          <w:b/>
          <w:bCs/>
          <w:szCs w:val="24"/>
        </w:rPr>
      </w:pPr>
      <w:r>
        <w:rPr>
          <w:rFonts w:hint="eastAsia" w:hAnsi="宋体" w:cs="宋体"/>
          <w:b/>
          <w:bCs/>
          <w:szCs w:val="24"/>
        </w:rPr>
        <w:t>（二）液氮卸车操作规程</w:t>
      </w:r>
    </w:p>
    <w:p>
      <w:pPr>
        <w:tabs>
          <w:tab w:val="left" w:pos="1661"/>
        </w:tabs>
        <w:spacing w:line="288" w:lineRule="auto"/>
        <w:ind w:firstLine="482"/>
        <w:rPr>
          <w:rFonts w:hAnsi="宋体" w:cs="宋体"/>
          <w:b/>
          <w:bCs/>
          <w:szCs w:val="24"/>
        </w:rPr>
      </w:pPr>
      <w:r>
        <w:rPr>
          <w:rFonts w:hint="eastAsia" w:hAnsi="宋体" w:cs="宋体"/>
          <w:b/>
          <w:bCs/>
          <w:szCs w:val="24"/>
        </w:rPr>
        <w:t>一、卸车前检查和准备工作</w:t>
      </w:r>
    </w:p>
    <w:p>
      <w:pPr>
        <w:widowControl w:val="0"/>
        <w:autoSpaceDE w:val="0"/>
        <w:autoSpaceDN w:val="0"/>
        <w:spacing w:line="288" w:lineRule="auto"/>
        <w:ind w:firstLine="482"/>
        <w:jc w:val="both"/>
        <w:rPr>
          <w:rFonts w:hAnsi="宋体" w:cs="宋体"/>
          <w:szCs w:val="24"/>
        </w:rPr>
      </w:pPr>
      <w:r>
        <w:rPr>
          <w:rFonts w:hAnsi="宋体" w:cs="宋体"/>
          <w:szCs w:val="24"/>
        </w:rPr>
        <w:t>1</w:t>
      </w:r>
      <w:r>
        <w:rPr>
          <w:rFonts w:hint="eastAsia" w:hAnsi="宋体" w:cs="宋体"/>
          <w:szCs w:val="24"/>
        </w:rPr>
        <w:t xml:space="preserve"> 检查罐车和司机的证件是否齐全并在有效期内。</w:t>
      </w:r>
    </w:p>
    <w:p>
      <w:pPr>
        <w:widowControl w:val="0"/>
        <w:autoSpaceDE w:val="0"/>
        <w:autoSpaceDN w:val="0"/>
        <w:spacing w:line="288" w:lineRule="auto"/>
        <w:ind w:firstLine="482"/>
        <w:jc w:val="both"/>
        <w:rPr>
          <w:rFonts w:hAnsi="宋体" w:cs="宋体"/>
          <w:szCs w:val="24"/>
        </w:rPr>
      </w:pPr>
      <w:r>
        <w:rPr>
          <w:rFonts w:hAnsi="宋体" w:cs="宋体"/>
          <w:szCs w:val="24"/>
        </w:rPr>
        <w:t>2</w:t>
      </w:r>
      <w:r>
        <w:rPr>
          <w:rFonts w:hint="eastAsia" w:hAnsi="宋体" w:cs="宋体"/>
          <w:szCs w:val="24"/>
        </w:rPr>
        <w:t xml:space="preserve"> 工艺人员引导罐车到指定位置停车，司机给车轮垫上防滑块。</w:t>
      </w:r>
    </w:p>
    <w:p>
      <w:pPr>
        <w:widowControl w:val="0"/>
        <w:autoSpaceDE w:val="0"/>
        <w:autoSpaceDN w:val="0"/>
        <w:spacing w:line="288" w:lineRule="auto"/>
        <w:ind w:firstLine="482"/>
        <w:jc w:val="both"/>
        <w:rPr>
          <w:rFonts w:hAnsi="宋体" w:cs="宋体"/>
          <w:szCs w:val="24"/>
        </w:rPr>
      </w:pPr>
      <w:r>
        <w:rPr>
          <w:rFonts w:hAnsi="宋体" w:cs="宋体"/>
          <w:szCs w:val="24"/>
        </w:rPr>
        <w:t>3</w:t>
      </w:r>
      <w:r>
        <w:rPr>
          <w:rFonts w:hint="eastAsia" w:hAnsi="宋体" w:cs="宋体"/>
          <w:szCs w:val="24"/>
        </w:rPr>
        <w:t xml:space="preserve"> 检查液氮质检报告单，确认罐车内介质是否与储罐的介质相符合。</w:t>
      </w:r>
    </w:p>
    <w:p>
      <w:pPr>
        <w:widowControl w:val="0"/>
        <w:autoSpaceDE w:val="0"/>
        <w:autoSpaceDN w:val="0"/>
        <w:spacing w:line="288" w:lineRule="auto"/>
        <w:ind w:firstLine="482"/>
        <w:jc w:val="both"/>
        <w:rPr>
          <w:rFonts w:hAnsi="宋体" w:cs="宋体"/>
          <w:szCs w:val="24"/>
        </w:rPr>
      </w:pPr>
      <w:r>
        <w:rPr>
          <w:rFonts w:hAnsi="宋体" w:cs="宋体"/>
          <w:szCs w:val="24"/>
        </w:rPr>
        <w:t>4</w:t>
      </w:r>
      <w:r>
        <w:rPr>
          <w:rFonts w:hint="eastAsia" w:hAnsi="宋体" w:cs="宋体"/>
          <w:szCs w:val="24"/>
        </w:rPr>
        <w:t xml:space="preserve"> 检查罐车与储罐的压力，确认储罐压力在0.6MPa左右，罐车压力应高于储罐压力0.1MPa以上。</w:t>
      </w:r>
    </w:p>
    <w:p>
      <w:pPr>
        <w:widowControl w:val="0"/>
        <w:autoSpaceDE w:val="0"/>
        <w:autoSpaceDN w:val="0"/>
        <w:spacing w:line="288" w:lineRule="auto"/>
        <w:ind w:firstLine="482"/>
        <w:jc w:val="both"/>
        <w:rPr>
          <w:rFonts w:hAnsi="宋体" w:cs="宋体"/>
          <w:szCs w:val="24"/>
        </w:rPr>
      </w:pPr>
      <w:r>
        <w:rPr>
          <w:rFonts w:hAnsi="宋体" w:cs="宋体"/>
          <w:szCs w:val="24"/>
        </w:rPr>
        <w:t>5</w:t>
      </w:r>
      <w:r>
        <w:rPr>
          <w:rFonts w:hint="eastAsia" w:hAnsi="宋体" w:cs="宋体"/>
          <w:szCs w:val="24"/>
        </w:rPr>
        <w:t xml:space="preserve"> 检查储罐的液位计指示是否正常。</w:t>
      </w:r>
    </w:p>
    <w:p>
      <w:pPr>
        <w:widowControl w:val="0"/>
        <w:autoSpaceDE w:val="0"/>
        <w:autoSpaceDN w:val="0"/>
        <w:spacing w:line="288" w:lineRule="auto"/>
        <w:ind w:firstLine="482"/>
        <w:jc w:val="both"/>
        <w:rPr>
          <w:rFonts w:hAnsi="宋体" w:cs="宋体"/>
          <w:szCs w:val="24"/>
        </w:rPr>
      </w:pPr>
      <w:r>
        <w:rPr>
          <w:rFonts w:hAnsi="宋体" w:cs="宋体"/>
          <w:szCs w:val="24"/>
        </w:rPr>
        <w:t>6</w:t>
      </w:r>
      <w:r>
        <w:rPr>
          <w:rFonts w:hint="eastAsia" w:hAnsi="宋体" w:cs="宋体"/>
          <w:szCs w:val="24"/>
        </w:rPr>
        <w:t xml:space="preserve"> 检查罐车与储罐安全附件（压力表、安全阀、液位计）是否完好，消防器材是否在有效期内。</w:t>
      </w:r>
    </w:p>
    <w:p>
      <w:pPr>
        <w:widowControl w:val="0"/>
        <w:autoSpaceDE w:val="0"/>
        <w:autoSpaceDN w:val="0"/>
        <w:spacing w:line="288" w:lineRule="auto"/>
        <w:ind w:firstLine="482"/>
        <w:jc w:val="both"/>
        <w:rPr>
          <w:rFonts w:hAnsi="宋体" w:cs="宋体"/>
          <w:szCs w:val="24"/>
        </w:rPr>
      </w:pPr>
      <w:r>
        <w:rPr>
          <w:rFonts w:hAnsi="宋体" w:cs="宋体"/>
          <w:szCs w:val="24"/>
        </w:rPr>
        <w:t>7</w:t>
      </w:r>
      <w:r>
        <w:rPr>
          <w:rFonts w:hint="eastAsia" w:hAnsi="宋体" w:cs="宋体"/>
          <w:szCs w:val="24"/>
        </w:rPr>
        <w:t xml:space="preserve"> 检查罐车与储罐外观是否有结霜、腐蚀、凹凸不平等现象。</w:t>
      </w:r>
    </w:p>
    <w:p>
      <w:pPr>
        <w:widowControl w:val="0"/>
        <w:autoSpaceDE w:val="0"/>
        <w:autoSpaceDN w:val="0"/>
        <w:spacing w:line="288" w:lineRule="auto"/>
        <w:ind w:firstLine="482"/>
        <w:jc w:val="both"/>
        <w:rPr>
          <w:rFonts w:hAnsi="宋体" w:cs="宋体"/>
          <w:szCs w:val="24"/>
        </w:rPr>
      </w:pPr>
      <w:r>
        <w:rPr>
          <w:rFonts w:hAnsi="宋体" w:cs="宋体"/>
          <w:szCs w:val="24"/>
        </w:rPr>
        <w:t>8</w:t>
      </w:r>
      <w:r>
        <w:rPr>
          <w:rFonts w:hint="eastAsia" w:hAnsi="宋体" w:cs="宋体"/>
          <w:szCs w:val="24"/>
        </w:rPr>
        <w:t xml:space="preserve"> 检查卸车工具是否合格（金属软管外观、连接头、检测证明等）。</w:t>
      </w:r>
    </w:p>
    <w:p>
      <w:pPr>
        <w:widowControl w:val="0"/>
        <w:autoSpaceDE w:val="0"/>
        <w:autoSpaceDN w:val="0"/>
        <w:spacing w:line="288" w:lineRule="auto"/>
        <w:ind w:firstLine="482"/>
        <w:jc w:val="both"/>
        <w:rPr>
          <w:rFonts w:hAnsi="宋体" w:cs="宋体"/>
          <w:szCs w:val="24"/>
        </w:rPr>
      </w:pPr>
      <w:r>
        <w:rPr>
          <w:rFonts w:hAnsi="宋体" w:cs="宋体"/>
          <w:szCs w:val="24"/>
        </w:rPr>
        <w:t>9</w:t>
      </w:r>
      <w:r>
        <w:rPr>
          <w:rFonts w:hint="eastAsia" w:hAnsi="宋体" w:cs="宋体"/>
          <w:szCs w:val="24"/>
        </w:rPr>
        <w:t xml:space="preserve"> 上述检查确认无异后，操作员穿戴好防护用品，准备卸车。</w:t>
      </w:r>
    </w:p>
    <w:p>
      <w:pPr>
        <w:tabs>
          <w:tab w:val="left" w:pos="1661"/>
        </w:tabs>
        <w:spacing w:line="288" w:lineRule="auto"/>
        <w:ind w:firstLine="482"/>
        <w:rPr>
          <w:rFonts w:hAnsi="宋体" w:cs="宋体"/>
          <w:szCs w:val="24"/>
        </w:rPr>
      </w:pPr>
      <w:r>
        <w:rPr>
          <w:rFonts w:hint="eastAsia" w:hAnsi="宋体" w:cs="宋体"/>
          <w:b/>
          <w:bCs/>
          <w:szCs w:val="24"/>
        </w:rPr>
        <w:t>二、卸车操作</w:t>
      </w:r>
    </w:p>
    <w:p>
      <w:pPr>
        <w:widowControl w:val="0"/>
        <w:autoSpaceDE w:val="0"/>
        <w:autoSpaceDN w:val="0"/>
        <w:spacing w:line="288" w:lineRule="auto"/>
        <w:ind w:firstLine="482"/>
        <w:jc w:val="both"/>
        <w:rPr>
          <w:rFonts w:hAnsi="宋体" w:cs="宋体"/>
          <w:szCs w:val="24"/>
        </w:rPr>
      </w:pPr>
      <w:r>
        <w:rPr>
          <w:rFonts w:hAnsi="宋体" w:cs="宋体"/>
          <w:szCs w:val="24"/>
        </w:rPr>
        <w:t>1</w:t>
      </w:r>
      <w:r>
        <w:rPr>
          <w:rFonts w:hint="eastAsia" w:hAnsi="宋体" w:cs="宋体"/>
          <w:szCs w:val="24"/>
        </w:rPr>
        <w:t xml:space="preserve"> 连接罐车与储罐的卸液金属软管。</w:t>
      </w:r>
    </w:p>
    <w:p>
      <w:pPr>
        <w:widowControl w:val="0"/>
        <w:autoSpaceDE w:val="0"/>
        <w:autoSpaceDN w:val="0"/>
        <w:spacing w:line="288" w:lineRule="auto"/>
        <w:ind w:firstLine="482"/>
        <w:jc w:val="both"/>
        <w:rPr>
          <w:rFonts w:hAnsi="宋体" w:cs="宋体"/>
          <w:szCs w:val="24"/>
        </w:rPr>
      </w:pPr>
      <w:r>
        <w:rPr>
          <w:rFonts w:hAnsi="宋体" w:cs="宋体"/>
          <w:szCs w:val="24"/>
        </w:rPr>
        <w:t>2</w:t>
      </w:r>
      <w:r>
        <w:rPr>
          <w:rFonts w:hint="eastAsia" w:hAnsi="宋体" w:cs="宋体"/>
          <w:szCs w:val="24"/>
        </w:rPr>
        <w:t xml:space="preserve"> 开启罐车出液阀和管道排放阀，吹扫卸液软管及管路。</w:t>
      </w:r>
    </w:p>
    <w:p>
      <w:pPr>
        <w:widowControl w:val="0"/>
        <w:autoSpaceDE w:val="0"/>
        <w:autoSpaceDN w:val="0"/>
        <w:spacing w:line="288" w:lineRule="auto"/>
        <w:ind w:firstLine="482"/>
        <w:jc w:val="both"/>
        <w:rPr>
          <w:rFonts w:hAnsi="宋体" w:cs="宋体"/>
          <w:szCs w:val="24"/>
        </w:rPr>
      </w:pPr>
      <w:r>
        <w:rPr>
          <w:rFonts w:hAnsi="宋体" w:cs="宋体"/>
          <w:szCs w:val="24"/>
        </w:rPr>
        <w:t>3</w:t>
      </w:r>
      <w:r>
        <w:rPr>
          <w:rFonts w:hint="eastAsia" w:hAnsi="宋体" w:cs="宋体"/>
          <w:szCs w:val="24"/>
        </w:rPr>
        <w:t xml:space="preserve"> 吹扫后，关闭充装管道排放阀，开启输出阀与增压器输出阀充液。</w:t>
      </w:r>
    </w:p>
    <w:p>
      <w:pPr>
        <w:widowControl w:val="0"/>
        <w:autoSpaceDE w:val="0"/>
        <w:autoSpaceDN w:val="0"/>
        <w:spacing w:line="288" w:lineRule="auto"/>
        <w:ind w:firstLine="482"/>
        <w:jc w:val="both"/>
        <w:rPr>
          <w:rFonts w:hAnsi="宋体" w:cs="宋体"/>
          <w:szCs w:val="24"/>
        </w:rPr>
      </w:pPr>
      <w:r>
        <w:rPr>
          <w:rFonts w:hAnsi="宋体" w:cs="宋体"/>
          <w:szCs w:val="24"/>
        </w:rPr>
        <w:t>4</w:t>
      </w:r>
      <w:r>
        <w:rPr>
          <w:rFonts w:hint="eastAsia" w:hAnsi="宋体" w:cs="宋体"/>
          <w:szCs w:val="24"/>
        </w:rPr>
        <w:t xml:space="preserve"> 检查充装过程中罐车与储罐的压力和安全装置是否正常。</w:t>
      </w:r>
    </w:p>
    <w:p>
      <w:pPr>
        <w:widowControl w:val="0"/>
        <w:autoSpaceDE w:val="0"/>
        <w:autoSpaceDN w:val="0"/>
        <w:spacing w:line="288" w:lineRule="auto"/>
        <w:ind w:firstLine="482"/>
        <w:jc w:val="both"/>
        <w:rPr>
          <w:rFonts w:hAnsi="宋体" w:cs="宋体"/>
          <w:szCs w:val="24"/>
        </w:rPr>
      </w:pPr>
      <w:r>
        <w:rPr>
          <w:rFonts w:hAnsi="宋体" w:cs="宋体"/>
          <w:szCs w:val="24"/>
        </w:rPr>
        <w:t>5</w:t>
      </w:r>
      <w:r>
        <w:rPr>
          <w:rFonts w:hint="eastAsia" w:hAnsi="宋体" w:cs="宋体"/>
          <w:szCs w:val="24"/>
        </w:rPr>
        <w:t xml:space="preserve"> 充装过程中，注意观察液位对照表。接近充满时（3500mm左右液位），开启溢流阀，该阀喷出液体时表明储罐已充满额定容量，应立即关闭罐车排液阀、充装阀和输入阀及回流阀，停止充液。</w:t>
      </w:r>
    </w:p>
    <w:p>
      <w:pPr>
        <w:widowControl w:val="0"/>
        <w:autoSpaceDE w:val="0"/>
        <w:autoSpaceDN w:val="0"/>
        <w:spacing w:line="288" w:lineRule="auto"/>
        <w:ind w:firstLine="482"/>
        <w:jc w:val="both"/>
        <w:rPr>
          <w:rFonts w:hAnsi="宋体" w:cs="宋体"/>
          <w:szCs w:val="24"/>
        </w:rPr>
      </w:pPr>
      <w:r>
        <w:rPr>
          <w:rFonts w:hAnsi="宋体" w:cs="宋体"/>
          <w:szCs w:val="24"/>
        </w:rPr>
        <w:t>6</w:t>
      </w:r>
      <w:r>
        <w:rPr>
          <w:rFonts w:hint="eastAsia" w:hAnsi="宋体" w:cs="宋体"/>
          <w:szCs w:val="24"/>
        </w:rPr>
        <w:t xml:space="preserve"> 开启罐车充装管道上的排放阀，卸去软管的压力后关闭充装管道排放阀，然后，拆下卸液软管。</w:t>
      </w:r>
    </w:p>
    <w:p>
      <w:pPr>
        <w:tabs>
          <w:tab w:val="left" w:pos="1661"/>
        </w:tabs>
        <w:spacing w:line="288" w:lineRule="auto"/>
        <w:ind w:firstLine="482"/>
        <w:rPr>
          <w:rFonts w:hAnsi="宋体" w:cs="宋体"/>
          <w:b/>
          <w:bCs/>
          <w:szCs w:val="24"/>
        </w:rPr>
      </w:pPr>
      <w:r>
        <w:rPr>
          <w:rFonts w:hint="eastAsia" w:hAnsi="宋体" w:cs="宋体"/>
          <w:b/>
          <w:bCs/>
          <w:szCs w:val="24"/>
        </w:rPr>
        <w:t>三、卸车后检查</w:t>
      </w:r>
    </w:p>
    <w:p>
      <w:pPr>
        <w:widowControl w:val="0"/>
        <w:autoSpaceDE w:val="0"/>
        <w:autoSpaceDN w:val="0"/>
        <w:spacing w:line="288" w:lineRule="auto"/>
        <w:ind w:firstLine="482"/>
        <w:jc w:val="both"/>
        <w:rPr>
          <w:rFonts w:hAnsi="宋体" w:cs="宋体"/>
          <w:szCs w:val="24"/>
        </w:rPr>
      </w:pPr>
      <w:r>
        <w:rPr>
          <w:rFonts w:hAnsi="宋体" w:cs="宋体"/>
          <w:szCs w:val="24"/>
        </w:rPr>
        <w:t>1</w:t>
      </w:r>
      <w:r>
        <w:rPr>
          <w:rFonts w:hint="eastAsia" w:hAnsi="宋体" w:cs="宋体"/>
          <w:szCs w:val="24"/>
        </w:rPr>
        <w:t xml:space="preserve"> 检查罐车和储罐的压力是否正常，确认是否泄放或增加储罐压力。</w:t>
      </w:r>
    </w:p>
    <w:p>
      <w:pPr>
        <w:widowControl w:val="0"/>
        <w:autoSpaceDE w:val="0"/>
        <w:autoSpaceDN w:val="0"/>
        <w:spacing w:line="288" w:lineRule="auto"/>
        <w:ind w:firstLine="482"/>
        <w:jc w:val="both"/>
        <w:rPr>
          <w:rFonts w:hAnsi="宋体" w:cs="宋体"/>
          <w:szCs w:val="24"/>
        </w:rPr>
      </w:pPr>
      <w:r>
        <w:rPr>
          <w:rFonts w:hAnsi="宋体" w:cs="宋体"/>
          <w:szCs w:val="24"/>
        </w:rPr>
        <w:t>2</w:t>
      </w:r>
      <w:r>
        <w:rPr>
          <w:rFonts w:hint="eastAsia" w:hAnsi="宋体" w:cs="宋体"/>
          <w:szCs w:val="24"/>
        </w:rPr>
        <w:t xml:space="preserve"> 检查各密封面有无泄漏。</w:t>
      </w:r>
    </w:p>
    <w:p>
      <w:pPr>
        <w:widowControl w:val="0"/>
        <w:autoSpaceDE w:val="0"/>
        <w:autoSpaceDN w:val="0"/>
        <w:spacing w:line="288" w:lineRule="auto"/>
        <w:ind w:firstLine="482"/>
        <w:jc w:val="both"/>
        <w:rPr>
          <w:rFonts w:hAnsi="宋体" w:cs="宋体"/>
          <w:szCs w:val="24"/>
        </w:rPr>
      </w:pPr>
      <w:r>
        <w:rPr>
          <w:rFonts w:hAnsi="宋体" w:cs="宋体"/>
          <w:szCs w:val="24"/>
        </w:rPr>
        <w:t>3</w:t>
      </w:r>
      <w:r>
        <w:rPr>
          <w:rFonts w:hint="eastAsia" w:hAnsi="宋体" w:cs="宋体"/>
          <w:szCs w:val="24"/>
        </w:rPr>
        <w:t xml:space="preserve"> 检查罐车和储罐充装装置所有连接件是否分离。</w:t>
      </w:r>
    </w:p>
    <w:p>
      <w:pPr>
        <w:widowControl w:val="0"/>
        <w:autoSpaceDE w:val="0"/>
        <w:autoSpaceDN w:val="0"/>
        <w:spacing w:line="288" w:lineRule="auto"/>
        <w:ind w:firstLine="482"/>
        <w:jc w:val="both"/>
        <w:rPr>
          <w:rFonts w:hAnsi="宋体" w:cs="宋体"/>
          <w:szCs w:val="24"/>
        </w:rPr>
      </w:pPr>
      <w:r>
        <w:rPr>
          <w:rFonts w:hAnsi="宋体" w:cs="宋体"/>
          <w:szCs w:val="24"/>
        </w:rPr>
        <w:t>4</w:t>
      </w:r>
      <w:r>
        <w:rPr>
          <w:rFonts w:hint="eastAsia" w:hAnsi="宋体" w:cs="宋体"/>
          <w:szCs w:val="24"/>
        </w:rPr>
        <w:t xml:space="preserve"> 检查罐车和储罐有无其他异常，拆除止滑垫。</w:t>
      </w:r>
    </w:p>
    <w:p>
      <w:pPr>
        <w:widowControl w:val="0"/>
        <w:autoSpaceDE w:val="0"/>
        <w:autoSpaceDN w:val="0"/>
        <w:spacing w:line="288" w:lineRule="auto"/>
        <w:ind w:firstLine="482"/>
        <w:jc w:val="both"/>
        <w:rPr>
          <w:rFonts w:hAnsi="宋体" w:cs="宋体"/>
          <w:szCs w:val="24"/>
        </w:rPr>
      </w:pPr>
      <w:r>
        <w:rPr>
          <w:rFonts w:hAnsi="宋体" w:cs="宋体"/>
          <w:szCs w:val="24"/>
        </w:rPr>
        <w:t>5</w:t>
      </w:r>
      <w:r>
        <w:rPr>
          <w:rFonts w:hint="eastAsia" w:hAnsi="宋体" w:cs="宋体"/>
          <w:szCs w:val="24"/>
        </w:rPr>
        <w:t xml:space="preserve"> 工艺人员引导罐车离场到磅房，司磅人员在磅房对罐车进行称重计量，核定所卸介质的重量。</w:t>
      </w:r>
    </w:p>
    <w:p>
      <w:pPr>
        <w:spacing w:line="288" w:lineRule="auto"/>
        <w:ind w:firstLine="482"/>
        <w:jc w:val="both"/>
        <w:rPr>
          <w:rFonts w:hAnsi="宋体" w:cs="宋体"/>
          <w:b/>
          <w:bCs/>
          <w:szCs w:val="24"/>
        </w:rPr>
      </w:pPr>
      <w:r>
        <w:rPr>
          <w:rFonts w:hint="eastAsia" w:hAnsi="宋体" w:cs="宋体"/>
          <w:b/>
          <w:bCs/>
          <w:szCs w:val="24"/>
        </w:rPr>
        <w:t>四、异常情况紧急停车处理程序</w:t>
      </w:r>
    </w:p>
    <w:p>
      <w:pPr>
        <w:widowControl w:val="0"/>
        <w:autoSpaceDE w:val="0"/>
        <w:autoSpaceDN w:val="0"/>
        <w:spacing w:line="288" w:lineRule="auto"/>
        <w:ind w:firstLine="482"/>
        <w:jc w:val="both"/>
        <w:rPr>
          <w:rFonts w:hAnsi="宋体" w:cs="宋体"/>
          <w:szCs w:val="24"/>
        </w:rPr>
      </w:pPr>
      <w:r>
        <w:rPr>
          <w:rFonts w:hAnsi="宋体" w:cs="宋体"/>
          <w:szCs w:val="24"/>
        </w:rPr>
        <w:t>1</w:t>
      </w:r>
      <w:r>
        <w:rPr>
          <w:rFonts w:hint="eastAsia" w:hAnsi="宋体" w:cs="宋体"/>
          <w:szCs w:val="24"/>
        </w:rPr>
        <w:t xml:space="preserve"> 发现异常情况需紧急停车（停止卸车），在确认安</w:t>
      </w:r>
      <w:r>
        <w:rPr>
          <w:rFonts w:hint="eastAsia" w:hAnsi="宋体" w:cs="宋体"/>
          <w:spacing w:val="-18"/>
          <w:szCs w:val="24"/>
        </w:rPr>
        <w:t>全</w:t>
      </w:r>
      <w:r>
        <w:rPr>
          <w:rFonts w:hint="eastAsia" w:hAnsi="宋体" w:cs="宋体"/>
          <w:szCs w:val="24"/>
        </w:rPr>
        <w:t>的前提下，把车辆移至到空旷的地方。</w:t>
      </w:r>
    </w:p>
    <w:p>
      <w:pPr>
        <w:tabs>
          <w:tab w:val="left" w:pos="0"/>
        </w:tabs>
        <w:autoSpaceDE w:val="0"/>
        <w:autoSpaceDN w:val="0"/>
        <w:spacing w:line="288" w:lineRule="auto"/>
        <w:ind w:firstLine="482"/>
        <w:rPr>
          <w:rFonts w:hAnsi="宋体" w:cs="宋体"/>
          <w:szCs w:val="24"/>
        </w:rPr>
      </w:pPr>
      <w:r>
        <w:rPr>
          <w:rFonts w:hAnsi="宋体" w:cs="宋体"/>
          <w:szCs w:val="24"/>
        </w:rPr>
        <w:t>2</w:t>
      </w:r>
      <w:r>
        <w:rPr>
          <w:rFonts w:hint="eastAsia" w:hAnsi="宋体" w:cs="宋体"/>
          <w:szCs w:val="24"/>
        </w:rPr>
        <w:t xml:space="preserve"> 认真检查罐车与储罐发生异常情况的部位。</w:t>
      </w:r>
    </w:p>
    <w:p>
      <w:pPr>
        <w:tabs>
          <w:tab w:val="left" w:pos="0"/>
        </w:tabs>
        <w:autoSpaceDE w:val="0"/>
        <w:autoSpaceDN w:val="0"/>
        <w:spacing w:line="288" w:lineRule="auto"/>
        <w:ind w:firstLine="482"/>
        <w:rPr>
          <w:rFonts w:hAnsi="宋体" w:cs="宋体"/>
          <w:szCs w:val="24"/>
        </w:rPr>
      </w:pPr>
      <w:r>
        <w:rPr>
          <w:rFonts w:hAnsi="宋体" w:cs="宋体"/>
          <w:szCs w:val="24"/>
        </w:rPr>
        <w:t>3</w:t>
      </w:r>
      <w:r>
        <w:rPr>
          <w:rFonts w:hint="eastAsia" w:hAnsi="宋体" w:cs="宋体"/>
          <w:szCs w:val="24"/>
        </w:rPr>
        <w:t xml:space="preserve"> 当现场人员无法有效控制和处理异常情况时，应及时报告部门管理人员。同时，扩大警戒范围，禁止其他车辆和人员靠近，等待救援。</w:t>
      </w:r>
    </w:p>
    <w:p>
      <w:pPr>
        <w:tabs>
          <w:tab w:val="left" w:pos="1661"/>
        </w:tabs>
        <w:spacing w:line="288" w:lineRule="auto"/>
        <w:ind w:firstLine="482"/>
        <w:rPr>
          <w:rFonts w:hAnsi="宋体" w:cs="宋体"/>
          <w:b/>
          <w:bCs/>
          <w:szCs w:val="24"/>
        </w:rPr>
      </w:pPr>
      <w:r>
        <w:rPr>
          <w:rFonts w:hint="eastAsia" w:hAnsi="宋体" w:cs="宋体"/>
          <w:b/>
          <w:bCs/>
          <w:szCs w:val="24"/>
        </w:rPr>
        <w:t>五、注意事项</w:t>
      </w:r>
    </w:p>
    <w:p>
      <w:pPr>
        <w:spacing w:line="288" w:lineRule="auto"/>
        <w:ind w:firstLine="482"/>
        <w:jc w:val="both"/>
        <w:rPr>
          <w:rFonts w:hAnsi="宋体" w:cs="宋体"/>
          <w:szCs w:val="24"/>
        </w:rPr>
      </w:pPr>
      <w:r>
        <w:rPr>
          <w:rFonts w:hint="eastAsia" w:hAnsi="宋体" w:cs="宋体"/>
          <w:szCs w:val="24"/>
        </w:rPr>
        <w:t>1 卸车现场应设置警戒，充装过程中禁止无关人员靠近。</w:t>
      </w:r>
    </w:p>
    <w:p>
      <w:pPr>
        <w:spacing w:line="288" w:lineRule="auto"/>
        <w:ind w:firstLine="482"/>
        <w:jc w:val="both"/>
        <w:rPr>
          <w:rFonts w:hAnsi="宋体" w:cs="宋体"/>
          <w:szCs w:val="24"/>
        </w:rPr>
      </w:pPr>
      <w:r>
        <w:rPr>
          <w:rFonts w:hint="eastAsia" w:hAnsi="宋体" w:cs="宋体"/>
          <w:szCs w:val="24"/>
        </w:rPr>
        <w:t>2 低温防护用具（面屏、低温手套等）必须全程佩戴。</w:t>
      </w:r>
    </w:p>
    <w:p>
      <w:pPr>
        <w:spacing w:line="288" w:lineRule="auto"/>
        <w:ind w:firstLine="482"/>
        <w:jc w:val="both"/>
        <w:rPr>
          <w:rFonts w:hAnsi="宋体" w:cs="宋体"/>
          <w:szCs w:val="24"/>
        </w:rPr>
      </w:pPr>
      <w:r>
        <w:rPr>
          <w:rFonts w:hint="eastAsia" w:hAnsi="宋体" w:cs="宋体"/>
          <w:szCs w:val="24"/>
        </w:rPr>
        <w:t>3 卸车区域至少保证2人同时在场，并保持通讯畅通。</w:t>
      </w:r>
    </w:p>
    <w:p>
      <w:pPr>
        <w:spacing w:line="288" w:lineRule="auto"/>
        <w:ind w:firstLine="482"/>
        <w:jc w:val="both"/>
        <w:rPr>
          <w:rFonts w:hAnsi="宋体" w:cs="宋体"/>
          <w:szCs w:val="24"/>
        </w:rPr>
      </w:pPr>
      <w:r>
        <w:rPr>
          <w:rFonts w:hint="eastAsia" w:hAnsi="宋体" w:cs="宋体"/>
          <w:szCs w:val="24"/>
        </w:rPr>
        <w:t>4 液氮卸车时，中控人员应将981监控调整至卸车区域，全程监控。</w:t>
      </w:r>
    </w:p>
    <w:p>
      <w:pPr>
        <w:spacing w:line="288" w:lineRule="auto"/>
        <w:ind w:firstLine="482"/>
        <w:jc w:val="both"/>
        <w:rPr>
          <w:rFonts w:hAnsi="宋体" w:cs="宋体"/>
          <w:b/>
          <w:bCs/>
          <w:szCs w:val="24"/>
        </w:rPr>
      </w:pPr>
      <w:r>
        <w:rPr>
          <w:rFonts w:hint="eastAsia" w:hAnsi="宋体" w:cs="宋体"/>
          <w:b/>
          <w:bCs/>
          <w:szCs w:val="24"/>
        </w:rPr>
        <w:t>（三）冷剂卸车</w:t>
      </w:r>
    </w:p>
    <w:p>
      <w:pPr>
        <w:spacing w:line="288" w:lineRule="auto"/>
        <w:ind w:firstLine="482"/>
        <w:jc w:val="both"/>
        <w:rPr>
          <w:rFonts w:hAnsi="仿宋" w:cs="仿宋"/>
          <w:b/>
          <w:bCs/>
          <w:szCs w:val="24"/>
        </w:rPr>
      </w:pPr>
      <w:r>
        <w:rPr>
          <w:rFonts w:hint="eastAsia" w:hAnsi="仿宋" w:cs="仿宋"/>
          <w:b/>
          <w:bCs/>
          <w:szCs w:val="24"/>
        </w:rPr>
        <w:t>1乙烯的卸车</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3"/>
        <w:gridCol w:w="5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45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仿宋" w:hAnsi="仿宋" w:eastAsia="仿宋" w:cs="宋体"/>
                <w:b/>
                <w:szCs w:val="24"/>
              </w:rPr>
            </w:pPr>
            <w:r>
              <w:rPr>
                <w:rFonts w:hint="eastAsia" w:ascii="仿宋" w:hAnsi="仿宋" w:eastAsia="仿宋" w:cs="宋体"/>
                <w:b/>
                <w:szCs w:val="24"/>
              </w:rPr>
              <w:t>风险提示</w:t>
            </w:r>
          </w:p>
        </w:tc>
        <w:tc>
          <w:tcPr>
            <w:tcW w:w="5012" w:type="dxa"/>
            <w:tcBorders>
              <w:top w:val="single" w:color="auto" w:sz="4" w:space="0"/>
              <w:left w:val="single" w:color="auto" w:sz="4" w:space="0"/>
              <w:bottom w:val="single" w:color="auto" w:sz="4" w:space="0"/>
              <w:right w:val="single" w:color="auto" w:sz="4" w:space="0"/>
            </w:tcBorders>
            <w:vAlign w:val="center"/>
          </w:tcPr>
          <w:p>
            <w:pPr>
              <w:spacing w:line="120" w:lineRule="atLeast"/>
              <w:jc w:val="center"/>
              <w:rPr>
                <w:rFonts w:ascii="仿宋" w:hAnsi="仿宋" w:eastAsia="仿宋" w:cs="宋体"/>
                <w:b/>
                <w:szCs w:val="24"/>
              </w:rPr>
            </w:pPr>
            <w:r>
              <w:rPr>
                <w:rFonts w:hint="eastAsia" w:ascii="仿宋" w:hAnsi="仿宋" w:eastAsia="仿宋" w:cs="宋体"/>
                <w:b/>
                <w:szCs w:val="24"/>
              </w:rPr>
              <w:t>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4533" w:type="dxa"/>
            <w:tcBorders>
              <w:top w:val="single" w:color="auto" w:sz="4" w:space="0"/>
              <w:left w:val="single" w:color="auto" w:sz="4" w:space="0"/>
              <w:bottom w:val="single" w:color="auto" w:sz="4" w:space="0"/>
              <w:right w:val="single" w:color="auto" w:sz="4" w:space="0"/>
            </w:tcBorders>
            <w:vAlign w:val="center"/>
          </w:tcPr>
          <w:p>
            <w:pPr>
              <w:spacing w:line="120" w:lineRule="atLeast"/>
              <w:rPr>
                <w:rFonts w:ascii="仿宋" w:hAnsi="仿宋" w:eastAsia="仿宋" w:cs="宋体"/>
                <w:szCs w:val="24"/>
              </w:rPr>
            </w:pPr>
            <w:r>
              <w:rPr>
                <w:rFonts w:hint="eastAsia" w:ascii="仿宋" w:hAnsi="仿宋" w:eastAsia="仿宋" w:cs="宋体"/>
                <w:szCs w:val="24"/>
              </w:rPr>
              <w:t>1、卸车流程中，螺栓垫片非不锈钢材质</w:t>
            </w:r>
          </w:p>
        </w:tc>
        <w:tc>
          <w:tcPr>
            <w:tcW w:w="501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szCs w:val="24"/>
              </w:rPr>
            </w:pPr>
            <w:r>
              <w:rPr>
                <w:rFonts w:hint="eastAsia" w:ascii="仿宋" w:hAnsi="仿宋" w:eastAsia="仿宋" w:cs="宋体"/>
                <w:szCs w:val="24"/>
              </w:rPr>
              <w:t>更换不锈钢材质垫片螺栓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jc w:val="center"/>
        </w:trPr>
        <w:tc>
          <w:tcPr>
            <w:tcW w:w="4533" w:type="dxa"/>
            <w:tcBorders>
              <w:top w:val="single" w:color="auto" w:sz="4" w:space="0"/>
              <w:left w:val="single" w:color="auto" w:sz="4" w:space="0"/>
              <w:bottom w:val="single" w:color="auto" w:sz="4" w:space="0"/>
              <w:right w:val="single" w:color="auto" w:sz="4" w:space="0"/>
            </w:tcBorders>
            <w:vAlign w:val="center"/>
          </w:tcPr>
          <w:p>
            <w:pPr>
              <w:spacing w:line="120" w:lineRule="atLeast"/>
              <w:rPr>
                <w:rFonts w:ascii="仿宋" w:hAnsi="仿宋" w:eastAsia="仿宋" w:cs="宋体"/>
                <w:szCs w:val="24"/>
              </w:rPr>
            </w:pPr>
            <w:r>
              <w:rPr>
                <w:rFonts w:hint="eastAsia" w:ascii="仿宋" w:hAnsi="仿宋" w:eastAsia="仿宋" w:cs="宋体"/>
                <w:szCs w:val="24"/>
              </w:rPr>
              <w:t>2、管道积液，升压</w:t>
            </w:r>
          </w:p>
        </w:tc>
        <w:tc>
          <w:tcPr>
            <w:tcW w:w="501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szCs w:val="24"/>
              </w:rPr>
            </w:pPr>
            <w:r>
              <w:rPr>
                <w:rFonts w:hint="eastAsia" w:ascii="仿宋" w:hAnsi="仿宋" w:eastAsia="仿宋" w:cs="宋体"/>
                <w:szCs w:val="24"/>
              </w:rPr>
              <w:t>排除管道内的气液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4533"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仿宋" w:hAnsi="仿宋" w:eastAsia="仿宋" w:cs="宋体"/>
                <w:szCs w:val="24"/>
              </w:rPr>
            </w:pPr>
            <w:r>
              <w:rPr>
                <w:rFonts w:hint="eastAsia" w:ascii="仿宋" w:hAnsi="仿宋" w:eastAsia="仿宋" w:cs="宋体"/>
                <w:szCs w:val="24"/>
              </w:rPr>
              <w:t>3、液位计积液，失准</w:t>
            </w:r>
          </w:p>
        </w:tc>
        <w:tc>
          <w:tcPr>
            <w:tcW w:w="5012"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仿宋" w:hAnsi="仿宋" w:eastAsia="仿宋" w:cs="宋体"/>
                <w:szCs w:val="24"/>
              </w:rPr>
            </w:pPr>
            <w:r>
              <w:rPr>
                <w:rFonts w:hint="eastAsia" w:ascii="仿宋" w:hAnsi="仿宋" w:eastAsia="仿宋" w:cs="宋体"/>
                <w:szCs w:val="24"/>
              </w:rPr>
              <w:t>排除液位计内的气液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4533"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仿宋" w:hAnsi="仿宋" w:eastAsia="仿宋" w:cs="宋体"/>
                <w:szCs w:val="24"/>
              </w:rPr>
            </w:pPr>
            <w:r>
              <w:rPr>
                <w:rFonts w:hint="eastAsia" w:ascii="仿宋" w:hAnsi="仿宋" w:eastAsia="仿宋" w:cs="宋体"/>
                <w:szCs w:val="24"/>
              </w:rPr>
              <w:t>4、充装过程中储罐压力升高</w:t>
            </w:r>
          </w:p>
        </w:tc>
        <w:tc>
          <w:tcPr>
            <w:tcW w:w="5012"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仿宋" w:hAnsi="仿宋" w:eastAsia="仿宋" w:cs="宋体"/>
                <w:szCs w:val="24"/>
              </w:rPr>
            </w:pPr>
            <w:r>
              <w:rPr>
                <w:rFonts w:hint="eastAsia" w:ascii="仿宋" w:hAnsi="仿宋" w:eastAsia="仿宋" w:cs="宋体"/>
                <w:szCs w:val="24"/>
              </w:rPr>
              <w:t>泄放储罐的超压气体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4533"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仿宋" w:hAnsi="仿宋" w:eastAsia="仿宋" w:cs="宋体"/>
                <w:szCs w:val="24"/>
              </w:rPr>
            </w:pPr>
            <w:r>
              <w:rPr>
                <w:rFonts w:hint="eastAsia" w:ascii="仿宋" w:hAnsi="仿宋" w:eastAsia="仿宋" w:cs="宋体"/>
                <w:szCs w:val="24"/>
              </w:rPr>
              <w:t>5、管线连接口脱落泄漏、火灾与爆炸</w:t>
            </w:r>
          </w:p>
        </w:tc>
        <w:tc>
          <w:tcPr>
            <w:tcW w:w="5012"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仿宋" w:hAnsi="仿宋" w:eastAsia="仿宋" w:cs="宋体"/>
                <w:szCs w:val="24"/>
              </w:rPr>
            </w:pPr>
            <w:r>
              <w:rPr>
                <w:rFonts w:hint="eastAsia" w:ascii="仿宋" w:hAnsi="仿宋" w:eastAsia="仿宋" w:cs="宋体"/>
                <w:szCs w:val="24"/>
              </w:rPr>
              <w:t>执行相应应急预案</w:t>
            </w:r>
          </w:p>
        </w:tc>
      </w:tr>
    </w:tbl>
    <w:p>
      <w:pPr>
        <w:spacing w:line="288" w:lineRule="auto"/>
        <w:ind w:firstLine="482"/>
        <w:jc w:val="both"/>
        <w:rPr>
          <w:rFonts w:hAnsi="仿宋" w:cs="仿宋"/>
          <w:szCs w:val="24"/>
        </w:rPr>
      </w:pPr>
      <w:r>
        <w:rPr>
          <w:rFonts w:hint="eastAsia" w:hAnsi="仿宋" w:cs="仿宋"/>
          <w:szCs w:val="24"/>
        </w:rPr>
        <w:t>1.1检查和准备</w:t>
      </w:r>
    </w:p>
    <w:p>
      <w:pPr>
        <w:numPr>
          <w:ilvl w:val="2"/>
          <w:numId w:val="45"/>
        </w:numPr>
        <w:spacing w:line="288" w:lineRule="auto"/>
        <w:ind w:left="0" w:firstLine="482"/>
        <w:jc w:val="both"/>
        <w:rPr>
          <w:rFonts w:hAnsi="仿宋" w:cs="仿宋"/>
          <w:szCs w:val="24"/>
        </w:rPr>
      </w:pPr>
      <w:r>
        <w:rPr>
          <w:rFonts w:hint="eastAsia" w:hAnsi="仿宋" w:cs="仿宋"/>
          <w:szCs w:val="24"/>
        </w:rPr>
        <w:t>检查储罐及卸车流程，管线阀门具备卸车条件，人员就位，现场至少保证2人作业，并全程监护</w:t>
      </w:r>
    </w:p>
    <w:p>
      <w:pPr>
        <w:numPr>
          <w:ilvl w:val="2"/>
          <w:numId w:val="45"/>
        </w:numPr>
        <w:spacing w:line="288" w:lineRule="auto"/>
        <w:ind w:left="0" w:firstLine="482"/>
        <w:jc w:val="both"/>
        <w:rPr>
          <w:rFonts w:hAnsi="仿宋" w:cs="仿宋"/>
          <w:szCs w:val="24"/>
        </w:rPr>
      </w:pPr>
      <w:r>
        <w:rPr>
          <w:rFonts w:hint="eastAsia" w:hAnsi="仿宋" w:cs="仿宋"/>
          <w:szCs w:val="24"/>
        </w:rPr>
        <w:t>储罐和管道的安全附件（安全阀、压力表、液位计全部投用）且在正常工作状态</w:t>
      </w:r>
    </w:p>
    <w:p>
      <w:pPr>
        <w:numPr>
          <w:ilvl w:val="2"/>
          <w:numId w:val="45"/>
        </w:numPr>
        <w:spacing w:line="288" w:lineRule="auto"/>
        <w:ind w:left="0" w:firstLine="482"/>
        <w:jc w:val="both"/>
        <w:rPr>
          <w:rFonts w:hAnsi="仿宋" w:cs="仿宋"/>
          <w:szCs w:val="24"/>
        </w:rPr>
      </w:pPr>
      <w:r>
        <w:rPr>
          <w:rFonts w:hint="eastAsia" w:hAnsi="仿宋" w:cs="仿宋"/>
          <w:szCs w:val="24"/>
        </w:rPr>
        <w:t>检查卸车臂状况完好，转向灵活，具备卸车条件。</w:t>
      </w:r>
    </w:p>
    <w:p>
      <w:pPr>
        <w:numPr>
          <w:ilvl w:val="2"/>
          <w:numId w:val="45"/>
        </w:numPr>
        <w:spacing w:line="288" w:lineRule="auto"/>
        <w:ind w:left="0" w:firstLine="482"/>
        <w:jc w:val="both"/>
        <w:rPr>
          <w:rFonts w:hAnsi="仿宋" w:cs="仿宋"/>
          <w:szCs w:val="24"/>
        </w:rPr>
      </w:pPr>
      <w:r>
        <w:rPr>
          <w:rFonts w:hint="eastAsia" w:hAnsi="仿宋" w:cs="仿宋"/>
          <w:szCs w:val="24"/>
        </w:rPr>
        <w:t>防爆工具、卸车物品准备齐全</w:t>
      </w:r>
    </w:p>
    <w:p>
      <w:pPr>
        <w:numPr>
          <w:ilvl w:val="2"/>
          <w:numId w:val="45"/>
        </w:numPr>
        <w:spacing w:line="288" w:lineRule="auto"/>
        <w:ind w:left="0" w:firstLine="482"/>
        <w:jc w:val="both"/>
        <w:rPr>
          <w:rFonts w:hAnsi="仿宋" w:cs="仿宋"/>
          <w:szCs w:val="24"/>
        </w:rPr>
      </w:pPr>
      <w:r>
        <w:rPr>
          <w:rFonts w:hint="eastAsia" w:hAnsi="仿宋" w:cs="仿宋"/>
          <w:szCs w:val="24"/>
        </w:rPr>
        <w:t>操作人员穿戴好劳动防护用品</w:t>
      </w:r>
    </w:p>
    <w:p>
      <w:pPr>
        <w:numPr>
          <w:ilvl w:val="2"/>
          <w:numId w:val="45"/>
        </w:numPr>
        <w:spacing w:line="288" w:lineRule="auto"/>
        <w:ind w:left="0" w:firstLine="482"/>
        <w:jc w:val="both"/>
        <w:rPr>
          <w:rFonts w:hAnsi="仿宋" w:cs="仿宋"/>
          <w:szCs w:val="24"/>
        </w:rPr>
      </w:pPr>
      <w:r>
        <w:rPr>
          <w:rFonts w:hint="eastAsia" w:hAnsi="仿宋" w:cs="仿宋"/>
          <w:szCs w:val="24"/>
        </w:rPr>
        <w:t>现场消防器材配备到位（喷淋、干粉灭火器）</w:t>
      </w:r>
      <w:r>
        <w:rPr>
          <w:rFonts w:hint="eastAsia" w:hAnsi="仿宋" w:cs="仿宋"/>
          <w:szCs w:val="24"/>
          <w:lang w:eastAsia="zh-CN"/>
        </w:rPr>
        <w:t>，</w:t>
      </w:r>
      <w:r>
        <w:rPr>
          <w:rFonts w:hint="eastAsia" w:hAnsi="仿宋" w:cs="仿宋"/>
          <w:szCs w:val="24"/>
          <w:lang w:val="en-US" w:eastAsia="zh-CN"/>
        </w:rPr>
        <w:t>关闭围堰排水阀门</w:t>
      </w:r>
    </w:p>
    <w:p>
      <w:pPr>
        <w:numPr>
          <w:ilvl w:val="2"/>
          <w:numId w:val="45"/>
        </w:numPr>
        <w:spacing w:line="288" w:lineRule="auto"/>
        <w:ind w:left="0" w:firstLine="482"/>
        <w:jc w:val="both"/>
        <w:rPr>
          <w:rFonts w:hAnsi="仿宋" w:cs="仿宋"/>
          <w:szCs w:val="24"/>
        </w:rPr>
      </w:pPr>
      <w:r>
        <w:rPr>
          <w:rFonts w:hint="eastAsia" w:hAnsi="仿宋" w:cs="仿宋"/>
          <w:szCs w:val="24"/>
        </w:rPr>
        <w:t>点冷火炬，储罐压力泄压到火炬系统至≤0.6MPa，</w:t>
      </w:r>
      <w:r>
        <w:rPr>
          <w:rFonts w:hAnsi="仿宋" w:cs="仿宋"/>
          <w:szCs w:val="24"/>
        </w:rPr>
        <w:t>填写</w:t>
      </w:r>
      <w:r>
        <w:rPr>
          <w:rFonts w:hint="eastAsia" w:hAnsi="仿宋" w:cs="仿宋"/>
          <w:szCs w:val="24"/>
        </w:rPr>
        <w:t>卸车</w:t>
      </w:r>
      <w:r>
        <w:rPr>
          <w:rFonts w:hAnsi="仿宋" w:cs="仿宋"/>
          <w:szCs w:val="24"/>
        </w:rPr>
        <w:t>操作卡</w:t>
      </w:r>
    </w:p>
    <w:p>
      <w:pPr>
        <w:numPr>
          <w:ilvl w:val="2"/>
          <w:numId w:val="45"/>
        </w:numPr>
        <w:spacing w:line="288" w:lineRule="auto"/>
        <w:ind w:left="0" w:firstLine="482"/>
        <w:jc w:val="both"/>
        <w:rPr>
          <w:rFonts w:hAnsi="仿宋" w:cs="仿宋"/>
          <w:szCs w:val="24"/>
        </w:rPr>
      </w:pPr>
      <w:r>
        <w:rPr>
          <w:rFonts w:hint="eastAsia" w:hAnsi="仿宋" w:cs="仿宋"/>
          <w:szCs w:val="24"/>
        </w:rPr>
        <w:t>指引槽车开至指定位置，熄火、交钥匙、车轮放置止滑垫，连接静电接地线</w:t>
      </w:r>
    </w:p>
    <w:p>
      <w:pPr>
        <w:spacing w:line="288" w:lineRule="auto"/>
        <w:ind w:firstLine="482"/>
        <w:jc w:val="both"/>
        <w:rPr>
          <w:rFonts w:hAnsi="仿宋" w:cs="仿宋"/>
          <w:szCs w:val="24"/>
        </w:rPr>
      </w:pPr>
      <w:r>
        <w:rPr>
          <w:rFonts w:hint="eastAsia" w:hAnsi="仿宋" w:cs="仿宋"/>
          <w:szCs w:val="24"/>
        </w:rPr>
        <w:t>1.</w:t>
      </w:r>
      <w:r>
        <w:rPr>
          <w:rFonts w:hAnsi="仿宋" w:cs="仿宋"/>
          <w:szCs w:val="24"/>
        </w:rPr>
        <w:t>2</w:t>
      </w:r>
      <w:r>
        <w:rPr>
          <w:rFonts w:hint="eastAsia" w:hAnsi="仿宋" w:cs="仿宋"/>
          <w:szCs w:val="24"/>
        </w:rPr>
        <w:t>卸车操作</w:t>
      </w:r>
      <w:r>
        <w:rPr>
          <w:rFonts w:hint="eastAsia" w:hAnsi="仿宋" w:cs="仿宋"/>
          <w:szCs w:val="24"/>
        </w:rPr>
        <w:tab/>
      </w:r>
    </w:p>
    <w:p>
      <w:pPr>
        <w:numPr>
          <w:ilvl w:val="2"/>
          <w:numId w:val="46"/>
        </w:numPr>
        <w:spacing w:line="288" w:lineRule="auto"/>
        <w:ind w:left="0" w:firstLine="482"/>
        <w:jc w:val="both"/>
        <w:rPr>
          <w:rFonts w:hAnsi="仿宋" w:cs="仿宋"/>
          <w:szCs w:val="24"/>
        </w:rPr>
      </w:pPr>
      <w:r>
        <w:rPr>
          <w:rFonts w:hint="eastAsia" w:hAnsi="仿宋" w:cs="仿宋"/>
          <w:szCs w:val="24"/>
        </w:rPr>
        <w:t>储罐压力泄压，槽车升压至储罐压力之上</w:t>
      </w:r>
    </w:p>
    <w:p>
      <w:pPr>
        <w:numPr>
          <w:ilvl w:val="2"/>
          <w:numId w:val="46"/>
        </w:numPr>
        <w:spacing w:line="288" w:lineRule="auto"/>
        <w:ind w:left="0" w:firstLine="482"/>
        <w:jc w:val="both"/>
        <w:rPr>
          <w:rFonts w:hAnsi="仿宋" w:cs="仿宋"/>
          <w:szCs w:val="24"/>
        </w:rPr>
      </w:pPr>
      <w:r>
        <w:rPr>
          <w:rFonts w:hint="eastAsia" w:hAnsi="仿宋" w:cs="仿宋"/>
          <w:szCs w:val="24"/>
        </w:rPr>
        <w:t>连接卸车臂（气相和液相），打开氮气阀门，进行管道吹扫置换</w:t>
      </w:r>
    </w:p>
    <w:p>
      <w:pPr>
        <w:numPr>
          <w:ilvl w:val="2"/>
          <w:numId w:val="46"/>
        </w:numPr>
        <w:spacing w:line="288" w:lineRule="auto"/>
        <w:ind w:left="0" w:firstLine="482"/>
        <w:jc w:val="both"/>
        <w:rPr>
          <w:rFonts w:hAnsi="仿宋" w:cs="仿宋"/>
          <w:szCs w:val="24"/>
        </w:rPr>
      </w:pPr>
      <w:r>
        <w:rPr>
          <w:rFonts w:hint="eastAsia" w:hAnsi="仿宋" w:cs="仿宋"/>
          <w:szCs w:val="24"/>
        </w:rPr>
        <w:t>关闭氮气阀门，连接好卸车法兰，确认</w:t>
      </w:r>
      <w:r>
        <w:rPr>
          <w:rFonts w:hAnsi="仿宋" w:cs="仿宋"/>
          <w:szCs w:val="24"/>
        </w:rPr>
        <w:t>无泄漏</w:t>
      </w:r>
      <w:r>
        <w:rPr>
          <w:rFonts w:hint="eastAsia" w:hAnsi="仿宋" w:cs="仿宋"/>
          <w:szCs w:val="24"/>
        </w:rPr>
        <w:t>后</w:t>
      </w:r>
      <w:r>
        <w:rPr>
          <w:rFonts w:hAnsi="仿宋" w:cs="仿宋"/>
          <w:szCs w:val="24"/>
        </w:rPr>
        <w:t>，</w:t>
      </w:r>
      <w:r>
        <w:rPr>
          <w:rFonts w:hint="eastAsia" w:hAnsi="仿宋" w:cs="仿宋"/>
          <w:szCs w:val="24"/>
        </w:rPr>
        <w:t>打开槽车液相出口</w:t>
      </w:r>
    </w:p>
    <w:p>
      <w:pPr>
        <w:numPr>
          <w:ilvl w:val="2"/>
          <w:numId w:val="46"/>
        </w:numPr>
        <w:spacing w:line="288" w:lineRule="auto"/>
        <w:ind w:left="0" w:firstLine="482"/>
        <w:jc w:val="both"/>
        <w:rPr>
          <w:rFonts w:hAnsi="仿宋" w:cs="仿宋"/>
          <w:szCs w:val="24"/>
        </w:rPr>
      </w:pPr>
      <w:r>
        <w:rPr>
          <w:rFonts w:hint="eastAsia" w:hAnsi="仿宋" w:cs="仿宋"/>
          <w:szCs w:val="24"/>
        </w:rPr>
        <w:t>微开储罐进液阀，进行管道预冷</w:t>
      </w:r>
    </w:p>
    <w:p>
      <w:pPr>
        <w:numPr>
          <w:ilvl w:val="2"/>
          <w:numId w:val="46"/>
        </w:numPr>
        <w:spacing w:line="288" w:lineRule="auto"/>
        <w:ind w:left="0" w:firstLine="482"/>
        <w:jc w:val="both"/>
        <w:rPr>
          <w:rFonts w:hAnsi="仿宋" w:cs="仿宋"/>
          <w:szCs w:val="24"/>
        </w:rPr>
      </w:pPr>
      <w:r>
        <w:rPr>
          <w:rFonts w:hint="eastAsia" w:hAnsi="仿宋" w:cs="仿宋"/>
          <w:szCs w:val="24"/>
        </w:rPr>
        <w:t>预冷完成后，全开储罐进液阀门</w:t>
      </w:r>
    </w:p>
    <w:p>
      <w:pPr>
        <w:numPr>
          <w:ilvl w:val="2"/>
          <w:numId w:val="46"/>
        </w:numPr>
        <w:spacing w:line="288" w:lineRule="auto"/>
        <w:ind w:left="0" w:firstLine="482"/>
        <w:jc w:val="both"/>
        <w:rPr>
          <w:rFonts w:hAnsi="仿宋" w:cs="仿宋"/>
          <w:szCs w:val="24"/>
        </w:rPr>
      </w:pPr>
      <w:r>
        <w:rPr>
          <w:rFonts w:hint="eastAsia" w:hAnsi="仿宋" w:cs="仿宋"/>
          <w:szCs w:val="24"/>
        </w:rPr>
        <w:t>操作中注意储罐的液位不能超过设计值，充装过程中有压力波动，控制好进液量</w:t>
      </w:r>
    </w:p>
    <w:p>
      <w:pPr>
        <w:numPr>
          <w:ilvl w:val="2"/>
          <w:numId w:val="46"/>
        </w:numPr>
        <w:spacing w:line="288" w:lineRule="auto"/>
        <w:ind w:left="0" w:firstLine="482"/>
        <w:jc w:val="both"/>
        <w:rPr>
          <w:rFonts w:hAnsi="仿宋" w:cs="仿宋"/>
          <w:szCs w:val="24"/>
        </w:rPr>
      </w:pPr>
      <w:r>
        <w:rPr>
          <w:rFonts w:hint="eastAsia" w:hAnsi="仿宋" w:cs="仿宋"/>
          <w:szCs w:val="24"/>
        </w:rPr>
        <w:t>检查设备管道的密封、连接情况</w:t>
      </w:r>
    </w:p>
    <w:p>
      <w:pPr>
        <w:spacing w:line="288" w:lineRule="auto"/>
        <w:ind w:firstLine="482"/>
        <w:jc w:val="both"/>
        <w:rPr>
          <w:rFonts w:hAnsi="仿宋" w:cs="仿宋"/>
          <w:szCs w:val="24"/>
        </w:rPr>
      </w:pPr>
      <w:r>
        <w:rPr>
          <w:rFonts w:hAnsi="仿宋" w:cs="仿宋"/>
          <w:szCs w:val="24"/>
        </w:rPr>
        <w:t>1.3</w:t>
      </w:r>
      <w:r>
        <w:rPr>
          <w:rFonts w:hint="eastAsia" w:hAnsi="仿宋" w:cs="仿宋"/>
          <w:szCs w:val="24"/>
        </w:rPr>
        <w:t>停止充装</w:t>
      </w:r>
      <w:r>
        <w:rPr>
          <w:rFonts w:hint="eastAsia" w:hAnsi="仿宋" w:cs="仿宋"/>
          <w:szCs w:val="24"/>
        </w:rPr>
        <w:tab/>
      </w:r>
    </w:p>
    <w:p>
      <w:pPr>
        <w:numPr>
          <w:ilvl w:val="0"/>
          <w:numId w:val="47"/>
        </w:numPr>
        <w:spacing w:line="288" w:lineRule="auto"/>
        <w:ind w:left="0" w:firstLine="482"/>
        <w:jc w:val="both"/>
        <w:rPr>
          <w:rFonts w:hAnsi="仿宋" w:cs="仿宋"/>
          <w:szCs w:val="24"/>
        </w:rPr>
      </w:pPr>
      <w:r>
        <w:rPr>
          <w:rFonts w:hint="eastAsia" w:hAnsi="仿宋" w:cs="仿宋"/>
          <w:szCs w:val="24"/>
        </w:rPr>
        <w:t>停止充装时，关闭槽车液相出口阀，打开氮气吹扫气，吹扫管道内的残留液体，关闭卸车阀门。</w:t>
      </w:r>
    </w:p>
    <w:p>
      <w:pPr>
        <w:numPr>
          <w:ilvl w:val="0"/>
          <w:numId w:val="47"/>
        </w:numPr>
        <w:spacing w:line="288" w:lineRule="auto"/>
        <w:ind w:left="0" w:firstLine="482"/>
        <w:jc w:val="both"/>
        <w:rPr>
          <w:rFonts w:hAnsi="仿宋" w:cs="仿宋"/>
          <w:szCs w:val="24"/>
        </w:rPr>
      </w:pPr>
      <w:r>
        <w:rPr>
          <w:rFonts w:hint="eastAsia" w:hAnsi="仿宋" w:cs="仿宋"/>
          <w:szCs w:val="24"/>
        </w:rPr>
        <w:t>断开槽车与储罐的连接，移除静电接地线，移开止滑垫，工艺操作人员引导车辆离场过磅</w:t>
      </w:r>
    </w:p>
    <w:p>
      <w:pPr>
        <w:numPr>
          <w:ilvl w:val="0"/>
          <w:numId w:val="47"/>
        </w:numPr>
        <w:spacing w:line="288" w:lineRule="auto"/>
        <w:ind w:left="0" w:firstLine="482"/>
        <w:jc w:val="both"/>
        <w:rPr>
          <w:rFonts w:hAnsi="仿宋" w:cs="仿宋"/>
          <w:b/>
          <w:bCs/>
          <w:szCs w:val="24"/>
        </w:rPr>
      </w:pPr>
      <w:r>
        <w:rPr>
          <w:rFonts w:hint="eastAsia" w:hAnsi="仿宋" w:cs="仿宋"/>
          <w:szCs w:val="24"/>
        </w:rPr>
        <w:t>记录储罐的充装液位、压力</w:t>
      </w:r>
    </w:p>
    <w:p>
      <w:pPr>
        <w:spacing w:line="288" w:lineRule="auto"/>
        <w:ind w:firstLine="482"/>
        <w:jc w:val="both"/>
        <w:rPr>
          <w:rFonts w:hAnsi="仿宋" w:cs="仿宋"/>
          <w:b/>
          <w:bCs/>
          <w:szCs w:val="24"/>
        </w:rPr>
      </w:pPr>
      <w:r>
        <w:rPr>
          <w:rFonts w:hint="eastAsia" w:hAnsi="仿宋" w:cs="仿宋"/>
          <w:b/>
          <w:bCs/>
          <w:szCs w:val="24"/>
        </w:rPr>
        <w:t>2丙烷的卸车</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3"/>
        <w:gridCol w:w="5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45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仿宋" w:hAnsi="仿宋" w:eastAsia="仿宋" w:cs="宋体"/>
                <w:b/>
                <w:szCs w:val="24"/>
              </w:rPr>
            </w:pPr>
            <w:r>
              <w:rPr>
                <w:rFonts w:hint="eastAsia" w:ascii="仿宋" w:hAnsi="仿宋" w:eastAsia="仿宋" w:cs="宋体"/>
                <w:b/>
                <w:szCs w:val="24"/>
              </w:rPr>
              <w:t>风险提示</w:t>
            </w:r>
          </w:p>
        </w:tc>
        <w:tc>
          <w:tcPr>
            <w:tcW w:w="5012" w:type="dxa"/>
            <w:tcBorders>
              <w:top w:val="single" w:color="auto" w:sz="4" w:space="0"/>
              <w:left w:val="single" w:color="auto" w:sz="4" w:space="0"/>
              <w:bottom w:val="single" w:color="auto" w:sz="4" w:space="0"/>
              <w:right w:val="single" w:color="auto" w:sz="4" w:space="0"/>
            </w:tcBorders>
            <w:vAlign w:val="center"/>
          </w:tcPr>
          <w:p>
            <w:pPr>
              <w:spacing w:line="120" w:lineRule="atLeast"/>
              <w:jc w:val="center"/>
              <w:rPr>
                <w:rFonts w:ascii="仿宋" w:hAnsi="仿宋" w:eastAsia="仿宋" w:cs="宋体"/>
                <w:b/>
                <w:szCs w:val="24"/>
              </w:rPr>
            </w:pPr>
            <w:r>
              <w:rPr>
                <w:rFonts w:hint="eastAsia" w:ascii="仿宋" w:hAnsi="仿宋" w:eastAsia="仿宋" w:cs="宋体"/>
                <w:b/>
                <w:szCs w:val="24"/>
              </w:rPr>
              <w:t>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4533" w:type="dxa"/>
            <w:tcBorders>
              <w:top w:val="single" w:color="auto" w:sz="4" w:space="0"/>
              <w:left w:val="single" w:color="auto" w:sz="4" w:space="0"/>
              <w:bottom w:val="single" w:color="auto" w:sz="4" w:space="0"/>
              <w:right w:val="single" w:color="auto" w:sz="4" w:space="0"/>
            </w:tcBorders>
            <w:vAlign w:val="center"/>
          </w:tcPr>
          <w:p>
            <w:pPr>
              <w:spacing w:line="120" w:lineRule="atLeast"/>
              <w:rPr>
                <w:rFonts w:ascii="仿宋" w:hAnsi="仿宋" w:eastAsia="仿宋" w:cs="宋体"/>
                <w:szCs w:val="24"/>
              </w:rPr>
            </w:pPr>
            <w:r>
              <w:rPr>
                <w:rFonts w:hint="eastAsia" w:ascii="仿宋" w:hAnsi="仿宋" w:eastAsia="仿宋" w:cs="宋体"/>
                <w:szCs w:val="24"/>
              </w:rPr>
              <w:t>卸车过程中，车辆位移</w:t>
            </w:r>
          </w:p>
        </w:tc>
        <w:tc>
          <w:tcPr>
            <w:tcW w:w="501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szCs w:val="24"/>
              </w:rPr>
            </w:pPr>
            <w:r>
              <w:rPr>
                <w:rFonts w:hint="eastAsia" w:ascii="仿宋" w:hAnsi="仿宋" w:eastAsia="仿宋" w:cs="宋体"/>
                <w:szCs w:val="24"/>
              </w:rPr>
              <w:t>设置车辆止滑垫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jc w:val="center"/>
        </w:trPr>
        <w:tc>
          <w:tcPr>
            <w:tcW w:w="4533" w:type="dxa"/>
            <w:tcBorders>
              <w:top w:val="single" w:color="auto" w:sz="4" w:space="0"/>
              <w:left w:val="single" w:color="auto" w:sz="4" w:space="0"/>
              <w:bottom w:val="single" w:color="auto" w:sz="4" w:space="0"/>
              <w:right w:val="single" w:color="auto" w:sz="4" w:space="0"/>
            </w:tcBorders>
            <w:vAlign w:val="center"/>
          </w:tcPr>
          <w:p>
            <w:pPr>
              <w:spacing w:line="120" w:lineRule="atLeast"/>
              <w:rPr>
                <w:rFonts w:ascii="仿宋" w:hAnsi="仿宋" w:eastAsia="仿宋" w:cs="宋体"/>
                <w:szCs w:val="24"/>
              </w:rPr>
            </w:pPr>
            <w:r>
              <w:rPr>
                <w:rFonts w:hint="eastAsia" w:ascii="仿宋" w:hAnsi="仿宋" w:eastAsia="仿宋" w:cs="宋体"/>
                <w:szCs w:val="24"/>
              </w:rPr>
              <w:t>管道积液，升压</w:t>
            </w:r>
          </w:p>
        </w:tc>
        <w:tc>
          <w:tcPr>
            <w:tcW w:w="501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szCs w:val="24"/>
              </w:rPr>
            </w:pPr>
            <w:r>
              <w:rPr>
                <w:rFonts w:hint="eastAsia" w:ascii="仿宋" w:hAnsi="仿宋" w:eastAsia="仿宋" w:cs="宋体"/>
                <w:szCs w:val="24"/>
              </w:rPr>
              <w:t>排除管道内的气液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4533"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仿宋" w:hAnsi="仿宋" w:eastAsia="仿宋" w:cs="宋体"/>
                <w:szCs w:val="24"/>
              </w:rPr>
            </w:pPr>
            <w:r>
              <w:rPr>
                <w:rFonts w:hint="eastAsia" w:ascii="仿宋" w:hAnsi="仿宋" w:eastAsia="仿宋" w:cs="宋体"/>
                <w:szCs w:val="24"/>
              </w:rPr>
              <w:t>液位计积液，失准</w:t>
            </w:r>
          </w:p>
        </w:tc>
        <w:tc>
          <w:tcPr>
            <w:tcW w:w="5012"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仿宋" w:hAnsi="仿宋" w:eastAsia="仿宋" w:cs="宋体"/>
                <w:szCs w:val="24"/>
              </w:rPr>
            </w:pPr>
            <w:r>
              <w:rPr>
                <w:rFonts w:hint="eastAsia" w:ascii="仿宋" w:hAnsi="仿宋" w:eastAsia="仿宋" w:cs="宋体"/>
                <w:szCs w:val="24"/>
              </w:rPr>
              <w:t>排除液位计内的气液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4533"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仿宋" w:hAnsi="仿宋" w:eastAsia="仿宋" w:cs="宋体"/>
                <w:szCs w:val="24"/>
              </w:rPr>
            </w:pPr>
            <w:r>
              <w:rPr>
                <w:rFonts w:hint="eastAsia" w:ascii="仿宋" w:hAnsi="仿宋" w:eastAsia="仿宋" w:cs="宋体"/>
                <w:szCs w:val="24"/>
              </w:rPr>
              <w:t>充装过程中储罐压力升高</w:t>
            </w:r>
          </w:p>
        </w:tc>
        <w:tc>
          <w:tcPr>
            <w:tcW w:w="5012"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仿宋" w:hAnsi="仿宋" w:eastAsia="仿宋" w:cs="宋体"/>
                <w:szCs w:val="24"/>
              </w:rPr>
            </w:pPr>
            <w:r>
              <w:rPr>
                <w:rFonts w:hint="eastAsia" w:ascii="仿宋" w:hAnsi="仿宋" w:eastAsia="仿宋" w:cs="宋体"/>
                <w:szCs w:val="24"/>
              </w:rPr>
              <w:t>泄放储罐的超压气体至火炬系统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4533"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仿宋" w:hAnsi="仿宋" w:eastAsia="仿宋" w:cs="宋体"/>
                <w:szCs w:val="24"/>
              </w:rPr>
            </w:pPr>
            <w:r>
              <w:rPr>
                <w:rFonts w:hint="eastAsia" w:ascii="仿宋" w:hAnsi="仿宋" w:eastAsia="仿宋" w:cs="宋体"/>
                <w:szCs w:val="24"/>
              </w:rPr>
              <w:t>充装过程中异戊烷泄漏、火灾与爆炸</w:t>
            </w:r>
          </w:p>
        </w:tc>
        <w:tc>
          <w:tcPr>
            <w:tcW w:w="5012"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仿宋" w:hAnsi="仿宋" w:eastAsia="仿宋" w:cs="宋体"/>
                <w:szCs w:val="24"/>
              </w:rPr>
            </w:pPr>
            <w:r>
              <w:rPr>
                <w:rFonts w:hint="eastAsia" w:ascii="仿宋" w:hAnsi="仿宋" w:eastAsia="仿宋" w:cs="宋体"/>
                <w:szCs w:val="24"/>
              </w:rPr>
              <w:t>立即停止充装，执行相应应急预案</w:t>
            </w:r>
          </w:p>
        </w:tc>
      </w:tr>
    </w:tbl>
    <w:p>
      <w:pPr>
        <w:spacing w:line="288" w:lineRule="auto"/>
        <w:ind w:firstLine="482"/>
        <w:jc w:val="both"/>
        <w:rPr>
          <w:rFonts w:hAnsi="仿宋" w:cs="仿宋"/>
          <w:szCs w:val="24"/>
        </w:rPr>
      </w:pPr>
      <w:r>
        <w:rPr>
          <w:rFonts w:hint="eastAsia" w:hAnsi="仿宋" w:cs="仿宋"/>
          <w:szCs w:val="24"/>
        </w:rPr>
        <w:t>5.2.1检查和准备</w:t>
      </w:r>
      <w:r>
        <w:rPr>
          <w:rFonts w:hint="eastAsia" w:hAnsi="仿宋" w:cs="仿宋"/>
          <w:szCs w:val="24"/>
        </w:rPr>
        <w:tab/>
      </w:r>
    </w:p>
    <w:p>
      <w:pPr>
        <w:numPr>
          <w:ilvl w:val="2"/>
          <w:numId w:val="48"/>
        </w:numPr>
        <w:spacing w:line="288" w:lineRule="auto"/>
        <w:ind w:left="0" w:firstLine="482"/>
        <w:jc w:val="both"/>
        <w:rPr>
          <w:rFonts w:hAnsi="仿宋" w:cs="仿宋"/>
          <w:szCs w:val="24"/>
        </w:rPr>
      </w:pPr>
      <w:r>
        <w:rPr>
          <w:rFonts w:hint="eastAsia" w:hAnsi="仿宋" w:cs="仿宋"/>
          <w:szCs w:val="24"/>
        </w:rPr>
        <w:t>人员就位，现场至少保证2人以上作业，并全程监护</w:t>
      </w:r>
    </w:p>
    <w:p>
      <w:pPr>
        <w:numPr>
          <w:ilvl w:val="2"/>
          <w:numId w:val="48"/>
        </w:numPr>
        <w:spacing w:line="288" w:lineRule="auto"/>
        <w:ind w:left="0" w:firstLine="482"/>
        <w:jc w:val="both"/>
        <w:rPr>
          <w:rFonts w:hAnsi="仿宋" w:cs="仿宋"/>
          <w:szCs w:val="24"/>
        </w:rPr>
      </w:pPr>
      <w:r>
        <w:rPr>
          <w:rFonts w:hint="eastAsia" w:hAnsi="仿宋" w:cs="仿宋"/>
          <w:szCs w:val="24"/>
        </w:rPr>
        <w:t>储罐和管道的安全附件（安全阀、压力表、液位计）在正常工作状态</w:t>
      </w:r>
    </w:p>
    <w:p>
      <w:pPr>
        <w:numPr>
          <w:ilvl w:val="2"/>
          <w:numId w:val="48"/>
        </w:numPr>
        <w:spacing w:line="288" w:lineRule="auto"/>
        <w:ind w:left="0" w:firstLine="482"/>
        <w:jc w:val="both"/>
        <w:rPr>
          <w:rFonts w:hAnsi="仿宋" w:cs="仿宋"/>
          <w:szCs w:val="24"/>
        </w:rPr>
      </w:pPr>
      <w:r>
        <w:rPr>
          <w:rFonts w:hint="eastAsia" w:hAnsi="仿宋" w:cs="仿宋"/>
          <w:szCs w:val="24"/>
        </w:rPr>
        <w:t>储罐及卸车流程管线具备条件</w:t>
      </w:r>
      <w:r>
        <w:rPr>
          <w:rFonts w:hint="eastAsia" w:hAnsi="仿宋" w:cs="仿宋"/>
          <w:szCs w:val="24"/>
          <w:lang w:eastAsia="zh-CN"/>
        </w:rPr>
        <w:t>，</w:t>
      </w:r>
      <w:r>
        <w:rPr>
          <w:rFonts w:hint="eastAsia" w:hAnsi="仿宋" w:cs="仿宋"/>
          <w:szCs w:val="24"/>
          <w:lang w:val="en-US" w:eastAsia="zh-CN"/>
        </w:rPr>
        <w:t>关闭围堰排水阀门</w:t>
      </w:r>
    </w:p>
    <w:p>
      <w:pPr>
        <w:numPr>
          <w:ilvl w:val="2"/>
          <w:numId w:val="48"/>
        </w:numPr>
        <w:spacing w:line="288" w:lineRule="auto"/>
        <w:ind w:left="0" w:firstLine="482"/>
        <w:jc w:val="both"/>
        <w:rPr>
          <w:rFonts w:hAnsi="仿宋" w:cs="仿宋"/>
          <w:szCs w:val="24"/>
        </w:rPr>
      </w:pPr>
      <w:r>
        <w:rPr>
          <w:rFonts w:hint="eastAsia" w:hAnsi="仿宋" w:cs="仿宋"/>
          <w:szCs w:val="24"/>
        </w:rPr>
        <w:t>卸车臂状况完好，具备卸车条件</w:t>
      </w:r>
    </w:p>
    <w:p>
      <w:pPr>
        <w:numPr>
          <w:ilvl w:val="2"/>
          <w:numId w:val="48"/>
        </w:numPr>
        <w:spacing w:line="288" w:lineRule="auto"/>
        <w:ind w:left="0" w:firstLine="482"/>
        <w:jc w:val="both"/>
        <w:rPr>
          <w:rFonts w:hAnsi="仿宋" w:cs="仿宋"/>
          <w:szCs w:val="24"/>
        </w:rPr>
      </w:pPr>
      <w:r>
        <w:rPr>
          <w:rFonts w:hint="eastAsia" w:hAnsi="仿宋" w:cs="仿宋"/>
          <w:szCs w:val="24"/>
        </w:rPr>
        <w:t>准备好卸车作业的防爆工具、灭火器具，人员穿戴好劳动防护用品，佩戴可燃气体检测仪</w:t>
      </w:r>
    </w:p>
    <w:p>
      <w:pPr>
        <w:numPr>
          <w:ilvl w:val="2"/>
          <w:numId w:val="48"/>
        </w:numPr>
        <w:spacing w:line="288" w:lineRule="auto"/>
        <w:ind w:left="0" w:firstLine="482"/>
        <w:jc w:val="both"/>
        <w:rPr>
          <w:rFonts w:hAnsi="仿宋" w:cs="仿宋"/>
          <w:szCs w:val="24"/>
        </w:rPr>
      </w:pPr>
      <w:r>
        <w:rPr>
          <w:rFonts w:hint="eastAsia" w:hAnsi="仿宋" w:cs="仿宋"/>
          <w:szCs w:val="24"/>
        </w:rPr>
        <w:t>指引槽车开至指定位置，熄火、交钥匙、车轮放置止滑垫，连接静电接地线</w:t>
      </w:r>
    </w:p>
    <w:p>
      <w:pPr>
        <w:numPr>
          <w:ilvl w:val="2"/>
          <w:numId w:val="48"/>
        </w:numPr>
        <w:spacing w:line="288" w:lineRule="auto"/>
        <w:ind w:left="0" w:firstLine="482"/>
        <w:jc w:val="both"/>
        <w:rPr>
          <w:rFonts w:hAnsi="仿宋" w:cs="仿宋"/>
          <w:szCs w:val="24"/>
        </w:rPr>
      </w:pPr>
      <w:r>
        <w:rPr>
          <w:rFonts w:hint="eastAsia" w:hAnsi="仿宋" w:cs="仿宋"/>
          <w:szCs w:val="24"/>
        </w:rPr>
        <w:t>点冷火炬，储罐压力泄压到火炬系统至≤0.6MPa</w:t>
      </w:r>
    </w:p>
    <w:p>
      <w:pPr>
        <w:numPr>
          <w:ilvl w:val="2"/>
          <w:numId w:val="48"/>
        </w:numPr>
        <w:spacing w:line="288" w:lineRule="auto"/>
        <w:ind w:left="0" w:firstLine="482"/>
        <w:jc w:val="both"/>
        <w:rPr>
          <w:rFonts w:hAnsi="仿宋" w:cs="仿宋"/>
          <w:szCs w:val="24"/>
        </w:rPr>
      </w:pPr>
      <w:r>
        <w:rPr>
          <w:rFonts w:hint="eastAsia" w:hAnsi="仿宋" w:cs="仿宋"/>
          <w:szCs w:val="24"/>
        </w:rPr>
        <w:t>检查槽车物料合格证书，确保物料介质与储罐介质相符，各项指标合格</w:t>
      </w:r>
    </w:p>
    <w:p>
      <w:pPr>
        <w:numPr>
          <w:ilvl w:val="2"/>
          <w:numId w:val="48"/>
        </w:numPr>
        <w:spacing w:line="288" w:lineRule="auto"/>
        <w:ind w:left="0" w:firstLine="482"/>
        <w:jc w:val="both"/>
        <w:rPr>
          <w:rFonts w:hAnsi="仿宋" w:cs="仿宋"/>
          <w:szCs w:val="24"/>
        </w:rPr>
      </w:pPr>
      <w:r>
        <w:rPr>
          <w:rFonts w:hint="eastAsia" w:hAnsi="仿宋" w:cs="仿宋"/>
          <w:szCs w:val="24"/>
        </w:rPr>
        <w:t>卸车臂气/液相口与槽车连接口已氮气置换，并连接牢固</w:t>
      </w:r>
    </w:p>
    <w:p>
      <w:pPr>
        <w:numPr>
          <w:ilvl w:val="2"/>
          <w:numId w:val="48"/>
        </w:numPr>
        <w:spacing w:line="288" w:lineRule="auto"/>
        <w:ind w:left="0" w:firstLine="482"/>
        <w:jc w:val="both"/>
        <w:rPr>
          <w:rFonts w:hAnsi="仿宋" w:cs="仿宋"/>
          <w:szCs w:val="24"/>
        </w:rPr>
      </w:pPr>
      <w:r>
        <w:rPr>
          <w:rFonts w:hint="eastAsia" w:hAnsi="仿宋" w:cs="仿宋"/>
          <w:szCs w:val="24"/>
        </w:rPr>
        <w:t>打开槽车液相卸料阀，检查连接口密封性是否良好</w:t>
      </w:r>
    </w:p>
    <w:p>
      <w:pPr>
        <w:numPr>
          <w:ilvl w:val="2"/>
          <w:numId w:val="48"/>
        </w:numPr>
        <w:spacing w:line="288" w:lineRule="auto"/>
        <w:ind w:left="0" w:firstLine="482"/>
        <w:jc w:val="both"/>
        <w:rPr>
          <w:rFonts w:hAnsi="仿宋" w:cs="仿宋"/>
          <w:szCs w:val="24"/>
        </w:rPr>
      </w:pPr>
      <w:r>
        <w:rPr>
          <w:rFonts w:hint="eastAsia" w:hAnsi="仿宋" w:cs="仿宋"/>
          <w:szCs w:val="24"/>
        </w:rPr>
        <w:t>微开</w:t>
      </w:r>
      <w:r>
        <w:rPr>
          <w:rFonts w:hint="eastAsia" w:hAnsi="仿宋" w:cs="仿宋"/>
          <w:szCs w:val="24"/>
          <w:lang w:val="en-US" w:eastAsia="zh-CN"/>
        </w:rPr>
        <w:t>泄液</w:t>
      </w:r>
      <w:r>
        <w:rPr>
          <w:rFonts w:hint="eastAsia" w:hAnsi="仿宋" w:cs="仿宋"/>
          <w:szCs w:val="24"/>
        </w:rPr>
        <w:t>阀门，并对管道预充。</w:t>
      </w:r>
    </w:p>
    <w:p>
      <w:pPr>
        <w:spacing w:line="288" w:lineRule="auto"/>
        <w:ind w:firstLine="482"/>
        <w:jc w:val="both"/>
        <w:rPr>
          <w:rFonts w:hAnsi="仿宋" w:cs="仿宋"/>
          <w:szCs w:val="24"/>
        </w:rPr>
      </w:pPr>
      <w:r>
        <w:rPr>
          <w:rFonts w:hint="eastAsia" w:hAnsi="仿宋" w:cs="仿宋"/>
          <w:szCs w:val="24"/>
        </w:rPr>
        <w:t>5.2.</w:t>
      </w:r>
      <w:r>
        <w:rPr>
          <w:rFonts w:hAnsi="仿宋" w:cs="仿宋"/>
          <w:szCs w:val="24"/>
        </w:rPr>
        <w:t>2</w:t>
      </w:r>
      <w:r>
        <w:rPr>
          <w:rFonts w:hint="eastAsia" w:hAnsi="仿宋" w:cs="仿宋"/>
          <w:szCs w:val="24"/>
        </w:rPr>
        <w:t>卸车作业</w:t>
      </w:r>
    </w:p>
    <w:p>
      <w:pPr>
        <w:numPr>
          <w:ilvl w:val="2"/>
          <w:numId w:val="49"/>
        </w:numPr>
        <w:spacing w:line="288" w:lineRule="auto"/>
        <w:ind w:left="0" w:firstLine="482"/>
        <w:jc w:val="both"/>
        <w:rPr>
          <w:rFonts w:hAnsi="仿宋" w:cs="仿宋"/>
          <w:szCs w:val="24"/>
        </w:rPr>
      </w:pPr>
      <w:r>
        <w:rPr>
          <w:rFonts w:hint="eastAsia" w:hAnsi="仿宋" w:cs="仿宋"/>
          <w:szCs w:val="24"/>
        </w:rPr>
        <w:t>预充完成后，确认无泄漏等异常，</w:t>
      </w:r>
      <w:r>
        <w:rPr>
          <w:rFonts w:hint="eastAsia" w:hAnsi="仿宋" w:cs="仿宋"/>
          <w:szCs w:val="24"/>
          <w:lang w:val="en-US" w:eastAsia="zh-CN"/>
        </w:rPr>
        <w:t>开大卸车</w:t>
      </w:r>
      <w:r>
        <w:rPr>
          <w:rFonts w:hAnsi="仿宋" w:cs="仿宋"/>
          <w:szCs w:val="24"/>
        </w:rPr>
        <w:t>阀门，并再次确认流程阀门</w:t>
      </w:r>
      <w:r>
        <w:rPr>
          <w:rFonts w:hint="eastAsia" w:hAnsi="仿宋" w:cs="仿宋"/>
          <w:szCs w:val="24"/>
        </w:rPr>
        <w:t>状态</w:t>
      </w:r>
      <w:r>
        <w:rPr>
          <w:rFonts w:hint="eastAsia" w:hAnsi="仿宋" w:cs="仿宋"/>
          <w:szCs w:val="24"/>
          <w:lang w:eastAsia="zh-CN"/>
        </w:rPr>
        <w:t>。</w:t>
      </w:r>
    </w:p>
    <w:p>
      <w:pPr>
        <w:numPr>
          <w:ilvl w:val="2"/>
          <w:numId w:val="50"/>
        </w:numPr>
        <w:spacing w:line="288" w:lineRule="auto"/>
        <w:ind w:left="0" w:firstLine="482"/>
        <w:jc w:val="both"/>
        <w:rPr>
          <w:rFonts w:hAnsi="仿宋" w:cs="仿宋"/>
          <w:szCs w:val="24"/>
        </w:rPr>
      </w:pPr>
      <w:r>
        <w:rPr>
          <w:rFonts w:hint="eastAsia" w:hAnsi="仿宋" w:cs="仿宋"/>
          <w:szCs w:val="24"/>
        </w:rPr>
        <w:t>操作中注意储罐的液位不能超过警戒值8</w:t>
      </w:r>
      <w:r>
        <w:rPr>
          <w:rFonts w:hint="eastAsia" w:hAnsi="仿宋" w:cs="仿宋"/>
          <w:szCs w:val="24"/>
          <w:lang w:val="en-US" w:eastAsia="zh-CN"/>
        </w:rPr>
        <w:t>5</w:t>
      </w:r>
      <w:r>
        <w:rPr>
          <w:rFonts w:hint="eastAsia" w:hAnsi="仿宋" w:cs="仿宋"/>
          <w:szCs w:val="24"/>
        </w:rPr>
        <w:t>%，卸车过程中控制好进液量，丙烷储罐压力不超过1.5MPa，若压力上涨通过储罐安全阀副线放火炬。</w:t>
      </w:r>
    </w:p>
    <w:p>
      <w:pPr>
        <w:numPr>
          <w:ilvl w:val="2"/>
          <w:numId w:val="50"/>
        </w:numPr>
        <w:spacing w:line="288" w:lineRule="auto"/>
        <w:ind w:left="0" w:firstLine="482"/>
        <w:jc w:val="both"/>
        <w:rPr>
          <w:rFonts w:hAnsi="仿宋" w:cs="仿宋"/>
          <w:szCs w:val="24"/>
        </w:rPr>
      </w:pPr>
      <w:r>
        <w:rPr>
          <w:rFonts w:hint="eastAsia" w:hAnsi="仿宋" w:cs="仿宋"/>
          <w:szCs w:val="24"/>
        </w:rPr>
        <w:t>检查卸车过程中设备管道的密封、连接情况</w:t>
      </w:r>
    </w:p>
    <w:p>
      <w:pPr>
        <w:spacing w:line="288" w:lineRule="auto"/>
        <w:ind w:firstLine="482"/>
        <w:jc w:val="both"/>
        <w:rPr>
          <w:rFonts w:hAnsi="仿宋" w:cs="仿宋"/>
          <w:szCs w:val="24"/>
        </w:rPr>
      </w:pPr>
      <w:r>
        <w:rPr>
          <w:rFonts w:hint="eastAsia" w:hAnsi="仿宋" w:cs="仿宋"/>
          <w:szCs w:val="24"/>
        </w:rPr>
        <w:t>5.</w:t>
      </w:r>
      <w:r>
        <w:rPr>
          <w:rFonts w:hAnsi="仿宋" w:cs="仿宋"/>
          <w:szCs w:val="24"/>
        </w:rPr>
        <w:t>2.3</w:t>
      </w:r>
      <w:r>
        <w:rPr>
          <w:rFonts w:hint="eastAsia" w:hAnsi="仿宋" w:cs="仿宋"/>
          <w:szCs w:val="24"/>
        </w:rPr>
        <w:t>停止卸车</w:t>
      </w:r>
      <w:r>
        <w:rPr>
          <w:rFonts w:hint="eastAsia" w:hAnsi="仿宋" w:cs="仿宋"/>
          <w:szCs w:val="24"/>
        </w:rPr>
        <w:tab/>
      </w:r>
    </w:p>
    <w:p>
      <w:pPr>
        <w:numPr>
          <w:ilvl w:val="2"/>
          <w:numId w:val="51"/>
        </w:numPr>
        <w:spacing w:line="288" w:lineRule="auto"/>
        <w:ind w:left="0" w:firstLine="482"/>
        <w:jc w:val="both"/>
        <w:rPr>
          <w:rFonts w:hAnsi="仿宋" w:cs="仿宋"/>
          <w:szCs w:val="24"/>
        </w:rPr>
      </w:pPr>
      <w:r>
        <w:rPr>
          <w:rFonts w:hint="eastAsia" w:hAnsi="仿宋" w:cs="仿宋"/>
          <w:szCs w:val="24"/>
          <w:lang w:val="en-US" w:eastAsia="zh-CN"/>
        </w:rPr>
        <w:t>关闭车辆卸车阀门，确认氮气压力大于卸车管线压力，</w:t>
      </w:r>
      <w:r>
        <w:rPr>
          <w:rFonts w:hint="eastAsia" w:hAnsi="仿宋" w:cs="仿宋"/>
          <w:szCs w:val="24"/>
        </w:rPr>
        <w:t>打开卸车臂氮气</w:t>
      </w:r>
      <w:r>
        <w:rPr>
          <w:rFonts w:hAnsi="仿宋" w:cs="仿宋"/>
          <w:szCs w:val="24"/>
        </w:rPr>
        <w:t>阀门，将</w:t>
      </w:r>
      <w:r>
        <w:rPr>
          <w:rFonts w:hint="eastAsia" w:hAnsi="仿宋" w:cs="仿宋"/>
          <w:szCs w:val="24"/>
        </w:rPr>
        <w:t>管道</w:t>
      </w:r>
      <w:r>
        <w:rPr>
          <w:rFonts w:hAnsi="仿宋" w:cs="仿宋"/>
          <w:szCs w:val="24"/>
        </w:rPr>
        <w:t>残液泄放进入槽车或储罐。</w:t>
      </w:r>
    </w:p>
    <w:p>
      <w:pPr>
        <w:numPr>
          <w:ilvl w:val="2"/>
          <w:numId w:val="51"/>
        </w:numPr>
        <w:spacing w:line="288" w:lineRule="auto"/>
        <w:ind w:left="0" w:firstLine="482"/>
        <w:jc w:val="both"/>
        <w:rPr>
          <w:rFonts w:hAnsi="仿宋" w:cs="仿宋"/>
          <w:szCs w:val="24"/>
        </w:rPr>
      </w:pPr>
      <w:r>
        <w:rPr>
          <w:rFonts w:hint="eastAsia" w:hAnsi="仿宋" w:cs="仿宋"/>
          <w:szCs w:val="24"/>
          <w:lang w:val="en-US" w:eastAsia="zh-CN"/>
        </w:rPr>
        <w:t>卸车管线泄压，</w:t>
      </w:r>
      <w:r>
        <w:rPr>
          <w:rFonts w:hint="eastAsia" w:hAnsi="仿宋" w:cs="仿宋"/>
          <w:szCs w:val="24"/>
        </w:rPr>
        <w:t>断开槽车连接</w:t>
      </w:r>
      <w:r>
        <w:rPr>
          <w:rFonts w:hint="eastAsia" w:hAnsi="仿宋" w:cs="仿宋"/>
          <w:szCs w:val="24"/>
          <w:lang w:val="en-US" w:eastAsia="zh-CN"/>
        </w:rPr>
        <w:t>法兰</w:t>
      </w:r>
      <w:r>
        <w:rPr>
          <w:rFonts w:hint="eastAsia" w:hAnsi="仿宋" w:cs="仿宋"/>
          <w:szCs w:val="24"/>
        </w:rPr>
        <w:t>，移除静电接地线，移开止滑垫，工艺操作人员引导车辆离场过磅</w:t>
      </w:r>
    </w:p>
    <w:p>
      <w:pPr>
        <w:numPr>
          <w:ilvl w:val="2"/>
          <w:numId w:val="51"/>
        </w:numPr>
        <w:spacing w:line="288" w:lineRule="auto"/>
        <w:ind w:left="0" w:firstLine="482"/>
        <w:jc w:val="both"/>
        <w:rPr>
          <w:rFonts w:hAnsi="仿宋" w:cs="仿宋"/>
          <w:szCs w:val="24"/>
        </w:rPr>
      </w:pPr>
      <w:r>
        <w:rPr>
          <w:rFonts w:hint="eastAsia" w:hAnsi="仿宋" w:cs="仿宋"/>
          <w:szCs w:val="24"/>
        </w:rPr>
        <w:t>记录储罐的充装液位、压力</w:t>
      </w:r>
    </w:p>
    <w:p>
      <w:pPr>
        <w:spacing w:line="288" w:lineRule="auto"/>
        <w:ind w:firstLine="482"/>
        <w:jc w:val="both"/>
        <w:rPr>
          <w:rFonts w:hAnsi="仿宋" w:cs="仿宋"/>
          <w:b/>
          <w:bCs/>
          <w:szCs w:val="24"/>
        </w:rPr>
      </w:pPr>
      <w:r>
        <w:rPr>
          <w:rFonts w:hAnsi="仿宋" w:cs="仿宋"/>
          <w:b/>
          <w:bCs/>
          <w:szCs w:val="24"/>
        </w:rPr>
        <w:t>3</w:t>
      </w:r>
      <w:r>
        <w:rPr>
          <w:rFonts w:hint="eastAsia" w:hAnsi="仿宋" w:cs="仿宋"/>
          <w:b/>
          <w:bCs/>
          <w:szCs w:val="24"/>
        </w:rPr>
        <w:t xml:space="preserve"> 异戊烷的卸车</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3"/>
        <w:gridCol w:w="5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45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仿宋" w:hAnsi="仿宋" w:eastAsia="仿宋" w:cs="宋体"/>
                <w:b/>
                <w:szCs w:val="24"/>
              </w:rPr>
            </w:pPr>
            <w:r>
              <w:rPr>
                <w:rFonts w:hint="eastAsia" w:ascii="仿宋" w:hAnsi="仿宋" w:eastAsia="仿宋" w:cs="宋体"/>
                <w:b/>
                <w:szCs w:val="24"/>
              </w:rPr>
              <w:t>风险提示</w:t>
            </w:r>
          </w:p>
        </w:tc>
        <w:tc>
          <w:tcPr>
            <w:tcW w:w="5012" w:type="dxa"/>
            <w:tcBorders>
              <w:top w:val="single" w:color="auto" w:sz="4" w:space="0"/>
              <w:left w:val="single" w:color="auto" w:sz="4" w:space="0"/>
              <w:bottom w:val="single" w:color="auto" w:sz="4" w:space="0"/>
              <w:right w:val="single" w:color="auto" w:sz="4" w:space="0"/>
            </w:tcBorders>
            <w:vAlign w:val="center"/>
          </w:tcPr>
          <w:p>
            <w:pPr>
              <w:spacing w:line="120" w:lineRule="atLeast"/>
              <w:jc w:val="center"/>
              <w:rPr>
                <w:rFonts w:ascii="仿宋" w:hAnsi="仿宋" w:eastAsia="仿宋" w:cs="宋体"/>
                <w:b/>
                <w:szCs w:val="24"/>
              </w:rPr>
            </w:pPr>
            <w:r>
              <w:rPr>
                <w:rFonts w:hint="eastAsia" w:ascii="仿宋" w:hAnsi="仿宋" w:eastAsia="仿宋" w:cs="宋体"/>
                <w:b/>
                <w:szCs w:val="24"/>
              </w:rPr>
              <w:t>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4533" w:type="dxa"/>
            <w:tcBorders>
              <w:top w:val="single" w:color="auto" w:sz="4" w:space="0"/>
              <w:left w:val="single" w:color="auto" w:sz="4" w:space="0"/>
              <w:bottom w:val="single" w:color="auto" w:sz="4" w:space="0"/>
              <w:right w:val="single" w:color="auto" w:sz="4" w:space="0"/>
            </w:tcBorders>
            <w:vAlign w:val="center"/>
          </w:tcPr>
          <w:p>
            <w:pPr>
              <w:spacing w:line="120" w:lineRule="atLeast"/>
              <w:rPr>
                <w:rFonts w:ascii="仿宋" w:hAnsi="仿宋" w:eastAsia="仿宋" w:cs="宋体"/>
                <w:szCs w:val="24"/>
              </w:rPr>
            </w:pPr>
            <w:r>
              <w:rPr>
                <w:rFonts w:hint="eastAsia" w:ascii="仿宋" w:hAnsi="仿宋" w:eastAsia="仿宋" w:cs="宋体"/>
                <w:szCs w:val="24"/>
              </w:rPr>
              <w:t>1、卸车过程中，车辆位移</w:t>
            </w:r>
          </w:p>
        </w:tc>
        <w:tc>
          <w:tcPr>
            <w:tcW w:w="501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szCs w:val="24"/>
              </w:rPr>
            </w:pPr>
            <w:r>
              <w:rPr>
                <w:rFonts w:hint="eastAsia" w:ascii="仿宋" w:hAnsi="仿宋" w:eastAsia="仿宋" w:cs="宋体"/>
                <w:szCs w:val="24"/>
              </w:rPr>
              <w:t>设置车辆止滑垫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jc w:val="center"/>
        </w:trPr>
        <w:tc>
          <w:tcPr>
            <w:tcW w:w="4533" w:type="dxa"/>
            <w:tcBorders>
              <w:top w:val="single" w:color="auto" w:sz="4" w:space="0"/>
              <w:left w:val="single" w:color="auto" w:sz="4" w:space="0"/>
              <w:bottom w:val="single" w:color="auto" w:sz="4" w:space="0"/>
              <w:right w:val="single" w:color="auto" w:sz="4" w:space="0"/>
            </w:tcBorders>
            <w:vAlign w:val="center"/>
          </w:tcPr>
          <w:p>
            <w:pPr>
              <w:spacing w:line="120" w:lineRule="atLeast"/>
              <w:rPr>
                <w:rFonts w:ascii="仿宋" w:hAnsi="仿宋" w:eastAsia="仿宋" w:cs="宋体"/>
                <w:szCs w:val="24"/>
              </w:rPr>
            </w:pPr>
            <w:r>
              <w:rPr>
                <w:rFonts w:hint="eastAsia" w:ascii="仿宋" w:hAnsi="仿宋" w:eastAsia="仿宋" w:cs="宋体"/>
                <w:szCs w:val="24"/>
              </w:rPr>
              <w:t>2、管道积液，升压</w:t>
            </w:r>
          </w:p>
        </w:tc>
        <w:tc>
          <w:tcPr>
            <w:tcW w:w="501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szCs w:val="24"/>
              </w:rPr>
            </w:pPr>
            <w:r>
              <w:rPr>
                <w:rFonts w:hint="eastAsia" w:ascii="仿宋" w:hAnsi="仿宋" w:eastAsia="仿宋" w:cs="宋体"/>
                <w:szCs w:val="24"/>
              </w:rPr>
              <w:t>排除管道内的气液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4533"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仿宋" w:hAnsi="仿宋" w:eastAsia="仿宋" w:cs="宋体"/>
                <w:szCs w:val="24"/>
              </w:rPr>
            </w:pPr>
            <w:r>
              <w:rPr>
                <w:rFonts w:hint="eastAsia" w:ascii="仿宋" w:hAnsi="仿宋" w:eastAsia="仿宋" w:cs="宋体"/>
                <w:szCs w:val="24"/>
              </w:rPr>
              <w:t>3、液位计积液，失准</w:t>
            </w:r>
          </w:p>
        </w:tc>
        <w:tc>
          <w:tcPr>
            <w:tcW w:w="5012"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仿宋" w:hAnsi="仿宋" w:eastAsia="仿宋" w:cs="宋体"/>
                <w:szCs w:val="24"/>
              </w:rPr>
            </w:pPr>
            <w:r>
              <w:rPr>
                <w:rFonts w:hint="eastAsia" w:ascii="仿宋" w:hAnsi="仿宋" w:eastAsia="仿宋" w:cs="宋体"/>
                <w:szCs w:val="24"/>
              </w:rPr>
              <w:t>排除液位计内的气液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4533"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仿宋" w:hAnsi="仿宋" w:eastAsia="仿宋" w:cs="宋体"/>
                <w:szCs w:val="24"/>
              </w:rPr>
            </w:pPr>
            <w:r>
              <w:rPr>
                <w:rFonts w:hint="eastAsia" w:ascii="仿宋" w:hAnsi="仿宋" w:eastAsia="仿宋" w:cs="宋体"/>
                <w:szCs w:val="24"/>
              </w:rPr>
              <w:t>4、充装过程中储罐压力升高</w:t>
            </w:r>
          </w:p>
        </w:tc>
        <w:tc>
          <w:tcPr>
            <w:tcW w:w="5012"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仿宋" w:hAnsi="仿宋" w:eastAsia="仿宋" w:cs="宋体"/>
                <w:szCs w:val="24"/>
              </w:rPr>
            </w:pPr>
            <w:r>
              <w:rPr>
                <w:rFonts w:hint="eastAsia" w:ascii="仿宋" w:hAnsi="仿宋" w:eastAsia="仿宋" w:cs="宋体"/>
                <w:szCs w:val="24"/>
              </w:rPr>
              <w:t>泄放储罐的超压气体至火炬系统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4533"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仿宋" w:hAnsi="仿宋" w:eastAsia="仿宋" w:cs="宋体"/>
                <w:szCs w:val="24"/>
              </w:rPr>
            </w:pPr>
            <w:r>
              <w:rPr>
                <w:rFonts w:hint="eastAsia" w:ascii="仿宋" w:hAnsi="仿宋" w:eastAsia="仿宋" w:cs="宋体"/>
                <w:szCs w:val="24"/>
              </w:rPr>
              <w:t>5、充装过程中异戊烷泄漏、火灾与爆炸</w:t>
            </w:r>
          </w:p>
        </w:tc>
        <w:tc>
          <w:tcPr>
            <w:tcW w:w="5012"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仿宋" w:hAnsi="仿宋" w:eastAsia="仿宋" w:cs="宋体"/>
                <w:szCs w:val="24"/>
              </w:rPr>
            </w:pPr>
            <w:r>
              <w:rPr>
                <w:rFonts w:hint="eastAsia" w:ascii="仿宋" w:hAnsi="仿宋" w:eastAsia="仿宋" w:cs="宋体"/>
                <w:szCs w:val="24"/>
              </w:rPr>
              <w:t>立即停止充装，执行相应应急预案</w:t>
            </w:r>
          </w:p>
        </w:tc>
      </w:tr>
    </w:tbl>
    <w:p>
      <w:pPr>
        <w:spacing w:line="288" w:lineRule="auto"/>
        <w:ind w:firstLine="482"/>
        <w:jc w:val="both"/>
        <w:rPr>
          <w:rFonts w:hAnsi="仿宋" w:cs="仿宋"/>
          <w:szCs w:val="24"/>
        </w:rPr>
      </w:pPr>
      <w:r>
        <w:rPr>
          <w:rFonts w:hAnsi="仿宋" w:cs="仿宋"/>
          <w:szCs w:val="24"/>
        </w:rPr>
        <w:t>3</w:t>
      </w:r>
      <w:r>
        <w:rPr>
          <w:rFonts w:hint="eastAsia" w:hAnsi="仿宋" w:cs="仿宋"/>
          <w:szCs w:val="24"/>
        </w:rPr>
        <w:t>.1检查和准备</w:t>
      </w:r>
      <w:r>
        <w:rPr>
          <w:rFonts w:hint="eastAsia" w:hAnsi="仿宋" w:cs="仿宋"/>
          <w:szCs w:val="24"/>
        </w:rPr>
        <w:tab/>
      </w:r>
    </w:p>
    <w:p>
      <w:pPr>
        <w:numPr>
          <w:ilvl w:val="2"/>
          <w:numId w:val="52"/>
        </w:numPr>
        <w:spacing w:line="288" w:lineRule="auto"/>
        <w:ind w:left="0" w:firstLine="482"/>
        <w:jc w:val="both"/>
        <w:rPr>
          <w:rFonts w:hAnsi="仿宋" w:cs="仿宋"/>
          <w:szCs w:val="24"/>
        </w:rPr>
      </w:pPr>
      <w:r>
        <w:rPr>
          <w:rFonts w:hint="eastAsia" w:hAnsi="仿宋" w:cs="仿宋"/>
          <w:szCs w:val="24"/>
        </w:rPr>
        <w:t>人员就位，现场至少保证2人以上作业，并全程监护</w:t>
      </w:r>
    </w:p>
    <w:p>
      <w:pPr>
        <w:numPr>
          <w:ilvl w:val="2"/>
          <w:numId w:val="52"/>
        </w:numPr>
        <w:spacing w:line="288" w:lineRule="auto"/>
        <w:ind w:left="0" w:firstLine="482"/>
        <w:jc w:val="both"/>
        <w:rPr>
          <w:rFonts w:hAnsi="仿宋" w:cs="仿宋"/>
          <w:szCs w:val="24"/>
        </w:rPr>
      </w:pPr>
      <w:r>
        <w:rPr>
          <w:rFonts w:hint="eastAsia" w:hAnsi="仿宋" w:cs="仿宋"/>
          <w:szCs w:val="24"/>
        </w:rPr>
        <w:t>储罐和管道的安全附件（安全阀、压力表、液位计）在正常工作状态</w:t>
      </w:r>
    </w:p>
    <w:p>
      <w:pPr>
        <w:numPr>
          <w:ilvl w:val="2"/>
          <w:numId w:val="52"/>
        </w:numPr>
        <w:spacing w:line="288" w:lineRule="auto"/>
        <w:ind w:left="0" w:firstLine="482"/>
        <w:jc w:val="both"/>
        <w:rPr>
          <w:rFonts w:hAnsi="仿宋" w:cs="仿宋"/>
          <w:szCs w:val="24"/>
        </w:rPr>
      </w:pPr>
      <w:r>
        <w:rPr>
          <w:rFonts w:hint="eastAsia" w:hAnsi="仿宋" w:cs="仿宋"/>
          <w:szCs w:val="24"/>
        </w:rPr>
        <w:t>储罐及卸车流程管线具备卸车条件</w:t>
      </w:r>
      <w:r>
        <w:rPr>
          <w:rFonts w:hint="eastAsia" w:hAnsi="仿宋" w:cs="仿宋"/>
          <w:szCs w:val="24"/>
          <w:lang w:eastAsia="zh-CN"/>
        </w:rPr>
        <w:t>，</w:t>
      </w:r>
      <w:r>
        <w:rPr>
          <w:rFonts w:hint="eastAsia" w:hAnsi="仿宋" w:cs="仿宋"/>
          <w:szCs w:val="24"/>
          <w:lang w:val="en-US" w:eastAsia="zh-CN"/>
        </w:rPr>
        <w:t>关闭围堰排水阀门</w:t>
      </w:r>
    </w:p>
    <w:p>
      <w:pPr>
        <w:numPr>
          <w:ilvl w:val="2"/>
          <w:numId w:val="52"/>
        </w:numPr>
        <w:spacing w:line="288" w:lineRule="auto"/>
        <w:ind w:left="0" w:firstLine="482"/>
        <w:jc w:val="both"/>
        <w:rPr>
          <w:rFonts w:hAnsi="仿宋" w:cs="仿宋"/>
          <w:szCs w:val="24"/>
        </w:rPr>
      </w:pPr>
      <w:r>
        <w:rPr>
          <w:rFonts w:hint="eastAsia" w:hAnsi="仿宋" w:cs="仿宋"/>
          <w:szCs w:val="24"/>
        </w:rPr>
        <w:t xml:space="preserve">卸车臂状况完好，具备卸车条件 </w:t>
      </w:r>
    </w:p>
    <w:p>
      <w:pPr>
        <w:numPr>
          <w:ilvl w:val="2"/>
          <w:numId w:val="52"/>
        </w:numPr>
        <w:spacing w:line="288" w:lineRule="auto"/>
        <w:ind w:left="0" w:firstLine="482"/>
        <w:jc w:val="both"/>
        <w:rPr>
          <w:rFonts w:hAnsi="仿宋" w:cs="仿宋"/>
          <w:szCs w:val="24"/>
        </w:rPr>
      </w:pPr>
      <w:r>
        <w:rPr>
          <w:rFonts w:hint="eastAsia" w:hAnsi="仿宋" w:cs="仿宋"/>
          <w:szCs w:val="24"/>
        </w:rPr>
        <w:t xml:space="preserve">准备好卸车作业的防爆工具、灭火器具，人员穿戴好劳动防护用品，佩戴可燃气体检测仪 </w:t>
      </w:r>
    </w:p>
    <w:p>
      <w:pPr>
        <w:numPr>
          <w:ilvl w:val="2"/>
          <w:numId w:val="52"/>
        </w:numPr>
        <w:spacing w:line="288" w:lineRule="auto"/>
        <w:ind w:left="0" w:firstLine="482"/>
        <w:jc w:val="both"/>
        <w:rPr>
          <w:rFonts w:hAnsi="仿宋" w:cs="仿宋"/>
          <w:szCs w:val="24"/>
        </w:rPr>
      </w:pPr>
      <w:r>
        <w:rPr>
          <w:rFonts w:hint="eastAsia" w:hAnsi="仿宋" w:cs="仿宋"/>
          <w:szCs w:val="24"/>
        </w:rPr>
        <w:t>指引槽车开至指定位置，熄火、交钥匙、车轮放置止滑垫，连接静电接地线</w:t>
      </w:r>
    </w:p>
    <w:p>
      <w:pPr>
        <w:numPr>
          <w:ilvl w:val="2"/>
          <w:numId w:val="52"/>
        </w:numPr>
        <w:spacing w:line="288" w:lineRule="auto"/>
        <w:ind w:left="0" w:firstLine="482"/>
        <w:jc w:val="both"/>
        <w:rPr>
          <w:rFonts w:hAnsi="仿宋" w:cs="仿宋"/>
          <w:szCs w:val="24"/>
        </w:rPr>
      </w:pPr>
      <w:r>
        <w:rPr>
          <w:rFonts w:hint="eastAsia" w:hAnsi="仿宋" w:cs="仿宋"/>
          <w:szCs w:val="24"/>
        </w:rPr>
        <w:t>点冷火炬，储罐压力泄压到火炬系统至≤0.3MPa</w:t>
      </w:r>
    </w:p>
    <w:p>
      <w:pPr>
        <w:numPr>
          <w:ilvl w:val="2"/>
          <w:numId w:val="52"/>
        </w:numPr>
        <w:spacing w:line="288" w:lineRule="auto"/>
        <w:ind w:left="0" w:firstLine="482"/>
        <w:jc w:val="both"/>
        <w:rPr>
          <w:rFonts w:hAnsi="仿宋" w:cs="仿宋"/>
          <w:szCs w:val="24"/>
        </w:rPr>
      </w:pPr>
      <w:r>
        <w:rPr>
          <w:rFonts w:hint="eastAsia" w:hAnsi="仿宋" w:cs="仿宋"/>
          <w:szCs w:val="24"/>
        </w:rPr>
        <w:t>检查槽车物料合格证书，确保物料介质与储罐介质相符，各项指标合格</w:t>
      </w:r>
    </w:p>
    <w:p>
      <w:pPr>
        <w:numPr>
          <w:ilvl w:val="2"/>
          <w:numId w:val="52"/>
        </w:numPr>
        <w:spacing w:line="288" w:lineRule="auto"/>
        <w:ind w:left="0" w:firstLine="482"/>
        <w:jc w:val="both"/>
        <w:rPr>
          <w:rFonts w:hAnsi="仿宋" w:cs="仿宋"/>
          <w:szCs w:val="24"/>
        </w:rPr>
      </w:pPr>
      <w:r>
        <w:rPr>
          <w:rFonts w:hint="eastAsia" w:hAnsi="仿宋" w:cs="仿宋"/>
          <w:szCs w:val="24"/>
        </w:rPr>
        <w:t>卸车臂气/液相口与槽车连接口已氮气置换，并连接牢固</w:t>
      </w:r>
    </w:p>
    <w:p>
      <w:pPr>
        <w:numPr>
          <w:ilvl w:val="2"/>
          <w:numId w:val="52"/>
        </w:numPr>
        <w:spacing w:line="288" w:lineRule="auto"/>
        <w:ind w:left="0" w:firstLine="482"/>
        <w:jc w:val="both"/>
        <w:rPr>
          <w:rFonts w:hAnsi="仿宋" w:cs="仿宋"/>
          <w:szCs w:val="24"/>
        </w:rPr>
      </w:pPr>
      <w:r>
        <w:rPr>
          <w:rFonts w:hint="eastAsia" w:hAnsi="仿宋" w:cs="仿宋"/>
          <w:szCs w:val="24"/>
          <w:lang w:val="en-US" w:eastAsia="zh-CN"/>
        </w:rPr>
        <w:t>微开</w:t>
      </w:r>
      <w:r>
        <w:rPr>
          <w:rFonts w:hint="eastAsia" w:hAnsi="仿宋" w:cs="仿宋"/>
          <w:szCs w:val="24"/>
        </w:rPr>
        <w:t>槽车液相卸料阀，检查连接口密封性是否良好</w:t>
      </w:r>
    </w:p>
    <w:p>
      <w:pPr>
        <w:numPr>
          <w:ilvl w:val="2"/>
          <w:numId w:val="52"/>
        </w:numPr>
        <w:spacing w:line="288" w:lineRule="auto"/>
        <w:ind w:left="0" w:firstLine="482"/>
        <w:jc w:val="both"/>
        <w:rPr>
          <w:rFonts w:hAnsi="仿宋" w:cs="仿宋"/>
          <w:szCs w:val="24"/>
        </w:rPr>
      </w:pPr>
      <w:r>
        <w:rPr>
          <w:rFonts w:hint="eastAsia" w:hAnsi="仿宋" w:cs="仿宋"/>
          <w:szCs w:val="24"/>
        </w:rPr>
        <w:t>微开</w:t>
      </w:r>
      <w:r>
        <w:rPr>
          <w:rFonts w:hint="eastAsia" w:hAnsi="仿宋" w:cs="仿宋"/>
          <w:szCs w:val="24"/>
          <w:lang w:val="en-US" w:eastAsia="zh-CN"/>
        </w:rPr>
        <w:t>卸车</w:t>
      </w:r>
      <w:r>
        <w:rPr>
          <w:rFonts w:hint="eastAsia" w:hAnsi="仿宋" w:cs="仿宋"/>
          <w:szCs w:val="24"/>
        </w:rPr>
        <w:t>阀门，并对管道预充</w:t>
      </w:r>
    </w:p>
    <w:p>
      <w:pPr>
        <w:spacing w:line="288" w:lineRule="auto"/>
        <w:ind w:firstLine="482"/>
        <w:jc w:val="both"/>
        <w:rPr>
          <w:rFonts w:hAnsi="仿宋" w:cs="仿宋"/>
          <w:szCs w:val="24"/>
        </w:rPr>
      </w:pPr>
      <w:r>
        <w:rPr>
          <w:rFonts w:hAnsi="仿宋" w:cs="仿宋"/>
          <w:szCs w:val="24"/>
        </w:rPr>
        <w:t>3</w:t>
      </w:r>
      <w:r>
        <w:rPr>
          <w:rFonts w:hint="eastAsia" w:hAnsi="仿宋" w:cs="仿宋"/>
          <w:szCs w:val="24"/>
        </w:rPr>
        <w:t>.</w:t>
      </w:r>
      <w:r>
        <w:rPr>
          <w:rFonts w:hAnsi="仿宋" w:cs="仿宋"/>
          <w:szCs w:val="24"/>
        </w:rPr>
        <w:t>2</w:t>
      </w:r>
      <w:r>
        <w:rPr>
          <w:rFonts w:hint="eastAsia" w:hAnsi="仿宋" w:cs="仿宋"/>
          <w:szCs w:val="24"/>
        </w:rPr>
        <w:t>卸车作业</w:t>
      </w:r>
      <w:r>
        <w:rPr>
          <w:rFonts w:hint="eastAsia" w:hAnsi="仿宋" w:cs="仿宋"/>
          <w:szCs w:val="24"/>
        </w:rPr>
        <w:tab/>
      </w:r>
    </w:p>
    <w:p>
      <w:pPr>
        <w:numPr>
          <w:ilvl w:val="2"/>
          <w:numId w:val="53"/>
        </w:numPr>
        <w:spacing w:line="288" w:lineRule="auto"/>
        <w:ind w:left="0" w:firstLine="482"/>
        <w:jc w:val="both"/>
        <w:rPr>
          <w:rFonts w:hAnsi="仿宋" w:cs="仿宋"/>
          <w:szCs w:val="24"/>
        </w:rPr>
      </w:pPr>
      <w:r>
        <w:rPr>
          <w:rFonts w:hint="eastAsia" w:hAnsi="仿宋" w:cs="仿宋"/>
          <w:szCs w:val="24"/>
        </w:rPr>
        <w:t>预充完成后，确认无泄漏等异常，</w:t>
      </w:r>
      <w:r>
        <w:rPr>
          <w:rFonts w:hint="eastAsia" w:hAnsi="仿宋" w:cs="仿宋"/>
          <w:szCs w:val="24"/>
          <w:lang w:val="en-US" w:eastAsia="zh-CN"/>
        </w:rPr>
        <w:t>开大卸车</w:t>
      </w:r>
      <w:r>
        <w:rPr>
          <w:rFonts w:hAnsi="仿宋" w:cs="仿宋"/>
          <w:szCs w:val="24"/>
        </w:rPr>
        <w:t>阀门，并再次确认流程阀门</w:t>
      </w:r>
      <w:r>
        <w:rPr>
          <w:rFonts w:hint="eastAsia" w:hAnsi="仿宋" w:cs="仿宋"/>
          <w:szCs w:val="24"/>
        </w:rPr>
        <w:t>状态</w:t>
      </w:r>
    </w:p>
    <w:p>
      <w:pPr>
        <w:numPr>
          <w:ilvl w:val="2"/>
          <w:numId w:val="53"/>
        </w:numPr>
        <w:spacing w:line="288" w:lineRule="auto"/>
        <w:ind w:left="0" w:firstLine="482"/>
        <w:jc w:val="both"/>
        <w:rPr>
          <w:rFonts w:hAnsi="仿宋" w:cs="仿宋"/>
          <w:szCs w:val="24"/>
        </w:rPr>
      </w:pPr>
      <w:r>
        <w:rPr>
          <w:rFonts w:hint="eastAsia" w:hAnsi="仿宋" w:cs="仿宋"/>
          <w:szCs w:val="24"/>
        </w:rPr>
        <w:t>操作中注意储罐的液位不能超过警戒值80%，充装过程中控制好进液量，异戊烷储罐压力不超过0.5MPa，若压力上涨通过储罐安全阀副线放火炬</w:t>
      </w:r>
    </w:p>
    <w:p>
      <w:pPr>
        <w:numPr>
          <w:ilvl w:val="2"/>
          <w:numId w:val="53"/>
        </w:numPr>
        <w:spacing w:line="288" w:lineRule="auto"/>
        <w:ind w:left="0" w:firstLine="482"/>
        <w:jc w:val="both"/>
        <w:rPr>
          <w:rFonts w:hAnsi="仿宋" w:cs="仿宋"/>
          <w:szCs w:val="24"/>
        </w:rPr>
      </w:pPr>
      <w:r>
        <w:rPr>
          <w:rFonts w:hint="eastAsia" w:hAnsi="仿宋" w:cs="仿宋"/>
          <w:szCs w:val="24"/>
        </w:rPr>
        <w:t>检查充装过程中设备管道的密封、连接情况</w:t>
      </w:r>
    </w:p>
    <w:p>
      <w:pPr>
        <w:spacing w:line="288" w:lineRule="auto"/>
        <w:ind w:firstLine="482"/>
        <w:jc w:val="both"/>
        <w:rPr>
          <w:rFonts w:hAnsi="仿宋" w:cs="仿宋"/>
          <w:szCs w:val="24"/>
        </w:rPr>
      </w:pPr>
      <w:r>
        <w:rPr>
          <w:rFonts w:hAnsi="仿宋" w:cs="仿宋"/>
          <w:szCs w:val="24"/>
        </w:rPr>
        <w:t>3.3</w:t>
      </w:r>
      <w:r>
        <w:rPr>
          <w:rFonts w:hint="eastAsia" w:hAnsi="仿宋" w:cs="仿宋"/>
          <w:szCs w:val="24"/>
        </w:rPr>
        <w:t>停止卸车</w:t>
      </w:r>
      <w:r>
        <w:rPr>
          <w:rFonts w:hint="eastAsia" w:hAnsi="仿宋" w:cs="仿宋"/>
          <w:szCs w:val="24"/>
        </w:rPr>
        <w:tab/>
      </w:r>
    </w:p>
    <w:p>
      <w:pPr>
        <w:numPr>
          <w:ilvl w:val="2"/>
          <w:numId w:val="54"/>
        </w:numPr>
        <w:spacing w:line="288" w:lineRule="auto"/>
        <w:ind w:left="0" w:firstLine="482"/>
        <w:jc w:val="both"/>
        <w:rPr>
          <w:rFonts w:hAnsi="仿宋" w:cs="仿宋"/>
          <w:szCs w:val="24"/>
        </w:rPr>
      </w:pPr>
      <w:r>
        <w:rPr>
          <w:rFonts w:hAnsi="仿宋" w:cs="仿宋"/>
          <w:szCs w:val="24"/>
        </w:rPr>
        <w:t>关闭槽车液相阀门</w:t>
      </w:r>
    </w:p>
    <w:p>
      <w:pPr>
        <w:numPr>
          <w:ilvl w:val="2"/>
          <w:numId w:val="54"/>
        </w:numPr>
        <w:spacing w:line="288" w:lineRule="auto"/>
        <w:ind w:left="0" w:firstLine="482"/>
        <w:jc w:val="both"/>
        <w:rPr>
          <w:rFonts w:hAnsi="仿宋" w:cs="仿宋"/>
          <w:szCs w:val="24"/>
        </w:rPr>
      </w:pPr>
      <w:r>
        <w:rPr>
          <w:rFonts w:hint="eastAsia" w:hAnsi="仿宋" w:cs="仿宋"/>
          <w:szCs w:val="24"/>
          <w:lang w:val="en-US" w:eastAsia="zh-CN"/>
        </w:rPr>
        <w:t>确认氮气压力大于卸车管线压力，</w:t>
      </w:r>
      <w:r>
        <w:rPr>
          <w:rFonts w:hint="eastAsia" w:hAnsi="仿宋" w:cs="仿宋"/>
          <w:szCs w:val="24"/>
        </w:rPr>
        <w:t>打开卸车臂氮气</w:t>
      </w:r>
      <w:r>
        <w:rPr>
          <w:rFonts w:hAnsi="仿宋" w:cs="仿宋"/>
          <w:szCs w:val="24"/>
        </w:rPr>
        <w:t>阀门，将</w:t>
      </w:r>
      <w:r>
        <w:rPr>
          <w:rFonts w:hint="eastAsia" w:hAnsi="仿宋" w:cs="仿宋"/>
          <w:szCs w:val="24"/>
        </w:rPr>
        <w:t>管道</w:t>
      </w:r>
      <w:r>
        <w:rPr>
          <w:rFonts w:hAnsi="仿宋" w:cs="仿宋"/>
          <w:szCs w:val="24"/>
        </w:rPr>
        <w:t>残液泄放进入槽车或储罐</w:t>
      </w:r>
      <w:r>
        <w:rPr>
          <w:rFonts w:hint="eastAsia" w:hAnsi="仿宋" w:cs="仿宋"/>
          <w:szCs w:val="24"/>
        </w:rPr>
        <w:t>，关闭卸车阀门</w:t>
      </w:r>
    </w:p>
    <w:p>
      <w:pPr>
        <w:numPr>
          <w:ilvl w:val="2"/>
          <w:numId w:val="54"/>
        </w:numPr>
        <w:spacing w:line="288" w:lineRule="auto"/>
        <w:ind w:left="0" w:firstLine="482"/>
        <w:jc w:val="both"/>
        <w:rPr>
          <w:rFonts w:hAnsi="仿宋" w:cs="仿宋"/>
          <w:szCs w:val="24"/>
        </w:rPr>
      </w:pPr>
      <w:r>
        <w:rPr>
          <w:rFonts w:hint="eastAsia" w:hAnsi="仿宋" w:cs="仿宋"/>
          <w:szCs w:val="24"/>
        </w:rPr>
        <w:t>断开槽车与储罐的连接，移除静电接地线，移开止滑垫，工艺操作人员引导车辆离场过磅</w:t>
      </w:r>
    </w:p>
    <w:p>
      <w:pPr>
        <w:numPr>
          <w:ilvl w:val="2"/>
          <w:numId w:val="54"/>
        </w:numPr>
        <w:spacing w:line="288" w:lineRule="auto"/>
        <w:ind w:left="0" w:firstLine="482"/>
        <w:jc w:val="both"/>
        <w:rPr>
          <w:rFonts w:hAnsi="仿宋" w:cs="仿宋"/>
          <w:szCs w:val="24"/>
        </w:rPr>
      </w:pPr>
      <w:r>
        <w:rPr>
          <w:rFonts w:hint="eastAsia" w:hAnsi="仿宋" w:cs="仿宋"/>
          <w:szCs w:val="24"/>
        </w:rPr>
        <w:t>记录储罐的充装液位、压力</w:t>
      </w:r>
    </w:p>
    <w:p>
      <w:pPr>
        <w:spacing w:line="288" w:lineRule="auto"/>
        <w:ind w:firstLine="482"/>
        <w:jc w:val="both"/>
        <w:rPr>
          <w:rFonts w:hAnsi="宋体" w:cs="宋体"/>
          <w:b/>
          <w:bCs/>
          <w:szCs w:val="24"/>
        </w:rPr>
      </w:pPr>
      <w:r>
        <w:rPr>
          <w:rFonts w:hint="eastAsia" w:hAnsi="宋体" w:cs="宋体"/>
          <w:b/>
          <w:bCs/>
          <w:szCs w:val="24"/>
        </w:rPr>
        <w:t>4 异常情况处理程序</w:t>
      </w:r>
    </w:p>
    <w:p>
      <w:pPr>
        <w:spacing w:line="288" w:lineRule="auto"/>
        <w:ind w:firstLine="482"/>
        <w:jc w:val="both"/>
        <w:rPr>
          <w:rFonts w:hAnsi="宋体" w:cs="宋体"/>
          <w:b/>
          <w:bCs/>
          <w:szCs w:val="24"/>
        </w:rPr>
      </w:pPr>
      <w:r>
        <w:rPr>
          <w:rFonts w:hint="eastAsia" w:hAnsi="宋体" w:cs="宋体"/>
          <w:b/>
          <w:bCs/>
          <w:szCs w:val="24"/>
        </w:rPr>
        <w:t>4.1 冷剂泄漏</w:t>
      </w:r>
    </w:p>
    <w:p>
      <w:pPr>
        <w:widowControl w:val="0"/>
        <w:numPr>
          <w:ilvl w:val="0"/>
          <w:numId w:val="55"/>
        </w:numPr>
        <w:autoSpaceDE w:val="0"/>
        <w:autoSpaceDN w:val="0"/>
        <w:spacing w:line="288" w:lineRule="auto"/>
        <w:ind w:left="0" w:firstLine="482"/>
        <w:jc w:val="both"/>
        <w:rPr>
          <w:rFonts w:hAnsi="宋体" w:cs="宋体"/>
          <w:szCs w:val="24"/>
        </w:rPr>
      </w:pPr>
      <w:r>
        <w:rPr>
          <w:rFonts w:hint="eastAsia" w:hAnsi="宋体" w:cs="宋体"/>
          <w:szCs w:val="24"/>
        </w:rPr>
        <w:t>根据现场情况，启动危化品泄漏专项应急预案</w:t>
      </w:r>
    </w:p>
    <w:p>
      <w:pPr>
        <w:widowControl w:val="0"/>
        <w:numPr>
          <w:ilvl w:val="0"/>
          <w:numId w:val="55"/>
        </w:numPr>
        <w:autoSpaceDE w:val="0"/>
        <w:autoSpaceDN w:val="0"/>
        <w:spacing w:line="288" w:lineRule="auto"/>
        <w:ind w:left="0" w:firstLine="482"/>
        <w:jc w:val="both"/>
        <w:rPr>
          <w:rFonts w:hAnsi="宋体" w:cs="宋体"/>
          <w:szCs w:val="24"/>
        </w:rPr>
      </w:pPr>
      <w:r>
        <w:rPr>
          <w:rFonts w:hint="eastAsia" w:hAnsi="宋体" w:cs="宋体"/>
          <w:szCs w:val="24"/>
        </w:rPr>
        <w:t>现场操作人员立即按下紧急停车按钮，按下车辆卸车紧急停车按钮，疏散现场人员</w:t>
      </w:r>
    </w:p>
    <w:p>
      <w:pPr>
        <w:widowControl w:val="0"/>
        <w:numPr>
          <w:ilvl w:val="0"/>
          <w:numId w:val="55"/>
        </w:numPr>
        <w:autoSpaceDE w:val="0"/>
        <w:autoSpaceDN w:val="0"/>
        <w:spacing w:line="288" w:lineRule="auto"/>
        <w:ind w:left="0" w:firstLine="482"/>
        <w:jc w:val="both"/>
        <w:rPr>
          <w:rFonts w:hAnsi="宋体" w:cs="宋体"/>
          <w:szCs w:val="24"/>
        </w:rPr>
      </w:pPr>
      <w:r>
        <w:rPr>
          <w:rFonts w:hint="eastAsia" w:hAnsi="宋体" w:cs="宋体"/>
          <w:szCs w:val="24"/>
        </w:rPr>
        <w:t>切断现场泄漏点前后阀门</w:t>
      </w:r>
    </w:p>
    <w:p>
      <w:pPr>
        <w:widowControl w:val="0"/>
        <w:numPr>
          <w:ilvl w:val="0"/>
          <w:numId w:val="55"/>
        </w:numPr>
        <w:autoSpaceDE w:val="0"/>
        <w:autoSpaceDN w:val="0"/>
        <w:spacing w:line="288" w:lineRule="auto"/>
        <w:ind w:left="0" w:firstLine="482"/>
        <w:jc w:val="both"/>
        <w:rPr>
          <w:rFonts w:hAnsi="宋体" w:cs="宋体"/>
          <w:szCs w:val="24"/>
        </w:rPr>
      </w:pPr>
      <w:r>
        <w:rPr>
          <w:rFonts w:hint="eastAsia" w:hAnsi="宋体" w:cs="宋体"/>
          <w:szCs w:val="24"/>
        </w:rPr>
        <w:t>根据现场情况与中控室保持沟通，做好对应消防、系统或单元停车准备</w:t>
      </w:r>
    </w:p>
    <w:p>
      <w:pPr>
        <w:numPr>
          <w:ilvl w:val="0"/>
          <w:numId w:val="55"/>
        </w:numPr>
        <w:tabs>
          <w:tab w:val="left" w:pos="0"/>
        </w:tabs>
        <w:autoSpaceDE w:val="0"/>
        <w:autoSpaceDN w:val="0"/>
        <w:spacing w:line="288" w:lineRule="auto"/>
        <w:ind w:left="0" w:firstLine="482"/>
        <w:rPr>
          <w:rFonts w:hAnsi="宋体" w:cs="宋体"/>
          <w:szCs w:val="24"/>
        </w:rPr>
      </w:pPr>
      <w:r>
        <w:rPr>
          <w:rFonts w:hint="eastAsia" w:hAnsi="宋体" w:cs="宋体"/>
          <w:szCs w:val="24"/>
        </w:rPr>
        <w:t>当现场人员无法有效控制和处理异常情况时，应及时报告部门管理人员。同时，扩大警戒范围，禁止其他车辆和人员靠近，等待救援</w:t>
      </w:r>
    </w:p>
    <w:p>
      <w:pPr>
        <w:numPr>
          <w:ilvl w:val="0"/>
          <w:numId w:val="55"/>
        </w:numPr>
        <w:tabs>
          <w:tab w:val="left" w:pos="0"/>
        </w:tabs>
        <w:autoSpaceDE w:val="0"/>
        <w:autoSpaceDN w:val="0"/>
        <w:spacing w:line="288" w:lineRule="auto"/>
        <w:ind w:left="0" w:firstLine="482"/>
        <w:rPr>
          <w:rFonts w:hAnsi="宋体" w:cs="宋体"/>
          <w:szCs w:val="24"/>
        </w:rPr>
      </w:pPr>
      <w:r>
        <w:rPr>
          <w:rFonts w:hint="eastAsia" w:hAnsi="宋体" w:cs="宋体"/>
          <w:szCs w:val="24"/>
        </w:rPr>
        <w:t>配合</w:t>
      </w:r>
      <w:r>
        <w:rPr>
          <w:rFonts w:hAnsi="宋体" w:cs="宋体"/>
          <w:szCs w:val="24"/>
        </w:rPr>
        <w:t>现场</w:t>
      </w:r>
      <w:r>
        <w:rPr>
          <w:rFonts w:hint="eastAsia" w:hAnsi="宋体" w:cs="宋体"/>
          <w:szCs w:val="24"/>
        </w:rPr>
        <w:t>事故</w:t>
      </w:r>
      <w:r>
        <w:rPr>
          <w:rFonts w:hAnsi="宋体" w:cs="宋体"/>
          <w:szCs w:val="24"/>
        </w:rPr>
        <w:t>应急处置</w:t>
      </w:r>
    </w:p>
    <w:p>
      <w:pPr>
        <w:numPr>
          <w:ilvl w:val="0"/>
          <w:numId w:val="55"/>
        </w:numPr>
        <w:tabs>
          <w:tab w:val="left" w:pos="0"/>
        </w:tabs>
        <w:autoSpaceDE w:val="0"/>
        <w:autoSpaceDN w:val="0"/>
        <w:spacing w:line="288" w:lineRule="auto"/>
        <w:ind w:left="0" w:firstLine="482"/>
        <w:rPr>
          <w:rFonts w:hAnsi="宋体" w:cs="宋体"/>
          <w:szCs w:val="24"/>
        </w:rPr>
      </w:pPr>
      <w:r>
        <w:rPr>
          <w:rFonts w:hint="eastAsia" w:hAnsi="宋体" w:cs="宋体"/>
          <w:szCs w:val="24"/>
        </w:rPr>
        <w:t>根据现场情况启动对应应急处置预案</w:t>
      </w:r>
    </w:p>
    <w:p>
      <w:pPr>
        <w:spacing w:line="288" w:lineRule="auto"/>
        <w:ind w:firstLine="482"/>
        <w:jc w:val="both"/>
        <w:rPr>
          <w:rFonts w:hAnsi="宋体" w:cs="宋体"/>
          <w:b/>
          <w:szCs w:val="24"/>
        </w:rPr>
      </w:pPr>
      <w:r>
        <w:rPr>
          <w:rFonts w:hint="eastAsia" w:hAnsi="宋体" w:cs="宋体"/>
          <w:b/>
          <w:szCs w:val="24"/>
        </w:rPr>
        <w:t>4.2 火灾爆炸</w:t>
      </w:r>
    </w:p>
    <w:p>
      <w:pPr>
        <w:widowControl w:val="0"/>
        <w:numPr>
          <w:ilvl w:val="0"/>
          <w:numId w:val="56"/>
        </w:numPr>
        <w:autoSpaceDE w:val="0"/>
        <w:autoSpaceDN w:val="0"/>
        <w:spacing w:line="288" w:lineRule="auto"/>
        <w:ind w:left="0" w:firstLine="482"/>
        <w:jc w:val="both"/>
        <w:rPr>
          <w:rFonts w:hAnsi="宋体" w:cs="宋体"/>
          <w:szCs w:val="24"/>
        </w:rPr>
      </w:pPr>
      <w:bookmarkStart w:id="655" w:name="_GoBack"/>
      <w:r>
        <w:rPr>
          <w:rFonts w:hint="eastAsia" w:hAnsi="宋体" w:cs="宋体"/>
          <w:szCs w:val="24"/>
        </w:rPr>
        <w:t>根据现场情况，启动火灾爆炸专项应急预案</w:t>
      </w:r>
    </w:p>
    <w:p>
      <w:pPr>
        <w:widowControl w:val="0"/>
        <w:numPr>
          <w:ilvl w:val="0"/>
          <w:numId w:val="56"/>
        </w:numPr>
        <w:autoSpaceDE w:val="0"/>
        <w:autoSpaceDN w:val="0"/>
        <w:spacing w:line="288" w:lineRule="auto"/>
        <w:ind w:left="0" w:firstLine="482"/>
        <w:jc w:val="both"/>
        <w:rPr>
          <w:rFonts w:hAnsi="宋体" w:cs="宋体"/>
          <w:szCs w:val="24"/>
        </w:rPr>
      </w:pPr>
      <w:r>
        <w:rPr>
          <w:rFonts w:hint="eastAsia" w:hAnsi="宋体" w:cs="宋体"/>
          <w:szCs w:val="24"/>
        </w:rPr>
        <w:t>现场操作人员立即按下紧急停车按钮，车辆紧急停车按钮，疏散现场人员</w:t>
      </w:r>
    </w:p>
    <w:p>
      <w:pPr>
        <w:widowControl w:val="0"/>
        <w:numPr>
          <w:ilvl w:val="0"/>
          <w:numId w:val="56"/>
        </w:numPr>
        <w:autoSpaceDE w:val="0"/>
        <w:autoSpaceDN w:val="0"/>
        <w:spacing w:line="288" w:lineRule="auto"/>
        <w:ind w:left="0" w:firstLine="482"/>
        <w:jc w:val="both"/>
        <w:rPr>
          <w:rFonts w:hAnsi="宋体" w:cs="宋体"/>
          <w:szCs w:val="24"/>
        </w:rPr>
      </w:pPr>
      <w:r>
        <w:rPr>
          <w:rFonts w:hint="eastAsia" w:hAnsi="宋体" w:cs="宋体"/>
          <w:szCs w:val="24"/>
        </w:rPr>
        <w:t>切断现场泄漏点前后阀门</w:t>
      </w:r>
    </w:p>
    <w:p>
      <w:pPr>
        <w:widowControl w:val="0"/>
        <w:numPr>
          <w:ilvl w:val="0"/>
          <w:numId w:val="56"/>
        </w:numPr>
        <w:autoSpaceDE w:val="0"/>
        <w:autoSpaceDN w:val="0"/>
        <w:spacing w:line="288" w:lineRule="auto"/>
        <w:ind w:left="0" w:firstLine="482"/>
        <w:jc w:val="both"/>
        <w:rPr>
          <w:rFonts w:hAnsi="宋体" w:cs="宋体"/>
          <w:szCs w:val="24"/>
        </w:rPr>
      </w:pPr>
      <w:r>
        <w:rPr>
          <w:rFonts w:hint="eastAsia" w:hAnsi="宋体" w:cs="宋体"/>
          <w:szCs w:val="24"/>
        </w:rPr>
        <w:t>根据现场情况与中控室保持沟通，启动冷剂</w:t>
      </w:r>
      <w:r>
        <w:rPr>
          <w:rFonts w:hAnsi="宋体" w:cs="宋体"/>
          <w:szCs w:val="24"/>
        </w:rPr>
        <w:t>罐区喷淋</w:t>
      </w:r>
      <w:r>
        <w:rPr>
          <w:rFonts w:hint="eastAsia" w:hAnsi="宋体" w:cs="宋体"/>
          <w:szCs w:val="24"/>
        </w:rPr>
        <w:t>、</w:t>
      </w:r>
      <w:r>
        <w:rPr>
          <w:rFonts w:hAnsi="宋体" w:cs="宋体"/>
          <w:szCs w:val="24"/>
        </w:rPr>
        <w:t>消防广播、声光报警</w:t>
      </w:r>
      <w:r>
        <w:rPr>
          <w:rFonts w:hint="eastAsia" w:hAnsi="宋体" w:cs="宋体"/>
          <w:szCs w:val="24"/>
        </w:rPr>
        <w:t>、</w:t>
      </w:r>
      <w:r>
        <w:rPr>
          <w:rFonts w:hAnsi="宋体" w:cs="宋体"/>
          <w:szCs w:val="24"/>
        </w:rPr>
        <w:t>消防炮、</w:t>
      </w:r>
      <w:r>
        <w:rPr>
          <w:rFonts w:hint="eastAsia" w:hAnsi="宋体" w:cs="宋体"/>
          <w:szCs w:val="24"/>
        </w:rPr>
        <w:t>消火栓</w:t>
      </w:r>
      <w:r>
        <w:rPr>
          <w:rFonts w:hAnsi="宋体" w:cs="宋体"/>
          <w:szCs w:val="24"/>
        </w:rPr>
        <w:t>等</w:t>
      </w:r>
      <w:r>
        <w:rPr>
          <w:rFonts w:hint="eastAsia" w:hAnsi="宋体" w:cs="宋体"/>
          <w:szCs w:val="24"/>
        </w:rPr>
        <w:t>对应消防系统</w:t>
      </w:r>
      <w:r>
        <w:rPr>
          <w:rFonts w:hAnsi="宋体" w:cs="宋体"/>
          <w:szCs w:val="24"/>
        </w:rPr>
        <w:t>，</w:t>
      </w:r>
      <w:r>
        <w:rPr>
          <w:rFonts w:hint="eastAsia" w:hAnsi="宋体" w:cs="宋体"/>
          <w:szCs w:val="24"/>
        </w:rPr>
        <w:t>系统或单元停车</w:t>
      </w:r>
    </w:p>
    <w:p>
      <w:pPr>
        <w:numPr>
          <w:ilvl w:val="0"/>
          <w:numId w:val="56"/>
        </w:numPr>
        <w:tabs>
          <w:tab w:val="left" w:pos="0"/>
        </w:tabs>
        <w:autoSpaceDE w:val="0"/>
        <w:autoSpaceDN w:val="0"/>
        <w:spacing w:line="288" w:lineRule="auto"/>
        <w:ind w:left="0" w:firstLine="482"/>
        <w:rPr>
          <w:rFonts w:hAnsi="宋体" w:cs="宋体"/>
          <w:szCs w:val="24"/>
        </w:rPr>
      </w:pPr>
      <w:r>
        <w:rPr>
          <w:rFonts w:hint="eastAsia" w:hAnsi="宋体" w:cs="宋体"/>
          <w:szCs w:val="24"/>
        </w:rPr>
        <w:t>当现场人员无法有效控制和处理异常情况时，应及时报告部门管理人员。同时，扩大警戒范围，禁止其他车辆和人员靠近，等待救援</w:t>
      </w:r>
    </w:p>
    <w:p>
      <w:pPr>
        <w:numPr>
          <w:ilvl w:val="0"/>
          <w:numId w:val="56"/>
        </w:numPr>
        <w:tabs>
          <w:tab w:val="left" w:pos="0"/>
        </w:tabs>
        <w:autoSpaceDE w:val="0"/>
        <w:autoSpaceDN w:val="0"/>
        <w:spacing w:line="288" w:lineRule="auto"/>
        <w:ind w:left="0" w:firstLine="482"/>
        <w:rPr>
          <w:rFonts w:hAnsi="宋体" w:cs="宋体"/>
          <w:szCs w:val="24"/>
        </w:rPr>
      </w:pPr>
      <w:r>
        <w:rPr>
          <w:rFonts w:hint="eastAsia" w:hAnsi="宋体" w:cs="宋体"/>
          <w:szCs w:val="24"/>
        </w:rPr>
        <w:t>切换</w:t>
      </w:r>
      <w:r>
        <w:rPr>
          <w:rFonts w:hAnsi="宋体" w:cs="宋体"/>
          <w:szCs w:val="24"/>
        </w:rPr>
        <w:t>雨污水管网阀门至事故应急池</w:t>
      </w:r>
    </w:p>
    <w:p>
      <w:pPr>
        <w:numPr>
          <w:ilvl w:val="0"/>
          <w:numId w:val="56"/>
        </w:numPr>
        <w:tabs>
          <w:tab w:val="left" w:pos="0"/>
        </w:tabs>
        <w:autoSpaceDE w:val="0"/>
        <w:autoSpaceDN w:val="0"/>
        <w:spacing w:line="288" w:lineRule="auto"/>
        <w:ind w:left="0" w:firstLine="482"/>
        <w:rPr>
          <w:rFonts w:hAnsi="宋体" w:cs="宋体"/>
          <w:szCs w:val="24"/>
        </w:rPr>
      </w:pPr>
      <w:r>
        <w:rPr>
          <w:rFonts w:hint="eastAsia" w:hAnsi="宋体" w:cs="宋体"/>
          <w:szCs w:val="24"/>
        </w:rPr>
        <w:t>配合</w:t>
      </w:r>
      <w:r>
        <w:rPr>
          <w:rFonts w:hAnsi="宋体" w:cs="宋体"/>
          <w:szCs w:val="24"/>
        </w:rPr>
        <w:t>现场</w:t>
      </w:r>
      <w:r>
        <w:rPr>
          <w:rFonts w:hint="eastAsia" w:hAnsi="宋体" w:cs="宋体"/>
          <w:szCs w:val="24"/>
        </w:rPr>
        <w:t>事故</w:t>
      </w:r>
      <w:r>
        <w:rPr>
          <w:rFonts w:hAnsi="宋体" w:cs="宋体"/>
          <w:szCs w:val="24"/>
        </w:rPr>
        <w:t>应急处置</w:t>
      </w:r>
    </w:p>
    <w:bookmarkEnd w:id="655"/>
    <w:p>
      <w:pPr>
        <w:numPr>
          <w:ilvl w:val="0"/>
          <w:numId w:val="56"/>
        </w:numPr>
        <w:tabs>
          <w:tab w:val="left" w:pos="0"/>
        </w:tabs>
        <w:autoSpaceDE w:val="0"/>
        <w:autoSpaceDN w:val="0"/>
        <w:spacing w:line="288" w:lineRule="auto"/>
        <w:ind w:left="0" w:firstLine="482"/>
        <w:rPr>
          <w:rFonts w:hAnsi="宋体" w:cs="宋体"/>
          <w:szCs w:val="24"/>
        </w:rPr>
      </w:pPr>
      <w:r>
        <w:rPr>
          <w:rFonts w:hint="eastAsia" w:hAnsi="宋体" w:cs="宋体"/>
          <w:szCs w:val="24"/>
        </w:rPr>
        <w:t>根据现场情况启动对应应急处置预案</w:t>
      </w:r>
    </w:p>
    <w:p>
      <w:pPr>
        <w:tabs>
          <w:tab w:val="left" w:pos="0"/>
        </w:tabs>
        <w:autoSpaceDE w:val="0"/>
        <w:autoSpaceDN w:val="0"/>
        <w:spacing w:line="288" w:lineRule="auto"/>
        <w:ind w:firstLine="482"/>
        <w:rPr>
          <w:rFonts w:hAnsi="宋体" w:cs="宋体"/>
          <w:b/>
          <w:szCs w:val="24"/>
        </w:rPr>
      </w:pPr>
      <w:r>
        <w:rPr>
          <w:rFonts w:hint="eastAsia" w:hAnsi="宋体" w:cs="宋体"/>
          <w:b/>
          <w:szCs w:val="24"/>
        </w:rPr>
        <w:t>4.3 其他紧急情况启动对应的应急预案或现场处置方案</w:t>
      </w:r>
    </w:p>
    <w:p>
      <w:pPr>
        <w:rPr>
          <w:rFonts w:eastAsia="黑体"/>
          <w:b/>
          <w:sz w:val="30"/>
        </w:rPr>
      </w:pPr>
      <w:r>
        <w:rPr>
          <w:rFonts w:eastAsia="黑体"/>
          <w:b/>
          <w:sz w:val="30"/>
        </w:rPr>
        <w:br w:type="page"/>
      </w:r>
    </w:p>
    <w:p>
      <w:pPr>
        <w:outlineLvl w:val="1"/>
        <w:rPr>
          <w:rFonts w:eastAsia="黑体"/>
          <w:b/>
          <w:kern w:val="44"/>
          <w:sz w:val="36"/>
          <w:szCs w:val="44"/>
        </w:rPr>
      </w:pPr>
      <w:bookmarkStart w:id="557" w:name="_Toc150873589"/>
      <w:bookmarkStart w:id="558" w:name="_Toc30202"/>
      <w:bookmarkStart w:id="559" w:name="_Toc27825"/>
      <w:r>
        <w:rPr>
          <w:rFonts w:hint="eastAsia" w:eastAsia="黑体"/>
          <w:b/>
          <w:kern w:val="44"/>
          <w:sz w:val="36"/>
          <w:szCs w:val="44"/>
        </w:rPr>
        <w:t>第九章  重大危险源</w:t>
      </w:r>
      <w:bookmarkEnd w:id="557"/>
      <w:r>
        <w:rPr>
          <w:rFonts w:hint="eastAsia" w:eastAsia="黑体"/>
          <w:b/>
          <w:kern w:val="44"/>
          <w:sz w:val="36"/>
          <w:szCs w:val="44"/>
        </w:rPr>
        <w:t>操作</w:t>
      </w:r>
      <w:bookmarkEnd w:id="558"/>
      <w:bookmarkEnd w:id="559"/>
    </w:p>
    <w:p>
      <w:pPr>
        <w:outlineLvl w:val="2"/>
        <w:rPr>
          <w:rFonts w:eastAsia="黑体"/>
          <w:b/>
          <w:kern w:val="44"/>
          <w:sz w:val="36"/>
          <w:szCs w:val="44"/>
        </w:rPr>
      </w:pPr>
      <w:bookmarkStart w:id="560" w:name="_Toc23"/>
      <w:bookmarkStart w:id="561" w:name="_Toc20161"/>
      <w:bookmarkStart w:id="562" w:name="_Toc150873590"/>
      <w:bookmarkStart w:id="563" w:name="_Toc25232"/>
      <w:r>
        <w:rPr>
          <w:rFonts w:hint="eastAsia" w:eastAsia="黑体"/>
          <w:b/>
          <w:kern w:val="44"/>
          <w:sz w:val="36"/>
          <w:szCs w:val="44"/>
        </w:rPr>
        <w:t>一、三级重大危险源（冷剂罐区）</w:t>
      </w:r>
      <w:bookmarkEnd w:id="560"/>
      <w:bookmarkEnd w:id="561"/>
      <w:bookmarkEnd w:id="562"/>
    </w:p>
    <w:p>
      <w:pPr>
        <w:spacing w:line="288" w:lineRule="auto"/>
        <w:ind w:firstLine="482"/>
        <w:jc w:val="both"/>
        <w:rPr>
          <w:rFonts w:hAnsi="仿宋" w:cs="仿宋"/>
          <w:b/>
          <w:bCs/>
          <w:szCs w:val="24"/>
        </w:rPr>
      </w:pPr>
      <w:r>
        <w:rPr>
          <w:rFonts w:hint="eastAsia" w:hAnsi="仿宋" w:cs="仿宋"/>
          <w:b/>
          <w:bCs/>
          <w:szCs w:val="24"/>
        </w:rPr>
        <w:t>1 单元任务</w:t>
      </w:r>
    </w:p>
    <w:p>
      <w:pPr>
        <w:spacing w:line="288" w:lineRule="auto"/>
        <w:ind w:firstLine="482"/>
        <w:jc w:val="both"/>
        <w:rPr>
          <w:rFonts w:hAnsi="仿宋" w:cs="仿宋"/>
          <w:szCs w:val="24"/>
        </w:rPr>
      </w:pPr>
      <w:r>
        <w:rPr>
          <w:rFonts w:hint="eastAsia" w:hAnsi="仿宋" w:cs="仿宋"/>
          <w:szCs w:val="24"/>
        </w:rPr>
        <w:t>1</w:t>
      </w:r>
      <w:r>
        <w:rPr>
          <w:rFonts w:hAnsi="仿宋" w:cs="仿宋"/>
          <w:szCs w:val="24"/>
        </w:rPr>
        <w:t>.1</w:t>
      </w:r>
      <w:r>
        <w:rPr>
          <w:rFonts w:hint="eastAsia" w:hAnsi="仿宋" w:cs="仿宋"/>
          <w:szCs w:val="24"/>
        </w:rPr>
        <w:t>冷剂罐区为冷剂（乙烯、丙烷、异戊烷）和重烃储存单元，外购的冷剂在此暂存，当系统出现冷剂量不足时，可通过大热线将冷剂升温后补充进入冷剂系统。</w:t>
      </w:r>
    </w:p>
    <w:p>
      <w:pPr>
        <w:spacing w:line="288" w:lineRule="auto"/>
        <w:ind w:firstLine="482"/>
        <w:jc w:val="both"/>
        <w:rPr>
          <w:rFonts w:hAnsi="仿宋" w:cs="仿宋"/>
          <w:szCs w:val="24"/>
        </w:rPr>
      </w:pPr>
      <w:r>
        <w:rPr>
          <w:rFonts w:hAnsi="仿宋" w:cs="仿宋"/>
          <w:szCs w:val="24"/>
        </w:rPr>
        <w:t>1.2</w:t>
      </w:r>
      <w:r>
        <w:rPr>
          <w:rFonts w:hint="eastAsia" w:hAnsi="仿宋" w:cs="仿宋"/>
          <w:b/>
          <w:szCs w:val="24"/>
        </w:rPr>
        <w:t>冷剂储存</w:t>
      </w:r>
      <w:r>
        <w:rPr>
          <w:rFonts w:hint="eastAsia" w:hAnsi="仿宋" w:cs="仿宋"/>
          <w:szCs w:val="24"/>
        </w:rPr>
        <w:t>：</w:t>
      </w:r>
    </w:p>
    <w:p>
      <w:pPr>
        <w:spacing w:line="288" w:lineRule="auto"/>
        <w:ind w:firstLine="482"/>
        <w:jc w:val="both"/>
        <w:rPr>
          <w:rFonts w:hAnsi="仿宋" w:cs="仿宋"/>
          <w:szCs w:val="24"/>
        </w:rPr>
      </w:pPr>
      <w:r>
        <w:rPr>
          <w:rFonts w:hint="eastAsia" w:hAnsi="仿宋" w:cs="仿宋"/>
          <w:szCs w:val="24"/>
        </w:rPr>
        <w:t>日常补充量是根据冷剂在线组成分析测量的数据、冷箱各点温度分布来确定的，并经计量后加入系统。冷剂添加参考设计方给定的组分和冷箱上、中、下部温度情况，添加的冷剂少量多次原则防止单一组分含量过高。添加冷剂时先打开H</w:t>
      </w:r>
      <w:r>
        <w:rPr>
          <w:rFonts w:hAnsi="仿宋" w:cs="仿宋"/>
          <w:szCs w:val="24"/>
        </w:rPr>
        <w:t>V-41214</w:t>
      </w:r>
      <w:r>
        <w:rPr>
          <w:rFonts w:hint="eastAsia" w:hAnsi="仿宋" w:cs="仿宋"/>
          <w:szCs w:val="24"/>
        </w:rPr>
        <w:t>阀门对大热线进行加温，升温后再打开丙烷、乙烯、异戊烷储罐对应的添加阀门。甲烷补充通过提升装车泵频率，关小液相回流，开大装车臂液相回流线，打开甲烷补充阀门来实现。</w:t>
      </w:r>
    </w:p>
    <w:p>
      <w:pPr>
        <w:spacing w:line="288" w:lineRule="auto"/>
        <w:ind w:firstLine="482"/>
        <w:jc w:val="both"/>
        <w:rPr>
          <w:rFonts w:hAnsi="仿宋" w:cs="仿宋"/>
          <w:b/>
          <w:bCs/>
          <w:szCs w:val="24"/>
        </w:rPr>
      </w:pPr>
      <w:r>
        <w:rPr>
          <w:rFonts w:hAnsi="仿宋" w:cs="仿宋"/>
          <w:b/>
          <w:bCs/>
          <w:szCs w:val="24"/>
        </w:rPr>
        <w:t>1.3</w:t>
      </w:r>
      <w:r>
        <w:rPr>
          <w:rFonts w:hint="eastAsia" w:hAnsi="仿宋" w:cs="仿宋"/>
          <w:b/>
          <w:bCs/>
          <w:szCs w:val="24"/>
        </w:rPr>
        <w:t>重烃储存</w:t>
      </w:r>
      <w:r>
        <w:rPr>
          <w:rFonts w:hAnsi="仿宋" w:cs="仿宋"/>
          <w:b/>
          <w:bCs/>
          <w:szCs w:val="24"/>
        </w:rPr>
        <w:t>：</w:t>
      </w:r>
    </w:p>
    <w:p>
      <w:pPr>
        <w:spacing w:line="288" w:lineRule="auto"/>
        <w:ind w:firstLine="482"/>
        <w:jc w:val="both"/>
        <w:rPr>
          <w:rFonts w:hAnsi="仿宋" w:cs="仿宋"/>
          <w:szCs w:val="24"/>
        </w:rPr>
      </w:pPr>
      <w:r>
        <w:rPr>
          <w:rFonts w:hAnsi="仿宋" w:cs="仿宋"/>
          <w:szCs w:val="24"/>
        </w:rPr>
        <w:t>重烃作为天然气</w:t>
      </w:r>
      <w:r>
        <w:rPr>
          <w:rFonts w:hint="eastAsia" w:hAnsi="仿宋" w:cs="仿宋"/>
          <w:szCs w:val="24"/>
        </w:rPr>
        <w:t>浅冷</w:t>
      </w:r>
      <w:r>
        <w:rPr>
          <w:rFonts w:hAnsi="仿宋" w:cs="仿宋"/>
          <w:szCs w:val="24"/>
        </w:rPr>
        <w:t>分离液体，储存于重烃储罐中，当</w:t>
      </w:r>
      <w:r>
        <w:rPr>
          <w:rFonts w:hint="eastAsia" w:hAnsi="仿宋" w:cs="仿宋"/>
          <w:szCs w:val="24"/>
        </w:rPr>
        <w:t>储罐</w:t>
      </w:r>
      <w:r>
        <w:rPr>
          <w:rFonts w:hAnsi="仿宋" w:cs="仿宋"/>
          <w:szCs w:val="24"/>
        </w:rPr>
        <w:t>液位</w:t>
      </w:r>
      <w:r>
        <w:rPr>
          <w:rFonts w:hint="eastAsia" w:hAnsi="仿宋" w:cs="仿宋"/>
          <w:szCs w:val="24"/>
        </w:rPr>
        <w:t>较高</w:t>
      </w:r>
      <w:r>
        <w:rPr>
          <w:rFonts w:hAnsi="仿宋" w:cs="仿宋"/>
          <w:szCs w:val="24"/>
        </w:rPr>
        <w:t>后，可通过</w:t>
      </w:r>
      <w:r>
        <w:rPr>
          <w:rFonts w:hint="eastAsia" w:hAnsi="仿宋" w:cs="仿宋"/>
          <w:szCs w:val="24"/>
        </w:rPr>
        <w:t>重烃</w:t>
      </w:r>
      <w:r>
        <w:rPr>
          <w:rFonts w:hAnsi="仿宋" w:cs="仿宋"/>
          <w:szCs w:val="24"/>
        </w:rPr>
        <w:t>装车泵输送至槽车外运。</w:t>
      </w:r>
    </w:p>
    <w:p>
      <w:pPr>
        <w:spacing w:line="288" w:lineRule="auto"/>
        <w:ind w:firstLine="482"/>
        <w:jc w:val="both"/>
        <w:rPr>
          <w:rFonts w:hAnsi="仿宋" w:cs="仿宋"/>
          <w:b/>
          <w:bCs/>
          <w:szCs w:val="24"/>
        </w:rPr>
      </w:pPr>
      <w:r>
        <w:rPr>
          <w:rFonts w:hint="eastAsia" w:hAnsi="仿宋" w:cs="仿宋"/>
          <w:b/>
          <w:bCs/>
          <w:szCs w:val="24"/>
        </w:rPr>
        <w:t>2 主要设备及规格</w:t>
      </w:r>
    </w:p>
    <w:p>
      <w:pPr>
        <w:spacing w:line="288" w:lineRule="auto"/>
        <w:ind w:firstLine="482"/>
        <w:jc w:val="both"/>
        <w:rPr>
          <w:rFonts w:hAnsi="仿宋" w:cs="仿宋"/>
          <w:szCs w:val="24"/>
        </w:rPr>
      </w:pPr>
      <w:r>
        <w:rPr>
          <w:rFonts w:hint="eastAsia" w:hAnsi="仿宋" w:cs="仿宋"/>
          <w:szCs w:val="24"/>
        </w:rPr>
        <w:t>2.1丙烷卸车泵P-401：</w:t>
      </w:r>
    </w:p>
    <w:p>
      <w:pPr>
        <w:spacing w:line="288" w:lineRule="auto"/>
        <w:ind w:firstLine="482"/>
        <w:jc w:val="both"/>
        <w:rPr>
          <w:rFonts w:hAnsi="仿宋" w:cs="仿宋"/>
          <w:szCs w:val="24"/>
        </w:rPr>
      </w:pPr>
      <w:r>
        <w:rPr>
          <w:rFonts w:hint="eastAsia" w:hAnsi="仿宋" w:cs="仿宋"/>
          <w:szCs w:val="24"/>
        </w:rPr>
        <w:t>设计流量和压力：10×1.2m³/h0.992MPad/p</w:t>
      </w:r>
    </w:p>
    <w:p>
      <w:pPr>
        <w:spacing w:line="288" w:lineRule="auto"/>
        <w:ind w:firstLine="482"/>
        <w:jc w:val="both"/>
        <w:rPr>
          <w:rFonts w:hAnsi="仿宋" w:cs="仿宋"/>
          <w:szCs w:val="24"/>
        </w:rPr>
      </w:pPr>
      <w:r>
        <w:rPr>
          <w:rFonts w:hint="eastAsia" w:hAnsi="仿宋" w:cs="仿宋"/>
          <w:szCs w:val="24"/>
        </w:rPr>
        <w:t>2.2异戊烷卸车泵P-402:</w:t>
      </w:r>
    </w:p>
    <w:p>
      <w:pPr>
        <w:spacing w:line="288" w:lineRule="auto"/>
        <w:ind w:firstLine="482"/>
        <w:jc w:val="both"/>
        <w:rPr>
          <w:rFonts w:hAnsi="仿宋" w:cs="仿宋"/>
          <w:szCs w:val="24"/>
        </w:rPr>
      </w:pPr>
      <w:r>
        <w:rPr>
          <w:rFonts w:hint="eastAsia" w:hAnsi="仿宋" w:cs="仿宋"/>
          <w:szCs w:val="24"/>
        </w:rPr>
        <w:t>设计流量和压力：10×1.2m³/h0.1483MPad/p</w:t>
      </w:r>
    </w:p>
    <w:p>
      <w:pPr>
        <w:spacing w:line="288" w:lineRule="auto"/>
        <w:ind w:firstLine="482"/>
        <w:jc w:val="both"/>
        <w:rPr>
          <w:rFonts w:hAnsi="仿宋" w:cs="仿宋"/>
          <w:szCs w:val="24"/>
        </w:rPr>
      </w:pPr>
      <w:r>
        <w:rPr>
          <w:rFonts w:hint="eastAsia" w:hAnsi="仿宋" w:cs="仿宋"/>
          <w:szCs w:val="24"/>
        </w:rPr>
        <w:t>2.3制冷剂储罐V-401：尺寸DN2400mm×7000mm</w:t>
      </w:r>
    </w:p>
    <w:p>
      <w:pPr>
        <w:spacing w:line="288" w:lineRule="auto"/>
        <w:ind w:firstLine="482"/>
        <w:jc w:val="both"/>
        <w:rPr>
          <w:rFonts w:hAnsi="仿宋" w:cs="仿宋"/>
          <w:szCs w:val="24"/>
        </w:rPr>
      </w:pPr>
      <w:r>
        <w:rPr>
          <w:rFonts w:hint="eastAsia" w:hAnsi="仿宋" w:cs="仿宋"/>
          <w:szCs w:val="24"/>
        </w:rPr>
        <w:t>设计压力和温度：4.48MPa66℃</w:t>
      </w:r>
    </w:p>
    <w:p>
      <w:pPr>
        <w:spacing w:line="288" w:lineRule="auto"/>
        <w:ind w:firstLine="482"/>
        <w:jc w:val="both"/>
        <w:rPr>
          <w:rFonts w:hAnsi="仿宋" w:cs="仿宋"/>
          <w:szCs w:val="24"/>
        </w:rPr>
      </w:pPr>
      <w:r>
        <w:rPr>
          <w:rFonts w:hint="eastAsia" w:hAnsi="仿宋" w:cs="仿宋"/>
          <w:szCs w:val="24"/>
        </w:rPr>
        <w:t>2.4乙烯储罐V-402：尺寸DN2500mm×9280mm</w:t>
      </w:r>
    </w:p>
    <w:p>
      <w:pPr>
        <w:spacing w:line="288" w:lineRule="auto"/>
        <w:ind w:firstLine="482"/>
        <w:jc w:val="both"/>
        <w:rPr>
          <w:rFonts w:hAnsi="仿宋" w:cs="仿宋"/>
          <w:szCs w:val="24"/>
        </w:rPr>
      </w:pPr>
      <w:r>
        <w:rPr>
          <w:rFonts w:hint="eastAsia" w:hAnsi="仿宋" w:cs="仿宋"/>
          <w:szCs w:val="24"/>
        </w:rPr>
        <w:t>设计压力和温度：1.598MPa-196/50℃</w:t>
      </w:r>
    </w:p>
    <w:p>
      <w:pPr>
        <w:spacing w:line="288" w:lineRule="auto"/>
        <w:ind w:firstLine="482"/>
        <w:jc w:val="both"/>
        <w:rPr>
          <w:rFonts w:hAnsi="仿宋" w:cs="仿宋"/>
          <w:szCs w:val="24"/>
        </w:rPr>
      </w:pPr>
      <w:r>
        <w:rPr>
          <w:rFonts w:hint="eastAsia" w:hAnsi="仿宋" w:cs="仿宋"/>
          <w:szCs w:val="24"/>
        </w:rPr>
        <w:t>2.5丙烷储罐V-403：尺寸DN2200mm×7000mm</w:t>
      </w:r>
    </w:p>
    <w:p>
      <w:pPr>
        <w:spacing w:line="288" w:lineRule="auto"/>
        <w:ind w:firstLine="482"/>
        <w:jc w:val="both"/>
        <w:rPr>
          <w:rFonts w:hAnsi="仿宋" w:cs="仿宋"/>
          <w:szCs w:val="24"/>
        </w:rPr>
      </w:pPr>
      <w:r>
        <w:rPr>
          <w:rFonts w:hint="eastAsia" w:hAnsi="仿宋" w:cs="仿宋"/>
          <w:szCs w:val="24"/>
        </w:rPr>
        <w:t>设计压力和温度：1.72MPa66℃</w:t>
      </w:r>
    </w:p>
    <w:p>
      <w:pPr>
        <w:spacing w:line="288" w:lineRule="auto"/>
        <w:ind w:firstLine="482"/>
        <w:jc w:val="both"/>
        <w:rPr>
          <w:rFonts w:hAnsi="仿宋" w:cs="仿宋"/>
          <w:szCs w:val="24"/>
        </w:rPr>
      </w:pPr>
      <w:r>
        <w:rPr>
          <w:rFonts w:hint="eastAsia" w:hAnsi="仿宋" w:cs="仿宋"/>
          <w:szCs w:val="24"/>
        </w:rPr>
        <w:t>2.6异戊烷储罐V-404：尺寸DN2800mm×7000mm</w:t>
      </w:r>
    </w:p>
    <w:p>
      <w:pPr>
        <w:spacing w:line="288" w:lineRule="auto"/>
        <w:ind w:firstLine="482"/>
        <w:jc w:val="both"/>
        <w:rPr>
          <w:rFonts w:hAnsi="仿宋" w:cs="仿宋"/>
          <w:szCs w:val="24"/>
        </w:rPr>
      </w:pPr>
      <w:r>
        <w:rPr>
          <w:rFonts w:hint="eastAsia" w:hAnsi="仿宋" w:cs="仿宋"/>
          <w:szCs w:val="24"/>
        </w:rPr>
        <w:t>设计压力和温度：0.69MPa66℃</w:t>
      </w:r>
    </w:p>
    <w:p>
      <w:pPr>
        <w:spacing w:line="288" w:lineRule="auto"/>
        <w:ind w:firstLine="482"/>
        <w:jc w:val="both"/>
        <w:rPr>
          <w:rFonts w:hAnsi="仿宋" w:cs="仿宋"/>
          <w:szCs w:val="24"/>
        </w:rPr>
      </w:pPr>
      <w:r>
        <w:rPr>
          <w:rFonts w:hint="eastAsia" w:hAnsi="仿宋" w:cs="仿宋"/>
          <w:szCs w:val="24"/>
        </w:rPr>
        <w:t>2.7丙烷干燥床V-405：尺寸DN750mm×2500mm</w:t>
      </w:r>
    </w:p>
    <w:p>
      <w:pPr>
        <w:spacing w:line="288" w:lineRule="auto"/>
        <w:ind w:firstLine="482"/>
        <w:jc w:val="both"/>
        <w:rPr>
          <w:rFonts w:hAnsi="仿宋" w:cs="仿宋"/>
          <w:szCs w:val="24"/>
        </w:rPr>
      </w:pPr>
      <w:r>
        <w:rPr>
          <w:rFonts w:hint="eastAsia" w:hAnsi="仿宋" w:cs="仿宋"/>
          <w:szCs w:val="24"/>
        </w:rPr>
        <w:t>设计压力和温度：1.72MPa66℃</w:t>
      </w:r>
    </w:p>
    <w:p>
      <w:pPr>
        <w:spacing w:line="288" w:lineRule="auto"/>
        <w:ind w:firstLine="482"/>
        <w:jc w:val="both"/>
        <w:rPr>
          <w:rFonts w:hAnsi="仿宋" w:cs="仿宋"/>
          <w:szCs w:val="24"/>
        </w:rPr>
      </w:pPr>
      <w:r>
        <w:rPr>
          <w:rFonts w:hint="eastAsia" w:hAnsi="仿宋" w:cs="仿宋"/>
          <w:szCs w:val="24"/>
        </w:rPr>
        <w:t>2.8异戊烷干燥床V-406：尺寸DN750mm×2000mm</w:t>
      </w:r>
    </w:p>
    <w:p>
      <w:pPr>
        <w:spacing w:line="288" w:lineRule="auto"/>
        <w:ind w:firstLine="482"/>
        <w:jc w:val="both"/>
        <w:rPr>
          <w:rFonts w:hAnsi="仿宋" w:cs="仿宋"/>
          <w:szCs w:val="24"/>
        </w:rPr>
      </w:pPr>
      <w:r>
        <w:rPr>
          <w:rFonts w:hint="eastAsia" w:hAnsi="仿宋" w:cs="仿宋"/>
          <w:szCs w:val="24"/>
        </w:rPr>
        <w:t>设计压力和温度：0.69MPa-8.2/66℃</w:t>
      </w:r>
    </w:p>
    <w:p>
      <w:pPr>
        <w:spacing w:line="288" w:lineRule="auto"/>
        <w:ind w:firstLine="482"/>
        <w:jc w:val="both"/>
        <w:rPr>
          <w:rFonts w:hAnsi="仿宋" w:cs="仿宋"/>
          <w:b/>
          <w:bCs/>
          <w:szCs w:val="24"/>
        </w:rPr>
      </w:pPr>
      <w:r>
        <w:rPr>
          <w:rFonts w:hint="eastAsia" w:hAnsi="仿宋" w:cs="仿宋"/>
          <w:b/>
          <w:bCs/>
          <w:szCs w:val="24"/>
        </w:rPr>
        <w:t>3 主要参数控制</w:t>
      </w:r>
    </w:p>
    <w:tbl>
      <w:tblPr>
        <w:tblStyle w:val="19"/>
        <w:tblW w:w="86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60"/>
        <w:gridCol w:w="2975"/>
        <w:gridCol w:w="29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60" w:type="dxa"/>
            <w:vAlign w:val="center"/>
          </w:tcPr>
          <w:p>
            <w:pPr>
              <w:rPr>
                <w:rFonts w:ascii="仿宋" w:hAnsi="仿宋" w:eastAsia="仿宋" w:cs="仿宋"/>
                <w:sz w:val="21"/>
                <w:szCs w:val="21"/>
              </w:rPr>
            </w:pPr>
            <w:r>
              <w:rPr>
                <w:rFonts w:hint="eastAsia" w:ascii="仿宋" w:hAnsi="仿宋" w:eastAsia="仿宋" w:cs="仿宋"/>
                <w:sz w:val="21"/>
                <w:szCs w:val="21"/>
              </w:rPr>
              <w:t>位号</w:t>
            </w:r>
          </w:p>
        </w:tc>
        <w:tc>
          <w:tcPr>
            <w:tcW w:w="2975" w:type="dxa"/>
            <w:vAlign w:val="center"/>
          </w:tcPr>
          <w:p>
            <w:pPr>
              <w:rPr>
                <w:rFonts w:ascii="仿宋" w:hAnsi="仿宋" w:eastAsia="仿宋" w:cs="仿宋"/>
                <w:sz w:val="21"/>
                <w:szCs w:val="21"/>
              </w:rPr>
            </w:pPr>
            <w:r>
              <w:rPr>
                <w:rFonts w:hint="eastAsia" w:ascii="仿宋" w:hAnsi="仿宋" w:eastAsia="仿宋" w:cs="仿宋"/>
                <w:sz w:val="21"/>
                <w:szCs w:val="21"/>
              </w:rPr>
              <w:t>液位控制值（mm）</w:t>
            </w:r>
          </w:p>
        </w:tc>
        <w:tc>
          <w:tcPr>
            <w:tcW w:w="2975" w:type="dxa"/>
            <w:vAlign w:val="center"/>
          </w:tcPr>
          <w:p>
            <w:pPr>
              <w:rPr>
                <w:rFonts w:ascii="仿宋" w:hAnsi="仿宋" w:eastAsia="仿宋" w:cs="仿宋"/>
                <w:sz w:val="21"/>
                <w:szCs w:val="21"/>
              </w:rPr>
            </w:pPr>
            <w:r>
              <w:rPr>
                <w:rFonts w:hint="eastAsia" w:ascii="仿宋" w:hAnsi="仿宋" w:eastAsia="仿宋" w:cs="仿宋"/>
                <w:sz w:val="21"/>
                <w:szCs w:val="21"/>
              </w:rPr>
              <w:t>压力控制值（MPa）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60" w:type="dxa"/>
            <w:vAlign w:val="center"/>
          </w:tcPr>
          <w:p>
            <w:pPr>
              <w:rPr>
                <w:rFonts w:ascii="仿宋" w:hAnsi="仿宋" w:eastAsia="仿宋" w:cs="仿宋"/>
                <w:sz w:val="21"/>
                <w:szCs w:val="21"/>
              </w:rPr>
            </w:pPr>
            <w:r>
              <w:rPr>
                <w:rFonts w:hint="eastAsia" w:ascii="仿宋" w:hAnsi="仿宋" w:eastAsia="仿宋" w:cs="仿宋"/>
                <w:sz w:val="21"/>
                <w:szCs w:val="21"/>
              </w:rPr>
              <w:t>制冷剂储罐V-401</w:t>
            </w:r>
          </w:p>
        </w:tc>
        <w:tc>
          <w:tcPr>
            <w:tcW w:w="2975" w:type="dxa"/>
            <w:vAlign w:val="center"/>
          </w:tcPr>
          <w:p>
            <w:pPr>
              <w:rPr>
                <w:rFonts w:ascii="仿宋" w:hAnsi="仿宋" w:eastAsia="仿宋" w:cs="仿宋"/>
                <w:sz w:val="21"/>
                <w:szCs w:val="21"/>
              </w:rPr>
            </w:pPr>
            <w:r>
              <w:rPr>
                <w:rFonts w:hint="eastAsia" w:ascii="仿宋" w:hAnsi="仿宋" w:eastAsia="仿宋" w:cs="仿宋"/>
                <w:sz w:val="21"/>
                <w:szCs w:val="21"/>
              </w:rPr>
              <w:t>＜</w:t>
            </w:r>
            <w:r>
              <w:rPr>
                <w:rFonts w:ascii="仿宋" w:hAnsi="仿宋" w:eastAsia="仿宋" w:cs="仿宋"/>
                <w:sz w:val="21"/>
                <w:szCs w:val="21"/>
              </w:rPr>
              <w:t>20</w:t>
            </w:r>
            <w:r>
              <w:rPr>
                <w:rFonts w:hint="eastAsia" w:ascii="仿宋" w:hAnsi="仿宋" w:eastAsia="仿宋" w:cs="仿宋"/>
                <w:sz w:val="21"/>
                <w:szCs w:val="21"/>
              </w:rPr>
              <w:t>%</w:t>
            </w:r>
          </w:p>
        </w:tc>
        <w:tc>
          <w:tcPr>
            <w:tcW w:w="2975" w:type="dxa"/>
            <w:vAlign w:val="center"/>
          </w:tcPr>
          <w:p>
            <w:pPr>
              <w:rPr>
                <w:rFonts w:ascii="仿宋" w:hAnsi="仿宋" w:eastAsia="仿宋" w:cs="仿宋"/>
                <w:sz w:val="21"/>
                <w:szCs w:val="21"/>
              </w:rPr>
            </w:pPr>
            <w:r>
              <w:rPr>
                <w:rFonts w:hint="eastAsia" w:ascii="仿宋" w:hAnsi="仿宋" w:eastAsia="仿宋" w:cs="仿宋"/>
                <w:sz w:val="21"/>
                <w:szCs w:val="21"/>
              </w:rPr>
              <w:t>0.1-4.2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60" w:type="dxa"/>
            <w:vAlign w:val="center"/>
          </w:tcPr>
          <w:p>
            <w:pPr>
              <w:rPr>
                <w:rFonts w:ascii="仿宋" w:hAnsi="仿宋" w:eastAsia="仿宋" w:cs="仿宋"/>
                <w:sz w:val="21"/>
                <w:szCs w:val="21"/>
              </w:rPr>
            </w:pPr>
            <w:r>
              <w:rPr>
                <w:rFonts w:hint="eastAsia" w:ascii="仿宋" w:hAnsi="仿宋" w:eastAsia="仿宋" w:cs="仿宋"/>
                <w:sz w:val="21"/>
                <w:szCs w:val="21"/>
              </w:rPr>
              <w:t>乙烯储罐V-402</w:t>
            </w:r>
          </w:p>
        </w:tc>
        <w:tc>
          <w:tcPr>
            <w:tcW w:w="2975" w:type="dxa"/>
            <w:vAlign w:val="center"/>
          </w:tcPr>
          <w:p>
            <w:pPr>
              <w:rPr>
                <w:rFonts w:ascii="仿宋" w:hAnsi="仿宋" w:eastAsia="仿宋" w:cs="仿宋"/>
                <w:sz w:val="21"/>
                <w:szCs w:val="21"/>
              </w:rPr>
            </w:pPr>
            <w:r>
              <w:rPr>
                <w:rFonts w:ascii="仿宋" w:hAnsi="仿宋" w:eastAsia="仿宋" w:cs="仿宋"/>
                <w:sz w:val="21"/>
                <w:szCs w:val="21"/>
              </w:rPr>
              <w:t>15</w:t>
            </w:r>
            <w:r>
              <w:rPr>
                <w:rFonts w:hint="eastAsia" w:ascii="仿宋" w:hAnsi="仿宋" w:eastAsia="仿宋" w:cs="仿宋"/>
                <w:sz w:val="21"/>
                <w:szCs w:val="21"/>
              </w:rPr>
              <w:t>%～</w:t>
            </w:r>
            <w:r>
              <w:rPr>
                <w:rFonts w:ascii="仿宋" w:hAnsi="仿宋" w:eastAsia="仿宋" w:cs="仿宋"/>
                <w:sz w:val="21"/>
                <w:szCs w:val="21"/>
              </w:rPr>
              <w:t>80</w:t>
            </w:r>
            <w:r>
              <w:rPr>
                <w:rFonts w:hint="eastAsia" w:ascii="仿宋" w:hAnsi="仿宋" w:eastAsia="仿宋" w:cs="仿宋"/>
                <w:sz w:val="21"/>
                <w:szCs w:val="21"/>
              </w:rPr>
              <w:t>%</w:t>
            </w:r>
          </w:p>
        </w:tc>
        <w:tc>
          <w:tcPr>
            <w:tcW w:w="2975" w:type="dxa"/>
            <w:vAlign w:val="center"/>
          </w:tcPr>
          <w:p>
            <w:pPr>
              <w:rPr>
                <w:rFonts w:ascii="仿宋" w:hAnsi="仿宋" w:eastAsia="仿宋" w:cs="仿宋"/>
                <w:sz w:val="21"/>
                <w:szCs w:val="21"/>
              </w:rPr>
            </w:pPr>
            <w:r>
              <w:rPr>
                <w:rFonts w:hint="eastAsia" w:ascii="仿宋" w:hAnsi="仿宋" w:eastAsia="仿宋" w:cs="仿宋"/>
                <w:sz w:val="21"/>
                <w:szCs w:val="21"/>
              </w:rPr>
              <w:t>0.1</w:t>
            </w:r>
            <w:r>
              <w:rPr>
                <w:rFonts w:ascii="仿宋" w:hAnsi="仿宋" w:eastAsia="仿宋" w:cs="仿宋"/>
                <w:sz w:val="21"/>
                <w:szCs w:val="21"/>
              </w:rPr>
              <w:t>5</w:t>
            </w:r>
            <w:r>
              <w:rPr>
                <w:rFonts w:hint="eastAsia" w:ascii="仿宋" w:hAnsi="仿宋" w:eastAsia="仿宋" w:cs="仿宋"/>
                <w:sz w:val="21"/>
                <w:szCs w:val="21"/>
              </w:rPr>
              <w:t>-1.5</w:t>
            </w:r>
            <w:r>
              <w:rPr>
                <w:rFonts w:ascii="仿宋" w:hAnsi="仿宋" w:eastAsia="仿宋" w:cs="仿宋"/>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60" w:type="dxa"/>
            <w:vAlign w:val="center"/>
          </w:tcPr>
          <w:p>
            <w:pPr>
              <w:rPr>
                <w:rFonts w:ascii="仿宋" w:hAnsi="仿宋" w:eastAsia="仿宋" w:cs="仿宋"/>
                <w:sz w:val="21"/>
                <w:szCs w:val="21"/>
              </w:rPr>
            </w:pPr>
            <w:r>
              <w:rPr>
                <w:rFonts w:hint="eastAsia" w:ascii="仿宋" w:hAnsi="仿宋" w:eastAsia="仿宋" w:cs="仿宋"/>
                <w:sz w:val="21"/>
                <w:szCs w:val="21"/>
              </w:rPr>
              <w:t>丙烷储罐V-403</w:t>
            </w:r>
          </w:p>
        </w:tc>
        <w:tc>
          <w:tcPr>
            <w:tcW w:w="2975" w:type="dxa"/>
            <w:vAlign w:val="center"/>
          </w:tcPr>
          <w:p>
            <w:pPr>
              <w:rPr>
                <w:rFonts w:ascii="仿宋" w:hAnsi="仿宋" w:eastAsia="仿宋" w:cs="仿宋"/>
                <w:sz w:val="21"/>
                <w:szCs w:val="21"/>
              </w:rPr>
            </w:pPr>
            <w:r>
              <w:rPr>
                <w:rFonts w:hint="eastAsia" w:ascii="仿宋" w:hAnsi="仿宋" w:eastAsia="仿宋" w:cs="仿宋"/>
                <w:sz w:val="21"/>
                <w:szCs w:val="21"/>
              </w:rPr>
              <w:t>1</w:t>
            </w:r>
            <w:r>
              <w:rPr>
                <w:rFonts w:ascii="仿宋" w:hAnsi="仿宋" w:eastAsia="仿宋" w:cs="仿宋"/>
                <w:sz w:val="21"/>
                <w:szCs w:val="21"/>
              </w:rPr>
              <w:t>5</w:t>
            </w:r>
            <w:r>
              <w:rPr>
                <w:rFonts w:hint="eastAsia" w:ascii="仿宋" w:hAnsi="仿宋" w:eastAsia="仿宋" w:cs="仿宋"/>
                <w:sz w:val="21"/>
                <w:szCs w:val="21"/>
              </w:rPr>
              <w:t>%～</w:t>
            </w:r>
            <w:r>
              <w:rPr>
                <w:rFonts w:ascii="仿宋" w:hAnsi="仿宋" w:eastAsia="仿宋" w:cs="仿宋"/>
                <w:sz w:val="21"/>
                <w:szCs w:val="21"/>
              </w:rPr>
              <w:t>85</w:t>
            </w:r>
            <w:r>
              <w:rPr>
                <w:rFonts w:hint="eastAsia" w:ascii="仿宋" w:hAnsi="仿宋" w:eastAsia="仿宋" w:cs="仿宋"/>
                <w:sz w:val="21"/>
                <w:szCs w:val="21"/>
              </w:rPr>
              <w:t>%</w:t>
            </w:r>
          </w:p>
        </w:tc>
        <w:tc>
          <w:tcPr>
            <w:tcW w:w="2975" w:type="dxa"/>
            <w:vAlign w:val="center"/>
          </w:tcPr>
          <w:p>
            <w:pPr>
              <w:rPr>
                <w:rFonts w:ascii="仿宋" w:hAnsi="仿宋" w:eastAsia="仿宋" w:cs="仿宋"/>
                <w:sz w:val="21"/>
                <w:szCs w:val="21"/>
              </w:rPr>
            </w:pPr>
            <w:r>
              <w:rPr>
                <w:rFonts w:hint="eastAsia" w:ascii="仿宋" w:hAnsi="仿宋" w:eastAsia="仿宋" w:cs="仿宋"/>
                <w:sz w:val="21"/>
                <w:szCs w:val="21"/>
              </w:rPr>
              <w:t>0.2-1.6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60" w:type="dxa"/>
            <w:vAlign w:val="center"/>
          </w:tcPr>
          <w:p>
            <w:pPr>
              <w:rPr>
                <w:rFonts w:ascii="仿宋" w:hAnsi="仿宋" w:eastAsia="仿宋" w:cs="仿宋"/>
                <w:sz w:val="21"/>
                <w:szCs w:val="21"/>
              </w:rPr>
            </w:pPr>
            <w:r>
              <w:rPr>
                <w:rFonts w:hint="eastAsia" w:ascii="仿宋" w:hAnsi="仿宋" w:eastAsia="仿宋" w:cs="仿宋"/>
                <w:sz w:val="21"/>
                <w:szCs w:val="21"/>
              </w:rPr>
              <w:t>异戊烷储罐V-404</w:t>
            </w:r>
          </w:p>
        </w:tc>
        <w:tc>
          <w:tcPr>
            <w:tcW w:w="2975" w:type="dxa"/>
            <w:vAlign w:val="center"/>
          </w:tcPr>
          <w:p>
            <w:pPr>
              <w:rPr>
                <w:rFonts w:ascii="仿宋" w:hAnsi="仿宋" w:eastAsia="仿宋" w:cs="仿宋"/>
                <w:sz w:val="21"/>
                <w:szCs w:val="21"/>
              </w:rPr>
            </w:pPr>
            <w:r>
              <w:rPr>
                <w:rFonts w:ascii="仿宋" w:hAnsi="仿宋" w:eastAsia="仿宋" w:cs="仿宋"/>
                <w:sz w:val="21"/>
                <w:szCs w:val="21"/>
              </w:rPr>
              <w:t>15</w:t>
            </w:r>
            <w:r>
              <w:rPr>
                <w:rFonts w:hint="eastAsia" w:ascii="仿宋" w:hAnsi="仿宋" w:eastAsia="仿宋" w:cs="仿宋"/>
                <w:sz w:val="21"/>
                <w:szCs w:val="21"/>
              </w:rPr>
              <w:t>%～8</w:t>
            </w:r>
            <w:r>
              <w:rPr>
                <w:rFonts w:ascii="仿宋" w:hAnsi="仿宋" w:eastAsia="仿宋" w:cs="仿宋"/>
                <w:sz w:val="21"/>
                <w:szCs w:val="21"/>
              </w:rPr>
              <w:t>0</w:t>
            </w:r>
            <w:r>
              <w:rPr>
                <w:rFonts w:hint="eastAsia" w:ascii="仿宋" w:hAnsi="仿宋" w:eastAsia="仿宋" w:cs="仿宋"/>
                <w:sz w:val="21"/>
                <w:szCs w:val="21"/>
              </w:rPr>
              <w:t>%</w:t>
            </w:r>
          </w:p>
        </w:tc>
        <w:tc>
          <w:tcPr>
            <w:tcW w:w="2975" w:type="dxa"/>
            <w:vAlign w:val="center"/>
          </w:tcPr>
          <w:p>
            <w:pPr>
              <w:rPr>
                <w:rFonts w:ascii="仿宋" w:hAnsi="仿宋" w:eastAsia="仿宋" w:cs="仿宋"/>
                <w:sz w:val="21"/>
                <w:szCs w:val="21"/>
              </w:rPr>
            </w:pPr>
            <w:r>
              <w:rPr>
                <w:rFonts w:hint="eastAsia" w:ascii="仿宋" w:hAnsi="仿宋" w:eastAsia="仿宋" w:cs="仿宋"/>
                <w:sz w:val="21"/>
                <w:szCs w:val="21"/>
              </w:rPr>
              <w:t>0.2-0.6</w:t>
            </w:r>
          </w:p>
        </w:tc>
      </w:tr>
    </w:tbl>
    <w:p>
      <w:pPr>
        <w:spacing w:line="288" w:lineRule="auto"/>
        <w:ind w:firstLine="482"/>
        <w:jc w:val="both"/>
        <w:rPr>
          <w:rFonts w:hAnsi="仿宋" w:cs="仿宋"/>
          <w:b/>
          <w:bCs/>
          <w:szCs w:val="24"/>
        </w:rPr>
      </w:pPr>
      <w:r>
        <w:rPr>
          <w:rFonts w:hint="eastAsia" w:hAnsi="仿宋" w:cs="仿宋"/>
          <w:b/>
          <w:bCs/>
          <w:szCs w:val="24"/>
        </w:rPr>
        <w:t>4 流程简述及</w:t>
      </w:r>
      <w:r>
        <w:rPr>
          <w:rFonts w:hAnsi="仿宋" w:cs="仿宋"/>
          <w:b/>
          <w:bCs/>
          <w:szCs w:val="24"/>
        </w:rPr>
        <w:t>物料性质</w:t>
      </w:r>
    </w:p>
    <w:p>
      <w:pPr>
        <w:spacing w:line="288" w:lineRule="auto"/>
        <w:ind w:firstLine="482"/>
        <w:jc w:val="both"/>
        <w:rPr>
          <w:rFonts w:hAnsi="仿宋" w:cs="仿宋"/>
          <w:szCs w:val="24"/>
        </w:rPr>
      </w:pPr>
      <w:r>
        <w:rPr>
          <w:rFonts w:hint="eastAsia" w:hAnsi="仿宋" w:cs="仿宋"/>
          <w:szCs w:val="24"/>
        </w:rPr>
        <w:t>各冷剂组分与来自C-301出口的一小股高压热气体混合，此热气体（吹扫气）直接由压缩机出口引至冷剂补充总管，用来蒸发乙烯和重组分。冷剂储罐V-401用来存储系统维修时从设备内移出的液态冷剂或其他来源的液态冷剂，在需要时可返回到系统，以尽量减少冷剂损失。从级间分离罐出来的液态冷剂可由级间冷剂泵输送到V-401。</w:t>
      </w:r>
    </w:p>
    <w:p>
      <w:pPr>
        <w:spacing w:line="288" w:lineRule="auto"/>
        <w:ind w:firstLine="482"/>
        <w:jc w:val="both"/>
        <w:rPr>
          <w:rFonts w:hAnsi="仿宋" w:cs="仿宋"/>
          <w:szCs w:val="24"/>
        </w:rPr>
      </w:pPr>
      <w:r>
        <w:rPr>
          <w:rFonts w:hint="eastAsia" w:hAnsi="仿宋" w:cs="仿宋"/>
          <w:szCs w:val="24"/>
        </w:rPr>
        <w:t>装置停车后，低温冷剂缓慢升温，易挥发性组分慢慢汽化，系统内的压力慢慢升高。大约一周以后系统达到稳定状态，即达到一定的压力后稳定下来。一般情况下，系统无需释放压力，设备和管道的设计压力远高于冷剂的压力。由于系统内的压力，启动冷剂压缩机可能要困难一些，启动所需的扭矩也比较大。如果需要，可以打开压缩机吸入管线的一个排放阀，将气体部分排放到火炬，或者如果时间允许，可传送一些冷剂到V401，这样既大大降低了系统压力，也无需移出回路中的全部冷剂。</w:t>
      </w:r>
    </w:p>
    <w:p>
      <w:pPr>
        <w:spacing w:line="288" w:lineRule="auto"/>
        <w:ind w:firstLine="482"/>
        <w:jc w:val="both"/>
        <w:rPr>
          <w:rFonts w:hAnsi="仿宋" w:cs="仿宋"/>
          <w:b/>
          <w:szCs w:val="24"/>
        </w:rPr>
      </w:pPr>
      <w:r>
        <w:rPr>
          <w:rFonts w:hAnsi="仿宋" w:cs="仿宋"/>
          <w:b/>
          <w:szCs w:val="24"/>
        </w:rPr>
        <w:t>4</w:t>
      </w:r>
      <w:r>
        <w:rPr>
          <w:rFonts w:hint="eastAsia" w:hAnsi="仿宋" w:cs="仿宋"/>
          <w:b/>
          <w:szCs w:val="24"/>
        </w:rPr>
        <w:t>.1甲烷</w:t>
      </w:r>
    </w:p>
    <w:tbl>
      <w:tblPr>
        <w:tblStyle w:val="19"/>
        <w:tblW w:w="9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2605"/>
        <w:gridCol w:w="634"/>
        <w:gridCol w:w="1813"/>
        <w:gridCol w:w="3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446" w:type="dxa"/>
            <w:vMerge w:val="restart"/>
            <w:vAlign w:val="center"/>
          </w:tcPr>
          <w:p>
            <w:pPr>
              <w:rPr>
                <w:rFonts w:ascii="仿宋_GB2312" w:hAnsi="宋体" w:eastAsia="仿宋_GB2312" w:cs="宋体"/>
                <w:b/>
                <w:bCs/>
                <w:sz w:val="21"/>
                <w:szCs w:val="21"/>
              </w:rPr>
            </w:pPr>
            <w:r>
              <w:rPr>
                <w:rFonts w:hint="eastAsia" w:ascii="仿宋_GB2312" w:hAnsi="宋体" w:eastAsia="仿宋_GB2312" w:cs="宋体"/>
                <w:b/>
                <w:bCs/>
                <w:sz w:val="21"/>
                <w:szCs w:val="21"/>
              </w:rPr>
              <w:t>标识</w:t>
            </w:r>
          </w:p>
        </w:tc>
        <w:tc>
          <w:tcPr>
            <w:tcW w:w="8896" w:type="dxa"/>
            <w:gridSpan w:val="4"/>
            <w:vAlign w:val="center"/>
          </w:tcPr>
          <w:p>
            <w:pPr>
              <w:rPr>
                <w:rFonts w:ascii="仿宋_GB2312" w:hAnsi="宋体" w:eastAsia="仿宋_GB2312" w:cs="宋体"/>
                <w:sz w:val="21"/>
                <w:szCs w:val="21"/>
              </w:rPr>
            </w:pPr>
            <w:r>
              <w:rPr>
                <w:rFonts w:hint="eastAsia" w:ascii="仿宋_GB2312" w:hAnsi="宋体" w:eastAsia="仿宋_GB2312" w:cs="宋体"/>
                <w:sz w:val="21"/>
                <w:szCs w:val="21"/>
              </w:rPr>
              <w:t>中文名： 甲烷、沼气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 w:hRule="atLeast"/>
          <w:jc w:val="center"/>
        </w:trPr>
        <w:tc>
          <w:tcPr>
            <w:tcW w:w="446" w:type="dxa"/>
            <w:vMerge w:val="continue"/>
            <w:vAlign w:val="center"/>
          </w:tcPr>
          <w:p>
            <w:pPr>
              <w:rPr>
                <w:rFonts w:ascii="仿宋_GB2312" w:hAnsi="宋体" w:eastAsia="仿宋_GB2312" w:cs="宋体"/>
                <w:b/>
                <w:bCs/>
                <w:sz w:val="21"/>
                <w:szCs w:val="21"/>
              </w:rPr>
            </w:pPr>
          </w:p>
        </w:tc>
        <w:tc>
          <w:tcPr>
            <w:tcW w:w="3239" w:type="dxa"/>
            <w:gridSpan w:val="2"/>
            <w:vAlign w:val="center"/>
          </w:tcPr>
          <w:p>
            <w:pPr>
              <w:rPr>
                <w:rFonts w:ascii="仿宋_GB2312" w:hAnsi="宋体" w:eastAsia="仿宋_GB2312" w:cs="宋体"/>
                <w:sz w:val="21"/>
                <w:szCs w:val="21"/>
                <w:vertAlign w:val="subscript"/>
              </w:rPr>
            </w:pPr>
            <w:r>
              <w:rPr>
                <w:rFonts w:hint="eastAsia" w:ascii="仿宋_GB2312" w:hAnsi="宋体" w:eastAsia="仿宋_GB2312" w:cs="宋体"/>
                <w:sz w:val="21"/>
                <w:szCs w:val="21"/>
              </w:rPr>
              <w:t>分子式：CH</w:t>
            </w:r>
            <w:r>
              <w:rPr>
                <w:rFonts w:hint="eastAsia" w:ascii="仿宋_GB2312" w:hAnsi="宋体" w:eastAsia="仿宋_GB2312" w:cs="宋体"/>
                <w:sz w:val="21"/>
                <w:szCs w:val="21"/>
                <w:vertAlign w:val="subscript"/>
              </w:rPr>
              <w:t>4</w:t>
            </w:r>
          </w:p>
        </w:tc>
        <w:tc>
          <w:tcPr>
            <w:tcW w:w="5657" w:type="dxa"/>
            <w:gridSpan w:val="2"/>
            <w:vAlign w:val="center"/>
          </w:tcPr>
          <w:p>
            <w:pPr>
              <w:rPr>
                <w:rFonts w:ascii="仿宋_GB2312" w:hAnsi="宋体" w:eastAsia="仿宋_GB2312" w:cs="宋体"/>
                <w:sz w:val="21"/>
                <w:szCs w:val="21"/>
              </w:rPr>
            </w:pPr>
            <w:r>
              <w:rPr>
                <w:rFonts w:hint="eastAsia" w:ascii="仿宋_GB2312" w:hAnsi="宋体" w:eastAsia="仿宋_GB2312" w:cs="宋体"/>
                <w:sz w:val="21"/>
                <w:szCs w:val="21"/>
              </w:rPr>
              <w:t>分子量：16.04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446" w:type="dxa"/>
            <w:vMerge w:val="restart"/>
            <w:vAlign w:val="center"/>
          </w:tcPr>
          <w:p>
            <w:pPr>
              <w:rPr>
                <w:rFonts w:ascii="仿宋_GB2312" w:hAnsi="宋体" w:eastAsia="仿宋_GB2312" w:cs="宋体"/>
                <w:b/>
                <w:bCs/>
                <w:sz w:val="21"/>
                <w:szCs w:val="21"/>
              </w:rPr>
            </w:pPr>
            <w:r>
              <w:rPr>
                <w:rFonts w:hint="eastAsia" w:ascii="仿宋_GB2312" w:hAnsi="宋体" w:eastAsia="仿宋_GB2312" w:cs="宋体"/>
                <w:b/>
                <w:bCs/>
                <w:sz w:val="21"/>
                <w:szCs w:val="21"/>
              </w:rPr>
              <w:t>理化性质</w:t>
            </w:r>
          </w:p>
        </w:tc>
        <w:tc>
          <w:tcPr>
            <w:tcW w:w="8896" w:type="dxa"/>
            <w:gridSpan w:val="4"/>
            <w:vAlign w:val="center"/>
          </w:tcPr>
          <w:p>
            <w:pPr>
              <w:rPr>
                <w:rFonts w:ascii="仿宋_GB2312" w:hAnsi="宋体" w:eastAsia="仿宋_GB2312" w:cs="宋体"/>
                <w:sz w:val="21"/>
                <w:szCs w:val="21"/>
              </w:rPr>
            </w:pPr>
            <w:r>
              <w:rPr>
                <w:rFonts w:hint="eastAsia" w:ascii="仿宋_GB2312" w:hAnsi="宋体" w:eastAsia="仿宋_GB2312" w:cs="宋体"/>
                <w:sz w:val="21"/>
                <w:szCs w:val="21"/>
              </w:rPr>
              <w:t>性状： 无色无臭气体。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446" w:type="dxa"/>
            <w:vMerge w:val="continue"/>
            <w:vAlign w:val="center"/>
          </w:tcPr>
          <w:p>
            <w:pPr>
              <w:rPr>
                <w:rFonts w:ascii="仿宋_GB2312" w:hAnsi="宋体" w:eastAsia="仿宋_GB2312" w:cs="宋体"/>
                <w:b/>
                <w:bCs/>
                <w:sz w:val="21"/>
                <w:szCs w:val="21"/>
              </w:rPr>
            </w:pPr>
          </w:p>
        </w:tc>
        <w:tc>
          <w:tcPr>
            <w:tcW w:w="8896" w:type="dxa"/>
            <w:gridSpan w:val="4"/>
            <w:vAlign w:val="center"/>
          </w:tcPr>
          <w:p>
            <w:pPr>
              <w:rPr>
                <w:rFonts w:ascii="仿宋_GB2312" w:hAnsi="宋体" w:eastAsia="仿宋_GB2312" w:cs="宋体"/>
                <w:sz w:val="21"/>
                <w:szCs w:val="21"/>
              </w:rPr>
            </w:pPr>
            <w:r>
              <w:rPr>
                <w:rFonts w:hint="eastAsia" w:ascii="仿宋_GB2312" w:hAnsi="宋体" w:eastAsia="仿宋_GB2312" w:cs="宋体"/>
                <w:sz w:val="21"/>
                <w:szCs w:val="21"/>
              </w:rPr>
              <w:t>溶解性：微溶于水，溶于醇、乙醚。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446" w:type="dxa"/>
            <w:vMerge w:val="continue"/>
            <w:vAlign w:val="center"/>
          </w:tcPr>
          <w:p>
            <w:pPr>
              <w:rPr>
                <w:rFonts w:ascii="仿宋_GB2312" w:hAnsi="宋体" w:eastAsia="仿宋_GB2312" w:cs="宋体"/>
                <w:b/>
                <w:bCs/>
                <w:sz w:val="21"/>
                <w:szCs w:val="21"/>
              </w:rPr>
            </w:pPr>
          </w:p>
        </w:tc>
        <w:tc>
          <w:tcPr>
            <w:tcW w:w="2605" w:type="dxa"/>
            <w:vAlign w:val="center"/>
          </w:tcPr>
          <w:p>
            <w:pPr>
              <w:rPr>
                <w:rFonts w:ascii="仿宋_GB2312" w:hAnsi="宋体" w:eastAsia="仿宋_GB2312" w:cs="宋体"/>
                <w:sz w:val="21"/>
                <w:szCs w:val="21"/>
              </w:rPr>
            </w:pPr>
            <w:r>
              <w:rPr>
                <w:rFonts w:hint="eastAsia" w:ascii="仿宋_GB2312" w:hAnsi="宋体" w:eastAsia="仿宋_GB2312" w:cs="宋体"/>
                <w:sz w:val="21"/>
                <w:szCs w:val="21"/>
              </w:rPr>
              <w:t>熔点（℃）：－182.5</w:t>
            </w:r>
          </w:p>
        </w:tc>
        <w:tc>
          <w:tcPr>
            <w:tcW w:w="2447" w:type="dxa"/>
            <w:gridSpan w:val="2"/>
            <w:vAlign w:val="center"/>
          </w:tcPr>
          <w:p>
            <w:pPr>
              <w:rPr>
                <w:rFonts w:ascii="仿宋_GB2312" w:hAnsi="宋体" w:eastAsia="仿宋_GB2312" w:cs="宋体"/>
                <w:sz w:val="21"/>
                <w:szCs w:val="21"/>
              </w:rPr>
            </w:pPr>
            <w:r>
              <w:rPr>
                <w:rFonts w:hint="eastAsia" w:ascii="仿宋_GB2312" w:hAnsi="宋体" w:eastAsia="仿宋_GB2312" w:cs="宋体"/>
                <w:sz w:val="21"/>
                <w:szCs w:val="21"/>
              </w:rPr>
              <w:t>沸点（℃）：－161.5</w:t>
            </w:r>
          </w:p>
        </w:tc>
        <w:tc>
          <w:tcPr>
            <w:tcW w:w="3843" w:type="dxa"/>
            <w:vAlign w:val="center"/>
          </w:tcPr>
          <w:p>
            <w:pPr>
              <w:rPr>
                <w:rFonts w:ascii="仿宋_GB2312" w:hAnsi="宋体" w:eastAsia="仿宋_GB2312" w:cs="宋体"/>
                <w:sz w:val="21"/>
                <w:szCs w:val="21"/>
              </w:rPr>
            </w:pPr>
            <w:r>
              <w:rPr>
                <w:rFonts w:hint="eastAsia" w:ascii="仿宋_GB2312" w:hAnsi="宋体" w:eastAsia="仿宋_GB2312" w:cs="宋体"/>
                <w:sz w:val="21"/>
                <w:szCs w:val="21"/>
              </w:rPr>
              <w:t>相对密度（水＝1）：0.42（－164℃）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446" w:type="dxa"/>
            <w:vMerge w:val="continue"/>
            <w:vAlign w:val="center"/>
          </w:tcPr>
          <w:p>
            <w:pPr>
              <w:rPr>
                <w:rFonts w:ascii="仿宋_GB2312" w:hAnsi="宋体" w:eastAsia="仿宋_GB2312" w:cs="宋体"/>
                <w:b/>
                <w:bCs/>
                <w:sz w:val="21"/>
                <w:szCs w:val="21"/>
              </w:rPr>
            </w:pPr>
          </w:p>
        </w:tc>
        <w:tc>
          <w:tcPr>
            <w:tcW w:w="2605" w:type="dxa"/>
            <w:vAlign w:val="center"/>
          </w:tcPr>
          <w:p>
            <w:pPr>
              <w:rPr>
                <w:rFonts w:ascii="仿宋_GB2312" w:hAnsi="宋体" w:eastAsia="仿宋_GB2312" w:cs="宋体"/>
                <w:sz w:val="21"/>
                <w:szCs w:val="21"/>
              </w:rPr>
            </w:pPr>
            <w:r>
              <w:rPr>
                <w:rFonts w:hint="eastAsia" w:ascii="仿宋_GB2312" w:hAnsi="宋体" w:eastAsia="仿宋_GB2312" w:cs="宋体"/>
                <w:sz w:val="21"/>
                <w:szCs w:val="21"/>
              </w:rPr>
              <w:t>临界温度（℃）：－82.6</w:t>
            </w:r>
          </w:p>
        </w:tc>
        <w:tc>
          <w:tcPr>
            <w:tcW w:w="2447" w:type="dxa"/>
            <w:gridSpan w:val="2"/>
            <w:vAlign w:val="center"/>
          </w:tcPr>
          <w:p>
            <w:pPr>
              <w:rPr>
                <w:rFonts w:ascii="仿宋_GB2312" w:hAnsi="宋体" w:eastAsia="仿宋_GB2312" w:cs="宋体"/>
                <w:sz w:val="21"/>
                <w:szCs w:val="21"/>
              </w:rPr>
            </w:pPr>
            <w:r>
              <w:rPr>
                <w:rFonts w:hint="eastAsia" w:ascii="仿宋_GB2312" w:hAnsi="宋体" w:eastAsia="仿宋_GB2312" w:cs="宋体"/>
                <w:sz w:val="21"/>
                <w:szCs w:val="21"/>
              </w:rPr>
              <w:t>临界压力（MPa）：4.59</w:t>
            </w:r>
          </w:p>
        </w:tc>
        <w:tc>
          <w:tcPr>
            <w:tcW w:w="3843" w:type="dxa"/>
            <w:vAlign w:val="center"/>
          </w:tcPr>
          <w:p>
            <w:pPr>
              <w:rPr>
                <w:rFonts w:ascii="仿宋_GB2312" w:hAnsi="宋体" w:eastAsia="仿宋_GB2312" w:cs="宋体"/>
                <w:sz w:val="21"/>
                <w:szCs w:val="21"/>
              </w:rPr>
            </w:pPr>
            <w:r>
              <w:rPr>
                <w:rFonts w:hint="eastAsia" w:ascii="仿宋_GB2312" w:hAnsi="宋体" w:eastAsia="仿宋_GB2312" w:cs="宋体"/>
                <w:sz w:val="21"/>
                <w:szCs w:val="21"/>
              </w:rPr>
              <w:t>相对密度（空气＝1）：0.55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446" w:type="dxa"/>
            <w:vMerge w:val="continue"/>
            <w:vAlign w:val="center"/>
          </w:tcPr>
          <w:p>
            <w:pPr>
              <w:rPr>
                <w:rFonts w:ascii="仿宋_GB2312" w:hAnsi="宋体" w:eastAsia="仿宋_GB2312" w:cs="宋体"/>
                <w:b/>
                <w:bCs/>
                <w:sz w:val="21"/>
                <w:szCs w:val="21"/>
              </w:rPr>
            </w:pPr>
          </w:p>
        </w:tc>
        <w:tc>
          <w:tcPr>
            <w:tcW w:w="2605" w:type="dxa"/>
            <w:vAlign w:val="center"/>
          </w:tcPr>
          <w:p>
            <w:pPr>
              <w:rPr>
                <w:rFonts w:ascii="仿宋_GB2312" w:hAnsi="宋体" w:eastAsia="仿宋_GB2312" w:cs="宋体"/>
                <w:sz w:val="21"/>
                <w:szCs w:val="21"/>
              </w:rPr>
            </w:pPr>
            <w:r>
              <w:rPr>
                <w:rFonts w:hint="eastAsia" w:ascii="仿宋_GB2312" w:hAnsi="宋体" w:eastAsia="仿宋_GB2312" w:cs="宋体"/>
                <w:sz w:val="21"/>
                <w:szCs w:val="21"/>
              </w:rPr>
              <w:t>燃烧热（KJ/mol）：889.5</w:t>
            </w:r>
          </w:p>
        </w:tc>
        <w:tc>
          <w:tcPr>
            <w:tcW w:w="2447" w:type="dxa"/>
            <w:gridSpan w:val="2"/>
            <w:vAlign w:val="center"/>
          </w:tcPr>
          <w:p>
            <w:pPr>
              <w:rPr>
                <w:rFonts w:ascii="仿宋_GB2312" w:hAnsi="宋体" w:eastAsia="仿宋_GB2312" w:cs="宋体"/>
                <w:sz w:val="21"/>
                <w:szCs w:val="21"/>
              </w:rPr>
            </w:pPr>
            <w:r>
              <w:rPr>
                <w:rFonts w:hint="eastAsia" w:ascii="仿宋_GB2312" w:hAnsi="宋体" w:eastAsia="仿宋_GB2312" w:cs="宋体"/>
                <w:sz w:val="21"/>
                <w:szCs w:val="21"/>
              </w:rPr>
              <w:t>最小点火能（mJ）：0.28</w:t>
            </w:r>
          </w:p>
        </w:tc>
        <w:tc>
          <w:tcPr>
            <w:tcW w:w="3843" w:type="dxa"/>
            <w:vAlign w:val="center"/>
          </w:tcPr>
          <w:p>
            <w:pPr>
              <w:rPr>
                <w:rFonts w:ascii="仿宋_GB2312" w:hAnsi="宋体" w:eastAsia="仿宋_GB2312" w:cs="宋体"/>
                <w:sz w:val="21"/>
                <w:szCs w:val="21"/>
              </w:rPr>
            </w:pPr>
            <w:r>
              <w:rPr>
                <w:rFonts w:hint="eastAsia" w:ascii="仿宋_GB2312" w:hAnsi="宋体" w:eastAsia="仿宋_GB2312" w:cs="宋体"/>
                <w:sz w:val="21"/>
                <w:szCs w:val="21"/>
              </w:rPr>
              <w:t>饱和蒸汽压（KPa）：53.32（－168.8℃）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446" w:type="dxa"/>
            <w:vMerge w:val="restart"/>
            <w:vAlign w:val="center"/>
          </w:tcPr>
          <w:p>
            <w:pPr>
              <w:rPr>
                <w:rFonts w:ascii="仿宋_GB2312" w:hAnsi="宋体" w:eastAsia="仿宋_GB2312" w:cs="宋体"/>
                <w:b/>
                <w:bCs/>
                <w:sz w:val="21"/>
                <w:szCs w:val="21"/>
              </w:rPr>
            </w:pPr>
            <w:r>
              <w:rPr>
                <w:rFonts w:hint="eastAsia" w:ascii="仿宋_GB2312" w:hAnsi="宋体" w:eastAsia="仿宋_GB2312" w:cs="宋体"/>
                <w:b/>
                <w:bCs/>
                <w:sz w:val="21"/>
                <w:szCs w:val="21"/>
              </w:rPr>
              <w:t>燃烧爆炸危险性</w:t>
            </w:r>
          </w:p>
        </w:tc>
        <w:tc>
          <w:tcPr>
            <w:tcW w:w="3239" w:type="dxa"/>
            <w:gridSpan w:val="2"/>
            <w:vAlign w:val="center"/>
          </w:tcPr>
          <w:p>
            <w:pPr>
              <w:rPr>
                <w:rFonts w:ascii="仿宋_GB2312" w:hAnsi="宋体" w:eastAsia="仿宋_GB2312" w:cs="宋体"/>
                <w:sz w:val="21"/>
                <w:szCs w:val="21"/>
              </w:rPr>
            </w:pPr>
            <w:r>
              <w:rPr>
                <w:rFonts w:hint="eastAsia" w:ascii="仿宋_GB2312" w:hAnsi="宋体" w:eastAsia="仿宋_GB2312" w:cs="宋体"/>
                <w:sz w:val="21"/>
                <w:szCs w:val="21"/>
              </w:rPr>
              <w:t>燃烧性：易燃</w:t>
            </w:r>
          </w:p>
        </w:tc>
        <w:tc>
          <w:tcPr>
            <w:tcW w:w="5657" w:type="dxa"/>
            <w:gridSpan w:val="2"/>
            <w:vAlign w:val="center"/>
          </w:tcPr>
          <w:p>
            <w:pPr>
              <w:rPr>
                <w:rFonts w:ascii="仿宋_GB2312" w:hAnsi="宋体" w:eastAsia="仿宋_GB2312" w:cs="宋体"/>
                <w:sz w:val="21"/>
                <w:szCs w:val="21"/>
              </w:rPr>
            </w:pPr>
            <w:r>
              <w:rPr>
                <w:rFonts w:hint="eastAsia" w:ascii="仿宋_GB2312" w:hAnsi="宋体" w:eastAsia="仿宋_GB2312" w:cs="宋体"/>
                <w:sz w:val="21"/>
                <w:szCs w:val="21"/>
              </w:rPr>
              <w:t>燃烧分解产物：一氧化碳、二氧化碳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jc w:val="center"/>
        </w:trPr>
        <w:tc>
          <w:tcPr>
            <w:tcW w:w="446" w:type="dxa"/>
            <w:vMerge w:val="continue"/>
            <w:vAlign w:val="center"/>
          </w:tcPr>
          <w:p>
            <w:pPr>
              <w:rPr>
                <w:rFonts w:ascii="仿宋_GB2312" w:hAnsi="宋体" w:eastAsia="仿宋_GB2312" w:cs="宋体"/>
                <w:b/>
                <w:bCs/>
                <w:sz w:val="21"/>
                <w:szCs w:val="21"/>
              </w:rPr>
            </w:pPr>
          </w:p>
        </w:tc>
        <w:tc>
          <w:tcPr>
            <w:tcW w:w="3239" w:type="dxa"/>
            <w:gridSpan w:val="2"/>
            <w:vAlign w:val="center"/>
          </w:tcPr>
          <w:p>
            <w:pPr>
              <w:rPr>
                <w:rFonts w:ascii="仿宋_GB2312" w:hAnsi="宋体" w:eastAsia="仿宋_GB2312" w:cs="宋体"/>
                <w:sz w:val="21"/>
                <w:szCs w:val="21"/>
              </w:rPr>
            </w:pPr>
            <w:r>
              <w:rPr>
                <w:rFonts w:hint="eastAsia" w:ascii="仿宋_GB2312" w:hAnsi="宋体" w:eastAsia="仿宋_GB2312" w:cs="宋体"/>
                <w:sz w:val="21"/>
                <w:szCs w:val="21"/>
              </w:rPr>
              <w:t>闪点（℃）：－188</w:t>
            </w:r>
          </w:p>
        </w:tc>
        <w:tc>
          <w:tcPr>
            <w:tcW w:w="5657" w:type="dxa"/>
            <w:gridSpan w:val="2"/>
            <w:vAlign w:val="center"/>
          </w:tcPr>
          <w:p>
            <w:pPr>
              <w:rPr>
                <w:rFonts w:ascii="仿宋_GB2312" w:hAnsi="宋体" w:eastAsia="仿宋_GB2312" w:cs="宋体"/>
                <w:sz w:val="21"/>
                <w:szCs w:val="21"/>
              </w:rPr>
            </w:pPr>
            <w:r>
              <w:rPr>
                <w:rFonts w:hint="eastAsia" w:ascii="仿宋_GB2312" w:hAnsi="宋体" w:eastAsia="仿宋_GB2312" w:cs="宋体"/>
                <w:sz w:val="21"/>
                <w:szCs w:val="21"/>
              </w:rPr>
              <w:t>聚合危害：不聚合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jc w:val="center"/>
        </w:trPr>
        <w:tc>
          <w:tcPr>
            <w:tcW w:w="446" w:type="dxa"/>
            <w:vMerge w:val="continue"/>
            <w:vAlign w:val="center"/>
          </w:tcPr>
          <w:p>
            <w:pPr>
              <w:rPr>
                <w:rFonts w:ascii="仿宋_GB2312" w:hAnsi="宋体" w:eastAsia="仿宋_GB2312" w:cs="宋体"/>
                <w:b/>
                <w:bCs/>
                <w:sz w:val="21"/>
                <w:szCs w:val="21"/>
              </w:rPr>
            </w:pPr>
          </w:p>
        </w:tc>
        <w:tc>
          <w:tcPr>
            <w:tcW w:w="3239" w:type="dxa"/>
            <w:gridSpan w:val="2"/>
            <w:vAlign w:val="center"/>
          </w:tcPr>
          <w:p>
            <w:pPr>
              <w:rPr>
                <w:rFonts w:ascii="仿宋_GB2312" w:hAnsi="宋体" w:eastAsia="仿宋_GB2312" w:cs="宋体"/>
                <w:sz w:val="21"/>
                <w:szCs w:val="21"/>
              </w:rPr>
            </w:pPr>
            <w:r>
              <w:rPr>
                <w:rFonts w:hint="eastAsia" w:ascii="仿宋_GB2312" w:hAnsi="宋体" w:eastAsia="仿宋_GB2312" w:cs="宋体"/>
                <w:sz w:val="21"/>
                <w:szCs w:val="21"/>
              </w:rPr>
              <w:t>爆炸下限（％）：5.3</w:t>
            </w:r>
          </w:p>
        </w:tc>
        <w:tc>
          <w:tcPr>
            <w:tcW w:w="5657" w:type="dxa"/>
            <w:gridSpan w:val="2"/>
            <w:vAlign w:val="center"/>
          </w:tcPr>
          <w:p>
            <w:pPr>
              <w:rPr>
                <w:rFonts w:ascii="仿宋_GB2312" w:hAnsi="宋体" w:eastAsia="仿宋_GB2312" w:cs="宋体"/>
                <w:sz w:val="21"/>
                <w:szCs w:val="21"/>
              </w:rPr>
            </w:pPr>
            <w:r>
              <w:rPr>
                <w:rFonts w:hint="eastAsia" w:ascii="仿宋_GB2312" w:hAnsi="宋体" w:eastAsia="仿宋_GB2312" w:cs="宋体"/>
                <w:sz w:val="21"/>
                <w:szCs w:val="21"/>
              </w:rPr>
              <w:t>稳定性：稳定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jc w:val="center"/>
        </w:trPr>
        <w:tc>
          <w:tcPr>
            <w:tcW w:w="446" w:type="dxa"/>
            <w:vMerge w:val="continue"/>
            <w:vAlign w:val="center"/>
          </w:tcPr>
          <w:p>
            <w:pPr>
              <w:rPr>
                <w:rFonts w:ascii="仿宋_GB2312" w:hAnsi="宋体" w:eastAsia="仿宋_GB2312" w:cs="宋体"/>
                <w:b/>
                <w:bCs/>
                <w:sz w:val="21"/>
                <w:szCs w:val="21"/>
              </w:rPr>
            </w:pPr>
          </w:p>
        </w:tc>
        <w:tc>
          <w:tcPr>
            <w:tcW w:w="3239" w:type="dxa"/>
            <w:gridSpan w:val="2"/>
            <w:vAlign w:val="center"/>
          </w:tcPr>
          <w:p>
            <w:pPr>
              <w:rPr>
                <w:rFonts w:ascii="仿宋_GB2312" w:hAnsi="宋体" w:eastAsia="仿宋_GB2312" w:cs="宋体"/>
                <w:sz w:val="21"/>
                <w:szCs w:val="21"/>
              </w:rPr>
            </w:pPr>
            <w:r>
              <w:rPr>
                <w:rFonts w:hint="eastAsia" w:ascii="仿宋_GB2312" w:hAnsi="宋体" w:eastAsia="仿宋_GB2312" w:cs="宋体"/>
                <w:sz w:val="21"/>
                <w:szCs w:val="21"/>
              </w:rPr>
              <w:t>爆炸上限（％）：15</w:t>
            </w:r>
          </w:p>
        </w:tc>
        <w:tc>
          <w:tcPr>
            <w:tcW w:w="5657" w:type="dxa"/>
            <w:gridSpan w:val="2"/>
            <w:vAlign w:val="center"/>
          </w:tcPr>
          <w:p>
            <w:pPr>
              <w:rPr>
                <w:rFonts w:ascii="仿宋_GB2312" w:hAnsi="宋体" w:eastAsia="仿宋_GB2312" w:cs="宋体"/>
                <w:sz w:val="21"/>
                <w:szCs w:val="21"/>
              </w:rPr>
            </w:pPr>
            <w:r>
              <w:rPr>
                <w:rFonts w:hint="eastAsia" w:ascii="仿宋_GB2312" w:hAnsi="宋体" w:eastAsia="仿宋_GB2312" w:cs="宋体"/>
                <w:sz w:val="21"/>
                <w:szCs w:val="21"/>
              </w:rPr>
              <w:t>最大爆炸压力（MPa）：0.717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446" w:type="dxa"/>
            <w:vMerge w:val="continue"/>
            <w:vAlign w:val="center"/>
          </w:tcPr>
          <w:p>
            <w:pPr>
              <w:rPr>
                <w:rFonts w:ascii="仿宋_GB2312" w:hAnsi="宋体" w:eastAsia="仿宋_GB2312" w:cs="宋体"/>
                <w:b/>
                <w:bCs/>
                <w:sz w:val="21"/>
                <w:szCs w:val="21"/>
              </w:rPr>
            </w:pPr>
          </w:p>
        </w:tc>
        <w:tc>
          <w:tcPr>
            <w:tcW w:w="3239" w:type="dxa"/>
            <w:gridSpan w:val="2"/>
            <w:vAlign w:val="center"/>
          </w:tcPr>
          <w:p>
            <w:pPr>
              <w:rPr>
                <w:rFonts w:ascii="仿宋_GB2312" w:hAnsi="宋体" w:eastAsia="仿宋_GB2312" w:cs="宋体"/>
                <w:sz w:val="21"/>
                <w:szCs w:val="21"/>
              </w:rPr>
            </w:pPr>
            <w:r>
              <w:rPr>
                <w:rFonts w:hint="eastAsia" w:ascii="仿宋_GB2312" w:hAnsi="宋体" w:eastAsia="仿宋_GB2312" w:cs="宋体"/>
                <w:sz w:val="21"/>
                <w:szCs w:val="21"/>
              </w:rPr>
              <w:t>引燃温度（℃）：538</w:t>
            </w:r>
          </w:p>
        </w:tc>
        <w:tc>
          <w:tcPr>
            <w:tcW w:w="5657" w:type="dxa"/>
            <w:gridSpan w:val="2"/>
            <w:vAlign w:val="center"/>
          </w:tcPr>
          <w:p>
            <w:pPr>
              <w:rPr>
                <w:rFonts w:ascii="仿宋_GB2312" w:hAnsi="宋体" w:eastAsia="仿宋_GB2312" w:cs="宋体"/>
                <w:sz w:val="21"/>
                <w:szCs w:val="21"/>
              </w:rPr>
            </w:pPr>
            <w:r>
              <w:rPr>
                <w:rFonts w:hint="eastAsia" w:ascii="仿宋_GB2312" w:hAnsi="宋体" w:eastAsia="仿宋_GB2312" w:cs="宋体"/>
                <w:sz w:val="21"/>
                <w:szCs w:val="21"/>
              </w:rPr>
              <w:t>禁忌物：强氧化剂、氟、氯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1" w:hRule="atLeast"/>
          <w:jc w:val="center"/>
        </w:trPr>
        <w:tc>
          <w:tcPr>
            <w:tcW w:w="446" w:type="dxa"/>
            <w:vMerge w:val="continue"/>
            <w:vAlign w:val="center"/>
          </w:tcPr>
          <w:p>
            <w:pPr>
              <w:rPr>
                <w:rFonts w:ascii="仿宋_GB2312" w:hAnsi="宋体" w:eastAsia="仿宋_GB2312" w:cs="宋体"/>
                <w:b/>
                <w:bCs/>
                <w:sz w:val="21"/>
                <w:szCs w:val="21"/>
              </w:rPr>
            </w:pPr>
          </w:p>
        </w:tc>
        <w:tc>
          <w:tcPr>
            <w:tcW w:w="8896" w:type="dxa"/>
            <w:gridSpan w:val="4"/>
            <w:vAlign w:val="center"/>
          </w:tcPr>
          <w:p>
            <w:pPr>
              <w:rPr>
                <w:rFonts w:ascii="仿宋_GB2312" w:hAnsi="宋体" w:eastAsia="仿宋_GB2312" w:cs="宋体"/>
                <w:sz w:val="21"/>
                <w:szCs w:val="21"/>
              </w:rPr>
            </w:pPr>
            <w:r>
              <w:rPr>
                <w:rFonts w:hint="eastAsia" w:ascii="仿宋_GB2312" w:hAnsi="宋体" w:eastAsia="仿宋_GB2312" w:cs="宋体"/>
                <w:sz w:val="21"/>
                <w:szCs w:val="21"/>
              </w:rPr>
              <w:t>危险特性： 易燃，与空气混合能形成爆炸性混合物，遇热源和明火有燃烧爆炸的危险。与五氧化溴、氯气、次氯酸、三氟化氮、液氧、二氟化氧及其他强氧化剂接触剧烈反应。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6" w:hRule="atLeast"/>
          <w:jc w:val="center"/>
        </w:trPr>
        <w:tc>
          <w:tcPr>
            <w:tcW w:w="446" w:type="dxa"/>
            <w:vMerge w:val="continue"/>
            <w:vAlign w:val="center"/>
          </w:tcPr>
          <w:p>
            <w:pPr>
              <w:rPr>
                <w:rFonts w:ascii="仿宋_GB2312" w:hAnsi="宋体" w:eastAsia="仿宋_GB2312" w:cs="宋体"/>
                <w:b/>
                <w:bCs/>
                <w:sz w:val="21"/>
                <w:szCs w:val="21"/>
              </w:rPr>
            </w:pPr>
          </w:p>
        </w:tc>
        <w:tc>
          <w:tcPr>
            <w:tcW w:w="8896" w:type="dxa"/>
            <w:gridSpan w:val="4"/>
            <w:vAlign w:val="center"/>
          </w:tcPr>
          <w:p>
            <w:pPr>
              <w:rPr>
                <w:rFonts w:ascii="仿宋_GB2312" w:hAnsi="宋体" w:eastAsia="仿宋_GB2312" w:cs="宋体"/>
                <w:sz w:val="21"/>
                <w:szCs w:val="21"/>
              </w:rPr>
            </w:pPr>
            <w:r>
              <w:rPr>
                <w:rFonts w:hint="eastAsia" w:ascii="仿宋_GB2312" w:hAnsi="宋体" w:eastAsia="仿宋_GB2312" w:cs="宋体"/>
                <w:sz w:val="21"/>
                <w:szCs w:val="21"/>
              </w:rPr>
              <w:t>消防措施：切断气源。若不能立即切断气源，则不允许熄灭正在燃烧的气体。喷水冷却容器，可能的话将容器从火场移至空旷处。灭火剂：雾状水、泡沫、二氧化碳、干粉。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446" w:type="dxa"/>
            <w:vAlign w:val="center"/>
          </w:tcPr>
          <w:p>
            <w:pPr>
              <w:rPr>
                <w:rFonts w:ascii="仿宋_GB2312" w:hAnsi="宋体" w:eastAsia="仿宋_GB2312" w:cs="宋体"/>
                <w:b/>
                <w:bCs/>
                <w:sz w:val="21"/>
                <w:szCs w:val="21"/>
              </w:rPr>
            </w:pPr>
            <w:r>
              <w:rPr>
                <w:rFonts w:hint="eastAsia" w:ascii="仿宋_GB2312" w:hAnsi="宋体" w:eastAsia="仿宋_GB2312" w:cs="宋体"/>
                <w:b/>
                <w:bCs/>
                <w:sz w:val="21"/>
                <w:szCs w:val="21"/>
              </w:rPr>
              <w:t>毒性</w:t>
            </w:r>
          </w:p>
        </w:tc>
        <w:tc>
          <w:tcPr>
            <w:tcW w:w="8896" w:type="dxa"/>
            <w:gridSpan w:val="4"/>
            <w:vAlign w:val="center"/>
          </w:tcPr>
          <w:p>
            <w:pPr>
              <w:rPr>
                <w:rFonts w:ascii="仿宋_GB2312" w:hAnsi="宋体" w:eastAsia="仿宋_GB2312" w:cs="宋体"/>
                <w:sz w:val="21"/>
                <w:szCs w:val="21"/>
              </w:rPr>
            </w:pPr>
            <w:r>
              <w:rPr>
                <w:rFonts w:hint="eastAsia" w:ascii="仿宋_GB2312" w:hAnsi="宋体" w:eastAsia="仿宋_GB2312" w:cs="宋体"/>
                <w:sz w:val="21"/>
                <w:szCs w:val="21"/>
              </w:rPr>
              <w:t xml:space="preserve">窒息性气体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jc w:val="center"/>
        </w:trPr>
        <w:tc>
          <w:tcPr>
            <w:tcW w:w="446" w:type="dxa"/>
            <w:vAlign w:val="center"/>
          </w:tcPr>
          <w:p>
            <w:pPr>
              <w:rPr>
                <w:rFonts w:ascii="仿宋_GB2312" w:hAnsi="宋体" w:eastAsia="仿宋_GB2312" w:cs="宋体"/>
                <w:b/>
                <w:bCs/>
                <w:sz w:val="21"/>
                <w:szCs w:val="21"/>
              </w:rPr>
            </w:pPr>
            <w:r>
              <w:rPr>
                <w:rFonts w:hint="eastAsia" w:ascii="仿宋_GB2312" w:hAnsi="宋体" w:eastAsia="仿宋_GB2312" w:cs="宋体"/>
                <w:b/>
                <w:bCs/>
                <w:sz w:val="21"/>
                <w:szCs w:val="21"/>
              </w:rPr>
              <w:t>对人体危害</w:t>
            </w:r>
          </w:p>
        </w:tc>
        <w:tc>
          <w:tcPr>
            <w:tcW w:w="8896" w:type="dxa"/>
            <w:gridSpan w:val="4"/>
            <w:vAlign w:val="center"/>
          </w:tcPr>
          <w:p>
            <w:pPr>
              <w:rPr>
                <w:rFonts w:ascii="仿宋_GB2312" w:hAnsi="宋体" w:eastAsia="仿宋_GB2312" w:cs="宋体"/>
                <w:sz w:val="21"/>
                <w:szCs w:val="21"/>
              </w:rPr>
            </w:pPr>
            <w:r>
              <w:rPr>
                <w:rFonts w:hint="eastAsia" w:ascii="仿宋_GB2312" w:hAnsi="宋体" w:eastAsia="仿宋_GB2312" w:cs="宋体"/>
                <w:sz w:val="21"/>
                <w:szCs w:val="21"/>
              </w:rPr>
              <w:t>侵入途径： 吸入。</w:t>
            </w:r>
          </w:p>
          <w:p>
            <w:pPr>
              <w:rPr>
                <w:rFonts w:ascii="仿宋_GB2312" w:hAnsi="宋体" w:eastAsia="仿宋_GB2312" w:cs="宋体"/>
                <w:sz w:val="21"/>
                <w:szCs w:val="21"/>
              </w:rPr>
            </w:pPr>
            <w:r>
              <w:rPr>
                <w:rFonts w:hint="eastAsia" w:ascii="仿宋_GB2312" w:hAnsi="宋体" w:eastAsia="仿宋_GB2312" w:cs="宋体"/>
                <w:sz w:val="21"/>
                <w:szCs w:val="21"/>
              </w:rPr>
              <w:t>健康危害：甲烷对人基本无毒，但浓度过高时，使空气中氧含量明显降低，使人窒息。当空气中甲烷达25％～30％时，可引起头痛、头晕、乏力、注意力不集中、呼吸和心跳加速、共济失调。若不及时脱离，可致窒息死亡。皮肤接触液化本品，可致冻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446" w:type="dxa"/>
            <w:vAlign w:val="center"/>
          </w:tcPr>
          <w:p>
            <w:pPr>
              <w:rPr>
                <w:rFonts w:ascii="仿宋_GB2312" w:hAnsi="宋体" w:eastAsia="仿宋_GB2312" w:cs="宋体"/>
                <w:b/>
                <w:bCs/>
                <w:sz w:val="21"/>
                <w:szCs w:val="21"/>
              </w:rPr>
            </w:pPr>
            <w:r>
              <w:rPr>
                <w:rFonts w:hint="eastAsia" w:ascii="仿宋_GB2312" w:hAnsi="宋体" w:eastAsia="仿宋_GB2312" w:cs="宋体"/>
                <w:b/>
                <w:bCs/>
                <w:sz w:val="21"/>
                <w:szCs w:val="21"/>
              </w:rPr>
              <w:t>急救</w:t>
            </w:r>
          </w:p>
        </w:tc>
        <w:tc>
          <w:tcPr>
            <w:tcW w:w="8896" w:type="dxa"/>
            <w:gridSpan w:val="4"/>
            <w:vAlign w:val="center"/>
          </w:tcPr>
          <w:p>
            <w:pPr>
              <w:rPr>
                <w:rFonts w:ascii="仿宋_GB2312" w:hAnsi="宋体" w:eastAsia="仿宋_GB2312" w:cs="宋体"/>
                <w:sz w:val="21"/>
                <w:szCs w:val="21"/>
              </w:rPr>
            </w:pPr>
            <w:r>
              <w:rPr>
                <w:rFonts w:hint="eastAsia" w:ascii="仿宋_GB2312" w:hAnsi="宋体" w:eastAsia="仿宋_GB2312" w:cs="宋体"/>
                <w:sz w:val="21"/>
                <w:szCs w:val="21"/>
              </w:rPr>
              <w:t>皮肤冻伤：若有冻伤，就医治疗。</w:t>
            </w:r>
          </w:p>
          <w:p>
            <w:pPr>
              <w:rPr>
                <w:rFonts w:ascii="仿宋_GB2312" w:hAnsi="宋体" w:eastAsia="仿宋_GB2312" w:cs="宋体"/>
                <w:sz w:val="21"/>
                <w:szCs w:val="21"/>
              </w:rPr>
            </w:pPr>
            <w:r>
              <w:rPr>
                <w:rFonts w:hint="eastAsia" w:ascii="仿宋_GB2312" w:hAnsi="宋体" w:eastAsia="仿宋_GB2312" w:cs="宋体"/>
                <w:sz w:val="21"/>
                <w:szCs w:val="21"/>
              </w:rPr>
              <w:t>吸入：迅速脱离现场至空气新鲜处，保持呼吸道通畅。如呼吸困难，给输氧。如呼吸停止，立即进行人工呼吸。就医。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4" w:hRule="atLeast"/>
          <w:jc w:val="center"/>
        </w:trPr>
        <w:tc>
          <w:tcPr>
            <w:tcW w:w="446" w:type="dxa"/>
            <w:vAlign w:val="center"/>
          </w:tcPr>
          <w:p>
            <w:pPr>
              <w:rPr>
                <w:rFonts w:ascii="仿宋_GB2312" w:hAnsi="宋体" w:eastAsia="仿宋_GB2312" w:cs="宋体"/>
                <w:b/>
                <w:bCs/>
                <w:sz w:val="21"/>
                <w:szCs w:val="21"/>
              </w:rPr>
            </w:pPr>
            <w:r>
              <w:rPr>
                <w:rFonts w:hint="eastAsia" w:ascii="仿宋_GB2312" w:hAnsi="宋体" w:eastAsia="仿宋_GB2312" w:cs="宋体"/>
                <w:b/>
                <w:bCs/>
                <w:sz w:val="21"/>
                <w:szCs w:val="21"/>
              </w:rPr>
              <w:t>防护</w:t>
            </w:r>
          </w:p>
        </w:tc>
        <w:tc>
          <w:tcPr>
            <w:tcW w:w="8896" w:type="dxa"/>
            <w:gridSpan w:val="4"/>
            <w:vAlign w:val="center"/>
          </w:tcPr>
          <w:p>
            <w:pPr>
              <w:rPr>
                <w:rFonts w:ascii="仿宋_GB2312" w:hAnsi="宋体" w:eastAsia="仿宋_GB2312" w:cs="宋体"/>
                <w:sz w:val="21"/>
                <w:szCs w:val="21"/>
              </w:rPr>
            </w:pPr>
            <w:r>
              <w:rPr>
                <w:rFonts w:hint="eastAsia" w:ascii="仿宋_GB2312" w:hAnsi="宋体" w:eastAsia="仿宋_GB2312" w:cs="宋体"/>
                <w:sz w:val="21"/>
                <w:szCs w:val="21"/>
              </w:rPr>
              <w:t>工程防护：生产过程密闭，全面通风。</w:t>
            </w:r>
          </w:p>
          <w:p>
            <w:pPr>
              <w:rPr>
                <w:rFonts w:ascii="仿宋_GB2312" w:hAnsi="宋体" w:eastAsia="仿宋_GB2312" w:cs="宋体"/>
                <w:sz w:val="21"/>
                <w:szCs w:val="21"/>
              </w:rPr>
            </w:pPr>
            <w:r>
              <w:rPr>
                <w:rFonts w:hint="eastAsia" w:ascii="仿宋_GB2312" w:hAnsi="宋体" w:eastAsia="仿宋_GB2312" w:cs="宋体"/>
                <w:sz w:val="21"/>
                <w:szCs w:val="21"/>
              </w:rPr>
              <w:t>个人防护： 一般不需要特殊防护，但建议特殊情况下，佩戴自吸过滤式防毒面具（半面罩）。眼睛防护一般不需要特殊防护，高浓度接触时可戴安全防护眼镜，穿防静电工作服。戴一般作业防护手套。工作现场严禁吸烟。避免长期反复接触，进入罐、限制性空间或其他高浓度区作业，须有人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4" w:hRule="atLeast"/>
          <w:jc w:val="center"/>
        </w:trPr>
        <w:tc>
          <w:tcPr>
            <w:tcW w:w="446" w:type="dxa"/>
            <w:vAlign w:val="center"/>
          </w:tcPr>
          <w:p>
            <w:pPr>
              <w:rPr>
                <w:rFonts w:ascii="仿宋_GB2312" w:hAnsi="宋体" w:eastAsia="仿宋_GB2312" w:cs="宋体"/>
                <w:b/>
                <w:bCs/>
                <w:sz w:val="21"/>
                <w:szCs w:val="21"/>
              </w:rPr>
            </w:pPr>
            <w:r>
              <w:rPr>
                <w:rFonts w:hint="eastAsia" w:ascii="仿宋_GB2312" w:hAnsi="宋体" w:eastAsia="仿宋_GB2312" w:cs="宋体"/>
                <w:b/>
                <w:bCs/>
                <w:sz w:val="21"/>
                <w:szCs w:val="21"/>
              </w:rPr>
              <w:t>泄漏处理</w:t>
            </w:r>
          </w:p>
        </w:tc>
        <w:tc>
          <w:tcPr>
            <w:tcW w:w="8896" w:type="dxa"/>
            <w:gridSpan w:val="4"/>
            <w:vAlign w:val="center"/>
          </w:tcPr>
          <w:p>
            <w:pPr>
              <w:rPr>
                <w:rFonts w:ascii="仿宋_GB2312" w:hAnsi="宋体" w:eastAsia="仿宋_GB2312" w:cs="宋体"/>
                <w:sz w:val="21"/>
                <w:szCs w:val="21"/>
              </w:rPr>
            </w:pPr>
            <w:r>
              <w:rPr>
                <w:rFonts w:hint="eastAsia" w:ascii="仿宋_GB2312" w:hAnsi="宋体" w:eastAsia="仿宋_GB2312" w:cs="宋体"/>
                <w:sz w:val="21"/>
                <w:szCs w:val="21"/>
              </w:rPr>
              <w:t>迅速撤离泄漏污染区人员至上风处，并进行隔离，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jc w:val="center"/>
        </w:trPr>
        <w:tc>
          <w:tcPr>
            <w:tcW w:w="446" w:type="dxa"/>
            <w:vAlign w:val="center"/>
          </w:tcPr>
          <w:p>
            <w:pPr>
              <w:rPr>
                <w:rFonts w:ascii="仿宋_GB2312" w:hAnsi="宋体" w:eastAsia="仿宋_GB2312" w:cs="宋体"/>
                <w:b/>
                <w:bCs/>
                <w:sz w:val="21"/>
                <w:szCs w:val="21"/>
              </w:rPr>
            </w:pPr>
            <w:r>
              <w:rPr>
                <w:rFonts w:hint="eastAsia" w:ascii="仿宋_GB2312" w:hAnsi="宋体" w:eastAsia="仿宋_GB2312" w:cs="宋体"/>
                <w:b/>
                <w:bCs/>
                <w:sz w:val="21"/>
                <w:szCs w:val="21"/>
              </w:rPr>
              <w:t>贮运</w:t>
            </w:r>
          </w:p>
        </w:tc>
        <w:tc>
          <w:tcPr>
            <w:tcW w:w="8896" w:type="dxa"/>
            <w:gridSpan w:val="4"/>
            <w:vAlign w:val="center"/>
          </w:tcPr>
          <w:p>
            <w:pPr>
              <w:rPr>
                <w:rFonts w:ascii="仿宋_GB2312" w:hAnsi="宋体" w:eastAsia="仿宋_GB2312" w:cs="宋体"/>
                <w:sz w:val="21"/>
                <w:szCs w:val="21"/>
              </w:rPr>
            </w:pPr>
            <w:r>
              <w:rPr>
                <w:rFonts w:hint="eastAsia" w:ascii="仿宋_GB2312" w:hAnsi="宋体" w:eastAsia="仿宋_GB2312" w:cs="宋体"/>
                <w:sz w:val="21"/>
                <w:szCs w:val="21"/>
              </w:rPr>
              <w:t>包装方法：</w:t>
            </w:r>
            <w:r>
              <w:rPr>
                <w:rFonts w:hint="eastAsia" w:ascii="仿宋_GB2312" w:hAnsi="宋体" w:eastAsia="仿宋_GB2312"/>
                <w:sz w:val="21"/>
                <w:szCs w:val="21"/>
              </w:rPr>
              <w:t>采用钢质气瓶等压力管道/容器包装。低温LNG通过LNG储罐或槽车储存和运输</w:t>
            </w:r>
          </w:p>
          <w:p>
            <w:pPr>
              <w:rPr>
                <w:rFonts w:ascii="仿宋_GB2312" w:hAnsi="宋体" w:eastAsia="仿宋_GB2312" w:cs="宋体"/>
                <w:sz w:val="21"/>
                <w:szCs w:val="21"/>
              </w:rPr>
            </w:pPr>
            <w:r>
              <w:rPr>
                <w:rFonts w:hint="eastAsia" w:ascii="仿宋_GB2312" w:hAnsi="宋体" w:eastAsia="仿宋_GB2312" w:cs="宋体"/>
                <w:sz w:val="21"/>
                <w:szCs w:val="21"/>
              </w:rPr>
              <w:t>储运条件：易燃压缩气体。储存于阴凉、通风仓间内。仓温不宜超过30℃。远离火种、热源。防止阳光直射。应与氧气、压缩空气、卤素（氟、氯、溴）等分开存放。切忌混储混运。储存间的照明、通风等设施应采用防爆型，开关设在仓外。配备相应品种和数量的消防器材。罐储时要有防火防爆技术措施。露天贮罐夏季要有降温措施。禁止使用易产生火花的机械设备和工具。验收时要注意品名，注意验瓶日期，先进仓的先发用。搬运时轻装轻卸，防止钢瓶及附件破损。</w:t>
            </w:r>
          </w:p>
        </w:tc>
      </w:tr>
    </w:tbl>
    <w:p>
      <w:pPr>
        <w:spacing w:line="288" w:lineRule="auto"/>
        <w:ind w:firstLine="482"/>
        <w:jc w:val="both"/>
        <w:rPr>
          <w:rFonts w:hAnsi="仿宋" w:cs="仿宋"/>
          <w:b/>
          <w:szCs w:val="24"/>
        </w:rPr>
      </w:pPr>
      <w:r>
        <w:rPr>
          <w:rFonts w:hAnsi="仿宋" w:cs="仿宋"/>
          <w:b/>
          <w:szCs w:val="24"/>
        </w:rPr>
        <w:t>4</w:t>
      </w:r>
      <w:r>
        <w:rPr>
          <w:rFonts w:hint="eastAsia" w:hAnsi="仿宋" w:cs="仿宋"/>
          <w:b/>
          <w:szCs w:val="24"/>
        </w:rPr>
        <w:t>.2乙烯</w:t>
      </w:r>
    </w:p>
    <w:tbl>
      <w:tblPr>
        <w:tblStyle w:val="19"/>
        <w:tblW w:w="935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58"/>
        <w:gridCol w:w="1857"/>
        <w:gridCol w:w="693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1" w:hRule="atLeast"/>
          <w:jc w:val="center"/>
        </w:trPr>
        <w:tc>
          <w:tcPr>
            <w:tcW w:w="558" w:type="dxa"/>
            <w:vMerge w:val="restart"/>
            <w:tcBorders>
              <w:top w:val="single" w:color="auto" w:sz="4" w:space="0"/>
              <w:left w:val="single" w:color="auto" w:sz="4" w:space="0"/>
              <w:bottom w:val="single" w:color="auto" w:sz="4" w:space="0"/>
              <w:right w:val="single" w:color="auto" w:sz="4" w:space="0"/>
            </w:tcBorders>
            <w:textDirection w:val="tbRlV"/>
            <w:vAlign w:val="center"/>
          </w:tcPr>
          <w:p>
            <w:pPr>
              <w:rPr>
                <w:rFonts w:ascii="仿宋_GB2312" w:eastAsia="仿宋_GB2312"/>
                <w:b/>
                <w:bCs/>
                <w:sz w:val="21"/>
                <w:szCs w:val="21"/>
              </w:rPr>
            </w:pPr>
            <w:r>
              <w:rPr>
                <w:rFonts w:hint="eastAsia" w:ascii="仿宋_GB2312" w:eastAsia="仿宋_GB2312"/>
                <w:b/>
                <w:bCs/>
                <w:sz w:val="21"/>
                <w:szCs w:val="21"/>
              </w:rPr>
              <w:t>标识</w:t>
            </w: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eastAsia="仿宋_GB2312"/>
                <w:b/>
                <w:bCs/>
                <w:sz w:val="21"/>
                <w:szCs w:val="21"/>
              </w:rPr>
              <w:t>中文名：</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 xml:space="preserve">乙烯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1"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eastAsia="仿宋_GB2312"/>
                <w:b/>
                <w:bCs/>
                <w:sz w:val="21"/>
                <w:szCs w:val="21"/>
              </w:rPr>
              <w:t>分子式：</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C</w:t>
            </w:r>
            <w:r>
              <w:rPr>
                <w:rFonts w:hint="eastAsia" w:ascii="仿宋_GB2312" w:eastAsia="仿宋_GB2312"/>
                <w:sz w:val="21"/>
                <w:szCs w:val="21"/>
                <w:vertAlign w:val="subscript"/>
              </w:rPr>
              <w:t>2</w:t>
            </w:r>
            <w:r>
              <w:rPr>
                <w:rFonts w:hint="eastAsia" w:ascii="仿宋_GB2312" w:eastAsia="仿宋_GB2312"/>
                <w:sz w:val="21"/>
                <w:szCs w:val="21"/>
              </w:rPr>
              <w:t>H</w:t>
            </w:r>
            <w:r>
              <w:rPr>
                <w:rFonts w:hint="eastAsia" w:ascii="仿宋_GB2312" w:eastAsia="仿宋_GB2312"/>
                <w:sz w:val="21"/>
                <w:szCs w:val="21"/>
                <w:vertAlign w:val="subscript"/>
              </w:rPr>
              <w:t xml:space="preserve">4                               </w:t>
            </w:r>
            <w:r>
              <w:rPr>
                <w:rFonts w:hint="eastAsia" w:ascii="仿宋_GB2312" w:eastAsia="仿宋_GB2312"/>
                <w:b/>
                <w:bCs/>
                <w:sz w:val="21"/>
                <w:szCs w:val="21"/>
              </w:rPr>
              <w:t>分子量：</w:t>
            </w:r>
            <w:r>
              <w:rPr>
                <w:rFonts w:hint="eastAsia" w:ascii="仿宋_GB2312" w:eastAsia="仿宋_GB2312"/>
                <w:sz w:val="21"/>
                <w:szCs w:val="21"/>
              </w:rPr>
              <w:t>28.06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1" w:hRule="atLeast"/>
          <w:jc w:val="center"/>
        </w:trPr>
        <w:tc>
          <w:tcPr>
            <w:tcW w:w="558" w:type="dxa"/>
            <w:vMerge w:val="restart"/>
            <w:tcBorders>
              <w:top w:val="single" w:color="auto" w:sz="4" w:space="0"/>
              <w:left w:val="single" w:color="auto" w:sz="4" w:space="0"/>
              <w:bottom w:val="single" w:color="auto" w:sz="4" w:space="0"/>
              <w:right w:val="single" w:color="auto" w:sz="4" w:space="0"/>
            </w:tcBorders>
            <w:textDirection w:val="tbRlV"/>
            <w:vAlign w:val="center"/>
          </w:tcPr>
          <w:p>
            <w:pPr>
              <w:rPr>
                <w:rFonts w:ascii="仿宋_GB2312" w:eastAsia="仿宋_GB2312"/>
                <w:b/>
                <w:bCs/>
                <w:sz w:val="21"/>
                <w:szCs w:val="21"/>
              </w:rPr>
            </w:pPr>
            <w:r>
              <w:rPr>
                <w:rFonts w:hint="eastAsia" w:ascii="仿宋_GB2312" w:eastAsia="仿宋_GB2312"/>
                <w:b/>
                <w:bCs/>
                <w:sz w:val="21"/>
                <w:szCs w:val="21"/>
              </w:rPr>
              <w:t>理化性质</w:t>
            </w: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eastAsia="仿宋_GB2312"/>
                <w:b/>
                <w:bCs/>
                <w:sz w:val="21"/>
                <w:szCs w:val="21"/>
              </w:rPr>
              <w:t>外观与性状：</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无色气体，略具烃类特有的臭味。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1"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eastAsia="仿宋_GB2312"/>
                <w:b/>
                <w:bCs/>
                <w:sz w:val="21"/>
                <w:szCs w:val="21"/>
              </w:rPr>
              <w:t>主要用途：</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用于制聚乙烯、聚氯乙烯、醋酸等。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1"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eastAsia="仿宋_GB2312"/>
                <w:b/>
                <w:bCs/>
                <w:sz w:val="21"/>
                <w:szCs w:val="21"/>
              </w:rPr>
              <w:t>熔点（℃）：</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 xml:space="preserve">-169.4                   </w:t>
            </w:r>
            <w:r>
              <w:rPr>
                <w:rFonts w:hint="eastAsia" w:ascii="仿宋_GB2312" w:eastAsia="仿宋_GB2312"/>
                <w:b/>
                <w:bCs/>
                <w:sz w:val="21"/>
                <w:szCs w:val="21"/>
              </w:rPr>
              <w:t>沸点（℃） ：</w:t>
            </w:r>
            <w:r>
              <w:rPr>
                <w:rFonts w:hint="eastAsia" w:ascii="仿宋_GB2312" w:eastAsia="仿宋_GB2312"/>
                <w:sz w:val="21"/>
                <w:szCs w:val="21"/>
              </w:rPr>
              <w:t>-103.9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1"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hAnsi="宋体" w:eastAsia="仿宋_GB2312"/>
                <w:b/>
                <w:bCs/>
                <w:sz w:val="21"/>
                <w:szCs w:val="21"/>
              </w:rPr>
              <w:t>相对密度(水=1)：</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 xml:space="preserve">0.61                     </w:t>
            </w:r>
            <w:r>
              <w:rPr>
                <w:rFonts w:hint="eastAsia" w:ascii="仿宋_GB2312" w:eastAsia="仿宋_GB2312"/>
                <w:b/>
                <w:bCs/>
                <w:sz w:val="21"/>
                <w:szCs w:val="21"/>
              </w:rPr>
              <w:t>相对密度(空气=1)：</w:t>
            </w:r>
            <w:r>
              <w:rPr>
                <w:rFonts w:hint="eastAsia" w:ascii="仿宋_GB2312" w:eastAsia="仿宋_GB2312"/>
                <w:sz w:val="21"/>
                <w:szCs w:val="21"/>
              </w:rPr>
              <w:t>0.98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1"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hAnsi="宋体" w:eastAsia="仿宋_GB2312"/>
                <w:b/>
                <w:bCs/>
                <w:sz w:val="21"/>
                <w:szCs w:val="21"/>
              </w:rPr>
              <w:t>溶解性：</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不溶于水，微溶于醇、酮、苯，溶于醚。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1"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b/>
                <w:bCs/>
                <w:sz w:val="21"/>
                <w:szCs w:val="21"/>
              </w:rPr>
            </w:pPr>
            <w:r>
              <w:rPr>
                <w:rFonts w:hint="eastAsia" w:ascii="仿宋_GB2312" w:eastAsia="仿宋_GB2312"/>
                <w:b/>
                <w:bCs/>
                <w:sz w:val="21"/>
                <w:szCs w:val="21"/>
              </w:rPr>
              <w:t>临界温度（℃） ：</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 xml:space="preserve">9.2                     </w:t>
            </w:r>
            <w:r>
              <w:rPr>
                <w:rFonts w:hint="eastAsia" w:ascii="仿宋_GB2312" w:eastAsia="仿宋_GB2312"/>
                <w:b/>
                <w:bCs/>
                <w:sz w:val="21"/>
                <w:szCs w:val="21"/>
              </w:rPr>
              <w:t>临界压力（MPa）：</w:t>
            </w:r>
            <w:r>
              <w:rPr>
                <w:rFonts w:hint="eastAsia" w:ascii="仿宋_GB2312" w:eastAsia="仿宋_GB2312"/>
                <w:sz w:val="21"/>
                <w:szCs w:val="21"/>
              </w:rPr>
              <w:t>5.04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1"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b/>
                <w:bCs/>
                <w:sz w:val="21"/>
                <w:szCs w:val="21"/>
              </w:rPr>
            </w:pPr>
            <w:r>
              <w:rPr>
                <w:rFonts w:hint="eastAsia" w:ascii="仿宋_GB2312" w:eastAsia="仿宋_GB2312"/>
                <w:b/>
                <w:bCs/>
                <w:sz w:val="21"/>
                <w:szCs w:val="21"/>
              </w:rPr>
              <w:t>燃烧热（kj/mol）</w:t>
            </w:r>
            <w:r>
              <w:rPr>
                <w:rFonts w:hint="eastAsia" w:ascii="仿宋_GB2312" w:hAnsi="宋体" w:eastAsia="仿宋_GB2312"/>
                <w:b/>
                <w:bCs/>
                <w:sz w:val="21"/>
                <w:szCs w:val="21"/>
              </w:rPr>
              <w:t>：</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 xml:space="preserve">1409.6                  </w:t>
            </w:r>
            <w:r>
              <w:rPr>
                <w:rFonts w:hint="eastAsia" w:ascii="仿宋_GB2312" w:eastAsia="仿宋_GB2312"/>
                <w:b/>
                <w:bCs/>
                <w:sz w:val="21"/>
                <w:szCs w:val="21"/>
              </w:rPr>
              <w:t>饱和蒸汽压（KPa） ：</w:t>
            </w:r>
            <w:r>
              <w:rPr>
                <w:rFonts w:hint="eastAsia" w:ascii="仿宋_GB2312" w:eastAsia="仿宋_GB2312"/>
                <w:sz w:val="21"/>
                <w:szCs w:val="21"/>
              </w:rPr>
              <w:t>4083.40／0℃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1" w:hRule="atLeast"/>
          <w:jc w:val="center"/>
        </w:trPr>
        <w:tc>
          <w:tcPr>
            <w:tcW w:w="558" w:type="dxa"/>
            <w:vMerge w:val="restart"/>
            <w:tcBorders>
              <w:top w:val="single" w:color="auto" w:sz="4" w:space="0"/>
              <w:left w:val="single" w:color="auto" w:sz="4" w:space="0"/>
              <w:bottom w:val="single" w:color="auto" w:sz="4" w:space="0"/>
              <w:right w:val="single" w:color="auto" w:sz="4" w:space="0"/>
            </w:tcBorders>
            <w:textDirection w:val="tbRlV"/>
            <w:vAlign w:val="center"/>
          </w:tcPr>
          <w:p>
            <w:pPr>
              <w:rPr>
                <w:rFonts w:ascii="仿宋_GB2312" w:eastAsia="仿宋_GB2312"/>
                <w:b/>
                <w:bCs/>
                <w:sz w:val="21"/>
                <w:szCs w:val="21"/>
              </w:rPr>
            </w:pPr>
            <w:r>
              <w:rPr>
                <w:rFonts w:hint="eastAsia" w:ascii="仿宋_GB2312" w:eastAsia="仿宋_GB2312"/>
                <w:b/>
                <w:bCs/>
                <w:sz w:val="21"/>
                <w:szCs w:val="21"/>
              </w:rPr>
              <w:t>燃烧爆炸危险性</w:t>
            </w: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eastAsia="仿宋_GB2312"/>
                <w:b/>
                <w:bCs/>
                <w:sz w:val="21"/>
                <w:szCs w:val="21"/>
              </w:rPr>
              <w:t>燃烧性：</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 xml:space="preserve">易燃                   </w:t>
            </w:r>
            <w:r>
              <w:rPr>
                <w:rFonts w:hint="eastAsia" w:ascii="仿宋_GB2312" w:eastAsia="仿宋_GB2312"/>
                <w:b/>
                <w:bCs/>
                <w:sz w:val="21"/>
                <w:szCs w:val="21"/>
              </w:rPr>
              <w:t>建筑火险分级：</w:t>
            </w:r>
            <w:r>
              <w:rPr>
                <w:rFonts w:hint="eastAsia" w:ascii="仿宋_GB2312" w:eastAsia="仿宋_GB2312"/>
                <w:sz w:val="21"/>
                <w:szCs w:val="21"/>
              </w:rPr>
              <w:t>甲</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1"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eastAsia="仿宋_GB2312"/>
                <w:b/>
                <w:bCs/>
                <w:sz w:val="21"/>
                <w:szCs w:val="21"/>
              </w:rPr>
              <w:t>闪点（℃）：</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 xml:space="preserve">-136                   </w:t>
            </w:r>
            <w:r>
              <w:rPr>
                <w:rFonts w:hint="eastAsia" w:ascii="仿宋_GB2312" w:eastAsia="仿宋_GB2312"/>
                <w:b/>
                <w:bCs/>
                <w:sz w:val="21"/>
                <w:szCs w:val="21"/>
              </w:rPr>
              <w:t>自燃温度（℃） ：</w:t>
            </w:r>
            <w:r>
              <w:rPr>
                <w:rFonts w:hint="eastAsia" w:ascii="仿宋_GB2312" w:eastAsia="仿宋_GB2312"/>
                <w:sz w:val="21"/>
                <w:szCs w:val="21"/>
              </w:rPr>
              <w:t>425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1"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eastAsia="仿宋_GB2312"/>
                <w:b/>
                <w:bCs/>
                <w:sz w:val="21"/>
                <w:szCs w:val="21"/>
              </w:rPr>
              <w:t>爆炸下限（V%）：</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 xml:space="preserve">2.7                     </w:t>
            </w:r>
            <w:r>
              <w:rPr>
                <w:rFonts w:hint="eastAsia" w:ascii="仿宋_GB2312" w:eastAsia="仿宋_GB2312"/>
                <w:b/>
                <w:bCs/>
                <w:sz w:val="21"/>
                <w:szCs w:val="21"/>
              </w:rPr>
              <w:t>爆炸上限（V%）：</w:t>
            </w:r>
            <w:r>
              <w:rPr>
                <w:rFonts w:hint="eastAsia" w:ascii="仿宋_GB2312" w:eastAsia="仿宋_GB2312"/>
                <w:sz w:val="21"/>
                <w:szCs w:val="21"/>
              </w:rPr>
              <w:t>36.0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1"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eastAsia="仿宋_GB2312"/>
                <w:b/>
                <w:bCs/>
                <w:sz w:val="21"/>
                <w:szCs w:val="21"/>
              </w:rPr>
              <w:t>危险特性：</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与空气混合能形成爆炸性混合物，遇明火、高热能引起燃烧爆炸。与氟、氯等能发生剧烈的化学反应。</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1"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eastAsia="仿宋_GB2312"/>
                <w:b/>
                <w:bCs/>
                <w:sz w:val="21"/>
                <w:szCs w:val="21"/>
              </w:rPr>
              <w:t>燃烧（分解）产物：</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 xml:space="preserve">一氧化碳、二氧化碳。     </w:t>
            </w:r>
            <w:r>
              <w:rPr>
                <w:rFonts w:hint="eastAsia" w:ascii="仿宋_GB2312" w:eastAsia="仿宋_GB2312"/>
                <w:b/>
                <w:bCs/>
                <w:sz w:val="21"/>
                <w:szCs w:val="21"/>
              </w:rPr>
              <w:t>稳定性：</w:t>
            </w:r>
            <w:r>
              <w:rPr>
                <w:rFonts w:hint="eastAsia" w:ascii="仿宋_GB2312" w:eastAsia="仿宋_GB2312"/>
                <w:sz w:val="21"/>
                <w:szCs w:val="21"/>
              </w:rPr>
              <w:t>稳定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1"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eastAsia="仿宋_GB2312"/>
                <w:b/>
                <w:bCs/>
                <w:sz w:val="21"/>
                <w:szCs w:val="21"/>
              </w:rPr>
              <w:t>聚合危害：</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 xml:space="preserve">能发生                  </w:t>
            </w:r>
            <w:r>
              <w:rPr>
                <w:rFonts w:hint="eastAsia" w:ascii="仿宋_GB2312" w:eastAsia="仿宋_GB2312"/>
                <w:b/>
                <w:bCs/>
                <w:sz w:val="21"/>
                <w:szCs w:val="21"/>
              </w:rPr>
              <w:t>禁忌物：</w:t>
            </w:r>
            <w:r>
              <w:rPr>
                <w:rFonts w:hint="eastAsia" w:ascii="仿宋_GB2312" w:eastAsia="仿宋_GB2312"/>
                <w:sz w:val="21"/>
                <w:szCs w:val="21"/>
              </w:rPr>
              <w:t>强氧化剂、卤素。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1"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hAnsi="宋体" w:eastAsia="仿宋_GB2312"/>
                <w:b/>
                <w:bCs/>
                <w:sz w:val="21"/>
                <w:szCs w:val="21"/>
              </w:rPr>
              <w:t>灭火方法：</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sz w:val="21"/>
                <w:szCs w:val="21"/>
              </w:rPr>
            </w:pPr>
            <w:r>
              <w:rPr>
                <w:rFonts w:hint="eastAsia" w:ascii="仿宋_GB2312" w:eastAsia="仿宋_GB2312"/>
                <w:sz w:val="21"/>
                <w:szCs w:val="21"/>
              </w:rPr>
              <w:t>切断气源。若不能立即切断气源，则不允许熄灭正在燃烧的气体。喷水冷却容器，可能的话将容器从火场移至空旷处。雾状水、泡沫、二氧化碳。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9" w:hRule="atLeast"/>
          <w:jc w:val="center"/>
        </w:trPr>
        <w:tc>
          <w:tcPr>
            <w:tcW w:w="558" w:type="dxa"/>
            <w:vMerge w:val="restart"/>
            <w:tcBorders>
              <w:top w:val="single" w:color="auto" w:sz="4" w:space="0"/>
              <w:left w:val="single" w:color="auto" w:sz="4" w:space="0"/>
              <w:bottom w:val="single" w:color="auto" w:sz="4" w:space="0"/>
              <w:right w:val="single" w:color="auto" w:sz="4" w:space="0"/>
            </w:tcBorders>
            <w:textDirection w:val="tbRlV"/>
            <w:vAlign w:val="center"/>
          </w:tcPr>
          <w:p>
            <w:pPr>
              <w:rPr>
                <w:rFonts w:ascii="仿宋_GB2312" w:eastAsia="仿宋_GB2312"/>
                <w:b/>
                <w:bCs/>
                <w:sz w:val="21"/>
                <w:szCs w:val="21"/>
              </w:rPr>
            </w:pPr>
            <w:r>
              <w:rPr>
                <w:rFonts w:hint="eastAsia" w:ascii="仿宋_GB2312" w:eastAsia="仿宋_GB2312"/>
                <w:b/>
                <w:bCs/>
                <w:sz w:val="21"/>
                <w:szCs w:val="21"/>
              </w:rPr>
              <w:t>包装与储运</w:t>
            </w: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eastAsia="仿宋_GB2312"/>
                <w:b/>
                <w:bCs/>
                <w:sz w:val="21"/>
                <w:szCs w:val="21"/>
              </w:rPr>
              <w:t>危险性类别：</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 xml:space="preserve">第2.1类  易燃气体                </w:t>
            </w:r>
            <w:r>
              <w:rPr>
                <w:rFonts w:hint="eastAsia" w:ascii="仿宋_GB2312" w:eastAsia="仿宋_GB2312"/>
                <w:b/>
                <w:bCs/>
                <w:sz w:val="21"/>
                <w:szCs w:val="21"/>
              </w:rPr>
              <w:t>危险货物包装标志：</w:t>
            </w:r>
            <w:r>
              <w:rPr>
                <w:rFonts w:hint="eastAsia" w:ascii="仿宋_GB2312" w:eastAsia="仿宋_GB2312"/>
                <w:sz w:val="21"/>
                <w:szCs w:val="21"/>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eastAsia="仿宋_GB2312"/>
                <w:b/>
                <w:bCs/>
                <w:sz w:val="21"/>
                <w:szCs w:val="21"/>
              </w:rPr>
              <w:t>储运注意事项：</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易燃压缩气体。储存于阴凉、通风仓间内。仓温不宜超过30℃。防止阳光直射。应与氧气、压缩空气、氧化剂等分开存放。储存间内的照明、通风等设施应采用防爆型，开关设在仓外。配备相应品种和数量的消防器材。罐储时要有防火防爆技术措施。露天贮罐夏季要有降温措施。禁止使用易产生火花的机械设备和工具。验收时要注意品名，注意验瓶日期，先进仓的先发用。搬运时轻装轻卸，防止钢瓶及附件破损。</w:t>
            </w:r>
          </w:p>
        </w:tc>
      </w:tr>
      <w:tr>
        <w:tblPrEx>
          <w:tblCellMar>
            <w:top w:w="0" w:type="dxa"/>
            <w:left w:w="108" w:type="dxa"/>
            <w:bottom w:w="0" w:type="dxa"/>
            <w:right w:w="108" w:type="dxa"/>
          </w:tblCellMar>
        </w:tblPrEx>
        <w:trPr>
          <w:cantSplit/>
          <w:trHeight w:val="217" w:hRule="atLeast"/>
          <w:jc w:val="center"/>
        </w:trPr>
        <w:tc>
          <w:tcPr>
            <w:tcW w:w="558" w:type="dxa"/>
            <w:vMerge w:val="restart"/>
            <w:tcBorders>
              <w:top w:val="single" w:color="auto" w:sz="4" w:space="0"/>
              <w:left w:val="single" w:color="auto" w:sz="4" w:space="0"/>
              <w:bottom w:val="single" w:color="auto" w:sz="4" w:space="0"/>
              <w:right w:val="single" w:color="auto" w:sz="4" w:space="0"/>
            </w:tcBorders>
            <w:textDirection w:val="tbRlV"/>
            <w:vAlign w:val="center"/>
          </w:tcPr>
          <w:p>
            <w:pPr>
              <w:rPr>
                <w:rFonts w:ascii="仿宋_GB2312" w:eastAsia="仿宋_GB2312"/>
                <w:b/>
                <w:bCs/>
                <w:sz w:val="21"/>
                <w:szCs w:val="21"/>
              </w:rPr>
            </w:pPr>
            <w:r>
              <w:rPr>
                <w:rFonts w:hint="eastAsia" w:ascii="仿宋_GB2312" w:eastAsia="仿宋_GB2312"/>
                <w:b/>
                <w:bCs/>
                <w:sz w:val="21"/>
                <w:szCs w:val="21"/>
              </w:rPr>
              <w:t>毒性危害</w:t>
            </w: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eastAsia="仿宋_GB2312"/>
                <w:b/>
                <w:bCs/>
                <w:sz w:val="21"/>
                <w:szCs w:val="21"/>
              </w:rPr>
              <w:t>接触限值：</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中国MAC：未制定标准；苏联MAC：100mg／m</w:t>
            </w:r>
            <w:r>
              <w:rPr>
                <w:rFonts w:hint="eastAsia" w:ascii="仿宋_GB2312" w:eastAsia="仿宋_GB2312"/>
                <w:sz w:val="21"/>
                <w:szCs w:val="21"/>
                <w:vertAlign w:val="superscript"/>
              </w:rPr>
              <w:t>3</w:t>
            </w:r>
            <w:r>
              <w:rPr>
                <w:rFonts w:hint="eastAsia" w:ascii="仿宋_GB2312" w:eastAsia="仿宋_GB2312"/>
                <w:sz w:val="21"/>
                <w:szCs w:val="21"/>
              </w:rPr>
              <w:t>；</w:t>
            </w:r>
          </w:p>
          <w:p>
            <w:pPr>
              <w:rPr>
                <w:rFonts w:ascii="仿宋_GB2312" w:eastAsia="仿宋_GB2312"/>
                <w:sz w:val="21"/>
                <w:szCs w:val="21"/>
              </w:rPr>
            </w:pPr>
            <w:r>
              <w:rPr>
                <w:rFonts w:hint="eastAsia" w:ascii="仿宋_GB2312" w:eastAsia="仿宋_GB2312"/>
                <w:sz w:val="21"/>
                <w:szCs w:val="21"/>
              </w:rPr>
              <w:t>美国TWA：ACGIH  窒息性气体；美国STEL：未制定标准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8"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eastAsia="仿宋_GB2312"/>
                <w:b/>
                <w:bCs/>
                <w:sz w:val="21"/>
                <w:szCs w:val="21"/>
              </w:rPr>
              <w:t>侵入途径：</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吸入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9"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eastAsia="仿宋_GB2312"/>
                <w:b/>
                <w:bCs/>
                <w:sz w:val="21"/>
                <w:szCs w:val="21"/>
              </w:rPr>
              <w:t>毒性：</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属低毒类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eastAsia="仿宋_GB2312"/>
                <w:b/>
                <w:bCs/>
                <w:sz w:val="21"/>
                <w:szCs w:val="21"/>
              </w:rPr>
              <w:t>健康危害：</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具有较强的麻醉作用。急性中毒：吸入高浓度乙烯可立即引起意识丧失。吸入75-90％乙烯与氧的混合气体，可引起麻醉，苏醒迅速；比例变为25-45％时，可引起痛觉消失，对意识无影响。对眼、鼻、咽喉和呼吸道黏膜有轻微刺激性。慢性影响：长期接触乙烯，可引起头昏、全身不适、乏力、思维不集中。个别人有胃肠道功能紊乱。</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eastAsia="仿宋_GB2312"/>
                <w:b/>
                <w:bCs/>
                <w:sz w:val="21"/>
                <w:szCs w:val="21"/>
              </w:rPr>
              <w:t>吸入：</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迅速脱离现场至空气新鲜处。注意保暖，保持呼吸道通畅。呼吸困难时给输氧。呼吸停止时，立即进行人工呼吸。就医。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51" w:hRule="atLeast"/>
          <w:jc w:val="center"/>
        </w:trPr>
        <w:tc>
          <w:tcPr>
            <w:tcW w:w="558" w:type="dxa"/>
            <w:vMerge w:val="restart"/>
            <w:tcBorders>
              <w:top w:val="single" w:color="auto" w:sz="4" w:space="0"/>
              <w:left w:val="single" w:color="auto" w:sz="4" w:space="0"/>
              <w:bottom w:val="single" w:color="auto" w:sz="4" w:space="0"/>
              <w:right w:val="single" w:color="auto" w:sz="4" w:space="0"/>
            </w:tcBorders>
            <w:textDirection w:val="tbRlV"/>
            <w:vAlign w:val="center"/>
          </w:tcPr>
          <w:p>
            <w:pPr>
              <w:rPr>
                <w:rFonts w:ascii="仿宋_GB2312" w:eastAsia="仿宋_GB2312"/>
                <w:b/>
                <w:bCs/>
                <w:sz w:val="21"/>
                <w:szCs w:val="21"/>
              </w:rPr>
            </w:pPr>
            <w:r>
              <w:rPr>
                <w:rFonts w:hint="eastAsia" w:ascii="仿宋_GB2312" w:eastAsia="仿宋_GB2312"/>
                <w:b/>
                <w:bCs/>
                <w:sz w:val="21"/>
                <w:szCs w:val="21"/>
              </w:rPr>
              <w:t>防护措施</w:t>
            </w: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eastAsia="仿宋_GB2312"/>
                <w:b/>
                <w:bCs/>
                <w:sz w:val="21"/>
                <w:szCs w:val="21"/>
              </w:rPr>
              <w:t>工程控制：</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生产过程密闭，全面通风。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3"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eastAsia="仿宋_GB2312"/>
                <w:b/>
                <w:bCs/>
                <w:sz w:val="21"/>
                <w:szCs w:val="21"/>
              </w:rPr>
              <w:t>呼吸系统防护：</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高浓度接触时，佩戴自给式呼吸器。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8"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eastAsia="仿宋_GB2312"/>
                <w:b/>
                <w:bCs/>
                <w:sz w:val="21"/>
                <w:szCs w:val="21"/>
              </w:rPr>
              <w:t>眼睛防护：</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一般不需特殊防护，高浓度接触时可戴化学安全防护眼镜。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0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eastAsia="仿宋_GB2312"/>
                <w:b/>
                <w:bCs/>
                <w:sz w:val="21"/>
                <w:szCs w:val="21"/>
              </w:rPr>
              <w:t>防护服：</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穿工作服。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0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p>
        </w:tc>
        <w:tc>
          <w:tcPr>
            <w:tcW w:w="185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eastAsia="仿宋_GB2312"/>
                <w:b/>
                <w:bCs/>
                <w:sz w:val="21"/>
                <w:szCs w:val="21"/>
              </w:rPr>
              <w:t>手防护：</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一般不需特殊防护，高浓度接触时可戴防护手套。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2415" w:type="dxa"/>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eastAsia="仿宋_GB2312"/>
                <w:b/>
                <w:bCs/>
                <w:sz w:val="21"/>
                <w:szCs w:val="21"/>
              </w:rPr>
              <w:t>泄漏处置：</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迅速撤离泄漏污染区人员至上风处，并隔离直至气体散尽，切断火源。建议应急处理人员戴自给式呼吸器，穿一般消防防护服。切断气源，喷雾状水稀释、溶解，通风对流，稀释扩散。如有可能，将漏出气用排风机送至空旷地方或装设适当喷头烧掉。漏气容器不能再用，且要经过技术处理以清除可能剩下的气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2415" w:type="dxa"/>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1"/>
                <w:szCs w:val="21"/>
              </w:rPr>
            </w:pPr>
            <w:r>
              <w:rPr>
                <w:rFonts w:hint="eastAsia" w:ascii="仿宋_GB2312" w:eastAsia="仿宋_GB2312"/>
                <w:b/>
                <w:bCs/>
                <w:sz w:val="21"/>
                <w:szCs w:val="21"/>
              </w:rPr>
              <w:t>其他：</w:t>
            </w:r>
          </w:p>
        </w:tc>
        <w:tc>
          <w:tcPr>
            <w:tcW w:w="6936"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1"/>
                <w:szCs w:val="21"/>
              </w:rPr>
            </w:pPr>
            <w:r>
              <w:rPr>
                <w:rFonts w:hint="eastAsia" w:ascii="仿宋_GB2312" w:eastAsia="仿宋_GB2312"/>
                <w:sz w:val="21"/>
                <w:szCs w:val="21"/>
              </w:rPr>
              <w:t>工作现场严禁吸烟。避免长期反复接触。进入罐或其他高浓度区作业，须有人监护。</w:t>
            </w:r>
          </w:p>
        </w:tc>
      </w:tr>
    </w:tbl>
    <w:p>
      <w:pPr>
        <w:spacing w:line="288" w:lineRule="auto"/>
        <w:ind w:firstLine="482"/>
        <w:jc w:val="both"/>
        <w:rPr>
          <w:rFonts w:hAnsi="仿宋" w:cs="仿宋"/>
          <w:szCs w:val="24"/>
        </w:rPr>
      </w:pPr>
    </w:p>
    <w:p>
      <w:pPr>
        <w:spacing w:line="288" w:lineRule="auto"/>
        <w:ind w:firstLine="482"/>
        <w:jc w:val="both"/>
        <w:rPr>
          <w:rFonts w:hAnsi="仿宋" w:cs="仿宋"/>
          <w:b/>
          <w:szCs w:val="24"/>
        </w:rPr>
      </w:pPr>
      <w:r>
        <w:rPr>
          <w:rFonts w:hAnsi="仿宋" w:cs="仿宋"/>
          <w:b/>
          <w:szCs w:val="24"/>
        </w:rPr>
        <w:t>4</w:t>
      </w:r>
      <w:r>
        <w:rPr>
          <w:rFonts w:hint="eastAsia" w:hAnsi="仿宋" w:cs="仿宋"/>
          <w:b/>
          <w:szCs w:val="24"/>
        </w:rPr>
        <w:t>.3丙烷</w:t>
      </w:r>
    </w:p>
    <w:tbl>
      <w:tblPr>
        <w:tblStyle w:val="19"/>
        <w:tblW w:w="48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3"/>
        <w:gridCol w:w="329"/>
        <w:gridCol w:w="823"/>
        <w:gridCol w:w="2478"/>
        <w:gridCol w:w="2395"/>
        <w:gridCol w:w="1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vAlign w:val="center"/>
          </w:tcPr>
          <w:p>
            <w:pPr>
              <w:rPr>
                <w:rFonts w:ascii="仿宋_GB2312" w:hAnsi="宋体" w:eastAsia="仿宋_GB2312"/>
                <w:b/>
                <w:sz w:val="21"/>
                <w:szCs w:val="21"/>
              </w:rPr>
            </w:pPr>
            <w:r>
              <w:rPr>
                <w:rFonts w:hint="eastAsia" w:ascii="仿宋_GB2312" w:hAnsi="宋体" w:eastAsia="仿宋_GB2312"/>
                <w:b/>
                <w:sz w:val="21"/>
                <w:szCs w:val="21"/>
              </w:rPr>
              <w:t xml:space="preserve">第一部分 </w:t>
            </w:r>
            <w:r>
              <w:rPr>
                <w:rFonts w:ascii="仿宋_GB2312" w:hAnsi="宋体" w:eastAsia="仿宋_GB2312"/>
                <w:b/>
                <w:sz w:val="21"/>
                <w:szCs w:val="21"/>
              </w:rPr>
              <w:t xml:space="preserve"> </w:t>
            </w:r>
            <w:r>
              <w:rPr>
                <w:rFonts w:hint="eastAsia" w:ascii="仿宋_GB2312" w:hAnsi="宋体" w:eastAsia="仿宋_GB2312"/>
                <w:b/>
                <w:sz w:val="21"/>
                <w:szCs w:val="21"/>
              </w:rPr>
              <w:t>化学品标识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化学品中文名称：</w:t>
            </w:r>
          </w:p>
        </w:tc>
        <w:tc>
          <w:tcPr>
            <w:tcW w:w="4058" w:type="pct"/>
            <w:gridSpan w:val="5"/>
            <w:vAlign w:val="center"/>
          </w:tcPr>
          <w:p>
            <w:pPr>
              <w:rPr>
                <w:rFonts w:ascii="仿宋_GB2312" w:hAnsi="宋体" w:eastAsia="仿宋_GB2312"/>
                <w:color w:val="000000"/>
                <w:sz w:val="21"/>
                <w:szCs w:val="21"/>
              </w:rPr>
            </w:pPr>
            <w:r>
              <w:rPr>
                <w:rFonts w:hint="eastAsia" w:ascii="仿宋_GB2312" w:hAnsi="宋体" w:eastAsia="仿宋_GB2312"/>
                <w:sz w:val="21"/>
                <w:szCs w:val="21"/>
              </w:rPr>
              <w:t>丙烷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分子式：</w:t>
            </w:r>
          </w:p>
        </w:tc>
        <w:tc>
          <w:tcPr>
            <w:tcW w:w="4058" w:type="pct"/>
            <w:gridSpan w:val="5"/>
            <w:vAlign w:val="center"/>
          </w:tcPr>
          <w:p>
            <w:pPr>
              <w:rPr>
                <w:rFonts w:ascii="仿宋_GB2312" w:hAnsi="宋体" w:eastAsia="仿宋_GB2312"/>
                <w:color w:val="000000"/>
                <w:sz w:val="21"/>
                <w:szCs w:val="21"/>
              </w:rPr>
            </w:pPr>
            <w:r>
              <w:rPr>
                <w:rFonts w:hint="eastAsia" w:ascii="仿宋_GB2312" w:hAnsi="宋体" w:eastAsia="仿宋_GB2312"/>
                <w:sz w:val="21"/>
                <w:szCs w:val="21"/>
              </w:rPr>
              <w:t>C</w:t>
            </w:r>
            <w:r>
              <w:rPr>
                <w:rFonts w:hint="eastAsia" w:ascii="仿宋_GB2312" w:hAnsi="宋体" w:eastAsia="仿宋_GB2312"/>
                <w:sz w:val="21"/>
                <w:szCs w:val="21"/>
                <w:vertAlign w:val="subscript"/>
              </w:rPr>
              <w:t>3</w:t>
            </w:r>
            <w:r>
              <w:rPr>
                <w:rFonts w:hint="eastAsia" w:ascii="仿宋_GB2312" w:hAnsi="宋体" w:eastAsia="仿宋_GB2312"/>
                <w:sz w:val="21"/>
                <w:szCs w:val="21"/>
              </w:rPr>
              <w:t>H</w:t>
            </w:r>
            <w:r>
              <w:rPr>
                <w:rFonts w:hint="eastAsia" w:ascii="仿宋_GB2312" w:hAnsi="宋体" w:eastAsia="仿宋_GB2312"/>
                <w:sz w:val="21"/>
                <w:szCs w:val="21"/>
                <w:vertAlign w:val="subscript"/>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分子量：</w:t>
            </w:r>
          </w:p>
        </w:tc>
        <w:tc>
          <w:tcPr>
            <w:tcW w:w="4058" w:type="pct"/>
            <w:gridSpan w:val="5"/>
            <w:vAlign w:val="center"/>
          </w:tcPr>
          <w:p>
            <w:pPr>
              <w:rPr>
                <w:rFonts w:ascii="仿宋_GB2312" w:hAnsi="宋体" w:eastAsia="仿宋_GB2312"/>
                <w:color w:val="000000"/>
                <w:sz w:val="21"/>
                <w:szCs w:val="21"/>
              </w:rPr>
            </w:pPr>
            <w:r>
              <w:rPr>
                <w:rFonts w:hint="eastAsia" w:ascii="仿宋_GB2312" w:hAnsi="宋体" w:eastAsia="仿宋_GB2312"/>
                <w:color w:val="333333"/>
                <w:sz w:val="21"/>
                <w:szCs w:val="21"/>
                <w:shd w:val="clear" w:color="auto" w:fill="FFFFFF"/>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有害物成分</w:t>
            </w:r>
          </w:p>
        </w:tc>
        <w:tc>
          <w:tcPr>
            <w:tcW w:w="4058" w:type="pct"/>
            <w:gridSpan w:val="5"/>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FFFFFF"/>
            <w:vAlign w:val="center"/>
          </w:tcPr>
          <w:p>
            <w:pPr>
              <w:rPr>
                <w:rFonts w:ascii="仿宋_GB2312" w:hAnsi="宋体" w:eastAsia="仿宋_GB2312"/>
                <w:b/>
                <w:color w:val="000000"/>
                <w:sz w:val="21"/>
                <w:szCs w:val="21"/>
              </w:rPr>
            </w:pPr>
            <w:r>
              <w:rPr>
                <w:rFonts w:hint="eastAsia" w:ascii="仿宋_GB2312" w:hAnsi="宋体" w:eastAsia="仿宋_GB2312"/>
                <w:b/>
                <w:color w:val="000000"/>
                <w:sz w:val="21"/>
                <w:szCs w:val="21"/>
              </w:rPr>
              <w:t>第二部分 危险性概述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紧急情况概述：</w:t>
            </w:r>
          </w:p>
        </w:tc>
        <w:tc>
          <w:tcPr>
            <w:tcW w:w="4058" w:type="pct"/>
            <w:gridSpan w:val="5"/>
            <w:vAlign w:val="center"/>
          </w:tcPr>
          <w:p>
            <w:pPr>
              <w:rPr>
                <w:rFonts w:ascii="仿宋_GB2312" w:hAnsi="宋体" w:eastAsia="仿宋_GB2312"/>
                <w:color w:val="000000"/>
                <w:sz w:val="21"/>
                <w:szCs w:val="21"/>
              </w:rPr>
            </w:pPr>
            <w:r>
              <w:rPr>
                <w:rFonts w:hint="eastAsia" w:ascii="仿宋_GB2312" w:hAnsi="宋体" w:eastAsia="仿宋_GB2312"/>
                <w:sz w:val="21"/>
                <w:szCs w:val="21"/>
              </w:rPr>
              <w:t>气体。极端易燃，有爆炸危险。高压，遇热有爆炸危险。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危险性类别：</w:t>
            </w:r>
          </w:p>
        </w:tc>
        <w:tc>
          <w:tcPr>
            <w:tcW w:w="4058" w:type="pct"/>
            <w:gridSpan w:val="5"/>
            <w:vAlign w:val="center"/>
          </w:tcPr>
          <w:p>
            <w:pPr>
              <w:rPr>
                <w:rFonts w:ascii="仿宋_GB2312" w:hAnsi="宋体" w:eastAsia="仿宋_GB2312"/>
                <w:color w:val="000000"/>
                <w:sz w:val="21"/>
                <w:szCs w:val="21"/>
              </w:rPr>
            </w:pPr>
            <w:r>
              <w:rPr>
                <w:rFonts w:hint="eastAsia" w:ascii="仿宋_GB2312" w:hAnsi="宋体" w:eastAsia="仿宋_GB2312"/>
                <w:sz w:val="21"/>
                <w:szCs w:val="21"/>
              </w:rPr>
              <w:t>易燃气体 ，类别 1； 高压气体 ，压缩气体。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预防措施：</w:t>
            </w:r>
          </w:p>
        </w:tc>
        <w:tc>
          <w:tcPr>
            <w:tcW w:w="4058" w:type="pct"/>
            <w:gridSpan w:val="5"/>
            <w:vAlign w:val="center"/>
          </w:tcPr>
          <w:p>
            <w:pPr>
              <w:rPr>
                <w:rFonts w:ascii="仿宋_GB2312" w:hAnsi="宋体" w:eastAsia="仿宋_GB2312"/>
                <w:sz w:val="21"/>
                <w:szCs w:val="21"/>
              </w:rPr>
            </w:pPr>
            <w:r>
              <w:rPr>
                <w:rFonts w:hint="eastAsia" w:ascii="仿宋_GB2312" w:hAnsi="宋体" w:eastAsia="仿宋_GB2312"/>
                <w:sz w:val="21"/>
                <w:szCs w:val="21"/>
              </w:rPr>
              <w:t>严防储罐超温、超压。远离热源、火种，储于阴凉通风处；储罐设置防雷、防静电装置；禁止使用易产生火花的工具；皮肤接触时，迅速从寒冷地带转移并用热水洗浴使体温恢复。吸入挥发气体，给输氧或做人工呼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安全储存</w:t>
            </w:r>
          </w:p>
        </w:tc>
        <w:tc>
          <w:tcPr>
            <w:tcW w:w="4058" w:type="pct"/>
            <w:gridSpan w:val="5"/>
            <w:vAlign w:val="center"/>
          </w:tcPr>
          <w:p>
            <w:pPr>
              <w:rPr>
                <w:rFonts w:ascii="仿宋_GB2312" w:hAnsi="宋体" w:eastAsia="仿宋_GB2312"/>
                <w:sz w:val="21"/>
                <w:szCs w:val="21"/>
              </w:rPr>
            </w:pPr>
            <w:r>
              <w:rPr>
                <w:rFonts w:hint="eastAsia" w:ascii="仿宋_GB2312" w:hAnsi="宋体" w:eastAsia="仿宋_GB2312"/>
                <w:sz w:val="21"/>
                <w:szCs w:val="21"/>
              </w:rPr>
              <w:t>储罐设置防雷、防静电装置。储罐装设喷淋降温装置。严防储罐超温、超压。防止储罐与外部管线相连的阀门、法兰、仪表等泄漏。充装时防止丙烷泄漏。丙烷罐车勿在居民区和人员密集处停留。应与氧化剂等分开存放，切忌混储。采用防爆型照明、通风设施。禁止使用易产生火花的机械设备和工具。储区应备有泄漏应急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健康危害：</w:t>
            </w:r>
          </w:p>
        </w:tc>
        <w:tc>
          <w:tcPr>
            <w:tcW w:w="4058" w:type="pct"/>
            <w:gridSpan w:val="5"/>
            <w:vAlign w:val="center"/>
          </w:tcPr>
          <w:p>
            <w:pPr>
              <w:rPr>
                <w:rFonts w:ascii="仿宋_GB2312" w:hAnsi="宋体" w:eastAsia="仿宋_GB2312"/>
                <w:sz w:val="21"/>
                <w:szCs w:val="21"/>
              </w:rPr>
            </w:pPr>
            <w:r>
              <w:rPr>
                <w:rFonts w:hint="eastAsia" w:ascii="仿宋_GB2312" w:hAnsi="宋体" w:eastAsia="仿宋_GB2312"/>
                <w:sz w:val="21"/>
                <w:szCs w:val="21"/>
              </w:rPr>
              <w:t>本品有单纯性窒息及麻醉作用。人短暂接触1%丙烷，不引起症状；10%以下的浓度，只引起轻度头晕；接触高浓度时可出现麻醉状态、意识丧失；极高浓度时可致窒息。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FFFFFF"/>
            <w:vAlign w:val="center"/>
          </w:tcPr>
          <w:p>
            <w:pPr>
              <w:rPr>
                <w:rFonts w:ascii="仿宋_GB2312" w:hAnsi="宋体" w:eastAsia="仿宋_GB2312"/>
                <w:b/>
                <w:bCs/>
                <w:color w:val="000000"/>
                <w:sz w:val="21"/>
                <w:szCs w:val="21"/>
              </w:rPr>
            </w:pPr>
            <w:r>
              <w:rPr>
                <w:rFonts w:hint="eastAsia" w:ascii="仿宋_GB2312" w:hAnsi="宋体" w:eastAsia="仿宋_GB2312"/>
                <w:b/>
                <w:bCs/>
                <w:color w:val="000000"/>
                <w:sz w:val="21"/>
                <w:szCs w:val="21"/>
              </w:rPr>
              <w:t xml:space="preserve">第三部分 </w:t>
            </w:r>
            <w:r>
              <w:rPr>
                <w:rFonts w:ascii="仿宋_GB2312" w:hAnsi="宋体" w:eastAsia="仿宋_GB2312"/>
                <w:b/>
                <w:bCs/>
                <w:color w:val="000000"/>
                <w:sz w:val="21"/>
                <w:szCs w:val="21"/>
              </w:rPr>
              <w:t xml:space="preserve"> </w:t>
            </w:r>
            <w:r>
              <w:rPr>
                <w:rFonts w:hint="eastAsia" w:ascii="仿宋_GB2312" w:hAnsi="宋体" w:eastAsia="仿宋_GB2312"/>
                <w:b/>
                <w:bCs/>
                <w:color w:val="000000"/>
                <w:sz w:val="21"/>
                <w:szCs w:val="21"/>
              </w:rPr>
              <w:t>成分/组成信息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FFFFFF"/>
            <w:vAlign w:val="center"/>
          </w:tcPr>
          <w:p>
            <w:pPr>
              <w:rPr>
                <w:rFonts w:ascii="仿宋_GB2312" w:hAnsi="宋体" w:eastAsia="仿宋_GB2312"/>
                <w:bCs/>
                <w:color w:val="000000"/>
                <w:sz w:val="21"/>
                <w:szCs w:val="21"/>
              </w:rPr>
            </w:pPr>
            <w:r>
              <w:rPr>
                <w:rFonts w:hint="eastAsia" w:ascii="仿宋_GB2312" w:hAnsi="宋体" w:eastAsia="仿宋_GB2312"/>
                <w:bCs/>
                <w:color w:val="000000"/>
                <w:sz w:val="21"/>
                <w:szCs w:val="21"/>
              </w:rPr>
              <w:t>丙烷含量9</w:t>
            </w:r>
            <w:r>
              <w:rPr>
                <w:rFonts w:ascii="仿宋_GB2312" w:hAnsi="宋体" w:eastAsia="仿宋_GB2312"/>
                <w:bCs/>
                <w:color w:val="000000"/>
                <w:sz w:val="21"/>
                <w:szCs w:val="21"/>
              </w:rPr>
              <w:t>9.99</w:t>
            </w:r>
            <w:r>
              <w:rPr>
                <w:rFonts w:hint="eastAsia" w:ascii="仿宋_GB2312" w:hAnsi="宋体" w:eastAsia="仿宋_GB2312"/>
                <w:bCs/>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FFFFFF"/>
            <w:vAlign w:val="center"/>
          </w:tcPr>
          <w:p>
            <w:pPr>
              <w:rPr>
                <w:rFonts w:ascii="仿宋_GB2312" w:hAnsi="宋体" w:eastAsia="仿宋_GB2312"/>
                <w:b/>
                <w:bCs/>
                <w:color w:val="000000"/>
                <w:sz w:val="21"/>
                <w:szCs w:val="21"/>
              </w:rPr>
            </w:pPr>
            <w:r>
              <w:rPr>
                <w:rFonts w:hint="eastAsia" w:ascii="仿宋_GB2312" w:hAnsi="宋体" w:eastAsia="仿宋_GB2312"/>
                <w:b/>
                <w:bCs/>
                <w:color w:val="000000"/>
                <w:sz w:val="21"/>
                <w:szCs w:val="21"/>
              </w:rPr>
              <w:t xml:space="preserve">第四部分 </w:t>
            </w:r>
            <w:r>
              <w:rPr>
                <w:rFonts w:ascii="仿宋_GB2312" w:hAnsi="宋体" w:eastAsia="仿宋_GB2312"/>
                <w:b/>
                <w:bCs/>
                <w:color w:val="000000"/>
                <w:sz w:val="21"/>
                <w:szCs w:val="21"/>
              </w:rPr>
              <w:t xml:space="preserve"> </w:t>
            </w:r>
            <w:r>
              <w:rPr>
                <w:rFonts w:hint="eastAsia" w:ascii="仿宋_GB2312" w:hAnsi="宋体" w:eastAsia="仿宋_GB2312"/>
                <w:b/>
                <w:bCs/>
                <w:color w:val="000000"/>
                <w:sz w:val="21"/>
                <w:szCs w:val="21"/>
              </w:rPr>
              <w:t>急救措施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6"/>
            <w:shd w:val="clear" w:color="auto" w:fill="FFFFFF"/>
            <w:vAlign w:val="center"/>
          </w:tcPr>
          <w:p>
            <w:pPr>
              <w:rPr>
                <w:rFonts w:ascii="仿宋_GB2312" w:hAnsi="宋体" w:eastAsia="仿宋_GB2312"/>
                <w:b/>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皮肤接触：</w:t>
            </w:r>
          </w:p>
        </w:tc>
        <w:tc>
          <w:tcPr>
            <w:tcW w:w="4058" w:type="pct"/>
            <w:gridSpan w:val="5"/>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立即脱去污染的衣物。用大量肥皂水和清水冲洗皮肤。如有不适，就医。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眼睛接触：</w:t>
            </w:r>
          </w:p>
        </w:tc>
        <w:tc>
          <w:tcPr>
            <w:tcW w:w="4058" w:type="pct"/>
            <w:gridSpan w:val="5"/>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用大量水彻底冲洗至少 15 分钟。如有不适，就医。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吸入：</w:t>
            </w:r>
          </w:p>
        </w:tc>
        <w:tc>
          <w:tcPr>
            <w:tcW w:w="4058" w:type="pct"/>
            <w:gridSpan w:val="5"/>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立即将患者转移到新鲜空气处，保持呼吸畅通。如果呼吸困难，给予吸氧。如患者食入或吸入本物质，不得进行口对口人工呼吸。如果呼吸停止。立即进行心肺复苏术。立即就医。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食入：</w:t>
            </w:r>
          </w:p>
        </w:tc>
        <w:tc>
          <w:tcPr>
            <w:tcW w:w="4058" w:type="pct"/>
            <w:gridSpan w:val="5"/>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禁止催吐，切勿给失去知觉者从嘴里喂食任何东西。立即呼叫医生或中毒控制中心。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FFFFFF"/>
            <w:vAlign w:val="center"/>
          </w:tcPr>
          <w:p>
            <w:pPr>
              <w:rPr>
                <w:rFonts w:ascii="仿宋_GB2312" w:hAnsi="宋体" w:eastAsia="仿宋_GB2312"/>
                <w:b/>
                <w:bCs/>
                <w:color w:val="000000"/>
                <w:sz w:val="21"/>
                <w:szCs w:val="21"/>
              </w:rPr>
            </w:pPr>
            <w:r>
              <w:rPr>
                <w:rFonts w:hint="eastAsia" w:ascii="仿宋_GB2312" w:hAnsi="宋体" w:eastAsia="仿宋_GB2312"/>
                <w:b/>
                <w:bCs/>
                <w:color w:val="000000"/>
                <w:sz w:val="21"/>
                <w:szCs w:val="21"/>
              </w:rPr>
              <w:t>第五部分：消防措施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危险特性：</w:t>
            </w:r>
          </w:p>
        </w:tc>
        <w:tc>
          <w:tcPr>
            <w:tcW w:w="4058" w:type="pct"/>
            <w:gridSpan w:val="5"/>
            <w:vAlign w:val="center"/>
          </w:tcPr>
          <w:p>
            <w:pPr>
              <w:rPr>
                <w:rFonts w:ascii="仿宋_GB2312" w:hAnsi="宋体" w:eastAsia="仿宋_GB2312"/>
                <w:color w:val="000000"/>
                <w:sz w:val="21"/>
                <w:szCs w:val="21"/>
              </w:rPr>
            </w:pPr>
            <w:r>
              <w:rPr>
                <w:rFonts w:hint="eastAsia" w:ascii="仿宋_GB2312" w:hAnsi="宋体" w:eastAsia="仿宋_GB2312"/>
                <w:sz w:val="21"/>
                <w:szCs w:val="21"/>
              </w:rPr>
              <w:t>易燃：易被热源、火花或火焰点燃。可与空气形成爆炸性混合物。暴露于火中的容器可能会通过压力安全阀泄漏出 内容物，从而增加火势和/或蒸气的浓度。蒸气可能会移动到着火源并回闪。加热时，容器可能爆炸。暴露于火中的容器 可能会通过压力安全阀泄漏出内容物。受热或接触火焰可能会产生膨胀或爆炸性分解。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灭火方法及灭火剂：</w:t>
            </w:r>
          </w:p>
        </w:tc>
        <w:tc>
          <w:tcPr>
            <w:tcW w:w="4058" w:type="pct"/>
            <w:gridSpan w:val="5"/>
            <w:vAlign w:val="center"/>
          </w:tcPr>
          <w:p>
            <w:pPr>
              <w:rPr>
                <w:rFonts w:ascii="仿宋_GB2312" w:hAnsi="宋体" w:eastAsia="仿宋_GB2312"/>
                <w:sz w:val="21"/>
                <w:szCs w:val="21"/>
              </w:rPr>
            </w:pPr>
            <w:r>
              <w:rPr>
                <w:rFonts w:hint="eastAsia" w:ascii="仿宋_GB2312" w:hAnsi="宋体" w:eastAsia="仿宋_GB2312"/>
                <w:sz w:val="21"/>
                <w:szCs w:val="21"/>
              </w:rPr>
              <w:t xml:space="preserve">合适的灭火介质： 干粉，干砂或石灰。 </w:t>
            </w:r>
          </w:p>
          <w:p>
            <w:pPr>
              <w:rPr>
                <w:rFonts w:ascii="仿宋_GB2312" w:hAnsi="宋体" w:eastAsia="仿宋_GB2312"/>
                <w:b/>
                <w:color w:val="000000"/>
                <w:sz w:val="21"/>
                <w:szCs w:val="21"/>
              </w:rPr>
            </w:pPr>
            <w:r>
              <w:rPr>
                <w:rFonts w:hint="eastAsia" w:ascii="仿宋_GB2312" w:hAnsi="宋体" w:eastAsia="仿宋_GB2312"/>
                <w:sz w:val="21"/>
                <w:szCs w:val="21"/>
              </w:rPr>
              <w:t>不合适的灭火介质： 水、二氧化碳和泡沫。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灭火注意事项及措施：</w:t>
            </w:r>
          </w:p>
        </w:tc>
        <w:tc>
          <w:tcPr>
            <w:tcW w:w="4058" w:type="pct"/>
            <w:gridSpan w:val="5"/>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灭火时，应佩戴呼吸面具并穿上全身防护服。在安全距离处、有充足防护的情况下灭火。防止消防水污染地表和地下水系统。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FFFFFF"/>
            <w:vAlign w:val="center"/>
          </w:tcPr>
          <w:p>
            <w:pPr>
              <w:rPr>
                <w:rFonts w:ascii="仿宋_GB2312" w:hAnsi="宋体" w:eastAsia="仿宋_GB2312"/>
                <w:b/>
                <w:bCs/>
                <w:color w:val="000000"/>
                <w:sz w:val="21"/>
                <w:szCs w:val="21"/>
              </w:rPr>
            </w:pPr>
            <w:r>
              <w:rPr>
                <w:rFonts w:hint="eastAsia" w:ascii="仿宋_GB2312" w:hAnsi="宋体" w:eastAsia="仿宋_GB2312"/>
                <w:b/>
                <w:bCs/>
                <w:color w:val="000000"/>
                <w:sz w:val="21"/>
                <w:szCs w:val="21"/>
              </w:rPr>
              <w:t>第六部分：泄漏应急处理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应急处理：</w:t>
            </w:r>
          </w:p>
        </w:tc>
        <w:tc>
          <w:tcPr>
            <w:tcW w:w="4058" w:type="pct"/>
            <w:gridSpan w:val="5"/>
            <w:vAlign w:val="center"/>
          </w:tcPr>
          <w:p>
            <w:pPr>
              <w:rPr>
                <w:rFonts w:ascii="仿宋_GB2312" w:hAnsi="宋体" w:eastAsia="仿宋_GB2312"/>
                <w:b/>
                <w:bCs/>
                <w:color w:val="000000"/>
                <w:sz w:val="21"/>
                <w:szCs w:val="21"/>
              </w:rPr>
            </w:pPr>
            <w:r>
              <w:rPr>
                <w:rFonts w:hint="eastAsia" w:ascii="仿宋_GB2312" w:hAnsi="宋体" w:eastAsia="仿宋_GB2312"/>
                <w:b/>
                <w:bCs/>
                <w:color w:val="000000"/>
                <w:sz w:val="21"/>
                <w:szCs w:val="21"/>
              </w:rPr>
              <w:t>作业人员防护措施、防护装备和应急处置程序：</w:t>
            </w:r>
          </w:p>
          <w:p>
            <w:pPr>
              <w:rPr>
                <w:rFonts w:ascii="仿宋_GB2312" w:hAnsi="宋体" w:eastAsia="仿宋_GB2312"/>
                <w:sz w:val="21"/>
                <w:szCs w:val="21"/>
              </w:rPr>
            </w:pPr>
            <w:r>
              <w:rPr>
                <w:rFonts w:hint="eastAsia" w:ascii="仿宋_GB2312" w:hAnsi="宋体" w:eastAsia="仿宋_GB2312"/>
                <w:sz w:val="21"/>
                <w:szCs w:val="21"/>
              </w:rPr>
              <w:t>避免吸入蒸气、接触皮肤和眼睛。谨防蒸气积累达到可爆炸的浓度。蒸气能在低洼处积聚。建议应急人员戴正压自 给式呼吸器，穿防毒、防静电服，戴化学防渗透手套。保证充分的通风。清除所有点火源。迅速将人员撤离到安全区域， 远离泄漏区域并处于上风方向。使用个人防护装备。避免吸入蒸气、烟雾、气体或粉尘。</w:t>
            </w:r>
          </w:p>
          <w:p>
            <w:pPr>
              <w:rPr>
                <w:rFonts w:ascii="仿宋_GB2312" w:hAnsi="宋体" w:eastAsia="仿宋_GB2312"/>
                <w:b/>
                <w:bCs/>
                <w:color w:val="000000"/>
                <w:sz w:val="21"/>
                <w:szCs w:val="21"/>
              </w:rPr>
            </w:pPr>
            <w:r>
              <w:rPr>
                <w:rFonts w:hint="eastAsia" w:ascii="仿宋_GB2312" w:hAnsi="宋体" w:eastAsia="仿宋_GB2312"/>
                <w:b/>
                <w:bCs/>
                <w:color w:val="000000"/>
                <w:sz w:val="21"/>
                <w:szCs w:val="21"/>
              </w:rPr>
              <w:t>环境保护措施：</w:t>
            </w:r>
          </w:p>
          <w:p>
            <w:pPr>
              <w:rPr>
                <w:rFonts w:ascii="仿宋_GB2312" w:hAnsi="宋体" w:eastAsia="仿宋_GB2312"/>
                <w:color w:val="000000"/>
                <w:sz w:val="21"/>
                <w:szCs w:val="21"/>
              </w:rPr>
            </w:pPr>
            <w:r>
              <w:rPr>
                <w:rFonts w:hint="eastAsia" w:ascii="仿宋_GB2312" w:hAnsi="宋体" w:eastAsia="仿宋_GB2312"/>
                <w:color w:val="000000"/>
                <w:sz w:val="21"/>
                <w:szCs w:val="21"/>
              </w:rPr>
              <w:t>在确保安全的情况下，采取措施防止进一步的泄漏或溢出。避免排放到周围环境中。</w:t>
            </w:r>
          </w:p>
          <w:p>
            <w:pPr>
              <w:rPr>
                <w:rFonts w:ascii="仿宋_GB2312" w:hAnsi="宋体" w:eastAsia="仿宋_GB2312"/>
                <w:b/>
                <w:bCs/>
                <w:color w:val="000000"/>
                <w:sz w:val="21"/>
                <w:szCs w:val="21"/>
              </w:rPr>
            </w:pPr>
            <w:r>
              <w:rPr>
                <w:rFonts w:hint="eastAsia" w:ascii="仿宋_GB2312" w:hAnsi="宋体" w:eastAsia="仿宋_GB2312"/>
                <w:b/>
                <w:bCs/>
                <w:color w:val="000000"/>
                <w:sz w:val="21"/>
                <w:szCs w:val="21"/>
              </w:rPr>
              <w:t>泄漏化学品的收容、清除方法及处置材料：</w:t>
            </w:r>
          </w:p>
          <w:p>
            <w:pPr>
              <w:rPr>
                <w:rFonts w:ascii="仿宋_GB2312" w:hAnsi="宋体" w:eastAsia="仿宋_GB2312"/>
                <w:color w:val="000000"/>
                <w:sz w:val="21"/>
                <w:szCs w:val="21"/>
              </w:rPr>
            </w:pPr>
            <w:r>
              <w:rPr>
                <w:rFonts w:hint="eastAsia" w:ascii="仿宋_GB2312" w:hAnsi="宋体" w:eastAsia="仿宋_GB2312"/>
                <w:color w:val="000000"/>
                <w:sz w:val="21"/>
                <w:szCs w:val="21"/>
              </w:rPr>
              <w:t>少量泄漏时，可采用干砂或惰性吸附材料吸收泄漏物，大量泄漏时需筑堤控制。附着物或收集物应存放在合适的密闭容器中，并根据当地相关法律法规废弃处置。清除所有点火源，并采用防火花工具和防爆设备。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FFFFFF"/>
            <w:vAlign w:val="center"/>
          </w:tcPr>
          <w:p>
            <w:pPr>
              <w:rPr>
                <w:rFonts w:ascii="仿宋_GB2312" w:hAnsi="宋体" w:eastAsia="仿宋_GB2312"/>
                <w:b/>
                <w:bCs/>
                <w:color w:val="000000"/>
                <w:sz w:val="21"/>
                <w:szCs w:val="21"/>
              </w:rPr>
            </w:pPr>
            <w:r>
              <w:rPr>
                <w:rFonts w:hint="eastAsia" w:ascii="仿宋_GB2312" w:hAnsi="宋体" w:eastAsia="仿宋_GB2312"/>
                <w:b/>
                <w:bCs/>
                <w:color w:val="000000"/>
                <w:sz w:val="21"/>
                <w:szCs w:val="21"/>
              </w:rPr>
              <w:t>第七部分 操作处置与储存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操作注意事项：</w:t>
            </w:r>
          </w:p>
        </w:tc>
        <w:tc>
          <w:tcPr>
            <w:tcW w:w="4058" w:type="pct"/>
            <w:gridSpan w:val="5"/>
            <w:vAlign w:val="center"/>
          </w:tcPr>
          <w:p>
            <w:pPr>
              <w:rPr>
                <w:rFonts w:ascii="仿宋_GB2312" w:hAnsi="宋体" w:eastAsia="仿宋_GB2312"/>
                <w:color w:val="000000"/>
                <w:sz w:val="21"/>
                <w:szCs w:val="21"/>
              </w:rPr>
            </w:pPr>
            <w:r>
              <w:rPr>
                <w:rFonts w:hint="eastAsia" w:ascii="仿宋_GB2312" w:hAnsi="宋体" w:eastAsia="仿宋_GB2312"/>
                <w:sz w:val="21"/>
                <w:szCs w:val="21"/>
              </w:rPr>
              <w:t>避免吸入蒸气。只能使用不产生火花的工具。为防止静电释放引起的蒸气着火，设备上所有金属部件都要接地。使 用防爆设备。在通风良好处进行操作。穿戴合适的个人防护用具。避免接触皮肤和进入眼睛。远离热源、火花、明火和 热表面。采取措施防止静电积累。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储存注意事项：</w:t>
            </w:r>
          </w:p>
        </w:tc>
        <w:tc>
          <w:tcPr>
            <w:tcW w:w="4058" w:type="pct"/>
            <w:gridSpan w:val="5"/>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保持容器密闭。储存在干燥、阴凉和通风处。远离热源、火花、明火和热表面。存储于远离不相容材料和食品容器的地方。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FFFFFF"/>
            <w:vAlign w:val="center"/>
          </w:tcPr>
          <w:p>
            <w:pPr>
              <w:rPr>
                <w:rFonts w:ascii="仿宋_GB2312" w:hAnsi="宋体" w:eastAsia="仿宋_GB2312"/>
                <w:b/>
                <w:bCs/>
                <w:color w:val="000000"/>
                <w:sz w:val="21"/>
                <w:szCs w:val="21"/>
              </w:rPr>
            </w:pPr>
            <w:r>
              <w:rPr>
                <w:rFonts w:hint="eastAsia" w:ascii="仿宋_GB2312" w:hAnsi="宋体" w:eastAsia="仿宋_GB2312"/>
                <w:b/>
                <w:bCs/>
                <w:color w:val="000000"/>
                <w:sz w:val="21"/>
                <w:szCs w:val="21"/>
              </w:rPr>
              <w:t>第八部分 接触控制/个体防护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监测方法：</w:t>
            </w:r>
          </w:p>
        </w:tc>
        <w:tc>
          <w:tcPr>
            <w:tcW w:w="4058" w:type="pct"/>
            <w:gridSpan w:val="5"/>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固定式可燃气体探测器，便携式可燃气体探测器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工程控制：</w:t>
            </w:r>
          </w:p>
        </w:tc>
        <w:tc>
          <w:tcPr>
            <w:tcW w:w="4058" w:type="pct"/>
            <w:gridSpan w:val="5"/>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保持充分的通风，特别在封闭区内。确保在工作场所附近有洗眼和淋浴设施。使用防爆电器、通风、照明等设备。设置应急撤离通道和必要的泄险区。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呼吸系统防护：</w:t>
            </w:r>
          </w:p>
        </w:tc>
        <w:tc>
          <w:tcPr>
            <w:tcW w:w="4058" w:type="pct"/>
            <w:gridSpan w:val="5"/>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如果蒸气浓度超过职业接触限值或发生刺激等症状时，请使用全面罩式多功能防毒面具（US）或 AXBEK 型（EN 14387）防毒面具筒。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眼睛防护：</w:t>
            </w:r>
          </w:p>
        </w:tc>
        <w:tc>
          <w:tcPr>
            <w:tcW w:w="4058" w:type="pct"/>
            <w:gridSpan w:val="5"/>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佩戴化学护目镜。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身体防护：</w:t>
            </w:r>
          </w:p>
        </w:tc>
        <w:tc>
          <w:tcPr>
            <w:tcW w:w="4058" w:type="pct"/>
            <w:gridSpan w:val="5"/>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穿阻燃防静电防护服和抗静电的防护靴。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手防护：</w:t>
            </w:r>
          </w:p>
        </w:tc>
        <w:tc>
          <w:tcPr>
            <w:tcW w:w="4058" w:type="pct"/>
            <w:gridSpan w:val="5"/>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戴化学防护手套（例如丁基橡胶手套）。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其他防护：</w:t>
            </w:r>
          </w:p>
        </w:tc>
        <w:tc>
          <w:tcPr>
            <w:tcW w:w="4058" w:type="pct"/>
            <w:gridSpan w:val="5"/>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工作现场禁止吸烟、进食和饮水。工作完毕，淋浴更衣。保持良好的卫生习惯。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FFFFFF"/>
            <w:vAlign w:val="center"/>
          </w:tcPr>
          <w:p>
            <w:pPr>
              <w:rPr>
                <w:rFonts w:ascii="仿宋_GB2312" w:hAnsi="宋体" w:eastAsia="仿宋_GB2312"/>
                <w:b/>
                <w:bCs/>
                <w:color w:val="000000"/>
                <w:sz w:val="21"/>
                <w:szCs w:val="21"/>
              </w:rPr>
            </w:pPr>
            <w:r>
              <w:rPr>
                <w:rFonts w:hint="eastAsia" w:ascii="仿宋_GB2312" w:hAnsi="宋体" w:eastAsia="仿宋_GB2312"/>
                <w:b/>
                <w:bCs/>
                <w:color w:val="000000"/>
                <w:sz w:val="21"/>
                <w:szCs w:val="21"/>
              </w:rPr>
              <w:t>第九部分：理化特性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gridSpan w:val="3"/>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外观与性状：</w:t>
            </w:r>
          </w:p>
        </w:tc>
        <w:tc>
          <w:tcPr>
            <w:tcW w:w="3456" w:type="pct"/>
            <w:gridSpan w:val="3"/>
            <w:vAlign w:val="center"/>
          </w:tcPr>
          <w:p>
            <w:pPr>
              <w:rPr>
                <w:rFonts w:ascii="仿宋_GB2312" w:hAnsi="宋体" w:eastAsia="仿宋_GB2312"/>
                <w:color w:val="000000"/>
                <w:sz w:val="21"/>
                <w:szCs w:val="21"/>
              </w:rPr>
            </w:pPr>
            <w:r>
              <w:rPr>
                <w:rFonts w:hint="eastAsia" w:ascii="仿宋_GB2312" w:hAnsi="宋体" w:eastAsia="仿宋_GB2312"/>
                <w:sz w:val="21"/>
                <w:szCs w:val="21"/>
              </w:rPr>
              <w:t>无色气体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gridSpan w:val="3"/>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pH值（指明浓度）：</w:t>
            </w:r>
          </w:p>
        </w:tc>
        <w:tc>
          <w:tcPr>
            <w:tcW w:w="1295" w:type="pct"/>
            <w:vAlign w:val="center"/>
          </w:tcPr>
          <w:p>
            <w:pPr>
              <w:rPr>
                <w:rFonts w:ascii="仿宋_GB2312" w:hAnsi="宋体" w:eastAsia="仿宋_GB2312"/>
                <w:color w:val="000000"/>
                <w:sz w:val="21"/>
                <w:szCs w:val="21"/>
              </w:rPr>
            </w:pPr>
            <w:r>
              <w:rPr>
                <w:rFonts w:hint="eastAsia" w:ascii="仿宋_GB2312" w:hAnsi="宋体" w:eastAsia="仿宋_GB2312"/>
                <w:sz w:val="21"/>
                <w:szCs w:val="21"/>
              </w:rPr>
              <w:t>不适用</w:t>
            </w:r>
          </w:p>
        </w:tc>
        <w:tc>
          <w:tcPr>
            <w:tcW w:w="125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气味：</w:t>
            </w:r>
          </w:p>
        </w:tc>
        <w:tc>
          <w:tcPr>
            <w:tcW w:w="910" w:type="pct"/>
            <w:vAlign w:val="center"/>
          </w:tcPr>
          <w:p>
            <w:pPr>
              <w:rPr>
                <w:rFonts w:ascii="仿宋_GB2312" w:hAnsi="宋体" w:eastAsia="仿宋_GB2312"/>
                <w:color w:val="000000"/>
                <w:sz w:val="21"/>
                <w:szCs w:val="21"/>
              </w:rPr>
            </w:pPr>
            <w:r>
              <w:rPr>
                <w:rFonts w:hint="eastAsia" w:ascii="仿宋_GB2312" w:hAnsi="宋体" w:eastAsia="仿宋_GB2312"/>
                <w:sz w:val="21"/>
                <w:szCs w:val="21"/>
              </w:rPr>
              <w:t>无特殊气味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gridSpan w:val="3"/>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沸点、初沸点和沸程（℃）：</w:t>
            </w:r>
          </w:p>
        </w:tc>
        <w:tc>
          <w:tcPr>
            <w:tcW w:w="1295" w:type="pct"/>
            <w:vAlign w:val="center"/>
          </w:tcPr>
          <w:p>
            <w:pPr>
              <w:rPr>
                <w:rFonts w:ascii="仿宋_GB2312" w:hAnsi="宋体" w:eastAsia="仿宋_GB2312"/>
                <w:color w:val="000000"/>
                <w:sz w:val="21"/>
                <w:szCs w:val="21"/>
              </w:rPr>
            </w:pPr>
            <w:r>
              <w:rPr>
                <w:rFonts w:hint="eastAsia" w:ascii="仿宋_GB2312" w:hAnsi="宋体" w:eastAsia="仿宋_GB2312"/>
                <w:sz w:val="21"/>
                <w:szCs w:val="21"/>
              </w:rPr>
              <w:t>-42</w:t>
            </w:r>
          </w:p>
        </w:tc>
        <w:tc>
          <w:tcPr>
            <w:tcW w:w="1252" w:type="pct"/>
            <w:vAlign w:val="center"/>
          </w:tcPr>
          <w:p>
            <w:pPr>
              <w:rPr>
                <w:rFonts w:ascii="仿宋_GB2312" w:hAnsi="宋体" w:eastAsia="仿宋_GB2312"/>
                <w:color w:val="000000"/>
                <w:sz w:val="21"/>
                <w:szCs w:val="21"/>
              </w:rPr>
            </w:pPr>
            <w:r>
              <w:rPr>
                <w:rFonts w:hint="eastAsia" w:ascii="仿宋_GB2312" w:hAnsi="宋体" w:eastAsia="仿宋_GB2312"/>
                <w:sz w:val="21"/>
                <w:szCs w:val="21"/>
              </w:rPr>
              <w:t>熔点/凝固点（℃）：</w:t>
            </w:r>
          </w:p>
        </w:tc>
        <w:tc>
          <w:tcPr>
            <w:tcW w:w="910" w:type="pct"/>
            <w:vAlign w:val="center"/>
          </w:tcPr>
          <w:p>
            <w:pPr>
              <w:rPr>
                <w:rFonts w:ascii="仿宋_GB2312" w:hAnsi="宋体" w:eastAsia="仿宋_GB2312"/>
                <w:color w:val="000000"/>
                <w:sz w:val="21"/>
                <w:szCs w:val="21"/>
              </w:rPr>
            </w:pPr>
            <w:r>
              <w:rPr>
                <w:rFonts w:hint="eastAsia" w:ascii="仿宋_GB2312" w:hAnsi="宋体" w:eastAsia="仿宋_GB2312"/>
                <w:sz w:val="21"/>
                <w:szCs w:val="21"/>
              </w:rPr>
              <w:t>-189.7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gridSpan w:val="3"/>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相对蒸气密度(空气=1)：</w:t>
            </w:r>
          </w:p>
        </w:tc>
        <w:tc>
          <w:tcPr>
            <w:tcW w:w="1295" w:type="pct"/>
          </w:tcPr>
          <w:p>
            <w:pPr>
              <w:rPr>
                <w:rFonts w:ascii="仿宋_GB2312" w:hAnsi="宋体" w:eastAsia="仿宋_GB2312"/>
                <w:sz w:val="21"/>
                <w:szCs w:val="21"/>
              </w:rPr>
            </w:pPr>
            <w:r>
              <w:rPr>
                <w:rFonts w:hint="eastAsia" w:ascii="仿宋_GB2312" w:hAnsi="宋体" w:eastAsia="仿宋_GB2312"/>
                <w:sz w:val="21"/>
                <w:szCs w:val="21"/>
              </w:rPr>
              <w:t>不适用</w:t>
            </w:r>
          </w:p>
        </w:tc>
        <w:tc>
          <w:tcPr>
            <w:tcW w:w="125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气味临界值：</w:t>
            </w:r>
          </w:p>
        </w:tc>
        <w:tc>
          <w:tcPr>
            <w:tcW w:w="910"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gridSpan w:val="3"/>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饱和蒸汽压（KPa）：</w:t>
            </w:r>
          </w:p>
        </w:tc>
        <w:tc>
          <w:tcPr>
            <w:tcW w:w="1295" w:type="pct"/>
          </w:tcPr>
          <w:p>
            <w:pPr>
              <w:rPr>
                <w:rFonts w:ascii="仿宋_GB2312" w:hAnsi="宋体" w:eastAsia="仿宋_GB2312"/>
                <w:sz w:val="21"/>
                <w:szCs w:val="21"/>
              </w:rPr>
            </w:pPr>
            <w:r>
              <w:rPr>
                <w:rFonts w:hint="eastAsia" w:ascii="仿宋_GB2312" w:hAnsi="宋体" w:eastAsia="仿宋_GB2312"/>
                <w:sz w:val="21"/>
                <w:szCs w:val="21"/>
              </w:rPr>
              <w:t>不适用</w:t>
            </w:r>
          </w:p>
        </w:tc>
        <w:tc>
          <w:tcPr>
            <w:tcW w:w="125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相对密度(水=1)：</w:t>
            </w:r>
          </w:p>
        </w:tc>
        <w:tc>
          <w:tcPr>
            <w:tcW w:w="910" w:type="pct"/>
          </w:tcPr>
          <w:p>
            <w:pPr>
              <w:rPr>
                <w:rFonts w:ascii="仿宋_GB2312" w:hAnsi="宋体" w:eastAsia="仿宋_GB2312"/>
                <w:sz w:val="21"/>
                <w:szCs w:val="21"/>
              </w:rPr>
            </w:pPr>
            <w:r>
              <w:rPr>
                <w:rFonts w:hint="eastAsia" w:ascii="仿宋_GB2312" w:hAnsi="宋体" w:eastAsia="仿宋_GB2312"/>
                <w:sz w:val="21"/>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gridSpan w:val="3"/>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蒸发速率：</w:t>
            </w:r>
          </w:p>
        </w:tc>
        <w:tc>
          <w:tcPr>
            <w:tcW w:w="1295" w:type="pct"/>
          </w:tcPr>
          <w:p>
            <w:pPr>
              <w:rPr>
                <w:rFonts w:ascii="仿宋_GB2312" w:hAnsi="宋体" w:eastAsia="仿宋_GB2312"/>
                <w:sz w:val="21"/>
                <w:szCs w:val="21"/>
              </w:rPr>
            </w:pPr>
            <w:r>
              <w:rPr>
                <w:rFonts w:hint="eastAsia" w:ascii="仿宋_GB2312" w:hAnsi="宋体" w:eastAsia="仿宋_GB2312"/>
                <w:sz w:val="21"/>
                <w:szCs w:val="21"/>
              </w:rPr>
              <w:t>不适用</w:t>
            </w:r>
          </w:p>
        </w:tc>
        <w:tc>
          <w:tcPr>
            <w:tcW w:w="1252" w:type="pct"/>
            <w:vAlign w:val="center"/>
          </w:tcPr>
          <w:p>
            <w:pPr>
              <w:rPr>
                <w:rFonts w:ascii="仿宋_GB2312" w:hAnsi="宋体" w:eastAsia="仿宋_GB2312"/>
                <w:color w:val="000000"/>
                <w:sz w:val="21"/>
                <w:szCs w:val="21"/>
              </w:rPr>
            </w:pPr>
            <w:r>
              <w:rPr>
                <w:rFonts w:hint="eastAsia" w:ascii="仿宋_GB2312" w:hAnsi="宋体" w:eastAsia="仿宋_GB2312"/>
                <w:sz w:val="21"/>
                <w:szCs w:val="21"/>
              </w:rPr>
              <w:t>黏度（mm</w:t>
            </w:r>
            <w:r>
              <w:rPr>
                <w:rFonts w:hint="eastAsia" w:ascii="仿宋_GB2312" w:hAnsi="宋体" w:eastAsia="仿宋_GB2312"/>
                <w:sz w:val="21"/>
                <w:szCs w:val="21"/>
                <w:vertAlign w:val="superscript"/>
              </w:rPr>
              <w:t>2</w:t>
            </w:r>
            <w:r>
              <w:rPr>
                <w:rFonts w:hint="eastAsia" w:ascii="仿宋_GB2312" w:hAnsi="宋体" w:eastAsia="仿宋_GB2312"/>
                <w:sz w:val="21"/>
                <w:szCs w:val="21"/>
              </w:rPr>
              <w:t>/s）</w:t>
            </w:r>
            <w:r>
              <w:rPr>
                <w:rFonts w:hint="eastAsia" w:ascii="仿宋_GB2312" w:hAnsi="宋体" w:eastAsia="仿宋_GB2312"/>
                <w:color w:val="000000"/>
                <w:sz w:val="21"/>
                <w:szCs w:val="21"/>
              </w:rPr>
              <w:t>：</w:t>
            </w:r>
          </w:p>
        </w:tc>
        <w:tc>
          <w:tcPr>
            <w:tcW w:w="910" w:type="pct"/>
          </w:tcPr>
          <w:p>
            <w:pPr>
              <w:rPr>
                <w:rFonts w:ascii="仿宋_GB2312" w:hAnsi="宋体" w:eastAsia="仿宋_GB2312"/>
                <w:sz w:val="21"/>
                <w:szCs w:val="21"/>
              </w:rPr>
            </w:pPr>
            <w:r>
              <w:rPr>
                <w:rFonts w:hint="eastAsia" w:ascii="仿宋_GB2312" w:hAnsi="宋体" w:eastAsia="仿宋_GB2312"/>
                <w:sz w:val="21"/>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gridSpan w:val="3"/>
            <w:vAlign w:val="center"/>
          </w:tcPr>
          <w:p>
            <w:pPr>
              <w:rPr>
                <w:rFonts w:ascii="仿宋_GB2312" w:hAnsi="宋体" w:eastAsia="仿宋_GB2312"/>
                <w:color w:val="000000"/>
                <w:sz w:val="21"/>
                <w:szCs w:val="21"/>
              </w:rPr>
            </w:pPr>
            <w:r>
              <w:rPr>
                <w:rFonts w:hint="eastAsia" w:ascii="仿宋_GB2312" w:hAnsi="宋体" w:eastAsia="仿宋_GB2312"/>
                <w:sz w:val="21"/>
                <w:szCs w:val="21"/>
              </w:rPr>
              <w:t>闪点 (℃)：</w:t>
            </w:r>
          </w:p>
        </w:tc>
        <w:tc>
          <w:tcPr>
            <w:tcW w:w="1295" w:type="pct"/>
          </w:tcPr>
          <w:p>
            <w:pPr>
              <w:rPr>
                <w:rFonts w:ascii="仿宋_GB2312" w:hAnsi="宋体" w:eastAsia="仿宋_GB2312"/>
                <w:sz w:val="21"/>
                <w:szCs w:val="21"/>
              </w:rPr>
            </w:pPr>
            <w:r>
              <w:rPr>
                <w:rFonts w:hint="eastAsia" w:ascii="仿宋_GB2312" w:hAnsi="宋体" w:eastAsia="仿宋_GB2312"/>
                <w:sz w:val="21"/>
                <w:szCs w:val="21"/>
              </w:rPr>
              <w:t>不适用</w:t>
            </w:r>
          </w:p>
        </w:tc>
        <w:tc>
          <w:tcPr>
            <w:tcW w:w="125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n-辛醇/水分配系数：</w:t>
            </w:r>
          </w:p>
        </w:tc>
        <w:tc>
          <w:tcPr>
            <w:tcW w:w="910" w:type="pct"/>
          </w:tcPr>
          <w:p>
            <w:pPr>
              <w:rPr>
                <w:rFonts w:ascii="仿宋_GB2312" w:hAnsi="宋体" w:eastAsia="仿宋_GB2312"/>
                <w:sz w:val="21"/>
                <w:szCs w:val="21"/>
              </w:rPr>
            </w:pPr>
            <w:r>
              <w:rPr>
                <w:rFonts w:hint="eastAsia" w:ascii="仿宋_GB2312" w:hAnsi="宋体" w:eastAsia="仿宋_GB2312"/>
                <w:sz w:val="21"/>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gridSpan w:val="3"/>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溶解性：</w:t>
            </w:r>
          </w:p>
        </w:tc>
        <w:tc>
          <w:tcPr>
            <w:tcW w:w="1295" w:type="pct"/>
            <w:vAlign w:val="center"/>
          </w:tcPr>
          <w:p>
            <w:pPr>
              <w:rPr>
                <w:rFonts w:ascii="仿宋_GB2312" w:hAnsi="宋体" w:eastAsia="仿宋_GB2312"/>
                <w:color w:val="000000"/>
                <w:sz w:val="21"/>
                <w:szCs w:val="21"/>
              </w:rPr>
            </w:pPr>
            <w:r>
              <w:rPr>
                <w:rFonts w:hint="eastAsia" w:ascii="仿宋_GB2312" w:hAnsi="宋体" w:eastAsia="仿宋_GB2312"/>
                <w:sz w:val="21"/>
                <w:szCs w:val="21"/>
              </w:rPr>
              <w:t>微溶于水</w:t>
            </w:r>
          </w:p>
        </w:tc>
        <w:tc>
          <w:tcPr>
            <w:tcW w:w="125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引燃温度（℃）：</w:t>
            </w:r>
          </w:p>
        </w:tc>
        <w:tc>
          <w:tcPr>
            <w:tcW w:w="910" w:type="pct"/>
            <w:vAlign w:val="center"/>
          </w:tcPr>
          <w:p>
            <w:pPr>
              <w:rPr>
                <w:rFonts w:ascii="仿宋_GB2312" w:hAnsi="宋体" w:eastAsia="仿宋_GB2312"/>
                <w:color w:val="000000"/>
                <w:sz w:val="21"/>
                <w:szCs w:val="21"/>
              </w:rPr>
            </w:pPr>
            <w:r>
              <w:rPr>
                <w:rFonts w:hint="eastAsia" w:ascii="仿宋_GB2312" w:hAnsi="宋体" w:eastAsia="仿宋_GB2312"/>
                <w:sz w:val="21"/>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gridSpan w:val="3"/>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爆炸上限 [％(V/V)]：</w:t>
            </w:r>
          </w:p>
        </w:tc>
        <w:tc>
          <w:tcPr>
            <w:tcW w:w="1295"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9.5</w:t>
            </w:r>
          </w:p>
        </w:tc>
        <w:tc>
          <w:tcPr>
            <w:tcW w:w="125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爆炸下限[％(V/V)]：</w:t>
            </w:r>
          </w:p>
        </w:tc>
        <w:tc>
          <w:tcPr>
            <w:tcW w:w="910"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FFFFFF"/>
            <w:vAlign w:val="center"/>
          </w:tcPr>
          <w:p>
            <w:pPr>
              <w:rPr>
                <w:rFonts w:ascii="仿宋_GB2312" w:hAnsi="宋体" w:eastAsia="仿宋_GB2312"/>
                <w:b/>
                <w:bCs/>
                <w:color w:val="000000"/>
                <w:sz w:val="21"/>
                <w:szCs w:val="21"/>
              </w:rPr>
            </w:pPr>
            <w:r>
              <w:rPr>
                <w:rFonts w:hint="eastAsia" w:ascii="仿宋_GB2312" w:hAnsi="宋体" w:eastAsia="仿宋_GB2312"/>
                <w:b/>
                <w:bCs/>
                <w:color w:val="000000"/>
                <w:sz w:val="21"/>
                <w:szCs w:val="21"/>
              </w:rPr>
              <w:t>第十部分 稳定性和反应性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gridSpan w:val="2"/>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稳定性：</w:t>
            </w:r>
          </w:p>
        </w:tc>
        <w:tc>
          <w:tcPr>
            <w:tcW w:w="3886" w:type="pct"/>
            <w:gridSpan w:val="4"/>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在正确的使用和存储条件下是稳定的。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gridSpan w:val="2"/>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禁配物：</w:t>
            </w:r>
          </w:p>
        </w:tc>
        <w:tc>
          <w:tcPr>
            <w:tcW w:w="3886" w:type="pct"/>
            <w:gridSpan w:val="4"/>
            <w:vAlign w:val="center"/>
          </w:tcPr>
          <w:p>
            <w:pPr>
              <w:rPr>
                <w:rFonts w:ascii="仿宋_GB2312" w:hAnsi="宋体" w:eastAsia="仿宋_GB2312"/>
                <w:color w:val="000000"/>
                <w:sz w:val="21"/>
                <w:szCs w:val="21"/>
              </w:rPr>
            </w:pPr>
            <w:r>
              <w:rPr>
                <w:rFonts w:hint="eastAsia" w:ascii="仿宋_GB2312" w:hAnsi="宋体" w:eastAsia="仿宋_GB2312"/>
                <w:sz w:val="21"/>
                <w:szCs w:val="21"/>
              </w:rPr>
              <w:t>氧化性物质和卤素。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gridSpan w:val="2"/>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避免接触的条件：</w:t>
            </w:r>
          </w:p>
        </w:tc>
        <w:tc>
          <w:tcPr>
            <w:tcW w:w="3886" w:type="pct"/>
            <w:gridSpan w:val="4"/>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不相容物质，热、火焰和火花。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gridSpan w:val="2"/>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聚合危害：</w:t>
            </w:r>
          </w:p>
        </w:tc>
        <w:tc>
          <w:tcPr>
            <w:tcW w:w="3886" w:type="pct"/>
            <w:gridSpan w:val="4"/>
            <w:vAlign w:val="center"/>
          </w:tcPr>
          <w:p>
            <w:pPr>
              <w:rPr>
                <w:rFonts w:ascii="仿宋_GB2312" w:hAnsi="宋体" w:eastAsia="仿宋_GB2312"/>
                <w:color w:val="000000"/>
                <w:sz w:val="21"/>
                <w:szCs w:val="21"/>
              </w:rPr>
            </w:pPr>
            <w:r>
              <w:rPr>
                <w:rFonts w:hint="eastAsia" w:ascii="仿宋_GB2312" w:hAnsi="宋体" w:eastAsia="仿宋_GB2312"/>
                <w:sz w:val="21"/>
                <w:szCs w:val="21"/>
              </w:rPr>
              <w:t>遇明火易燃或爆炸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gridSpan w:val="2"/>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分解产物：</w:t>
            </w:r>
          </w:p>
        </w:tc>
        <w:tc>
          <w:tcPr>
            <w:tcW w:w="3886" w:type="pct"/>
            <w:gridSpan w:val="4"/>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在正常的储存和使用条件下，不会产生危险的分解产物。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FFFFFF"/>
            <w:vAlign w:val="center"/>
          </w:tcPr>
          <w:p>
            <w:pPr>
              <w:rPr>
                <w:rFonts w:ascii="仿宋_GB2312" w:hAnsi="宋体" w:eastAsia="仿宋_GB2312"/>
                <w:b/>
                <w:bCs/>
                <w:color w:val="000000"/>
                <w:sz w:val="21"/>
                <w:szCs w:val="21"/>
              </w:rPr>
            </w:pPr>
            <w:r>
              <w:rPr>
                <w:rFonts w:hint="eastAsia" w:ascii="仿宋_GB2312" w:hAnsi="宋体" w:eastAsia="仿宋_GB2312"/>
                <w:b/>
                <w:bCs/>
                <w:color w:val="000000"/>
                <w:sz w:val="21"/>
                <w:szCs w:val="21"/>
              </w:rPr>
              <w:t>第十一部分 废弃处置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gridSpan w:val="2"/>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废弃处置方法：</w:t>
            </w:r>
          </w:p>
        </w:tc>
        <w:tc>
          <w:tcPr>
            <w:tcW w:w="3886" w:type="pct"/>
            <w:gridSpan w:val="4"/>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产品：如需求医，随手携带产品容器或标签。</w:t>
            </w:r>
          </w:p>
          <w:p>
            <w:pPr>
              <w:rPr>
                <w:rFonts w:ascii="仿宋_GB2312" w:hAnsi="宋体" w:eastAsia="仿宋_GB2312"/>
                <w:color w:val="000000"/>
                <w:sz w:val="21"/>
                <w:szCs w:val="21"/>
              </w:rPr>
            </w:pPr>
            <w:r>
              <w:rPr>
                <w:rFonts w:hint="eastAsia" w:ascii="仿宋_GB2312" w:hAnsi="宋体" w:eastAsia="仿宋_GB2312"/>
                <w:color w:val="000000"/>
                <w:sz w:val="21"/>
                <w:szCs w:val="21"/>
              </w:rPr>
              <w:t>不洁的包装：包装物清空后仍可能存在残留物危害，应远离热和火源，如有可能返还给供应商循环使用。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6"/>
            <w:shd w:val="clear" w:color="auto" w:fill="FFFFFF"/>
            <w:vAlign w:val="center"/>
          </w:tcPr>
          <w:p>
            <w:pPr>
              <w:rPr>
                <w:rFonts w:ascii="仿宋_GB2312" w:hAnsi="宋体" w:eastAsia="仿宋_GB2312"/>
                <w:b/>
                <w:bCs/>
                <w:color w:val="000000"/>
                <w:sz w:val="21"/>
                <w:szCs w:val="21"/>
              </w:rPr>
            </w:pPr>
            <w:r>
              <w:rPr>
                <w:rFonts w:hint="eastAsia" w:ascii="仿宋_GB2312" w:hAnsi="宋体" w:eastAsia="仿宋_GB2312"/>
                <w:b/>
                <w:bCs/>
                <w:color w:val="000000"/>
                <w:sz w:val="21"/>
                <w:szCs w:val="21"/>
              </w:rPr>
              <w:t>第十二部分 运输信息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联合国运输名称</w:t>
            </w:r>
          </w:p>
        </w:tc>
        <w:tc>
          <w:tcPr>
            <w:tcW w:w="4058" w:type="pct"/>
            <w:gridSpan w:val="5"/>
            <w:vAlign w:val="center"/>
          </w:tcPr>
          <w:p>
            <w:pPr>
              <w:rPr>
                <w:rFonts w:ascii="仿宋_GB2312" w:hAnsi="宋体" w:eastAsia="仿宋_GB2312"/>
                <w:color w:val="000000"/>
                <w:sz w:val="21"/>
                <w:szCs w:val="21"/>
              </w:rPr>
            </w:pPr>
            <w:r>
              <w:rPr>
                <w:rFonts w:hint="eastAsia" w:ascii="仿宋_GB2312" w:hAnsi="宋体" w:eastAsia="仿宋_GB2312"/>
                <w:sz w:val="21"/>
                <w:szCs w:val="21"/>
              </w:rPr>
              <w:t>丙烷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联合国危险性分类：</w:t>
            </w:r>
          </w:p>
        </w:tc>
        <w:tc>
          <w:tcPr>
            <w:tcW w:w="4058" w:type="pct"/>
            <w:gridSpan w:val="5"/>
            <w:vAlign w:val="center"/>
          </w:tcPr>
          <w:p>
            <w:pPr>
              <w:rPr>
                <w:rFonts w:ascii="仿宋_GB2312" w:hAnsi="宋体" w:eastAsia="仿宋_GB2312"/>
                <w:color w:val="000000"/>
                <w:sz w:val="21"/>
                <w:szCs w:val="21"/>
              </w:rPr>
            </w:pPr>
            <w:r>
              <w:rPr>
                <w:rFonts w:hint="eastAsia" w:ascii="仿宋_GB2312" w:hAnsi="宋体" w:eastAsia="仿宋_GB2312"/>
                <w:sz w:val="21"/>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包装方法：</w:t>
            </w:r>
          </w:p>
        </w:tc>
        <w:tc>
          <w:tcPr>
            <w:tcW w:w="4058" w:type="pct"/>
            <w:gridSpan w:val="5"/>
            <w:vAlign w:val="center"/>
          </w:tcPr>
          <w:p>
            <w:pPr>
              <w:rPr>
                <w:rFonts w:ascii="仿宋_GB2312" w:hAnsi="宋体" w:eastAsia="仿宋_GB2312"/>
                <w:color w:val="000000"/>
                <w:sz w:val="21"/>
                <w:szCs w:val="21"/>
              </w:rPr>
            </w:pPr>
            <w:r>
              <w:rPr>
                <w:rFonts w:hint="eastAsia" w:ascii="仿宋_GB2312" w:hAnsi="宋体" w:eastAsia="仿宋_GB2312"/>
                <w:sz w:val="21"/>
                <w:szCs w:val="21"/>
              </w:rPr>
              <w:t>采用钢质气瓶等压力容器包装。按照生产商推荐的方法进行包装。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运输注意事项：</w:t>
            </w:r>
          </w:p>
        </w:tc>
        <w:tc>
          <w:tcPr>
            <w:tcW w:w="4058" w:type="pct"/>
            <w:gridSpan w:val="5"/>
            <w:vAlign w:val="center"/>
          </w:tcPr>
          <w:p>
            <w:pPr>
              <w:rPr>
                <w:rFonts w:ascii="仿宋_GB2312" w:hAnsi="宋体" w:eastAsia="仿宋_GB2312"/>
                <w:color w:val="000000"/>
                <w:sz w:val="21"/>
                <w:szCs w:val="21"/>
              </w:rPr>
            </w:pPr>
            <w:r>
              <w:rPr>
                <w:rFonts w:hint="eastAsia" w:ascii="仿宋_GB2312" w:hAnsi="宋体" w:eastAsia="仿宋_GB2312"/>
                <w:sz w:val="21"/>
                <w:szCs w:val="21"/>
              </w:rPr>
              <w:t>装运该物品的车辆排气管必须配备阻火装置，禁止使用易产生火花的机械设备和工具装卸。严禁与氧化剂、卤素等 混装混运。高度不得超过车辆的防护栏板，并用三角木垫卡牢，防止滚动。钢瓶一般平放，并应将瓶口朝同一方向，不 可交叉。采用钢瓶运输时必须戴好钢瓶上的安全帽。运输时运输车辆应配备相应品种和数量的消防器材及泄漏应急处理 设备。运输前应先检查包装容器是否完整、密封。运输工具上应根据相关运输要求张贴危险标志、公告。</w:t>
            </w:r>
          </w:p>
        </w:tc>
      </w:tr>
    </w:tbl>
    <w:p>
      <w:pPr>
        <w:spacing w:line="288" w:lineRule="auto"/>
        <w:ind w:firstLine="482"/>
        <w:jc w:val="both"/>
        <w:rPr>
          <w:rFonts w:hAnsi="仿宋" w:cs="仿宋"/>
          <w:b/>
          <w:szCs w:val="24"/>
        </w:rPr>
      </w:pPr>
      <w:r>
        <w:rPr>
          <w:rFonts w:hAnsi="仿宋" w:cs="仿宋"/>
          <w:b/>
          <w:szCs w:val="24"/>
        </w:rPr>
        <w:t>4</w:t>
      </w:r>
      <w:r>
        <w:rPr>
          <w:rFonts w:hint="eastAsia" w:hAnsi="仿宋" w:cs="仿宋"/>
          <w:b/>
          <w:szCs w:val="24"/>
        </w:rPr>
        <w:t>.4异戊烷</w:t>
      </w:r>
    </w:p>
    <w:tbl>
      <w:tblPr>
        <w:tblStyle w:val="19"/>
        <w:tblW w:w="48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2"/>
        <w:gridCol w:w="323"/>
        <w:gridCol w:w="169"/>
        <w:gridCol w:w="165"/>
        <w:gridCol w:w="495"/>
        <w:gridCol w:w="2478"/>
        <w:gridCol w:w="2542"/>
        <w:gridCol w:w="1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vAlign w:val="center"/>
          </w:tcPr>
          <w:p>
            <w:pPr>
              <w:rPr>
                <w:rFonts w:ascii="仿宋_GB2312" w:hAnsi="宋体" w:eastAsia="仿宋_GB2312"/>
                <w:b/>
                <w:sz w:val="21"/>
                <w:szCs w:val="21"/>
              </w:rPr>
            </w:pPr>
            <w:r>
              <w:rPr>
                <w:rFonts w:hint="eastAsia" w:ascii="仿宋_GB2312" w:hAnsi="宋体" w:eastAsia="仿宋_GB2312"/>
                <w:b/>
                <w:sz w:val="21"/>
                <w:szCs w:val="21"/>
              </w:rPr>
              <w:t>第一部分  化学品标识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9" w:type="pct"/>
            <w:gridSpan w:val="3"/>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化学品中文名称：</w:t>
            </w:r>
          </w:p>
        </w:tc>
        <w:tc>
          <w:tcPr>
            <w:tcW w:w="3801" w:type="pct"/>
            <w:gridSpan w:val="5"/>
            <w:vAlign w:val="center"/>
          </w:tcPr>
          <w:p>
            <w:pPr>
              <w:rPr>
                <w:rFonts w:ascii="仿宋_GB2312" w:hAnsi="宋体" w:eastAsia="仿宋_GB2312" w:cs="宋体"/>
                <w:sz w:val="21"/>
                <w:szCs w:val="21"/>
              </w:rPr>
            </w:pPr>
            <w:r>
              <w:rPr>
                <w:rFonts w:hint="eastAsia" w:ascii="仿宋_GB2312" w:hAnsi="宋体" w:eastAsia="仿宋_GB2312" w:cs="宋体"/>
                <w:spacing w:val="8"/>
                <w:sz w:val="21"/>
                <w:szCs w:val="21"/>
              </w:rPr>
              <w:t>异戊烷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199" w:type="pct"/>
            <w:gridSpan w:val="3"/>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分子式：</w:t>
            </w:r>
          </w:p>
        </w:tc>
        <w:tc>
          <w:tcPr>
            <w:tcW w:w="3801" w:type="pct"/>
            <w:gridSpan w:val="5"/>
            <w:vAlign w:val="center"/>
          </w:tcPr>
          <w:p>
            <w:pPr>
              <w:rPr>
                <w:rFonts w:ascii="仿宋_GB2312" w:hAnsi="宋体" w:eastAsia="仿宋_GB2312"/>
                <w:color w:val="000000"/>
                <w:sz w:val="21"/>
                <w:szCs w:val="21"/>
              </w:rPr>
            </w:pPr>
            <w:r>
              <w:rPr>
                <w:rFonts w:hint="eastAsia" w:ascii="仿宋_GB2312" w:hAnsi="宋体" w:eastAsia="仿宋_GB2312"/>
                <w:sz w:val="21"/>
                <w:szCs w:val="21"/>
              </w:rPr>
              <w:t>C</w:t>
            </w:r>
            <w:r>
              <w:rPr>
                <w:rFonts w:hint="eastAsia" w:ascii="仿宋_GB2312" w:hAnsi="宋体" w:eastAsia="仿宋_GB2312"/>
                <w:sz w:val="21"/>
                <w:szCs w:val="21"/>
                <w:vertAlign w:val="subscript"/>
              </w:rPr>
              <w:t>5</w:t>
            </w:r>
            <w:r>
              <w:rPr>
                <w:rFonts w:hint="eastAsia" w:ascii="仿宋_GB2312" w:hAnsi="宋体" w:eastAsia="仿宋_GB2312"/>
                <w:sz w:val="21"/>
                <w:szCs w:val="21"/>
              </w:rPr>
              <w:t>H</w:t>
            </w:r>
            <w:r>
              <w:rPr>
                <w:rFonts w:hint="eastAsia" w:ascii="仿宋_GB2312" w:hAnsi="宋体" w:eastAsia="仿宋_GB2312"/>
                <w:sz w:val="21"/>
                <w:szCs w:val="21"/>
                <w:vertAlign w:val="subscript"/>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9" w:type="pct"/>
            <w:gridSpan w:val="3"/>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分子量：</w:t>
            </w:r>
          </w:p>
        </w:tc>
        <w:tc>
          <w:tcPr>
            <w:tcW w:w="3801" w:type="pct"/>
            <w:gridSpan w:val="5"/>
            <w:vAlign w:val="center"/>
          </w:tcPr>
          <w:p>
            <w:pPr>
              <w:rPr>
                <w:rFonts w:ascii="仿宋_GB2312" w:hAnsi="宋体" w:eastAsia="仿宋_GB2312"/>
                <w:color w:val="000000"/>
                <w:sz w:val="21"/>
                <w:szCs w:val="21"/>
              </w:rPr>
            </w:pPr>
            <w:r>
              <w:rPr>
                <w:rFonts w:hint="eastAsia" w:ascii="仿宋_GB2312" w:hAnsi="宋体" w:eastAsia="仿宋_GB2312"/>
                <w:color w:val="333333"/>
                <w:sz w:val="21"/>
                <w:szCs w:val="21"/>
                <w:shd w:val="clear" w:color="auto" w:fill="FFFFFF"/>
              </w:rPr>
              <w:t>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9" w:type="pct"/>
            <w:gridSpan w:val="3"/>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有害物成分</w:t>
            </w:r>
          </w:p>
        </w:tc>
        <w:tc>
          <w:tcPr>
            <w:tcW w:w="3801" w:type="pct"/>
            <w:gridSpan w:val="5"/>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shd w:val="clear" w:color="auto" w:fill="FFFFFF"/>
            <w:vAlign w:val="center"/>
          </w:tcPr>
          <w:p>
            <w:pPr>
              <w:rPr>
                <w:rFonts w:ascii="仿宋_GB2312" w:hAnsi="宋体" w:eastAsia="仿宋_GB2312"/>
                <w:b/>
                <w:color w:val="000000"/>
                <w:sz w:val="21"/>
                <w:szCs w:val="21"/>
              </w:rPr>
            </w:pPr>
            <w:r>
              <w:rPr>
                <w:rFonts w:hint="eastAsia" w:ascii="仿宋_GB2312" w:hAnsi="宋体" w:eastAsia="仿宋_GB2312"/>
                <w:b/>
                <w:color w:val="000000"/>
                <w:sz w:val="21"/>
                <w:szCs w:val="21"/>
              </w:rPr>
              <w:t>第二部分 危险性概述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9" w:type="pct"/>
            <w:gridSpan w:val="3"/>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紧急情况概述：</w:t>
            </w:r>
          </w:p>
        </w:tc>
        <w:tc>
          <w:tcPr>
            <w:tcW w:w="3801" w:type="pct"/>
            <w:gridSpan w:val="5"/>
            <w:vAlign w:val="center"/>
          </w:tcPr>
          <w:p>
            <w:pPr>
              <w:rPr>
                <w:rFonts w:ascii="仿宋_GB2312" w:hAnsi="宋体" w:eastAsia="仿宋_GB2312"/>
                <w:color w:val="000000"/>
                <w:sz w:val="21"/>
                <w:szCs w:val="21"/>
              </w:rPr>
            </w:pPr>
            <w:r>
              <w:rPr>
                <w:rFonts w:hint="eastAsia" w:ascii="仿宋_GB2312" w:hAnsi="宋体" w:eastAsia="仿宋_GB2312" w:cs="宋体"/>
                <w:spacing w:val="7"/>
                <w:sz w:val="21"/>
                <w:szCs w:val="21"/>
              </w:rPr>
              <w:t>危险！极易燃的液体和蒸汽，蒸汽可以引起闪燃。如果吞食具有很大的危害</w:t>
            </w:r>
            <w:r>
              <w:rPr>
                <w:rFonts w:hint="eastAsia" w:ascii="仿宋_GB2312" w:hAnsi="宋体" w:eastAsia="仿宋_GB2312" w:cs="宋体"/>
                <w:sz w:val="21"/>
                <w:szCs w:val="21"/>
              </w:rPr>
              <w:t xml:space="preserve"> </w:t>
            </w:r>
            <w:r>
              <w:rPr>
                <w:rFonts w:hint="eastAsia" w:ascii="仿宋_GB2312" w:hAnsi="宋体" w:eastAsia="仿宋_GB2312" w:cs="宋体"/>
                <w:spacing w:val="18"/>
                <w:sz w:val="21"/>
                <w:szCs w:val="21"/>
              </w:rPr>
              <w:t>性</w:t>
            </w:r>
            <w:r>
              <w:rPr>
                <w:rFonts w:hint="eastAsia" w:ascii="仿宋_GB2312" w:hAnsi="宋体" w:eastAsia="仿宋_GB2312" w:cs="宋体"/>
                <w:spacing w:val="13"/>
                <w:sz w:val="21"/>
                <w:szCs w:val="21"/>
              </w:rPr>
              <w:t>或</w:t>
            </w:r>
            <w:r>
              <w:rPr>
                <w:rFonts w:hint="eastAsia" w:ascii="仿宋_GB2312" w:hAnsi="宋体" w:eastAsia="仿宋_GB2312" w:cs="宋体"/>
                <w:spacing w:val="9"/>
                <w:sz w:val="21"/>
                <w:szCs w:val="21"/>
              </w:rPr>
              <w:t>致命性，吸入是有害的，影响神经中心系统。刺激皮肤、眼睛和呼吸道。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9" w:type="pct"/>
            <w:gridSpan w:val="3"/>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危险性类别：</w:t>
            </w:r>
          </w:p>
        </w:tc>
        <w:tc>
          <w:tcPr>
            <w:tcW w:w="3801" w:type="pct"/>
            <w:gridSpan w:val="5"/>
            <w:vAlign w:val="center"/>
          </w:tcPr>
          <w:p>
            <w:pPr>
              <w:rPr>
                <w:rFonts w:ascii="仿宋_GB2312" w:hAnsi="宋体" w:eastAsia="仿宋_GB2312"/>
                <w:color w:val="000000"/>
                <w:sz w:val="21"/>
                <w:szCs w:val="21"/>
              </w:rPr>
            </w:pPr>
            <w:r>
              <w:rPr>
                <w:rFonts w:hint="eastAsia" w:ascii="仿宋_GB2312" w:hAnsi="宋体" w:eastAsia="仿宋_GB2312" w:cs="宋体"/>
                <w:spacing w:val="4"/>
                <w:sz w:val="21"/>
                <w:szCs w:val="21"/>
              </w:rPr>
              <w:t xml:space="preserve">第 </w:t>
            </w:r>
            <w:r>
              <w:rPr>
                <w:rFonts w:hint="eastAsia" w:ascii="仿宋_GB2312" w:eastAsia="仿宋_GB2312"/>
                <w:spacing w:val="4"/>
                <w:sz w:val="21"/>
                <w:szCs w:val="21"/>
              </w:rPr>
              <w:t xml:space="preserve">3.1 </w:t>
            </w:r>
            <w:r>
              <w:rPr>
                <w:rFonts w:hint="eastAsia" w:ascii="仿宋_GB2312" w:hAnsi="宋体" w:eastAsia="仿宋_GB2312" w:cs="宋体"/>
                <w:spacing w:val="4"/>
                <w:sz w:val="21"/>
                <w:szCs w:val="21"/>
              </w:rPr>
              <w:t>类  低闪点易燃液体类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9" w:type="pct"/>
            <w:gridSpan w:val="3"/>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预防措施：</w:t>
            </w:r>
          </w:p>
        </w:tc>
        <w:tc>
          <w:tcPr>
            <w:tcW w:w="3801" w:type="pct"/>
            <w:gridSpan w:val="5"/>
            <w:vAlign w:val="center"/>
          </w:tcPr>
          <w:p>
            <w:pPr>
              <w:rPr>
                <w:rFonts w:ascii="仿宋_GB2312" w:hAnsi="宋体" w:eastAsia="仿宋_GB2312"/>
                <w:sz w:val="21"/>
                <w:szCs w:val="21"/>
              </w:rPr>
            </w:pPr>
            <w:r>
              <w:rPr>
                <w:rFonts w:hint="eastAsia" w:ascii="仿宋_GB2312" w:hAnsi="宋体" w:eastAsia="仿宋_GB2312" w:cs="宋体"/>
                <w:spacing w:val="7"/>
                <w:sz w:val="21"/>
                <w:szCs w:val="21"/>
              </w:rPr>
              <w:t>严防储罐超温、超压。远离热源、火种，储于阴凉通风处；储罐设置防雷、防静</w:t>
            </w:r>
            <w:r>
              <w:rPr>
                <w:rFonts w:hint="eastAsia" w:ascii="仿宋_GB2312" w:hAnsi="宋体" w:eastAsia="仿宋_GB2312" w:cs="宋体"/>
                <w:sz w:val="21"/>
                <w:szCs w:val="21"/>
              </w:rPr>
              <w:t xml:space="preserve"> </w:t>
            </w:r>
            <w:r>
              <w:rPr>
                <w:rFonts w:hint="eastAsia" w:ascii="仿宋_GB2312" w:hAnsi="宋体" w:eastAsia="仿宋_GB2312" w:cs="宋体"/>
                <w:spacing w:val="21"/>
                <w:sz w:val="21"/>
                <w:szCs w:val="21"/>
              </w:rPr>
              <w:t>电</w:t>
            </w:r>
            <w:r>
              <w:rPr>
                <w:rFonts w:hint="eastAsia" w:ascii="仿宋_GB2312" w:hAnsi="宋体" w:eastAsia="仿宋_GB2312" w:cs="宋体"/>
                <w:spacing w:val="11"/>
                <w:sz w:val="21"/>
                <w:szCs w:val="21"/>
              </w:rPr>
              <w:t>装置；禁止使用易产生火花的工具；皮肤接触时，迅速从寒冷地带转移并用热水洗</w:t>
            </w:r>
            <w:r>
              <w:rPr>
                <w:rFonts w:hint="eastAsia" w:ascii="仿宋_GB2312" w:hAnsi="宋体" w:eastAsia="仿宋_GB2312" w:cs="宋体"/>
                <w:sz w:val="21"/>
                <w:szCs w:val="21"/>
              </w:rPr>
              <w:t xml:space="preserve"> </w:t>
            </w:r>
            <w:r>
              <w:rPr>
                <w:rFonts w:hint="eastAsia" w:ascii="仿宋_GB2312" w:hAnsi="宋体" w:eastAsia="仿宋_GB2312" w:cs="宋体"/>
                <w:spacing w:val="14"/>
                <w:sz w:val="21"/>
                <w:szCs w:val="21"/>
              </w:rPr>
              <w:t>浴</w:t>
            </w:r>
            <w:r>
              <w:rPr>
                <w:rFonts w:hint="eastAsia" w:ascii="仿宋_GB2312" w:hAnsi="宋体" w:eastAsia="仿宋_GB2312" w:cs="宋体"/>
                <w:spacing w:val="9"/>
                <w:sz w:val="21"/>
                <w:szCs w:val="21"/>
              </w:rPr>
              <w:t>使体温恢复。吸入挥发气体，给输氧或做人工呼吸。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9" w:type="pct"/>
            <w:gridSpan w:val="3"/>
            <w:vAlign w:val="center"/>
          </w:tcPr>
          <w:p>
            <w:pPr>
              <w:rPr>
                <w:rFonts w:ascii="仿宋_GB2312" w:hAnsi="黑体" w:eastAsia="仿宋_GB2312" w:cs="黑体"/>
                <w:spacing w:val="14"/>
                <w:sz w:val="21"/>
                <w:szCs w:val="21"/>
              </w:rPr>
            </w:pPr>
            <w:r>
              <w:rPr>
                <w:rFonts w:hint="eastAsia" w:ascii="仿宋_GB2312" w:hAnsi="黑体" w:eastAsia="仿宋_GB2312" w:cs="黑体"/>
                <w:spacing w:val="24"/>
                <w:sz w:val="21"/>
                <w:szCs w:val="21"/>
              </w:rPr>
              <w:t>应</w:t>
            </w:r>
            <w:r>
              <w:rPr>
                <w:rFonts w:hint="eastAsia" w:ascii="仿宋_GB2312" w:hAnsi="黑体" w:eastAsia="仿宋_GB2312" w:cs="黑体"/>
                <w:spacing w:val="19"/>
                <w:sz w:val="21"/>
                <w:szCs w:val="21"/>
              </w:rPr>
              <w:t>急</w:t>
            </w:r>
            <w:r>
              <w:rPr>
                <w:rFonts w:hint="eastAsia" w:ascii="仿宋_GB2312" w:hAnsi="黑体" w:eastAsia="仿宋_GB2312" w:cs="黑体"/>
                <w:spacing w:val="12"/>
                <w:sz w:val="21"/>
                <w:szCs w:val="21"/>
              </w:rPr>
              <w:t>处理：</w:t>
            </w:r>
          </w:p>
        </w:tc>
        <w:tc>
          <w:tcPr>
            <w:tcW w:w="3801" w:type="pct"/>
            <w:gridSpan w:val="5"/>
            <w:vAlign w:val="center"/>
          </w:tcPr>
          <w:p>
            <w:pPr>
              <w:rPr>
                <w:rFonts w:ascii="仿宋_GB2312" w:hAnsi="宋体" w:eastAsia="仿宋_GB2312" w:cs="宋体"/>
                <w:spacing w:val="7"/>
                <w:sz w:val="21"/>
                <w:szCs w:val="21"/>
              </w:rPr>
            </w:pPr>
            <w:r>
              <w:rPr>
                <w:rFonts w:hint="eastAsia" w:ascii="仿宋_GB2312" w:hAnsi="宋体" w:eastAsia="仿宋_GB2312" w:cs="宋体"/>
                <w:spacing w:val="12"/>
                <w:sz w:val="21"/>
                <w:szCs w:val="21"/>
              </w:rPr>
              <w:t>隔离泄漏区，禁止一切产生明火源（禁止吸烟、火光和火焰等），用干土或泥沙</w:t>
            </w:r>
            <w:r>
              <w:rPr>
                <w:rFonts w:hint="eastAsia" w:ascii="仿宋_GB2312" w:hAnsi="宋体" w:eastAsia="仿宋_GB2312" w:cs="宋体"/>
                <w:sz w:val="21"/>
                <w:szCs w:val="21"/>
              </w:rPr>
              <w:t xml:space="preserve"> </w:t>
            </w:r>
            <w:r>
              <w:rPr>
                <w:rFonts w:hint="eastAsia" w:ascii="仿宋_GB2312" w:hAnsi="宋体" w:eastAsia="仿宋_GB2312" w:cs="宋体"/>
                <w:spacing w:val="14"/>
                <w:sz w:val="21"/>
                <w:szCs w:val="21"/>
              </w:rPr>
              <w:t>等</w:t>
            </w:r>
            <w:r>
              <w:rPr>
                <w:rFonts w:hint="eastAsia" w:ascii="仿宋_GB2312" w:hAnsi="宋体" w:eastAsia="仿宋_GB2312" w:cs="宋体"/>
                <w:spacing w:val="9"/>
                <w:sz w:val="21"/>
                <w:szCs w:val="21"/>
              </w:rPr>
              <w:t>不</w:t>
            </w:r>
            <w:r>
              <w:rPr>
                <w:rFonts w:hint="eastAsia" w:ascii="仿宋_GB2312" w:hAnsi="宋体" w:eastAsia="仿宋_GB2312" w:cs="宋体"/>
                <w:spacing w:val="7"/>
                <w:sz w:val="21"/>
                <w:szCs w:val="21"/>
              </w:rPr>
              <w:t>燃物质覆盖，采用实际可行的方法停止泄露，尽可能回收液体，用惰性物质吸收</w:t>
            </w:r>
            <w:r>
              <w:rPr>
                <w:rFonts w:hint="eastAsia" w:ascii="仿宋_GB2312" w:hAnsi="宋体" w:eastAsia="仿宋_GB2312" w:cs="宋体"/>
                <w:sz w:val="21"/>
                <w:szCs w:val="21"/>
              </w:rPr>
              <w:t xml:space="preserve"> </w:t>
            </w:r>
            <w:r>
              <w:rPr>
                <w:rFonts w:hint="eastAsia" w:ascii="仿宋_GB2312" w:hAnsi="宋体" w:eastAsia="仿宋_GB2312" w:cs="宋体"/>
                <w:spacing w:val="14"/>
                <w:sz w:val="21"/>
                <w:szCs w:val="21"/>
              </w:rPr>
              <w:t>少</w:t>
            </w:r>
            <w:r>
              <w:rPr>
                <w:rFonts w:hint="eastAsia" w:ascii="仿宋_GB2312" w:hAnsi="宋体" w:eastAsia="仿宋_GB2312" w:cs="宋体"/>
                <w:spacing w:val="7"/>
                <w:sz w:val="21"/>
                <w:szCs w:val="21"/>
              </w:rPr>
              <w:t>量的溢出物并转入到标准的废物容器里，对于大量的溢出物，用惰性物质围起来并</w:t>
            </w:r>
            <w:r>
              <w:rPr>
                <w:rFonts w:hint="eastAsia" w:ascii="仿宋_GB2312" w:hAnsi="宋体" w:eastAsia="仿宋_GB2312" w:cs="宋体"/>
                <w:sz w:val="21"/>
                <w:szCs w:val="21"/>
              </w:rPr>
              <w:t xml:space="preserve"> </w:t>
            </w:r>
            <w:r>
              <w:rPr>
                <w:rFonts w:hint="eastAsia" w:ascii="仿宋_GB2312" w:hAnsi="宋体" w:eastAsia="仿宋_GB2312" w:cs="宋体"/>
                <w:spacing w:val="10"/>
                <w:sz w:val="21"/>
                <w:szCs w:val="21"/>
              </w:rPr>
              <w:t>转</w:t>
            </w:r>
            <w:r>
              <w:rPr>
                <w:rFonts w:hint="eastAsia" w:ascii="仿宋_GB2312" w:hAnsi="宋体" w:eastAsia="仿宋_GB2312" w:cs="宋体"/>
                <w:spacing w:val="9"/>
                <w:sz w:val="21"/>
                <w:szCs w:val="21"/>
              </w:rPr>
              <w:t>入标准的废物容器里，不允许倒入到排水沟里。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199" w:type="pct"/>
            <w:gridSpan w:val="3"/>
            <w:vAlign w:val="center"/>
          </w:tcPr>
          <w:p>
            <w:pPr>
              <w:rPr>
                <w:rFonts w:ascii="仿宋_GB2312" w:hAnsi="黑体" w:eastAsia="仿宋_GB2312" w:cs="黑体"/>
                <w:spacing w:val="24"/>
                <w:sz w:val="21"/>
                <w:szCs w:val="21"/>
              </w:rPr>
            </w:pPr>
            <w:r>
              <w:rPr>
                <w:rFonts w:hint="eastAsia" w:ascii="仿宋_GB2312" w:hAnsi="黑体" w:eastAsia="仿宋_GB2312" w:cs="黑体"/>
                <w:spacing w:val="14"/>
                <w:sz w:val="21"/>
                <w:szCs w:val="21"/>
              </w:rPr>
              <w:t>安</w:t>
            </w:r>
            <w:r>
              <w:rPr>
                <w:rFonts w:hint="eastAsia" w:ascii="仿宋_GB2312" w:hAnsi="黑体" w:eastAsia="仿宋_GB2312" w:cs="黑体"/>
                <w:spacing w:val="11"/>
                <w:sz w:val="21"/>
                <w:szCs w:val="21"/>
              </w:rPr>
              <w:t>全</w:t>
            </w:r>
            <w:r>
              <w:rPr>
                <w:rFonts w:hint="eastAsia" w:ascii="仿宋_GB2312" w:hAnsi="黑体" w:eastAsia="仿宋_GB2312" w:cs="黑体"/>
                <w:spacing w:val="7"/>
                <w:sz w:val="21"/>
                <w:szCs w:val="21"/>
              </w:rPr>
              <w:t>储存：</w:t>
            </w:r>
          </w:p>
        </w:tc>
        <w:tc>
          <w:tcPr>
            <w:tcW w:w="3801" w:type="pct"/>
            <w:gridSpan w:val="5"/>
            <w:vAlign w:val="center"/>
          </w:tcPr>
          <w:p>
            <w:pPr>
              <w:rPr>
                <w:rFonts w:ascii="仿宋_GB2312" w:hAnsi="宋体" w:eastAsia="仿宋_GB2312" w:cs="宋体"/>
                <w:sz w:val="21"/>
                <w:szCs w:val="21"/>
              </w:rPr>
            </w:pPr>
            <w:r>
              <w:rPr>
                <w:rFonts w:hint="eastAsia" w:ascii="仿宋_GB2312" w:hAnsi="宋体" w:eastAsia="仿宋_GB2312" w:cs="宋体"/>
                <w:spacing w:val="7"/>
                <w:sz w:val="21"/>
                <w:szCs w:val="21"/>
              </w:rPr>
              <w:t>在避光合适的地方储存易燃物品，在干燥通风的条件下，采用直立和密闭方式放</w:t>
            </w:r>
            <w:r>
              <w:rPr>
                <w:rFonts w:hint="eastAsia" w:ascii="仿宋_GB2312" w:hAnsi="宋体" w:eastAsia="仿宋_GB2312" w:cs="宋体"/>
                <w:sz w:val="21"/>
                <w:szCs w:val="21"/>
              </w:rPr>
              <w:t xml:space="preserve"> </w:t>
            </w:r>
            <w:r>
              <w:rPr>
                <w:rFonts w:hint="eastAsia" w:ascii="仿宋_GB2312" w:hAnsi="宋体" w:eastAsia="仿宋_GB2312" w:cs="宋体"/>
                <w:spacing w:val="18"/>
                <w:sz w:val="21"/>
                <w:szCs w:val="21"/>
              </w:rPr>
              <w:t>置</w:t>
            </w:r>
            <w:r>
              <w:rPr>
                <w:rFonts w:hint="eastAsia" w:ascii="仿宋_GB2312" w:hAnsi="宋体" w:eastAsia="仿宋_GB2312" w:cs="宋体"/>
                <w:spacing w:val="10"/>
                <w:sz w:val="21"/>
                <w:szCs w:val="21"/>
              </w:rPr>
              <w:t>满</w:t>
            </w:r>
            <w:r>
              <w:rPr>
                <w:rFonts w:hint="eastAsia" w:ascii="仿宋_GB2312" w:hAnsi="宋体" w:eastAsia="仿宋_GB2312" w:cs="宋体"/>
                <w:spacing w:val="9"/>
                <w:sz w:val="21"/>
                <w:szCs w:val="21"/>
              </w:rPr>
              <w:t>的和部分满的储罐。远离不相容物质。保护储罐不要受到物理损伤。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9" w:type="pct"/>
            <w:gridSpan w:val="3"/>
            <w:vAlign w:val="center"/>
          </w:tcPr>
          <w:p>
            <w:pPr>
              <w:rPr>
                <w:rFonts w:ascii="仿宋_GB2312" w:hAnsi="黑体" w:eastAsia="仿宋_GB2312" w:cs="黑体"/>
                <w:spacing w:val="14"/>
                <w:sz w:val="21"/>
                <w:szCs w:val="21"/>
              </w:rPr>
            </w:pPr>
            <w:r>
              <w:rPr>
                <w:rFonts w:hint="eastAsia" w:ascii="仿宋_GB2312" w:hAnsi="黑体" w:eastAsia="仿宋_GB2312" w:cs="黑体"/>
                <w:spacing w:val="16"/>
                <w:sz w:val="21"/>
                <w:szCs w:val="21"/>
              </w:rPr>
              <w:t>废弃</w:t>
            </w:r>
            <w:r>
              <w:rPr>
                <w:rFonts w:hint="eastAsia" w:ascii="仿宋_GB2312" w:hAnsi="黑体" w:eastAsia="仿宋_GB2312" w:cs="黑体"/>
                <w:spacing w:val="13"/>
                <w:sz w:val="21"/>
                <w:szCs w:val="21"/>
              </w:rPr>
              <w:t>处</w:t>
            </w:r>
            <w:r>
              <w:rPr>
                <w:rFonts w:hint="eastAsia" w:ascii="仿宋_GB2312" w:hAnsi="黑体" w:eastAsia="仿宋_GB2312" w:cs="黑体"/>
                <w:spacing w:val="8"/>
                <w:sz w:val="21"/>
                <w:szCs w:val="21"/>
              </w:rPr>
              <w:t>置方法：</w:t>
            </w:r>
          </w:p>
        </w:tc>
        <w:tc>
          <w:tcPr>
            <w:tcW w:w="3801" w:type="pct"/>
            <w:gridSpan w:val="5"/>
            <w:vAlign w:val="center"/>
          </w:tcPr>
          <w:p>
            <w:pPr>
              <w:rPr>
                <w:rFonts w:ascii="仿宋_GB2312" w:hAnsi="宋体" w:eastAsia="仿宋_GB2312" w:cs="宋体"/>
                <w:spacing w:val="12"/>
                <w:sz w:val="21"/>
                <w:szCs w:val="21"/>
              </w:rPr>
            </w:pPr>
            <w:r>
              <w:rPr>
                <w:rFonts w:hint="eastAsia" w:ascii="仿宋_GB2312" w:hAnsi="宋体" w:eastAsia="仿宋_GB2312" w:cs="宋体"/>
                <w:spacing w:val="8"/>
                <w:sz w:val="21"/>
                <w:szCs w:val="21"/>
              </w:rPr>
              <w:t>处置前应参阅国家和地方有关法规。建议用焚烧法处置。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9" w:type="pct"/>
            <w:gridSpan w:val="3"/>
            <w:vAlign w:val="center"/>
          </w:tcPr>
          <w:p>
            <w:pPr>
              <w:rPr>
                <w:rFonts w:ascii="仿宋_GB2312" w:hAnsi="黑体" w:eastAsia="仿宋_GB2312" w:cs="黑体"/>
                <w:spacing w:val="16"/>
                <w:sz w:val="21"/>
                <w:szCs w:val="21"/>
              </w:rPr>
            </w:pPr>
            <w:r>
              <w:rPr>
                <w:rFonts w:hint="eastAsia" w:ascii="仿宋_GB2312" w:hAnsi="黑体" w:eastAsia="仿宋_GB2312" w:cs="黑体"/>
                <w:spacing w:val="8"/>
                <w:sz w:val="21"/>
                <w:szCs w:val="21"/>
              </w:rPr>
              <w:t>物理和化学危险</w:t>
            </w:r>
            <w:r>
              <w:rPr>
                <w:rFonts w:hint="eastAsia" w:ascii="仿宋_GB2312" w:hAnsi="黑体" w:eastAsia="仿宋_GB2312" w:cs="黑体"/>
                <w:spacing w:val="7"/>
                <w:sz w:val="21"/>
                <w:szCs w:val="21"/>
              </w:rPr>
              <w:t>：</w:t>
            </w:r>
          </w:p>
        </w:tc>
        <w:tc>
          <w:tcPr>
            <w:tcW w:w="3801" w:type="pct"/>
            <w:gridSpan w:val="5"/>
            <w:vAlign w:val="center"/>
          </w:tcPr>
          <w:p>
            <w:pPr>
              <w:rPr>
                <w:rFonts w:ascii="仿宋_GB2312" w:hAnsi="宋体" w:eastAsia="仿宋_GB2312" w:cs="宋体"/>
                <w:spacing w:val="8"/>
                <w:sz w:val="21"/>
                <w:szCs w:val="21"/>
              </w:rPr>
            </w:pPr>
            <w:r>
              <w:rPr>
                <w:rFonts w:hint="eastAsia" w:ascii="仿宋_GB2312" w:hAnsi="宋体" w:eastAsia="仿宋_GB2312" w:cs="宋体"/>
                <w:spacing w:val="17"/>
                <w:sz w:val="21"/>
                <w:szCs w:val="21"/>
              </w:rPr>
              <w:t>本</w:t>
            </w:r>
            <w:r>
              <w:rPr>
                <w:rFonts w:hint="eastAsia" w:ascii="仿宋_GB2312" w:hAnsi="宋体" w:eastAsia="仿宋_GB2312" w:cs="宋体"/>
                <w:spacing w:val="10"/>
                <w:sz w:val="21"/>
                <w:szCs w:val="21"/>
              </w:rPr>
              <w:t>品为饱和烷烃，易挥发，蒸汽密度大于空气密度，其蒸汽易于低洼处积累，与空气易</w:t>
            </w:r>
            <w:r>
              <w:rPr>
                <w:rFonts w:hint="eastAsia" w:ascii="仿宋_GB2312" w:hAnsi="宋体" w:eastAsia="仿宋_GB2312" w:cs="宋体"/>
                <w:sz w:val="21"/>
                <w:szCs w:val="21"/>
              </w:rPr>
              <w:t xml:space="preserve"> </w:t>
            </w:r>
            <w:r>
              <w:rPr>
                <w:rFonts w:hint="eastAsia" w:ascii="仿宋_GB2312" w:hAnsi="宋体" w:eastAsia="仿宋_GB2312" w:cs="宋体"/>
                <w:spacing w:val="9"/>
                <w:sz w:val="21"/>
                <w:szCs w:val="21"/>
              </w:rPr>
              <w:t>形成爆炸混合物，遇明火易引起火灾或爆炸</w:t>
            </w:r>
            <w:r>
              <w:rPr>
                <w:rFonts w:hint="eastAsia" w:ascii="仿宋_GB2312" w:hAnsi="宋体" w:eastAsia="仿宋_GB2312" w:cs="宋体"/>
                <w:spacing w:val="7"/>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9" w:type="pct"/>
            <w:gridSpan w:val="3"/>
            <w:vAlign w:val="center"/>
          </w:tcPr>
          <w:p>
            <w:pPr>
              <w:rPr>
                <w:rFonts w:ascii="仿宋_GB2312" w:hAnsi="黑体" w:eastAsia="仿宋_GB2312" w:cs="黑体"/>
                <w:spacing w:val="8"/>
                <w:sz w:val="21"/>
                <w:szCs w:val="21"/>
              </w:rPr>
            </w:pPr>
            <w:r>
              <w:rPr>
                <w:rFonts w:hint="eastAsia" w:ascii="仿宋_GB2312" w:hAnsi="黑体" w:eastAsia="仿宋_GB2312" w:cs="黑体"/>
                <w:spacing w:val="8"/>
                <w:sz w:val="21"/>
                <w:szCs w:val="21"/>
              </w:rPr>
              <w:t>健康危害：</w:t>
            </w:r>
          </w:p>
        </w:tc>
        <w:tc>
          <w:tcPr>
            <w:tcW w:w="3801" w:type="pct"/>
            <w:gridSpan w:val="5"/>
            <w:vAlign w:val="center"/>
          </w:tcPr>
          <w:p>
            <w:pPr>
              <w:rPr>
                <w:rFonts w:ascii="仿宋_GB2312" w:hAnsi="宋体" w:eastAsia="仿宋_GB2312" w:cs="宋体"/>
                <w:spacing w:val="17"/>
                <w:sz w:val="21"/>
                <w:szCs w:val="21"/>
              </w:rPr>
            </w:pPr>
            <w:r>
              <w:rPr>
                <w:rFonts w:hint="eastAsia" w:ascii="仿宋_GB2312" w:hAnsi="宋体" w:eastAsia="仿宋_GB2312" w:cs="宋体"/>
                <w:spacing w:val="9"/>
                <w:position w:val="7"/>
                <w:sz w:val="21"/>
                <w:szCs w:val="21"/>
              </w:rPr>
              <w:t>无毒液体，经常接触对皮肤有轻微刺激</w:t>
            </w:r>
            <w:r>
              <w:rPr>
                <w:rFonts w:hint="eastAsia" w:ascii="仿宋_GB2312" w:hAnsi="宋体" w:eastAsia="仿宋_GB2312" w:cs="宋体"/>
                <w:spacing w:val="7"/>
                <w:position w:val="7"/>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9" w:type="pct"/>
            <w:gridSpan w:val="3"/>
            <w:vAlign w:val="center"/>
          </w:tcPr>
          <w:p>
            <w:pPr>
              <w:rPr>
                <w:rFonts w:ascii="仿宋_GB2312" w:hAnsi="黑体" w:eastAsia="仿宋_GB2312" w:cs="黑体"/>
                <w:spacing w:val="8"/>
                <w:sz w:val="21"/>
                <w:szCs w:val="21"/>
              </w:rPr>
            </w:pPr>
            <w:r>
              <w:rPr>
                <w:rFonts w:hint="eastAsia" w:ascii="仿宋_GB2312" w:hAnsi="黑体" w:eastAsia="仿宋_GB2312" w:cs="黑体"/>
                <w:spacing w:val="8"/>
                <w:sz w:val="21"/>
                <w:szCs w:val="21"/>
              </w:rPr>
              <w:t>环境危害：</w:t>
            </w:r>
          </w:p>
        </w:tc>
        <w:tc>
          <w:tcPr>
            <w:tcW w:w="3801" w:type="pct"/>
            <w:gridSpan w:val="5"/>
            <w:vAlign w:val="center"/>
          </w:tcPr>
          <w:p>
            <w:pPr>
              <w:rPr>
                <w:rFonts w:ascii="仿宋_GB2312" w:hAnsi="宋体" w:eastAsia="仿宋_GB2312" w:cs="宋体"/>
                <w:sz w:val="21"/>
                <w:szCs w:val="21"/>
              </w:rPr>
            </w:pPr>
            <w:r>
              <w:rPr>
                <w:rFonts w:hint="eastAsia" w:ascii="仿宋_GB2312" w:hAnsi="宋体" w:eastAsia="仿宋_GB2312" w:cs="宋体"/>
                <w:spacing w:val="14"/>
                <w:sz w:val="21"/>
                <w:szCs w:val="21"/>
              </w:rPr>
              <w:t>该</w:t>
            </w:r>
            <w:r>
              <w:rPr>
                <w:rFonts w:hint="eastAsia" w:ascii="仿宋_GB2312" w:hAnsi="宋体" w:eastAsia="仿宋_GB2312" w:cs="宋体"/>
                <w:spacing w:val="9"/>
                <w:sz w:val="21"/>
                <w:szCs w:val="21"/>
              </w:rPr>
              <w:t>物</w:t>
            </w:r>
            <w:r>
              <w:rPr>
                <w:rFonts w:hint="eastAsia" w:ascii="仿宋_GB2312" w:hAnsi="宋体" w:eastAsia="仿宋_GB2312" w:cs="宋体"/>
                <w:spacing w:val="7"/>
                <w:sz w:val="21"/>
                <w:szCs w:val="21"/>
              </w:rPr>
              <w:t>质对环境有危害，应特别注意对地表，土壤，大气和饮用水的污染，在异境中能</w:t>
            </w:r>
            <w:r>
              <w:rPr>
                <w:rFonts w:hint="eastAsia" w:ascii="仿宋_GB2312" w:hAnsi="宋体" w:eastAsia="仿宋_GB2312" w:cs="宋体"/>
                <w:sz w:val="21"/>
                <w:szCs w:val="21"/>
              </w:rPr>
              <w:t xml:space="preserve"> </w:t>
            </w:r>
            <w:r>
              <w:rPr>
                <w:rFonts w:hint="eastAsia" w:ascii="仿宋_GB2312" w:hAnsi="宋体" w:eastAsia="仿宋_GB2312" w:cs="宋体"/>
                <w:spacing w:val="7"/>
                <w:sz w:val="21"/>
                <w:szCs w:val="21"/>
              </w:rPr>
              <w:t>被生物降解</w:t>
            </w:r>
            <w:r>
              <w:rPr>
                <w:rFonts w:hint="eastAsia" w:ascii="仿宋_GB2312" w:hAnsi="宋体" w:eastAsia="仿宋_GB2312" w:cs="宋体"/>
                <w:spacing w:val="5"/>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shd w:val="clear" w:color="auto" w:fill="FFFFFF"/>
            <w:vAlign w:val="center"/>
          </w:tcPr>
          <w:p>
            <w:pPr>
              <w:rPr>
                <w:rFonts w:ascii="仿宋_GB2312" w:hAnsi="宋体" w:eastAsia="仿宋_GB2312"/>
                <w:b/>
                <w:bCs/>
                <w:color w:val="000000"/>
                <w:sz w:val="21"/>
                <w:szCs w:val="21"/>
              </w:rPr>
            </w:pPr>
            <w:r>
              <w:rPr>
                <w:rFonts w:hint="eastAsia" w:ascii="仿宋_GB2312" w:hAnsi="宋体" w:eastAsia="仿宋_GB2312"/>
                <w:b/>
                <w:bCs/>
                <w:color w:val="000000"/>
                <w:sz w:val="21"/>
                <w:szCs w:val="21"/>
              </w:rPr>
              <w:t>第三部分  成分/组成信息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shd w:val="clear" w:color="auto" w:fill="FFFFFF"/>
            <w:vAlign w:val="center"/>
          </w:tcPr>
          <w:p>
            <w:pPr>
              <w:rPr>
                <w:rFonts w:ascii="仿宋_GB2312" w:hAnsi="宋体" w:eastAsia="仿宋_GB2312"/>
                <w:bCs/>
                <w:color w:val="000000"/>
                <w:sz w:val="21"/>
                <w:szCs w:val="21"/>
              </w:rPr>
            </w:pPr>
            <w:r>
              <w:rPr>
                <w:rFonts w:hint="eastAsia" w:ascii="仿宋_GB2312" w:hAnsi="宋体" w:eastAsia="仿宋_GB2312" w:cs="宋体"/>
                <w:spacing w:val="1"/>
                <w:position w:val="1"/>
                <w:sz w:val="21"/>
                <w:szCs w:val="21"/>
              </w:rPr>
              <w:t>含量≥</w:t>
            </w:r>
            <w:r>
              <w:rPr>
                <w:rFonts w:hint="eastAsia" w:ascii="仿宋_GB2312" w:eastAsia="仿宋_GB2312"/>
                <w:position w:val="1"/>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shd w:val="clear" w:color="auto" w:fill="FFFFFF"/>
            <w:vAlign w:val="center"/>
          </w:tcPr>
          <w:p>
            <w:pPr>
              <w:rPr>
                <w:rFonts w:ascii="仿宋_GB2312" w:hAnsi="宋体" w:eastAsia="仿宋_GB2312"/>
                <w:b/>
                <w:bCs/>
                <w:color w:val="000000"/>
                <w:sz w:val="21"/>
                <w:szCs w:val="21"/>
              </w:rPr>
            </w:pPr>
            <w:r>
              <w:rPr>
                <w:rFonts w:hint="eastAsia" w:ascii="仿宋_GB2312" w:hAnsi="宋体" w:eastAsia="仿宋_GB2312"/>
                <w:b/>
                <w:bCs/>
                <w:color w:val="000000"/>
                <w:sz w:val="21"/>
                <w:szCs w:val="21"/>
              </w:rPr>
              <w:t>第四部分  急救措施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pct"/>
            <w:gridSpan w:val="4"/>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皮肤接触：</w:t>
            </w:r>
          </w:p>
        </w:tc>
        <w:tc>
          <w:tcPr>
            <w:tcW w:w="3715" w:type="pct"/>
            <w:gridSpan w:val="4"/>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立即脱去污染的衣物。用大量肥皂水和清水冲洗皮肤。如有不适，就医。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pct"/>
            <w:gridSpan w:val="4"/>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眼睛接触：</w:t>
            </w:r>
          </w:p>
        </w:tc>
        <w:tc>
          <w:tcPr>
            <w:tcW w:w="3715" w:type="pct"/>
            <w:gridSpan w:val="4"/>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用大量水彻底冲洗至少 15 分钟。如有不适，就医。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pct"/>
            <w:gridSpan w:val="4"/>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吸入：</w:t>
            </w:r>
          </w:p>
        </w:tc>
        <w:tc>
          <w:tcPr>
            <w:tcW w:w="3715" w:type="pct"/>
            <w:gridSpan w:val="4"/>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立即将患者转移到新鲜空气处，保持呼吸畅通。如果呼吸困难，给予吸氧。如患者食入或吸入本物质，不得进行口对口人工呼吸。如果呼吸停止。立即进行心肺复苏术。立即就医。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pct"/>
            <w:gridSpan w:val="4"/>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食入：</w:t>
            </w:r>
          </w:p>
        </w:tc>
        <w:tc>
          <w:tcPr>
            <w:tcW w:w="3715" w:type="pct"/>
            <w:gridSpan w:val="4"/>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禁止催吐，切勿给失去知觉者从嘴里喂食任何东西。立即呼叫医生或中毒控制中心。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shd w:val="clear" w:color="auto" w:fill="FFFFFF"/>
            <w:vAlign w:val="center"/>
          </w:tcPr>
          <w:p>
            <w:pPr>
              <w:rPr>
                <w:rFonts w:ascii="仿宋_GB2312" w:hAnsi="宋体" w:eastAsia="仿宋_GB2312"/>
                <w:b/>
                <w:bCs/>
                <w:color w:val="000000"/>
                <w:sz w:val="21"/>
                <w:szCs w:val="21"/>
              </w:rPr>
            </w:pPr>
            <w:r>
              <w:rPr>
                <w:rFonts w:hint="eastAsia" w:ascii="仿宋_GB2312" w:hAnsi="宋体" w:eastAsia="仿宋_GB2312"/>
                <w:b/>
                <w:bCs/>
                <w:color w:val="000000"/>
                <w:sz w:val="21"/>
                <w:szCs w:val="21"/>
              </w:rPr>
              <w:t>第五部分：消防措施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pct"/>
            <w:gridSpan w:val="4"/>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危险特性：</w:t>
            </w:r>
          </w:p>
        </w:tc>
        <w:tc>
          <w:tcPr>
            <w:tcW w:w="3715" w:type="pct"/>
            <w:gridSpan w:val="4"/>
            <w:vAlign w:val="center"/>
          </w:tcPr>
          <w:p>
            <w:pPr>
              <w:rPr>
                <w:rFonts w:ascii="仿宋_GB2312" w:eastAsia="仿宋_GB2312"/>
                <w:sz w:val="21"/>
                <w:szCs w:val="21"/>
                <w:lang w:val="zh-CN"/>
              </w:rPr>
            </w:pPr>
            <w:r>
              <w:rPr>
                <w:rFonts w:hint="eastAsia" w:ascii="仿宋_GB2312" w:eastAsia="仿宋_GB2312"/>
                <w:sz w:val="21"/>
                <w:szCs w:val="21"/>
                <w:lang w:val="zh-CN"/>
              </w:rPr>
              <w:t>极易燃，其蒸气与空气可形成爆炸性混合物，遇明火，高热极易燃烧爆炸。与氧化物接触发生强烈反应，甚至引起燃烧，其蒸气比空气重，沿地面扩散并易积存低洼处，遇明火会引起回燃。若遇高热，容器内压增大，有开裂和爆炸的危险。燃烧生产有害的一氧化碳</w:t>
            </w:r>
          </w:p>
          <w:p>
            <w:pPr>
              <w:rPr>
                <w:rFonts w:ascii="仿宋_GB2312" w:eastAsia="仿宋_GB2312"/>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pct"/>
            <w:gridSpan w:val="4"/>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灭火方法及灭火剂：</w:t>
            </w:r>
          </w:p>
        </w:tc>
        <w:tc>
          <w:tcPr>
            <w:tcW w:w="3715" w:type="pct"/>
            <w:gridSpan w:val="4"/>
            <w:vAlign w:val="center"/>
          </w:tcPr>
          <w:p>
            <w:pPr>
              <w:rPr>
                <w:rFonts w:ascii="仿宋_GB2312" w:hAnsi="宋体" w:eastAsia="仿宋_GB2312"/>
                <w:b/>
                <w:color w:val="000000"/>
                <w:sz w:val="21"/>
                <w:szCs w:val="21"/>
              </w:rPr>
            </w:pPr>
            <w:r>
              <w:rPr>
                <w:rFonts w:hint="eastAsia" w:ascii="仿宋_GB2312" w:hAnsi="宋体" w:eastAsia="仿宋_GB2312"/>
                <w:color w:val="000000"/>
                <w:sz w:val="21"/>
                <w:szCs w:val="21"/>
              </w:rPr>
              <w:t>用泡沫、干粉，二氧化碳，砂土灭火。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pct"/>
            <w:gridSpan w:val="4"/>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灭火注意事项及措施：</w:t>
            </w:r>
          </w:p>
        </w:tc>
        <w:tc>
          <w:tcPr>
            <w:tcW w:w="3715" w:type="pct"/>
            <w:gridSpan w:val="4"/>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消防人员必须佩戴空气呼吸器，穿全身防火防毒服，在上风向灭火。喷水冷却容器，尽可能将容器从火场移至空旷处。容器突然发出异常声音或出现异常现象，应立即撤离。用水灭火无效。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shd w:val="clear" w:color="auto" w:fill="FFFFFF"/>
            <w:vAlign w:val="center"/>
          </w:tcPr>
          <w:p>
            <w:pPr>
              <w:rPr>
                <w:rFonts w:ascii="仿宋_GB2312" w:hAnsi="宋体" w:eastAsia="仿宋_GB2312"/>
                <w:b/>
                <w:bCs/>
                <w:color w:val="000000"/>
                <w:sz w:val="21"/>
                <w:szCs w:val="21"/>
              </w:rPr>
            </w:pPr>
            <w:r>
              <w:rPr>
                <w:rFonts w:hint="eastAsia" w:ascii="仿宋_GB2312" w:hAnsi="宋体" w:eastAsia="仿宋_GB2312"/>
                <w:b/>
                <w:bCs/>
                <w:color w:val="000000"/>
                <w:sz w:val="21"/>
                <w:szCs w:val="21"/>
              </w:rPr>
              <w:t>第六部分：泄漏应急处理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9" w:type="pct"/>
            <w:gridSpan w:val="3"/>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应急处理：</w:t>
            </w:r>
          </w:p>
        </w:tc>
        <w:tc>
          <w:tcPr>
            <w:tcW w:w="3801" w:type="pct"/>
            <w:gridSpan w:val="5"/>
          </w:tcPr>
          <w:p>
            <w:pPr>
              <w:rPr>
                <w:rFonts w:ascii="仿宋_GB2312" w:hAnsi="宋体" w:eastAsia="仿宋_GB2312" w:cs="宋体"/>
                <w:sz w:val="21"/>
                <w:szCs w:val="21"/>
              </w:rPr>
            </w:pPr>
            <w:r>
              <w:rPr>
                <w:rFonts w:hint="eastAsia" w:ascii="仿宋_GB2312" w:hAnsi="宋体" w:eastAsia="仿宋_GB2312" w:cs="宋体"/>
                <w:spacing w:val="18"/>
                <w:sz w:val="21"/>
                <w:szCs w:val="21"/>
              </w:rPr>
              <w:t>小</w:t>
            </w:r>
            <w:r>
              <w:rPr>
                <w:rFonts w:hint="eastAsia" w:ascii="仿宋_GB2312" w:hAnsi="宋体" w:eastAsia="仿宋_GB2312" w:cs="宋体"/>
                <w:spacing w:val="15"/>
                <w:sz w:val="21"/>
                <w:szCs w:val="21"/>
              </w:rPr>
              <w:t>量泄漏</w:t>
            </w:r>
            <w:r>
              <w:rPr>
                <w:rFonts w:hint="eastAsia" w:ascii="仿宋_GB2312" w:hAnsi="宋体" w:eastAsia="仿宋_GB2312" w:cs="宋体"/>
                <w:spacing w:val="9"/>
                <w:sz w:val="21"/>
                <w:szCs w:val="21"/>
              </w:rPr>
              <w:t>：用活性炭或其他惰性材料吸收，也可以用不燃性分散剂制成的</w:t>
            </w:r>
            <w:r>
              <w:rPr>
                <w:rFonts w:hint="eastAsia" w:ascii="仿宋_GB2312" w:hAnsi="宋体" w:eastAsia="仿宋_GB2312" w:cs="宋体"/>
                <w:sz w:val="21"/>
                <w:szCs w:val="21"/>
              </w:rPr>
              <w:t xml:space="preserve"> </w:t>
            </w:r>
            <w:r>
              <w:rPr>
                <w:rFonts w:hint="eastAsia" w:ascii="仿宋_GB2312" w:hAnsi="宋体" w:eastAsia="仿宋_GB2312" w:cs="宋体"/>
                <w:spacing w:val="16"/>
                <w:sz w:val="21"/>
                <w:szCs w:val="21"/>
              </w:rPr>
              <w:t>乳</w:t>
            </w:r>
            <w:r>
              <w:rPr>
                <w:rFonts w:hint="eastAsia" w:ascii="仿宋_GB2312" w:hAnsi="宋体" w:eastAsia="仿宋_GB2312" w:cs="宋体"/>
                <w:spacing w:val="11"/>
                <w:sz w:val="21"/>
                <w:szCs w:val="21"/>
              </w:rPr>
              <w:t>液</w:t>
            </w:r>
            <w:r>
              <w:rPr>
                <w:rFonts w:hint="eastAsia" w:ascii="仿宋_GB2312" w:hAnsi="宋体" w:eastAsia="仿宋_GB2312" w:cs="宋体"/>
                <w:spacing w:val="8"/>
                <w:sz w:val="21"/>
                <w:szCs w:val="21"/>
              </w:rPr>
              <w:t>刷洗，洗液稀释后放入废水系统。</w:t>
            </w:r>
          </w:p>
          <w:p>
            <w:pPr>
              <w:rPr>
                <w:rFonts w:ascii="仿宋_GB2312" w:hAnsi="宋体" w:eastAsia="仿宋_GB2312" w:cs="宋体"/>
                <w:sz w:val="21"/>
                <w:szCs w:val="21"/>
              </w:rPr>
            </w:pPr>
            <w:r>
              <w:rPr>
                <w:rFonts w:hint="eastAsia" w:ascii="仿宋_GB2312" w:hAnsi="宋体" w:eastAsia="仿宋_GB2312" w:cs="宋体"/>
                <w:spacing w:val="18"/>
                <w:sz w:val="21"/>
                <w:szCs w:val="21"/>
              </w:rPr>
              <w:t>大量</w:t>
            </w:r>
            <w:r>
              <w:rPr>
                <w:rFonts w:hint="eastAsia" w:ascii="仿宋_GB2312" w:hAnsi="宋体" w:eastAsia="仿宋_GB2312" w:cs="宋体"/>
                <w:spacing w:val="9"/>
                <w:sz w:val="21"/>
                <w:szCs w:val="21"/>
              </w:rPr>
              <w:t>泄漏：构筑围堤或挖坑收容：用泡沫覆盖，降低蒸汽危害。用防爆泵</w:t>
            </w:r>
            <w:r>
              <w:rPr>
                <w:rFonts w:hint="eastAsia" w:ascii="仿宋_GB2312" w:hAnsi="宋体" w:eastAsia="仿宋_GB2312" w:cs="宋体"/>
                <w:sz w:val="21"/>
                <w:szCs w:val="21"/>
              </w:rPr>
              <w:t xml:space="preserve"> </w:t>
            </w:r>
            <w:r>
              <w:rPr>
                <w:rFonts w:hint="eastAsia" w:ascii="仿宋_GB2312" w:hAnsi="宋体" w:eastAsia="仿宋_GB2312" w:cs="宋体"/>
                <w:spacing w:val="14"/>
                <w:sz w:val="21"/>
                <w:szCs w:val="21"/>
              </w:rPr>
              <w:t>转</w:t>
            </w:r>
            <w:r>
              <w:rPr>
                <w:rFonts w:hint="eastAsia" w:ascii="仿宋_GB2312" w:hAnsi="宋体" w:eastAsia="仿宋_GB2312" w:cs="宋体"/>
                <w:spacing w:val="9"/>
                <w:sz w:val="21"/>
                <w:szCs w:val="21"/>
              </w:rPr>
              <w:t>移至槽车或专用收集器内，回收或运至废物处理场所处置。</w:t>
            </w:r>
          </w:p>
          <w:p>
            <w:pPr>
              <w:rPr>
                <w:rFonts w:ascii="仿宋_GB2312" w:hAnsi="宋体" w:eastAsia="仿宋_GB2312" w:cs="宋体"/>
                <w:sz w:val="21"/>
                <w:szCs w:val="21"/>
              </w:rPr>
            </w:pPr>
            <w:r>
              <w:rPr>
                <w:rFonts w:hint="eastAsia" w:ascii="仿宋_GB2312" w:hAnsi="宋体" w:eastAsia="仿宋_GB2312" w:cs="宋体"/>
                <w:spacing w:val="18"/>
                <w:sz w:val="21"/>
                <w:szCs w:val="21"/>
              </w:rPr>
              <w:t>清</w:t>
            </w:r>
            <w:r>
              <w:rPr>
                <w:rFonts w:hint="eastAsia" w:ascii="仿宋_GB2312" w:hAnsi="宋体" w:eastAsia="仿宋_GB2312" w:cs="宋体"/>
                <w:spacing w:val="10"/>
                <w:sz w:val="21"/>
                <w:szCs w:val="21"/>
              </w:rPr>
              <w:t>洗</w:t>
            </w:r>
            <w:r>
              <w:rPr>
                <w:rFonts w:hint="eastAsia" w:ascii="仿宋_GB2312" w:hAnsi="宋体" w:eastAsia="仿宋_GB2312" w:cs="宋体"/>
                <w:spacing w:val="9"/>
                <w:sz w:val="21"/>
                <w:szCs w:val="21"/>
              </w:rPr>
              <w:t>去污：用大量水冲洗不可回收的残留物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shd w:val="clear" w:color="auto" w:fill="FFFFFF"/>
            <w:vAlign w:val="center"/>
          </w:tcPr>
          <w:p>
            <w:pPr>
              <w:rPr>
                <w:rFonts w:ascii="仿宋_GB2312" w:hAnsi="宋体" w:eastAsia="仿宋_GB2312"/>
                <w:b/>
                <w:bCs/>
                <w:color w:val="000000"/>
                <w:sz w:val="21"/>
                <w:szCs w:val="21"/>
              </w:rPr>
            </w:pPr>
            <w:r>
              <w:rPr>
                <w:rFonts w:hint="eastAsia" w:ascii="仿宋_GB2312" w:hAnsi="宋体" w:eastAsia="仿宋_GB2312"/>
                <w:b/>
                <w:bCs/>
                <w:color w:val="000000"/>
                <w:sz w:val="21"/>
                <w:szCs w:val="21"/>
              </w:rPr>
              <w:t>第七部分 操作处置与储存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9" w:type="pct"/>
            <w:gridSpan w:val="3"/>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操作注意事项：</w:t>
            </w:r>
          </w:p>
        </w:tc>
        <w:tc>
          <w:tcPr>
            <w:tcW w:w="3801" w:type="pct"/>
            <w:gridSpan w:val="5"/>
            <w:vAlign w:val="center"/>
          </w:tcPr>
          <w:p>
            <w:pPr>
              <w:rPr>
                <w:rFonts w:ascii="仿宋_GB2312" w:hAnsi="宋体" w:eastAsia="仿宋_GB2312"/>
                <w:color w:val="000000"/>
                <w:sz w:val="21"/>
                <w:szCs w:val="21"/>
              </w:rPr>
            </w:pPr>
            <w:r>
              <w:rPr>
                <w:rFonts w:hint="eastAsia" w:ascii="仿宋_GB2312" w:hAnsi="宋体" w:eastAsia="仿宋_GB2312" w:cs="宋体"/>
                <w:spacing w:val="18"/>
                <w:sz w:val="21"/>
                <w:szCs w:val="21"/>
              </w:rPr>
              <w:t>装卸</w:t>
            </w:r>
            <w:r>
              <w:rPr>
                <w:rFonts w:hint="eastAsia" w:ascii="仿宋_GB2312" w:hAnsi="宋体" w:eastAsia="仿宋_GB2312" w:cs="宋体"/>
                <w:spacing w:val="12"/>
                <w:sz w:val="21"/>
                <w:szCs w:val="21"/>
              </w:rPr>
              <w:t>操</w:t>
            </w:r>
            <w:r>
              <w:rPr>
                <w:rFonts w:hint="eastAsia" w:ascii="仿宋_GB2312" w:hAnsi="宋体" w:eastAsia="仿宋_GB2312" w:cs="宋体"/>
                <w:spacing w:val="9"/>
                <w:sz w:val="21"/>
                <w:szCs w:val="21"/>
              </w:rPr>
              <w:t>作人员严格遵守操作规程，严禁大桶在地面滚动，摩擦撞击。库房</w:t>
            </w:r>
            <w:r>
              <w:rPr>
                <w:rFonts w:hint="eastAsia" w:ascii="仿宋_GB2312" w:hAnsi="宋体" w:eastAsia="仿宋_GB2312" w:cs="宋体"/>
                <w:sz w:val="21"/>
                <w:szCs w:val="21"/>
              </w:rPr>
              <w:t xml:space="preserve"> </w:t>
            </w:r>
            <w:r>
              <w:rPr>
                <w:rFonts w:hint="eastAsia" w:ascii="仿宋_GB2312" w:hAnsi="宋体" w:eastAsia="仿宋_GB2312" w:cs="宋体"/>
                <w:spacing w:val="18"/>
                <w:sz w:val="21"/>
                <w:szCs w:val="21"/>
              </w:rPr>
              <w:t>和操</w:t>
            </w:r>
            <w:r>
              <w:rPr>
                <w:rFonts w:hint="eastAsia" w:ascii="仿宋_GB2312" w:hAnsi="宋体" w:eastAsia="仿宋_GB2312" w:cs="宋体"/>
                <w:spacing w:val="12"/>
                <w:sz w:val="21"/>
                <w:szCs w:val="21"/>
              </w:rPr>
              <w:t>作</w:t>
            </w:r>
            <w:r>
              <w:rPr>
                <w:rFonts w:hint="eastAsia" w:ascii="仿宋_GB2312" w:hAnsi="宋体" w:eastAsia="仿宋_GB2312" w:cs="宋体"/>
                <w:spacing w:val="9"/>
                <w:sz w:val="21"/>
                <w:szCs w:val="21"/>
              </w:rPr>
              <w:t>现场不得穿带钉子鞋或化纤工作服，物品检验、倒桶、整理等各项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9" w:type="pct"/>
            <w:gridSpan w:val="3"/>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储存注意事项：</w:t>
            </w:r>
          </w:p>
        </w:tc>
        <w:tc>
          <w:tcPr>
            <w:tcW w:w="3801" w:type="pct"/>
            <w:gridSpan w:val="5"/>
            <w:vAlign w:val="center"/>
          </w:tcPr>
          <w:p>
            <w:pPr>
              <w:rPr>
                <w:rFonts w:ascii="仿宋_GB2312" w:hAnsi="宋体" w:eastAsia="仿宋_GB2312"/>
                <w:color w:val="000000"/>
                <w:sz w:val="21"/>
                <w:szCs w:val="21"/>
              </w:rPr>
            </w:pPr>
            <w:r>
              <w:rPr>
                <w:rFonts w:hint="eastAsia" w:ascii="仿宋_GB2312" w:hAnsi="宋体" w:eastAsia="仿宋_GB2312" w:cs="宋体"/>
                <w:spacing w:val="20"/>
                <w:sz w:val="21"/>
                <w:szCs w:val="21"/>
              </w:rPr>
              <w:t>储存</w:t>
            </w:r>
            <w:r>
              <w:rPr>
                <w:rFonts w:hint="eastAsia" w:ascii="仿宋_GB2312" w:hAnsi="宋体" w:eastAsia="仿宋_GB2312" w:cs="宋体"/>
                <w:spacing w:val="11"/>
                <w:sz w:val="21"/>
                <w:szCs w:val="21"/>
              </w:rPr>
              <w:t>于</w:t>
            </w:r>
            <w:r>
              <w:rPr>
                <w:rFonts w:hint="eastAsia" w:ascii="仿宋_GB2312" w:hAnsi="宋体" w:eastAsia="仿宋_GB2312" w:cs="宋体"/>
                <w:spacing w:val="10"/>
                <w:sz w:val="21"/>
                <w:szCs w:val="21"/>
              </w:rPr>
              <w:t>阴凉、通风仓库内，远离火种，热源，防止阳光直射，仓内温度不</w:t>
            </w:r>
            <w:r>
              <w:rPr>
                <w:rFonts w:hint="eastAsia" w:ascii="仿宋_GB2312" w:hAnsi="宋体" w:eastAsia="仿宋_GB2312" w:cs="宋体"/>
                <w:sz w:val="21"/>
                <w:szCs w:val="21"/>
              </w:rPr>
              <w:t xml:space="preserve"> </w:t>
            </w:r>
            <w:r>
              <w:rPr>
                <w:rFonts w:hint="eastAsia" w:ascii="仿宋_GB2312" w:hAnsi="宋体" w:eastAsia="仿宋_GB2312" w:cs="宋体"/>
                <w:spacing w:val="13"/>
                <w:sz w:val="21"/>
                <w:szCs w:val="21"/>
              </w:rPr>
              <w:t>宜</w:t>
            </w:r>
            <w:r>
              <w:rPr>
                <w:rFonts w:hint="eastAsia" w:ascii="仿宋_GB2312" w:hAnsi="宋体" w:eastAsia="仿宋_GB2312" w:cs="宋体"/>
                <w:spacing w:val="7"/>
                <w:sz w:val="21"/>
                <w:szCs w:val="21"/>
              </w:rPr>
              <w:t>超过 20℃，应与氧化剂分开存放，储存间内的照明，通风等设施应用防</w:t>
            </w:r>
            <w:r>
              <w:rPr>
                <w:rFonts w:hint="eastAsia" w:ascii="仿宋_GB2312" w:hAnsi="宋体" w:eastAsia="仿宋_GB2312" w:cs="宋体"/>
                <w:sz w:val="21"/>
                <w:szCs w:val="21"/>
              </w:rPr>
              <w:t xml:space="preserve"> </w:t>
            </w:r>
            <w:r>
              <w:rPr>
                <w:rFonts w:hint="eastAsia" w:ascii="仿宋_GB2312" w:hAnsi="宋体" w:eastAsia="仿宋_GB2312" w:cs="宋体"/>
                <w:spacing w:val="20"/>
                <w:sz w:val="21"/>
                <w:szCs w:val="21"/>
              </w:rPr>
              <w:t>爆型</w:t>
            </w:r>
            <w:r>
              <w:rPr>
                <w:rFonts w:hint="eastAsia" w:ascii="仿宋_GB2312" w:hAnsi="宋体" w:eastAsia="仿宋_GB2312" w:cs="宋体"/>
                <w:spacing w:val="13"/>
                <w:sz w:val="21"/>
                <w:szCs w:val="21"/>
              </w:rPr>
              <w:t>，</w:t>
            </w:r>
            <w:r>
              <w:rPr>
                <w:rFonts w:hint="eastAsia" w:ascii="仿宋_GB2312" w:hAnsi="宋体" w:eastAsia="仿宋_GB2312" w:cs="宋体"/>
                <w:spacing w:val="10"/>
                <w:sz w:val="21"/>
                <w:szCs w:val="21"/>
              </w:rPr>
              <w:t>开关设在仓库外，配备相应品种和数量的消防器材，罐储时要有防</w:t>
            </w:r>
            <w:r>
              <w:rPr>
                <w:rFonts w:hint="eastAsia" w:ascii="仿宋_GB2312" w:hAnsi="宋体" w:eastAsia="仿宋_GB2312" w:cs="宋体"/>
                <w:sz w:val="21"/>
                <w:szCs w:val="21"/>
              </w:rPr>
              <w:t xml:space="preserve"> </w:t>
            </w:r>
            <w:r>
              <w:rPr>
                <w:rFonts w:hint="eastAsia" w:ascii="仿宋_GB2312" w:hAnsi="宋体" w:eastAsia="仿宋_GB2312" w:cs="宋体"/>
                <w:spacing w:val="20"/>
                <w:sz w:val="21"/>
                <w:szCs w:val="21"/>
              </w:rPr>
              <w:t>火防</w:t>
            </w:r>
            <w:r>
              <w:rPr>
                <w:rFonts w:hint="eastAsia" w:ascii="仿宋_GB2312" w:hAnsi="宋体" w:eastAsia="仿宋_GB2312" w:cs="宋体"/>
                <w:spacing w:val="13"/>
                <w:sz w:val="21"/>
                <w:szCs w:val="21"/>
              </w:rPr>
              <w:t>爆</w:t>
            </w:r>
            <w:r>
              <w:rPr>
                <w:rFonts w:hint="eastAsia" w:ascii="仿宋_GB2312" w:hAnsi="宋体" w:eastAsia="仿宋_GB2312" w:cs="宋体"/>
                <w:spacing w:val="10"/>
                <w:sz w:val="21"/>
                <w:szCs w:val="21"/>
              </w:rPr>
              <w:t>技术措施。桶装堆垛不可过大，应留墙距，顶距，柱距及必要的防</w:t>
            </w:r>
            <w:r>
              <w:rPr>
                <w:rFonts w:hint="eastAsia" w:ascii="仿宋_GB2312" w:hAnsi="宋体" w:eastAsia="仿宋_GB2312" w:cs="宋体"/>
                <w:sz w:val="21"/>
                <w:szCs w:val="21"/>
              </w:rPr>
              <w:t xml:space="preserve"> </w:t>
            </w:r>
            <w:r>
              <w:rPr>
                <w:rFonts w:hint="eastAsia" w:ascii="仿宋_GB2312" w:hAnsi="宋体" w:eastAsia="仿宋_GB2312" w:cs="宋体"/>
                <w:spacing w:val="18"/>
                <w:sz w:val="21"/>
                <w:szCs w:val="21"/>
              </w:rPr>
              <w:t>火</w:t>
            </w:r>
            <w:r>
              <w:rPr>
                <w:rFonts w:hint="eastAsia" w:ascii="仿宋_GB2312" w:hAnsi="宋体" w:eastAsia="仿宋_GB2312" w:cs="宋体"/>
                <w:spacing w:val="13"/>
                <w:sz w:val="21"/>
                <w:szCs w:val="21"/>
              </w:rPr>
              <w:t>检</w:t>
            </w:r>
            <w:r>
              <w:rPr>
                <w:rFonts w:hint="eastAsia" w:ascii="仿宋_GB2312" w:hAnsi="宋体" w:eastAsia="仿宋_GB2312" w:cs="宋体"/>
                <w:spacing w:val="9"/>
                <w:sz w:val="21"/>
                <w:szCs w:val="21"/>
              </w:rPr>
              <w:t>查走道，若是储罐存放，储罐区域要有禁火标志和防火防爆措施。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shd w:val="clear" w:color="auto" w:fill="FFFFFF"/>
            <w:vAlign w:val="center"/>
          </w:tcPr>
          <w:p>
            <w:pPr>
              <w:rPr>
                <w:rFonts w:ascii="仿宋_GB2312" w:hAnsi="宋体" w:eastAsia="仿宋_GB2312"/>
                <w:b/>
                <w:bCs/>
                <w:color w:val="000000"/>
                <w:sz w:val="21"/>
                <w:szCs w:val="21"/>
              </w:rPr>
            </w:pPr>
            <w:r>
              <w:rPr>
                <w:rFonts w:hint="eastAsia" w:ascii="仿宋_GB2312" w:hAnsi="宋体" w:eastAsia="仿宋_GB2312"/>
                <w:b/>
                <w:bCs/>
                <w:color w:val="000000"/>
                <w:sz w:val="21"/>
                <w:szCs w:val="21"/>
              </w:rPr>
              <w:t>第八部分 接触控制/个体防护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9" w:type="pct"/>
            <w:gridSpan w:val="3"/>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监测方法：</w:t>
            </w:r>
          </w:p>
        </w:tc>
        <w:tc>
          <w:tcPr>
            <w:tcW w:w="3801" w:type="pct"/>
            <w:gridSpan w:val="5"/>
          </w:tcPr>
          <w:p>
            <w:pPr>
              <w:rPr>
                <w:rFonts w:ascii="仿宋_GB2312" w:hAnsi="宋体" w:eastAsia="仿宋_GB2312" w:cs="宋体"/>
                <w:sz w:val="21"/>
                <w:szCs w:val="21"/>
              </w:rPr>
            </w:pPr>
            <w:r>
              <w:rPr>
                <w:rFonts w:hint="eastAsia" w:ascii="仿宋_GB2312" w:hAnsi="宋体" w:eastAsia="仿宋_GB2312" w:cs="宋体"/>
                <w:spacing w:val="16"/>
                <w:sz w:val="21"/>
                <w:szCs w:val="21"/>
              </w:rPr>
              <w:t>生</w:t>
            </w:r>
            <w:r>
              <w:rPr>
                <w:rFonts w:hint="eastAsia" w:ascii="仿宋_GB2312" w:hAnsi="宋体" w:eastAsia="仿宋_GB2312" w:cs="宋体"/>
                <w:spacing w:val="9"/>
                <w:sz w:val="21"/>
                <w:szCs w:val="21"/>
              </w:rPr>
              <w:t>产过程密闭。全面通风。提供安全沐浴和洗眼设备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9" w:type="pct"/>
            <w:gridSpan w:val="3"/>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工程控制：</w:t>
            </w:r>
          </w:p>
        </w:tc>
        <w:tc>
          <w:tcPr>
            <w:tcW w:w="3801" w:type="pct"/>
            <w:gridSpan w:val="5"/>
          </w:tcPr>
          <w:p>
            <w:pPr>
              <w:rPr>
                <w:rFonts w:ascii="仿宋_GB2312" w:hAnsi="宋体" w:eastAsia="仿宋_GB2312" w:cs="宋体"/>
                <w:sz w:val="21"/>
                <w:szCs w:val="21"/>
              </w:rPr>
            </w:pPr>
            <w:r>
              <w:rPr>
                <w:rFonts w:hint="eastAsia" w:ascii="仿宋_GB2312" w:hAnsi="宋体" w:eastAsia="仿宋_GB2312" w:cs="宋体"/>
                <w:spacing w:val="14"/>
                <w:sz w:val="21"/>
                <w:szCs w:val="21"/>
              </w:rPr>
              <w:t>提</w:t>
            </w:r>
            <w:r>
              <w:rPr>
                <w:rFonts w:hint="eastAsia" w:ascii="仿宋_GB2312" w:hAnsi="宋体" w:eastAsia="仿宋_GB2312" w:cs="宋体"/>
                <w:spacing w:val="10"/>
                <w:sz w:val="21"/>
                <w:szCs w:val="21"/>
              </w:rPr>
              <w:t>供</w:t>
            </w:r>
            <w:r>
              <w:rPr>
                <w:rFonts w:hint="eastAsia" w:ascii="仿宋_GB2312" w:hAnsi="宋体" w:eastAsia="仿宋_GB2312" w:cs="宋体"/>
                <w:spacing w:val="7"/>
                <w:sz w:val="21"/>
                <w:szCs w:val="21"/>
              </w:rPr>
              <w:t>总的通风设备， 以维持室内浓度低于爆炸极限，定期检查戊烷的电气</w:t>
            </w:r>
            <w:r>
              <w:rPr>
                <w:rFonts w:hint="eastAsia" w:ascii="仿宋_GB2312" w:hAnsi="宋体" w:eastAsia="仿宋_GB2312" w:cs="宋体"/>
                <w:sz w:val="21"/>
                <w:szCs w:val="21"/>
              </w:rPr>
              <w:t xml:space="preserve"> </w:t>
            </w:r>
            <w:r>
              <w:rPr>
                <w:rFonts w:hint="eastAsia" w:ascii="仿宋_GB2312" w:hAnsi="宋体" w:eastAsia="仿宋_GB2312" w:cs="宋体"/>
                <w:spacing w:val="9"/>
                <w:sz w:val="21"/>
                <w:szCs w:val="21"/>
              </w:rPr>
              <w:t>设备和机械设备，接地和连接设备防止静电</w:t>
            </w:r>
            <w:r>
              <w:rPr>
                <w:rFonts w:hint="eastAsia" w:ascii="仿宋_GB2312" w:hAnsi="宋体" w:eastAsia="仿宋_GB2312" w:cs="宋体"/>
                <w:spacing w:val="6"/>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9" w:type="pct"/>
            <w:gridSpan w:val="3"/>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呼吸系统防护：</w:t>
            </w:r>
          </w:p>
        </w:tc>
        <w:tc>
          <w:tcPr>
            <w:tcW w:w="3801" w:type="pct"/>
            <w:gridSpan w:val="5"/>
          </w:tcPr>
          <w:p>
            <w:pPr>
              <w:rPr>
                <w:rFonts w:ascii="仿宋_GB2312" w:hAnsi="宋体" w:eastAsia="仿宋_GB2312" w:cs="宋体"/>
                <w:sz w:val="21"/>
                <w:szCs w:val="21"/>
              </w:rPr>
            </w:pPr>
            <w:r>
              <w:rPr>
                <w:rFonts w:hint="eastAsia" w:ascii="仿宋_GB2312" w:hAnsi="宋体" w:eastAsia="仿宋_GB2312" w:cs="宋体"/>
                <w:spacing w:val="20"/>
                <w:sz w:val="21"/>
                <w:szCs w:val="21"/>
              </w:rPr>
              <w:t>不</w:t>
            </w:r>
            <w:r>
              <w:rPr>
                <w:rFonts w:hint="eastAsia" w:ascii="仿宋_GB2312" w:hAnsi="宋体" w:eastAsia="仿宋_GB2312" w:cs="宋体"/>
                <w:spacing w:val="17"/>
                <w:sz w:val="21"/>
                <w:szCs w:val="21"/>
              </w:rPr>
              <w:t>要</w:t>
            </w:r>
            <w:r>
              <w:rPr>
                <w:rFonts w:hint="eastAsia" w:ascii="仿宋_GB2312" w:hAnsi="宋体" w:eastAsia="仿宋_GB2312" w:cs="宋体"/>
                <w:spacing w:val="10"/>
                <w:sz w:val="21"/>
                <w:szCs w:val="21"/>
              </w:rPr>
              <w:t>求适当的通风区域，如果存在有吸入有毒蒸汽和雾气的可能性，则有</w:t>
            </w:r>
            <w:r>
              <w:rPr>
                <w:rFonts w:hint="eastAsia" w:ascii="仿宋_GB2312" w:hAnsi="宋体" w:eastAsia="仿宋_GB2312" w:cs="宋体"/>
                <w:sz w:val="21"/>
                <w:szCs w:val="21"/>
              </w:rPr>
              <w:t xml:space="preserve"> </w:t>
            </w:r>
            <w:r>
              <w:rPr>
                <w:rFonts w:hint="eastAsia" w:ascii="仿宋_GB2312" w:hAnsi="宋体" w:eastAsia="仿宋_GB2312" w:cs="宋体"/>
                <w:spacing w:val="20"/>
                <w:sz w:val="21"/>
                <w:szCs w:val="21"/>
              </w:rPr>
              <w:t>必要</w:t>
            </w:r>
            <w:r>
              <w:rPr>
                <w:rFonts w:hint="eastAsia" w:ascii="仿宋_GB2312" w:hAnsi="宋体" w:eastAsia="仿宋_GB2312" w:cs="宋体"/>
                <w:spacing w:val="11"/>
                <w:sz w:val="21"/>
                <w:szCs w:val="21"/>
              </w:rPr>
              <w:t>使</w:t>
            </w:r>
            <w:r>
              <w:rPr>
                <w:rFonts w:hint="eastAsia" w:ascii="仿宋_GB2312" w:hAnsi="宋体" w:eastAsia="仿宋_GB2312" w:cs="宋体"/>
                <w:spacing w:val="10"/>
                <w:sz w:val="21"/>
                <w:szCs w:val="21"/>
              </w:rPr>
              <w:t>用通风设备，依据浓度极限和工作环境决定戴何种防毒面具，不允</w:t>
            </w:r>
            <w:r>
              <w:rPr>
                <w:rFonts w:hint="eastAsia" w:ascii="仿宋_GB2312" w:hAnsi="宋体" w:eastAsia="仿宋_GB2312" w:cs="宋体"/>
                <w:sz w:val="21"/>
                <w:szCs w:val="21"/>
              </w:rPr>
              <w:t xml:space="preserve"> </w:t>
            </w:r>
            <w:r>
              <w:rPr>
                <w:rFonts w:hint="eastAsia" w:ascii="仿宋_GB2312" w:hAnsi="宋体" w:eastAsia="仿宋_GB2312" w:cs="宋体"/>
                <w:spacing w:val="14"/>
                <w:sz w:val="21"/>
                <w:szCs w:val="21"/>
              </w:rPr>
              <w:t>许</w:t>
            </w:r>
            <w:r>
              <w:rPr>
                <w:rFonts w:hint="eastAsia" w:ascii="仿宋_GB2312" w:hAnsi="宋体" w:eastAsia="仿宋_GB2312" w:cs="宋体"/>
                <w:spacing w:val="8"/>
                <w:sz w:val="21"/>
                <w:szCs w:val="21"/>
              </w:rPr>
              <w:t>超过防毒面具的工作极限。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9" w:type="pct"/>
            <w:gridSpan w:val="3"/>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眼睛防护：</w:t>
            </w:r>
          </w:p>
        </w:tc>
        <w:tc>
          <w:tcPr>
            <w:tcW w:w="3801" w:type="pct"/>
            <w:gridSpan w:val="5"/>
          </w:tcPr>
          <w:p>
            <w:pPr>
              <w:rPr>
                <w:rFonts w:ascii="仿宋_GB2312" w:hAnsi="宋体" w:eastAsia="仿宋_GB2312" w:cs="宋体"/>
                <w:sz w:val="21"/>
                <w:szCs w:val="21"/>
              </w:rPr>
            </w:pPr>
            <w:r>
              <w:rPr>
                <w:rFonts w:hint="eastAsia" w:ascii="仿宋_GB2312" w:hAnsi="宋体" w:eastAsia="仿宋_GB2312" w:cs="宋体"/>
                <w:spacing w:val="11"/>
                <w:sz w:val="21"/>
                <w:szCs w:val="21"/>
              </w:rPr>
              <w:t>戴</w:t>
            </w:r>
            <w:r>
              <w:rPr>
                <w:rFonts w:hint="eastAsia" w:ascii="仿宋_GB2312" w:hAnsi="宋体" w:eastAsia="仿宋_GB2312" w:cs="宋体"/>
                <w:spacing w:val="9"/>
                <w:sz w:val="21"/>
                <w:szCs w:val="21"/>
              </w:rPr>
              <w:t>安全眼镜。依据物质性质和使用情况穿戴防尘眼镜或护罩。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9" w:type="pct"/>
            <w:gridSpan w:val="3"/>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身体防护：</w:t>
            </w:r>
          </w:p>
        </w:tc>
        <w:tc>
          <w:tcPr>
            <w:tcW w:w="3801" w:type="pct"/>
            <w:gridSpan w:val="5"/>
          </w:tcPr>
          <w:p>
            <w:pPr>
              <w:rPr>
                <w:rFonts w:ascii="仿宋_GB2312" w:hAnsi="宋体" w:eastAsia="仿宋_GB2312" w:cs="宋体"/>
                <w:sz w:val="21"/>
                <w:szCs w:val="21"/>
              </w:rPr>
            </w:pPr>
            <w:r>
              <w:rPr>
                <w:rFonts w:hint="eastAsia" w:ascii="仿宋_GB2312" w:hAnsi="宋体" w:eastAsia="仿宋_GB2312" w:cs="宋体"/>
                <w:spacing w:val="10"/>
                <w:sz w:val="21"/>
                <w:szCs w:val="21"/>
              </w:rPr>
              <w:t>穿</w:t>
            </w:r>
            <w:r>
              <w:rPr>
                <w:rFonts w:hint="eastAsia" w:ascii="仿宋_GB2312" w:hAnsi="宋体" w:eastAsia="仿宋_GB2312" w:cs="宋体"/>
                <w:spacing w:val="6"/>
                <w:sz w:val="21"/>
                <w:szCs w:val="21"/>
              </w:rPr>
              <w:t>防静电工作服。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9" w:type="pct"/>
            <w:gridSpan w:val="3"/>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手防护：</w:t>
            </w:r>
          </w:p>
        </w:tc>
        <w:tc>
          <w:tcPr>
            <w:tcW w:w="3801" w:type="pct"/>
            <w:gridSpan w:val="5"/>
          </w:tcPr>
          <w:p>
            <w:pPr>
              <w:rPr>
                <w:rFonts w:ascii="仿宋_GB2312" w:hAnsi="宋体" w:eastAsia="仿宋_GB2312" w:cs="宋体"/>
                <w:sz w:val="21"/>
                <w:szCs w:val="21"/>
              </w:rPr>
            </w:pPr>
            <w:r>
              <w:rPr>
                <w:rFonts w:hint="eastAsia" w:ascii="仿宋_GB2312" w:hAnsi="宋体" w:eastAsia="仿宋_GB2312" w:cs="宋体"/>
                <w:spacing w:val="7"/>
                <w:sz w:val="21"/>
                <w:szCs w:val="21"/>
              </w:rPr>
              <w:t>戴防苯耐油手套。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9" w:type="pct"/>
            <w:gridSpan w:val="3"/>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其他防护：</w:t>
            </w:r>
          </w:p>
        </w:tc>
        <w:tc>
          <w:tcPr>
            <w:tcW w:w="3801" w:type="pct"/>
            <w:gridSpan w:val="5"/>
          </w:tcPr>
          <w:p>
            <w:pPr>
              <w:rPr>
                <w:rFonts w:ascii="仿宋_GB2312" w:hAnsi="宋体" w:eastAsia="仿宋_GB2312" w:cs="宋体"/>
                <w:sz w:val="21"/>
                <w:szCs w:val="21"/>
              </w:rPr>
            </w:pPr>
            <w:r>
              <w:rPr>
                <w:rFonts w:hint="eastAsia" w:ascii="仿宋_GB2312" w:hAnsi="宋体" w:eastAsia="仿宋_GB2312" w:cs="宋体"/>
                <w:spacing w:val="16"/>
                <w:sz w:val="21"/>
                <w:szCs w:val="21"/>
              </w:rPr>
              <w:t>工</w:t>
            </w:r>
            <w:r>
              <w:rPr>
                <w:rFonts w:hint="eastAsia" w:ascii="仿宋_GB2312" w:hAnsi="宋体" w:eastAsia="仿宋_GB2312" w:cs="宋体"/>
                <w:spacing w:val="14"/>
                <w:sz w:val="21"/>
                <w:szCs w:val="21"/>
              </w:rPr>
              <w:t>作</w:t>
            </w:r>
            <w:r>
              <w:rPr>
                <w:rFonts w:hint="eastAsia" w:ascii="仿宋_GB2312" w:hAnsi="宋体" w:eastAsia="仿宋_GB2312" w:cs="宋体"/>
                <w:spacing w:val="8"/>
                <w:sz w:val="21"/>
                <w:szCs w:val="21"/>
              </w:rPr>
              <w:t>现场严禁吸烟，避免长期反复接触。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shd w:val="clear" w:color="auto" w:fill="FFFFFF"/>
            <w:vAlign w:val="center"/>
          </w:tcPr>
          <w:p>
            <w:pPr>
              <w:rPr>
                <w:rFonts w:ascii="仿宋_GB2312" w:hAnsi="宋体" w:eastAsia="仿宋_GB2312"/>
                <w:b/>
                <w:bCs/>
                <w:color w:val="000000"/>
                <w:sz w:val="21"/>
                <w:szCs w:val="21"/>
              </w:rPr>
            </w:pPr>
            <w:r>
              <w:rPr>
                <w:rFonts w:hint="eastAsia" w:ascii="仿宋_GB2312" w:hAnsi="宋体" w:eastAsia="仿宋_GB2312"/>
                <w:b/>
                <w:bCs/>
                <w:color w:val="000000"/>
                <w:sz w:val="21"/>
                <w:szCs w:val="21"/>
              </w:rPr>
              <w:t>第九部分：理化特性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gridSpan w:val="5"/>
          </w:tcPr>
          <w:p>
            <w:pPr>
              <w:rPr>
                <w:rFonts w:ascii="仿宋_GB2312" w:hAnsi="宋体" w:eastAsia="仿宋_GB2312" w:cs="宋体"/>
                <w:sz w:val="21"/>
                <w:szCs w:val="21"/>
              </w:rPr>
            </w:pPr>
            <w:r>
              <w:rPr>
                <w:rFonts w:hint="eastAsia" w:ascii="仿宋_GB2312" w:hAnsi="宋体" w:eastAsia="仿宋_GB2312" w:cs="宋体"/>
                <w:spacing w:val="9"/>
                <w:sz w:val="21"/>
                <w:szCs w:val="21"/>
              </w:rPr>
              <w:t>外</w:t>
            </w:r>
            <w:r>
              <w:rPr>
                <w:rFonts w:hint="eastAsia" w:ascii="仿宋_GB2312" w:hAnsi="宋体" w:eastAsia="仿宋_GB2312" w:cs="宋体"/>
                <w:spacing w:val="6"/>
                <w:sz w:val="21"/>
                <w:szCs w:val="21"/>
              </w:rPr>
              <w:t>观与性状：</w:t>
            </w:r>
          </w:p>
        </w:tc>
        <w:tc>
          <w:tcPr>
            <w:tcW w:w="3456" w:type="pct"/>
            <w:gridSpan w:val="3"/>
          </w:tcPr>
          <w:p>
            <w:pPr>
              <w:rPr>
                <w:rFonts w:ascii="仿宋_GB2312" w:hAnsi="宋体" w:eastAsia="仿宋_GB2312" w:cs="宋体"/>
                <w:sz w:val="21"/>
                <w:szCs w:val="21"/>
              </w:rPr>
            </w:pPr>
            <w:r>
              <w:rPr>
                <w:rFonts w:hint="eastAsia" w:ascii="仿宋_GB2312" w:hAnsi="宋体" w:eastAsia="仿宋_GB2312" w:cs="宋体"/>
                <w:spacing w:val="8"/>
                <w:sz w:val="21"/>
                <w:szCs w:val="21"/>
              </w:rPr>
              <w:t>无</w:t>
            </w:r>
            <w:r>
              <w:rPr>
                <w:rFonts w:hint="eastAsia" w:ascii="仿宋_GB2312" w:hAnsi="宋体" w:eastAsia="仿宋_GB2312" w:cs="宋体"/>
                <w:spacing w:val="7"/>
                <w:sz w:val="21"/>
                <w:szCs w:val="21"/>
              </w:rPr>
              <w:t>色液体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gridSpan w:val="5"/>
          </w:tcPr>
          <w:p>
            <w:pPr>
              <w:rPr>
                <w:rFonts w:ascii="仿宋_GB2312" w:hAnsi="宋体" w:eastAsia="仿宋_GB2312" w:cs="宋体"/>
                <w:sz w:val="21"/>
                <w:szCs w:val="21"/>
              </w:rPr>
            </w:pPr>
            <w:r>
              <w:rPr>
                <w:rFonts w:hint="eastAsia" w:ascii="仿宋_GB2312" w:hAnsi="宋体" w:eastAsia="仿宋_GB2312" w:cs="宋体"/>
                <w:sz w:val="21"/>
                <w:szCs w:val="21"/>
              </w:rPr>
              <w:t>PH</w:t>
            </w:r>
            <w:r>
              <w:rPr>
                <w:rFonts w:hint="eastAsia" w:ascii="仿宋_GB2312" w:hAnsi="宋体" w:eastAsia="仿宋_GB2312" w:cs="宋体"/>
                <w:spacing w:val="5"/>
                <w:sz w:val="21"/>
                <w:szCs w:val="21"/>
              </w:rPr>
              <w:t>：</w:t>
            </w:r>
          </w:p>
        </w:tc>
        <w:tc>
          <w:tcPr>
            <w:tcW w:w="3456" w:type="pct"/>
            <w:gridSpan w:val="3"/>
          </w:tcPr>
          <w:p>
            <w:pPr>
              <w:rPr>
                <w:rFonts w:ascii="仿宋_GB2312" w:hAnsi="宋体" w:eastAsia="仿宋_GB2312" w:cs="宋体"/>
                <w:sz w:val="21"/>
                <w:szCs w:val="21"/>
              </w:rPr>
            </w:pPr>
            <w:r>
              <w:rPr>
                <w:rFonts w:hint="eastAsia" w:ascii="仿宋_GB2312" w:hAnsi="宋体" w:eastAsia="仿宋_GB2312" w:cs="宋体"/>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gridSpan w:val="5"/>
          </w:tcPr>
          <w:p>
            <w:pPr>
              <w:rPr>
                <w:rFonts w:ascii="仿宋_GB2312" w:hAnsi="宋体" w:eastAsia="仿宋_GB2312" w:cs="宋体"/>
                <w:sz w:val="21"/>
                <w:szCs w:val="21"/>
              </w:rPr>
            </w:pPr>
            <w:r>
              <w:rPr>
                <w:rFonts w:hint="eastAsia" w:ascii="仿宋_GB2312" w:hAnsi="宋体" w:eastAsia="仿宋_GB2312" w:cs="宋体"/>
                <w:spacing w:val="9"/>
                <w:sz w:val="21"/>
                <w:szCs w:val="21"/>
              </w:rPr>
              <w:t>熔</w:t>
            </w:r>
            <w:r>
              <w:rPr>
                <w:rFonts w:hint="eastAsia" w:ascii="仿宋_GB2312" w:hAnsi="宋体" w:eastAsia="仿宋_GB2312" w:cs="宋体"/>
                <w:spacing w:val="5"/>
                <w:sz w:val="21"/>
                <w:szCs w:val="21"/>
              </w:rPr>
              <w:t>点（℃）：</w:t>
            </w:r>
          </w:p>
        </w:tc>
        <w:tc>
          <w:tcPr>
            <w:tcW w:w="1295" w:type="pct"/>
          </w:tcPr>
          <w:p>
            <w:pPr>
              <w:rPr>
                <w:rFonts w:ascii="仿宋_GB2312" w:hAnsi="宋体" w:eastAsia="仿宋_GB2312" w:cs="宋体"/>
                <w:sz w:val="21"/>
                <w:szCs w:val="21"/>
              </w:rPr>
            </w:pPr>
            <w:r>
              <w:rPr>
                <w:rFonts w:hint="eastAsia" w:ascii="仿宋_GB2312" w:hAnsi="宋体" w:eastAsia="仿宋_GB2312" w:cs="宋体"/>
                <w:spacing w:val="7"/>
                <w:position w:val="3"/>
                <w:sz w:val="21"/>
                <w:szCs w:val="21"/>
              </w:rPr>
              <w:t>-</w:t>
            </w:r>
            <w:r>
              <w:rPr>
                <w:rFonts w:hint="eastAsia" w:ascii="仿宋_GB2312" w:hAnsi="宋体" w:eastAsia="仿宋_GB2312" w:cs="宋体"/>
                <w:spacing w:val="4"/>
                <w:position w:val="3"/>
                <w:sz w:val="21"/>
                <w:szCs w:val="21"/>
              </w:rPr>
              <w:t>159.4℃</w:t>
            </w:r>
          </w:p>
        </w:tc>
        <w:tc>
          <w:tcPr>
            <w:tcW w:w="1328" w:type="pct"/>
          </w:tcPr>
          <w:p>
            <w:pPr>
              <w:rPr>
                <w:rFonts w:ascii="仿宋_GB2312" w:hAnsi="宋体" w:eastAsia="仿宋_GB2312" w:cs="宋体"/>
                <w:sz w:val="21"/>
                <w:szCs w:val="21"/>
              </w:rPr>
            </w:pPr>
            <w:r>
              <w:rPr>
                <w:rFonts w:hint="eastAsia" w:ascii="仿宋_GB2312" w:hAnsi="宋体" w:eastAsia="仿宋_GB2312" w:cs="宋体"/>
                <w:sz w:val="21"/>
                <w:szCs w:val="21"/>
              </w:rPr>
              <w:t>相对水密度</w:t>
            </w:r>
          </w:p>
        </w:tc>
        <w:tc>
          <w:tcPr>
            <w:tcW w:w="834" w:type="pct"/>
          </w:tcPr>
          <w:p>
            <w:pPr>
              <w:rPr>
                <w:rFonts w:ascii="仿宋_GB2312" w:hAnsi="宋体" w:eastAsia="仿宋_GB2312" w:cs="宋体"/>
                <w:sz w:val="21"/>
                <w:szCs w:val="21"/>
              </w:rPr>
            </w:pPr>
            <w:r>
              <w:rPr>
                <w:rFonts w:hint="eastAsia" w:ascii="仿宋_GB2312" w:hAnsi="宋体" w:eastAsia="仿宋_GB2312" w:cs="宋体"/>
                <w:spacing w:val="7"/>
                <w:position w:val="3"/>
                <w:sz w:val="21"/>
                <w:szCs w:val="21"/>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gridSpan w:val="5"/>
          </w:tcPr>
          <w:p>
            <w:pPr>
              <w:rPr>
                <w:rFonts w:ascii="仿宋_GB2312" w:hAnsi="宋体" w:eastAsia="仿宋_GB2312" w:cs="宋体"/>
                <w:sz w:val="21"/>
                <w:szCs w:val="21"/>
              </w:rPr>
            </w:pPr>
            <w:r>
              <w:rPr>
                <w:rFonts w:hint="eastAsia" w:ascii="仿宋_GB2312" w:hAnsi="宋体" w:eastAsia="仿宋_GB2312" w:cs="宋体"/>
                <w:spacing w:val="5"/>
                <w:sz w:val="21"/>
                <w:szCs w:val="21"/>
              </w:rPr>
              <w:t>沸点（℃）</w:t>
            </w:r>
            <w:r>
              <w:rPr>
                <w:rFonts w:hint="eastAsia" w:ascii="仿宋_GB2312" w:hAnsi="宋体" w:eastAsia="仿宋_GB2312" w:cs="宋体"/>
                <w:spacing w:val="4"/>
                <w:sz w:val="21"/>
                <w:szCs w:val="21"/>
              </w:rPr>
              <w:t>：</w:t>
            </w:r>
          </w:p>
        </w:tc>
        <w:tc>
          <w:tcPr>
            <w:tcW w:w="1295" w:type="pct"/>
          </w:tcPr>
          <w:p>
            <w:pPr>
              <w:rPr>
                <w:rFonts w:ascii="仿宋_GB2312" w:hAnsi="宋体" w:eastAsia="仿宋_GB2312" w:cs="宋体"/>
                <w:sz w:val="21"/>
                <w:szCs w:val="21"/>
              </w:rPr>
            </w:pPr>
            <w:r>
              <w:rPr>
                <w:rFonts w:hint="eastAsia" w:ascii="仿宋_GB2312" w:hAnsi="宋体" w:eastAsia="仿宋_GB2312" w:cs="宋体"/>
                <w:spacing w:val="6"/>
                <w:position w:val="1"/>
                <w:sz w:val="21"/>
                <w:szCs w:val="21"/>
              </w:rPr>
              <w:t>2</w:t>
            </w:r>
            <w:r>
              <w:rPr>
                <w:rFonts w:hint="eastAsia" w:ascii="仿宋_GB2312" w:hAnsi="宋体" w:eastAsia="仿宋_GB2312" w:cs="宋体"/>
                <w:spacing w:val="3"/>
                <w:position w:val="1"/>
                <w:sz w:val="21"/>
                <w:szCs w:val="21"/>
              </w:rPr>
              <w:t>7.8℃</w:t>
            </w:r>
          </w:p>
        </w:tc>
        <w:tc>
          <w:tcPr>
            <w:tcW w:w="1328" w:type="pct"/>
          </w:tcPr>
          <w:p>
            <w:pPr>
              <w:rPr>
                <w:rFonts w:ascii="仿宋_GB2312" w:hAnsi="宋体" w:eastAsia="仿宋_GB2312" w:cs="宋体"/>
                <w:sz w:val="21"/>
                <w:szCs w:val="21"/>
              </w:rPr>
            </w:pPr>
            <w:r>
              <w:rPr>
                <w:rFonts w:hint="eastAsia" w:ascii="仿宋_GB2312" w:hAnsi="宋体" w:eastAsia="仿宋_GB2312" w:cs="宋体"/>
                <w:sz w:val="21"/>
                <w:szCs w:val="21"/>
              </w:rPr>
              <w:t>相对蒸气密度</w:t>
            </w:r>
          </w:p>
        </w:tc>
        <w:tc>
          <w:tcPr>
            <w:tcW w:w="834" w:type="pct"/>
          </w:tcPr>
          <w:p>
            <w:pPr>
              <w:rPr>
                <w:rFonts w:ascii="仿宋_GB2312" w:hAnsi="宋体" w:eastAsia="仿宋_GB2312" w:cs="宋体"/>
                <w:sz w:val="21"/>
                <w:szCs w:val="21"/>
              </w:rPr>
            </w:pPr>
            <w:r>
              <w:rPr>
                <w:rFonts w:hint="eastAsia" w:ascii="仿宋_GB2312" w:hAnsi="宋体" w:eastAsia="仿宋_GB2312" w:cs="宋体"/>
                <w:spacing w:val="6"/>
                <w:position w:val="1"/>
                <w:sz w:val="21"/>
                <w:szCs w:val="21"/>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gridSpan w:val="5"/>
          </w:tcPr>
          <w:p>
            <w:pPr>
              <w:rPr>
                <w:rFonts w:ascii="仿宋_GB2312" w:hAnsi="宋体" w:eastAsia="仿宋_GB2312" w:cs="宋体"/>
                <w:sz w:val="21"/>
                <w:szCs w:val="21"/>
              </w:rPr>
            </w:pPr>
            <w:r>
              <w:rPr>
                <w:rFonts w:hint="eastAsia" w:ascii="仿宋_GB2312" w:hAnsi="宋体" w:eastAsia="仿宋_GB2312" w:cs="宋体"/>
                <w:spacing w:val="6"/>
                <w:sz w:val="21"/>
                <w:szCs w:val="21"/>
              </w:rPr>
              <w:t>分</w:t>
            </w:r>
            <w:r>
              <w:rPr>
                <w:rFonts w:hint="eastAsia" w:ascii="仿宋_GB2312" w:hAnsi="宋体" w:eastAsia="仿宋_GB2312" w:cs="宋体"/>
                <w:spacing w:val="4"/>
                <w:sz w:val="21"/>
                <w:szCs w:val="21"/>
              </w:rPr>
              <w:t>子式：</w:t>
            </w:r>
          </w:p>
        </w:tc>
        <w:tc>
          <w:tcPr>
            <w:tcW w:w="1295" w:type="pct"/>
          </w:tcPr>
          <w:p>
            <w:pPr>
              <w:rPr>
                <w:rFonts w:ascii="仿宋_GB2312" w:hAnsi="宋体" w:eastAsia="仿宋_GB2312" w:cs="宋体"/>
                <w:sz w:val="21"/>
                <w:szCs w:val="21"/>
              </w:rPr>
            </w:pPr>
            <w:r>
              <w:rPr>
                <w:rFonts w:hint="eastAsia" w:ascii="仿宋_GB2312" w:hAnsi="宋体" w:eastAsia="仿宋_GB2312" w:cs="宋体"/>
                <w:sz w:val="21"/>
                <w:szCs w:val="21"/>
              </w:rPr>
              <w:t>C</w:t>
            </w:r>
            <w:r>
              <w:rPr>
                <w:rFonts w:hint="eastAsia" w:ascii="仿宋_GB2312" w:hAnsi="宋体" w:eastAsia="仿宋_GB2312" w:cs="宋体"/>
                <w:spacing w:val="4"/>
                <w:position w:val="-2"/>
                <w:sz w:val="21"/>
                <w:szCs w:val="21"/>
              </w:rPr>
              <w:t>5</w:t>
            </w:r>
            <w:r>
              <w:rPr>
                <w:rFonts w:hint="eastAsia" w:ascii="仿宋_GB2312" w:hAnsi="宋体" w:eastAsia="仿宋_GB2312" w:cs="宋体"/>
                <w:sz w:val="21"/>
                <w:szCs w:val="21"/>
              </w:rPr>
              <w:t>H</w:t>
            </w:r>
            <w:r>
              <w:rPr>
                <w:rFonts w:hint="eastAsia" w:ascii="仿宋_GB2312" w:hAnsi="宋体" w:eastAsia="仿宋_GB2312" w:cs="宋体"/>
                <w:spacing w:val="3"/>
                <w:position w:val="-2"/>
                <w:sz w:val="21"/>
                <w:szCs w:val="21"/>
              </w:rPr>
              <w:t>12</w:t>
            </w:r>
          </w:p>
        </w:tc>
        <w:tc>
          <w:tcPr>
            <w:tcW w:w="1328" w:type="pct"/>
          </w:tcPr>
          <w:p>
            <w:pPr>
              <w:rPr>
                <w:rFonts w:ascii="仿宋_GB2312" w:hAnsi="宋体" w:eastAsia="仿宋_GB2312" w:cs="宋体"/>
                <w:sz w:val="21"/>
                <w:szCs w:val="21"/>
              </w:rPr>
            </w:pPr>
            <w:r>
              <w:rPr>
                <w:rFonts w:hint="eastAsia" w:ascii="仿宋_GB2312" w:hAnsi="宋体" w:eastAsia="仿宋_GB2312" w:cs="宋体"/>
                <w:spacing w:val="6"/>
                <w:sz w:val="21"/>
                <w:szCs w:val="21"/>
              </w:rPr>
              <w:t>分</w:t>
            </w:r>
            <w:r>
              <w:rPr>
                <w:rFonts w:hint="eastAsia" w:ascii="仿宋_GB2312" w:hAnsi="宋体" w:eastAsia="仿宋_GB2312" w:cs="宋体"/>
                <w:spacing w:val="4"/>
                <w:sz w:val="21"/>
                <w:szCs w:val="21"/>
              </w:rPr>
              <w:t>子量：</w:t>
            </w:r>
          </w:p>
        </w:tc>
        <w:tc>
          <w:tcPr>
            <w:tcW w:w="834" w:type="pct"/>
          </w:tcPr>
          <w:p>
            <w:pPr>
              <w:rPr>
                <w:rFonts w:ascii="仿宋_GB2312" w:hAnsi="宋体" w:eastAsia="仿宋_GB2312" w:cs="宋体"/>
                <w:sz w:val="21"/>
                <w:szCs w:val="21"/>
              </w:rPr>
            </w:pPr>
            <w:r>
              <w:rPr>
                <w:rFonts w:hint="eastAsia" w:ascii="仿宋_GB2312" w:hAnsi="宋体" w:eastAsia="仿宋_GB2312" w:cs="宋体"/>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gridSpan w:val="5"/>
          </w:tcPr>
          <w:p>
            <w:pPr>
              <w:rPr>
                <w:rFonts w:ascii="仿宋_GB2312" w:hAnsi="宋体" w:eastAsia="仿宋_GB2312" w:cs="宋体"/>
                <w:sz w:val="21"/>
                <w:szCs w:val="21"/>
              </w:rPr>
            </w:pPr>
            <w:r>
              <w:rPr>
                <w:rFonts w:hint="eastAsia" w:ascii="仿宋_GB2312" w:hAnsi="宋体" w:eastAsia="仿宋_GB2312" w:cs="宋体"/>
                <w:spacing w:val="7"/>
                <w:sz w:val="21"/>
                <w:szCs w:val="21"/>
              </w:rPr>
              <w:t>主</w:t>
            </w:r>
            <w:r>
              <w:rPr>
                <w:rFonts w:hint="eastAsia" w:ascii="仿宋_GB2312" w:hAnsi="宋体" w:eastAsia="仿宋_GB2312" w:cs="宋体"/>
                <w:spacing w:val="5"/>
                <w:sz w:val="21"/>
                <w:szCs w:val="21"/>
              </w:rPr>
              <w:t>要成分：</w:t>
            </w:r>
          </w:p>
        </w:tc>
        <w:tc>
          <w:tcPr>
            <w:tcW w:w="3456" w:type="pct"/>
            <w:gridSpan w:val="3"/>
          </w:tcPr>
          <w:p>
            <w:pPr>
              <w:rPr>
                <w:rFonts w:ascii="仿宋_GB2312" w:hAnsi="宋体" w:eastAsia="仿宋_GB2312" w:cs="宋体"/>
                <w:sz w:val="21"/>
                <w:szCs w:val="21"/>
              </w:rPr>
            </w:pPr>
            <w:r>
              <w:rPr>
                <w:rFonts w:hint="eastAsia" w:ascii="仿宋_GB2312" w:hAnsi="宋体" w:eastAsia="仿宋_GB2312" w:cs="宋体"/>
                <w:spacing w:val="4"/>
                <w:sz w:val="21"/>
                <w:szCs w:val="21"/>
              </w:rPr>
              <w:t>纯</w:t>
            </w:r>
            <w:r>
              <w:rPr>
                <w:rFonts w:hint="eastAsia" w:ascii="仿宋_GB2312" w:hAnsi="宋体" w:eastAsia="仿宋_GB2312" w:cs="宋体"/>
                <w:spacing w:val="3"/>
                <w:sz w:val="21"/>
                <w:szCs w:val="21"/>
              </w:rPr>
              <w:t>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gridSpan w:val="5"/>
          </w:tcPr>
          <w:p>
            <w:pPr>
              <w:rPr>
                <w:rFonts w:ascii="仿宋_GB2312" w:hAnsi="宋体" w:eastAsia="仿宋_GB2312" w:cs="宋体"/>
                <w:sz w:val="21"/>
                <w:szCs w:val="21"/>
              </w:rPr>
            </w:pPr>
            <w:r>
              <w:rPr>
                <w:rFonts w:hint="eastAsia" w:ascii="仿宋_GB2312" w:hAnsi="宋体" w:eastAsia="仿宋_GB2312" w:cs="宋体"/>
                <w:spacing w:val="9"/>
                <w:sz w:val="21"/>
                <w:szCs w:val="21"/>
              </w:rPr>
              <w:t>饱和蒸汽</w:t>
            </w:r>
            <w:r>
              <w:rPr>
                <w:rFonts w:hint="eastAsia" w:ascii="仿宋_GB2312" w:hAnsi="宋体" w:eastAsia="仿宋_GB2312" w:cs="宋体"/>
                <w:spacing w:val="8"/>
                <w:sz w:val="21"/>
                <w:szCs w:val="21"/>
              </w:rPr>
              <w:t>压（</w:t>
            </w:r>
            <w:r>
              <w:rPr>
                <w:rFonts w:hint="eastAsia" w:ascii="仿宋_GB2312" w:hAnsi="宋体" w:eastAsia="仿宋_GB2312" w:cs="宋体"/>
                <w:sz w:val="21"/>
                <w:szCs w:val="21"/>
              </w:rPr>
              <w:t>KPa）</w:t>
            </w:r>
            <w:r>
              <w:rPr>
                <w:rFonts w:hint="eastAsia" w:ascii="仿宋_GB2312" w:hAnsi="宋体" w:eastAsia="仿宋_GB2312" w:cs="宋体"/>
                <w:spacing w:val="8"/>
                <w:sz w:val="21"/>
                <w:szCs w:val="21"/>
              </w:rPr>
              <w:t>：</w:t>
            </w:r>
          </w:p>
        </w:tc>
        <w:tc>
          <w:tcPr>
            <w:tcW w:w="1295" w:type="pct"/>
          </w:tcPr>
          <w:p>
            <w:pPr>
              <w:rPr>
                <w:rFonts w:ascii="仿宋_GB2312" w:hAnsi="宋体" w:eastAsia="仿宋_GB2312" w:cs="宋体"/>
                <w:sz w:val="21"/>
                <w:szCs w:val="21"/>
              </w:rPr>
            </w:pPr>
            <w:r>
              <w:rPr>
                <w:rFonts w:hint="eastAsia" w:ascii="仿宋_GB2312" w:hAnsi="宋体" w:eastAsia="仿宋_GB2312" w:cs="宋体"/>
                <w:spacing w:val="8"/>
                <w:position w:val="1"/>
                <w:sz w:val="21"/>
                <w:szCs w:val="21"/>
              </w:rPr>
              <w:t>9.31</w:t>
            </w:r>
            <w:r>
              <w:rPr>
                <w:rFonts w:hint="eastAsia" w:ascii="仿宋_GB2312" w:hAnsi="宋体" w:eastAsia="仿宋_GB2312" w:cs="宋体"/>
                <w:spacing w:val="4"/>
                <w:position w:val="1"/>
                <w:sz w:val="21"/>
                <w:szCs w:val="21"/>
              </w:rPr>
              <w:t>(21.1℃)</w:t>
            </w:r>
          </w:p>
        </w:tc>
        <w:tc>
          <w:tcPr>
            <w:tcW w:w="1328" w:type="pct"/>
          </w:tcPr>
          <w:p>
            <w:pPr>
              <w:rPr>
                <w:rFonts w:ascii="仿宋_GB2312" w:hAnsi="宋体" w:eastAsia="仿宋_GB2312" w:cs="宋体"/>
                <w:spacing w:val="9"/>
                <w:sz w:val="21"/>
                <w:szCs w:val="21"/>
              </w:rPr>
            </w:pPr>
            <w:r>
              <w:rPr>
                <w:rFonts w:hint="eastAsia" w:ascii="仿宋_GB2312" w:hAnsi="宋体" w:eastAsia="仿宋_GB2312" w:cs="宋体"/>
                <w:spacing w:val="9"/>
                <w:sz w:val="21"/>
                <w:szCs w:val="21"/>
              </w:rPr>
              <w:t>燃烧热（Kj/mol）</w:t>
            </w:r>
          </w:p>
        </w:tc>
        <w:tc>
          <w:tcPr>
            <w:tcW w:w="834" w:type="pct"/>
          </w:tcPr>
          <w:p>
            <w:pPr>
              <w:rPr>
                <w:rFonts w:ascii="仿宋_GB2312" w:hAnsi="宋体" w:eastAsia="仿宋_GB2312" w:cs="宋体"/>
                <w:sz w:val="21"/>
                <w:szCs w:val="21"/>
              </w:rPr>
            </w:pPr>
            <w:r>
              <w:rPr>
                <w:rFonts w:hint="eastAsia" w:ascii="仿宋_GB2312" w:hAnsi="宋体" w:eastAsia="仿宋_GB2312" w:cs="宋体"/>
                <w:spacing w:val="8"/>
                <w:position w:val="1"/>
                <w:sz w:val="21"/>
                <w:szCs w:val="21"/>
              </w:rPr>
              <w:t>3504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gridSpan w:val="5"/>
          </w:tcPr>
          <w:p>
            <w:pPr>
              <w:rPr>
                <w:rFonts w:ascii="仿宋_GB2312" w:hAnsi="宋体" w:eastAsia="仿宋_GB2312" w:cs="宋体"/>
                <w:sz w:val="21"/>
                <w:szCs w:val="21"/>
              </w:rPr>
            </w:pPr>
            <w:r>
              <w:rPr>
                <w:rFonts w:hint="eastAsia" w:ascii="仿宋_GB2312" w:hAnsi="宋体" w:eastAsia="仿宋_GB2312" w:cs="宋体"/>
                <w:spacing w:val="8"/>
                <w:sz w:val="21"/>
                <w:szCs w:val="21"/>
              </w:rPr>
              <w:t>临</w:t>
            </w:r>
            <w:r>
              <w:rPr>
                <w:rFonts w:hint="eastAsia" w:ascii="仿宋_GB2312" w:hAnsi="宋体" w:eastAsia="仿宋_GB2312" w:cs="宋体"/>
                <w:spacing w:val="5"/>
                <w:sz w:val="21"/>
                <w:szCs w:val="21"/>
              </w:rPr>
              <w:t>界</w:t>
            </w:r>
            <w:r>
              <w:rPr>
                <w:rFonts w:hint="eastAsia" w:ascii="仿宋_GB2312" w:hAnsi="宋体" w:eastAsia="仿宋_GB2312" w:cs="宋体"/>
                <w:spacing w:val="4"/>
                <w:sz w:val="21"/>
                <w:szCs w:val="21"/>
              </w:rPr>
              <w:t>温度（℃）：</w:t>
            </w:r>
          </w:p>
        </w:tc>
        <w:tc>
          <w:tcPr>
            <w:tcW w:w="1295" w:type="pct"/>
          </w:tcPr>
          <w:p>
            <w:pPr>
              <w:rPr>
                <w:rFonts w:ascii="仿宋_GB2312" w:hAnsi="宋体" w:eastAsia="仿宋_GB2312" w:cs="宋体"/>
                <w:sz w:val="21"/>
                <w:szCs w:val="21"/>
              </w:rPr>
            </w:pPr>
            <w:r>
              <w:rPr>
                <w:rFonts w:hint="eastAsia" w:ascii="仿宋_GB2312" w:hAnsi="宋体" w:eastAsia="仿宋_GB2312" w:cs="宋体"/>
                <w:spacing w:val="3"/>
                <w:sz w:val="21"/>
                <w:szCs w:val="21"/>
              </w:rPr>
              <w:t>187.8</w:t>
            </w:r>
          </w:p>
        </w:tc>
        <w:tc>
          <w:tcPr>
            <w:tcW w:w="1328" w:type="pct"/>
          </w:tcPr>
          <w:p>
            <w:pPr>
              <w:rPr>
                <w:rFonts w:ascii="仿宋_GB2312" w:hAnsi="宋体" w:eastAsia="仿宋_GB2312" w:cs="宋体"/>
                <w:sz w:val="21"/>
                <w:szCs w:val="21"/>
              </w:rPr>
            </w:pPr>
            <w:r>
              <w:rPr>
                <w:rFonts w:hint="eastAsia" w:ascii="仿宋_GB2312" w:hAnsi="宋体" w:eastAsia="仿宋_GB2312" w:cs="宋体"/>
                <w:spacing w:val="8"/>
                <w:sz w:val="21"/>
                <w:szCs w:val="21"/>
              </w:rPr>
              <w:t>临</w:t>
            </w:r>
            <w:r>
              <w:rPr>
                <w:rFonts w:hint="eastAsia" w:ascii="仿宋_GB2312" w:hAnsi="宋体" w:eastAsia="仿宋_GB2312" w:cs="宋体"/>
                <w:spacing w:val="5"/>
                <w:sz w:val="21"/>
                <w:szCs w:val="21"/>
              </w:rPr>
              <w:t>界</w:t>
            </w:r>
            <w:r>
              <w:rPr>
                <w:rFonts w:hint="eastAsia" w:ascii="仿宋_GB2312" w:hAnsi="宋体" w:eastAsia="仿宋_GB2312" w:cs="宋体"/>
                <w:spacing w:val="4"/>
                <w:sz w:val="21"/>
                <w:szCs w:val="21"/>
              </w:rPr>
              <w:t>压力 (MPa)：</w:t>
            </w:r>
          </w:p>
        </w:tc>
        <w:tc>
          <w:tcPr>
            <w:tcW w:w="834" w:type="pct"/>
          </w:tcPr>
          <w:p>
            <w:pPr>
              <w:rPr>
                <w:rFonts w:ascii="仿宋_GB2312" w:hAnsi="宋体" w:eastAsia="仿宋_GB2312" w:cs="宋体"/>
                <w:sz w:val="21"/>
                <w:szCs w:val="21"/>
              </w:rPr>
            </w:pPr>
            <w:r>
              <w:rPr>
                <w:rFonts w:hint="eastAsia" w:ascii="仿宋_GB2312" w:hAnsi="宋体" w:eastAsia="仿宋_GB2312" w:cs="宋体"/>
                <w:spacing w:val="3"/>
                <w:sz w:val="21"/>
                <w:szCs w:val="21"/>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gridSpan w:val="5"/>
          </w:tcPr>
          <w:p>
            <w:pPr>
              <w:rPr>
                <w:rFonts w:ascii="仿宋_GB2312" w:hAnsi="宋体" w:eastAsia="仿宋_GB2312" w:cs="宋体"/>
                <w:sz w:val="21"/>
                <w:szCs w:val="21"/>
              </w:rPr>
            </w:pPr>
            <w:r>
              <w:rPr>
                <w:rFonts w:hint="eastAsia" w:ascii="仿宋_GB2312" w:hAnsi="宋体" w:eastAsia="仿宋_GB2312" w:cs="宋体"/>
                <w:spacing w:val="3"/>
                <w:sz w:val="21"/>
                <w:szCs w:val="21"/>
              </w:rPr>
              <w:t>闪</w:t>
            </w:r>
            <w:r>
              <w:rPr>
                <w:rFonts w:hint="eastAsia" w:ascii="仿宋_GB2312" w:hAnsi="宋体" w:eastAsia="仿宋_GB2312" w:cs="宋体"/>
                <w:spacing w:val="2"/>
                <w:sz w:val="21"/>
                <w:szCs w:val="21"/>
              </w:rPr>
              <w:t>点（℃）：</w:t>
            </w:r>
          </w:p>
        </w:tc>
        <w:tc>
          <w:tcPr>
            <w:tcW w:w="1295" w:type="pct"/>
          </w:tcPr>
          <w:p>
            <w:pPr>
              <w:rPr>
                <w:rFonts w:ascii="仿宋_GB2312" w:hAnsi="宋体" w:eastAsia="仿宋_GB2312" w:cs="宋体"/>
                <w:sz w:val="21"/>
                <w:szCs w:val="21"/>
              </w:rPr>
            </w:pPr>
            <w:r>
              <w:rPr>
                <w:rFonts w:hint="eastAsia" w:ascii="仿宋_GB2312" w:hAnsi="宋体" w:eastAsia="仿宋_GB2312" w:cs="宋体"/>
                <w:spacing w:val="5"/>
                <w:sz w:val="21"/>
                <w:szCs w:val="21"/>
              </w:rPr>
              <w:t>-</w:t>
            </w:r>
            <w:r>
              <w:rPr>
                <w:rFonts w:hint="eastAsia" w:ascii="仿宋_GB2312" w:hAnsi="宋体" w:eastAsia="仿宋_GB2312" w:cs="宋体"/>
                <w:spacing w:val="3"/>
                <w:sz w:val="21"/>
                <w:szCs w:val="21"/>
              </w:rPr>
              <w:t>51</w:t>
            </w:r>
          </w:p>
        </w:tc>
        <w:tc>
          <w:tcPr>
            <w:tcW w:w="1328" w:type="pct"/>
          </w:tcPr>
          <w:p>
            <w:pPr>
              <w:rPr>
                <w:rFonts w:ascii="仿宋_GB2312" w:hAnsi="宋体" w:eastAsia="仿宋_GB2312" w:cs="宋体"/>
                <w:sz w:val="21"/>
                <w:szCs w:val="21"/>
              </w:rPr>
            </w:pPr>
            <w:r>
              <w:rPr>
                <w:rFonts w:hint="eastAsia" w:ascii="仿宋_GB2312" w:hAnsi="宋体" w:eastAsia="仿宋_GB2312" w:cs="宋体"/>
                <w:spacing w:val="9"/>
                <w:sz w:val="21"/>
                <w:szCs w:val="21"/>
              </w:rPr>
              <w:t>爆</w:t>
            </w:r>
            <w:r>
              <w:rPr>
                <w:rFonts w:hint="eastAsia" w:ascii="仿宋_GB2312" w:hAnsi="宋体" w:eastAsia="仿宋_GB2312" w:cs="宋体"/>
                <w:spacing w:val="7"/>
                <w:sz w:val="21"/>
                <w:szCs w:val="21"/>
              </w:rPr>
              <w:t>炸上限%(</w:t>
            </w:r>
            <w:r>
              <w:rPr>
                <w:rFonts w:hint="eastAsia" w:ascii="仿宋_GB2312" w:hAnsi="宋体" w:eastAsia="仿宋_GB2312" w:cs="宋体"/>
                <w:sz w:val="21"/>
                <w:szCs w:val="21"/>
              </w:rPr>
              <w:t>V</w:t>
            </w:r>
            <w:r>
              <w:rPr>
                <w:rFonts w:hint="eastAsia" w:ascii="仿宋_GB2312" w:hAnsi="宋体" w:eastAsia="仿宋_GB2312" w:cs="宋体"/>
                <w:spacing w:val="7"/>
                <w:sz w:val="21"/>
                <w:szCs w:val="21"/>
              </w:rPr>
              <w:t>/</w:t>
            </w:r>
            <w:r>
              <w:rPr>
                <w:rFonts w:hint="eastAsia" w:ascii="仿宋_GB2312" w:hAnsi="宋体" w:eastAsia="仿宋_GB2312" w:cs="宋体"/>
                <w:sz w:val="21"/>
                <w:szCs w:val="21"/>
              </w:rPr>
              <w:t>V</w:t>
            </w:r>
            <w:r>
              <w:rPr>
                <w:rFonts w:hint="eastAsia" w:ascii="仿宋_GB2312" w:hAnsi="宋体" w:eastAsia="仿宋_GB2312" w:cs="宋体"/>
                <w:spacing w:val="7"/>
                <w:sz w:val="21"/>
                <w:szCs w:val="21"/>
              </w:rPr>
              <w:t>)：</w:t>
            </w:r>
          </w:p>
        </w:tc>
        <w:tc>
          <w:tcPr>
            <w:tcW w:w="834" w:type="pct"/>
          </w:tcPr>
          <w:p>
            <w:pPr>
              <w:rPr>
                <w:rFonts w:ascii="仿宋_GB2312" w:hAnsi="宋体" w:eastAsia="仿宋_GB2312" w:cs="宋体"/>
                <w:sz w:val="21"/>
                <w:szCs w:val="21"/>
              </w:rPr>
            </w:pPr>
            <w:r>
              <w:rPr>
                <w:rFonts w:hint="eastAsia" w:ascii="仿宋_GB2312" w:hAnsi="宋体" w:eastAsia="仿宋_GB2312" w:cs="宋体"/>
                <w:spacing w:val="2"/>
                <w:sz w:val="21"/>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gridSpan w:val="5"/>
          </w:tcPr>
          <w:p>
            <w:pPr>
              <w:rPr>
                <w:rFonts w:ascii="仿宋_GB2312" w:hAnsi="宋体" w:eastAsia="仿宋_GB2312" w:cs="宋体"/>
                <w:sz w:val="21"/>
                <w:szCs w:val="21"/>
              </w:rPr>
            </w:pPr>
            <w:r>
              <w:rPr>
                <w:rFonts w:hint="eastAsia" w:ascii="仿宋_GB2312" w:hAnsi="宋体" w:eastAsia="仿宋_GB2312" w:cs="宋体"/>
                <w:spacing w:val="5"/>
                <w:sz w:val="21"/>
                <w:szCs w:val="21"/>
              </w:rPr>
              <w:t>引燃温度（℃）</w:t>
            </w:r>
            <w:r>
              <w:rPr>
                <w:rFonts w:hint="eastAsia" w:ascii="仿宋_GB2312" w:hAnsi="宋体" w:eastAsia="仿宋_GB2312" w:cs="宋体"/>
                <w:spacing w:val="4"/>
                <w:sz w:val="21"/>
                <w:szCs w:val="21"/>
              </w:rPr>
              <w:t>：</w:t>
            </w:r>
          </w:p>
        </w:tc>
        <w:tc>
          <w:tcPr>
            <w:tcW w:w="1295" w:type="pct"/>
          </w:tcPr>
          <w:p>
            <w:pPr>
              <w:rPr>
                <w:rFonts w:ascii="仿宋_GB2312" w:hAnsi="宋体" w:eastAsia="仿宋_GB2312" w:cs="宋体"/>
                <w:sz w:val="21"/>
                <w:szCs w:val="21"/>
              </w:rPr>
            </w:pPr>
            <w:r>
              <w:rPr>
                <w:rFonts w:hint="eastAsia" w:ascii="仿宋_GB2312" w:hAnsi="宋体" w:eastAsia="仿宋_GB2312" w:cs="宋体"/>
                <w:spacing w:val="4"/>
                <w:sz w:val="21"/>
                <w:szCs w:val="21"/>
              </w:rPr>
              <w:t>4</w:t>
            </w:r>
            <w:r>
              <w:rPr>
                <w:rFonts w:hint="eastAsia" w:ascii="仿宋_GB2312" w:hAnsi="宋体" w:eastAsia="仿宋_GB2312" w:cs="宋体"/>
                <w:spacing w:val="2"/>
                <w:sz w:val="21"/>
                <w:szCs w:val="21"/>
              </w:rPr>
              <w:t>20</w:t>
            </w:r>
          </w:p>
        </w:tc>
        <w:tc>
          <w:tcPr>
            <w:tcW w:w="1328" w:type="pct"/>
          </w:tcPr>
          <w:p>
            <w:pPr>
              <w:rPr>
                <w:rFonts w:ascii="仿宋_GB2312" w:hAnsi="宋体" w:eastAsia="仿宋_GB2312" w:cs="宋体"/>
                <w:sz w:val="21"/>
                <w:szCs w:val="21"/>
              </w:rPr>
            </w:pPr>
            <w:r>
              <w:rPr>
                <w:rFonts w:hint="eastAsia" w:ascii="仿宋_GB2312" w:hAnsi="宋体" w:eastAsia="仿宋_GB2312" w:cs="宋体"/>
                <w:spacing w:val="9"/>
                <w:sz w:val="21"/>
                <w:szCs w:val="21"/>
              </w:rPr>
              <w:t>爆</w:t>
            </w:r>
            <w:r>
              <w:rPr>
                <w:rFonts w:hint="eastAsia" w:ascii="仿宋_GB2312" w:hAnsi="宋体" w:eastAsia="仿宋_GB2312" w:cs="宋体"/>
                <w:spacing w:val="7"/>
                <w:sz w:val="21"/>
                <w:szCs w:val="21"/>
              </w:rPr>
              <w:t>炸下限%(</w:t>
            </w:r>
            <w:r>
              <w:rPr>
                <w:rFonts w:hint="eastAsia" w:ascii="仿宋_GB2312" w:hAnsi="宋体" w:eastAsia="仿宋_GB2312" w:cs="宋体"/>
                <w:sz w:val="21"/>
                <w:szCs w:val="21"/>
              </w:rPr>
              <w:t>V</w:t>
            </w:r>
            <w:r>
              <w:rPr>
                <w:rFonts w:hint="eastAsia" w:ascii="仿宋_GB2312" w:hAnsi="宋体" w:eastAsia="仿宋_GB2312" w:cs="宋体"/>
                <w:spacing w:val="7"/>
                <w:sz w:val="21"/>
                <w:szCs w:val="21"/>
              </w:rPr>
              <w:t>/</w:t>
            </w:r>
            <w:r>
              <w:rPr>
                <w:rFonts w:hint="eastAsia" w:ascii="仿宋_GB2312" w:hAnsi="宋体" w:eastAsia="仿宋_GB2312" w:cs="宋体"/>
                <w:sz w:val="21"/>
                <w:szCs w:val="21"/>
              </w:rPr>
              <w:t>V</w:t>
            </w:r>
            <w:r>
              <w:rPr>
                <w:rFonts w:hint="eastAsia" w:ascii="仿宋_GB2312" w:hAnsi="宋体" w:eastAsia="仿宋_GB2312" w:cs="宋体"/>
                <w:spacing w:val="7"/>
                <w:sz w:val="21"/>
                <w:szCs w:val="21"/>
              </w:rPr>
              <w:t>)：</w:t>
            </w:r>
          </w:p>
        </w:tc>
        <w:tc>
          <w:tcPr>
            <w:tcW w:w="834" w:type="pct"/>
          </w:tcPr>
          <w:p>
            <w:pPr>
              <w:rPr>
                <w:rFonts w:ascii="仿宋_GB2312" w:hAnsi="宋体" w:eastAsia="仿宋_GB2312" w:cs="宋体"/>
                <w:sz w:val="21"/>
                <w:szCs w:val="21"/>
              </w:rPr>
            </w:pPr>
            <w:r>
              <w:rPr>
                <w:rFonts w:hint="eastAsia" w:ascii="仿宋_GB2312" w:hAnsi="宋体" w:eastAsia="仿宋_GB2312" w:cs="宋体"/>
                <w:spacing w:val="2"/>
                <w:sz w:val="21"/>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gridSpan w:val="5"/>
          </w:tcPr>
          <w:p>
            <w:pPr>
              <w:rPr>
                <w:rFonts w:ascii="仿宋_GB2312" w:hAnsi="宋体" w:eastAsia="仿宋_GB2312" w:cs="宋体"/>
                <w:sz w:val="21"/>
                <w:szCs w:val="21"/>
              </w:rPr>
            </w:pPr>
            <w:r>
              <w:rPr>
                <w:rFonts w:hint="eastAsia" w:ascii="仿宋_GB2312" w:hAnsi="宋体" w:eastAsia="仿宋_GB2312" w:cs="宋体"/>
                <w:spacing w:val="5"/>
                <w:sz w:val="21"/>
                <w:szCs w:val="21"/>
              </w:rPr>
              <w:t>溶解性</w:t>
            </w:r>
            <w:r>
              <w:rPr>
                <w:rFonts w:hint="eastAsia" w:ascii="仿宋_GB2312" w:hAnsi="宋体" w:eastAsia="仿宋_GB2312" w:cs="宋体"/>
                <w:spacing w:val="4"/>
                <w:sz w:val="21"/>
                <w:szCs w:val="21"/>
              </w:rPr>
              <w:t>：</w:t>
            </w:r>
          </w:p>
        </w:tc>
        <w:tc>
          <w:tcPr>
            <w:tcW w:w="3456" w:type="pct"/>
            <w:gridSpan w:val="3"/>
          </w:tcPr>
          <w:p>
            <w:pPr>
              <w:rPr>
                <w:rFonts w:ascii="仿宋_GB2312" w:hAnsi="宋体" w:eastAsia="仿宋_GB2312" w:cs="宋体"/>
                <w:spacing w:val="8"/>
                <w:sz w:val="21"/>
                <w:szCs w:val="21"/>
              </w:rPr>
            </w:pPr>
            <w:r>
              <w:rPr>
                <w:rFonts w:hint="eastAsia" w:ascii="仿宋_GB2312" w:hAnsi="宋体" w:eastAsia="仿宋_GB2312" w:cs="宋体"/>
                <w:spacing w:val="13"/>
                <w:sz w:val="21"/>
                <w:szCs w:val="21"/>
              </w:rPr>
              <w:t>微</w:t>
            </w:r>
            <w:r>
              <w:rPr>
                <w:rFonts w:hint="eastAsia" w:ascii="仿宋_GB2312" w:hAnsi="宋体" w:eastAsia="仿宋_GB2312" w:cs="宋体"/>
                <w:spacing w:val="8"/>
                <w:sz w:val="21"/>
                <w:szCs w:val="21"/>
              </w:rPr>
              <w:t>溶于水，溶于乙醇、乙醚。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shd w:val="clear" w:color="auto" w:fill="FFFFFF"/>
            <w:vAlign w:val="center"/>
          </w:tcPr>
          <w:p>
            <w:pPr>
              <w:rPr>
                <w:rFonts w:ascii="仿宋_GB2312" w:hAnsi="宋体" w:eastAsia="仿宋_GB2312"/>
                <w:b/>
                <w:bCs/>
                <w:color w:val="000000"/>
                <w:sz w:val="21"/>
                <w:szCs w:val="21"/>
              </w:rPr>
            </w:pPr>
            <w:r>
              <w:rPr>
                <w:rFonts w:hint="eastAsia" w:ascii="仿宋_GB2312" w:hAnsi="宋体" w:eastAsia="仿宋_GB2312"/>
                <w:b/>
                <w:bCs/>
                <w:color w:val="000000"/>
                <w:sz w:val="21"/>
                <w:szCs w:val="21"/>
              </w:rPr>
              <w:t>第十部分 稳定性和反应性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pct"/>
            <w:gridSpan w:val="2"/>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稳定性：</w:t>
            </w:r>
          </w:p>
        </w:tc>
        <w:tc>
          <w:tcPr>
            <w:tcW w:w="3889" w:type="pct"/>
            <w:gridSpan w:val="6"/>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在正确的使用和存储条件下是稳定的。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pct"/>
            <w:gridSpan w:val="2"/>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禁配物：</w:t>
            </w:r>
          </w:p>
        </w:tc>
        <w:tc>
          <w:tcPr>
            <w:tcW w:w="3889" w:type="pct"/>
            <w:gridSpan w:val="6"/>
            <w:vAlign w:val="center"/>
          </w:tcPr>
          <w:p>
            <w:pPr>
              <w:rPr>
                <w:rFonts w:ascii="仿宋_GB2312" w:hAnsi="宋体" w:eastAsia="仿宋_GB2312"/>
                <w:color w:val="000000"/>
                <w:sz w:val="21"/>
                <w:szCs w:val="21"/>
              </w:rPr>
            </w:pPr>
            <w:r>
              <w:rPr>
                <w:rFonts w:hint="eastAsia" w:ascii="仿宋_GB2312" w:hAnsi="宋体" w:eastAsia="仿宋_GB2312"/>
                <w:sz w:val="21"/>
                <w:szCs w:val="21"/>
              </w:rPr>
              <w:t>强酸、强碱、氧化性物质和卤素。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pct"/>
            <w:gridSpan w:val="2"/>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避免接触的条件：</w:t>
            </w:r>
          </w:p>
        </w:tc>
        <w:tc>
          <w:tcPr>
            <w:tcW w:w="3889" w:type="pct"/>
            <w:gridSpan w:val="6"/>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pct"/>
            <w:gridSpan w:val="2"/>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聚合危害：</w:t>
            </w:r>
          </w:p>
        </w:tc>
        <w:tc>
          <w:tcPr>
            <w:tcW w:w="3889" w:type="pct"/>
            <w:gridSpan w:val="6"/>
            <w:vAlign w:val="center"/>
          </w:tcPr>
          <w:p>
            <w:pPr>
              <w:rPr>
                <w:rFonts w:ascii="仿宋_GB2312" w:hAnsi="宋体" w:eastAsia="仿宋_GB2312"/>
                <w:color w:val="000000"/>
                <w:sz w:val="21"/>
                <w:szCs w:val="21"/>
              </w:rPr>
            </w:pPr>
            <w:r>
              <w:rPr>
                <w:rFonts w:hint="eastAsia" w:ascii="仿宋_GB2312" w:hAnsi="宋体" w:eastAsia="仿宋_GB2312"/>
                <w:sz w:val="21"/>
                <w:szCs w:val="21"/>
              </w:rPr>
              <w:t>遇明火易燃或爆炸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pct"/>
            <w:gridSpan w:val="2"/>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分解产物：</w:t>
            </w:r>
          </w:p>
        </w:tc>
        <w:tc>
          <w:tcPr>
            <w:tcW w:w="3889" w:type="pct"/>
            <w:gridSpan w:val="6"/>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在正常的储存和使用条件下，不会产生危险的分解产物。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shd w:val="clear" w:color="auto" w:fill="FFFFFF"/>
            <w:vAlign w:val="center"/>
          </w:tcPr>
          <w:p>
            <w:pPr>
              <w:rPr>
                <w:rFonts w:ascii="仿宋_GB2312" w:hAnsi="宋体" w:eastAsia="仿宋_GB2312"/>
                <w:b/>
                <w:bCs/>
                <w:color w:val="000000"/>
                <w:sz w:val="21"/>
                <w:szCs w:val="21"/>
              </w:rPr>
            </w:pPr>
            <w:r>
              <w:rPr>
                <w:rFonts w:hint="eastAsia" w:ascii="仿宋_GB2312" w:hAnsi="宋体" w:eastAsia="仿宋_GB2312"/>
                <w:b/>
                <w:bCs/>
                <w:color w:val="000000"/>
                <w:sz w:val="21"/>
                <w:szCs w:val="21"/>
              </w:rPr>
              <w:t>第十一部分 废弃处置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pct"/>
            <w:gridSpan w:val="2"/>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废弃处置方法：</w:t>
            </w:r>
          </w:p>
        </w:tc>
        <w:tc>
          <w:tcPr>
            <w:tcW w:w="3889" w:type="pct"/>
            <w:gridSpan w:val="6"/>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产品：如需求医，随手携带产品容器或标签。</w:t>
            </w:r>
          </w:p>
          <w:p>
            <w:pPr>
              <w:rPr>
                <w:rFonts w:ascii="仿宋_GB2312" w:hAnsi="宋体" w:eastAsia="仿宋_GB2312"/>
                <w:color w:val="000000"/>
                <w:sz w:val="21"/>
                <w:szCs w:val="21"/>
              </w:rPr>
            </w:pPr>
            <w:r>
              <w:rPr>
                <w:rFonts w:hint="eastAsia" w:ascii="仿宋_GB2312" w:hAnsi="宋体" w:eastAsia="仿宋_GB2312"/>
                <w:color w:val="000000"/>
                <w:sz w:val="21"/>
                <w:szCs w:val="21"/>
              </w:rPr>
              <w:t>不洁的包装：包装物清空后仍可能存在残留物危害，应远离热和火源，如有可能返还给供应商循环使用。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shd w:val="clear" w:color="auto" w:fill="FFFFFF"/>
            <w:vAlign w:val="center"/>
          </w:tcPr>
          <w:p>
            <w:pPr>
              <w:rPr>
                <w:rFonts w:ascii="仿宋_GB2312" w:hAnsi="宋体" w:eastAsia="仿宋_GB2312"/>
                <w:b/>
                <w:bCs/>
                <w:color w:val="000000"/>
                <w:sz w:val="21"/>
                <w:szCs w:val="21"/>
              </w:rPr>
            </w:pPr>
            <w:r>
              <w:rPr>
                <w:rFonts w:hint="eastAsia" w:ascii="仿宋_GB2312" w:hAnsi="宋体" w:eastAsia="仿宋_GB2312"/>
                <w:b/>
                <w:bCs/>
                <w:color w:val="000000"/>
                <w:sz w:val="21"/>
                <w:szCs w:val="21"/>
              </w:rPr>
              <w:t>第十二部分 运输信息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联合国运输名称</w:t>
            </w:r>
          </w:p>
        </w:tc>
        <w:tc>
          <w:tcPr>
            <w:tcW w:w="4058" w:type="pct"/>
            <w:gridSpan w:val="7"/>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异戊烷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联合国危险性分类：</w:t>
            </w:r>
          </w:p>
        </w:tc>
        <w:tc>
          <w:tcPr>
            <w:tcW w:w="4058" w:type="pct"/>
            <w:gridSpan w:val="7"/>
            <w:vAlign w:val="center"/>
          </w:tcPr>
          <w:p>
            <w:pPr>
              <w:rPr>
                <w:rFonts w:ascii="仿宋_GB2312" w:hAnsi="宋体" w:eastAsia="仿宋_GB2312"/>
                <w:color w:val="000000"/>
                <w:sz w:val="21"/>
                <w:szCs w:val="21"/>
              </w:rPr>
            </w:pPr>
            <w:r>
              <w:rPr>
                <w:rFonts w:hint="eastAsia" w:ascii="仿宋_GB2312" w:hAnsi="宋体" w:eastAsia="仿宋_GB2312"/>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包装方法：</w:t>
            </w:r>
          </w:p>
        </w:tc>
        <w:tc>
          <w:tcPr>
            <w:tcW w:w="4058" w:type="pct"/>
            <w:gridSpan w:val="7"/>
            <w:vAlign w:val="center"/>
          </w:tcPr>
          <w:p>
            <w:pPr>
              <w:rPr>
                <w:rFonts w:ascii="仿宋_GB2312" w:hAnsi="宋体" w:eastAsia="仿宋_GB2312"/>
                <w:color w:val="000000"/>
                <w:sz w:val="21"/>
                <w:szCs w:val="21"/>
              </w:rPr>
            </w:pPr>
            <w:r>
              <w:rPr>
                <w:rFonts w:hint="eastAsia" w:ascii="仿宋_GB2312" w:hAnsi="宋体" w:eastAsia="仿宋_GB2312"/>
                <w:sz w:val="21"/>
                <w:szCs w:val="21"/>
              </w:rPr>
              <w:t>采用钢质气瓶等压力容器包装。按照生产商推荐的方法进行包装。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Align w:val="center"/>
          </w:tcPr>
          <w:p>
            <w:pPr>
              <w:rPr>
                <w:rFonts w:ascii="仿宋_GB2312" w:hAnsi="宋体" w:eastAsia="仿宋_GB2312"/>
                <w:color w:val="000000"/>
                <w:sz w:val="21"/>
                <w:szCs w:val="21"/>
              </w:rPr>
            </w:pPr>
            <w:r>
              <w:rPr>
                <w:rFonts w:hint="eastAsia" w:ascii="仿宋_GB2312" w:hAnsi="宋体" w:eastAsia="仿宋_GB2312"/>
                <w:color w:val="000000"/>
                <w:sz w:val="21"/>
                <w:szCs w:val="21"/>
              </w:rPr>
              <w:t>运输注意事项：</w:t>
            </w:r>
          </w:p>
        </w:tc>
        <w:tc>
          <w:tcPr>
            <w:tcW w:w="4058" w:type="pct"/>
            <w:gridSpan w:val="7"/>
            <w:vAlign w:val="center"/>
          </w:tcPr>
          <w:p>
            <w:pPr>
              <w:rPr>
                <w:rFonts w:ascii="仿宋_GB2312" w:hAnsi="宋体" w:eastAsia="仿宋_GB2312"/>
                <w:color w:val="000000"/>
                <w:sz w:val="21"/>
                <w:szCs w:val="21"/>
              </w:rPr>
            </w:pPr>
            <w:r>
              <w:rPr>
                <w:rFonts w:hint="eastAsia" w:ascii="仿宋_GB2312" w:hAnsi="宋体" w:eastAsia="仿宋_GB2312"/>
                <w:sz w:val="21"/>
                <w:szCs w:val="21"/>
              </w:rPr>
              <w:t>装运该物品的车辆排气管必须配备阻火装置，禁止使用易产生火花的机械设备和工具装卸。严禁与氧化剂、卤素等 混装混运。高度不得超过车辆的防护栏板，并用三角木垫卡牢，防止滚动。钢瓶一般平放，并应将瓶口朝同一方向，不 可交叉。采用钢瓶运输时必须戴好钢瓶上的安全帽。运输时运输车辆应配备相应品种和数量的消防器材及泄漏应急处理 设备。运输前应先检查包装容器是否完整、密封。运输工具上应根据相关运输要求张贴危险标志、公告。</w:t>
            </w:r>
          </w:p>
        </w:tc>
      </w:tr>
    </w:tbl>
    <w:p>
      <w:pPr>
        <w:spacing w:line="288" w:lineRule="auto"/>
        <w:ind w:firstLine="482"/>
        <w:jc w:val="both"/>
        <w:rPr>
          <w:rFonts w:hAnsi="仿宋" w:cs="仿宋"/>
          <w:b/>
          <w:bCs/>
          <w:szCs w:val="24"/>
        </w:rPr>
      </w:pPr>
      <w:r>
        <w:rPr>
          <w:rFonts w:hint="eastAsia" w:hAnsi="仿宋" w:cs="仿宋"/>
          <w:b/>
          <w:bCs/>
          <w:szCs w:val="24"/>
        </w:rPr>
        <w:t>5 冷剂储存和使用技术规程</w:t>
      </w:r>
    </w:p>
    <w:p>
      <w:pPr>
        <w:spacing w:line="288" w:lineRule="auto"/>
        <w:ind w:firstLine="482"/>
        <w:jc w:val="both"/>
        <w:rPr>
          <w:rFonts w:hAnsi="仿宋" w:cs="仿宋"/>
          <w:b/>
          <w:bCs/>
          <w:szCs w:val="24"/>
        </w:rPr>
      </w:pPr>
      <w:r>
        <w:rPr>
          <w:rFonts w:hAnsi="仿宋" w:cs="仿宋"/>
          <w:b/>
          <w:bCs/>
          <w:szCs w:val="24"/>
        </w:rPr>
        <w:t>5.1</w:t>
      </w:r>
      <w:r>
        <w:rPr>
          <w:rFonts w:hint="eastAsia" w:hAnsi="仿宋" w:cs="仿宋"/>
          <w:b/>
          <w:bCs/>
          <w:szCs w:val="24"/>
        </w:rPr>
        <w:t>冷剂存储规程</w:t>
      </w:r>
    </w:p>
    <w:p>
      <w:pPr>
        <w:spacing w:line="288" w:lineRule="auto"/>
        <w:ind w:firstLine="482"/>
        <w:jc w:val="both"/>
        <w:rPr>
          <w:rFonts w:hAnsi="仿宋" w:cs="仿宋"/>
          <w:bCs/>
          <w:szCs w:val="24"/>
        </w:rPr>
      </w:pPr>
      <w:r>
        <w:rPr>
          <w:rFonts w:hint="eastAsia" w:hAnsi="仿宋" w:cs="仿宋"/>
          <w:bCs/>
          <w:szCs w:val="24"/>
        </w:rPr>
        <w:t>5</w:t>
      </w:r>
      <w:r>
        <w:rPr>
          <w:rFonts w:hAnsi="仿宋" w:cs="仿宋"/>
          <w:bCs/>
          <w:szCs w:val="24"/>
        </w:rPr>
        <w:t>.1.1</w:t>
      </w:r>
      <w:r>
        <w:rPr>
          <w:rFonts w:hint="eastAsia" w:hAnsi="仿宋" w:cs="仿宋"/>
          <w:bCs/>
          <w:szCs w:val="24"/>
        </w:rPr>
        <w:t>丙烷</w:t>
      </w:r>
      <w:r>
        <w:rPr>
          <w:rFonts w:hAnsi="仿宋" w:cs="仿宋"/>
          <w:bCs/>
          <w:szCs w:val="24"/>
        </w:rPr>
        <w:t>和异戊烷采用碳钢压力容器</w:t>
      </w:r>
      <w:r>
        <w:rPr>
          <w:rFonts w:hint="eastAsia" w:hAnsi="仿宋" w:cs="仿宋"/>
          <w:bCs/>
          <w:szCs w:val="24"/>
        </w:rPr>
        <w:t>存储</w:t>
      </w:r>
      <w:r>
        <w:rPr>
          <w:rFonts w:hAnsi="仿宋" w:cs="仿宋"/>
          <w:bCs/>
          <w:szCs w:val="24"/>
        </w:rPr>
        <w:t>，</w:t>
      </w:r>
      <w:r>
        <w:rPr>
          <w:rFonts w:hint="eastAsia" w:hAnsi="仿宋" w:cs="仿宋"/>
          <w:bCs/>
          <w:szCs w:val="24"/>
        </w:rPr>
        <w:t>乙烯采用保温压力容器储存，储存</w:t>
      </w:r>
      <w:r>
        <w:rPr>
          <w:rFonts w:hAnsi="仿宋" w:cs="仿宋"/>
          <w:bCs/>
          <w:szCs w:val="24"/>
        </w:rPr>
        <w:t>过程中注意监控储罐压力，严禁超压</w:t>
      </w:r>
      <w:r>
        <w:rPr>
          <w:rFonts w:hint="eastAsia" w:hAnsi="仿宋" w:cs="仿宋"/>
          <w:bCs/>
          <w:szCs w:val="24"/>
        </w:rPr>
        <w:t>，</w:t>
      </w:r>
      <w:r>
        <w:rPr>
          <w:rFonts w:hAnsi="仿宋" w:cs="仿宋"/>
          <w:bCs/>
          <w:szCs w:val="24"/>
        </w:rPr>
        <w:t>相关</w:t>
      </w:r>
      <w:r>
        <w:rPr>
          <w:rFonts w:hint="eastAsia" w:hAnsi="仿宋" w:cs="仿宋"/>
          <w:bCs/>
          <w:szCs w:val="24"/>
        </w:rPr>
        <w:t>储存</w:t>
      </w:r>
      <w:r>
        <w:rPr>
          <w:rFonts w:hAnsi="仿宋" w:cs="仿宋"/>
          <w:bCs/>
          <w:szCs w:val="24"/>
        </w:rPr>
        <w:t>技术指标</w:t>
      </w:r>
      <w:r>
        <w:rPr>
          <w:rFonts w:hint="eastAsia" w:hAnsi="仿宋" w:cs="仿宋"/>
          <w:bCs/>
          <w:szCs w:val="24"/>
        </w:rPr>
        <w:t>和</w:t>
      </w:r>
      <w:r>
        <w:rPr>
          <w:rFonts w:hAnsi="仿宋" w:cs="仿宋"/>
          <w:bCs/>
          <w:szCs w:val="24"/>
        </w:rPr>
        <w:t>应急处置措施如下：</w:t>
      </w:r>
    </w:p>
    <w:tbl>
      <w:tblPr>
        <w:tblStyle w:val="19"/>
        <w:tblW w:w="4808" w:type="pct"/>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1"/>
        <w:gridCol w:w="1329"/>
        <w:gridCol w:w="1112"/>
        <w:gridCol w:w="2449"/>
        <w:gridCol w:w="2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066" w:type="pct"/>
            <w:vAlign w:val="center"/>
          </w:tcPr>
          <w:p>
            <w:pPr>
              <w:rPr>
                <w:rFonts w:ascii="仿宋" w:hAnsi="仿宋" w:eastAsia="仿宋" w:cs="仿宋"/>
                <w:b/>
                <w:bCs/>
                <w:sz w:val="21"/>
                <w:szCs w:val="21"/>
              </w:rPr>
            </w:pPr>
            <w:r>
              <w:rPr>
                <w:rFonts w:hint="eastAsia" w:ascii="仿宋" w:hAnsi="仿宋" w:eastAsia="仿宋" w:cs="仿宋"/>
                <w:b/>
                <w:bCs/>
                <w:sz w:val="21"/>
                <w:szCs w:val="21"/>
              </w:rPr>
              <w:t>范围目标值</w:t>
            </w:r>
          </w:p>
        </w:tc>
        <w:tc>
          <w:tcPr>
            <w:tcW w:w="694" w:type="pct"/>
            <w:vAlign w:val="center"/>
          </w:tcPr>
          <w:p>
            <w:pPr>
              <w:rPr>
                <w:rFonts w:ascii="仿宋" w:hAnsi="仿宋" w:eastAsia="仿宋" w:cs="仿宋"/>
                <w:b/>
                <w:bCs/>
                <w:sz w:val="21"/>
                <w:szCs w:val="21"/>
              </w:rPr>
            </w:pPr>
            <w:r>
              <w:rPr>
                <w:rFonts w:hint="eastAsia" w:ascii="仿宋" w:hAnsi="仿宋" w:eastAsia="仿宋" w:cs="仿宋"/>
                <w:b/>
                <w:bCs/>
                <w:sz w:val="21"/>
                <w:szCs w:val="21"/>
              </w:rPr>
              <w:t>控制方式</w:t>
            </w:r>
          </w:p>
        </w:tc>
        <w:tc>
          <w:tcPr>
            <w:tcW w:w="581" w:type="pct"/>
            <w:vAlign w:val="center"/>
          </w:tcPr>
          <w:p>
            <w:pPr>
              <w:rPr>
                <w:rFonts w:ascii="仿宋" w:hAnsi="仿宋" w:eastAsia="仿宋" w:cs="仿宋"/>
                <w:b/>
                <w:bCs/>
                <w:sz w:val="21"/>
                <w:szCs w:val="21"/>
              </w:rPr>
            </w:pPr>
            <w:r>
              <w:rPr>
                <w:rFonts w:hint="eastAsia" w:ascii="仿宋" w:hAnsi="仿宋" w:eastAsia="仿宋" w:cs="仿宋"/>
                <w:b/>
                <w:bCs/>
                <w:sz w:val="21"/>
                <w:szCs w:val="21"/>
              </w:rPr>
              <w:t>操作波动</w:t>
            </w:r>
          </w:p>
        </w:tc>
        <w:tc>
          <w:tcPr>
            <w:tcW w:w="1279" w:type="pct"/>
            <w:vAlign w:val="center"/>
          </w:tcPr>
          <w:p>
            <w:pPr>
              <w:rPr>
                <w:rFonts w:ascii="仿宋" w:hAnsi="仿宋" w:eastAsia="仿宋" w:cs="仿宋"/>
                <w:b/>
                <w:bCs/>
                <w:sz w:val="21"/>
                <w:szCs w:val="21"/>
              </w:rPr>
            </w:pPr>
            <w:r>
              <w:rPr>
                <w:rFonts w:hint="eastAsia" w:ascii="仿宋" w:hAnsi="仿宋" w:eastAsia="仿宋" w:cs="仿宋"/>
                <w:b/>
                <w:bCs/>
                <w:sz w:val="21"/>
                <w:szCs w:val="21"/>
              </w:rPr>
              <w:t>处置措施</w:t>
            </w:r>
          </w:p>
        </w:tc>
        <w:tc>
          <w:tcPr>
            <w:tcW w:w="1379" w:type="pct"/>
            <w:vAlign w:val="center"/>
          </w:tcPr>
          <w:p>
            <w:pPr>
              <w:rPr>
                <w:rFonts w:ascii="仿宋" w:hAnsi="仿宋" w:eastAsia="仿宋" w:cs="仿宋"/>
                <w:b/>
                <w:bCs/>
                <w:sz w:val="21"/>
                <w:szCs w:val="21"/>
              </w:rPr>
            </w:pPr>
            <w:r>
              <w:rPr>
                <w:rFonts w:hint="eastAsia" w:ascii="仿宋" w:hAnsi="仿宋" w:eastAsia="仿宋" w:cs="仿宋"/>
                <w:b/>
                <w:bCs/>
                <w:sz w:val="21"/>
                <w:szCs w:val="21"/>
              </w:rPr>
              <w:t>应急处置预案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066" w:type="pct"/>
            <w:vAlign w:val="center"/>
          </w:tcPr>
          <w:p>
            <w:pPr>
              <w:rPr>
                <w:rFonts w:ascii="仿宋" w:hAnsi="仿宋" w:eastAsia="仿宋" w:cs="仿宋"/>
                <w:bCs/>
                <w:sz w:val="21"/>
                <w:szCs w:val="21"/>
              </w:rPr>
            </w:pPr>
            <w:r>
              <w:rPr>
                <w:rFonts w:hint="eastAsia" w:ascii="仿宋" w:hAnsi="仿宋" w:eastAsia="仿宋" w:cs="仿宋"/>
                <w:bCs/>
                <w:sz w:val="21"/>
                <w:szCs w:val="21"/>
              </w:rPr>
              <w:t>V-401压力＜4.48MPa</w:t>
            </w:r>
          </w:p>
          <w:p>
            <w:pPr>
              <w:rPr>
                <w:rFonts w:ascii="仿宋" w:hAnsi="仿宋" w:eastAsia="仿宋" w:cs="仿宋"/>
                <w:bCs/>
                <w:sz w:val="21"/>
                <w:szCs w:val="21"/>
              </w:rPr>
            </w:pPr>
            <w:r>
              <w:rPr>
                <w:rFonts w:hint="eastAsia" w:ascii="仿宋" w:hAnsi="仿宋" w:eastAsia="仿宋" w:cs="仿宋"/>
                <w:bCs/>
                <w:sz w:val="21"/>
                <w:szCs w:val="21"/>
              </w:rPr>
              <w:t>V-402压力＜1.5</w:t>
            </w:r>
            <w:r>
              <w:rPr>
                <w:rFonts w:ascii="仿宋" w:hAnsi="仿宋" w:eastAsia="仿宋" w:cs="仿宋"/>
                <w:bCs/>
                <w:sz w:val="21"/>
                <w:szCs w:val="21"/>
              </w:rPr>
              <w:t>2</w:t>
            </w:r>
            <w:r>
              <w:rPr>
                <w:rFonts w:hint="eastAsia" w:ascii="仿宋" w:hAnsi="仿宋" w:eastAsia="仿宋" w:cs="仿宋"/>
                <w:bCs/>
                <w:sz w:val="21"/>
                <w:szCs w:val="21"/>
              </w:rPr>
              <w:t>MPa</w:t>
            </w:r>
          </w:p>
          <w:p>
            <w:pPr>
              <w:rPr>
                <w:rFonts w:ascii="仿宋" w:hAnsi="仿宋" w:eastAsia="仿宋" w:cs="仿宋"/>
                <w:bCs/>
                <w:sz w:val="21"/>
                <w:szCs w:val="21"/>
              </w:rPr>
            </w:pPr>
            <w:r>
              <w:rPr>
                <w:rFonts w:hint="eastAsia" w:ascii="仿宋" w:hAnsi="仿宋" w:eastAsia="仿宋" w:cs="仿宋"/>
                <w:bCs/>
                <w:sz w:val="21"/>
                <w:szCs w:val="21"/>
              </w:rPr>
              <w:t>V-403压力＜1.72MPa</w:t>
            </w:r>
          </w:p>
          <w:p>
            <w:pPr>
              <w:rPr>
                <w:rFonts w:ascii="仿宋" w:hAnsi="仿宋" w:eastAsia="仿宋" w:cs="仿宋"/>
                <w:bCs/>
                <w:sz w:val="21"/>
                <w:szCs w:val="21"/>
              </w:rPr>
            </w:pPr>
            <w:r>
              <w:rPr>
                <w:rFonts w:hint="eastAsia" w:ascii="仿宋" w:hAnsi="仿宋" w:eastAsia="仿宋" w:cs="仿宋"/>
                <w:bCs/>
                <w:sz w:val="21"/>
                <w:szCs w:val="21"/>
              </w:rPr>
              <w:t>V-404压力＜0.69MPa</w:t>
            </w:r>
          </w:p>
        </w:tc>
        <w:tc>
          <w:tcPr>
            <w:tcW w:w="694" w:type="pct"/>
            <w:vAlign w:val="center"/>
          </w:tcPr>
          <w:p>
            <w:pPr>
              <w:rPr>
                <w:rFonts w:ascii="仿宋" w:hAnsi="仿宋" w:eastAsia="仿宋" w:cs="仿宋"/>
                <w:sz w:val="21"/>
                <w:szCs w:val="21"/>
              </w:rPr>
            </w:pPr>
            <w:r>
              <w:rPr>
                <w:rFonts w:hint="eastAsia" w:ascii="仿宋" w:hAnsi="仿宋" w:eastAsia="仿宋" w:cs="仿宋"/>
                <w:sz w:val="21"/>
                <w:szCs w:val="21"/>
              </w:rPr>
              <w:t>通过压力调节阀进行控制</w:t>
            </w:r>
          </w:p>
        </w:tc>
        <w:tc>
          <w:tcPr>
            <w:tcW w:w="581" w:type="pct"/>
            <w:vAlign w:val="center"/>
          </w:tcPr>
          <w:p>
            <w:pPr>
              <w:rPr>
                <w:rFonts w:ascii="仿宋" w:hAnsi="仿宋" w:eastAsia="仿宋" w:cs="仿宋"/>
                <w:sz w:val="21"/>
                <w:szCs w:val="21"/>
              </w:rPr>
            </w:pPr>
            <w:r>
              <w:rPr>
                <w:rFonts w:hint="eastAsia" w:ascii="仿宋" w:hAnsi="仿宋" w:eastAsia="仿宋" w:cs="仿宋"/>
                <w:sz w:val="21"/>
                <w:szCs w:val="21"/>
              </w:rPr>
              <w:t>压力波动高于参数要求值</w:t>
            </w:r>
          </w:p>
        </w:tc>
        <w:tc>
          <w:tcPr>
            <w:tcW w:w="1279" w:type="pct"/>
            <w:vAlign w:val="center"/>
          </w:tcPr>
          <w:p>
            <w:pPr>
              <w:rPr>
                <w:rFonts w:ascii="仿宋" w:hAnsi="仿宋" w:eastAsia="仿宋" w:cs="仿宋"/>
                <w:sz w:val="21"/>
                <w:szCs w:val="21"/>
              </w:rPr>
            </w:pPr>
            <w:r>
              <w:rPr>
                <w:rFonts w:hint="eastAsia" w:ascii="仿宋" w:hAnsi="仿宋" w:eastAsia="仿宋" w:cs="仿宋"/>
                <w:sz w:val="21"/>
                <w:szCs w:val="21"/>
              </w:rPr>
              <w:t>及时泄压排放至火炬；</w:t>
            </w:r>
          </w:p>
          <w:p>
            <w:pPr>
              <w:rPr>
                <w:rFonts w:ascii="仿宋" w:hAnsi="仿宋" w:eastAsia="仿宋" w:cs="仿宋"/>
                <w:sz w:val="21"/>
                <w:szCs w:val="21"/>
              </w:rPr>
            </w:pPr>
            <w:r>
              <w:rPr>
                <w:rFonts w:hint="eastAsia" w:ascii="仿宋" w:hAnsi="仿宋" w:eastAsia="仿宋" w:cs="仿宋"/>
                <w:sz w:val="21"/>
                <w:szCs w:val="21"/>
              </w:rPr>
              <w:t>停止冷剂装卸；</w:t>
            </w:r>
          </w:p>
          <w:p>
            <w:pPr>
              <w:rPr>
                <w:rFonts w:ascii="仿宋" w:hAnsi="仿宋" w:eastAsia="仿宋" w:cs="仿宋"/>
                <w:sz w:val="21"/>
                <w:szCs w:val="21"/>
              </w:rPr>
            </w:pPr>
            <w:r>
              <w:rPr>
                <w:rFonts w:hint="eastAsia" w:ascii="仿宋" w:hAnsi="仿宋" w:eastAsia="仿宋" w:cs="仿宋"/>
                <w:sz w:val="21"/>
                <w:szCs w:val="21"/>
              </w:rPr>
              <w:t>打开储罐冷却喷淋水；</w:t>
            </w:r>
          </w:p>
          <w:p>
            <w:pPr>
              <w:rPr>
                <w:rFonts w:ascii="仿宋" w:hAnsi="仿宋" w:eastAsia="仿宋" w:cs="仿宋"/>
                <w:bCs/>
                <w:sz w:val="21"/>
                <w:szCs w:val="21"/>
              </w:rPr>
            </w:pPr>
            <w:r>
              <w:rPr>
                <w:rFonts w:hint="eastAsia" w:ascii="仿宋" w:hAnsi="仿宋" w:eastAsia="仿宋" w:cs="仿宋"/>
                <w:sz w:val="21"/>
                <w:szCs w:val="21"/>
              </w:rPr>
              <w:t>补充冷剂至冷剂系统</w:t>
            </w:r>
          </w:p>
        </w:tc>
        <w:tc>
          <w:tcPr>
            <w:tcW w:w="1379" w:type="pct"/>
            <w:vAlign w:val="center"/>
          </w:tcPr>
          <w:p>
            <w:pPr>
              <w:rPr>
                <w:rFonts w:ascii="仿宋" w:hAnsi="仿宋" w:eastAsia="仿宋" w:cs="仿宋"/>
                <w:sz w:val="21"/>
                <w:szCs w:val="21"/>
              </w:rPr>
            </w:pPr>
            <w:r>
              <w:rPr>
                <w:rFonts w:hint="eastAsia" w:ascii="仿宋" w:hAnsi="仿宋" w:eastAsia="仿宋" w:cs="仿宋"/>
                <w:sz w:val="21"/>
                <w:szCs w:val="21"/>
              </w:rPr>
              <w:t>调整工艺流程；</w:t>
            </w:r>
          </w:p>
          <w:p>
            <w:pPr>
              <w:rPr>
                <w:rFonts w:ascii="仿宋" w:hAnsi="仿宋" w:eastAsia="仿宋" w:cs="仿宋"/>
                <w:sz w:val="21"/>
                <w:szCs w:val="21"/>
              </w:rPr>
            </w:pPr>
            <w:r>
              <w:rPr>
                <w:rFonts w:hint="eastAsia" w:ascii="仿宋" w:hAnsi="仿宋" w:eastAsia="仿宋" w:cs="仿宋"/>
                <w:sz w:val="21"/>
                <w:szCs w:val="21"/>
              </w:rPr>
              <w:t>对超压储罐泄压；</w:t>
            </w:r>
          </w:p>
          <w:p>
            <w:pPr>
              <w:rPr>
                <w:rFonts w:ascii="仿宋" w:hAnsi="仿宋" w:eastAsia="仿宋" w:cs="仿宋"/>
                <w:sz w:val="21"/>
                <w:szCs w:val="21"/>
              </w:rPr>
            </w:pPr>
            <w:r>
              <w:rPr>
                <w:rFonts w:hint="eastAsia" w:ascii="仿宋" w:hAnsi="仿宋" w:eastAsia="仿宋" w:cs="仿宋"/>
                <w:sz w:val="21"/>
                <w:szCs w:val="21"/>
              </w:rPr>
              <w:t>氮气置换泄压管线；</w:t>
            </w:r>
          </w:p>
          <w:p>
            <w:pPr>
              <w:rPr>
                <w:rFonts w:ascii="仿宋" w:hAnsi="仿宋" w:eastAsia="仿宋" w:cs="仿宋"/>
                <w:sz w:val="21"/>
                <w:szCs w:val="21"/>
              </w:rPr>
            </w:pPr>
            <w:r>
              <w:rPr>
                <w:rFonts w:hint="eastAsia" w:ascii="仿宋" w:hAnsi="仿宋" w:eastAsia="仿宋" w:cs="仿宋"/>
                <w:sz w:val="21"/>
                <w:szCs w:val="21"/>
              </w:rPr>
              <w:t>调整工艺负荷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066" w:type="pct"/>
            <w:vAlign w:val="center"/>
          </w:tcPr>
          <w:p>
            <w:pPr>
              <w:rPr>
                <w:rFonts w:ascii="仿宋" w:hAnsi="仿宋" w:eastAsia="仿宋" w:cs="仿宋"/>
                <w:b/>
                <w:bCs/>
                <w:sz w:val="21"/>
                <w:szCs w:val="21"/>
              </w:rPr>
            </w:pPr>
            <w:r>
              <w:rPr>
                <w:rFonts w:hint="eastAsia" w:ascii="仿宋" w:hAnsi="仿宋" w:eastAsia="仿宋" w:cs="仿宋"/>
                <w:b/>
                <w:bCs/>
                <w:sz w:val="21"/>
                <w:szCs w:val="21"/>
              </w:rPr>
              <w:t>控制范围</w:t>
            </w:r>
          </w:p>
        </w:tc>
        <w:tc>
          <w:tcPr>
            <w:tcW w:w="694" w:type="pct"/>
            <w:vAlign w:val="center"/>
          </w:tcPr>
          <w:p>
            <w:pPr>
              <w:rPr>
                <w:rFonts w:ascii="仿宋" w:hAnsi="仿宋" w:eastAsia="仿宋" w:cs="仿宋"/>
                <w:b/>
                <w:bCs/>
                <w:sz w:val="21"/>
                <w:szCs w:val="21"/>
              </w:rPr>
            </w:pPr>
            <w:r>
              <w:rPr>
                <w:rFonts w:hint="eastAsia" w:ascii="仿宋" w:hAnsi="仿宋" w:eastAsia="仿宋" w:cs="仿宋"/>
                <w:b/>
                <w:bCs/>
                <w:sz w:val="21"/>
                <w:szCs w:val="21"/>
              </w:rPr>
              <w:t>相关参数</w:t>
            </w:r>
          </w:p>
        </w:tc>
        <w:tc>
          <w:tcPr>
            <w:tcW w:w="3240" w:type="pct"/>
            <w:gridSpan w:val="3"/>
            <w:vAlign w:val="center"/>
          </w:tcPr>
          <w:p>
            <w:pPr>
              <w:jc w:val="center"/>
              <w:rPr>
                <w:rFonts w:ascii="仿宋" w:hAnsi="仿宋" w:eastAsia="仿宋" w:cs="仿宋"/>
                <w:b/>
                <w:bCs/>
                <w:sz w:val="21"/>
                <w:szCs w:val="21"/>
              </w:rPr>
            </w:pPr>
            <w:r>
              <w:rPr>
                <w:rFonts w:hint="eastAsia" w:ascii="仿宋" w:hAnsi="仿宋" w:eastAsia="仿宋" w:cs="仿宋"/>
                <w:b/>
                <w:bCs/>
                <w:sz w:val="21"/>
                <w:szCs w:val="21"/>
              </w:rPr>
              <w:t>正常调整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066" w:type="pct"/>
            <w:vAlign w:val="center"/>
          </w:tcPr>
          <w:p>
            <w:pPr>
              <w:rPr>
                <w:rFonts w:ascii="仿宋" w:hAnsi="仿宋" w:eastAsia="仿宋" w:cs="仿宋"/>
                <w:b/>
                <w:bCs/>
                <w:sz w:val="21"/>
                <w:szCs w:val="21"/>
              </w:rPr>
            </w:pPr>
            <w:r>
              <w:rPr>
                <w:rFonts w:hint="eastAsia" w:ascii="仿宋" w:hAnsi="仿宋" w:eastAsia="仿宋" w:cs="仿宋"/>
                <w:sz w:val="21"/>
                <w:szCs w:val="21"/>
              </w:rPr>
              <w:t>控制压力在要求值内</w:t>
            </w:r>
          </w:p>
        </w:tc>
        <w:tc>
          <w:tcPr>
            <w:tcW w:w="694" w:type="pct"/>
            <w:vAlign w:val="center"/>
          </w:tcPr>
          <w:p>
            <w:pPr>
              <w:rPr>
                <w:rFonts w:ascii="仿宋" w:hAnsi="仿宋" w:eastAsia="仿宋" w:cs="仿宋"/>
                <w:sz w:val="21"/>
                <w:szCs w:val="21"/>
              </w:rPr>
            </w:pPr>
            <w:r>
              <w:rPr>
                <w:rFonts w:hint="eastAsia" w:ascii="仿宋" w:hAnsi="仿宋" w:eastAsia="仿宋" w:cs="仿宋"/>
                <w:sz w:val="21"/>
                <w:szCs w:val="21"/>
              </w:rPr>
              <w:t>压力要求值</w:t>
            </w:r>
          </w:p>
        </w:tc>
        <w:tc>
          <w:tcPr>
            <w:tcW w:w="3240" w:type="pct"/>
            <w:gridSpan w:val="3"/>
            <w:vAlign w:val="center"/>
          </w:tcPr>
          <w:p>
            <w:pPr>
              <w:rPr>
                <w:rFonts w:ascii="仿宋" w:hAnsi="仿宋" w:eastAsia="仿宋" w:cs="仿宋"/>
                <w:sz w:val="21"/>
                <w:szCs w:val="21"/>
              </w:rPr>
            </w:pPr>
            <w:r>
              <w:rPr>
                <w:rFonts w:hint="eastAsia" w:ascii="仿宋" w:hAnsi="仿宋" w:eastAsia="仿宋" w:cs="仿宋"/>
                <w:sz w:val="21"/>
                <w:szCs w:val="21"/>
              </w:rPr>
              <w:t>V401压力通过冷剂回收阀和冷剂补充阀控制；V-402压力通过泄压至V401小阀和开冷却喷淋水控制；V403压力通过泄压至V404阀控制；V-404通过现场手阀手动控制</w:t>
            </w:r>
          </w:p>
        </w:tc>
      </w:tr>
    </w:tbl>
    <w:p>
      <w:pPr>
        <w:spacing w:line="288" w:lineRule="auto"/>
        <w:ind w:firstLine="482"/>
        <w:jc w:val="both"/>
        <w:rPr>
          <w:rFonts w:hAnsi="仿宋" w:cs="仿宋"/>
          <w:b/>
          <w:bCs/>
          <w:szCs w:val="24"/>
        </w:rPr>
      </w:pPr>
    </w:p>
    <w:tbl>
      <w:tblPr>
        <w:tblStyle w:val="19"/>
        <w:tblW w:w="48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8"/>
        <w:gridCol w:w="1329"/>
        <w:gridCol w:w="1278"/>
        <w:gridCol w:w="4928"/>
      </w:tblGrid>
      <w:tr>
        <w:tblPrEx>
          <w:tblCellMar>
            <w:top w:w="0" w:type="dxa"/>
            <w:left w:w="108" w:type="dxa"/>
            <w:bottom w:w="0" w:type="dxa"/>
            <w:right w:w="108" w:type="dxa"/>
          </w:tblCellMar>
        </w:tblPrEx>
        <w:trPr>
          <w:trHeight w:val="551" w:hRule="atLeast"/>
        </w:trPr>
        <w:tc>
          <w:tcPr>
            <w:tcW w:w="1121" w:type="pct"/>
            <w:vAlign w:val="center"/>
          </w:tcPr>
          <w:p>
            <w:pPr>
              <w:rPr>
                <w:rFonts w:ascii="仿宋" w:hAnsi="仿宋" w:eastAsia="仿宋" w:cs="仿宋"/>
                <w:b/>
                <w:bCs/>
                <w:sz w:val="21"/>
                <w:szCs w:val="21"/>
              </w:rPr>
            </w:pPr>
            <w:r>
              <w:rPr>
                <w:rFonts w:hint="eastAsia" w:ascii="仿宋" w:hAnsi="仿宋" w:eastAsia="仿宋" w:cs="仿宋"/>
                <w:b/>
                <w:bCs/>
                <w:sz w:val="21"/>
                <w:szCs w:val="21"/>
              </w:rPr>
              <w:t>范围目标值</w:t>
            </w:r>
          </w:p>
        </w:tc>
        <w:tc>
          <w:tcPr>
            <w:tcW w:w="684" w:type="pct"/>
            <w:vAlign w:val="center"/>
          </w:tcPr>
          <w:p>
            <w:pPr>
              <w:rPr>
                <w:rFonts w:ascii="仿宋" w:hAnsi="仿宋" w:eastAsia="仿宋" w:cs="仿宋"/>
                <w:b/>
                <w:bCs/>
                <w:sz w:val="21"/>
                <w:szCs w:val="21"/>
              </w:rPr>
            </w:pPr>
            <w:r>
              <w:rPr>
                <w:rFonts w:hint="eastAsia" w:ascii="仿宋" w:hAnsi="仿宋" w:eastAsia="仿宋" w:cs="仿宋"/>
                <w:b/>
                <w:bCs/>
                <w:sz w:val="21"/>
                <w:szCs w:val="21"/>
              </w:rPr>
              <w:t>控制方式</w:t>
            </w:r>
          </w:p>
        </w:tc>
        <w:tc>
          <w:tcPr>
            <w:tcW w:w="3194" w:type="pct"/>
            <w:gridSpan w:val="2"/>
            <w:vAlign w:val="center"/>
          </w:tcPr>
          <w:p>
            <w:pPr>
              <w:jc w:val="center"/>
              <w:rPr>
                <w:rFonts w:ascii="仿宋" w:hAnsi="仿宋" w:eastAsia="仿宋" w:cs="仿宋"/>
                <w:b/>
                <w:bCs/>
                <w:sz w:val="21"/>
                <w:szCs w:val="21"/>
              </w:rPr>
            </w:pPr>
            <w:r>
              <w:rPr>
                <w:rFonts w:hint="eastAsia" w:ascii="仿宋" w:hAnsi="仿宋" w:eastAsia="仿宋" w:cs="仿宋"/>
                <w:b/>
                <w:bCs/>
                <w:sz w:val="21"/>
                <w:szCs w:val="21"/>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121" w:type="pct"/>
            <w:vAlign w:val="center"/>
          </w:tcPr>
          <w:p>
            <w:pPr>
              <w:rPr>
                <w:rFonts w:ascii="仿宋" w:hAnsi="仿宋" w:eastAsia="仿宋" w:cs="仿宋"/>
                <w:bCs/>
                <w:sz w:val="21"/>
                <w:szCs w:val="21"/>
              </w:rPr>
            </w:pPr>
            <w:r>
              <w:rPr>
                <w:rFonts w:hint="eastAsia" w:ascii="仿宋" w:hAnsi="仿宋" w:eastAsia="仿宋" w:cs="仿宋"/>
                <w:bCs/>
                <w:sz w:val="21"/>
                <w:szCs w:val="21"/>
              </w:rPr>
              <w:t>V-40</w:t>
            </w:r>
            <w:r>
              <w:rPr>
                <w:rFonts w:ascii="仿宋" w:hAnsi="仿宋" w:eastAsia="仿宋" w:cs="仿宋"/>
                <w:bCs/>
                <w:sz w:val="21"/>
                <w:szCs w:val="21"/>
              </w:rPr>
              <w:t>1</w:t>
            </w:r>
            <w:r>
              <w:rPr>
                <w:rFonts w:hint="eastAsia" w:ascii="仿宋" w:hAnsi="仿宋" w:eastAsia="仿宋" w:cs="仿宋"/>
                <w:bCs/>
                <w:sz w:val="21"/>
                <w:szCs w:val="21"/>
              </w:rPr>
              <w:t>液位</w:t>
            </w:r>
            <w:r>
              <w:rPr>
                <w:rFonts w:ascii="仿宋" w:hAnsi="仿宋" w:eastAsia="仿宋" w:cs="仿宋"/>
                <w:bCs/>
                <w:sz w:val="21"/>
                <w:szCs w:val="21"/>
              </w:rPr>
              <w:t>0-70</w:t>
            </w:r>
            <w:r>
              <w:rPr>
                <w:rFonts w:hint="eastAsia" w:ascii="仿宋" w:hAnsi="仿宋" w:eastAsia="仿宋" w:cs="仿宋"/>
                <w:bCs/>
                <w:sz w:val="21"/>
                <w:szCs w:val="21"/>
              </w:rPr>
              <w:t>%</w:t>
            </w:r>
          </w:p>
          <w:p>
            <w:pPr>
              <w:rPr>
                <w:rFonts w:ascii="仿宋" w:hAnsi="仿宋" w:eastAsia="仿宋" w:cs="仿宋"/>
                <w:bCs/>
                <w:sz w:val="21"/>
                <w:szCs w:val="21"/>
              </w:rPr>
            </w:pPr>
            <w:r>
              <w:rPr>
                <w:rFonts w:hint="eastAsia" w:ascii="仿宋" w:hAnsi="仿宋" w:eastAsia="仿宋" w:cs="仿宋"/>
                <w:bCs/>
                <w:sz w:val="21"/>
                <w:szCs w:val="21"/>
              </w:rPr>
              <w:t>V-40</w:t>
            </w:r>
            <w:r>
              <w:rPr>
                <w:rFonts w:ascii="仿宋" w:hAnsi="仿宋" w:eastAsia="仿宋" w:cs="仿宋"/>
                <w:bCs/>
                <w:sz w:val="21"/>
                <w:szCs w:val="21"/>
              </w:rPr>
              <w:t>2</w:t>
            </w:r>
            <w:r>
              <w:rPr>
                <w:rFonts w:hint="eastAsia" w:ascii="仿宋" w:hAnsi="仿宋" w:eastAsia="仿宋" w:cs="仿宋"/>
                <w:bCs/>
                <w:sz w:val="21"/>
                <w:szCs w:val="21"/>
              </w:rPr>
              <w:t>液位15%-80%</w:t>
            </w:r>
          </w:p>
          <w:p>
            <w:pPr>
              <w:rPr>
                <w:rFonts w:ascii="仿宋" w:hAnsi="仿宋" w:eastAsia="仿宋" w:cs="仿宋"/>
                <w:bCs/>
                <w:sz w:val="21"/>
                <w:szCs w:val="21"/>
              </w:rPr>
            </w:pPr>
            <w:r>
              <w:rPr>
                <w:rFonts w:hint="eastAsia" w:ascii="仿宋" w:hAnsi="仿宋" w:eastAsia="仿宋" w:cs="仿宋"/>
                <w:bCs/>
                <w:sz w:val="21"/>
                <w:szCs w:val="21"/>
              </w:rPr>
              <w:t>V-40</w:t>
            </w:r>
            <w:r>
              <w:rPr>
                <w:rFonts w:ascii="仿宋" w:hAnsi="仿宋" w:eastAsia="仿宋" w:cs="仿宋"/>
                <w:bCs/>
                <w:sz w:val="21"/>
                <w:szCs w:val="21"/>
              </w:rPr>
              <w:t>3</w:t>
            </w:r>
            <w:r>
              <w:rPr>
                <w:rFonts w:hint="eastAsia" w:ascii="仿宋" w:hAnsi="仿宋" w:eastAsia="仿宋" w:cs="仿宋"/>
                <w:bCs/>
                <w:sz w:val="21"/>
                <w:szCs w:val="21"/>
              </w:rPr>
              <w:t>液位15%-85%</w:t>
            </w:r>
          </w:p>
          <w:p>
            <w:pPr>
              <w:rPr>
                <w:rFonts w:ascii="仿宋" w:hAnsi="仿宋" w:eastAsia="仿宋" w:cs="仿宋"/>
                <w:bCs/>
                <w:sz w:val="21"/>
                <w:szCs w:val="21"/>
              </w:rPr>
            </w:pPr>
            <w:r>
              <w:rPr>
                <w:rFonts w:hint="eastAsia" w:ascii="仿宋" w:hAnsi="仿宋" w:eastAsia="仿宋" w:cs="仿宋"/>
                <w:bCs/>
                <w:sz w:val="21"/>
                <w:szCs w:val="21"/>
              </w:rPr>
              <w:t>V-40</w:t>
            </w:r>
            <w:r>
              <w:rPr>
                <w:rFonts w:ascii="仿宋" w:hAnsi="仿宋" w:eastAsia="仿宋" w:cs="仿宋"/>
                <w:bCs/>
                <w:sz w:val="21"/>
                <w:szCs w:val="21"/>
              </w:rPr>
              <w:t>4</w:t>
            </w:r>
            <w:r>
              <w:rPr>
                <w:rFonts w:hint="eastAsia" w:ascii="仿宋" w:hAnsi="仿宋" w:eastAsia="仿宋" w:cs="仿宋"/>
                <w:bCs/>
                <w:sz w:val="21"/>
                <w:szCs w:val="21"/>
              </w:rPr>
              <w:t>液位15%-80%</w:t>
            </w:r>
          </w:p>
        </w:tc>
        <w:tc>
          <w:tcPr>
            <w:tcW w:w="1342" w:type="pct"/>
            <w:gridSpan w:val="2"/>
            <w:vAlign w:val="center"/>
          </w:tcPr>
          <w:p>
            <w:pPr>
              <w:rPr>
                <w:rFonts w:ascii="仿宋" w:hAnsi="仿宋" w:eastAsia="仿宋" w:cs="仿宋"/>
                <w:sz w:val="21"/>
                <w:szCs w:val="21"/>
              </w:rPr>
            </w:pPr>
            <w:r>
              <w:rPr>
                <w:rFonts w:hint="eastAsia" w:ascii="仿宋" w:hAnsi="仿宋" w:eastAsia="仿宋" w:cs="仿宋"/>
                <w:sz w:val="21"/>
                <w:szCs w:val="21"/>
              </w:rPr>
              <w:t>卸车过程中严格控制液位</w:t>
            </w:r>
          </w:p>
        </w:tc>
        <w:tc>
          <w:tcPr>
            <w:tcW w:w="2537" w:type="pct"/>
            <w:vAlign w:val="center"/>
          </w:tcPr>
          <w:p>
            <w:pPr>
              <w:rPr>
                <w:rFonts w:ascii="仿宋" w:hAnsi="仿宋" w:eastAsia="仿宋" w:cs="仿宋"/>
                <w:bCs/>
                <w:sz w:val="21"/>
                <w:szCs w:val="21"/>
              </w:rPr>
            </w:pPr>
            <w:r>
              <w:rPr>
                <w:rFonts w:hint="eastAsia" w:ascii="仿宋" w:hAnsi="仿宋" w:eastAsia="仿宋" w:cs="仿宋"/>
                <w:bCs/>
                <w:sz w:val="21"/>
                <w:szCs w:val="21"/>
              </w:rPr>
              <w:t>液位低时，及时联系采购补充；</w:t>
            </w:r>
          </w:p>
          <w:p>
            <w:pPr>
              <w:rPr>
                <w:rFonts w:ascii="仿宋" w:hAnsi="仿宋" w:eastAsia="仿宋" w:cs="仿宋"/>
                <w:bCs/>
                <w:sz w:val="21"/>
                <w:szCs w:val="21"/>
              </w:rPr>
            </w:pPr>
            <w:r>
              <w:rPr>
                <w:rFonts w:hint="eastAsia" w:ascii="仿宋" w:hAnsi="仿宋" w:eastAsia="仿宋" w:cs="仿宋"/>
                <w:bCs/>
                <w:sz w:val="21"/>
                <w:szCs w:val="21"/>
              </w:rPr>
              <w:t>液位过高时，打开液相放火炬阀门或补充至冷剂系统。</w:t>
            </w:r>
          </w:p>
        </w:tc>
      </w:tr>
    </w:tbl>
    <w:p>
      <w:pPr>
        <w:spacing w:line="288" w:lineRule="auto"/>
        <w:ind w:firstLine="482"/>
        <w:jc w:val="both"/>
        <w:rPr>
          <w:rFonts w:hAnsi="仿宋" w:cs="仿宋"/>
          <w:b/>
          <w:bCs/>
          <w:szCs w:val="24"/>
        </w:rPr>
      </w:pPr>
    </w:p>
    <w:p>
      <w:pPr>
        <w:spacing w:line="288" w:lineRule="auto"/>
        <w:ind w:firstLine="482"/>
        <w:jc w:val="both"/>
        <w:rPr>
          <w:rFonts w:hAnsi="仿宋" w:cs="仿宋"/>
          <w:b/>
          <w:bCs/>
          <w:szCs w:val="24"/>
        </w:rPr>
      </w:pPr>
      <w:r>
        <w:rPr>
          <w:rFonts w:hAnsi="仿宋" w:cs="仿宋"/>
          <w:b/>
          <w:bCs/>
          <w:szCs w:val="24"/>
        </w:rPr>
        <w:t>5.2</w:t>
      </w:r>
      <w:r>
        <w:rPr>
          <w:rFonts w:hint="eastAsia" w:hAnsi="仿宋" w:cs="仿宋"/>
          <w:b/>
          <w:bCs/>
          <w:szCs w:val="24"/>
        </w:rPr>
        <w:t>冷剂使用规程（正常操作）</w:t>
      </w:r>
    </w:p>
    <w:p>
      <w:pPr>
        <w:spacing w:line="288" w:lineRule="auto"/>
        <w:ind w:firstLine="482"/>
        <w:jc w:val="both"/>
        <w:rPr>
          <w:rFonts w:hAnsi="仿宋" w:cs="仿宋"/>
          <w:szCs w:val="24"/>
        </w:rPr>
      </w:pPr>
      <w:r>
        <w:rPr>
          <w:rFonts w:hAnsi="仿宋" w:cs="仿宋"/>
          <w:szCs w:val="24"/>
        </w:rPr>
        <w:t>5.2.1</w:t>
      </w:r>
      <w:r>
        <w:rPr>
          <w:rFonts w:hint="eastAsia" w:hAnsi="仿宋" w:cs="仿宋"/>
          <w:szCs w:val="24"/>
        </w:rPr>
        <w:t>丙烷使用：</w:t>
      </w:r>
      <w:r>
        <w:rPr>
          <w:rFonts w:hAnsi="仿宋" w:cs="仿宋"/>
          <w:szCs w:val="24"/>
        </w:rPr>
        <w:t>系统</w:t>
      </w:r>
      <w:r>
        <w:rPr>
          <w:rFonts w:hint="eastAsia" w:hAnsi="仿宋" w:cs="仿宋"/>
          <w:szCs w:val="24"/>
        </w:rPr>
        <w:t>需</w:t>
      </w:r>
      <w:r>
        <w:rPr>
          <w:rFonts w:hAnsi="仿宋" w:cs="仿宋"/>
          <w:szCs w:val="24"/>
        </w:rPr>
        <w:t>补充丙烷时，先预热大热线，微开</w:t>
      </w:r>
      <w:r>
        <w:rPr>
          <w:rFonts w:hint="eastAsia" w:hAnsi="仿宋" w:cs="仿宋"/>
          <w:szCs w:val="24"/>
        </w:rPr>
        <w:t>HV-41214，</w:t>
      </w:r>
      <w:r>
        <w:rPr>
          <w:rFonts w:hAnsi="仿宋" w:cs="仿宋"/>
          <w:szCs w:val="24"/>
        </w:rPr>
        <w:t>管道温度上升后，打开丙烷补充阀门（</w:t>
      </w:r>
      <w:r>
        <w:rPr>
          <w:rFonts w:hint="eastAsia" w:hAnsi="仿宋" w:cs="仿宋"/>
          <w:szCs w:val="24"/>
        </w:rPr>
        <w:t>HV</w:t>
      </w:r>
      <w:r>
        <w:rPr>
          <w:rFonts w:hAnsi="仿宋" w:cs="仿宋"/>
          <w:szCs w:val="24"/>
        </w:rPr>
        <w:t>-</w:t>
      </w:r>
      <w:r>
        <w:rPr>
          <w:rFonts w:hint="eastAsia" w:hAnsi="仿宋" w:cs="仿宋"/>
          <w:szCs w:val="24"/>
        </w:rPr>
        <w:t>41212</w:t>
      </w:r>
      <w:r>
        <w:rPr>
          <w:rFonts w:hAnsi="仿宋" w:cs="仿宋"/>
          <w:szCs w:val="24"/>
        </w:rPr>
        <w:t>）</w:t>
      </w:r>
      <w:r>
        <w:rPr>
          <w:rFonts w:hint="eastAsia" w:hAnsi="仿宋" w:cs="仿宋"/>
          <w:szCs w:val="24"/>
        </w:rPr>
        <w:t>，</w:t>
      </w:r>
      <w:r>
        <w:rPr>
          <w:rFonts w:hAnsi="仿宋" w:cs="仿宋"/>
          <w:szCs w:val="24"/>
        </w:rPr>
        <w:t>注意</w:t>
      </w:r>
      <w:r>
        <w:rPr>
          <w:rFonts w:hint="eastAsia" w:hAnsi="仿宋" w:cs="仿宋"/>
          <w:szCs w:val="24"/>
        </w:rPr>
        <w:t>此阀门</w:t>
      </w:r>
      <w:r>
        <w:rPr>
          <w:rFonts w:hAnsi="仿宋" w:cs="仿宋"/>
          <w:szCs w:val="24"/>
        </w:rPr>
        <w:t>不可开度过大，防止温度过低导致联锁</w:t>
      </w:r>
      <w:r>
        <w:rPr>
          <w:rFonts w:hint="eastAsia" w:hAnsi="仿宋" w:cs="仿宋"/>
          <w:szCs w:val="24"/>
        </w:rPr>
        <w:t>关闭XV-41241和XV-41123。</w:t>
      </w:r>
    </w:p>
    <w:p>
      <w:pPr>
        <w:spacing w:line="288" w:lineRule="auto"/>
        <w:ind w:firstLine="482"/>
        <w:jc w:val="both"/>
        <w:rPr>
          <w:rFonts w:hAnsi="仿宋" w:cs="仿宋"/>
          <w:szCs w:val="24"/>
        </w:rPr>
      </w:pPr>
      <w:r>
        <w:rPr>
          <w:rFonts w:hAnsi="仿宋" w:cs="仿宋"/>
          <w:szCs w:val="24"/>
        </w:rPr>
        <w:t>5.2.2</w:t>
      </w:r>
      <w:r>
        <w:rPr>
          <w:rFonts w:hint="eastAsia" w:hAnsi="仿宋" w:cs="仿宋"/>
          <w:szCs w:val="24"/>
        </w:rPr>
        <w:t>异戊烷使用：</w:t>
      </w:r>
      <w:r>
        <w:rPr>
          <w:rFonts w:hAnsi="仿宋" w:cs="仿宋"/>
          <w:szCs w:val="24"/>
        </w:rPr>
        <w:t>系统</w:t>
      </w:r>
      <w:r>
        <w:rPr>
          <w:rFonts w:hint="eastAsia" w:hAnsi="仿宋" w:cs="仿宋"/>
          <w:szCs w:val="24"/>
        </w:rPr>
        <w:t>需</w:t>
      </w:r>
      <w:r>
        <w:rPr>
          <w:rFonts w:hAnsi="仿宋" w:cs="仿宋"/>
          <w:szCs w:val="24"/>
        </w:rPr>
        <w:t>补充</w:t>
      </w:r>
      <w:r>
        <w:rPr>
          <w:rFonts w:hint="eastAsia" w:hAnsi="仿宋" w:cs="仿宋"/>
          <w:szCs w:val="24"/>
        </w:rPr>
        <w:t>异戊烷</w:t>
      </w:r>
      <w:r>
        <w:rPr>
          <w:rFonts w:hAnsi="仿宋" w:cs="仿宋"/>
          <w:szCs w:val="24"/>
        </w:rPr>
        <w:t>时，先预热大热线，微开</w:t>
      </w:r>
      <w:r>
        <w:rPr>
          <w:rFonts w:hint="eastAsia" w:hAnsi="仿宋" w:cs="仿宋"/>
          <w:szCs w:val="24"/>
        </w:rPr>
        <w:t>HV-41214，</w:t>
      </w:r>
      <w:r>
        <w:rPr>
          <w:rFonts w:hAnsi="仿宋" w:cs="仿宋"/>
          <w:szCs w:val="24"/>
        </w:rPr>
        <w:t>管道温度上升后，打开补充阀门（</w:t>
      </w:r>
      <w:r>
        <w:rPr>
          <w:rFonts w:hint="eastAsia" w:hAnsi="仿宋" w:cs="仿宋"/>
          <w:szCs w:val="24"/>
        </w:rPr>
        <w:t>HV</w:t>
      </w:r>
      <w:r>
        <w:rPr>
          <w:rFonts w:hAnsi="仿宋" w:cs="仿宋"/>
          <w:szCs w:val="24"/>
        </w:rPr>
        <w:t>-</w:t>
      </w:r>
      <w:r>
        <w:rPr>
          <w:rFonts w:hint="eastAsia" w:hAnsi="仿宋" w:cs="仿宋"/>
          <w:szCs w:val="24"/>
        </w:rPr>
        <w:t>4121</w:t>
      </w:r>
      <w:r>
        <w:rPr>
          <w:rFonts w:hAnsi="仿宋" w:cs="仿宋"/>
          <w:szCs w:val="24"/>
        </w:rPr>
        <w:t>3）</w:t>
      </w:r>
      <w:r>
        <w:rPr>
          <w:rFonts w:hint="eastAsia" w:hAnsi="仿宋" w:cs="仿宋"/>
          <w:szCs w:val="24"/>
        </w:rPr>
        <w:t>，</w:t>
      </w:r>
      <w:r>
        <w:rPr>
          <w:rFonts w:hAnsi="仿宋" w:cs="仿宋"/>
          <w:szCs w:val="24"/>
        </w:rPr>
        <w:t>注意</w:t>
      </w:r>
      <w:r>
        <w:rPr>
          <w:rFonts w:hint="eastAsia" w:hAnsi="仿宋" w:cs="仿宋"/>
          <w:szCs w:val="24"/>
        </w:rPr>
        <w:t>此阀门</w:t>
      </w:r>
      <w:r>
        <w:rPr>
          <w:rFonts w:hAnsi="仿宋" w:cs="仿宋"/>
          <w:szCs w:val="24"/>
        </w:rPr>
        <w:t>不可开度过大，防止温度过低导致联锁</w:t>
      </w:r>
      <w:r>
        <w:rPr>
          <w:rFonts w:hint="eastAsia" w:hAnsi="仿宋" w:cs="仿宋"/>
          <w:szCs w:val="24"/>
        </w:rPr>
        <w:t>关闭XV-41241和XV-41123。</w:t>
      </w:r>
    </w:p>
    <w:p>
      <w:pPr>
        <w:spacing w:line="288" w:lineRule="auto"/>
        <w:ind w:firstLine="482"/>
        <w:jc w:val="both"/>
        <w:rPr>
          <w:rFonts w:hAnsi="仿宋" w:cs="仿宋"/>
          <w:szCs w:val="24"/>
        </w:rPr>
      </w:pPr>
      <w:r>
        <w:rPr>
          <w:rFonts w:hAnsi="仿宋" w:cs="仿宋"/>
          <w:szCs w:val="24"/>
        </w:rPr>
        <w:t>5.2.3</w:t>
      </w:r>
      <w:r>
        <w:rPr>
          <w:rFonts w:hint="eastAsia" w:hAnsi="仿宋" w:cs="仿宋"/>
          <w:szCs w:val="24"/>
        </w:rPr>
        <w:t>乙烯使用：</w:t>
      </w:r>
      <w:r>
        <w:rPr>
          <w:rFonts w:hAnsi="仿宋" w:cs="仿宋"/>
          <w:szCs w:val="24"/>
        </w:rPr>
        <w:t>系统</w:t>
      </w:r>
      <w:r>
        <w:rPr>
          <w:rFonts w:hint="eastAsia" w:hAnsi="仿宋" w:cs="仿宋"/>
          <w:szCs w:val="24"/>
        </w:rPr>
        <w:t>需</w:t>
      </w:r>
      <w:r>
        <w:rPr>
          <w:rFonts w:hAnsi="仿宋" w:cs="仿宋"/>
          <w:szCs w:val="24"/>
        </w:rPr>
        <w:t>补充</w:t>
      </w:r>
      <w:r>
        <w:rPr>
          <w:rFonts w:hint="eastAsia" w:hAnsi="仿宋" w:cs="仿宋"/>
          <w:szCs w:val="24"/>
        </w:rPr>
        <w:t>乙烯</w:t>
      </w:r>
      <w:r>
        <w:rPr>
          <w:rFonts w:hAnsi="仿宋" w:cs="仿宋"/>
          <w:szCs w:val="24"/>
        </w:rPr>
        <w:t>时，先预热大热线，微开</w:t>
      </w:r>
      <w:r>
        <w:rPr>
          <w:rFonts w:hint="eastAsia" w:hAnsi="仿宋" w:cs="仿宋"/>
          <w:szCs w:val="24"/>
        </w:rPr>
        <w:t>HV-41214，</w:t>
      </w:r>
      <w:r>
        <w:rPr>
          <w:rFonts w:hAnsi="仿宋" w:cs="仿宋"/>
          <w:szCs w:val="24"/>
        </w:rPr>
        <w:t>管道温度上升后，打开补充阀门（</w:t>
      </w:r>
      <w:r>
        <w:rPr>
          <w:rFonts w:hint="eastAsia" w:hAnsi="仿宋" w:cs="仿宋"/>
          <w:szCs w:val="24"/>
        </w:rPr>
        <w:t>HV</w:t>
      </w:r>
      <w:r>
        <w:rPr>
          <w:rFonts w:hAnsi="仿宋" w:cs="仿宋"/>
          <w:szCs w:val="24"/>
        </w:rPr>
        <w:t>-</w:t>
      </w:r>
      <w:r>
        <w:rPr>
          <w:rFonts w:hint="eastAsia" w:hAnsi="仿宋" w:cs="仿宋"/>
          <w:szCs w:val="24"/>
        </w:rPr>
        <w:t>41</w:t>
      </w:r>
      <w:r>
        <w:rPr>
          <w:rFonts w:hAnsi="仿宋" w:cs="仿宋"/>
          <w:szCs w:val="24"/>
        </w:rPr>
        <w:t>124）</w:t>
      </w:r>
      <w:r>
        <w:rPr>
          <w:rFonts w:hint="eastAsia" w:hAnsi="仿宋" w:cs="仿宋"/>
          <w:szCs w:val="24"/>
        </w:rPr>
        <w:t>，</w:t>
      </w:r>
      <w:r>
        <w:rPr>
          <w:rFonts w:hAnsi="仿宋" w:cs="仿宋"/>
          <w:szCs w:val="24"/>
        </w:rPr>
        <w:t>注意</w:t>
      </w:r>
      <w:r>
        <w:rPr>
          <w:rFonts w:hint="eastAsia" w:hAnsi="仿宋" w:cs="仿宋"/>
          <w:szCs w:val="24"/>
        </w:rPr>
        <w:t>此阀门</w:t>
      </w:r>
      <w:r>
        <w:rPr>
          <w:rFonts w:hAnsi="仿宋" w:cs="仿宋"/>
          <w:szCs w:val="24"/>
        </w:rPr>
        <w:t>不可开度过大，防止温度过低导致联锁</w:t>
      </w:r>
      <w:r>
        <w:rPr>
          <w:rFonts w:hint="eastAsia" w:hAnsi="仿宋" w:cs="仿宋"/>
          <w:szCs w:val="24"/>
        </w:rPr>
        <w:t>关闭XV-41241和XV-41123。</w:t>
      </w:r>
    </w:p>
    <w:p>
      <w:pPr>
        <w:spacing w:line="288" w:lineRule="auto"/>
        <w:ind w:firstLine="482"/>
        <w:jc w:val="both"/>
        <w:rPr>
          <w:rFonts w:hAnsi="仿宋" w:cs="仿宋"/>
          <w:szCs w:val="24"/>
        </w:rPr>
      </w:pPr>
      <w:r>
        <w:rPr>
          <w:rFonts w:hAnsi="仿宋" w:cs="仿宋"/>
          <w:szCs w:val="24"/>
        </w:rPr>
        <w:t>5.2.4</w:t>
      </w:r>
      <w:r>
        <w:rPr>
          <w:rFonts w:hint="eastAsia" w:hAnsi="仿宋" w:cs="仿宋"/>
          <w:szCs w:val="24"/>
        </w:rPr>
        <w:t>甲烷补充：</w:t>
      </w:r>
      <w:r>
        <w:rPr>
          <w:rFonts w:hAnsi="仿宋" w:cs="仿宋"/>
          <w:szCs w:val="24"/>
        </w:rPr>
        <w:t>系统</w:t>
      </w:r>
      <w:r>
        <w:rPr>
          <w:rFonts w:hint="eastAsia" w:hAnsi="仿宋" w:cs="仿宋"/>
          <w:szCs w:val="24"/>
        </w:rPr>
        <w:t>需</w:t>
      </w:r>
      <w:r>
        <w:rPr>
          <w:rFonts w:hAnsi="仿宋" w:cs="仿宋"/>
          <w:szCs w:val="24"/>
        </w:rPr>
        <w:t>补充丙烷时，先预热大热线，微开</w:t>
      </w:r>
      <w:r>
        <w:rPr>
          <w:rFonts w:hint="eastAsia" w:hAnsi="仿宋" w:cs="仿宋"/>
          <w:szCs w:val="24"/>
        </w:rPr>
        <w:t>HV-41214，</w:t>
      </w:r>
      <w:r>
        <w:rPr>
          <w:rFonts w:hAnsi="仿宋" w:cs="仿宋"/>
          <w:szCs w:val="24"/>
        </w:rPr>
        <w:t>管道温度上升后，</w:t>
      </w:r>
      <w:r>
        <w:rPr>
          <w:rFonts w:hint="eastAsia" w:hAnsi="仿宋" w:cs="仿宋"/>
          <w:szCs w:val="24"/>
        </w:rPr>
        <w:t>提升装车泵频率，关小液相回流，开大装车臂液相回流线，</w:t>
      </w:r>
      <w:r>
        <w:rPr>
          <w:rFonts w:hAnsi="仿宋" w:cs="仿宋"/>
          <w:szCs w:val="24"/>
        </w:rPr>
        <w:t>打开补充阀门（</w:t>
      </w:r>
      <w:r>
        <w:rPr>
          <w:rFonts w:hint="eastAsia" w:hAnsi="仿宋" w:cs="仿宋"/>
          <w:szCs w:val="24"/>
        </w:rPr>
        <w:t>HV</w:t>
      </w:r>
      <w:r>
        <w:rPr>
          <w:rFonts w:hAnsi="仿宋" w:cs="仿宋"/>
          <w:szCs w:val="24"/>
        </w:rPr>
        <w:t>-</w:t>
      </w:r>
      <w:r>
        <w:rPr>
          <w:rFonts w:hint="eastAsia" w:hAnsi="仿宋" w:cs="仿宋"/>
          <w:szCs w:val="24"/>
        </w:rPr>
        <w:t>41</w:t>
      </w:r>
      <w:r>
        <w:rPr>
          <w:rFonts w:hAnsi="仿宋" w:cs="仿宋"/>
          <w:szCs w:val="24"/>
        </w:rPr>
        <w:t>231）</w:t>
      </w:r>
      <w:r>
        <w:rPr>
          <w:rFonts w:hint="eastAsia" w:hAnsi="仿宋" w:cs="仿宋"/>
          <w:szCs w:val="24"/>
        </w:rPr>
        <w:t>，</w:t>
      </w:r>
      <w:r>
        <w:rPr>
          <w:rFonts w:hAnsi="仿宋" w:cs="仿宋"/>
          <w:szCs w:val="24"/>
        </w:rPr>
        <w:t>注意</w:t>
      </w:r>
      <w:r>
        <w:rPr>
          <w:rFonts w:hint="eastAsia" w:hAnsi="仿宋" w:cs="仿宋"/>
          <w:szCs w:val="24"/>
        </w:rPr>
        <w:t>此阀门</w:t>
      </w:r>
      <w:r>
        <w:rPr>
          <w:rFonts w:hAnsi="仿宋" w:cs="仿宋"/>
          <w:szCs w:val="24"/>
        </w:rPr>
        <w:t>不可开度过大，防止温度过低导致联锁</w:t>
      </w:r>
      <w:r>
        <w:rPr>
          <w:rFonts w:hint="eastAsia" w:hAnsi="仿宋" w:cs="仿宋"/>
          <w:szCs w:val="24"/>
        </w:rPr>
        <w:t>关闭XV-41241和XV-41123。</w:t>
      </w:r>
    </w:p>
    <w:p>
      <w:pPr>
        <w:spacing w:line="288" w:lineRule="auto"/>
        <w:ind w:firstLine="482"/>
        <w:jc w:val="both"/>
        <w:rPr>
          <w:rFonts w:hAnsi="仿宋" w:cs="仿宋"/>
          <w:b/>
          <w:bCs/>
          <w:szCs w:val="24"/>
        </w:rPr>
      </w:pPr>
      <w:r>
        <w:rPr>
          <w:rFonts w:hAnsi="仿宋" w:cs="仿宋"/>
          <w:b/>
          <w:bCs/>
          <w:szCs w:val="24"/>
        </w:rPr>
        <w:t>6</w:t>
      </w:r>
      <w:r>
        <w:rPr>
          <w:rFonts w:hint="eastAsia" w:hAnsi="仿宋" w:cs="仿宋"/>
          <w:b/>
          <w:bCs/>
          <w:szCs w:val="24"/>
        </w:rPr>
        <w:t xml:space="preserve"> 临时操作</w:t>
      </w:r>
    </w:p>
    <w:p>
      <w:pPr>
        <w:spacing w:line="288" w:lineRule="auto"/>
        <w:ind w:firstLine="482"/>
        <w:jc w:val="both"/>
        <w:rPr>
          <w:rFonts w:hAnsi="仿宋" w:cs="仿宋"/>
          <w:szCs w:val="24"/>
        </w:rPr>
      </w:pPr>
      <w:r>
        <w:rPr>
          <w:rFonts w:hint="eastAsia" w:hAnsi="仿宋" w:cs="仿宋"/>
          <w:szCs w:val="24"/>
        </w:rPr>
        <w:t>乙烯储罐按照设计压力为1.59MPa，丙烷储罐的设计压力是1.72MPa，异戊烷储罐的设计压力是0.69MPa.正常工况下，冷剂会挥发成为气态并集聚于储罐顶部，造成储罐压力持续上升，工艺操作员应密切关注冷剂储罐压力变化趋势，保障储罐压力稳定，及时泄压作业，防止出现储罐超压现象。</w:t>
      </w:r>
    </w:p>
    <w:p>
      <w:pPr>
        <w:spacing w:line="288" w:lineRule="auto"/>
        <w:ind w:firstLine="482"/>
        <w:jc w:val="both"/>
        <w:rPr>
          <w:rFonts w:hAnsi="仿宋" w:cs="仿宋"/>
          <w:b/>
          <w:bCs/>
          <w:szCs w:val="24"/>
        </w:rPr>
      </w:pPr>
      <w:r>
        <w:rPr>
          <w:rFonts w:hAnsi="仿宋" w:cs="仿宋"/>
          <w:b/>
          <w:bCs/>
          <w:szCs w:val="24"/>
        </w:rPr>
        <w:t>7</w:t>
      </w:r>
      <w:r>
        <w:rPr>
          <w:rFonts w:hint="eastAsia" w:hAnsi="仿宋" w:cs="仿宋"/>
          <w:b/>
          <w:bCs/>
          <w:szCs w:val="24"/>
        </w:rPr>
        <w:t xml:space="preserve"> 应急操作</w:t>
      </w:r>
    </w:p>
    <w:p>
      <w:pPr>
        <w:spacing w:line="288" w:lineRule="auto"/>
        <w:ind w:firstLine="482"/>
        <w:jc w:val="both"/>
        <w:rPr>
          <w:rFonts w:hAnsi="仿宋" w:cs="仿宋"/>
          <w:b/>
          <w:bCs/>
          <w:szCs w:val="24"/>
        </w:rPr>
      </w:pPr>
      <w:r>
        <w:rPr>
          <w:rFonts w:hint="eastAsia" w:hAnsi="仿宋" w:cs="仿宋"/>
          <w:b/>
          <w:bCs/>
          <w:szCs w:val="24"/>
        </w:rPr>
        <w:t>7.1冷剂罐区应急处置及操作方法</w:t>
      </w:r>
    </w:p>
    <w:tbl>
      <w:tblPr>
        <w:tblStyle w:val="19"/>
        <w:tblW w:w="100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1"/>
        <w:gridCol w:w="2313"/>
        <w:gridCol w:w="4469"/>
        <w:gridCol w:w="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511" w:type="dxa"/>
            <w:vAlign w:val="center"/>
          </w:tcPr>
          <w:p>
            <w:pPr>
              <w:rPr>
                <w:rFonts w:ascii="仿宋" w:hAnsi="仿宋" w:eastAsia="仿宋" w:cs="仿宋"/>
                <w:b/>
                <w:sz w:val="21"/>
                <w:szCs w:val="24"/>
              </w:rPr>
            </w:pPr>
            <w:r>
              <w:rPr>
                <w:rFonts w:hint="eastAsia" w:ascii="仿宋" w:hAnsi="仿宋" w:eastAsia="仿宋" w:cs="仿宋"/>
                <w:b/>
                <w:sz w:val="21"/>
                <w:szCs w:val="24"/>
              </w:rPr>
              <w:t>紧急现象</w:t>
            </w:r>
          </w:p>
        </w:tc>
        <w:tc>
          <w:tcPr>
            <w:tcW w:w="2313" w:type="dxa"/>
            <w:vAlign w:val="center"/>
          </w:tcPr>
          <w:p>
            <w:pPr>
              <w:rPr>
                <w:rFonts w:ascii="仿宋" w:hAnsi="仿宋" w:eastAsia="仿宋" w:cs="仿宋"/>
                <w:b/>
                <w:sz w:val="21"/>
                <w:szCs w:val="24"/>
              </w:rPr>
            </w:pPr>
            <w:r>
              <w:rPr>
                <w:rFonts w:hint="eastAsia" w:ascii="仿宋" w:hAnsi="仿宋" w:eastAsia="仿宋" w:cs="仿宋"/>
                <w:b/>
                <w:sz w:val="21"/>
                <w:szCs w:val="24"/>
              </w:rPr>
              <w:t>可能发生的后果</w:t>
            </w:r>
          </w:p>
        </w:tc>
        <w:tc>
          <w:tcPr>
            <w:tcW w:w="4469" w:type="dxa"/>
            <w:vAlign w:val="center"/>
          </w:tcPr>
          <w:p>
            <w:pPr>
              <w:rPr>
                <w:rFonts w:ascii="仿宋" w:hAnsi="仿宋" w:eastAsia="仿宋" w:cs="仿宋"/>
                <w:b/>
                <w:sz w:val="21"/>
                <w:szCs w:val="24"/>
              </w:rPr>
            </w:pPr>
            <w:r>
              <w:rPr>
                <w:rFonts w:hint="eastAsia" w:ascii="仿宋" w:hAnsi="仿宋" w:eastAsia="仿宋" w:cs="仿宋"/>
                <w:b/>
                <w:sz w:val="21"/>
                <w:szCs w:val="24"/>
              </w:rPr>
              <w:t>应急操作方法</w:t>
            </w:r>
          </w:p>
        </w:tc>
        <w:tc>
          <w:tcPr>
            <w:tcW w:w="753" w:type="dxa"/>
            <w:vAlign w:val="center"/>
          </w:tcPr>
          <w:p>
            <w:pPr>
              <w:rPr>
                <w:rFonts w:ascii="仿宋" w:hAnsi="仿宋" w:eastAsia="仿宋" w:cs="仿宋"/>
                <w:b/>
                <w:sz w:val="21"/>
                <w:szCs w:val="24"/>
              </w:rPr>
            </w:pPr>
            <w:r>
              <w:rPr>
                <w:rFonts w:hint="eastAsia" w:ascii="仿宋" w:hAnsi="仿宋" w:eastAsia="仿宋" w:cs="仿宋"/>
                <w:b/>
                <w:sz w:val="21"/>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511" w:type="dxa"/>
            <w:vAlign w:val="center"/>
          </w:tcPr>
          <w:p>
            <w:pPr>
              <w:rPr>
                <w:rFonts w:ascii="仿宋" w:hAnsi="仿宋" w:eastAsia="仿宋" w:cs="仿宋"/>
                <w:color w:val="000000"/>
                <w:sz w:val="21"/>
                <w:szCs w:val="24"/>
              </w:rPr>
            </w:pPr>
            <w:r>
              <w:rPr>
                <w:rFonts w:hint="eastAsia" w:ascii="仿宋" w:hAnsi="仿宋" w:eastAsia="仿宋" w:cs="仿宋"/>
                <w:color w:val="000000"/>
                <w:sz w:val="21"/>
                <w:szCs w:val="24"/>
              </w:rPr>
              <w:t>卸车时冷剂泄漏</w:t>
            </w:r>
          </w:p>
        </w:tc>
        <w:tc>
          <w:tcPr>
            <w:tcW w:w="2313" w:type="dxa"/>
            <w:vAlign w:val="center"/>
          </w:tcPr>
          <w:p>
            <w:pPr>
              <w:rPr>
                <w:rFonts w:ascii="仿宋" w:hAnsi="仿宋" w:eastAsia="仿宋" w:cs="仿宋"/>
                <w:color w:val="000000"/>
                <w:sz w:val="21"/>
                <w:szCs w:val="24"/>
              </w:rPr>
            </w:pPr>
            <w:r>
              <w:rPr>
                <w:rFonts w:hint="eastAsia" w:ascii="仿宋" w:hAnsi="仿宋" w:eastAsia="仿宋" w:cs="仿宋"/>
                <w:color w:val="000000"/>
                <w:sz w:val="21"/>
                <w:szCs w:val="24"/>
              </w:rPr>
              <w:t>设备损失、人身伤害</w:t>
            </w:r>
          </w:p>
        </w:tc>
        <w:tc>
          <w:tcPr>
            <w:tcW w:w="4469" w:type="dxa"/>
            <w:vAlign w:val="center"/>
          </w:tcPr>
          <w:p>
            <w:pPr>
              <w:rPr>
                <w:rFonts w:ascii="仿宋" w:hAnsi="仿宋" w:eastAsia="仿宋" w:cs="仿宋"/>
                <w:color w:val="000000"/>
                <w:sz w:val="21"/>
                <w:szCs w:val="24"/>
              </w:rPr>
            </w:pPr>
            <w:r>
              <w:rPr>
                <w:rFonts w:hint="eastAsia" w:ascii="仿宋" w:hAnsi="仿宋" w:eastAsia="仿宋" w:cs="仿宋"/>
                <w:color w:val="000000"/>
                <w:sz w:val="21"/>
                <w:szCs w:val="24"/>
              </w:rPr>
              <w:t>停止卸车、处理漏点</w:t>
            </w:r>
          </w:p>
        </w:tc>
        <w:tc>
          <w:tcPr>
            <w:tcW w:w="753" w:type="dxa"/>
            <w:vAlign w:val="center"/>
          </w:tcPr>
          <w:p>
            <w:pPr>
              <w:rPr>
                <w:rFonts w:ascii="仿宋" w:hAnsi="仿宋" w:eastAsia="仿宋" w:cs="仿宋"/>
                <w:color w:val="000000"/>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511" w:type="dxa"/>
            <w:vAlign w:val="center"/>
          </w:tcPr>
          <w:p>
            <w:pPr>
              <w:rPr>
                <w:rFonts w:ascii="仿宋" w:hAnsi="仿宋" w:eastAsia="仿宋" w:cs="仿宋"/>
                <w:color w:val="000000"/>
                <w:sz w:val="21"/>
                <w:szCs w:val="24"/>
              </w:rPr>
            </w:pPr>
            <w:r>
              <w:rPr>
                <w:rFonts w:hint="eastAsia" w:ascii="仿宋" w:hAnsi="仿宋" w:eastAsia="仿宋" w:cs="仿宋"/>
                <w:color w:val="000000"/>
                <w:sz w:val="21"/>
                <w:szCs w:val="24"/>
              </w:rPr>
              <w:t>低温灼伤</w:t>
            </w:r>
          </w:p>
        </w:tc>
        <w:tc>
          <w:tcPr>
            <w:tcW w:w="2313" w:type="dxa"/>
            <w:vAlign w:val="center"/>
          </w:tcPr>
          <w:p>
            <w:pPr>
              <w:rPr>
                <w:rFonts w:ascii="仿宋" w:hAnsi="仿宋" w:eastAsia="仿宋" w:cs="仿宋"/>
                <w:color w:val="000000"/>
                <w:sz w:val="21"/>
                <w:szCs w:val="24"/>
              </w:rPr>
            </w:pPr>
            <w:r>
              <w:rPr>
                <w:rFonts w:hint="eastAsia" w:ascii="仿宋" w:hAnsi="仿宋" w:eastAsia="仿宋" w:cs="仿宋"/>
                <w:color w:val="000000"/>
                <w:sz w:val="21"/>
                <w:szCs w:val="24"/>
              </w:rPr>
              <w:t>人身伤害</w:t>
            </w:r>
          </w:p>
        </w:tc>
        <w:tc>
          <w:tcPr>
            <w:tcW w:w="4469" w:type="dxa"/>
            <w:vAlign w:val="center"/>
          </w:tcPr>
          <w:p>
            <w:pPr>
              <w:rPr>
                <w:rFonts w:ascii="仿宋" w:hAnsi="仿宋" w:eastAsia="仿宋" w:cs="仿宋"/>
                <w:color w:val="000000"/>
                <w:sz w:val="21"/>
                <w:szCs w:val="24"/>
                <w:shd w:val="clear" w:color="auto" w:fill="FFFFFF"/>
              </w:rPr>
            </w:pPr>
            <w:r>
              <w:rPr>
                <w:rFonts w:hint="eastAsia" w:ascii="仿宋" w:hAnsi="仿宋" w:eastAsia="仿宋" w:cs="仿宋"/>
                <w:color w:val="000000"/>
                <w:sz w:val="21"/>
                <w:szCs w:val="24"/>
              </w:rPr>
              <w:t>用温水冲洗灼伤处，包扎伤口，送医。</w:t>
            </w:r>
          </w:p>
        </w:tc>
        <w:tc>
          <w:tcPr>
            <w:tcW w:w="753" w:type="dxa"/>
            <w:vAlign w:val="center"/>
          </w:tcPr>
          <w:p>
            <w:pPr>
              <w:rPr>
                <w:rFonts w:ascii="仿宋" w:hAnsi="仿宋" w:eastAsia="仿宋" w:cs="仿宋"/>
                <w:color w:val="000000"/>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511" w:type="dxa"/>
            <w:vAlign w:val="center"/>
          </w:tcPr>
          <w:p>
            <w:pPr>
              <w:rPr>
                <w:rFonts w:ascii="仿宋" w:hAnsi="仿宋" w:eastAsia="仿宋" w:cs="仿宋"/>
                <w:color w:val="000000"/>
                <w:sz w:val="21"/>
                <w:szCs w:val="24"/>
              </w:rPr>
            </w:pPr>
            <w:r>
              <w:rPr>
                <w:rFonts w:hint="eastAsia" w:ascii="仿宋" w:hAnsi="仿宋" w:eastAsia="仿宋" w:cs="仿宋"/>
                <w:color w:val="000000"/>
                <w:sz w:val="21"/>
                <w:szCs w:val="24"/>
              </w:rPr>
              <w:t>现场着火</w:t>
            </w:r>
          </w:p>
        </w:tc>
        <w:tc>
          <w:tcPr>
            <w:tcW w:w="2313" w:type="dxa"/>
            <w:vAlign w:val="center"/>
          </w:tcPr>
          <w:p>
            <w:pPr>
              <w:rPr>
                <w:rFonts w:ascii="仿宋" w:hAnsi="仿宋" w:eastAsia="仿宋" w:cs="仿宋"/>
                <w:color w:val="000000"/>
                <w:sz w:val="21"/>
                <w:szCs w:val="24"/>
              </w:rPr>
            </w:pPr>
            <w:r>
              <w:rPr>
                <w:rFonts w:hint="eastAsia" w:ascii="仿宋" w:hAnsi="仿宋" w:eastAsia="仿宋" w:cs="仿宋"/>
                <w:color w:val="000000"/>
                <w:sz w:val="21"/>
                <w:szCs w:val="24"/>
              </w:rPr>
              <w:t>燃烧爆炸</w:t>
            </w:r>
          </w:p>
        </w:tc>
        <w:tc>
          <w:tcPr>
            <w:tcW w:w="4469" w:type="dxa"/>
            <w:vAlign w:val="center"/>
          </w:tcPr>
          <w:p>
            <w:pPr>
              <w:rPr>
                <w:rFonts w:ascii="仿宋" w:hAnsi="仿宋" w:eastAsia="仿宋" w:cs="仿宋"/>
                <w:color w:val="000000"/>
                <w:sz w:val="21"/>
                <w:szCs w:val="24"/>
              </w:rPr>
            </w:pPr>
            <w:r>
              <w:rPr>
                <w:rFonts w:hint="eastAsia" w:ascii="仿宋" w:hAnsi="仿宋" w:eastAsia="仿宋" w:cs="仿宋"/>
                <w:color w:val="000000"/>
                <w:sz w:val="21"/>
                <w:szCs w:val="24"/>
              </w:rPr>
              <w:t>停车卸车，人员撤离，就近启用消防灭火器材降温灭火处理。</w:t>
            </w:r>
          </w:p>
        </w:tc>
        <w:tc>
          <w:tcPr>
            <w:tcW w:w="753" w:type="dxa"/>
            <w:vAlign w:val="center"/>
          </w:tcPr>
          <w:p>
            <w:pPr>
              <w:rPr>
                <w:rFonts w:ascii="仿宋" w:hAnsi="仿宋" w:eastAsia="仿宋" w:cs="仿宋"/>
                <w:color w:val="000000"/>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511" w:type="dxa"/>
            <w:vAlign w:val="center"/>
          </w:tcPr>
          <w:p>
            <w:pPr>
              <w:rPr>
                <w:rFonts w:ascii="仿宋" w:hAnsi="仿宋" w:eastAsia="仿宋" w:cs="仿宋"/>
                <w:color w:val="000000"/>
                <w:sz w:val="21"/>
                <w:szCs w:val="24"/>
              </w:rPr>
            </w:pPr>
            <w:r>
              <w:rPr>
                <w:rFonts w:hint="eastAsia" w:ascii="仿宋" w:hAnsi="仿宋" w:eastAsia="仿宋" w:cs="仿宋"/>
                <w:color w:val="000000"/>
                <w:sz w:val="21"/>
                <w:szCs w:val="24"/>
              </w:rPr>
              <w:t>氧含量低、窒息</w:t>
            </w:r>
          </w:p>
        </w:tc>
        <w:tc>
          <w:tcPr>
            <w:tcW w:w="2313" w:type="dxa"/>
            <w:vAlign w:val="center"/>
          </w:tcPr>
          <w:p>
            <w:pPr>
              <w:rPr>
                <w:rFonts w:ascii="仿宋" w:hAnsi="仿宋" w:eastAsia="仿宋" w:cs="仿宋"/>
                <w:color w:val="000000"/>
                <w:sz w:val="21"/>
                <w:szCs w:val="24"/>
              </w:rPr>
            </w:pPr>
            <w:r>
              <w:rPr>
                <w:rFonts w:hint="eastAsia" w:ascii="仿宋" w:hAnsi="仿宋" w:eastAsia="仿宋" w:cs="仿宋"/>
                <w:color w:val="000000"/>
                <w:sz w:val="21"/>
                <w:szCs w:val="24"/>
              </w:rPr>
              <w:t>人员缺氧窒息</w:t>
            </w:r>
          </w:p>
        </w:tc>
        <w:tc>
          <w:tcPr>
            <w:tcW w:w="4469" w:type="dxa"/>
            <w:vAlign w:val="center"/>
          </w:tcPr>
          <w:p>
            <w:pPr>
              <w:rPr>
                <w:rFonts w:ascii="仿宋" w:hAnsi="仿宋" w:eastAsia="仿宋" w:cs="仿宋"/>
                <w:color w:val="000000"/>
                <w:sz w:val="21"/>
                <w:szCs w:val="24"/>
              </w:rPr>
            </w:pPr>
            <w:r>
              <w:rPr>
                <w:rFonts w:hint="eastAsia" w:ascii="仿宋" w:hAnsi="仿宋" w:eastAsia="仿宋" w:cs="仿宋"/>
                <w:color w:val="000000"/>
                <w:sz w:val="21"/>
                <w:szCs w:val="24"/>
              </w:rPr>
              <w:t>适时用测氧仪、测爆仪进行环境分析。</w:t>
            </w:r>
          </w:p>
        </w:tc>
        <w:tc>
          <w:tcPr>
            <w:tcW w:w="753" w:type="dxa"/>
            <w:vAlign w:val="center"/>
          </w:tcPr>
          <w:p>
            <w:pPr>
              <w:rPr>
                <w:rFonts w:ascii="仿宋" w:hAnsi="仿宋" w:eastAsia="仿宋" w:cs="仿宋"/>
                <w:color w:val="000000"/>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511" w:type="dxa"/>
            <w:vAlign w:val="center"/>
          </w:tcPr>
          <w:p>
            <w:pPr>
              <w:rPr>
                <w:rFonts w:ascii="仿宋" w:hAnsi="仿宋" w:eastAsia="仿宋" w:cs="仿宋"/>
                <w:color w:val="000000"/>
                <w:sz w:val="21"/>
                <w:szCs w:val="24"/>
              </w:rPr>
            </w:pPr>
            <w:r>
              <w:rPr>
                <w:rFonts w:hint="eastAsia" w:ascii="仿宋" w:hAnsi="仿宋" w:eastAsia="仿宋" w:cs="仿宋"/>
                <w:color w:val="000000"/>
                <w:sz w:val="21"/>
                <w:szCs w:val="24"/>
              </w:rPr>
              <w:t>装置区冷剂泄漏</w:t>
            </w:r>
          </w:p>
        </w:tc>
        <w:tc>
          <w:tcPr>
            <w:tcW w:w="2313" w:type="dxa"/>
            <w:vAlign w:val="center"/>
          </w:tcPr>
          <w:p>
            <w:pPr>
              <w:rPr>
                <w:rFonts w:ascii="仿宋" w:hAnsi="仿宋" w:eastAsia="仿宋" w:cs="仿宋"/>
                <w:color w:val="000000"/>
                <w:sz w:val="21"/>
                <w:szCs w:val="24"/>
              </w:rPr>
            </w:pPr>
            <w:r>
              <w:rPr>
                <w:rFonts w:hint="eastAsia" w:ascii="仿宋" w:hAnsi="仿宋" w:eastAsia="仿宋" w:cs="仿宋"/>
                <w:color w:val="000000"/>
                <w:sz w:val="21"/>
                <w:szCs w:val="24"/>
              </w:rPr>
              <w:t>人身财产安全事故</w:t>
            </w:r>
          </w:p>
        </w:tc>
        <w:tc>
          <w:tcPr>
            <w:tcW w:w="4469" w:type="dxa"/>
            <w:vAlign w:val="center"/>
          </w:tcPr>
          <w:p>
            <w:pPr>
              <w:rPr>
                <w:rFonts w:ascii="仿宋" w:hAnsi="仿宋" w:eastAsia="仿宋" w:cs="仿宋"/>
                <w:color w:val="000000"/>
                <w:sz w:val="21"/>
                <w:szCs w:val="24"/>
              </w:rPr>
            </w:pPr>
            <w:r>
              <w:rPr>
                <w:rFonts w:hint="eastAsia" w:ascii="仿宋" w:hAnsi="仿宋" w:eastAsia="仿宋" w:cs="仿宋"/>
                <w:color w:val="000000"/>
                <w:sz w:val="21"/>
                <w:szCs w:val="24"/>
              </w:rPr>
              <w:t>立即切断冷剂储存单元，停止冷剂补充。</w:t>
            </w:r>
          </w:p>
        </w:tc>
        <w:tc>
          <w:tcPr>
            <w:tcW w:w="753" w:type="dxa"/>
            <w:vAlign w:val="center"/>
          </w:tcPr>
          <w:p>
            <w:pPr>
              <w:rPr>
                <w:rFonts w:ascii="仿宋" w:hAnsi="仿宋" w:eastAsia="仿宋" w:cs="仿宋"/>
                <w:color w:val="000000"/>
                <w:sz w:val="21"/>
                <w:szCs w:val="24"/>
              </w:rPr>
            </w:pPr>
          </w:p>
        </w:tc>
      </w:tr>
    </w:tbl>
    <w:p>
      <w:pPr>
        <w:spacing w:line="288" w:lineRule="auto"/>
        <w:ind w:firstLine="482"/>
        <w:jc w:val="both"/>
        <w:rPr>
          <w:rFonts w:hAnsi="仿宋" w:cs="仿宋"/>
          <w:b/>
          <w:bCs/>
          <w:szCs w:val="24"/>
        </w:rPr>
      </w:pPr>
      <w:r>
        <w:rPr>
          <w:rFonts w:hint="eastAsia" w:hAnsi="仿宋" w:cs="仿宋"/>
          <w:b/>
          <w:bCs/>
          <w:szCs w:val="24"/>
        </w:rPr>
        <w:t>7.2冷剂储存单元冷剂泄漏现场应急处置方案</w:t>
      </w:r>
    </w:p>
    <w:tbl>
      <w:tblPr>
        <w:tblStyle w:val="19"/>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8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rPr>
                <w:rFonts w:ascii="仿宋" w:hAnsi="仿宋" w:eastAsia="仿宋" w:cs="仿宋"/>
                <w:color w:val="000000"/>
                <w:sz w:val="21"/>
                <w:szCs w:val="24"/>
              </w:rPr>
            </w:pPr>
            <w:r>
              <w:rPr>
                <w:rFonts w:hint="eastAsia" w:ascii="仿宋" w:hAnsi="仿宋" w:eastAsia="仿宋" w:cs="仿宋"/>
                <w:color w:val="000000"/>
                <w:sz w:val="21"/>
                <w:szCs w:val="24"/>
              </w:rPr>
              <w:t>报告</w:t>
            </w:r>
          </w:p>
        </w:tc>
        <w:tc>
          <w:tcPr>
            <w:tcW w:w="8676" w:type="dxa"/>
            <w:vAlign w:val="center"/>
          </w:tcPr>
          <w:p>
            <w:pPr>
              <w:rPr>
                <w:rFonts w:ascii="仿宋" w:hAnsi="仿宋" w:eastAsia="仿宋" w:cs="仿宋"/>
                <w:color w:val="000000"/>
                <w:sz w:val="21"/>
                <w:szCs w:val="24"/>
              </w:rPr>
            </w:pPr>
            <w:r>
              <w:rPr>
                <w:rFonts w:hint="eastAsia" w:ascii="仿宋" w:hAnsi="仿宋" w:eastAsia="仿宋" w:cs="仿宋"/>
                <w:color w:val="000000"/>
                <w:sz w:val="21"/>
                <w:szCs w:val="24"/>
              </w:rPr>
              <w:t>1外操立即向中控室、班长汇报泄漏情况。2.班长向部门领导、公司安全科报告。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rPr>
                <w:rFonts w:ascii="仿宋" w:hAnsi="仿宋" w:eastAsia="仿宋" w:cs="仿宋"/>
                <w:color w:val="000000"/>
                <w:sz w:val="21"/>
                <w:szCs w:val="24"/>
              </w:rPr>
            </w:pPr>
            <w:r>
              <w:rPr>
                <w:rFonts w:hint="eastAsia" w:ascii="仿宋" w:hAnsi="仿宋" w:eastAsia="仿宋" w:cs="仿宋"/>
                <w:color w:val="000000"/>
                <w:sz w:val="21"/>
                <w:szCs w:val="24"/>
              </w:rPr>
              <w:t>响应</w:t>
            </w:r>
          </w:p>
        </w:tc>
        <w:tc>
          <w:tcPr>
            <w:tcW w:w="8676" w:type="dxa"/>
            <w:vAlign w:val="center"/>
          </w:tcPr>
          <w:p>
            <w:pPr>
              <w:rPr>
                <w:rFonts w:ascii="仿宋" w:hAnsi="仿宋" w:eastAsia="仿宋" w:cs="仿宋"/>
                <w:color w:val="000000"/>
                <w:sz w:val="21"/>
                <w:szCs w:val="24"/>
              </w:rPr>
            </w:pPr>
            <w:r>
              <w:rPr>
                <w:rFonts w:hint="eastAsia" w:ascii="仿宋" w:hAnsi="仿宋" w:eastAsia="仿宋" w:cs="仿宋"/>
                <w:color w:val="000000"/>
                <w:sz w:val="21"/>
                <w:szCs w:val="24"/>
              </w:rPr>
              <w:t>3.当班班长通知其人员增援：400区冷剂储单元发生泄漏，请各岗位留守维持正常作业，应急人员佩戴好空气呼吸器后立即到事故地点集合。增援人员集合后由班长指挥开展应急抢险指挥事故处理，根据现场情况申请专业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rPr>
                <w:rFonts w:ascii="仿宋" w:hAnsi="仿宋" w:eastAsia="仿宋" w:cs="仿宋"/>
                <w:color w:val="000000"/>
                <w:sz w:val="21"/>
                <w:szCs w:val="24"/>
              </w:rPr>
            </w:pPr>
            <w:r>
              <w:rPr>
                <w:rFonts w:hint="eastAsia" w:ascii="仿宋" w:hAnsi="仿宋" w:eastAsia="仿宋" w:cs="仿宋"/>
                <w:color w:val="000000"/>
                <w:sz w:val="21"/>
                <w:szCs w:val="24"/>
              </w:rPr>
              <w:t>处置方法</w:t>
            </w:r>
          </w:p>
        </w:tc>
        <w:tc>
          <w:tcPr>
            <w:tcW w:w="8676" w:type="dxa"/>
            <w:vAlign w:val="center"/>
          </w:tcPr>
          <w:p>
            <w:pPr>
              <w:rPr>
                <w:rFonts w:ascii="仿宋" w:hAnsi="仿宋" w:eastAsia="仿宋" w:cs="仿宋"/>
                <w:color w:val="000000"/>
                <w:sz w:val="21"/>
                <w:szCs w:val="24"/>
              </w:rPr>
            </w:pPr>
            <w:r>
              <w:rPr>
                <w:rFonts w:hint="eastAsia" w:ascii="仿宋" w:hAnsi="仿宋" w:eastAsia="仿宋" w:cs="仿宋"/>
                <w:color w:val="000000"/>
                <w:sz w:val="21"/>
                <w:szCs w:val="24"/>
              </w:rPr>
              <w:t>4.成立救生小组，携带救生器材进入指定地点对遇险人员转移并实施紧急救助、送医。</w:t>
            </w:r>
          </w:p>
          <w:p>
            <w:pPr>
              <w:rPr>
                <w:rFonts w:ascii="仿宋" w:hAnsi="仿宋" w:eastAsia="仿宋" w:cs="仿宋"/>
                <w:color w:val="000000"/>
                <w:sz w:val="21"/>
                <w:szCs w:val="24"/>
              </w:rPr>
            </w:pPr>
            <w:r>
              <w:rPr>
                <w:rFonts w:hint="eastAsia" w:ascii="仿宋" w:hAnsi="仿宋" w:eastAsia="仿宋" w:cs="仿宋"/>
                <w:color w:val="000000"/>
                <w:sz w:val="21"/>
                <w:szCs w:val="24"/>
              </w:rPr>
              <w:t>5.立即撤离人员至上风处，隔离现场，限制出入。</w:t>
            </w:r>
          </w:p>
          <w:p>
            <w:pPr>
              <w:rPr>
                <w:rFonts w:ascii="仿宋" w:hAnsi="仿宋" w:eastAsia="仿宋" w:cs="仿宋"/>
                <w:color w:val="000000"/>
                <w:sz w:val="21"/>
                <w:szCs w:val="24"/>
              </w:rPr>
            </w:pPr>
            <w:r>
              <w:rPr>
                <w:rFonts w:hint="eastAsia" w:ascii="仿宋" w:hAnsi="仿宋" w:eastAsia="仿宋" w:cs="仿宋"/>
                <w:color w:val="000000"/>
                <w:sz w:val="21"/>
                <w:szCs w:val="24"/>
              </w:rPr>
              <w:t>6.立即用高压软连接仪表空气吹散气化雾气，打开消防水喷雾稀释、降解泄漏物料浓度，使用高倍数泡沫发生器喷射泡沫，充分覆盖泄漏物料液面。</w:t>
            </w:r>
          </w:p>
          <w:p>
            <w:pPr>
              <w:rPr>
                <w:rFonts w:ascii="仿宋" w:hAnsi="仿宋" w:eastAsia="仿宋" w:cs="仿宋"/>
                <w:color w:val="000000"/>
                <w:sz w:val="21"/>
                <w:szCs w:val="24"/>
              </w:rPr>
            </w:pPr>
            <w:r>
              <w:rPr>
                <w:rFonts w:hint="eastAsia" w:ascii="仿宋" w:hAnsi="仿宋" w:eastAsia="仿宋" w:cs="仿宋"/>
                <w:color w:val="000000"/>
                <w:sz w:val="21"/>
                <w:szCs w:val="24"/>
              </w:rPr>
              <w:t>7.立即根据现场情况关断泄漏源前置阀门。对易燃液体泄漏处置，必须采取防爆措施，确保安全。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rPr>
                <w:rFonts w:ascii="仿宋" w:hAnsi="仿宋" w:eastAsia="仿宋" w:cs="仿宋"/>
                <w:b/>
                <w:bCs/>
                <w:color w:val="000000"/>
                <w:sz w:val="21"/>
                <w:szCs w:val="24"/>
              </w:rPr>
            </w:pPr>
            <w:r>
              <w:rPr>
                <w:rFonts w:hint="eastAsia" w:ascii="仿宋" w:hAnsi="仿宋" w:eastAsia="仿宋" w:cs="仿宋"/>
                <w:color w:val="000000"/>
                <w:sz w:val="21"/>
                <w:szCs w:val="24"/>
              </w:rPr>
              <w:t>专业救援</w:t>
            </w:r>
          </w:p>
        </w:tc>
        <w:tc>
          <w:tcPr>
            <w:tcW w:w="8676" w:type="dxa"/>
            <w:vAlign w:val="center"/>
          </w:tcPr>
          <w:p>
            <w:pPr>
              <w:rPr>
                <w:rFonts w:ascii="仿宋" w:hAnsi="仿宋" w:eastAsia="仿宋" w:cs="仿宋"/>
                <w:color w:val="000000"/>
                <w:sz w:val="21"/>
                <w:szCs w:val="24"/>
              </w:rPr>
            </w:pPr>
            <w:r>
              <w:rPr>
                <w:rFonts w:hint="eastAsia" w:ascii="仿宋" w:hAnsi="仿宋" w:eastAsia="仿宋" w:cs="仿宋"/>
                <w:color w:val="000000"/>
                <w:sz w:val="21"/>
                <w:szCs w:val="24"/>
              </w:rPr>
              <w:t>8.一旦发生泄漏不可控，做好现场停车事宜，通知周围人员及时撤离现场，救援人员不要盲目进入现场，打开消防通道接应市应急救援站支援。指示救援车辆正确选择行车路线，停放位置和救援阵地。严密监视液体流淌情况，防止泄漏扩大。现场注意风向变化，实时调整部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rPr>
                <w:rFonts w:ascii="仿宋" w:hAnsi="仿宋" w:eastAsia="仿宋" w:cs="仿宋"/>
                <w:b/>
                <w:bCs/>
                <w:color w:val="000000"/>
                <w:sz w:val="21"/>
                <w:szCs w:val="24"/>
              </w:rPr>
            </w:pPr>
            <w:r>
              <w:rPr>
                <w:rFonts w:hint="eastAsia" w:ascii="仿宋" w:hAnsi="仿宋" w:eastAsia="仿宋" w:cs="仿宋"/>
                <w:color w:val="000000"/>
                <w:sz w:val="21"/>
                <w:szCs w:val="24"/>
              </w:rPr>
              <w:t>应急终止</w:t>
            </w:r>
          </w:p>
        </w:tc>
        <w:tc>
          <w:tcPr>
            <w:tcW w:w="8676" w:type="dxa"/>
            <w:vAlign w:val="center"/>
          </w:tcPr>
          <w:p>
            <w:pPr>
              <w:rPr>
                <w:rFonts w:ascii="仿宋" w:hAnsi="仿宋" w:eastAsia="仿宋" w:cs="仿宋"/>
                <w:color w:val="000000"/>
                <w:sz w:val="21"/>
                <w:szCs w:val="24"/>
              </w:rPr>
            </w:pPr>
            <w:r>
              <w:rPr>
                <w:rFonts w:hint="eastAsia" w:ascii="仿宋" w:hAnsi="仿宋" w:eastAsia="仿宋" w:cs="仿宋"/>
                <w:color w:val="000000"/>
                <w:sz w:val="21"/>
                <w:szCs w:val="24"/>
              </w:rPr>
              <w:t>9.泄漏成功处理，生产正常运行，宣布应急终止。</w:t>
            </w:r>
          </w:p>
        </w:tc>
      </w:tr>
    </w:tbl>
    <w:p>
      <w:pPr>
        <w:spacing w:line="288" w:lineRule="auto"/>
        <w:ind w:firstLine="482"/>
        <w:jc w:val="both"/>
        <w:rPr>
          <w:rFonts w:hAnsi="仿宋" w:cs="仿宋"/>
          <w:b/>
          <w:bCs/>
          <w:szCs w:val="24"/>
        </w:rPr>
      </w:pPr>
    </w:p>
    <w:p>
      <w:pPr>
        <w:spacing w:line="288" w:lineRule="auto"/>
        <w:ind w:firstLine="482"/>
        <w:jc w:val="both"/>
        <w:rPr>
          <w:rFonts w:hAnsi="仿宋" w:cs="仿宋"/>
          <w:b/>
          <w:bCs/>
          <w:szCs w:val="24"/>
        </w:rPr>
      </w:pPr>
      <w:r>
        <w:rPr>
          <w:rFonts w:hint="eastAsia" w:hAnsi="仿宋" w:cs="仿宋"/>
          <w:b/>
          <w:bCs/>
          <w:szCs w:val="24"/>
        </w:rPr>
        <w:t>7.3冷剂储存单元紧急停车</w:t>
      </w:r>
    </w:p>
    <w:p>
      <w:pPr>
        <w:spacing w:line="288" w:lineRule="auto"/>
        <w:ind w:firstLine="482"/>
        <w:jc w:val="both"/>
        <w:rPr>
          <w:rFonts w:hAnsi="仿宋" w:cs="仿宋"/>
          <w:szCs w:val="24"/>
        </w:rPr>
      </w:pPr>
      <w:r>
        <w:rPr>
          <w:rFonts w:hint="eastAsia" w:hAnsi="仿宋" w:cs="仿宋"/>
          <w:szCs w:val="24"/>
        </w:rPr>
        <w:t>遇突发情况或不可抗力因素影响，应立即启动紧急停车，后续按正常停车步骤处理，严密监视冷剂储罐液位和压力，防止超压超液位现象发生。</w:t>
      </w:r>
    </w:p>
    <w:p>
      <w:pPr>
        <w:spacing w:line="288" w:lineRule="auto"/>
        <w:ind w:firstLine="482"/>
        <w:jc w:val="both"/>
        <w:rPr>
          <w:rFonts w:hAnsi="仿宋" w:cs="仿宋"/>
          <w:b/>
          <w:bCs/>
          <w:szCs w:val="24"/>
        </w:rPr>
      </w:pPr>
      <w:r>
        <w:rPr>
          <w:rFonts w:hAnsi="仿宋" w:cs="仿宋"/>
          <w:b/>
          <w:bCs/>
          <w:szCs w:val="24"/>
        </w:rPr>
        <w:t>8</w:t>
      </w:r>
      <w:r>
        <w:rPr>
          <w:rFonts w:hint="eastAsia" w:hAnsi="仿宋" w:cs="仿宋"/>
          <w:b/>
          <w:bCs/>
          <w:szCs w:val="24"/>
        </w:rPr>
        <w:t>安全要求</w:t>
      </w:r>
    </w:p>
    <w:p>
      <w:pPr>
        <w:spacing w:line="288" w:lineRule="auto"/>
        <w:ind w:firstLine="482"/>
        <w:jc w:val="both"/>
        <w:rPr>
          <w:rFonts w:hAnsi="仿宋" w:cs="仿宋"/>
          <w:szCs w:val="24"/>
        </w:rPr>
      </w:pPr>
      <w:r>
        <w:rPr>
          <w:rFonts w:hint="eastAsia" w:hAnsi="仿宋" w:cs="仿宋"/>
          <w:szCs w:val="24"/>
        </w:rPr>
        <w:t>（1）检查卸车各个接口及方向是否正确。</w:t>
      </w:r>
    </w:p>
    <w:p>
      <w:pPr>
        <w:spacing w:line="288" w:lineRule="auto"/>
        <w:ind w:firstLine="482"/>
        <w:jc w:val="both"/>
        <w:rPr>
          <w:rFonts w:hAnsi="仿宋" w:cs="仿宋"/>
          <w:szCs w:val="24"/>
        </w:rPr>
      </w:pPr>
      <w:r>
        <w:rPr>
          <w:rFonts w:hint="eastAsia" w:hAnsi="仿宋" w:cs="仿宋"/>
          <w:szCs w:val="24"/>
        </w:rPr>
        <w:t>（2）根据乙烯储罐压力以及槽车压力确定是否需要给槽车增压或者乙烯储罐泄压。（）</w:t>
      </w:r>
    </w:p>
    <w:p>
      <w:pPr>
        <w:spacing w:line="288" w:lineRule="auto"/>
        <w:ind w:firstLine="482"/>
        <w:jc w:val="both"/>
        <w:rPr>
          <w:rFonts w:hAnsi="仿宋" w:cs="仿宋"/>
          <w:szCs w:val="24"/>
        </w:rPr>
      </w:pPr>
      <w:r>
        <w:rPr>
          <w:rFonts w:hint="eastAsia" w:hAnsi="仿宋" w:cs="仿宋"/>
          <w:szCs w:val="24"/>
        </w:rPr>
        <w:t>（3）严密监控乙烯储罐及槽车压力、液位。</w:t>
      </w:r>
    </w:p>
    <w:p>
      <w:pPr>
        <w:spacing w:line="288" w:lineRule="auto"/>
        <w:ind w:firstLine="482"/>
        <w:jc w:val="both"/>
        <w:rPr>
          <w:rFonts w:hAnsi="仿宋" w:cs="仿宋"/>
          <w:szCs w:val="24"/>
        </w:rPr>
      </w:pPr>
      <w:r>
        <w:rPr>
          <w:rFonts w:hint="eastAsia" w:hAnsi="仿宋" w:cs="仿宋"/>
          <w:szCs w:val="24"/>
        </w:rPr>
        <w:t>（4）如有突发事件须立即停止卸车待处理后重新开始卸车。</w:t>
      </w:r>
    </w:p>
    <w:p>
      <w:pPr>
        <w:spacing w:line="288" w:lineRule="auto"/>
        <w:ind w:firstLine="482"/>
        <w:jc w:val="both"/>
        <w:rPr>
          <w:rFonts w:hAnsi="仿宋" w:cs="仿宋"/>
          <w:szCs w:val="24"/>
        </w:rPr>
      </w:pPr>
      <w:r>
        <w:rPr>
          <w:rFonts w:hint="eastAsia" w:hAnsi="仿宋" w:cs="仿宋"/>
          <w:szCs w:val="24"/>
        </w:rPr>
        <w:t>（5）卸车过程中必须佩戴护目镜及低温手套；</w:t>
      </w:r>
    </w:p>
    <w:p>
      <w:pPr>
        <w:spacing w:line="288" w:lineRule="auto"/>
        <w:ind w:firstLine="482"/>
        <w:jc w:val="both"/>
        <w:rPr>
          <w:rFonts w:hAnsi="仿宋" w:cs="仿宋"/>
          <w:szCs w:val="24"/>
        </w:rPr>
      </w:pPr>
      <w:r>
        <w:rPr>
          <w:rFonts w:hAnsi="仿宋" w:cs="仿宋"/>
          <w:b/>
          <w:szCs w:val="24"/>
        </w:rPr>
        <w:t>9</w:t>
      </w:r>
      <w:r>
        <w:rPr>
          <w:rFonts w:hint="eastAsia" w:hAnsi="仿宋" w:cs="仿宋"/>
          <w:b/>
          <w:szCs w:val="24"/>
        </w:rPr>
        <w:t xml:space="preserve"> 安全注意事项</w:t>
      </w:r>
    </w:p>
    <w:p>
      <w:pPr>
        <w:spacing w:line="288" w:lineRule="auto"/>
        <w:ind w:firstLine="482"/>
        <w:jc w:val="both"/>
        <w:rPr>
          <w:rFonts w:hAnsi="仿宋" w:cs="仿宋"/>
          <w:szCs w:val="24"/>
        </w:rPr>
      </w:pPr>
      <w:r>
        <w:rPr>
          <w:rFonts w:hint="eastAsia" w:hAnsi="仿宋" w:cs="仿宋"/>
          <w:szCs w:val="24"/>
        </w:rPr>
        <w:t>（1）由于乙烯是易挥发，低沸点的易燃化学品，所以在卸料操作时，必须戴好防护手套，并尽量避免皮肤接触，使用的工具必须是不发生火花的不锈钢或铜、铝合金材质的工具。</w:t>
      </w:r>
    </w:p>
    <w:p>
      <w:pPr>
        <w:spacing w:line="288" w:lineRule="auto"/>
        <w:ind w:firstLine="482"/>
        <w:jc w:val="both"/>
        <w:rPr>
          <w:rFonts w:hAnsi="仿宋" w:cs="仿宋"/>
          <w:szCs w:val="24"/>
        </w:rPr>
      </w:pPr>
      <w:r>
        <w:rPr>
          <w:rFonts w:hint="eastAsia" w:hAnsi="仿宋" w:cs="仿宋"/>
          <w:szCs w:val="24"/>
        </w:rPr>
        <w:t>（2）在卸车过程中，特别是开始卸车初期必须仔细检查各连接点是否有泄漏现象，如发现泄漏必须立即停止卸料操作并进行处理。</w:t>
      </w:r>
    </w:p>
    <w:p>
      <w:pPr>
        <w:spacing w:line="288" w:lineRule="auto"/>
        <w:ind w:firstLine="482"/>
        <w:jc w:val="both"/>
        <w:rPr>
          <w:rFonts w:hAnsi="仿宋" w:cs="仿宋"/>
          <w:szCs w:val="24"/>
        </w:rPr>
      </w:pPr>
      <w:r>
        <w:rPr>
          <w:rFonts w:hint="eastAsia" w:hAnsi="仿宋" w:cs="仿宋"/>
          <w:szCs w:val="24"/>
        </w:rPr>
        <w:t>（3）在V-402进料后，要注意观察罐内压力变化情况必要时可打开安全阀旁路阀泄压，确保安全阀不起跳，设备不超压。</w:t>
      </w:r>
    </w:p>
    <w:p>
      <w:pPr>
        <w:spacing w:line="288" w:lineRule="auto"/>
        <w:ind w:firstLine="482"/>
        <w:jc w:val="both"/>
        <w:rPr>
          <w:szCs w:val="24"/>
        </w:rPr>
      </w:pPr>
      <w:r>
        <w:rPr>
          <w:rFonts w:hint="eastAsia"/>
          <w:szCs w:val="24"/>
        </w:rPr>
        <w:t xml:space="preserve">（4）认真学习公司《安全管理制度》和其他管理制度并严格遵守，踊跃参加公司各项安全活动，严格执行危化品装卸安全操作规程；  </w:t>
      </w:r>
    </w:p>
    <w:p>
      <w:pPr>
        <w:spacing w:line="288" w:lineRule="auto"/>
        <w:ind w:firstLine="482"/>
        <w:jc w:val="both"/>
        <w:rPr>
          <w:szCs w:val="24"/>
        </w:rPr>
      </w:pPr>
      <w:r>
        <w:rPr>
          <w:rFonts w:hint="eastAsia"/>
          <w:szCs w:val="24"/>
        </w:rPr>
        <w:t>（5）危化品装卸人员应熟悉本公司所有需装卸的化学品的特性和防火安全措施及泄漏处置方法，掌握以上各种化学品安全装卸的操作方法，具备必备的消防知识与灭火操作技能；</w:t>
      </w:r>
    </w:p>
    <w:p>
      <w:pPr>
        <w:spacing w:line="288" w:lineRule="auto"/>
        <w:ind w:firstLine="482"/>
        <w:jc w:val="both"/>
        <w:rPr>
          <w:szCs w:val="24"/>
        </w:rPr>
      </w:pPr>
      <w:r>
        <w:rPr>
          <w:rFonts w:hint="eastAsia"/>
          <w:szCs w:val="24"/>
        </w:rPr>
        <w:t>（6）加强安全生产观念，装卸前必须接到装卸单，并确认品种数量；</w:t>
      </w:r>
    </w:p>
    <w:p>
      <w:pPr>
        <w:spacing w:line="288" w:lineRule="auto"/>
        <w:ind w:firstLine="482"/>
        <w:jc w:val="both"/>
        <w:rPr>
          <w:szCs w:val="24"/>
        </w:rPr>
      </w:pPr>
      <w:r>
        <w:rPr>
          <w:rFonts w:hint="eastAsia"/>
          <w:szCs w:val="24"/>
        </w:rPr>
        <w:t xml:space="preserve">（7）监督进入防火禁区内车辆有否戴防火罩，未戴防火罩的车辆严禁进入防火禁区； </w:t>
      </w:r>
    </w:p>
    <w:p>
      <w:pPr>
        <w:spacing w:line="288" w:lineRule="auto"/>
        <w:ind w:firstLine="482"/>
        <w:jc w:val="both"/>
        <w:rPr>
          <w:szCs w:val="24"/>
        </w:rPr>
      </w:pPr>
      <w:r>
        <w:rPr>
          <w:rFonts w:hint="eastAsia"/>
          <w:szCs w:val="24"/>
        </w:rPr>
        <w:t>（8）运输危化品的车辆必须有防静电装置，无防静电装置的车辆，禁止装卸或运输，装卸所有危化品之前，应先消除车、槽、桶的静电；</w:t>
      </w:r>
    </w:p>
    <w:p>
      <w:pPr>
        <w:spacing w:line="288" w:lineRule="auto"/>
        <w:ind w:firstLine="482"/>
        <w:jc w:val="both"/>
        <w:rPr>
          <w:szCs w:val="24"/>
        </w:rPr>
      </w:pPr>
      <w:r>
        <w:rPr>
          <w:rFonts w:hint="eastAsia"/>
          <w:szCs w:val="24"/>
        </w:rPr>
        <w:t>（</w:t>
      </w:r>
      <w:r>
        <w:rPr>
          <w:szCs w:val="24"/>
        </w:rPr>
        <w:t>9</w:t>
      </w:r>
      <w:r>
        <w:rPr>
          <w:rFonts w:hint="eastAsia"/>
          <w:szCs w:val="24"/>
        </w:rPr>
        <w:t xml:space="preserve">）在装卸过程中，要定人定时监督物料的抽卸情况，抽卸期间不得离开，同时，要经常检查装卸泵的运转情况，如有发现发热严重等异常情况时，应立即切换备用泵，找维修人员处理；  </w:t>
      </w:r>
    </w:p>
    <w:p>
      <w:pPr>
        <w:spacing w:line="288" w:lineRule="auto"/>
        <w:ind w:firstLine="482"/>
        <w:jc w:val="both"/>
        <w:rPr>
          <w:szCs w:val="24"/>
        </w:rPr>
      </w:pPr>
      <w:r>
        <w:rPr>
          <w:rFonts w:hint="eastAsia"/>
          <w:szCs w:val="24"/>
        </w:rPr>
        <w:t>（1</w:t>
      </w:r>
      <w:r>
        <w:rPr>
          <w:szCs w:val="24"/>
        </w:rPr>
        <w:t>0</w:t>
      </w:r>
      <w:r>
        <w:rPr>
          <w:rFonts w:hint="eastAsia"/>
          <w:szCs w:val="24"/>
        </w:rPr>
        <w:t xml:space="preserve">）装卸危化品期间，禁止一切撞击和剧烈的摩擦，严禁危化品的跑、冒、滴、漏现象发生，当装卸中途有少量物料露出时，应尽快用水冲洗干净，装卸完毕后，应用水冲洗工作场地处； </w:t>
      </w:r>
    </w:p>
    <w:p>
      <w:pPr>
        <w:spacing w:line="288" w:lineRule="auto"/>
        <w:ind w:firstLine="482"/>
        <w:jc w:val="both"/>
        <w:rPr>
          <w:szCs w:val="24"/>
        </w:rPr>
      </w:pPr>
      <w:r>
        <w:rPr>
          <w:rFonts w:hint="eastAsia"/>
          <w:szCs w:val="24"/>
        </w:rPr>
        <w:t>（1</w:t>
      </w:r>
      <w:r>
        <w:rPr>
          <w:szCs w:val="24"/>
        </w:rPr>
        <w:t>1</w:t>
      </w:r>
      <w:r>
        <w:rPr>
          <w:rFonts w:hint="eastAsia"/>
          <w:szCs w:val="24"/>
        </w:rPr>
        <w:t xml:space="preserve">）防火禁区内，严禁检修车辆，严禁在禁区现场从事修理工作，严禁带入任何火种；  </w:t>
      </w:r>
    </w:p>
    <w:p>
      <w:pPr>
        <w:spacing w:line="288" w:lineRule="auto"/>
        <w:ind w:firstLine="482"/>
        <w:jc w:val="both"/>
        <w:rPr>
          <w:szCs w:val="24"/>
        </w:rPr>
      </w:pPr>
      <w:r>
        <w:rPr>
          <w:rFonts w:hint="eastAsia"/>
          <w:szCs w:val="24"/>
        </w:rPr>
        <w:t xml:space="preserve">装卸工作人员有权制止、收发与工作有关的不安全行为（包括外来司机、业务员等）和违禁物品；  </w:t>
      </w:r>
    </w:p>
    <w:p>
      <w:pPr>
        <w:spacing w:line="288" w:lineRule="auto"/>
        <w:ind w:firstLine="482"/>
        <w:jc w:val="both"/>
        <w:rPr>
          <w:szCs w:val="28"/>
        </w:rPr>
      </w:pPr>
      <w:r>
        <w:rPr>
          <w:rFonts w:hint="eastAsia"/>
          <w:szCs w:val="24"/>
        </w:rPr>
        <w:t>（1</w:t>
      </w:r>
      <w:r>
        <w:rPr>
          <w:szCs w:val="24"/>
        </w:rPr>
        <w:t>2</w:t>
      </w:r>
      <w:r>
        <w:rPr>
          <w:rFonts w:hint="eastAsia"/>
          <w:szCs w:val="24"/>
        </w:rPr>
        <w:t>）正确穿戴好劳动防护用品，正确熟练使用安全消防设备器材。</w:t>
      </w:r>
    </w:p>
    <w:p>
      <w:pPr>
        <w:spacing w:line="288" w:lineRule="auto"/>
        <w:ind w:firstLine="482"/>
        <w:jc w:val="both"/>
        <w:rPr>
          <w:rFonts w:hAnsi="仿宋" w:cs="仿宋"/>
          <w:b/>
          <w:bCs/>
          <w:szCs w:val="24"/>
        </w:rPr>
      </w:pPr>
      <w:bookmarkStart w:id="564" w:name="_Toc1199"/>
      <w:bookmarkStart w:id="565" w:name="_Toc9897"/>
      <w:bookmarkStart w:id="566" w:name="_Toc15234"/>
      <w:bookmarkStart w:id="567" w:name="_Toc20971"/>
      <w:bookmarkStart w:id="568" w:name="_Toc9380"/>
      <w:bookmarkStart w:id="569" w:name="_Toc22029"/>
      <w:bookmarkStart w:id="570" w:name="_Toc15821"/>
      <w:bookmarkStart w:id="571" w:name="_Toc7339"/>
      <w:bookmarkStart w:id="572" w:name="_Toc29781"/>
      <w:r>
        <w:rPr>
          <w:rFonts w:hAnsi="仿宋" w:cs="仿宋"/>
          <w:b/>
          <w:bCs/>
          <w:szCs w:val="24"/>
        </w:rPr>
        <w:t>10</w:t>
      </w:r>
      <w:r>
        <w:rPr>
          <w:rFonts w:hint="eastAsia" w:hAnsi="仿宋" w:cs="仿宋"/>
          <w:b/>
          <w:bCs/>
          <w:szCs w:val="24"/>
        </w:rPr>
        <w:t xml:space="preserve"> 异常情况处置</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4"/>
        <w:gridCol w:w="2314"/>
        <w:gridCol w:w="1999"/>
        <w:gridCol w:w="3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22" w:type="pct"/>
            <w:vAlign w:val="center"/>
          </w:tcPr>
          <w:p>
            <w:pPr>
              <w:rPr>
                <w:rFonts w:ascii="仿宋" w:hAnsi="仿宋" w:eastAsia="仿宋" w:cs="仿宋"/>
                <w:b/>
                <w:bCs/>
                <w:sz w:val="21"/>
                <w:szCs w:val="21"/>
              </w:rPr>
            </w:pPr>
            <w:r>
              <w:rPr>
                <w:rFonts w:hint="eastAsia" w:ascii="仿宋" w:hAnsi="仿宋" w:eastAsia="仿宋" w:cs="仿宋"/>
                <w:b/>
                <w:bCs/>
                <w:sz w:val="21"/>
                <w:szCs w:val="21"/>
              </w:rPr>
              <w:t>异常现象</w:t>
            </w:r>
          </w:p>
        </w:tc>
        <w:tc>
          <w:tcPr>
            <w:tcW w:w="1162" w:type="pct"/>
            <w:vAlign w:val="center"/>
          </w:tcPr>
          <w:p>
            <w:pPr>
              <w:rPr>
                <w:rFonts w:ascii="仿宋" w:hAnsi="仿宋" w:eastAsia="仿宋" w:cs="仿宋"/>
                <w:b/>
                <w:bCs/>
                <w:sz w:val="21"/>
                <w:szCs w:val="21"/>
              </w:rPr>
            </w:pPr>
            <w:r>
              <w:rPr>
                <w:rFonts w:hint="eastAsia" w:ascii="仿宋" w:hAnsi="仿宋" w:eastAsia="仿宋" w:cs="仿宋"/>
                <w:b/>
                <w:bCs/>
                <w:sz w:val="21"/>
                <w:szCs w:val="21"/>
              </w:rPr>
              <w:t>异常原因</w:t>
            </w:r>
          </w:p>
        </w:tc>
        <w:tc>
          <w:tcPr>
            <w:tcW w:w="1004" w:type="pct"/>
            <w:vAlign w:val="center"/>
          </w:tcPr>
          <w:p>
            <w:pPr>
              <w:rPr>
                <w:rFonts w:ascii="仿宋" w:hAnsi="仿宋" w:eastAsia="仿宋" w:cs="仿宋"/>
                <w:b/>
                <w:bCs/>
                <w:sz w:val="21"/>
                <w:szCs w:val="21"/>
              </w:rPr>
            </w:pPr>
            <w:r>
              <w:rPr>
                <w:rFonts w:hint="eastAsia" w:ascii="仿宋" w:hAnsi="仿宋" w:eastAsia="仿宋" w:cs="仿宋"/>
                <w:b/>
                <w:bCs/>
                <w:sz w:val="21"/>
                <w:szCs w:val="21"/>
              </w:rPr>
              <w:t>出现结果</w:t>
            </w:r>
          </w:p>
        </w:tc>
        <w:tc>
          <w:tcPr>
            <w:tcW w:w="1712" w:type="pct"/>
            <w:vAlign w:val="center"/>
          </w:tcPr>
          <w:p>
            <w:pPr>
              <w:rPr>
                <w:rFonts w:ascii="仿宋" w:hAnsi="仿宋" w:eastAsia="仿宋" w:cs="仿宋"/>
                <w:b/>
                <w:bCs/>
                <w:sz w:val="21"/>
                <w:szCs w:val="21"/>
              </w:rPr>
            </w:pPr>
            <w:r>
              <w:rPr>
                <w:rFonts w:hint="eastAsia" w:ascii="仿宋" w:hAnsi="仿宋" w:eastAsia="仿宋" w:cs="仿宋"/>
                <w:b/>
                <w:bCs/>
                <w:sz w:val="21"/>
                <w:szCs w:val="21"/>
              </w:rPr>
              <w:t>处置方法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22"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丙烷、乙烯、异戊烷罐液位高报警</w:t>
            </w:r>
          </w:p>
        </w:tc>
        <w:tc>
          <w:tcPr>
            <w:tcW w:w="1162"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卸车未控制好量，导致储罐液位过高</w:t>
            </w:r>
          </w:p>
        </w:tc>
        <w:tc>
          <w:tcPr>
            <w:tcW w:w="1004"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导致卸车阀门联锁关闭，监控平台报警</w:t>
            </w:r>
          </w:p>
        </w:tc>
        <w:tc>
          <w:tcPr>
            <w:tcW w:w="1712"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及时关闭卸车阀门；</w:t>
            </w:r>
          </w:p>
          <w:p>
            <w:pPr>
              <w:spacing w:line="280" w:lineRule="exact"/>
              <w:rPr>
                <w:rFonts w:ascii="仿宋" w:hAnsi="仿宋" w:eastAsia="仿宋" w:cs="仿宋"/>
                <w:sz w:val="21"/>
                <w:szCs w:val="21"/>
              </w:rPr>
            </w:pPr>
            <w:r>
              <w:rPr>
                <w:rFonts w:hint="eastAsia" w:ascii="仿宋" w:hAnsi="仿宋" w:eastAsia="仿宋" w:cs="仿宋"/>
                <w:sz w:val="21"/>
                <w:szCs w:val="21"/>
              </w:rPr>
              <w:t>启动冷火炬和火炬风机；</w:t>
            </w:r>
          </w:p>
          <w:p>
            <w:pPr>
              <w:spacing w:line="280" w:lineRule="exact"/>
              <w:rPr>
                <w:rFonts w:ascii="仿宋" w:hAnsi="仿宋" w:eastAsia="仿宋" w:cs="仿宋"/>
                <w:sz w:val="21"/>
                <w:szCs w:val="21"/>
              </w:rPr>
            </w:pPr>
            <w:r>
              <w:rPr>
                <w:rFonts w:hint="eastAsia" w:ascii="仿宋" w:hAnsi="仿宋" w:eastAsia="仿宋" w:cs="仿宋"/>
                <w:sz w:val="21"/>
                <w:szCs w:val="21"/>
              </w:rPr>
              <w:t>打开液相出口</w:t>
            </w:r>
            <w:r>
              <w:rPr>
                <w:rFonts w:ascii="仿宋" w:hAnsi="仿宋" w:eastAsia="仿宋" w:cs="仿宋"/>
                <w:sz w:val="21"/>
                <w:szCs w:val="21"/>
              </w:rPr>
              <w:t>管线安全阀副线</w:t>
            </w:r>
            <w:r>
              <w:rPr>
                <w:rFonts w:hint="eastAsia" w:ascii="仿宋" w:hAnsi="仿宋" w:eastAsia="仿宋" w:cs="仿宋"/>
                <w:sz w:val="21"/>
                <w:szCs w:val="21"/>
              </w:rPr>
              <w:t>泄放</w:t>
            </w:r>
            <w:r>
              <w:rPr>
                <w:rFonts w:ascii="仿宋" w:hAnsi="仿宋" w:eastAsia="仿宋" w:cs="仿宋"/>
                <w:sz w:val="21"/>
                <w:szCs w:val="21"/>
              </w:rPr>
              <w:t>至火炬。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22"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丙烷、乙烯、异戊烷罐压力低报警</w:t>
            </w:r>
          </w:p>
        </w:tc>
        <w:tc>
          <w:tcPr>
            <w:tcW w:w="1162"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泄压过多，冷剂（乙烯）温度过低</w:t>
            </w:r>
          </w:p>
        </w:tc>
        <w:tc>
          <w:tcPr>
            <w:tcW w:w="1004"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压力低导致冷剂无法补充至系统</w:t>
            </w:r>
          </w:p>
        </w:tc>
        <w:tc>
          <w:tcPr>
            <w:tcW w:w="1712"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乙烯储罐可打开自增压阀门，增加储罐压力</w:t>
            </w:r>
          </w:p>
          <w:p>
            <w:pPr>
              <w:spacing w:line="280" w:lineRule="exact"/>
              <w:rPr>
                <w:rFonts w:ascii="仿宋" w:hAnsi="仿宋" w:eastAsia="仿宋" w:cs="仿宋"/>
                <w:sz w:val="21"/>
                <w:szCs w:val="21"/>
              </w:rPr>
            </w:pPr>
            <w:r>
              <w:rPr>
                <w:rFonts w:hint="eastAsia" w:ascii="仿宋" w:hAnsi="仿宋" w:eastAsia="仿宋" w:cs="仿宋"/>
                <w:sz w:val="21"/>
                <w:szCs w:val="21"/>
              </w:rPr>
              <w:t>异戊烷储罐可打开丙烷充压线提升压力</w:t>
            </w:r>
          </w:p>
          <w:p>
            <w:pPr>
              <w:spacing w:line="280" w:lineRule="exact"/>
              <w:rPr>
                <w:rFonts w:ascii="仿宋" w:hAnsi="仿宋" w:eastAsia="仿宋" w:cs="仿宋"/>
                <w:sz w:val="21"/>
                <w:szCs w:val="21"/>
              </w:rPr>
            </w:pPr>
            <w:r>
              <w:rPr>
                <w:rFonts w:hint="eastAsia" w:ascii="仿宋" w:hAnsi="仿宋" w:eastAsia="仿宋" w:cs="仿宋"/>
                <w:sz w:val="21"/>
                <w:szCs w:val="21"/>
              </w:rPr>
              <w:t>立即关闭储罐放空阀门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22"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乙烯罐液位低报警</w:t>
            </w:r>
          </w:p>
        </w:tc>
        <w:tc>
          <w:tcPr>
            <w:tcW w:w="1162"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乙烯液位偏少</w:t>
            </w:r>
          </w:p>
        </w:tc>
        <w:tc>
          <w:tcPr>
            <w:tcW w:w="1004"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乙烯冷剂补充；触发应急预警系统</w:t>
            </w:r>
          </w:p>
        </w:tc>
        <w:tc>
          <w:tcPr>
            <w:tcW w:w="1712"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及时停止乙烯补充至冷剂系统；</w:t>
            </w:r>
          </w:p>
          <w:p>
            <w:pPr>
              <w:spacing w:line="280" w:lineRule="exact"/>
              <w:rPr>
                <w:rFonts w:ascii="仿宋" w:hAnsi="仿宋" w:eastAsia="仿宋" w:cs="仿宋"/>
                <w:sz w:val="21"/>
                <w:szCs w:val="21"/>
              </w:rPr>
            </w:pPr>
            <w:r>
              <w:rPr>
                <w:rFonts w:hint="eastAsia" w:ascii="仿宋" w:hAnsi="仿宋" w:eastAsia="仿宋" w:cs="仿宋"/>
                <w:sz w:val="21"/>
                <w:szCs w:val="21"/>
              </w:rPr>
              <w:t>联系乙烯冷剂到场卸车至乙烯储罐</w:t>
            </w:r>
          </w:p>
          <w:p>
            <w:pPr>
              <w:spacing w:line="280" w:lineRule="exact"/>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22" w:type="pct"/>
            <w:vAlign w:val="center"/>
          </w:tcPr>
          <w:p>
            <w:pPr>
              <w:spacing w:line="280" w:lineRule="exact"/>
              <w:rPr>
                <w:rFonts w:ascii="仿宋" w:hAnsi="仿宋" w:eastAsia="仿宋" w:cs="仿宋"/>
                <w:sz w:val="21"/>
                <w:szCs w:val="21"/>
              </w:rPr>
            </w:pPr>
          </w:p>
          <w:p>
            <w:pPr>
              <w:spacing w:line="280" w:lineRule="exact"/>
              <w:rPr>
                <w:rFonts w:ascii="仿宋" w:hAnsi="仿宋" w:eastAsia="仿宋" w:cs="仿宋"/>
                <w:sz w:val="21"/>
                <w:szCs w:val="21"/>
              </w:rPr>
            </w:pPr>
            <w:r>
              <w:rPr>
                <w:rFonts w:hint="eastAsia" w:ascii="仿宋" w:hAnsi="仿宋" w:eastAsia="仿宋" w:cs="仿宋"/>
                <w:sz w:val="21"/>
                <w:szCs w:val="21"/>
              </w:rPr>
              <w:t>乙烯储罐压力高报警</w:t>
            </w:r>
          </w:p>
          <w:p>
            <w:pPr>
              <w:spacing w:line="280" w:lineRule="exact"/>
              <w:rPr>
                <w:rFonts w:ascii="仿宋" w:hAnsi="仿宋" w:eastAsia="仿宋" w:cs="仿宋"/>
                <w:sz w:val="21"/>
                <w:szCs w:val="21"/>
              </w:rPr>
            </w:pPr>
          </w:p>
        </w:tc>
        <w:tc>
          <w:tcPr>
            <w:tcW w:w="1162"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乙烯冷剂蒸发产生乙烯气体</w:t>
            </w:r>
          </w:p>
        </w:tc>
        <w:tc>
          <w:tcPr>
            <w:tcW w:w="1004"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乙烯储罐压力高报警，触发应急预警系统</w:t>
            </w:r>
          </w:p>
        </w:tc>
        <w:tc>
          <w:tcPr>
            <w:tcW w:w="1712"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立即泄压至冷剂储罐；</w:t>
            </w:r>
          </w:p>
          <w:p>
            <w:pPr>
              <w:spacing w:line="280" w:lineRule="exact"/>
              <w:rPr>
                <w:rFonts w:ascii="仿宋" w:hAnsi="仿宋" w:eastAsia="仿宋" w:cs="仿宋"/>
                <w:sz w:val="21"/>
                <w:szCs w:val="21"/>
              </w:rPr>
            </w:pPr>
            <w:r>
              <w:rPr>
                <w:rFonts w:hint="eastAsia" w:ascii="仿宋" w:hAnsi="仿宋" w:eastAsia="仿宋" w:cs="仿宋"/>
                <w:sz w:val="21"/>
                <w:szCs w:val="21"/>
              </w:rPr>
              <w:t>打开冷却喷淋水；</w:t>
            </w:r>
          </w:p>
          <w:p>
            <w:pPr>
              <w:spacing w:line="280" w:lineRule="exact"/>
              <w:rPr>
                <w:rFonts w:ascii="仿宋" w:hAnsi="仿宋" w:eastAsia="仿宋" w:cs="仿宋"/>
                <w:sz w:val="21"/>
                <w:szCs w:val="21"/>
              </w:rPr>
            </w:pPr>
            <w:r>
              <w:rPr>
                <w:rFonts w:hint="eastAsia" w:ascii="仿宋" w:hAnsi="仿宋" w:eastAsia="仿宋" w:cs="仿宋"/>
                <w:sz w:val="21"/>
                <w:szCs w:val="21"/>
              </w:rPr>
              <w:t>补充乙烯至冷剂系统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22"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大热线温度Ti-41116温度低</w:t>
            </w:r>
          </w:p>
        </w:tc>
        <w:tc>
          <w:tcPr>
            <w:tcW w:w="1162"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冷剂补充量过大；大热线HV-41214开度偏小</w:t>
            </w:r>
          </w:p>
        </w:tc>
        <w:tc>
          <w:tcPr>
            <w:tcW w:w="1004"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V-301出现积液；冷剂补充阀关</w:t>
            </w:r>
          </w:p>
        </w:tc>
        <w:tc>
          <w:tcPr>
            <w:tcW w:w="1712"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停止冷剂补充；开大大热线热气阀门HV-41214阀门开度；汽化V-301底部液体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22"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甲烷补充不便</w:t>
            </w:r>
          </w:p>
        </w:tc>
        <w:tc>
          <w:tcPr>
            <w:tcW w:w="1162"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液相回流线压力小</w:t>
            </w:r>
          </w:p>
        </w:tc>
        <w:tc>
          <w:tcPr>
            <w:tcW w:w="1004"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甲烷补充不足</w:t>
            </w:r>
          </w:p>
        </w:tc>
        <w:tc>
          <w:tcPr>
            <w:tcW w:w="1712"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提升装车臂流量；手动关小大罐液相回流线手阀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22"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丙烷、异戊烷、重烃储罐液相根部焊接点出现泄漏</w:t>
            </w:r>
          </w:p>
        </w:tc>
        <w:tc>
          <w:tcPr>
            <w:tcW w:w="1162"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密封点泄漏或焊缝裂纹等</w:t>
            </w:r>
          </w:p>
        </w:tc>
        <w:tc>
          <w:tcPr>
            <w:tcW w:w="1004"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易燃物料泄漏</w:t>
            </w:r>
          </w:p>
        </w:tc>
        <w:tc>
          <w:tcPr>
            <w:tcW w:w="1712" w:type="pct"/>
            <w:vAlign w:val="center"/>
          </w:tcPr>
          <w:p>
            <w:pPr>
              <w:spacing w:line="280" w:lineRule="exact"/>
              <w:rPr>
                <w:rFonts w:ascii="仿宋" w:hAnsi="仿宋" w:eastAsia="仿宋" w:cs="仿宋"/>
                <w:sz w:val="21"/>
                <w:szCs w:val="21"/>
              </w:rPr>
            </w:pPr>
            <w:r>
              <w:rPr>
                <w:rFonts w:hint="eastAsia" w:ascii="仿宋" w:hAnsi="仿宋" w:eastAsia="仿宋" w:cs="仿宋"/>
                <w:sz w:val="21"/>
                <w:szCs w:val="21"/>
              </w:rPr>
              <w:t>储罐泄压并注水，减少易燃物料泄漏后更换密封或焊接等</w:t>
            </w:r>
          </w:p>
        </w:tc>
      </w:tr>
    </w:tbl>
    <w:p>
      <w:pPr>
        <w:spacing w:line="288" w:lineRule="auto"/>
        <w:ind w:firstLine="482"/>
        <w:jc w:val="both"/>
        <w:rPr>
          <w:rFonts w:hAnsi="仿宋" w:cs="仿宋"/>
          <w:b/>
          <w:szCs w:val="24"/>
        </w:rPr>
      </w:pPr>
      <w:r>
        <w:rPr>
          <w:rFonts w:hAnsi="仿宋" w:cs="仿宋"/>
          <w:b/>
          <w:szCs w:val="24"/>
        </w:rPr>
        <w:t>11</w:t>
      </w:r>
      <w:r>
        <w:rPr>
          <w:rFonts w:hint="eastAsia" w:hAnsi="仿宋" w:cs="仿宋"/>
          <w:b/>
          <w:szCs w:val="24"/>
        </w:rPr>
        <w:t xml:space="preserve"> 冷剂储罐区监控操作</w:t>
      </w:r>
    </w:p>
    <w:p>
      <w:pPr>
        <w:spacing w:line="288" w:lineRule="auto"/>
        <w:ind w:firstLine="482"/>
        <w:jc w:val="both"/>
        <w:rPr>
          <w:rFonts w:hAnsi="仿宋" w:cs="仿宋"/>
          <w:szCs w:val="24"/>
        </w:rPr>
      </w:pPr>
      <w:r>
        <w:rPr>
          <w:rFonts w:hint="eastAsia" w:hAnsi="仿宋" w:cs="仿宋"/>
          <w:szCs w:val="24"/>
        </w:rPr>
        <w:t>（1）</w:t>
      </w:r>
      <w:r>
        <w:rPr>
          <w:rFonts w:hAnsi="仿宋" w:cs="仿宋"/>
          <w:szCs w:val="24"/>
        </w:rPr>
        <w:t>储罐区可燃气体</w:t>
      </w:r>
      <w:r>
        <w:rPr>
          <w:rFonts w:hint="eastAsia" w:hAnsi="仿宋" w:cs="仿宋"/>
          <w:szCs w:val="24"/>
        </w:rPr>
        <w:t>，</w:t>
      </w:r>
      <w:r>
        <w:rPr>
          <w:rFonts w:hAnsi="仿宋" w:cs="仿宋"/>
          <w:szCs w:val="24"/>
        </w:rPr>
        <w:t>有毒气体报警处理当消防值班人员发现储罐区可燃气体或有毒气体报警时，要在第一时间通知当班人员去现场查看有无化学品泄漏，如发生泄漏现场人员应当立即确认储罐区排污阀是否关闭，并及时报告当班班组，班长立刻向公司应急指挥中心报警，公司应急指挥领导小组立即启动应急预案，组织消防抢险，抢修人员展开应急堵漏，收容。报警系统配置如下表所示</w:t>
      </w:r>
      <w:r>
        <w:rPr>
          <w:rFonts w:hint="eastAsia" w:hAnsi="仿宋" w:cs="仿宋"/>
          <w:szCs w:val="24"/>
        </w:rPr>
        <w:t>。</w:t>
      </w:r>
    </w:p>
    <w:p>
      <w:pPr>
        <w:spacing w:line="288" w:lineRule="auto"/>
        <w:ind w:firstLine="482"/>
        <w:jc w:val="both"/>
        <w:rPr>
          <w:rFonts w:hAnsi="仿宋" w:cs="仿宋"/>
          <w:szCs w:val="24"/>
        </w:rPr>
      </w:pPr>
      <w:r>
        <w:rPr>
          <w:rFonts w:hint="eastAsia" w:hAnsi="仿宋" w:cs="仿宋"/>
          <w:szCs w:val="24"/>
        </w:rPr>
        <w:t>（2）</w:t>
      </w:r>
      <w:r>
        <w:rPr>
          <w:rFonts w:hAnsi="仿宋" w:cs="仿宋"/>
          <w:szCs w:val="24"/>
        </w:rPr>
        <w:t xml:space="preserve">储罐区火灾报警处理：当消防值班人员发现储罐区视频火灾报警系统发生报警时，立刻通知当班班组，班长立刻向公司应急指挥中心报警，现场工作人员立即使用消防器材灭火，当现场人员不能及时扑救，启动公司消防应急预案，展开应急抢险救援。  </w:t>
      </w:r>
    </w:p>
    <w:p>
      <w:pPr>
        <w:spacing w:line="288" w:lineRule="auto"/>
        <w:ind w:firstLine="482"/>
        <w:jc w:val="both"/>
        <w:rPr>
          <w:rFonts w:hAnsi="仿宋" w:cs="仿宋"/>
          <w:szCs w:val="24"/>
        </w:rPr>
      </w:pPr>
      <w:r>
        <w:rPr>
          <w:rFonts w:hint="eastAsia" w:hAnsi="仿宋" w:cs="仿宋"/>
          <w:szCs w:val="24"/>
        </w:rPr>
        <w:t>（3）</w:t>
      </w:r>
      <w:r>
        <w:rPr>
          <w:rFonts w:hAnsi="仿宋" w:cs="仿宋"/>
          <w:szCs w:val="24"/>
        </w:rPr>
        <w:t>罐内监测传感器用于储罐内的液位</w:t>
      </w:r>
      <w:r>
        <w:rPr>
          <w:rFonts w:hint="eastAsia" w:hAnsi="仿宋" w:cs="仿宋"/>
          <w:szCs w:val="24"/>
        </w:rPr>
        <w:t>和</w:t>
      </w:r>
      <w:r>
        <w:rPr>
          <w:rFonts w:hAnsi="仿宋" w:cs="仿宋"/>
          <w:szCs w:val="24"/>
        </w:rPr>
        <w:t>压力工艺参数的监控，防止冒顶或者异常的液位、压力</w:t>
      </w:r>
      <w:r>
        <w:rPr>
          <w:rFonts w:hint="eastAsia" w:hAnsi="仿宋" w:cs="仿宋"/>
          <w:szCs w:val="24"/>
        </w:rPr>
        <w:t>变化</w:t>
      </w:r>
      <w:r>
        <w:rPr>
          <w:rFonts w:hAnsi="仿宋" w:cs="仿宋"/>
          <w:szCs w:val="24"/>
        </w:rPr>
        <w:t>。液位报警高低限各设置一级，报警阈值分别为高限和低限；压力报警高限设置两级。发现报警，当班</w:t>
      </w:r>
      <w:r>
        <w:rPr>
          <w:rFonts w:hint="eastAsia" w:hAnsi="仿宋" w:cs="仿宋"/>
          <w:szCs w:val="24"/>
        </w:rPr>
        <w:t>班</w:t>
      </w:r>
      <w:r>
        <w:rPr>
          <w:rFonts w:hAnsi="仿宋" w:cs="仿宋"/>
          <w:szCs w:val="24"/>
        </w:rPr>
        <w:t>长立即派人现场查看并依本操作规程</w:t>
      </w:r>
      <w:r>
        <w:rPr>
          <w:rFonts w:hint="eastAsia" w:hAnsi="仿宋" w:cs="仿宋"/>
          <w:szCs w:val="24"/>
        </w:rPr>
        <w:t>。</w:t>
      </w:r>
      <w:r>
        <w:rPr>
          <w:rFonts w:hAnsi="仿宋" w:cs="仿宋"/>
          <w:szCs w:val="24"/>
        </w:rPr>
        <w:t xml:space="preserve">  </w:t>
      </w:r>
    </w:p>
    <w:p>
      <w:pPr>
        <w:spacing w:line="288" w:lineRule="auto"/>
        <w:ind w:firstLine="482"/>
        <w:jc w:val="both"/>
        <w:rPr>
          <w:rFonts w:hAnsi="仿宋" w:cs="仿宋"/>
          <w:szCs w:val="24"/>
        </w:rPr>
      </w:pPr>
      <w:r>
        <w:rPr>
          <w:rFonts w:hint="eastAsia" w:hAnsi="仿宋" w:cs="仿宋"/>
          <w:szCs w:val="24"/>
        </w:rPr>
        <w:t>（4）</w:t>
      </w:r>
      <w:r>
        <w:rPr>
          <w:rFonts w:hAnsi="仿宋" w:cs="仿宋"/>
          <w:szCs w:val="24"/>
        </w:rPr>
        <w:t>储罐区视频监控处理：当消防值班人员发现储罐区视频画面出现险情时，要在第一时间通知当班人员去现场查看有无化学品泄漏，如发生泄漏，现场人员应当立即确认储罐区排污阀是否关闭，并及时报告当班班组，班长立刻向公司应急指挥中心报警，公司应急指挥领导小组立即启动应急预案，组织消防抢险，抢修人员展开应急堵漏，收容。</w:t>
      </w:r>
    </w:p>
    <w:p>
      <w:pPr>
        <w:spacing w:line="288" w:lineRule="auto"/>
        <w:ind w:firstLine="482"/>
        <w:jc w:val="both"/>
        <w:rPr>
          <w:rFonts w:hAnsi="仿宋" w:cs="仿宋"/>
          <w:b/>
          <w:bCs/>
          <w:szCs w:val="24"/>
        </w:rPr>
      </w:pPr>
      <w:r>
        <w:rPr>
          <w:rFonts w:hAnsi="仿宋" w:cs="仿宋"/>
          <w:b/>
          <w:bCs/>
          <w:szCs w:val="24"/>
        </w:rPr>
        <w:br w:type="page"/>
      </w:r>
    </w:p>
    <w:p>
      <w:pPr>
        <w:outlineLvl w:val="2"/>
        <w:rPr>
          <w:rFonts w:eastAsia="黑体"/>
          <w:b/>
          <w:kern w:val="44"/>
          <w:sz w:val="36"/>
          <w:szCs w:val="44"/>
        </w:rPr>
      </w:pPr>
      <w:bookmarkStart w:id="573" w:name="_Toc150873591"/>
      <w:bookmarkStart w:id="574" w:name="_Toc22632"/>
      <w:bookmarkStart w:id="575" w:name="_Toc11632"/>
      <w:r>
        <w:rPr>
          <w:rFonts w:hint="eastAsia" w:eastAsia="黑体"/>
          <w:b/>
          <w:kern w:val="44"/>
          <w:sz w:val="36"/>
          <w:szCs w:val="44"/>
        </w:rPr>
        <w:t>二、一级重大危险源（LNG储罐）</w:t>
      </w:r>
      <w:bookmarkEnd w:id="564"/>
      <w:bookmarkEnd w:id="565"/>
      <w:bookmarkEnd w:id="566"/>
      <w:bookmarkEnd w:id="567"/>
      <w:bookmarkEnd w:id="568"/>
      <w:bookmarkEnd w:id="569"/>
      <w:bookmarkEnd w:id="570"/>
      <w:bookmarkEnd w:id="571"/>
      <w:bookmarkEnd w:id="572"/>
      <w:bookmarkEnd w:id="573"/>
      <w:bookmarkEnd w:id="574"/>
      <w:bookmarkEnd w:id="575"/>
    </w:p>
    <w:p>
      <w:pPr>
        <w:spacing w:line="288" w:lineRule="auto"/>
        <w:ind w:firstLine="482"/>
        <w:jc w:val="both"/>
        <w:rPr>
          <w:rFonts w:hAnsi="仿宋" w:cs="仿宋"/>
          <w:b/>
          <w:bCs/>
          <w:szCs w:val="24"/>
        </w:rPr>
      </w:pPr>
      <w:r>
        <w:rPr>
          <w:rFonts w:hint="eastAsia" w:hAnsi="仿宋" w:cs="仿宋"/>
          <w:b/>
          <w:bCs/>
          <w:szCs w:val="24"/>
        </w:rPr>
        <w:t>1 主要设备</w:t>
      </w:r>
    </w:p>
    <w:p>
      <w:pPr>
        <w:spacing w:line="288" w:lineRule="auto"/>
        <w:ind w:firstLine="482"/>
        <w:jc w:val="both"/>
        <w:rPr>
          <w:rFonts w:hAnsi="仿宋" w:cs="仿宋"/>
          <w:szCs w:val="24"/>
        </w:rPr>
      </w:pPr>
      <w:r>
        <w:rPr>
          <w:rFonts w:hint="eastAsia" w:hAnsi="仿宋" w:cs="仿宋"/>
          <w:szCs w:val="24"/>
        </w:rPr>
        <w:t>1.1 LNG储罐TK601：容积20000m³</w:t>
      </w:r>
    </w:p>
    <w:p>
      <w:pPr>
        <w:spacing w:line="288" w:lineRule="auto"/>
        <w:ind w:firstLine="482"/>
        <w:jc w:val="both"/>
        <w:rPr>
          <w:rFonts w:hAnsi="仿宋" w:cs="仿宋"/>
          <w:szCs w:val="24"/>
        </w:rPr>
      </w:pPr>
      <w:r>
        <w:rPr>
          <w:rFonts w:hint="eastAsia" w:hAnsi="仿宋" w:cs="仿宋"/>
          <w:szCs w:val="24"/>
        </w:rPr>
        <w:t>设计压力和温度：-0.5/20KPa，-16</w:t>
      </w:r>
      <w:r>
        <w:rPr>
          <w:rFonts w:hAnsi="仿宋" w:cs="仿宋"/>
          <w:szCs w:val="24"/>
        </w:rPr>
        <w:t>3</w:t>
      </w:r>
      <w:r>
        <w:rPr>
          <w:rFonts w:hint="eastAsia" w:hAnsi="仿宋" w:cs="仿宋"/>
          <w:szCs w:val="24"/>
        </w:rPr>
        <w:t>℃</w:t>
      </w:r>
    </w:p>
    <w:p>
      <w:pPr>
        <w:spacing w:line="288" w:lineRule="auto"/>
        <w:ind w:firstLine="482"/>
        <w:jc w:val="both"/>
        <w:rPr>
          <w:szCs w:val="24"/>
        </w:rPr>
      </w:pPr>
      <w:r>
        <w:rPr>
          <w:rFonts w:hint="eastAsia"/>
          <w:szCs w:val="24"/>
        </w:rPr>
        <w:t>外罐直径40m，内罐直径38m，夹层厚度1m。</w:t>
      </w:r>
    </w:p>
    <w:p>
      <w:pPr>
        <w:spacing w:line="288" w:lineRule="auto"/>
        <w:ind w:firstLine="482"/>
        <w:jc w:val="both"/>
        <w:rPr>
          <w:szCs w:val="24"/>
        </w:rPr>
      </w:pPr>
      <w:r>
        <w:rPr>
          <w:rFonts w:hint="eastAsia"/>
          <w:szCs w:val="24"/>
        </w:rPr>
        <w:t>罐体高度：顶高37.3米，内罐高度22.7m。</w:t>
      </w:r>
    </w:p>
    <w:p>
      <w:pPr>
        <w:spacing w:line="288" w:lineRule="auto"/>
        <w:ind w:firstLine="482"/>
        <w:jc w:val="both"/>
        <w:rPr>
          <w:rFonts w:hAnsi="仿宋" w:cs="仿宋"/>
          <w:szCs w:val="24"/>
        </w:rPr>
      </w:pPr>
      <w:r>
        <w:rPr>
          <w:rFonts w:hint="eastAsia"/>
          <w:szCs w:val="24"/>
        </w:rPr>
        <w:t>储罐容积：20000m3，最大安全储存量约8470吨。</w:t>
      </w:r>
    </w:p>
    <w:p>
      <w:pPr>
        <w:spacing w:line="288" w:lineRule="auto"/>
        <w:ind w:firstLine="482"/>
        <w:jc w:val="both"/>
        <w:rPr>
          <w:rFonts w:hAnsi="仿宋" w:cs="仿宋"/>
          <w:szCs w:val="24"/>
        </w:rPr>
      </w:pPr>
      <w:r>
        <w:rPr>
          <w:rFonts w:hint="eastAsia" w:hAnsi="仿宋" w:cs="仿宋"/>
          <w:szCs w:val="24"/>
        </w:rPr>
        <w:t>1.2 LNG输送泵P-601A/B：</w:t>
      </w:r>
    </w:p>
    <w:p>
      <w:pPr>
        <w:spacing w:line="288" w:lineRule="auto"/>
        <w:ind w:firstLine="482"/>
        <w:jc w:val="both"/>
        <w:rPr>
          <w:rFonts w:hAnsi="仿宋" w:cs="仿宋"/>
          <w:szCs w:val="24"/>
        </w:rPr>
      </w:pPr>
      <w:r>
        <w:rPr>
          <w:rFonts w:hint="eastAsia" w:hAnsi="仿宋" w:cs="仿宋"/>
          <w:szCs w:val="24"/>
        </w:rPr>
        <w:t>设计压力和流量：0.</w:t>
      </w:r>
      <w:r>
        <w:rPr>
          <w:rFonts w:hAnsi="仿宋" w:cs="仿宋"/>
          <w:szCs w:val="24"/>
        </w:rPr>
        <w:t>7</w:t>
      </w:r>
      <w:r>
        <w:rPr>
          <w:rFonts w:hint="eastAsia" w:hAnsi="仿宋" w:cs="仿宋"/>
          <w:szCs w:val="24"/>
        </w:rPr>
        <w:t>MPa，2</w:t>
      </w:r>
      <w:r>
        <w:rPr>
          <w:rFonts w:hAnsi="仿宋" w:cs="仿宋"/>
          <w:szCs w:val="24"/>
        </w:rPr>
        <w:t>6</w:t>
      </w:r>
      <w:r>
        <w:rPr>
          <w:rFonts w:hint="eastAsia" w:hAnsi="仿宋" w:cs="仿宋"/>
          <w:szCs w:val="24"/>
        </w:rPr>
        <w:t>5m</w:t>
      </w:r>
      <w:r>
        <w:rPr>
          <w:rFonts w:hint="eastAsia" w:hAnsi="仿宋" w:cs="仿宋"/>
          <w:szCs w:val="24"/>
          <w:vertAlign w:val="superscript"/>
        </w:rPr>
        <w:t>3</w:t>
      </w:r>
      <w:r>
        <w:rPr>
          <w:rFonts w:hint="eastAsia" w:hAnsi="仿宋" w:cs="仿宋"/>
          <w:szCs w:val="24"/>
        </w:rPr>
        <w:t>/h</w:t>
      </w:r>
    </w:p>
    <w:p>
      <w:pPr>
        <w:spacing w:line="288" w:lineRule="auto"/>
        <w:ind w:firstLine="482"/>
        <w:jc w:val="both"/>
        <w:rPr>
          <w:rFonts w:hAnsi="仿宋" w:cs="仿宋"/>
          <w:b/>
          <w:bCs/>
          <w:szCs w:val="24"/>
        </w:rPr>
      </w:pPr>
      <w:r>
        <w:rPr>
          <w:rFonts w:hint="eastAsia" w:hAnsi="仿宋" w:cs="仿宋"/>
          <w:b/>
          <w:bCs/>
          <w:szCs w:val="24"/>
        </w:rPr>
        <w:t>2 主要参数控制</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27"/>
        <w:gridCol w:w="2835"/>
        <w:gridCol w:w="24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4" w:hRule="atLeast"/>
          <w:jc w:val="center"/>
        </w:trPr>
        <w:tc>
          <w:tcPr>
            <w:tcW w:w="2327" w:type="dxa"/>
            <w:vAlign w:val="center"/>
          </w:tcPr>
          <w:p>
            <w:pPr>
              <w:spacing w:line="400" w:lineRule="exact"/>
              <w:ind w:firstLine="178" w:firstLineChars="85"/>
              <w:jc w:val="center"/>
              <w:rPr>
                <w:rFonts w:ascii="仿宋" w:hAnsi="仿宋" w:eastAsia="仿宋" w:cs="仿宋"/>
                <w:color w:val="000000"/>
                <w:sz w:val="21"/>
                <w:szCs w:val="21"/>
              </w:rPr>
            </w:pPr>
            <w:r>
              <w:rPr>
                <w:rFonts w:hint="eastAsia" w:ascii="仿宋" w:hAnsi="仿宋" w:eastAsia="仿宋" w:cs="仿宋"/>
                <w:color w:val="000000"/>
                <w:sz w:val="21"/>
                <w:szCs w:val="21"/>
              </w:rPr>
              <w:t>控制点</w:t>
            </w:r>
          </w:p>
        </w:tc>
        <w:tc>
          <w:tcPr>
            <w:tcW w:w="2835" w:type="dxa"/>
            <w:vAlign w:val="center"/>
          </w:tcPr>
          <w:p>
            <w:pPr>
              <w:spacing w:line="400" w:lineRule="exact"/>
              <w:ind w:firstLine="178" w:firstLineChars="85"/>
              <w:jc w:val="center"/>
              <w:rPr>
                <w:rFonts w:ascii="仿宋" w:hAnsi="仿宋" w:eastAsia="仿宋" w:cs="仿宋"/>
                <w:color w:val="000000"/>
                <w:sz w:val="21"/>
                <w:szCs w:val="21"/>
              </w:rPr>
            </w:pPr>
            <w:r>
              <w:rPr>
                <w:rFonts w:hint="eastAsia" w:ascii="仿宋" w:hAnsi="仿宋" w:eastAsia="仿宋" w:cs="仿宋"/>
                <w:color w:val="000000"/>
                <w:sz w:val="21"/>
                <w:szCs w:val="21"/>
              </w:rPr>
              <w:t>设计值</w:t>
            </w:r>
          </w:p>
        </w:tc>
        <w:tc>
          <w:tcPr>
            <w:tcW w:w="2433" w:type="dxa"/>
            <w:vAlign w:val="center"/>
          </w:tcPr>
          <w:p>
            <w:pPr>
              <w:spacing w:line="400" w:lineRule="exact"/>
              <w:ind w:firstLine="178" w:firstLineChars="85"/>
              <w:jc w:val="center"/>
              <w:rPr>
                <w:rFonts w:ascii="仿宋" w:hAnsi="仿宋" w:eastAsia="仿宋" w:cs="仿宋"/>
                <w:color w:val="000000"/>
                <w:sz w:val="21"/>
                <w:szCs w:val="21"/>
              </w:rPr>
            </w:pPr>
            <w:r>
              <w:rPr>
                <w:rFonts w:hint="eastAsia" w:ascii="仿宋" w:hAnsi="仿宋" w:eastAsia="仿宋" w:cs="仿宋"/>
                <w:color w:val="000000"/>
                <w:sz w:val="21"/>
                <w:szCs w:val="21"/>
              </w:rPr>
              <w:t>操作要求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4" w:hRule="atLeast"/>
          <w:jc w:val="center"/>
        </w:trPr>
        <w:tc>
          <w:tcPr>
            <w:tcW w:w="2327" w:type="dxa"/>
            <w:vAlign w:val="center"/>
          </w:tcPr>
          <w:p>
            <w:pPr>
              <w:spacing w:line="400" w:lineRule="exact"/>
              <w:ind w:firstLine="178" w:firstLineChars="85"/>
              <w:jc w:val="center"/>
              <w:rPr>
                <w:rFonts w:ascii="仿宋" w:hAnsi="仿宋" w:eastAsia="仿宋" w:cs="仿宋"/>
                <w:color w:val="000000"/>
                <w:sz w:val="21"/>
                <w:szCs w:val="21"/>
              </w:rPr>
            </w:pPr>
            <w:r>
              <w:rPr>
                <w:rFonts w:hint="eastAsia" w:ascii="仿宋" w:hAnsi="仿宋" w:eastAsia="仿宋" w:cs="仿宋"/>
                <w:color w:val="000000"/>
                <w:sz w:val="21"/>
                <w:szCs w:val="21"/>
              </w:rPr>
              <w:t>储罐压力</w:t>
            </w:r>
          </w:p>
        </w:tc>
        <w:tc>
          <w:tcPr>
            <w:tcW w:w="2835" w:type="dxa"/>
            <w:vAlign w:val="center"/>
          </w:tcPr>
          <w:p>
            <w:pPr>
              <w:spacing w:line="400" w:lineRule="exact"/>
              <w:ind w:firstLine="178" w:firstLineChars="85"/>
              <w:jc w:val="center"/>
              <w:rPr>
                <w:rFonts w:ascii="仿宋" w:hAnsi="仿宋" w:eastAsia="仿宋" w:cs="仿宋"/>
                <w:color w:val="000000"/>
                <w:sz w:val="21"/>
                <w:szCs w:val="21"/>
              </w:rPr>
            </w:pPr>
            <w:r>
              <w:rPr>
                <w:rFonts w:hint="eastAsia" w:ascii="仿宋" w:hAnsi="仿宋" w:eastAsia="仿宋" w:cs="仿宋"/>
                <w:color w:val="000000"/>
                <w:sz w:val="21"/>
                <w:szCs w:val="21"/>
              </w:rPr>
              <w:t>-0.5～20KPa</w:t>
            </w:r>
          </w:p>
        </w:tc>
        <w:tc>
          <w:tcPr>
            <w:tcW w:w="2433" w:type="dxa"/>
            <w:vAlign w:val="center"/>
          </w:tcPr>
          <w:p>
            <w:pPr>
              <w:spacing w:line="400" w:lineRule="exact"/>
              <w:ind w:firstLine="178" w:firstLineChars="85"/>
              <w:jc w:val="center"/>
              <w:rPr>
                <w:rFonts w:ascii="仿宋" w:hAnsi="仿宋" w:eastAsia="仿宋" w:cs="仿宋"/>
                <w:color w:val="000000"/>
                <w:sz w:val="21"/>
                <w:szCs w:val="21"/>
              </w:rPr>
            </w:pPr>
            <w:r>
              <w:rPr>
                <w:rFonts w:hint="eastAsia" w:ascii="仿宋" w:hAnsi="仿宋" w:eastAsia="仿宋" w:cs="仿宋"/>
                <w:color w:val="000000"/>
                <w:sz w:val="21"/>
                <w:szCs w:val="21"/>
              </w:rPr>
              <w:t>6～</w:t>
            </w:r>
            <w:r>
              <w:rPr>
                <w:rFonts w:ascii="仿宋" w:hAnsi="仿宋" w:eastAsia="仿宋" w:cs="仿宋"/>
                <w:color w:val="000000"/>
                <w:sz w:val="21"/>
                <w:szCs w:val="21"/>
              </w:rPr>
              <w:t>17</w:t>
            </w:r>
            <w:r>
              <w:rPr>
                <w:rFonts w:hint="eastAsia" w:ascii="仿宋" w:hAnsi="仿宋" w:eastAsia="仿宋" w:cs="仿宋"/>
                <w:color w:val="000000"/>
                <w:sz w:val="21"/>
                <w:szCs w:val="21"/>
              </w:rPr>
              <w:t>KPa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4" w:hRule="atLeast"/>
          <w:jc w:val="center"/>
        </w:trPr>
        <w:tc>
          <w:tcPr>
            <w:tcW w:w="2327" w:type="dxa"/>
            <w:vAlign w:val="center"/>
          </w:tcPr>
          <w:p>
            <w:pPr>
              <w:spacing w:line="400" w:lineRule="exact"/>
              <w:ind w:firstLine="178" w:firstLineChars="85"/>
              <w:jc w:val="center"/>
              <w:rPr>
                <w:rFonts w:ascii="仿宋" w:hAnsi="仿宋" w:eastAsia="仿宋" w:cs="仿宋"/>
                <w:color w:val="000000"/>
                <w:sz w:val="21"/>
                <w:szCs w:val="21"/>
              </w:rPr>
            </w:pPr>
            <w:r>
              <w:rPr>
                <w:rFonts w:hint="eastAsia" w:ascii="仿宋" w:hAnsi="仿宋" w:eastAsia="仿宋" w:cs="仿宋"/>
                <w:color w:val="000000"/>
                <w:sz w:val="21"/>
                <w:szCs w:val="21"/>
              </w:rPr>
              <w:t>储罐液位</w:t>
            </w:r>
          </w:p>
        </w:tc>
        <w:tc>
          <w:tcPr>
            <w:tcW w:w="2835" w:type="dxa"/>
            <w:vAlign w:val="center"/>
          </w:tcPr>
          <w:p>
            <w:pPr>
              <w:spacing w:line="400" w:lineRule="exact"/>
              <w:ind w:firstLine="178" w:firstLineChars="85"/>
              <w:jc w:val="center"/>
              <w:rPr>
                <w:rFonts w:ascii="仿宋" w:hAnsi="仿宋" w:eastAsia="仿宋" w:cs="仿宋"/>
                <w:color w:val="000000"/>
                <w:sz w:val="21"/>
                <w:szCs w:val="21"/>
              </w:rPr>
            </w:pPr>
            <w:r>
              <w:rPr>
                <w:rFonts w:hint="eastAsia" w:ascii="仿宋" w:hAnsi="仿宋" w:eastAsia="仿宋" w:cs="仿宋"/>
                <w:color w:val="000000"/>
                <w:sz w:val="21"/>
                <w:szCs w:val="21"/>
              </w:rPr>
              <w:t>916～19000mm</w:t>
            </w:r>
          </w:p>
        </w:tc>
        <w:tc>
          <w:tcPr>
            <w:tcW w:w="2433" w:type="dxa"/>
            <w:vAlign w:val="center"/>
          </w:tcPr>
          <w:p>
            <w:pPr>
              <w:spacing w:line="400" w:lineRule="exact"/>
              <w:ind w:firstLine="178" w:firstLineChars="85"/>
              <w:jc w:val="center"/>
              <w:rPr>
                <w:rFonts w:ascii="仿宋" w:hAnsi="仿宋" w:eastAsia="仿宋" w:cs="仿宋"/>
                <w:color w:val="000000"/>
                <w:sz w:val="21"/>
                <w:szCs w:val="21"/>
              </w:rPr>
            </w:pPr>
            <w:r>
              <w:rPr>
                <w:rFonts w:ascii="仿宋" w:hAnsi="仿宋" w:eastAsia="仿宋" w:cs="仿宋"/>
                <w:color w:val="000000"/>
                <w:sz w:val="21"/>
                <w:szCs w:val="21"/>
              </w:rPr>
              <w:t>2000</w:t>
            </w:r>
            <w:r>
              <w:rPr>
                <w:rFonts w:hint="eastAsia" w:ascii="仿宋" w:hAnsi="仿宋" w:eastAsia="仿宋" w:cs="仿宋"/>
                <w:color w:val="000000"/>
                <w:sz w:val="21"/>
                <w:szCs w:val="21"/>
              </w:rPr>
              <w:t>～1</w:t>
            </w:r>
            <w:r>
              <w:rPr>
                <w:rFonts w:ascii="仿宋" w:hAnsi="仿宋" w:eastAsia="仿宋" w:cs="仿宋"/>
                <w:color w:val="000000"/>
                <w:sz w:val="21"/>
                <w:szCs w:val="21"/>
              </w:rPr>
              <w:t>85</w:t>
            </w:r>
            <w:r>
              <w:rPr>
                <w:rFonts w:hint="eastAsia" w:ascii="仿宋" w:hAnsi="仿宋" w:eastAsia="仿宋" w:cs="仿宋"/>
                <w:color w:val="000000"/>
                <w:sz w:val="21"/>
                <w:szCs w:val="21"/>
              </w:rPr>
              <w:t>00mm</w:t>
            </w:r>
          </w:p>
        </w:tc>
      </w:tr>
    </w:tbl>
    <w:p>
      <w:pPr>
        <w:spacing w:line="288" w:lineRule="auto"/>
        <w:ind w:firstLine="482"/>
        <w:jc w:val="both"/>
        <w:rPr>
          <w:rFonts w:hAnsi="仿宋" w:cs="仿宋"/>
          <w:b/>
          <w:bCs/>
          <w:szCs w:val="24"/>
        </w:rPr>
      </w:pPr>
      <w:r>
        <w:rPr>
          <w:rFonts w:hint="eastAsia" w:hAnsi="仿宋" w:cs="仿宋"/>
          <w:b/>
          <w:bCs/>
          <w:szCs w:val="24"/>
        </w:rPr>
        <w:t>3 流程简述及物料性质</w:t>
      </w:r>
    </w:p>
    <w:p>
      <w:pPr>
        <w:spacing w:line="288" w:lineRule="auto"/>
        <w:ind w:firstLine="482"/>
        <w:jc w:val="both"/>
        <w:rPr>
          <w:rFonts w:hAnsi="仿宋" w:cs="仿宋"/>
          <w:szCs w:val="24"/>
        </w:rPr>
      </w:pPr>
      <w:r>
        <w:rPr>
          <w:rFonts w:hint="eastAsia" w:hAnsi="仿宋" w:cs="仿宋"/>
          <w:szCs w:val="24"/>
        </w:rPr>
        <w:t>从液化单元来的LNG（液化天然气）经进料管送到LNG贮罐TK-601，贮罐可以从顶部也可以从底部进料，正常时从底部进料，如果LNG的比重差较大时，可以选择从顶部进料。贮罐配备了液位、压力和温度测量仪表。</w:t>
      </w:r>
    </w:p>
    <w:p>
      <w:pPr>
        <w:spacing w:line="288" w:lineRule="auto"/>
        <w:ind w:firstLine="482"/>
        <w:jc w:val="both"/>
        <w:rPr>
          <w:rFonts w:hAnsi="仿宋" w:cs="仿宋"/>
          <w:szCs w:val="24"/>
        </w:rPr>
      </w:pPr>
      <w:r>
        <w:rPr>
          <w:rFonts w:hint="eastAsia" w:hAnsi="仿宋" w:cs="仿宋"/>
          <w:szCs w:val="24"/>
        </w:rPr>
        <w:t>贮罐的保护系统和安全控制系统与DCS相连接，当贮罐内液位和压力高的时候，进口阀门就自动关闭，贮罐中的温度和密度沿贮罐的整个高度来测量，以监视罐内可能发生的翻滚风险。</w:t>
      </w:r>
    </w:p>
    <w:p>
      <w:pPr>
        <w:spacing w:line="288" w:lineRule="auto"/>
        <w:ind w:firstLine="482"/>
        <w:jc w:val="both"/>
        <w:rPr>
          <w:rFonts w:hAnsi="仿宋" w:cs="仿宋"/>
          <w:szCs w:val="24"/>
        </w:rPr>
      </w:pPr>
      <w:r>
        <w:rPr>
          <w:rFonts w:hint="eastAsia" w:hAnsi="仿宋" w:cs="仿宋"/>
          <w:szCs w:val="24"/>
        </w:rPr>
        <w:t>贮罐配备有排放到火炬系统的压力控制阀，以及排放到大气的安全阀。同时安装有真空破除阀，作为贮罐的负压保护。</w:t>
      </w:r>
    </w:p>
    <w:p>
      <w:pPr>
        <w:spacing w:line="288" w:lineRule="auto"/>
        <w:ind w:firstLine="482"/>
        <w:jc w:val="both"/>
        <w:rPr>
          <w:rFonts w:hAnsi="仿宋" w:cs="仿宋"/>
          <w:szCs w:val="24"/>
        </w:rPr>
      </w:pPr>
      <w:r>
        <w:rPr>
          <w:rFonts w:hint="eastAsia" w:hAnsi="仿宋" w:cs="仿宋"/>
          <w:szCs w:val="24"/>
        </w:rPr>
        <w:t>贮罐内安装有两台液下泵（每台设计能力为2</w:t>
      </w:r>
      <w:r>
        <w:rPr>
          <w:rFonts w:hAnsi="仿宋" w:cs="仿宋"/>
          <w:szCs w:val="24"/>
        </w:rPr>
        <w:t>6</w:t>
      </w:r>
      <w:r>
        <w:rPr>
          <w:rFonts w:hint="eastAsia" w:hAnsi="仿宋" w:cs="仿宋"/>
          <w:szCs w:val="24"/>
        </w:rPr>
        <w:t>0m³/h，一开一备）安装在罐内的泵柱中，并配有底阀。每台泵都配有回流管线，在无充装操作时可保证泵的最小流量。</w:t>
      </w:r>
    </w:p>
    <w:p>
      <w:pPr>
        <w:spacing w:line="288" w:lineRule="auto"/>
        <w:ind w:firstLine="482"/>
        <w:jc w:val="both"/>
        <w:rPr>
          <w:b/>
          <w:szCs w:val="24"/>
        </w:rPr>
      </w:pPr>
      <w:r>
        <w:rPr>
          <w:b/>
          <w:szCs w:val="24"/>
        </w:rPr>
        <w:t xml:space="preserve">3.1 </w:t>
      </w:r>
      <w:r>
        <w:rPr>
          <w:rFonts w:hint="eastAsia"/>
          <w:b/>
          <w:szCs w:val="24"/>
        </w:rPr>
        <w:t>LNG储罐设施介绍</w:t>
      </w:r>
    </w:p>
    <w:p>
      <w:pPr>
        <w:spacing w:line="288" w:lineRule="auto"/>
        <w:ind w:firstLine="482"/>
        <w:jc w:val="both"/>
        <w:rPr>
          <w:szCs w:val="24"/>
        </w:rPr>
      </w:pPr>
      <w:r>
        <w:rPr>
          <w:rFonts w:hint="eastAsia"/>
          <w:szCs w:val="24"/>
        </w:rPr>
        <w:t>3.1.1温度</w:t>
      </w:r>
    </w:p>
    <w:p>
      <w:pPr>
        <w:spacing w:line="288" w:lineRule="auto"/>
        <w:ind w:firstLine="482"/>
        <w:jc w:val="both"/>
        <w:rPr>
          <w:szCs w:val="24"/>
        </w:rPr>
      </w:pPr>
      <w:r>
        <w:rPr>
          <w:rFonts w:hint="eastAsia"/>
          <w:szCs w:val="24"/>
        </w:rPr>
        <w:t>大罐温度由一组电阻温度探测器（RTD）监测，RTD安装在大罐上：-TE60234 A至E、TE60235 A至F和TE60236 A至J（共20个）</w:t>
      </w:r>
    </w:p>
    <w:p>
      <w:pPr>
        <w:spacing w:line="288" w:lineRule="auto"/>
        <w:ind w:firstLine="482"/>
        <w:jc w:val="both"/>
        <w:rPr>
          <w:szCs w:val="24"/>
        </w:rPr>
      </w:pPr>
      <w:r>
        <w:rPr>
          <w:rFonts w:hint="eastAsia"/>
          <w:szCs w:val="24"/>
        </w:rPr>
        <w:t>TE60234 A至E是泄漏检测用，位于与氮气相连的环形空间内（大罐夹层）。</w:t>
      </w:r>
    </w:p>
    <w:p>
      <w:pPr>
        <w:spacing w:line="288" w:lineRule="auto"/>
        <w:ind w:firstLine="482"/>
        <w:jc w:val="both"/>
        <w:rPr>
          <w:szCs w:val="24"/>
        </w:rPr>
      </w:pPr>
      <w:r>
        <w:rPr>
          <w:rFonts w:hint="eastAsia"/>
          <w:szCs w:val="24"/>
        </w:rPr>
        <w:t>TE60235 A至F为开车时监测用，位于内罐壁内侧。</w:t>
      </w:r>
    </w:p>
    <w:p>
      <w:pPr>
        <w:spacing w:line="288" w:lineRule="auto"/>
        <w:ind w:firstLine="482"/>
        <w:jc w:val="both"/>
        <w:rPr>
          <w:szCs w:val="24"/>
        </w:rPr>
      </w:pPr>
      <w:r>
        <w:rPr>
          <w:rFonts w:hint="eastAsia"/>
          <w:szCs w:val="24"/>
        </w:rPr>
        <w:t>TE60236 A至J为开车时监测用，位于内罐底板内侧。</w:t>
      </w:r>
    </w:p>
    <w:p>
      <w:pPr>
        <w:spacing w:line="288" w:lineRule="auto"/>
        <w:ind w:firstLine="482"/>
        <w:jc w:val="both"/>
        <w:rPr>
          <w:szCs w:val="24"/>
        </w:rPr>
      </w:pPr>
      <w:r>
        <w:rPr>
          <w:rFonts w:hint="eastAsia"/>
          <w:szCs w:val="24"/>
        </w:rPr>
        <w:t>储罐中产品的平均温度由多点温度传感器TE 60203监控，该传感器具有一系列热电偶，热电偶沿其敏感长度等距分布。</w:t>
      </w:r>
    </w:p>
    <w:p>
      <w:pPr>
        <w:spacing w:line="288" w:lineRule="auto"/>
        <w:ind w:firstLine="482"/>
        <w:jc w:val="both"/>
        <w:rPr>
          <w:szCs w:val="24"/>
        </w:rPr>
      </w:pPr>
      <w:r>
        <w:rPr>
          <w:rFonts w:hint="eastAsia"/>
          <w:szCs w:val="24"/>
        </w:rPr>
        <w:t>3.1.2压力和真空</w:t>
      </w:r>
    </w:p>
    <w:p>
      <w:pPr>
        <w:spacing w:line="288" w:lineRule="auto"/>
        <w:ind w:firstLine="482"/>
        <w:jc w:val="both"/>
        <w:rPr>
          <w:szCs w:val="24"/>
        </w:rPr>
      </w:pPr>
      <w:r>
        <w:rPr>
          <w:rFonts w:hint="eastAsia"/>
          <w:szCs w:val="24"/>
        </w:rPr>
        <w:t>大罐压力/真空由三个压力和真空变送器和一个压力和真空变送器监控指示，PT 60207A、PT 60207B、PT 60207C和PI 60210。这些都安装在压力缰绳管道系统上在K4A和K4B喷嘴处的罐顶。</w:t>
      </w:r>
    </w:p>
    <w:p>
      <w:pPr>
        <w:spacing w:line="288" w:lineRule="auto"/>
        <w:ind w:firstLine="482"/>
        <w:jc w:val="both"/>
        <w:rPr>
          <w:szCs w:val="24"/>
        </w:rPr>
      </w:pPr>
      <w:r>
        <w:rPr>
          <w:rFonts w:hint="eastAsia"/>
          <w:szCs w:val="24"/>
        </w:rPr>
        <w:t>还有减压阀和大罐上的真空安全阀。</w:t>
      </w:r>
    </w:p>
    <w:p>
      <w:pPr>
        <w:spacing w:line="288" w:lineRule="auto"/>
        <w:ind w:firstLine="482"/>
        <w:jc w:val="both"/>
        <w:rPr>
          <w:szCs w:val="24"/>
        </w:rPr>
      </w:pPr>
      <w:r>
        <w:rPr>
          <w:rFonts w:hint="eastAsia"/>
          <w:szCs w:val="24"/>
        </w:rPr>
        <w:t>PRV 60601、60602和PRV 60603是减压阀（200mbar启动）。</w:t>
      </w:r>
    </w:p>
    <w:p>
      <w:pPr>
        <w:spacing w:line="288" w:lineRule="auto"/>
        <w:ind w:firstLine="482"/>
        <w:jc w:val="both"/>
        <w:rPr>
          <w:szCs w:val="24"/>
        </w:rPr>
      </w:pPr>
      <w:r>
        <w:rPr>
          <w:rFonts w:hint="eastAsia"/>
          <w:szCs w:val="24"/>
        </w:rPr>
        <w:t>VRV 60610、60611、60612、60613是真空安全阀（-2.2mbar启动）。</w:t>
      </w:r>
    </w:p>
    <w:p>
      <w:pPr>
        <w:spacing w:line="288" w:lineRule="auto"/>
        <w:ind w:firstLine="482"/>
        <w:jc w:val="both"/>
        <w:rPr>
          <w:szCs w:val="24"/>
        </w:rPr>
      </w:pPr>
      <w:r>
        <w:rPr>
          <w:rFonts w:hint="eastAsia"/>
          <w:szCs w:val="24"/>
        </w:rPr>
        <w:t>泵出口处的压力由压力变送器在泵区监测PT 60306和PT 60406。</w:t>
      </w:r>
    </w:p>
    <w:p>
      <w:pPr>
        <w:spacing w:line="288" w:lineRule="auto"/>
        <w:ind w:firstLine="482"/>
        <w:jc w:val="both"/>
        <w:rPr>
          <w:szCs w:val="24"/>
        </w:rPr>
      </w:pPr>
      <w:r>
        <w:rPr>
          <w:rFonts w:hint="eastAsia"/>
          <w:szCs w:val="24"/>
        </w:rPr>
        <w:t>进入储罐和泵出口的管道工程由热泄压阀TRV 60100保护，</w:t>
      </w:r>
    </w:p>
    <w:p>
      <w:pPr>
        <w:spacing w:line="288" w:lineRule="auto"/>
        <w:ind w:firstLine="482"/>
        <w:jc w:val="both"/>
        <w:rPr>
          <w:szCs w:val="24"/>
        </w:rPr>
      </w:pPr>
      <w:r>
        <w:rPr>
          <w:rFonts w:hint="eastAsia"/>
          <w:szCs w:val="24"/>
        </w:rPr>
        <w:t>3.1.3液位</w:t>
      </w:r>
    </w:p>
    <w:p>
      <w:pPr>
        <w:spacing w:line="288" w:lineRule="auto"/>
        <w:ind w:firstLine="482"/>
        <w:jc w:val="both"/>
        <w:rPr>
          <w:szCs w:val="24"/>
        </w:rPr>
      </w:pPr>
      <w:r>
        <w:rPr>
          <w:rFonts w:hint="eastAsia"/>
          <w:szCs w:val="24"/>
        </w:rPr>
        <w:t>储罐液位由两个伺服液位计LT 60204和LT 60205以及一个雷达液位计控制液位计LT 60202。从罐底监控液位，包括高液位控制。</w:t>
      </w:r>
    </w:p>
    <w:p>
      <w:pPr>
        <w:spacing w:line="288" w:lineRule="auto"/>
        <w:ind w:firstLine="482"/>
        <w:jc w:val="both"/>
        <w:rPr>
          <w:szCs w:val="24"/>
        </w:rPr>
      </w:pPr>
      <w:r>
        <w:rPr>
          <w:rFonts w:hint="eastAsia"/>
          <w:szCs w:val="24"/>
        </w:rPr>
        <w:t>3.1.4流量</w:t>
      </w:r>
    </w:p>
    <w:p>
      <w:pPr>
        <w:spacing w:line="288" w:lineRule="auto"/>
        <w:ind w:firstLine="482"/>
        <w:jc w:val="both"/>
        <w:rPr>
          <w:szCs w:val="24"/>
        </w:rPr>
      </w:pPr>
      <w:r>
        <w:rPr>
          <w:rFonts w:hint="eastAsia"/>
          <w:szCs w:val="24"/>
        </w:rPr>
        <w:t>流入储罐的流量由储罐内的控制和仪表装置控制和监控液化区。从大罐到罐车装载区的流量由压差式流量监控孔板FE 60307/60407处的变送器FT 60307/60407。</w:t>
      </w:r>
    </w:p>
    <w:p>
      <w:pPr>
        <w:spacing w:line="288" w:lineRule="auto"/>
        <w:ind w:firstLine="482"/>
        <w:jc w:val="both"/>
        <w:rPr>
          <w:szCs w:val="24"/>
        </w:rPr>
      </w:pPr>
      <w:r>
        <w:rPr>
          <w:rFonts w:hint="eastAsia"/>
          <w:szCs w:val="24"/>
        </w:rPr>
        <w:t>3.1.5密度</w:t>
      </w:r>
    </w:p>
    <w:p>
      <w:pPr>
        <w:spacing w:line="288" w:lineRule="auto"/>
        <w:ind w:firstLine="482"/>
        <w:jc w:val="both"/>
        <w:rPr>
          <w:szCs w:val="24"/>
        </w:rPr>
      </w:pPr>
      <w:r>
        <w:rPr>
          <w:rFonts w:hint="eastAsia"/>
          <w:szCs w:val="24"/>
        </w:rPr>
        <w:t>储罐中产品的密度由密度变送器DT 60208监控，变送器为“伺服液位－浮子式”仪表。密度变送器应能在10个单独的点测量产品密度，将信息传递给分布式控制系统（DCS）。</w:t>
      </w:r>
    </w:p>
    <w:p>
      <w:pPr>
        <w:spacing w:line="288" w:lineRule="auto"/>
        <w:ind w:firstLine="482"/>
        <w:jc w:val="both"/>
        <w:rPr>
          <w:szCs w:val="24"/>
        </w:rPr>
      </w:pPr>
      <w:r>
        <w:rPr>
          <w:rFonts w:hint="eastAsia"/>
          <w:szCs w:val="24"/>
        </w:rPr>
        <w:t>3.1.6气体和火焰检测。</w:t>
      </w:r>
    </w:p>
    <w:p>
      <w:pPr>
        <w:spacing w:line="288" w:lineRule="auto"/>
        <w:ind w:firstLine="482"/>
        <w:jc w:val="both"/>
        <w:rPr>
          <w:szCs w:val="24"/>
        </w:rPr>
      </w:pPr>
      <w:r>
        <w:rPr>
          <w:rFonts w:hint="eastAsia"/>
          <w:szCs w:val="24"/>
        </w:rPr>
        <w:t>罐顶有以下安全仪表：罐顶可燃气体探测器AE 60218至AE 60223（六个）。3组红外对射可燃气体检测器，通过主罐平台检测气体AT/AR 60224、AT/AR 60225、AT/AR 60226，检测通过排气平台的气体。还有1台火焰探测器AE 60605（安全阀出口）。</w:t>
      </w:r>
    </w:p>
    <w:p>
      <w:pPr>
        <w:spacing w:line="288" w:lineRule="auto"/>
        <w:ind w:firstLine="482"/>
        <w:jc w:val="both"/>
        <w:rPr>
          <w:b/>
          <w:szCs w:val="24"/>
        </w:rPr>
      </w:pPr>
      <w:r>
        <w:rPr>
          <w:b/>
          <w:szCs w:val="24"/>
        </w:rPr>
        <w:t>3.</w:t>
      </w:r>
      <w:r>
        <w:rPr>
          <w:rFonts w:hint="eastAsia"/>
          <w:b/>
          <w:szCs w:val="24"/>
        </w:rPr>
        <w:t>2 LNG储罐结构介绍</w:t>
      </w:r>
    </w:p>
    <w:p>
      <w:pPr>
        <w:spacing w:line="288" w:lineRule="auto"/>
        <w:ind w:firstLine="482"/>
        <w:jc w:val="both"/>
        <w:rPr>
          <w:szCs w:val="24"/>
        </w:rPr>
      </w:pPr>
      <w:r>
        <w:rPr>
          <w:rFonts w:hint="eastAsia"/>
          <w:szCs w:val="24"/>
        </w:rPr>
        <w:t>我公司LNG储罐是一种单容罐，由内罐和外罐设计建造而成，内罐符合储存产品所需的低温展性：外罐主要用于隔热层的稳固和保护、约束吹扫蒸气的压力，而不用于储存意外从内罐漏的冷冻液体。内外罐之间填充保温材料。在金属罐外加有混凝土围堰，用于防止在主容器发生事故时LNG外溢扩散。</w:t>
      </w:r>
    </w:p>
    <w:p>
      <w:pPr>
        <w:spacing w:line="288" w:lineRule="auto"/>
        <w:ind w:firstLine="482"/>
        <w:jc w:val="both"/>
        <w:rPr>
          <w:rFonts w:hAnsi="仿宋" w:cs="仿宋"/>
          <w:b/>
          <w:bCs/>
          <w:szCs w:val="24"/>
        </w:rPr>
      </w:pPr>
      <w:r>
        <w:rPr>
          <w:rFonts w:hint="eastAsia" w:hAnsi="仿宋" w:cs="仿宋"/>
          <w:b/>
          <w:bCs/>
          <w:szCs w:val="24"/>
        </w:rPr>
        <w:t>4 储罐操作与控制</w:t>
      </w:r>
    </w:p>
    <w:p>
      <w:pPr>
        <w:spacing w:line="288" w:lineRule="auto"/>
        <w:ind w:firstLine="482"/>
        <w:jc w:val="both"/>
        <w:rPr>
          <w:rFonts w:hAnsi="仿宋" w:cs="仿宋"/>
          <w:b/>
          <w:bCs/>
          <w:szCs w:val="24"/>
        </w:rPr>
      </w:pPr>
      <w:r>
        <w:rPr>
          <w:rFonts w:hint="eastAsia" w:hAnsi="仿宋" w:cs="仿宋"/>
          <w:b/>
          <w:bCs/>
          <w:szCs w:val="24"/>
        </w:rPr>
        <w:t>4.1压力控制</w:t>
      </w:r>
    </w:p>
    <w:p>
      <w:pPr>
        <w:spacing w:line="288" w:lineRule="auto"/>
        <w:ind w:firstLine="482"/>
        <w:jc w:val="both"/>
        <w:rPr>
          <w:rFonts w:hAnsi="仿宋" w:cs="仿宋"/>
          <w:szCs w:val="24"/>
        </w:rPr>
      </w:pPr>
      <w:r>
        <w:rPr>
          <w:rFonts w:hint="eastAsia" w:hAnsi="仿宋" w:cs="仿宋"/>
          <w:szCs w:val="24"/>
        </w:rPr>
        <w:t>LNG储罐设计为储存接近大气压力的LNG。设计最高压力为20KPa，计最低压力为-0.5KPa。储罐压力在控制室内显示并记录。此外，在储罐顶上的现场压力仪表也可显示。</w:t>
      </w:r>
    </w:p>
    <w:p>
      <w:pPr>
        <w:spacing w:line="288" w:lineRule="auto"/>
        <w:ind w:firstLine="482"/>
        <w:jc w:val="both"/>
        <w:rPr>
          <w:rFonts w:hAnsi="仿宋" w:cs="仿宋"/>
          <w:szCs w:val="24"/>
        </w:rPr>
      </w:pPr>
      <w:r>
        <w:rPr>
          <w:rFonts w:hint="eastAsia" w:hAnsi="仿宋" w:cs="仿宋"/>
          <w:szCs w:val="24"/>
        </w:rPr>
        <w:t>环境热量进入介质将导致温度升高，从而导致压力升高。为防止储罐内压力升高，应使用BOG压缩机将BOG抽出。</w:t>
      </w:r>
    </w:p>
    <w:p>
      <w:pPr>
        <w:spacing w:line="288" w:lineRule="auto"/>
        <w:ind w:firstLine="482"/>
        <w:jc w:val="both"/>
        <w:rPr>
          <w:rFonts w:hAnsi="仿宋" w:cs="仿宋"/>
          <w:szCs w:val="24"/>
        </w:rPr>
      </w:pPr>
      <w:r>
        <w:rPr>
          <w:rFonts w:hint="eastAsia" w:hAnsi="仿宋" w:cs="仿宋"/>
          <w:szCs w:val="24"/>
        </w:rPr>
        <w:t>LNG储罐压力≥1</w:t>
      </w:r>
      <w:r>
        <w:rPr>
          <w:rFonts w:hAnsi="仿宋" w:cs="仿宋"/>
          <w:szCs w:val="24"/>
        </w:rPr>
        <w:t>7</w:t>
      </w:r>
      <w:r>
        <w:rPr>
          <w:rFonts w:hint="eastAsia" w:hAnsi="仿宋" w:cs="仿宋"/>
          <w:szCs w:val="24"/>
        </w:rPr>
        <w:t>KPa，去火炬的压力控制阀开启。</w:t>
      </w:r>
    </w:p>
    <w:p>
      <w:pPr>
        <w:spacing w:line="288" w:lineRule="auto"/>
        <w:ind w:firstLine="482"/>
        <w:jc w:val="both"/>
        <w:rPr>
          <w:rFonts w:hAnsi="仿宋" w:cs="仿宋"/>
          <w:szCs w:val="24"/>
        </w:rPr>
      </w:pPr>
      <w:r>
        <w:rPr>
          <w:rFonts w:hint="eastAsia" w:hAnsi="仿宋" w:cs="仿宋"/>
          <w:szCs w:val="24"/>
        </w:rPr>
        <w:t>储罐安装有</w:t>
      </w:r>
      <w:r>
        <w:rPr>
          <w:rFonts w:hAnsi="仿宋" w:cs="仿宋"/>
          <w:szCs w:val="24"/>
        </w:rPr>
        <w:t>2</w:t>
      </w:r>
      <w:r>
        <w:rPr>
          <w:rFonts w:hint="eastAsia" w:hAnsi="仿宋" w:cs="仿宋"/>
          <w:szCs w:val="24"/>
        </w:rPr>
        <w:t>个安全阀，设定值为20KPa。安全阀尾管安装有可释放干粉的火警探测器。</w:t>
      </w:r>
    </w:p>
    <w:p>
      <w:pPr>
        <w:spacing w:line="288" w:lineRule="auto"/>
        <w:ind w:firstLine="482"/>
        <w:jc w:val="both"/>
        <w:rPr>
          <w:rFonts w:hAnsi="仿宋" w:cs="仿宋"/>
          <w:szCs w:val="24"/>
        </w:rPr>
      </w:pPr>
      <w:r>
        <w:rPr>
          <w:rFonts w:hint="eastAsia" w:hAnsi="仿宋" w:cs="仿宋"/>
          <w:szCs w:val="24"/>
        </w:rPr>
        <w:t>压力≤7KPa时，低压报警。</w:t>
      </w:r>
    </w:p>
    <w:p>
      <w:pPr>
        <w:spacing w:line="288" w:lineRule="auto"/>
        <w:ind w:firstLine="482"/>
        <w:jc w:val="both"/>
        <w:rPr>
          <w:rFonts w:hAnsi="仿宋" w:cs="仿宋"/>
          <w:szCs w:val="24"/>
        </w:rPr>
      </w:pPr>
      <w:r>
        <w:rPr>
          <w:rFonts w:hint="eastAsia" w:hAnsi="仿宋" w:cs="仿宋"/>
          <w:szCs w:val="24"/>
        </w:rPr>
        <w:t>压力≤6KPa，压力控制阀将开启，将天然气补入LNG储罐。</w:t>
      </w:r>
    </w:p>
    <w:p>
      <w:pPr>
        <w:spacing w:line="288" w:lineRule="auto"/>
        <w:ind w:firstLine="482"/>
        <w:jc w:val="both"/>
        <w:rPr>
          <w:rFonts w:hAnsi="仿宋" w:cs="仿宋"/>
          <w:szCs w:val="24"/>
        </w:rPr>
      </w:pPr>
      <w:r>
        <w:rPr>
          <w:rFonts w:hint="eastAsia" w:hAnsi="仿宋" w:cs="仿宋"/>
          <w:szCs w:val="24"/>
        </w:rPr>
        <w:t>储罐安装有4个真空破除阀。</w:t>
      </w:r>
    </w:p>
    <w:p>
      <w:pPr>
        <w:spacing w:line="288" w:lineRule="auto"/>
        <w:ind w:firstLine="482"/>
        <w:jc w:val="both"/>
        <w:rPr>
          <w:rFonts w:hAnsi="仿宋" w:cs="仿宋"/>
          <w:szCs w:val="24"/>
        </w:rPr>
      </w:pPr>
      <w:r>
        <w:rPr>
          <w:rFonts w:hint="eastAsia" w:hAnsi="仿宋" w:cs="仿宋"/>
          <w:szCs w:val="24"/>
        </w:rPr>
        <w:t>压力≤-0.22KPa时真空破除阀开启，当压力达到-0.5KPa时全开。但是，出于设计余量和安全考虑，不到万不得已，不应开启真空破除器。</w:t>
      </w:r>
    </w:p>
    <w:p>
      <w:pPr>
        <w:spacing w:line="288" w:lineRule="auto"/>
        <w:ind w:firstLine="482"/>
        <w:jc w:val="both"/>
        <w:rPr>
          <w:rFonts w:hAnsi="仿宋" w:cs="仿宋"/>
          <w:b/>
          <w:bCs/>
          <w:szCs w:val="24"/>
        </w:rPr>
      </w:pPr>
      <w:r>
        <w:rPr>
          <w:rFonts w:hint="eastAsia" w:hAnsi="仿宋" w:cs="仿宋"/>
          <w:b/>
          <w:bCs/>
          <w:szCs w:val="24"/>
        </w:rPr>
        <w:t>4.2液位控制</w:t>
      </w:r>
    </w:p>
    <w:p>
      <w:pPr>
        <w:spacing w:line="288" w:lineRule="auto"/>
        <w:ind w:firstLine="482"/>
        <w:jc w:val="both"/>
        <w:rPr>
          <w:rFonts w:hAnsi="仿宋" w:cs="仿宋"/>
          <w:szCs w:val="24"/>
        </w:rPr>
      </w:pPr>
      <w:r>
        <w:rPr>
          <w:rFonts w:hint="eastAsia" w:hAnsi="仿宋" w:cs="仿宋"/>
          <w:szCs w:val="24"/>
        </w:rPr>
        <w:t>LNG储罐配备有两个独立的液位测量装置，这两个液位测量装置分别安装在两个静水井内。液位测量是不间断的，并在DCS及储罐顶仪表上显示。</w:t>
      </w:r>
    </w:p>
    <w:p>
      <w:pPr>
        <w:spacing w:line="288" w:lineRule="auto"/>
        <w:ind w:firstLine="482"/>
        <w:jc w:val="both"/>
        <w:rPr>
          <w:rFonts w:hAnsi="仿宋" w:cs="仿宋"/>
          <w:szCs w:val="24"/>
        </w:rPr>
      </w:pPr>
      <w:r>
        <w:rPr>
          <w:rFonts w:hint="eastAsia" w:hAnsi="仿宋" w:cs="仿宋"/>
          <w:szCs w:val="24"/>
        </w:rPr>
        <w:t>储罐正常操作液位</w:t>
      </w:r>
      <w:r>
        <w:rPr>
          <w:rFonts w:hAnsi="仿宋" w:cs="仿宋"/>
          <w:szCs w:val="24"/>
        </w:rPr>
        <w:t>200</w:t>
      </w:r>
      <w:r>
        <w:rPr>
          <w:rFonts w:hint="eastAsia" w:hAnsi="仿宋" w:cs="仿宋"/>
          <w:szCs w:val="24"/>
        </w:rPr>
        <w:t>0mm～1</w:t>
      </w:r>
      <w:r>
        <w:rPr>
          <w:rFonts w:hAnsi="仿宋" w:cs="仿宋"/>
          <w:szCs w:val="24"/>
        </w:rPr>
        <w:t>85</w:t>
      </w:r>
      <w:r>
        <w:rPr>
          <w:rFonts w:hint="eastAsia" w:hAnsi="仿宋" w:cs="仿宋"/>
          <w:szCs w:val="24"/>
        </w:rPr>
        <w:t>00mm。</w:t>
      </w:r>
    </w:p>
    <w:p>
      <w:pPr>
        <w:spacing w:line="288" w:lineRule="auto"/>
        <w:ind w:firstLine="482"/>
        <w:jc w:val="both"/>
        <w:rPr>
          <w:rFonts w:hAnsi="仿宋" w:cs="仿宋"/>
          <w:szCs w:val="24"/>
        </w:rPr>
      </w:pPr>
      <w:r>
        <w:rPr>
          <w:rFonts w:hint="eastAsia" w:hAnsi="仿宋" w:cs="仿宋"/>
          <w:szCs w:val="24"/>
        </w:rPr>
        <w:t>当液位≥18</w:t>
      </w:r>
      <w:r>
        <w:rPr>
          <w:rFonts w:hAnsi="仿宋" w:cs="仿宋"/>
          <w:szCs w:val="24"/>
        </w:rPr>
        <w:t>5</w:t>
      </w:r>
      <w:r>
        <w:rPr>
          <w:rFonts w:hint="eastAsia" w:hAnsi="仿宋" w:cs="仿宋"/>
          <w:szCs w:val="24"/>
        </w:rPr>
        <w:t>00mm时，高液位报警。</w:t>
      </w:r>
    </w:p>
    <w:p>
      <w:pPr>
        <w:spacing w:line="288" w:lineRule="auto"/>
        <w:ind w:firstLine="482"/>
        <w:jc w:val="both"/>
        <w:rPr>
          <w:rFonts w:hAnsi="仿宋" w:cs="仿宋"/>
          <w:szCs w:val="24"/>
        </w:rPr>
      </w:pPr>
      <w:r>
        <w:rPr>
          <w:rFonts w:hint="eastAsia" w:hAnsi="仿宋" w:cs="仿宋"/>
          <w:szCs w:val="24"/>
        </w:rPr>
        <w:t>当液位≥18700mm时，高高液位报警。</w:t>
      </w:r>
    </w:p>
    <w:p>
      <w:pPr>
        <w:spacing w:line="288" w:lineRule="auto"/>
        <w:ind w:firstLine="482"/>
        <w:jc w:val="both"/>
        <w:rPr>
          <w:rFonts w:hAnsi="仿宋" w:cs="仿宋"/>
          <w:szCs w:val="24"/>
        </w:rPr>
      </w:pPr>
      <w:r>
        <w:rPr>
          <w:rFonts w:hint="eastAsia" w:hAnsi="仿宋" w:cs="仿宋"/>
          <w:szCs w:val="24"/>
        </w:rPr>
        <w:t>当液位≥1</w:t>
      </w:r>
      <w:r>
        <w:rPr>
          <w:rFonts w:hAnsi="仿宋" w:cs="仿宋"/>
          <w:szCs w:val="24"/>
        </w:rPr>
        <w:t>90</w:t>
      </w:r>
      <w:r>
        <w:rPr>
          <w:rFonts w:hint="eastAsia" w:hAnsi="仿宋" w:cs="仿宋"/>
          <w:szCs w:val="24"/>
        </w:rPr>
        <w:t>00mm时，高高液位联锁，输送阀由控制系统关闭。</w:t>
      </w:r>
    </w:p>
    <w:p>
      <w:pPr>
        <w:spacing w:line="288" w:lineRule="auto"/>
        <w:ind w:firstLine="482"/>
        <w:jc w:val="both"/>
        <w:rPr>
          <w:rFonts w:hAnsi="仿宋" w:cs="仿宋"/>
          <w:szCs w:val="24"/>
        </w:rPr>
      </w:pPr>
      <w:r>
        <w:rPr>
          <w:rFonts w:hint="eastAsia" w:hAnsi="仿宋" w:cs="仿宋"/>
          <w:szCs w:val="24"/>
        </w:rPr>
        <w:t>在罐内低液位情况下，储罐液位测量装置还可保护潜液泵。</w:t>
      </w:r>
    </w:p>
    <w:p>
      <w:pPr>
        <w:spacing w:line="288" w:lineRule="auto"/>
        <w:ind w:firstLine="482"/>
        <w:jc w:val="both"/>
        <w:rPr>
          <w:rFonts w:hAnsi="仿宋" w:cs="仿宋"/>
          <w:szCs w:val="24"/>
        </w:rPr>
      </w:pPr>
      <w:r>
        <w:rPr>
          <w:rFonts w:hint="eastAsia" w:hAnsi="仿宋" w:cs="仿宋"/>
          <w:szCs w:val="24"/>
        </w:rPr>
        <w:t>当液位≤916mm时，低液位报警。</w:t>
      </w:r>
    </w:p>
    <w:p>
      <w:pPr>
        <w:spacing w:line="288" w:lineRule="auto"/>
        <w:ind w:firstLine="482"/>
        <w:jc w:val="both"/>
        <w:rPr>
          <w:rFonts w:hAnsi="仿宋" w:cs="仿宋"/>
          <w:szCs w:val="24"/>
        </w:rPr>
      </w:pPr>
      <w:r>
        <w:rPr>
          <w:rFonts w:hint="eastAsia" w:hAnsi="仿宋" w:cs="仿宋"/>
          <w:szCs w:val="24"/>
        </w:rPr>
        <w:t>当液位≤756mm时，低低液位报警（泵启动最低液位）。</w:t>
      </w:r>
    </w:p>
    <w:p>
      <w:pPr>
        <w:spacing w:line="288" w:lineRule="auto"/>
        <w:ind w:firstLine="482"/>
        <w:jc w:val="both"/>
        <w:rPr>
          <w:rFonts w:hAnsi="仿宋" w:cs="仿宋"/>
          <w:szCs w:val="24"/>
        </w:rPr>
      </w:pPr>
      <w:r>
        <w:rPr>
          <w:rFonts w:hint="eastAsia" w:hAnsi="仿宋" w:cs="仿宋"/>
          <w:szCs w:val="24"/>
        </w:rPr>
        <w:t>当液位≤456mm时，低低低液位报警，泵跳车。</w:t>
      </w:r>
    </w:p>
    <w:p>
      <w:pPr>
        <w:spacing w:line="288" w:lineRule="auto"/>
        <w:ind w:firstLine="482"/>
        <w:jc w:val="both"/>
        <w:rPr>
          <w:rFonts w:hAnsi="仿宋" w:cs="仿宋"/>
          <w:b/>
          <w:bCs/>
          <w:szCs w:val="24"/>
        </w:rPr>
      </w:pPr>
      <w:r>
        <w:rPr>
          <w:rFonts w:hint="eastAsia" w:hAnsi="仿宋" w:cs="仿宋"/>
          <w:b/>
          <w:bCs/>
          <w:szCs w:val="24"/>
        </w:rPr>
        <w:t>4.3正常运行操作</w:t>
      </w:r>
    </w:p>
    <w:p>
      <w:pPr>
        <w:spacing w:line="288" w:lineRule="auto"/>
        <w:ind w:firstLine="482"/>
        <w:jc w:val="both"/>
        <w:rPr>
          <w:rFonts w:hAnsi="仿宋" w:cs="仿宋"/>
          <w:b/>
          <w:bCs/>
          <w:szCs w:val="24"/>
        </w:rPr>
      </w:pPr>
      <w:r>
        <w:rPr>
          <w:rFonts w:hint="eastAsia" w:hAnsi="仿宋" w:cs="仿宋"/>
          <w:b/>
          <w:bCs/>
          <w:szCs w:val="24"/>
        </w:rPr>
        <w:t>4.3.1产品进入储罐</w:t>
      </w:r>
    </w:p>
    <w:p>
      <w:pPr>
        <w:spacing w:line="288" w:lineRule="auto"/>
        <w:ind w:firstLine="482"/>
        <w:jc w:val="both"/>
        <w:rPr>
          <w:rFonts w:hAnsi="仿宋" w:cs="仿宋"/>
          <w:szCs w:val="24"/>
        </w:rPr>
      </w:pPr>
      <w:r>
        <w:rPr>
          <w:rFonts w:hint="eastAsia" w:hAnsi="仿宋" w:cs="仿宋"/>
          <w:szCs w:val="24"/>
        </w:rPr>
        <w:t>LNG</w:t>
      </w:r>
      <w:r>
        <w:rPr>
          <w:rFonts w:hAnsi="仿宋" w:cs="仿宋"/>
          <w:szCs w:val="24"/>
        </w:rPr>
        <w:t>产品通过管线编号 DN150-LNG-60102-P6SAA-C2-130 进入储罐。这为顶部进液口N1供料，这条线还供料其他两条线。底部进液DN 150-LNG-60104-P6SAA-C2-140至N2口。和管线编号DN80-LNG-60103-P6SAA-C2-110 到N5（开车冷罐口）该管道通过热释放阀TRV 60100防止产生过压。</w:t>
      </w:r>
    </w:p>
    <w:p>
      <w:pPr>
        <w:spacing w:line="288" w:lineRule="auto"/>
        <w:ind w:firstLine="482"/>
        <w:jc w:val="both"/>
        <w:rPr>
          <w:rFonts w:hAnsi="仿宋" w:cs="仿宋"/>
          <w:szCs w:val="24"/>
        </w:rPr>
      </w:pPr>
      <w:r>
        <w:rPr>
          <w:rFonts w:hAnsi="仿宋" w:cs="仿宋"/>
          <w:szCs w:val="24"/>
        </w:rPr>
        <w:t>通往顶部进液N1的进料管有一个控制阀（蝶式）XV-60102 和一个手动蝶阀（VC-112）。</w:t>
      </w:r>
    </w:p>
    <w:p>
      <w:pPr>
        <w:spacing w:line="288" w:lineRule="auto"/>
        <w:ind w:firstLine="482"/>
        <w:jc w:val="both"/>
        <w:rPr>
          <w:rFonts w:hAnsi="仿宋" w:cs="仿宋"/>
          <w:szCs w:val="24"/>
        </w:rPr>
      </w:pPr>
      <w:r>
        <w:rPr>
          <w:rFonts w:hAnsi="仿宋" w:cs="仿宋"/>
          <w:szCs w:val="24"/>
        </w:rPr>
        <w:t>通向底部进液N2的进料管有一个控制阀（蝶式）XV-60101 和一个手动蝶阀 (VC-107)。</w:t>
      </w:r>
    </w:p>
    <w:p>
      <w:pPr>
        <w:spacing w:line="288" w:lineRule="auto"/>
        <w:ind w:firstLine="482"/>
        <w:jc w:val="both"/>
        <w:rPr>
          <w:rFonts w:hAnsi="仿宋" w:cs="仿宋"/>
          <w:szCs w:val="24"/>
        </w:rPr>
      </w:pPr>
      <w:r>
        <w:rPr>
          <w:rFonts w:hAnsi="仿宋" w:cs="仿宋"/>
          <w:szCs w:val="24"/>
        </w:rPr>
        <w:t>由于通向N5的进料管仅在开车时使用，因此该管线没有控制阀。罐顶进口的隔离阀 (VC-105) 是一个球阀，以提供更好的控制，同时在启动期间控制到储罐的流量。</w:t>
      </w:r>
    </w:p>
    <w:p>
      <w:pPr>
        <w:spacing w:line="288" w:lineRule="auto"/>
        <w:ind w:firstLine="482"/>
        <w:jc w:val="both"/>
        <w:rPr>
          <w:rFonts w:hAnsi="仿宋" w:cs="仿宋"/>
          <w:szCs w:val="24"/>
        </w:rPr>
      </w:pPr>
      <w:r>
        <w:rPr>
          <w:rFonts w:hAnsi="仿宋" w:cs="仿宋"/>
          <w:szCs w:val="24"/>
        </w:rPr>
        <w:t>在进液阶段，罐体受到上述压力、温度和液位仪表的监控和保护。流向储罐的流量和压力由液化厂内的控制装置和仪表装置监控。回阀 VC-834和 XV-60804 之间有一个TRV-60827，将任何积聚的蒸汽释放到集管中。</w:t>
      </w:r>
    </w:p>
    <w:p>
      <w:pPr>
        <w:spacing w:line="288" w:lineRule="auto"/>
        <w:ind w:firstLine="482"/>
        <w:jc w:val="both"/>
        <w:rPr>
          <w:rFonts w:hAnsi="仿宋" w:cs="仿宋"/>
          <w:b/>
          <w:bCs/>
          <w:szCs w:val="24"/>
        </w:rPr>
      </w:pPr>
      <w:r>
        <w:rPr>
          <w:rFonts w:hint="eastAsia" w:hAnsi="仿宋" w:cs="仿宋"/>
          <w:b/>
          <w:bCs/>
          <w:szCs w:val="24"/>
        </w:rPr>
        <w:t>4.3.2储罐压力的控制</w:t>
      </w:r>
    </w:p>
    <w:p>
      <w:pPr>
        <w:spacing w:line="288" w:lineRule="auto"/>
        <w:ind w:firstLine="482"/>
        <w:jc w:val="both"/>
        <w:rPr>
          <w:rFonts w:hAnsi="仿宋" w:cs="仿宋"/>
          <w:szCs w:val="24"/>
        </w:rPr>
      </w:pPr>
      <w:r>
        <w:rPr>
          <w:rFonts w:hAnsi="仿宋" w:cs="仿宋"/>
          <w:szCs w:val="24"/>
        </w:rPr>
        <w:t>如果储罐内压力升高，则蒸发气体</w:t>
      </w:r>
      <w:r>
        <w:rPr>
          <w:rFonts w:hint="eastAsia" w:hAnsi="仿宋" w:cs="仿宋"/>
          <w:szCs w:val="24"/>
        </w:rPr>
        <w:t>BOG</w:t>
      </w:r>
      <w:r>
        <w:rPr>
          <w:rFonts w:hAnsi="仿宋" w:cs="仿宋"/>
          <w:szCs w:val="24"/>
        </w:rPr>
        <w:t>从储罐中排出（N6口处的 VC-119）并输送至管线编号DN350-GNG-60108-P1SAA-C2-150，这由XV- 60103控制。该蒸发气体然后输送至蒸发气体压缩机</w:t>
      </w:r>
      <w:r>
        <w:rPr>
          <w:rFonts w:hint="eastAsia" w:hAnsi="仿宋" w:cs="仿宋"/>
          <w:szCs w:val="24"/>
        </w:rPr>
        <w:t>（C501/C502）</w:t>
      </w:r>
      <w:r>
        <w:rPr>
          <w:rFonts w:hAnsi="仿宋" w:cs="仿宋"/>
          <w:szCs w:val="24"/>
        </w:rPr>
        <w:t>。三个压力/真空变送器（PT-60207A、60207B 和 60207C）安装在K4A 和 K4B 处的压力吊索上。正是这些压力/真空变送器</w:t>
      </w:r>
      <w:r>
        <w:rPr>
          <w:rFonts w:hint="eastAsia" w:hAnsi="仿宋" w:cs="仿宋"/>
          <w:szCs w:val="24"/>
        </w:rPr>
        <w:t>检测</w:t>
      </w:r>
      <w:r>
        <w:rPr>
          <w:rFonts w:hAnsi="仿宋" w:cs="仿宋"/>
          <w:szCs w:val="24"/>
        </w:rPr>
        <w:t>储罐的压力或真空状态。</w:t>
      </w:r>
    </w:p>
    <w:p>
      <w:pPr>
        <w:spacing w:line="288" w:lineRule="auto"/>
        <w:ind w:firstLine="482"/>
        <w:jc w:val="both"/>
        <w:rPr>
          <w:rFonts w:hAnsi="仿宋" w:cs="仿宋"/>
          <w:szCs w:val="24"/>
        </w:rPr>
      </w:pPr>
      <w:r>
        <w:rPr>
          <w:rFonts w:hAnsi="仿宋" w:cs="仿宋"/>
          <w:szCs w:val="24"/>
        </w:rPr>
        <w:t>它们将信号传送到DCS，当压力/真空变送器检测到罐内压力升高时，信号将通过 DCS 发送到 XV-60103。这将打开以允许蒸发气体流入 BOG 压缩机。</w:t>
      </w:r>
    </w:p>
    <w:p>
      <w:pPr>
        <w:spacing w:line="288" w:lineRule="auto"/>
        <w:ind w:firstLine="482"/>
        <w:jc w:val="both"/>
        <w:rPr>
          <w:rFonts w:hAnsi="仿宋" w:cs="仿宋"/>
          <w:szCs w:val="24"/>
        </w:rPr>
      </w:pPr>
      <w:r>
        <w:rPr>
          <w:rFonts w:hint="eastAsia" w:hAnsi="仿宋" w:cs="仿宋"/>
          <w:szCs w:val="24"/>
        </w:rPr>
        <w:t>注意：</w:t>
      </w:r>
      <w:r>
        <w:rPr>
          <w:rFonts w:hAnsi="仿宋" w:cs="仿宋"/>
          <w:szCs w:val="24"/>
        </w:rPr>
        <w:t>在LNG泵出期间，大罐可能会出现真空情况。</w:t>
      </w:r>
      <w:r>
        <w:rPr>
          <w:rFonts w:hint="eastAsia" w:hAnsi="仿宋" w:cs="仿宋"/>
          <w:szCs w:val="24"/>
        </w:rPr>
        <w:t>所以</w:t>
      </w:r>
      <w:r>
        <w:rPr>
          <w:rFonts w:hAnsi="仿宋" w:cs="仿宋"/>
          <w:szCs w:val="24"/>
        </w:rPr>
        <w:t>添加增压补气克服了这种情况。干气通过线路号 DN 100-GNG-60107-D3CAA-N 从装置区到罐顶阀门V-103处，到N20口处。三个压力/真空变送器（PT -60207A、60207B 和 60207C）安装在喷嘴 K4A 和 K4B 处的压力吊索上。正是这些压力/真空变送器</w:t>
      </w:r>
      <w:r>
        <w:rPr>
          <w:rFonts w:hint="eastAsia" w:hAnsi="仿宋" w:cs="仿宋"/>
          <w:szCs w:val="24"/>
        </w:rPr>
        <w:t>检测</w:t>
      </w:r>
      <w:r>
        <w:rPr>
          <w:rFonts w:hAnsi="仿宋" w:cs="仿宋"/>
          <w:szCs w:val="24"/>
        </w:rPr>
        <w:t>罐的压力和真空状态。它们将信号传递给DCS，干燥气体的流量由 PV-60207 控制。该控制阀也与 DCS 相连，当压力/真空变送器检测到真空情况时，它将打开以允许干燥气体流入储罐内。</w:t>
      </w:r>
    </w:p>
    <w:p>
      <w:pPr>
        <w:spacing w:line="288" w:lineRule="auto"/>
        <w:ind w:firstLine="482"/>
        <w:jc w:val="both"/>
        <w:rPr>
          <w:rFonts w:hAnsi="仿宋" w:cs="仿宋"/>
          <w:b/>
          <w:bCs/>
          <w:szCs w:val="24"/>
        </w:rPr>
      </w:pPr>
      <w:r>
        <w:rPr>
          <w:rFonts w:hint="eastAsia" w:hAnsi="仿宋" w:cs="仿宋"/>
          <w:b/>
          <w:bCs/>
          <w:szCs w:val="24"/>
        </w:rPr>
        <w:t>特别强调的是，</w:t>
      </w:r>
      <w:r>
        <w:rPr>
          <w:rFonts w:hAnsi="仿宋" w:cs="仿宋"/>
          <w:b/>
          <w:bCs/>
          <w:szCs w:val="24"/>
        </w:rPr>
        <w:t>压力吊索上的压力变送器（PT-60207A、60207B 和 60207C）将其信号传递到客户的仪器 PY-60207，该仪器位于双瑞的分布式控制系统 (DCS) 内。这将使用三选二的投票状态，然后它为双瑞的压力指示器控制器 PIC-60207 供电，该控制器也在 DCS 中。本仪器发送三个信号。</w:t>
      </w:r>
    </w:p>
    <w:p>
      <w:pPr>
        <w:spacing w:line="288" w:lineRule="auto"/>
        <w:ind w:firstLine="482"/>
        <w:jc w:val="both"/>
        <w:rPr>
          <w:rFonts w:hAnsi="仿宋" w:cs="仿宋"/>
          <w:szCs w:val="24"/>
        </w:rPr>
      </w:pPr>
      <w:r>
        <w:rPr>
          <w:rFonts w:hAnsi="仿宋" w:cs="仿宋"/>
          <w:szCs w:val="24"/>
        </w:rPr>
        <w:t>信号 1 发送到蒸发气压缩机供操作使用</w:t>
      </w:r>
    </w:p>
    <w:p>
      <w:pPr>
        <w:spacing w:line="288" w:lineRule="auto"/>
        <w:ind w:firstLine="482"/>
        <w:jc w:val="both"/>
        <w:rPr>
          <w:rFonts w:hAnsi="仿宋" w:cs="仿宋"/>
          <w:szCs w:val="24"/>
        </w:rPr>
      </w:pPr>
      <w:r>
        <w:rPr>
          <w:rFonts w:hAnsi="仿宋" w:cs="仿宋"/>
          <w:szCs w:val="24"/>
        </w:rPr>
        <w:t xml:space="preserve">信号 2 发送到罐顶上的蒸发气控制阀 (XV-60103) </w:t>
      </w:r>
    </w:p>
    <w:p>
      <w:pPr>
        <w:spacing w:line="288" w:lineRule="auto"/>
        <w:ind w:firstLine="482"/>
        <w:jc w:val="both"/>
        <w:rPr>
          <w:rFonts w:hAnsi="仿宋" w:cs="仿宋"/>
          <w:szCs w:val="24"/>
        </w:rPr>
      </w:pPr>
      <w:r>
        <w:rPr>
          <w:rFonts w:hAnsi="仿宋" w:cs="仿宋"/>
          <w:szCs w:val="24"/>
        </w:rPr>
        <w:t xml:space="preserve">信号 3 发送到罐顶上的干气补充阀 (PV-60207) </w:t>
      </w:r>
    </w:p>
    <w:p>
      <w:pPr>
        <w:spacing w:line="288" w:lineRule="auto"/>
        <w:ind w:firstLine="482"/>
        <w:jc w:val="both"/>
        <w:rPr>
          <w:rFonts w:hAnsi="仿宋" w:cs="仿宋"/>
          <w:szCs w:val="24"/>
        </w:rPr>
      </w:pPr>
      <w:r>
        <w:rPr>
          <w:rFonts w:hAnsi="仿宋" w:cs="仿宋"/>
          <w:szCs w:val="24"/>
        </w:rPr>
        <w:t>信号 1 和 2 将作用于高压情况，信号 3 作用于真空情况。</w:t>
      </w:r>
    </w:p>
    <w:p>
      <w:pPr>
        <w:spacing w:line="288" w:lineRule="auto"/>
        <w:ind w:firstLine="482"/>
        <w:jc w:val="both"/>
        <w:rPr>
          <w:rFonts w:hAnsi="仿宋" w:cs="仿宋"/>
          <w:b/>
          <w:bCs/>
          <w:szCs w:val="24"/>
        </w:rPr>
      </w:pPr>
      <w:r>
        <w:rPr>
          <w:rFonts w:hint="eastAsia" w:hAnsi="仿宋" w:cs="仿宋"/>
          <w:b/>
          <w:bCs/>
          <w:szCs w:val="24"/>
        </w:rPr>
        <w:t>4.3.3储罐运行期间的循环</w:t>
      </w:r>
    </w:p>
    <w:p>
      <w:pPr>
        <w:spacing w:line="288" w:lineRule="auto"/>
        <w:ind w:firstLine="482"/>
        <w:jc w:val="both"/>
        <w:rPr>
          <w:rFonts w:hAnsi="仿宋" w:cs="仿宋"/>
          <w:szCs w:val="24"/>
        </w:rPr>
      </w:pPr>
      <w:r>
        <w:rPr>
          <w:rFonts w:hAnsi="仿宋" w:cs="仿宋"/>
          <w:szCs w:val="24"/>
        </w:rPr>
        <w:t xml:space="preserve">以LNG泵“A”为例： </w:t>
      </w:r>
    </w:p>
    <w:p>
      <w:pPr>
        <w:spacing w:line="288" w:lineRule="auto"/>
        <w:ind w:firstLine="482"/>
        <w:jc w:val="both"/>
        <w:rPr>
          <w:rFonts w:hAnsi="仿宋" w:cs="仿宋"/>
          <w:szCs w:val="24"/>
        </w:rPr>
      </w:pPr>
      <w:r>
        <w:rPr>
          <w:rFonts w:hAnsi="仿宋" w:cs="仿宋"/>
          <w:szCs w:val="24"/>
        </w:rPr>
        <w:t>有两台泵，一台在使用，一台备用。每个浸入式罐泵以一定压力输送</w:t>
      </w:r>
      <w:r>
        <w:rPr>
          <w:rFonts w:hint="eastAsia" w:hAnsi="仿宋" w:cs="仿宋"/>
          <w:szCs w:val="24"/>
        </w:rPr>
        <w:t>约</w:t>
      </w:r>
      <w:r>
        <w:rPr>
          <w:rFonts w:hAnsi="仿宋" w:cs="仿宋"/>
          <w:szCs w:val="24"/>
        </w:rPr>
        <w:t>240 m3</w:t>
      </w:r>
      <w:r>
        <w:rPr>
          <w:rFonts w:hint="eastAsia" w:hAnsi="仿宋" w:cs="仿宋"/>
          <w:szCs w:val="24"/>
        </w:rPr>
        <w:t>/</w:t>
      </w:r>
      <w:r>
        <w:rPr>
          <w:rFonts w:hAnsi="仿宋" w:cs="仿宋"/>
          <w:szCs w:val="24"/>
        </w:rPr>
        <w:t>hr的 LNG。每个泵都以 100% 的容量工作。当泵启动时，将 LNG 输送到每个充装臂。每辆公路罐车的安全工作空间为40 m3左右。</w:t>
      </w:r>
    </w:p>
    <w:p>
      <w:pPr>
        <w:spacing w:line="288" w:lineRule="auto"/>
        <w:ind w:firstLine="482"/>
        <w:jc w:val="both"/>
        <w:rPr>
          <w:rFonts w:hAnsi="仿宋" w:cs="仿宋"/>
          <w:szCs w:val="24"/>
        </w:rPr>
      </w:pPr>
      <w:r>
        <w:rPr>
          <w:rFonts w:hAnsi="仿宋" w:cs="仿宋"/>
          <w:szCs w:val="24"/>
        </w:rPr>
        <w:t>注意：在泵头处有一个 DN 50、150磅的法兰球阀 (VC-329 /429) 这些阀门是DN50的蒸气释放管线GNG-60312-P1SAA-P-25的一部分。当泵未使用时，即处于“备用”容量时，该阀通常打开以克服泵柱中积聚的任何蒸汽。蒸汽通过DN 50-GNG-60312-P1SAA-P-25 的开放路径通向N25口，该阀在泵运行时应关闭。</w:t>
      </w:r>
    </w:p>
    <w:p>
      <w:pPr>
        <w:spacing w:line="288" w:lineRule="auto"/>
        <w:ind w:firstLine="482"/>
        <w:jc w:val="both"/>
        <w:rPr>
          <w:rFonts w:hAnsi="仿宋" w:cs="仿宋"/>
          <w:szCs w:val="24"/>
        </w:rPr>
      </w:pPr>
      <w:r>
        <w:rPr>
          <w:rFonts w:hAnsi="仿宋" w:cs="仿宋"/>
          <w:szCs w:val="24"/>
        </w:rPr>
        <w:t>启动泵后，进料管线被冷却。在罐顶，XV-60300周围的手动隔离阀是打开的，XV-60300关闭。罐顶的回流阀FV -60301 也关闭，而手动阀打开。</w:t>
      </w:r>
    </w:p>
    <w:p>
      <w:pPr>
        <w:spacing w:line="288" w:lineRule="auto"/>
        <w:ind w:firstLine="482"/>
        <w:jc w:val="both"/>
        <w:rPr>
          <w:rFonts w:hAnsi="仿宋" w:cs="仿宋"/>
          <w:szCs w:val="24"/>
        </w:rPr>
      </w:pPr>
      <w:r>
        <w:rPr>
          <w:rFonts w:hAnsi="仿宋" w:cs="仿宋"/>
          <w:szCs w:val="24"/>
        </w:rPr>
        <w:t>在充装站区 FV- 60800 和 XV-60803 打开。</w:t>
      </w:r>
    </w:p>
    <w:p>
      <w:pPr>
        <w:spacing w:line="288" w:lineRule="auto"/>
        <w:ind w:firstLine="482"/>
        <w:jc w:val="both"/>
        <w:rPr>
          <w:rFonts w:hAnsi="仿宋" w:cs="仿宋"/>
          <w:szCs w:val="24"/>
        </w:rPr>
      </w:pPr>
      <w:r>
        <w:rPr>
          <w:rFonts w:hAnsi="仿宋" w:cs="仿宋"/>
          <w:szCs w:val="24"/>
        </w:rPr>
        <w:t>泵启动，XV-60300 打开，冷却阶段开始。在冷却再循环阶段，泵由泵的变频驱动器控制，以其最小流量运行。当充装站区的温度指示器指示处于或接近工作温度的温度时，可以开始向罐车运送产品。</w:t>
      </w:r>
    </w:p>
    <w:p>
      <w:pPr>
        <w:spacing w:line="288" w:lineRule="auto"/>
        <w:ind w:firstLine="482"/>
        <w:jc w:val="both"/>
        <w:rPr>
          <w:rFonts w:hAnsi="仿宋" w:cs="仿宋"/>
          <w:szCs w:val="24"/>
        </w:rPr>
      </w:pPr>
      <w:r>
        <w:rPr>
          <w:rFonts w:hAnsi="仿宋" w:cs="仿宋"/>
          <w:szCs w:val="24"/>
        </w:rPr>
        <w:t>当不充装时，必须定期使用冷却/再循环（即回流）来保持管道工作在低温下。未能将管道保持在低温下可能会在启动时对管道增加压力，并对阀门法兰等的螺栓施加过大的张力，这些法兰可能会成为泄漏点。</w:t>
      </w:r>
    </w:p>
    <w:p>
      <w:pPr>
        <w:spacing w:line="288" w:lineRule="auto"/>
        <w:ind w:firstLine="482"/>
        <w:jc w:val="both"/>
        <w:rPr>
          <w:rFonts w:hAnsi="仿宋" w:cs="仿宋"/>
          <w:szCs w:val="24"/>
        </w:rPr>
      </w:pPr>
      <w:r>
        <w:rPr>
          <w:rFonts w:hAnsi="仿宋" w:cs="仿宋"/>
          <w:szCs w:val="24"/>
        </w:rPr>
        <w:t xml:space="preserve">如果充装站区管道系统未处于工作温度 </w:t>
      </w:r>
      <w:r>
        <w:rPr>
          <w:rFonts w:hint="eastAsia" w:hAnsi="仿宋" w:cs="仿宋"/>
          <w:szCs w:val="24"/>
        </w:rPr>
        <w:t>（</w:t>
      </w:r>
      <w:r>
        <w:rPr>
          <w:rFonts w:hAnsi="仿宋" w:cs="仿宋"/>
          <w:szCs w:val="24"/>
        </w:rPr>
        <w:t>-163℃</w:t>
      </w:r>
      <w:r>
        <w:rPr>
          <w:rFonts w:hint="eastAsia" w:hAnsi="仿宋" w:cs="仿宋"/>
          <w:szCs w:val="24"/>
        </w:rPr>
        <w:t>左右）</w:t>
      </w:r>
      <w:r>
        <w:rPr>
          <w:rFonts w:hAnsi="仿宋" w:cs="仿宋"/>
          <w:szCs w:val="24"/>
        </w:rPr>
        <w:t>，请勿装载罐车。</w:t>
      </w:r>
    </w:p>
    <w:p>
      <w:pPr>
        <w:spacing w:line="288" w:lineRule="auto"/>
        <w:ind w:firstLine="482"/>
        <w:jc w:val="both"/>
        <w:rPr>
          <w:rFonts w:hAnsi="仿宋" w:cs="仿宋"/>
          <w:szCs w:val="24"/>
        </w:rPr>
      </w:pPr>
      <w:r>
        <w:rPr>
          <w:rFonts w:hAnsi="仿宋" w:cs="仿宋"/>
          <w:szCs w:val="24"/>
        </w:rPr>
        <w:t>注意，在第一次（调试）启动时，XV-60300 保持关闭。 DN25的球阀 VC-308打开并将 LNG 泵送到装载区，通过 DN300-LNG-60800- P1SAA-C2-150 返回大罐。这条管线的冷却必须非常缓慢，以使管道工作的温度稳定。当充装站区的温度指示器指示温度接近工作温度时，可以打开 XV-60300 并关闭 VC-308，继续冷却过程，直到达到所需温度。</w:t>
      </w:r>
    </w:p>
    <w:p>
      <w:pPr>
        <w:spacing w:line="288" w:lineRule="auto"/>
        <w:ind w:firstLine="482"/>
        <w:jc w:val="both"/>
        <w:rPr>
          <w:rFonts w:hAnsi="仿宋" w:cs="仿宋"/>
          <w:szCs w:val="24"/>
        </w:rPr>
      </w:pPr>
      <w:r>
        <w:rPr>
          <w:rFonts w:hAnsi="仿宋" w:cs="仿宋"/>
          <w:szCs w:val="24"/>
        </w:rPr>
        <w:t>在这个阶段，压力控制通过两个点。一是泵排放的本地是一个压力变送器PT-60306，此压力传感器传送压力高或压力低。在充装站区有一个压力指示器 PI-60813。</w:t>
      </w:r>
    </w:p>
    <w:p>
      <w:pPr>
        <w:spacing w:line="288" w:lineRule="auto"/>
        <w:ind w:firstLine="482"/>
        <w:jc w:val="both"/>
        <w:rPr>
          <w:rFonts w:hAnsi="仿宋" w:cs="仿宋"/>
          <w:szCs w:val="24"/>
        </w:rPr>
      </w:pPr>
      <w:r>
        <w:rPr>
          <w:rFonts w:hAnsi="仿宋" w:cs="仿宋"/>
          <w:szCs w:val="24"/>
        </w:rPr>
        <w:t>在泵出口处还有一个热释放阀（安全阀）TRV-60301。释放阀设置值尽可能接近P1SAA 管道材料规格的设计压力上限 (19.0bar.g)。泄放气体通过管线编号 DN 50-GV-60312-P1SAA-P 排放回N22。</w:t>
      </w:r>
    </w:p>
    <w:p>
      <w:pPr>
        <w:spacing w:line="288" w:lineRule="auto"/>
        <w:ind w:firstLine="482"/>
        <w:jc w:val="both"/>
        <w:rPr>
          <w:rFonts w:hAnsi="仿宋" w:cs="仿宋"/>
          <w:szCs w:val="24"/>
        </w:rPr>
      </w:pPr>
      <w:r>
        <w:rPr>
          <w:rFonts w:hAnsi="仿宋" w:cs="仿宋"/>
          <w:szCs w:val="24"/>
        </w:rPr>
        <w:t>注：在适用的情况下，人员绝缘保护是“P”级。</w:t>
      </w:r>
    </w:p>
    <w:p>
      <w:pPr>
        <w:spacing w:line="288" w:lineRule="auto"/>
        <w:ind w:firstLine="482"/>
        <w:jc w:val="both"/>
        <w:rPr>
          <w:rFonts w:hAnsi="仿宋" w:cs="仿宋"/>
          <w:szCs w:val="24"/>
        </w:rPr>
      </w:pPr>
      <w:r>
        <w:rPr>
          <w:rFonts w:hAnsi="仿宋" w:cs="仿宋"/>
          <w:szCs w:val="24"/>
        </w:rPr>
        <w:t>泵出口处的 LNG 出口温度由温度指示器 TI -60308监控。罐顶的流量由流量变送器 FT-60307 监控。</w:t>
      </w:r>
    </w:p>
    <w:p>
      <w:pPr>
        <w:spacing w:line="288" w:lineRule="auto"/>
        <w:ind w:firstLine="482"/>
        <w:jc w:val="both"/>
        <w:rPr>
          <w:rFonts w:hAnsi="仿宋" w:cs="仿宋"/>
          <w:szCs w:val="24"/>
        </w:rPr>
      </w:pPr>
      <w:r>
        <w:rPr>
          <w:rFonts w:hAnsi="仿宋" w:cs="仿宋"/>
          <w:szCs w:val="24"/>
        </w:rPr>
        <w:t>FT-60301 确保排出流量不会低于泵的最小流量。当排放流量接近泵的最小流量时，回流上的 FV-60301 打开。液流通过编号为DN80/DN150-LNG-60303 / 60304-P1SAA-C2-110/ 130 的管道回流至储罐N3口。</w:t>
      </w:r>
    </w:p>
    <w:p>
      <w:pPr>
        <w:spacing w:line="288" w:lineRule="auto"/>
        <w:ind w:firstLine="482"/>
        <w:jc w:val="both"/>
        <w:rPr>
          <w:rFonts w:hAnsi="仿宋" w:cs="仿宋"/>
          <w:szCs w:val="24"/>
        </w:rPr>
      </w:pPr>
      <w:r>
        <w:rPr>
          <w:rFonts w:hAnsi="仿宋" w:cs="仿宋"/>
          <w:szCs w:val="24"/>
        </w:rPr>
        <w:t>当充装站的流量重新稳定时，FV-60301 关闭。然后液化天然气流向充装站区。当储罐车装载区的温度处于安全操作水平时，向罐车的产品交付阶段开始。</w:t>
      </w:r>
    </w:p>
    <w:p>
      <w:pPr>
        <w:spacing w:line="288" w:lineRule="auto"/>
        <w:ind w:left="482"/>
        <w:jc w:val="both"/>
        <w:rPr>
          <w:rFonts w:hAnsi="仿宋" w:cs="仿宋"/>
          <w:b/>
          <w:bCs/>
          <w:szCs w:val="24"/>
        </w:rPr>
      </w:pPr>
      <w:r>
        <w:rPr>
          <w:rFonts w:hint="eastAsia" w:hAnsi="仿宋" w:cs="仿宋"/>
          <w:b/>
          <w:bCs/>
          <w:szCs w:val="24"/>
        </w:rPr>
        <w:t>5 储罐临时操作</w:t>
      </w:r>
    </w:p>
    <w:p>
      <w:pPr>
        <w:spacing w:line="288" w:lineRule="auto"/>
        <w:ind w:left="482"/>
        <w:jc w:val="both"/>
        <w:rPr>
          <w:rFonts w:hAnsi="仿宋" w:cs="仿宋"/>
          <w:b/>
          <w:bCs/>
          <w:szCs w:val="24"/>
        </w:rPr>
      </w:pPr>
      <w:r>
        <w:rPr>
          <w:rFonts w:hint="eastAsia" w:hAnsi="仿宋" w:cs="仿宋"/>
          <w:szCs w:val="24"/>
        </w:rPr>
        <w:t>5.1当LNG储罐压力持续上涨或者下降时，此时应调整BOG压缩机的负荷，调整产品进料温度，合理安排装车数量等来调控。储罐液位变化时应及时调节装置负荷，防止储罐液位太少而出现泵跳车和储罐复温等问题</w:t>
      </w:r>
      <w:r>
        <w:rPr>
          <w:rFonts w:hint="eastAsia" w:hAnsi="仿宋" w:cs="仿宋"/>
          <w:b/>
          <w:bCs/>
          <w:szCs w:val="24"/>
        </w:rPr>
        <w:t>。</w:t>
      </w:r>
    </w:p>
    <w:p>
      <w:pPr>
        <w:spacing w:line="288" w:lineRule="auto"/>
        <w:ind w:firstLine="482"/>
        <w:jc w:val="both"/>
        <w:rPr>
          <w:rFonts w:hAnsi="仿宋" w:cs="仿宋"/>
          <w:szCs w:val="24"/>
        </w:rPr>
      </w:pPr>
      <w:r>
        <w:rPr>
          <w:rFonts w:hint="eastAsia" w:hAnsi="仿宋" w:cs="仿宋"/>
          <w:szCs w:val="24"/>
        </w:rPr>
        <w:t>5.2当LNG管线复温后启动装车泵时，需对充装管线进行预冷，缓慢打开泵出口截断阀旁路，预冷速率严格按照10℃/分钟要求预冷，同时严格控制LNG储罐压力，严禁超速率预冷和LNG储罐超压，预冷完成后再打开主路手阀。</w:t>
      </w:r>
    </w:p>
    <w:p>
      <w:pPr>
        <w:spacing w:line="288" w:lineRule="auto"/>
        <w:ind w:left="482"/>
        <w:jc w:val="both"/>
        <w:rPr>
          <w:rFonts w:hAnsi="仿宋" w:cs="仿宋"/>
          <w:b/>
          <w:bCs/>
          <w:szCs w:val="24"/>
        </w:rPr>
      </w:pPr>
      <w:r>
        <w:rPr>
          <w:rFonts w:hint="eastAsia" w:hAnsi="仿宋" w:cs="仿宋"/>
          <w:b/>
          <w:bCs/>
          <w:szCs w:val="24"/>
        </w:rPr>
        <w:t>6 储罐应急操作</w:t>
      </w:r>
    </w:p>
    <w:tbl>
      <w:tblPr>
        <w:tblStyle w:val="19"/>
        <w:tblW w:w="9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3384"/>
        <w:gridCol w:w="4359"/>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2" w:type="dxa"/>
            <w:vAlign w:val="center"/>
          </w:tcPr>
          <w:p>
            <w:pPr>
              <w:spacing w:line="400" w:lineRule="exact"/>
              <w:ind w:firstLine="359" w:firstLineChars="171"/>
              <w:jc w:val="center"/>
              <w:rPr>
                <w:rFonts w:ascii="仿宋" w:hAnsi="仿宋" w:eastAsia="仿宋" w:cs="仿宋"/>
                <w:color w:val="000000"/>
                <w:sz w:val="21"/>
                <w:szCs w:val="24"/>
              </w:rPr>
            </w:pPr>
            <w:r>
              <w:rPr>
                <w:rFonts w:hint="eastAsia" w:ascii="仿宋" w:hAnsi="仿宋" w:eastAsia="仿宋" w:cs="仿宋"/>
                <w:color w:val="000000"/>
                <w:sz w:val="21"/>
                <w:szCs w:val="24"/>
              </w:rPr>
              <w:t>紧急现象</w:t>
            </w:r>
          </w:p>
        </w:tc>
        <w:tc>
          <w:tcPr>
            <w:tcW w:w="3384" w:type="dxa"/>
            <w:vAlign w:val="center"/>
          </w:tcPr>
          <w:p>
            <w:pPr>
              <w:spacing w:line="400" w:lineRule="exact"/>
              <w:ind w:firstLine="359" w:firstLineChars="171"/>
              <w:jc w:val="center"/>
              <w:rPr>
                <w:rFonts w:ascii="仿宋" w:hAnsi="仿宋" w:eastAsia="仿宋" w:cs="仿宋"/>
                <w:color w:val="000000"/>
                <w:sz w:val="21"/>
                <w:szCs w:val="24"/>
              </w:rPr>
            </w:pPr>
            <w:r>
              <w:rPr>
                <w:rFonts w:hint="eastAsia" w:ascii="仿宋" w:hAnsi="仿宋" w:eastAsia="仿宋" w:cs="仿宋"/>
                <w:color w:val="000000"/>
                <w:sz w:val="21"/>
                <w:szCs w:val="24"/>
              </w:rPr>
              <w:t>现象原因和后果</w:t>
            </w:r>
          </w:p>
        </w:tc>
        <w:tc>
          <w:tcPr>
            <w:tcW w:w="4359" w:type="dxa"/>
            <w:vAlign w:val="center"/>
          </w:tcPr>
          <w:p>
            <w:pPr>
              <w:spacing w:line="400" w:lineRule="exact"/>
              <w:ind w:firstLine="359" w:firstLineChars="171"/>
              <w:jc w:val="center"/>
              <w:rPr>
                <w:rFonts w:ascii="仿宋" w:hAnsi="仿宋" w:eastAsia="仿宋" w:cs="仿宋"/>
                <w:color w:val="000000"/>
                <w:sz w:val="21"/>
                <w:szCs w:val="24"/>
              </w:rPr>
            </w:pPr>
            <w:r>
              <w:rPr>
                <w:rFonts w:hint="eastAsia" w:ascii="仿宋" w:hAnsi="仿宋" w:eastAsia="仿宋" w:cs="仿宋"/>
                <w:color w:val="000000"/>
                <w:sz w:val="21"/>
                <w:szCs w:val="24"/>
              </w:rPr>
              <w:t>应急操作</w:t>
            </w:r>
          </w:p>
        </w:tc>
        <w:tc>
          <w:tcPr>
            <w:tcW w:w="699" w:type="dxa"/>
            <w:vAlign w:val="center"/>
          </w:tcPr>
          <w:p>
            <w:pPr>
              <w:spacing w:line="400" w:lineRule="exact"/>
              <w:jc w:val="center"/>
              <w:rPr>
                <w:rFonts w:ascii="仿宋" w:hAnsi="仿宋" w:eastAsia="仿宋" w:cs="仿宋"/>
                <w:color w:val="000000"/>
                <w:sz w:val="21"/>
                <w:szCs w:val="24"/>
              </w:rPr>
            </w:pPr>
            <w:r>
              <w:rPr>
                <w:rFonts w:hint="eastAsia" w:ascii="仿宋" w:hAnsi="仿宋" w:eastAsia="仿宋" w:cs="仿宋"/>
                <w:color w:val="000000"/>
                <w:sz w:val="21"/>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8" w:hRule="atLeast"/>
          <w:jc w:val="center"/>
        </w:trPr>
        <w:tc>
          <w:tcPr>
            <w:tcW w:w="1532" w:type="dxa"/>
            <w:vAlign w:val="center"/>
          </w:tcPr>
          <w:p>
            <w:pPr>
              <w:spacing w:line="320" w:lineRule="exact"/>
              <w:jc w:val="both"/>
              <w:rPr>
                <w:rFonts w:ascii="仿宋" w:hAnsi="仿宋" w:eastAsia="仿宋" w:cs="仿宋"/>
                <w:b/>
                <w:bCs/>
                <w:color w:val="000000"/>
                <w:sz w:val="21"/>
                <w:szCs w:val="24"/>
              </w:rPr>
            </w:pPr>
            <w:r>
              <w:rPr>
                <w:rFonts w:hint="eastAsia" w:ascii="仿宋" w:hAnsi="仿宋" w:eastAsia="仿宋" w:cs="仿宋"/>
                <w:b/>
                <w:bCs/>
                <w:color w:val="000000"/>
                <w:sz w:val="21"/>
                <w:szCs w:val="24"/>
              </w:rPr>
              <w:t>LNG储罐翻滚</w:t>
            </w:r>
          </w:p>
        </w:tc>
        <w:tc>
          <w:tcPr>
            <w:tcW w:w="3384" w:type="dxa"/>
            <w:vAlign w:val="center"/>
          </w:tcPr>
          <w:p>
            <w:pPr>
              <w:widowControl w:val="0"/>
              <w:spacing w:line="320" w:lineRule="exact"/>
              <w:rPr>
                <w:rFonts w:ascii="仿宋" w:hAnsi="仿宋" w:eastAsia="仿宋" w:cs="仿宋"/>
                <w:color w:val="000000"/>
                <w:kern w:val="11"/>
                <w:sz w:val="21"/>
                <w:szCs w:val="21"/>
              </w:rPr>
            </w:pPr>
            <w:r>
              <w:rPr>
                <w:rFonts w:hint="eastAsia" w:ascii="仿宋" w:hAnsi="仿宋" w:eastAsia="仿宋" w:cs="仿宋"/>
                <w:color w:val="000000"/>
                <w:kern w:val="11"/>
                <w:sz w:val="21"/>
                <w:szCs w:val="21"/>
              </w:rPr>
              <w:t>原因：储罐内LNG的密度温度发生变化并产生分层。</w:t>
            </w:r>
          </w:p>
          <w:p>
            <w:pPr>
              <w:widowControl w:val="0"/>
              <w:spacing w:line="320" w:lineRule="exact"/>
              <w:rPr>
                <w:rFonts w:ascii="仿宋" w:hAnsi="仿宋" w:eastAsia="仿宋" w:cs="仿宋"/>
                <w:color w:val="000000"/>
                <w:kern w:val="11"/>
                <w:sz w:val="21"/>
                <w:szCs w:val="21"/>
              </w:rPr>
            </w:pPr>
            <w:r>
              <w:rPr>
                <w:rFonts w:hint="eastAsia" w:ascii="仿宋" w:hAnsi="仿宋" w:eastAsia="仿宋" w:cs="仿宋"/>
                <w:color w:val="000000"/>
                <w:kern w:val="11"/>
                <w:sz w:val="21"/>
                <w:szCs w:val="21"/>
              </w:rPr>
              <w:t>后果</w:t>
            </w:r>
            <w:r>
              <w:rPr>
                <w:rFonts w:hint="eastAsia" w:ascii="仿宋" w:hAnsi="仿宋" w:eastAsia="仿宋" w:cs="仿宋"/>
                <w:b/>
                <w:bCs/>
                <w:color w:val="000000"/>
                <w:sz w:val="21"/>
                <w:szCs w:val="21"/>
              </w:rPr>
              <w:t>：</w:t>
            </w:r>
            <w:r>
              <w:rPr>
                <w:rFonts w:hint="eastAsia" w:ascii="仿宋" w:hAnsi="仿宋" w:eastAsia="仿宋" w:cs="仿宋"/>
                <w:color w:val="000000"/>
                <w:kern w:val="11"/>
                <w:sz w:val="21"/>
                <w:szCs w:val="21"/>
              </w:rPr>
              <w:t>⑴储罐严重超压导致发生形变。</w:t>
            </w:r>
          </w:p>
          <w:p>
            <w:pPr>
              <w:widowControl w:val="0"/>
              <w:spacing w:line="320" w:lineRule="exact"/>
              <w:rPr>
                <w:rFonts w:ascii="仿宋" w:hAnsi="仿宋" w:eastAsia="仿宋" w:cs="仿宋"/>
                <w:b/>
                <w:bCs/>
                <w:color w:val="000000"/>
                <w:sz w:val="21"/>
                <w:szCs w:val="21"/>
              </w:rPr>
            </w:pPr>
            <w:r>
              <w:rPr>
                <w:rFonts w:hint="eastAsia" w:ascii="仿宋" w:hAnsi="仿宋" w:eastAsia="仿宋" w:cs="仿宋"/>
                <w:color w:val="000000"/>
                <w:kern w:val="11"/>
                <w:sz w:val="21"/>
                <w:szCs w:val="21"/>
              </w:rPr>
              <w:t>⑵生产中断，储罐无法进液。</w:t>
            </w:r>
          </w:p>
        </w:tc>
        <w:tc>
          <w:tcPr>
            <w:tcW w:w="4359" w:type="dxa"/>
            <w:vAlign w:val="center"/>
          </w:tcPr>
          <w:p>
            <w:pPr>
              <w:widowControl w:val="0"/>
              <w:spacing w:line="320" w:lineRule="exact"/>
              <w:rPr>
                <w:rFonts w:ascii="仿宋" w:hAnsi="仿宋" w:eastAsia="仿宋" w:cs="仿宋"/>
                <w:color w:val="000000"/>
                <w:kern w:val="11"/>
                <w:sz w:val="21"/>
                <w:szCs w:val="21"/>
              </w:rPr>
            </w:pPr>
            <w:r>
              <w:rPr>
                <w:rFonts w:hint="eastAsia" w:ascii="仿宋" w:hAnsi="仿宋" w:eastAsia="仿宋" w:cs="仿宋"/>
                <w:color w:val="000000"/>
                <w:kern w:val="11"/>
                <w:sz w:val="21"/>
                <w:szCs w:val="21"/>
              </w:rPr>
              <w:t>⑴严格控制好储罐内LNG的密度和温度。调整上进液和下进液开度。</w:t>
            </w:r>
          </w:p>
          <w:p>
            <w:pPr>
              <w:widowControl w:val="0"/>
              <w:spacing w:line="320" w:lineRule="exact"/>
              <w:rPr>
                <w:rFonts w:ascii="仿宋" w:hAnsi="仿宋" w:eastAsia="仿宋" w:cs="仿宋"/>
                <w:color w:val="000000"/>
                <w:kern w:val="11"/>
                <w:sz w:val="21"/>
                <w:szCs w:val="21"/>
              </w:rPr>
            </w:pPr>
            <w:r>
              <w:rPr>
                <w:rFonts w:hint="eastAsia" w:ascii="仿宋" w:hAnsi="仿宋" w:eastAsia="仿宋" w:cs="仿宋"/>
                <w:color w:val="000000"/>
                <w:kern w:val="11"/>
                <w:sz w:val="21"/>
                <w:szCs w:val="21"/>
              </w:rPr>
              <w:t>⑵控制好进液量及温度，温度不应与储罐内的温度偏差太大。</w:t>
            </w:r>
          </w:p>
          <w:p>
            <w:pPr>
              <w:widowControl w:val="0"/>
              <w:spacing w:line="320" w:lineRule="exact"/>
              <w:rPr>
                <w:rFonts w:ascii="仿宋" w:hAnsi="仿宋" w:eastAsia="仿宋" w:cs="仿宋"/>
                <w:color w:val="000000"/>
                <w:kern w:val="11"/>
                <w:sz w:val="21"/>
                <w:szCs w:val="21"/>
              </w:rPr>
            </w:pPr>
            <w:r>
              <w:rPr>
                <w:rFonts w:hint="eastAsia" w:ascii="仿宋" w:hAnsi="仿宋" w:eastAsia="仿宋" w:cs="仿宋"/>
                <w:color w:val="000000"/>
                <w:kern w:val="11"/>
                <w:sz w:val="21"/>
                <w:szCs w:val="21"/>
              </w:rPr>
              <w:t>⑶加大监管力度杜绝误操作。</w:t>
            </w:r>
          </w:p>
          <w:p>
            <w:pPr>
              <w:widowControl w:val="0"/>
              <w:spacing w:line="320" w:lineRule="exact"/>
              <w:rPr>
                <w:rFonts w:ascii="仿宋" w:hAnsi="仿宋" w:eastAsia="仿宋" w:cs="仿宋"/>
                <w:color w:val="000000"/>
                <w:kern w:val="11"/>
                <w:sz w:val="21"/>
                <w:szCs w:val="21"/>
              </w:rPr>
            </w:pPr>
            <w:r>
              <w:rPr>
                <w:rFonts w:hint="eastAsia" w:ascii="仿宋" w:hAnsi="仿宋" w:eastAsia="仿宋" w:cs="仿宋"/>
                <w:color w:val="000000"/>
                <w:kern w:val="11"/>
                <w:sz w:val="21"/>
                <w:szCs w:val="21"/>
              </w:rPr>
              <w:t>⑷加大LNG泵回流量。</w:t>
            </w:r>
          </w:p>
          <w:p>
            <w:pPr>
              <w:widowControl w:val="0"/>
              <w:spacing w:line="320" w:lineRule="exact"/>
              <w:rPr>
                <w:rFonts w:ascii="仿宋" w:hAnsi="仿宋" w:eastAsia="仿宋" w:cs="仿宋"/>
                <w:b/>
                <w:bCs/>
                <w:color w:val="000000"/>
                <w:sz w:val="21"/>
                <w:szCs w:val="21"/>
              </w:rPr>
            </w:pPr>
            <w:r>
              <w:rPr>
                <w:rFonts w:hint="eastAsia" w:ascii="仿宋" w:hAnsi="仿宋" w:eastAsia="仿宋" w:cs="仿宋"/>
                <w:color w:val="000000"/>
                <w:kern w:val="11"/>
                <w:sz w:val="21"/>
                <w:szCs w:val="21"/>
              </w:rPr>
              <w:t>⑸及时调整BOG负荷，防止大罐压力上升。</w:t>
            </w:r>
          </w:p>
        </w:tc>
        <w:tc>
          <w:tcPr>
            <w:tcW w:w="699" w:type="dxa"/>
            <w:vAlign w:val="center"/>
          </w:tcPr>
          <w:p>
            <w:pPr>
              <w:spacing w:line="400" w:lineRule="exact"/>
              <w:jc w:val="center"/>
              <w:rPr>
                <w:rFonts w:ascii="仿宋" w:hAnsi="仿宋" w:eastAsia="仿宋" w:cs="仿宋"/>
                <w:b/>
                <w:bCs/>
                <w:color w:val="000000"/>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532" w:type="dxa"/>
            <w:vAlign w:val="center"/>
          </w:tcPr>
          <w:p>
            <w:pPr>
              <w:widowControl w:val="0"/>
              <w:spacing w:line="320" w:lineRule="exact"/>
              <w:jc w:val="center"/>
              <w:rPr>
                <w:rFonts w:ascii="仿宋" w:hAnsi="仿宋" w:eastAsia="仿宋" w:cs="仿宋"/>
                <w:b/>
                <w:bCs/>
                <w:color w:val="000000"/>
                <w:sz w:val="21"/>
                <w:szCs w:val="24"/>
              </w:rPr>
            </w:pPr>
          </w:p>
          <w:p>
            <w:pPr>
              <w:widowControl w:val="0"/>
              <w:spacing w:line="320" w:lineRule="exact"/>
              <w:jc w:val="center"/>
              <w:rPr>
                <w:rFonts w:ascii="仿宋" w:hAnsi="仿宋" w:eastAsia="仿宋" w:cs="仿宋"/>
                <w:b/>
                <w:bCs/>
                <w:color w:val="000000"/>
                <w:sz w:val="21"/>
                <w:szCs w:val="24"/>
              </w:rPr>
            </w:pPr>
            <w:bookmarkStart w:id="576" w:name="_Toc12641"/>
            <w:bookmarkStart w:id="577" w:name="_Toc2794"/>
            <w:bookmarkStart w:id="578" w:name="_Toc17849"/>
            <w:r>
              <w:rPr>
                <w:rFonts w:hint="eastAsia" w:ascii="仿宋" w:hAnsi="仿宋" w:eastAsia="仿宋" w:cs="仿宋"/>
                <w:b/>
                <w:bCs/>
                <w:color w:val="000000"/>
                <w:sz w:val="21"/>
                <w:szCs w:val="24"/>
              </w:rPr>
              <w:t>LNG储罐压力突然上涨</w:t>
            </w:r>
            <w:bookmarkEnd w:id="576"/>
            <w:bookmarkEnd w:id="577"/>
            <w:bookmarkEnd w:id="578"/>
          </w:p>
          <w:p>
            <w:pPr>
              <w:spacing w:line="320" w:lineRule="exact"/>
              <w:jc w:val="center"/>
              <w:rPr>
                <w:rFonts w:ascii="仿宋" w:hAnsi="仿宋" w:eastAsia="仿宋" w:cs="仿宋"/>
                <w:b/>
                <w:bCs/>
                <w:color w:val="000000"/>
                <w:sz w:val="21"/>
                <w:szCs w:val="24"/>
              </w:rPr>
            </w:pPr>
          </w:p>
        </w:tc>
        <w:tc>
          <w:tcPr>
            <w:tcW w:w="3384" w:type="dxa"/>
            <w:vAlign w:val="center"/>
          </w:tcPr>
          <w:p>
            <w:pPr>
              <w:widowControl w:val="0"/>
              <w:spacing w:line="320" w:lineRule="exact"/>
              <w:rPr>
                <w:rFonts w:ascii="仿宋" w:hAnsi="仿宋" w:eastAsia="仿宋" w:cs="仿宋"/>
                <w:color w:val="000000"/>
                <w:kern w:val="11"/>
                <w:sz w:val="21"/>
                <w:szCs w:val="21"/>
              </w:rPr>
            </w:pPr>
            <w:r>
              <w:rPr>
                <w:rFonts w:hint="eastAsia" w:ascii="仿宋" w:hAnsi="仿宋" w:eastAsia="仿宋" w:cs="仿宋"/>
                <w:color w:val="000000"/>
                <w:kern w:val="11"/>
                <w:sz w:val="21"/>
                <w:szCs w:val="21"/>
              </w:rPr>
              <w:t>原因：⑴LNG管道保冷厚度不够。⑵装车站液相、气相回流不稳定。⑶回流管道中有闪蒸汽。</w:t>
            </w:r>
          </w:p>
          <w:p>
            <w:pPr>
              <w:widowControl w:val="0"/>
              <w:spacing w:line="320" w:lineRule="exact"/>
              <w:rPr>
                <w:rFonts w:ascii="仿宋" w:hAnsi="仿宋" w:eastAsia="仿宋" w:cs="仿宋"/>
                <w:color w:val="000000"/>
                <w:kern w:val="11"/>
                <w:sz w:val="21"/>
                <w:szCs w:val="21"/>
              </w:rPr>
            </w:pPr>
            <w:r>
              <w:rPr>
                <w:rFonts w:hint="eastAsia" w:ascii="仿宋" w:hAnsi="仿宋" w:eastAsia="仿宋" w:cs="仿宋"/>
                <w:color w:val="000000"/>
                <w:kern w:val="11"/>
                <w:sz w:val="21"/>
                <w:szCs w:val="21"/>
              </w:rPr>
              <w:t>⑷LNG产品温度过高。</w:t>
            </w:r>
          </w:p>
          <w:p>
            <w:pPr>
              <w:widowControl w:val="0"/>
              <w:spacing w:line="320" w:lineRule="exact"/>
              <w:rPr>
                <w:rFonts w:ascii="仿宋" w:hAnsi="仿宋" w:eastAsia="仿宋" w:cs="仿宋"/>
                <w:b/>
                <w:bCs/>
                <w:color w:val="000000"/>
                <w:sz w:val="21"/>
                <w:szCs w:val="21"/>
              </w:rPr>
            </w:pPr>
            <w:r>
              <w:rPr>
                <w:rFonts w:hint="eastAsia" w:ascii="仿宋" w:hAnsi="仿宋" w:eastAsia="仿宋" w:cs="仿宋"/>
                <w:color w:val="000000"/>
                <w:sz w:val="21"/>
                <w:szCs w:val="21"/>
              </w:rPr>
              <w:t>后果</w:t>
            </w:r>
            <w:r>
              <w:rPr>
                <w:rFonts w:hint="eastAsia" w:ascii="仿宋" w:hAnsi="仿宋" w:eastAsia="仿宋" w:cs="仿宋"/>
                <w:b/>
                <w:bCs/>
                <w:color w:val="000000"/>
                <w:sz w:val="21"/>
                <w:szCs w:val="21"/>
              </w:rPr>
              <w:t>：</w:t>
            </w:r>
            <w:r>
              <w:rPr>
                <w:rFonts w:hint="eastAsia" w:ascii="仿宋" w:hAnsi="仿宋" w:eastAsia="仿宋" w:cs="仿宋"/>
                <w:color w:val="000000"/>
                <w:sz w:val="21"/>
                <w:szCs w:val="21"/>
              </w:rPr>
              <w:t>LNG储罐内翻滚</w:t>
            </w:r>
            <w:r>
              <w:rPr>
                <w:rFonts w:hint="eastAsia" w:ascii="仿宋" w:hAnsi="仿宋" w:eastAsia="仿宋" w:cs="仿宋"/>
                <w:color w:val="000000"/>
                <w:kern w:val="11"/>
                <w:sz w:val="21"/>
                <w:szCs w:val="21"/>
              </w:rPr>
              <w:t>。</w:t>
            </w:r>
          </w:p>
        </w:tc>
        <w:tc>
          <w:tcPr>
            <w:tcW w:w="4359" w:type="dxa"/>
            <w:vAlign w:val="center"/>
          </w:tcPr>
          <w:p>
            <w:pPr>
              <w:widowControl w:val="0"/>
              <w:spacing w:line="320" w:lineRule="exact"/>
              <w:rPr>
                <w:rFonts w:ascii="仿宋" w:hAnsi="仿宋" w:eastAsia="仿宋" w:cs="仿宋"/>
                <w:color w:val="000000"/>
                <w:kern w:val="11"/>
                <w:sz w:val="21"/>
                <w:szCs w:val="21"/>
              </w:rPr>
            </w:pPr>
            <w:r>
              <w:rPr>
                <w:rFonts w:hint="eastAsia" w:ascii="仿宋" w:hAnsi="仿宋" w:eastAsia="仿宋" w:cs="仿宋"/>
                <w:color w:val="000000"/>
                <w:kern w:val="11"/>
                <w:sz w:val="21"/>
                <w:szCs w:val="21"/>
              </w:rPr>
              <w:t>⑴增加装车站循环量。</w:t>
            </w:r>
          </w:p>
          <w:p>
            <w:pPr>
              <w:widowControl w:val="0"/>
              <w:spacing w:line="320" w:lineRule="exact"/>
              <w:rPr>
                <w:rFonts w:ascii="仿宋" w:hAnsi="仿宋" w:eastAsia="仿宋" w:cs="仿宋"/>
                <w:color w:val="000000"/>
                <w:kern w:val="11"/>
                <w:sz w:val="21"/>
                <w:szCs w:val="21"/>
              </w:rPr>
            </w:pPr>
            <w:r>
              <w:rPr>
                <w:rFonts w:hint="eastAsia" w:ascii="仿宋" w:hAnsi="仿宋" w:eastAsia="仿宋" w:cs="仿宋"/>
                <w:color w:val="000000"/>
                <w:kern w:val="11"/>
                <w:sz w:val="21"/>
                <w:szCs w:val="21"/>
              </w:rPr>
              <w:t>⑵调节进液阀方式。低液位时，下进液全开，上进液开一半。高液位时，上下进液同时开部分。</w:t>
            </w:r>
          </w:p>
          <w:p>
            <w:pPr>
              <w:spacing w:line="320" w:lineRule="exact"/>
              <w:rPr>
                <w:rFonts w:ascii="仿宋" w:hAnsi="仿宋" w:eastAsia="仿宋" w:cs="仿宋"/>
                <w:b/>
                <w:bCs/>
                <w:color w:val="000000"/>
                <w:sz w:val="21"/>
                <w:szCs w:val="21"/>
              </w:rPr>
            </w:pPr>
            <w:r>
              <w:rPr>
                <w:rFonts w:hint="eastAsia" w:ascii="仿宋" w:hAnsi="仿宋" w:eastAsia="仿宋" w:cs="仿宋"/>
                <w:color w:val="000000"/>
                <w:kern w:val="11"/>
                <w:sz w:val="21"/>
                <w:szCs w:val="21"/>
              </w:rPr>
              <w:t>⑶控制LNG产品温度。</w:t>
            </w:r>
          </w:p>
        </w:tc>
        <w:tc>
          <w:tcPr>
            <w:tcW w:w="699" w:type="dxa"/>
            <w:vAlign w:val="center"/>
          </w:tcPr>
          <w:p>
            <w:pPr>
              <w:spacing w:line="400" w:lineRule="exact"/>
              <w:jc w:val="center"/>
              <w:rPr>
                <w:rFonts w:ascii="仿宋" w:hAnsi="仿宋" w:eastAsia="仿宋" w:cs="仿宋"/>
                <w:b/>
                <w:bCs/>
                <w:color w:val="000000"/>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2" w:type="dxa"/>
            <w:vAlign w:val="center"/>
          </w:tcPr>
          <w:p>
            <w:pPr>
              <w:spacing w:line="320" w:lineRule="exact"/>
              <w:jc w:val="center"/>
              <w:rPr>
                <w:rFonts w:ascii="仿宋" w:hAnsi="仿宋" w:eastAsia="仿宋" w:cs="仿宋"/>
                <w:b/>
                <w:bCs/>
                <w:color w:val="000000" w:themeColor="text1"/>
                <w:sz w:val="21"/>
                <w:szCs w:val="24"/>
                <w14:textFill>
                  <w14:solidFill>
                    <w14:schemeClr w14:val="tx1"/>
                  </w14:solidFill>
                </w14:textFill>
              </w:rPr>
            </w:pPr>
            <w:r>
              <w:rPr>
                <w:rFonts w:ascii="仿宋" w:hAnsi="仿宋" w:eastAsia="仿宋" w:cs="仿宋"/>
                <w:b/>
                <w:bCs/>
                <w:color w:val="000000" w:themeColor="text1"/>
                <w:sz w:val="21"/>
                <w:szCs w:val="24"/>
                <w14:textFill>
                  <w14:solidFill>
                    <w14:schemeClr w14:val="tx1"/>
                  </w14:solidFill>
                </w14:textFill>
              </w:rPr>
              <w:t>P601潜液泵泵体结霜</w:t>
            </w:r>
          </w:p>
        </w:tc>
        <w:tc>
          <w:tcPr>
            <w:tcW w:w="3384" w:type="dxa"/>
            <w:vAlign w:val="center"/>
          </w:tcPr>
          <w:p>
            <w:pPr>
              <w:widowControl w:val="0"/>
              <w:spacing w:line="320" w:lineRule="exact"/>
              <w:rPr>
                <w:rFonts w:ascii="仿宋" w:hAnsi="仿宋" w:eastAsia="仿宋" w:cs="仿宋"/>
                <w:color w:val="000000" w:themeColor="text1"/>
                <w:kern w:val="11"/>
                <w:sz w:val="21"/>
                <w:szCs w:val="21"/>
                <w14:textFill>
                  <w14:solidFill>
                    <w14:schemeClr w14:val="tx1"/>
                  </w14:solidFill>
                </w14:textFill>
              </w:rPr>
            </w:pPr>
            <w:r>
              <w:rPr>
                <w:rFonts w:hint="eastAsia" w:ascii="仿宋" w:hAnsi="仿宋" w:eastAsia="仿宋" w:cs="仿宋"/>
                <w:color w:val="000000" w:themeColor="text1"/>
                <w:kern w:val="11"/>
                <w:sz w:val="21"/>
                <w:szCs w:val="21"/>
                <w14:textFill>
                  <w14:solidFill>
                    <w14:schemeClr w14:val="tx1"/>
                  </w14:solidFill>
                </w14:textFill>
              </w:rPr>
              <w:t>原因：潜液泵泵体保冷效果差，泵组频率过大造成。</w:t>
            </w:r>
          </w:p>
          <w:p>
            <w:pPr>
              <w:widowControl w:val="0"/>
              <w:spacing w:line="320" w:lineRule="exact"/>
              <w:rPr>
                <w:rFonts w:ascii="仿宋" w:hAnsi="仿宋" w:eastAsia="仿宋" w:cs="仿宋"/>
                <w:color w:val="000000" w:themeColor="text1"/>
                <w:kern w:val="11"/>
                <w:sz w:val="21"/>
                <w:szCs w:val="21"/>
                <w14:textFill>
                  <w14:solidFill>
                    <w14:schemeClr w14:val="tx1"/>
                  </w14:solidFill>
                </w14:textFill>
              </w:rPr>
            </w:pPr>
            <w:r>
              <w:rPr>
                <w:rFonts w:hint="eastAsia" w:ascii="仿宋" w:hAnsi="仿宋" w:eastAsia="仿宋" w:cs="仿宋"/>
                <w:color w:val="000000" w:themeColor="text1"/>
                <w:kern w:val="11"/>
                <w:sz w:val="21"/>
                <w:szCs w:val="21"/>
                <w14:textFill>
                  <w14:solidFill>
                    <w14:schemeClr w14:val="tx1"/>
                  </w14:solidFill>
                </w14:textFill>
              </w:rPr>
              <w:t>后果：潜液泵出现结冰结霜现象属于漏冷情况，冷量外漏会导致</w:t>
            </w:r>
            <w:r>
              <w:rPr>
                <w:rFonts w:ascii="仿宋" w:hAnsi="仿宋" w:eastAsia="仿宋" w:cs="仿宋"/>
                <w:color w:val="000000" w:themeColor="text1"/>
                <w:kern w:val="11"/>
                <w:sz w:val="21"/>
                <w:szCs w:val="21"/>
                <w14:textFill>
                  <w14:solidFill>
                    <w14:schemeClr w14:val="tx1"/>
                  </w14:solidFill>
                </w14:textFill>
              </w:rPr>
              <w:t>LNG储罐压力过快上升，气液混合至装车站造成装车计量不准确。</w:t>
            </w:r>
          </w:p>
        </w:tc>
        <w:tc>
          <w:tcPr>
            <w:tcW w:w="4359" w:type="dxa"/>
            <w:vAlign w:val="center"/>
          </w:tcPr>
          <w:p>
            <w:pPr>
              <w:widowControl w:val="0"/>
              <w:spacing w:line="320" w:lineRule="exact"/>
              <w:rPr>
                <w:rFonts w:ascii="仿宋" w:hAnsi="仿宋" w:eastAsia="仿宋" w:cs="仿宋"/>
                <w:color w:val="000000" w:themeColor="text1"/>
                <w:kern w:val="11"/>
                <w:sz w:val="21"/>
                <w:szCs w:val="21"/>
                <w14:textFill>
                  <w14:solidFill>
                    <w14:schemeClr w14:val="tx1"/>
                  </w14:solidFill>
                </w14:textFill>
              </w:rPr>
            </w:pPr>
            <w:r>
              <w:rPr>
                <w:rFonts w:hint="eastAsia" w:ascii="仿宋" w:hAnsi="仿宋" w:eastAsia="仿宋" w:cs="仿宋"/>
                <w:color w:val="000000" w:themeColor="text1"/>
                <w:kern w:val="11"/>
                <w:sz w:val="21"/>
                <w:szCs w:val="21"/>
                <w14:textFill>
                  <w14:solidFill>
                    <w14:schemeClr w14:val="tx1"/>
                  </w14:solidFill>
                </w14:textFill>
              </w:rPr>
              <w:t>（</w:t>
            </w:r>
            <w:r>
              <w:rPr>
                <w:rFonts w:ascii="仿宋" w:hAnsi="仿宋" w:eastAsia="仿宋" w:cs="仿宋"/>
                <w:color w:val="000000" w:themeColor="text1"/>
                <w:kern w:val="11"/>
                <w:sz w:val="21"/>
                <w:szCs w:val="21"/>
                <w14:textFill>
                  <w14:solidFill>
                    <w14:schemeClr w14:val="tx1"/>
                  </w14:solidFill>
                </w14:textFill>
              </w:rPr>
              <w:t>1）适当降低泵组运行频率，检查或更换泵体保冷设施。</w:t>
            </w:r>
          </w:p>
          <w:p>
            <w:pPr>
              <w:widowControl w:val="0"/>
              <w:spacing w:line="320" w:lineRule="exact"/>
              <w:rPr>
                <w:rFonts w:ascii="仿宋" w:hAnsi="仿宋" w:eastAsia="仿宋" w:cs="仿宋"/>
                <w:color w:val="000000" w:themeColor="text1"/>
                <w:kern w:val="11"/>
                <w:sz w:val="21"/>
                <w:szCs w:val="21"/>
                <w14:textFill>
                  <w14:solidFill>
                    <w14:schemeClr w14:val="tx1"/>
                  </w14:solidFill>
                </w14:textFill>
              </w:rPr>
            </w:pPr>
            <w:r>
              <w:rPr>
                <w:rFonts w:hint="eastAsia" w:ascii="仿宋" w:hAnsi="仿宋" w:eastAsia="仿宋" w:cs="仿宋"/>
                <w:color w:val="000000" w:themeColor="text1"/>
                <w:kern w:val="11"/>
                <w:sz w:val="21"/>
                <w:szCs w:val="21"/>
                <w14:textFill>
                  <w14:solidFill>
                    <w14:schemeClr w14:val="tx1"/>
                  </w14:solidFill>
                </w14:textFill>
              </w:rPr>
              <w:t>（</w:t>
            </w:r>
            <w:r>
              <w:rPr>
                <w:rFonts w:ascii="仿宋" w:hAnsi="仿宋" w:eastAsia="仿宋" w:cs="仿宋"/>
                <w:color w:val="000000" w:themeColor="text1"/>
                <w:kern w:val="11"/>
                <w:sz w:val="21"/>
                <w:szCs w:val="21"/>
                <w14:textFill>
                  <w14:solidFill>
                    <w14:schemeClr w14:val="tx1"/>
                  </w14:solidFill>
                </w14:textFill>
              </w:rPr>
              <w:t>2）工艺班组加大巡检力度，建立报表记录台账，发现问题及时反馈处理。</w:t>
            </w:r>
          </w:p>
          <w:p>
            <w:pPr>
              <w:widowControl w:val="0"/>
              <w:spacing w:line="320" w:lineRule="exact"/>
              <w:rPr>
                <w:rFonts w:ascii="仿宋" w:hAnsi="仿宋" w:eastAsia="仿宋" w:cs="仿宋"/>
                <w:color w:val="000000" w:themeColor="text1"/>
                <w:kern w:val="11"/>
                <w:sz w:val="21"/>
                <w:szCs w:val="21"/>
                <w14:textFill>
                  <w14:solidFill>
                    <w14:schemeClr w14:val="tx1"/>
                  </w14:solidFill>
                </w14:textFill>
              </w:rPr>
            </w:pPr>
          </w:p>
        </w:tc>
        <w:tc>
          <w:tcPr>
            <w:tcW w:w="699" w:type="dxa"/>
            <w:vAlign w:val="center"/>
          </w:tcPr>
          <w:p>
            <w:pPr>
              <w:spacing w:line="400" w:lineRule="exact"/>
              <w:jc w:val="center"/>
              <w:rPr>
                <w:rFonts w:ascii="仿宋" w:hAnsi="仿宋" w:eastAsia="仿宋" w:cs="仿宋"/>
                <w:b/>
                <w:bCs/>
                <w:color w:val="000000" w:themeColor="text1"/>
                <w:sz w:val="21"/>
                <w:szCs w:val="24"/>
                <w14:textFill>
                  <w14:solidFill>
                    <w14:schemeClr w14:val="tx1"/>
                  </w14:solidFill>
                </w14:textFill>
              </w:rPr>
            </w:pPr>
          </w:p>
        </w:tc>
      </w:tr>
    </w:tbl>
    <w:p>
      <w:pPr>
        <w:spacing w:line="288" w:lineRule="auto"/>
        <w:ind w:firstLine="482"/>
        <w:jc w:val="both"/>
        <w:rPr>
          <w:rFonts w:hAnsi="仿宋" w:cs="仿宋"/>
          <w:b/>
          <w:bCs/>
          <w:szCs w:val="24"/>
        </w:rPr>
      </w:pPr>
      <w:r>
        <w:rPr>
          <w:rFonts w:hint="eastAsia" w:hAnsi="仿宋" w:cs="仿宋"/>
          <w:b/>
          <w:bCs/>
          <w:szCs w:val="24"/>
        </w:rPr>
        <w:t>7 LNG储存和充装单元可能出现的异常工况后果以及防止和纠正措施</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3"/>
        <w:gridCol w:w="7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3" w:type="dxa"/>
          </w:tcPr>
          <w:p>
            <w:pPr>
              <w:spacing w:line="400" w:lineRule="exact"/>
              <w:jc w:val="center"/>
              <w:rPr>
                <w:rFonts w:ascii="仿宋" w:hAnsi="仿宋" w:eastAsia="仿宋" w:cs="仿宋"/>
                <w:bCs/>
                <w:color w:val="000000"/>
                <w:sz w:val="21"/>
                <w:szCs w:val="24"/>
              </w:rPr>
            </w:pPr>
            <w:r>
              <w:rPr>
                <w:rFonts w:hint="eastAsia" w:ascii="仿宋" w:hAnsi="仿宋" w:eastAsia="仿宋" w:cs="仿宋"/>
                <w:b/>
                <w:bCs/>
                <w:color w:val="000000"/>
                <w:szCs w:val="24"/>
              </w:rPr>
              <w:t>异常工况</w:t>
            </w:r>
          </w:p>
        </w:tc>
        <w:tc>
          <w:tcPr>
            <w:tcW w:w="7019" w:type="dxa"/>
          </w:tcPr>
          <w:p>
            <w:pPr>
              <w:spacing w:line="400" w:lineRule="exact"/>
              <w:jc w:val="center"/>
              <w:rPr>
                <w:rFonts w:ascii="仿宋" w:hAnsi="仿宋" w:eastAsia="仿宋" w:cs="仿宋"/>
                <w:bCs/>
                <w:color w:val="000000"/>
                <w:sz w:val="21"/>
                <w:szCs w:val="24"/>
              </w:rPr>
            </w:pPr>
            <w:r>
              <w:rPr>
                <w:rFonts w:hint="eastAsia" w:ascii="仿宋" w:hAnsi="仿宋" w:eastAsia="仿宋" w:cs="仿宋"/>
                <w:b/>
                <w:bCs/>
                <w:color w:val="000000"/>
                <w:szCs w:val="24"/>
              </w:rPr>
              <w:t>防止和纠正措施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073" w:type="dxa"/>
            <w:vAlign w:val="center"/>
          </w:tcPr>
          <w:p>
            <w:pPr>
              <w:spacing w:line="320" w:lineRule="exact"/>
              <w:jc w:val="center"/>
              <w:rPr>
                <w:rFonts w:ascii="仿宋" w:hAnsi="仿宋" w:eastAsia="仿宋" w:cs="仿宋"/>
                <w:bCs/>
                <w:color w:val="000000"/>
                <w:kern w:val="11"/>
                <w:sz w:val="21"/>
                <w:szCs w:val="24"/>
              </w:rPr>
            </w:pPr>
            <w:r>
              <w:rPr>
                <w:rFonts w:hint="eastAsia" w:ascii="仿宋" w:hAnsi="仿宋" w:eastAsia="仿宋" w:cs="仿宋"/>
                <w:bCs/>
                <w:color w:val="000000"/>
                <w:kern w:val="11"/>
                <w:sz w:val="21"/>
                <w:szCs w:val="24"/>
              </w:rPr>
              <w:t>L</w:t>
            </w:r>
            <w:r>
              <w:rPr>
                <w:rFonts w:ascii="仿宋" w:hAnsi="仿宋" w:eastAsia="仿宋" w:cs="仿宋"/>
                <w:bCs/>
                <w:color w:val="000000"/>
                <w:kern w:val="11"/>
                <w:sz w:val="21"/>
                <w:szCs w:val="24"/>
              </w:rPr>
              <w:t>NG</w:t>
            </w:r>
            <w:r>
              <w:rPr>
                <w:rFonts w:hint="eastAsia" w:ascii="仿宋" w:hAnsi="仿宋" w:eastAsia="仿宋" w:cs="仿宋"/>
                <w:bCs/>
                <w:color w:val="000000"/>
                <w:kern w:val="11"/>
                <w:sz w:val="21"/>
                <w:szCs w:val="24"/>
              </w:rPr>
              <w:t>储罐高液位报警或冒溢</w:t>
            </w:r>
          </w:p>
        </w:tc>
        <w:tc>
          <w:tcPr>
            <w:tcW w:w="7019" w:type="dxa"/>
            <w:vAlign w:val="center"/>
          </w:tcPr>
          <w:p>
            <w:pPr>
              <w:widowControl w:val="0"/>
              <w:spacing w:line="320" w:lineRule="exact"/>
              <w:jc w:val="both"/>
              <w:rPr>
                <w:rFonts w:ascii="仿宋" w:hAnsi="仿宋" w:eastAsia="仿宋" w:cs="仿宋"/>
                <w:color w:val="000000"/>
                <w:kern w:val="11"/>
                <w:sz w:val="21"/>
                <w:szCs w:val="24"/>
              </w:rPr>
            </w:pPr>
            <w:r>
              <w:rPr>
                <w:rFonts w:hint="eastAsia" w:ascii="仿宋" w:hAnsi="仿宋" w:eastAsia="仿宋" w:cs="仿宋"/>
                <w:color w:val="000000"/>
                <w:kern w:val="11"/>
                <w:sz w:val="21"/>
                <w:szCs w:val="24"/>
              </w:rPr>
              <w:t>1、生产系统立即紧急停车，远程关闭L</w:t>
            </w:r>
            <w:r>
              <w:rPr>
                <w:rFonts w:ascii="仿宋" w:hAnsi="仿宋" w:eastAsia="仿宋" w:cs="仿宋"/>
                <w:color w:val="000000"/>
                <w:kern w:val="11"/>
                <w:sz w:val="21"/>
                <w:szCs w:val="24"/>
              </w:rPr>
              <w:t>NG</w:t>
            </w:r>
            <w:r>
              <w:rPr>
                <w:rFonts w:hint="eastAsia" w:ascii="仿宋" w:hAnsi="仿宋" w:eastAsia="仿宋" w:cs="仿宋"/>
                <w:color w:val="000000"/>
                <w:kern w:val="11"/>
                <w:sz w:val="21"/>
                <w:szCs w:val="24"/>
              </w:rPr>
              <w:t>储罐进液阀门。</w:t>
            </w:r>
          </w:p>
          <w:p>
            <w:pPr>
              <w:widowControl w:val="0"/>
              <w:spacing w:line="320" w:lineRule="exact"/>
              <w:jc w:val="both"/>
              <w:rPr>
                <w:rFonts w:ascii="仿宋" w:hAnsi="仿宋" w:eastAsia="仿宋" w:cs="仿宋"/>
                <w:color w:val="000000"/>
                <w:kern w:val="11"/>
                <w:sz w:val="21"/>
                <w:szCs w:val="24"/>
              </w:rPr>
            </w:pPr>
            <w:r>
              <w:rPr>
                <w:rFonts w:hint="eastAsia" w:ascii="仿宋" w:hAnsi="仿宋" w:eastAsia="仿宋" w:cs="仿宋"/>
                <w:color w:val="000000"/>
                <w:kern w:val="11"/>
                <w:sz w:val="21"/>
                <w:szCs w:val="24"/>
              </w:rPr>
              <w:t>2、启动公司综合应急预案进行处置。</w:t>
            </w:r>
          </w:p>
          <w:p>
            <w:pPr>
              <w:widowControl w:val="0"/>
              <w:spacing w:line="320" w:lineRule="exact"/>
              <w:jc w:val="both"/>
              <w:rPr>
                <w:rFonts w:ascii="仿宋" w:hAnsi="仿宋" w:eastAsia="仿宋" w:cs="仿宋"/>
                <w:color w:val="000000"/>
                <w:kern w:val="11"/>
                <w:sz w:val="21"/>
                <w:szCs w:val="24"/>
              </w:rPr>
            </w:pPr>
            <w:r>
              <w:rPr>
                <w:rFonts w:ascii="仿宋" w:hAnsi="仿宋" w:eastAsia="仿宋" w:cs="仿宋"/>
                <w:color w:val="000000"/>
                <w:kern w:val="11"/>
                <w:sz w:val="21"/>
                <w:szCs w:val="24"/>
              </w:rPr>
              <w:t>3</w:t>
            </w:r>
            <w:r>
              <w:rPr>
                <w:rFonts w:hint="eastAsia" w:ascii="仿宋" w:hAnsi="仿宋" w:eastAsia="仿宋" w:cs="仿宋"/>
                <w:color w:val="000000"/>
                <w:kern w:val="11"/>
                <w:sz w:val="21"/>
                <w:szCs w:val="24"/>
              </w:rPr>
              <w:t>、严格监控储罐液位，防止超液位。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3" w:type="dxa"/>
            <w:vAlign w:val="center"/>
          </w:tcPr>
          <w:p>
            <w:pPr>
              <w:spacing w:line="320" w:lineRule="exact"/>
              <w:jc w:val="center"/>
              <w:rPr>
                <w:rFonts w:ascii="仿宋" w:hAnsi="仿宋" w:eastAsia="仿宋" w:cs="仿宋"/>
                <w:bCs/>
                <w:color w:val="000000"/>
                <w:sz w:val="21"/>
                <w:szCs w:val="24"/>
              </w:rPr>
            </w:pPr>
            <w:r>
              <w:rPr>
                <w:rFonts w:hint="eastAsia" w:ascii="仿宋" w:hAnsi="仿宋" w:eastAsia="仿宋" w:cs="仿宋"/>
                <w:bCs/>
                <w:color w:val="000000"/>
                <w:kern w:val="11"/>
                <w:sz w:val="21"/>
                <w:szCs w:val="24"/>
              </w:rPr>
              <w:t>灌装区管线断裂发生泄漏，喷射出LNG</w:t>
            </w:r>
          </w:p>
        </w:tc>
        <w:tc>
          <w:tcPr>
            <w:tcW w:w="7019" w:type="dxa"/>
          </w:tcPr>
          <w:p>
            <w:pPr>
              <w:widowControl w:val="0"/>
              <w:spacing w:line="320" w:lineRule="exact"/>
              <w:jc w:val="both"/>
              <w:rPr>
                <w:rFonts w:ascii="仿宋" w:hAnsi="仿宋" w:eastAsia="仿宋" w:cs="仿宋"/>
                <w:bCs/>
                <w:color w:val="000000"/>
                <w:sz w:val="21"/>
                <w:szCs w:val="24"/>
              </w:rPr>
            </w:pPr>
            <w:r>
              <w:rPr>
                <w:rFonts w:hint="eastAsia" w:ascii="仿宋" w:hAnsi="仿宋" w:eastAsia="仿宋" w:cs="仿宋"/>
                <w:color w:val="000000"/>
                <w:kern w:val="11"/>
                <w:sz w:val="21"/>
                <w:szCs w:val="24"/>
              </w:rPr>
              <w:t>撤离周边人群，在安全的情况下关闭泄漏点附近的切断阀，准备好现场灭火器，防止发生火灾。同时报告部门领导和安环部。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3" w:type="dxa"/>
            <w:vAlign w:val="center"/>
          </w:tcPr>
          <w:p>
            <w:pPr>
              <w:spacing w:line="320" w:lineRule="exact"/>
              <w:jc w:val="center"/>
              <w:rPr>
                <w:rFonts w:ascii="仿宋" w:hAnsi="仿宋" w:eastAsia="仿宋" w:cs="仿宋"/>
                <w:bCs/>
                <w:color w:val="000000"/>
                <w:sz w:val="21"/>
                <w:szCs w:val="24"/>
              </w:rPr>
            </w:pPr>
            <w:r>
              <w:rPr>
                <w:rFonts w:hint="eastAsia" w:ascii="仿宋" w:hAnsi="仿宋" w:eastAsia="仿宋" w:cs="仿宋"/>
                <w:bCs/>
                <w:color w:val="000000"/>
                <w:kern w:val="11"/>
                <w:sz w:val="21"/>
                <w:szCs w:val="24"/>
              </w:rPr>
              <w:t>装车软管与槽车连接口泄漏</w:t>
            </w:r>
          </w:p>
        </w:tc>
        <w:tc>
          <w:tcPr>
            <w:tcW w:w="7019" w:type="dxa"/>
          </w:tcPr>
          <w:p>
            <w:pPr>
              <w:spacing w:line="320" w:lineRule="exact"/>
              <w:rPr>
                <w:rFonts w:ascii="仿宋" w:hAnsi="仿宋" w:eastAsia="仿宋" w:cs="仿宋"/>
                <w:bCs/>
                <w:color w:val="000000"/>
                <w:sz w:val="21"/>
                <w:szCs w:val="24"/>
              </w:rPr>
            </w:pPr>
            <w:r>
              <w:rPr>
                <w:rFonts w:hint="eastAsia" w:ascii="仿宋" w:hAnsi="仿宋" w:eastAsia="仿宋" w:cs="仿宋"/>
                <w:color w:val="000000"/>
                <w:kern w:val="11"/>
                <w:sz w:val="21"/>
                <w:szCs w:val="24"/>
              </w:rPr>
              <w:t>穿戴好防护装备，紧固螺丝。如果还有泄漏现象，停止灌装，用氮气吹扫干净。然后关闭槽车阀门，更换垫片。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3" w:type="dxa"/>
            <w:vAlign w:val="center"/>
          </w:tcPr>
          <w:p>
            <w:pPr>
              <w:spacing w:line="320" w:lineRule="exact"/>
              <w:jc w:val="center"/>
              <w:rPr>
                <w:rFonts w:ascii="仿宋" w:hAnsi="仿宋" w:eastAsia="仿宋" w:cs="仿宋"/>
                <w:bCs/>
                <w:color w:val="000000"/>
                <w:sz w:val="21"/>
                <w:szCs w:val="24"/>
              </w:rPr>
            </w:pPr>
            <w:r>
              <w:rPr>
                <w:rFonts w:hint="eastAsia" w:ascii="仿宋" w:hAnsi="仿宋" w:eastAsia="仿宋" w:cs="仿宋"/>
                <w:bCs/>
                <w:color w:val="000000"/>
                <w:kern w:val="11"/>
                <w:sz w:val="21"/>
                <w:szCs w:val="24"/>
              </w:rPr>
              <w:t>灌装时槽车焊接处有液体漏出</w:t>
            </w:r>
          </w:p>
        </w:tc>
        <w:tc>
          <w:tcPr>
            <w:tcW w:w="7019" w:type="dxa"/>
          </w:tcPr>
          <w:p>
            <w:pPr>
              <w:widowControl w:val="0"/>
              <w:spacing w:line="320" w:lineRule="exact"/>
              <w:jc w:val="both"/>
              <w:rPr>
                <w:rFonts w:ascii="仿宋" w:hAnsi="仿宋" w:eastAsia="仿宋" w:cs="仿宋"/>
                <w:color w:val="000000"/>
                <w:kern w:val="11"/>
                <w:sz w:val="21"/>
                <w:szCs w:val="24"/>
              </w:rPr>
            </w:pPr>
            <w:r>
              <w:rPr>
                <w:rFonts w:hint="eastAsia" w:ascii="仿宋" w:hAnsi="仿宋" w:eastAsia="仿宋" w:cs="仿宋"/>
                <w:color w:val="000000"/>
                <w:kern w:val="11"/>
                <w:sz w:val="21"/>
                <w:szCs w:val="24"/>
              </w:rPr>
              <w:t>停止灌装，吹扫卸压，进行堵塞或者用布匹缠绕几圈，防止喷洒。然后让罐车驶离灌装区，到安全的地方修理。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3" w:type="dxa"/>
            <w:vAlign w:val="center"/>
          </w:tcPr>
          <w:p>
            <w:pPr>
              <w:spacing w:line="320" w:lineRule="exact"/>
              <w:jc w:val="center"/>
              <w:rPr>
                <w:rFonts w:ascii="仿宋" w:hAnsi="仿宋" w:eastAsia="仿宋" w:cs="仿宋"/>
                <w:bCs/>
                <w:color w:val="000000"/>
                <w:sz w:val="21"/>
                <w:szCs w:val="24"/>
              </w:rPr>
            </w:pPr>
            <w:r>
              <w:rPr>
                <w:rFonts w:hint="eastAsia" w:ascii="仿宋" w:hAnsi="仿宋" w:eastAsia="仿宋" w:cs="仿宋"/>
                <w:bCs/>
                <w:color w:val="000000"/>
                <w:kern w:val="11"/>
                <w:sz w:val="21"/>
                <w:szCs w:val="24"/>
              </w:rPr>
              <w:t>槽车升压自动排液</w:t>
            </w:r>
          </w:p>
        </w:tc>
        <w:tc>
          <w:tcPr>
            <w:tcW w:w="7019" w:type="dxa"/>
          </w:tcPr>
          <w:p>
            <w:pPr>
              <w:spacing w:line="320" w:lineRule="exact"/>
              <w:rPr>
                <w:rFonts w:ascii="仿宋" w:hAnsi="仿宋" w:eastAsia="仿宋" w:cs="仿宋"/>
                <w:bCs/>
                <w:color w:val="000000"/>
                <w:sz w:val="21"/>
                <w:szCs w:val="24"/>
              </w:rPr>
            </w:pPr>
            <w:r>
              <w:rPr>
                <w:rFonts w:hint="eastAsia" w:ascii="仿宋" w:hAnsi="仿宋" w:eastAsia="仿宋" w:cs="仿宋"/>
                <w:color w:val="000000"/>
                <w:kern w:val="11"/>
                <w:sz w:val="21"/>
                <w:szCs w:val="24"/>
              </w:rPr>
              <w:t>进行气线管卸压，注意管线与罐内的压差，罐内压力达到标准压力以下会自动停止。排出液体时注意个人安全和周边事物不受影响。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3" w:type="dxa"/>
            <w:vAlign w:val="center"/>
          </w:tcPr>
          <w:p>
            <w:pPr>
              <w:spacing w:line="320" w:lineRule="exact"/>
              <w:jc w:val="center"/>
              <w:rPr>
                <w:rFonts w:ascii="仿宋" w:hAnsi="仿宋" w:eastAsia="仿宋" w:cs="仿宋"/>
                <w:bCs/>
                <w:color w:val="000000"/>
                <w:sz w:val="21"/>
                <w:szCs w:val="24"/>
              </w:rPr>
            </w:pPr>
            <w:r>
              <w:rPr>
                <w:rFonts w:hint="eastAsia" w:ascii="仿宋" w:hAnsi="仿宋" w:eastAsia="仿宋" w:cs="仿宋"/>
                <w:bCs/>
                <w:color w:val="000000"/>
                <w:kern w:val="11"/>
                <w:sz w:val="21"/>
                <w:szCs w:val="24"/>
              </w:rPr>
              <w:t>巡检发现灌装区设备有异常现象</w:t>
            </w:r>
          </w:p>
        </w:tc>
        <w:tc>
          <w:tcPr>
            <w:tcW w:w="7019" w:type="dxa"/>
          </w:tcPr>
          <w:p>
            <w:pPr>
              <w:widowControl w:val="0"/>
              <w:spacing w:line="320" w:lineRule="exact"/>
              <w:jc w:val="both"/>
              <w:rPr>
                <w:rFonts w:ascii="仿宋" w:hAnsi="仿宋" w:eastAsia="仿宋" w:cs="仿宋"/>
                <w:color w:val="000000"/>
                <w:kern w:val="11"/>
                <w:sz w:val="21"/>
                <w:szCs w:val="24"/>
              </w:rPr>
            </w:pPr>
            <w:r>
              <w:rPr>
                <w:rFonts w:hint="eastAsia" w:ascii="仿宋" w:hAnsi="仿宋" w:eastAsia="仿宋" w:cs="仿宋"/>
                <w:color w:val="000000"/>
                <w:kern w:val="11"/>
                <w:sz w:val="21"/>
                <w:szCs w:val="24"/>
              </w:rPr>
              <w:t>检查设备处于什么状态，仔细排查原因及时解决，个人处理不了的问题及时上报班长并做好记录。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3" w:type="dxa"/>
            <w:vAlign w:val="center"/>
          </w:tcPr>
          <w:p>
            <w:pPr>
              <w:spacing w:line="320" w:lineRule="exact"/>
              <w:jc w:val="center"/>
              <w:rPr>
                <w:rFonts w:ascii="仿宋" w:hAnsi="仿宋" w:eastAsia="仿宋" w:cs="仿宋"/>
                <w:bCs/>
                <w:color w:val="000000"/>
                <w:kern w:val="11"/>
                <w:sz w:val="21"/>
                <w:szCs w:val="24"/>
              </w:rPr>
            </w:pPr>
            <w:r>
              <w:rPr>
                <w:rFonts w:hint="eastAsia" w:ascii="仿宋" w:hAnsi="仿宋" w:eastAsia="仿宋" w:cs="仿宋"/>
                <w:bCs/>
                <w:color w:val="000000"/>
                <w:kern w:val="11"/>
                <w:sz w:val="21"/>
                <w:szCs w:val="24"/>
              </w:rPr>
              <w:t>发现灌装设备损坏</w:t>
            </w:r>
          </w:p>
        </w:tc>
        <w:tc>
          <w:tcPr>
            <w:tcW w:w="7019" w:type="dxa"/>
          </w:tcPr>
          <w:p>
            <w:pPr>
              <w:widowControl w:val="0"/>
              <w:spacing w:line="320" w:lineRule="exact"/>
              <w:jc w:val="both"/>
              <w:rPr>
                <w:rFonts w:ascii="仿宋" w:hAnsi="仿宋" w:eastAsia="仿宋" w:cs="仿宋"/>
                <w:bCs/>
                <w:color w:val="000000"/>
                <w:sz w:val="21"/>
                <w:szCs w:val="24"/>
              </w:rPr>
            </w:pPr>
            <w:r>
              <w:rPr>
                <w:rFonts w:hint="eastAsia" w:ascii="仿宋" w:hAnsi="仿宋" w:eastAsia="仿宋" w:cs="仿宋"/>
                <w:color w:val="000000"/>
                <w:kern w:val="11"/>
                <w:sz w:val="21"/>
                <w:szCs w:val="24"/>
              </w:rPr>
              <w:t>发现设备受碰撞或损坏时，根据损坏的大小、严重情况处理，首先关闭此灌装台的进液阀，降低安全隐患到最小，保持好事发现场，等领导和维修人员到场后做进一步处理。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3" w:type="dxa"/>
            <w:vAlign w:val="center"/>
          </w:tcPr>
          <w:p>
            <w:pPr>
              <w:spacing w:line="320" w:lineRule="exact"/>
              <w:jc w:val="center"/>
              <w:rPr>
                <w:rFonts w:ascii="仿宋" w:hAnsi="仿宋" w:eastAsia="仿宋" w:cs="仿宋"/>
                <w:bCs/>
                <w:color w:val="000000"/>
                <w:kern w:val="11"/>
                <w:sz w:val="21"/>
                <w:szCs w:val="24"/>
              </w:rPr>
            </w:pPr>
            <w:r>
              <w:rPr>
                <w:rFonts w:hint="eastAsia" w:ascii="仿宋" w:hAnsi="仿宋" w:eastAsia="仿宋" w:cs="仿宋"/>
                <w:bCs/>
                <w:color w:val="000000"/>
                <w:kern w:val="11"/>
                <w:sz w:val="21"/>
                <w:szCs w:val="24"/>
              </w:rPr>
              <w:t>灌装区发生火灾</w:t>
            </w:r>
          </w:p>
        </w:tc>
        <w:tc>
          <w:tcPr>
            <w:tcW w:w="7019" w:type="dxa"/>
          </w:tcPr>
          <w:p>
            <w:pPr>
              <w:widowControl w:val="0"/>
              <w:spacing w:line="320" w:lineRule="exact"/>
              <w:jc w:val="both"/>
              <w:rPr>
                <w:rFonts w:ascii="仿宋" w:hAnsi="仿宋" w:eastAsia="仿宋" w:cs="仿宋"/>
                <w:color w:val="000000"/>
                <w:kern w:val="11"/>
                <w:sz w:val="21"/>
                <w:szCs w:val="24"/>
              </w:rPr>
            </w:pPr>
            <w:r>
              <w:rPr>
                <w:rFonts w:hint="eastAsia" w:ascii="仿宋" w:hAnsi="仿宋" w:eastAsia="仿宋" w:cs="仿宋"/>
                <w:color w:val="000000"/>
                <w:kern w:val="11"/>
                <w:sz w:val="21"/>
                <w:szCs w:val="24"/>
              </w:rPr>
              <w:t>⑴打开灭火器灭火。</w:t>
            </w:r>
          </w:p>
          <w:p>
            <w:pPr>
              <w:widowControl w:val="0"/>
              <w:spacing w:line="320" w:lineRule="exact"/>
              <w:jc w:val="both"/>
              <w:rPr>
                <w:rFonts w:ascii="仿宋" w:hAnsi="仿宋" w:eastAsia="仿宋" w:cs="仿宋"/>
                <w:color w:val="000000"/>
                <w:kern w:val="11"/>
                <w:sz w:val="21"/>
                <w:szCs w:val="24"/>
              </w:rPr>
            </w:pPr>
            <w:r>
              <w:rPr>
                <w:rFonts w:hint="eastAsia" w:ascii="仿宋" w:hAnsi="仿宋" w:eastAsia="仿宋" w:cs="仿宋"/>
                <w:color w:val="000000"/>
                <w:kern w:val="11"/>
                <w:sz w:val="21"/>
                <w:szCs w:val="24"/>
              </w:rPr>
              <w:t>⑵关闭火源附近的切断阀或者按下紧急停车键，阻止火势蔓延。</w:t>
            </w:r>
          </w:p>
          <w:p>
            <w:pPr>
              <w:widowControl w:val="0"/>
              <w:spacing w:line="320" w:lineRule="exact"/>
              <w:jc w:val="both"/>
              <w:rPr>
                <w:rFonts w:ascii="仿宋" w:hAnsi="仿宋" w:eastAsia="仿宋" w:cs="仿宋"/>
                <w:color w:val="000000"/>
                <w:kern w:val="11"/>
                <w:sz w:val="21"/>
                <w:szCs w:val="24"/>
              </w:rPr>
            </w:pPr>
            <w:r>
              <w:rPr>
                <w:rFonts w:hint="eastAsia" w:ascii="仿宋" w:hAnsi="仿宋" w:eastAsia="仿宋" w:cs="仿宋"/>
                <w:color w:val="000000"/>
                <w:kern w:val="11"/>
                <w:sz w:val="21"/>
                <w:szCs w:val="24"/>
              </w:rPr>
              <w:t>⑶通知拨打火警电话。</w:t>
            </w:r>
          </w:p>
          <w:p>
            <w:pPr>
              <w:widowControl w:val="0"/>
              <w:spacing w:line="320" w:lineRule="exact"/>
              <w:jc w:val="both"/>
              <w:rPr>
                <w:rFonts w:ascii="仿宋" w:hAnsi="仿宋" w:eastAsia="仿宋" w:cs="仿宋"/>
                <w:color w:val="000000"/>
                <w:kern w:val="11"/>
                <w:sz w:val="21"/>
                <w:szCs w:val="24"/>
              </w:rPr>
            </w:pPr>
            <w:r>
              <w:rPr>
                <w:rFonts w:hint="eastAsia" w:ascii="仿宋" w:hAnsi="仿宋" w:eastAsia="仿宋" w:cs="仿宋"/>
                <w:color w:val="000000"/>
                <w:kern w:val="11"/>
                <w:sz w:val="21"/>
                <w:szCs w:val="24"/>
              </w:rPr>
              <w:t>⑷打开喷淋，使用消防栓进行降温灭火。</w:t>
            </w:r>
          </w:p>
          <w:p>
            <w:pPr>
              <w:widowControl w:val="0"/>
              <w:spacing w:line="320" w:lineRule="exact"/>
              <w:jc w:val="both"/>
              <w:rPr>
                <w:rFonts w:ascii="仿宋" w:hAnsi="仿宋" w:eastAsia="仿宋" w:cs="仿宋"/>
                <w:color w:val="000000"/>
                <w:kern w:val="11"/>
                <w:sz w:val="21"/>
                <w:szCs w:val="24"/>
              </w:rPr>
            </w:pPr>
            <w:r>
              <w:rPr>
                <w:rFonts w:hint="eastAsia" w:ascii="仿宋" w:hAnsi="仿宋" w:eastAsia="仿宋" w:cs="仿宋"/>
                <w:color w:val="000000"/>
                <w:kern w:val="11"/>
                <w:sz w:val="21"/>
                <w:szCs w:val="24"/>
              </w:rPr>
              <w:t>⑸通知现场安全人员，开启消防炮灭火。</w:t>
            </w:r>
          </w:p>
          <w:p>
            <w:pPr>
              <w:spacing w:line="320" w:lineRule="exact"/>
              <w:rPr>
                <w:rFonts w:ascii="仿宋" w:hAnsi="仿宋" w:eastAsia="仿宋" w:cs="仿宋"/>
                <w:bCs/>
                <w:color w:val="000000"/>
                <w:sz w:val="21"/>
                <w:szCs w:val="24"/>
              </w:rPr>
            </w:pPr>
            <w:r>
              <w:rPr>
                <w:rFonts w:hint="eastAsia" w:ascii="仿宋" w:hAnsi="仿宋" w:eastAsia="仿宋" w:cs="仿宋"/>
                <w:color w:val="000000"/>
                <w:kern w:val="11"/>
                <w:sz w:val="21"/>
                <w:szCs w:val="24"/>
              </w:rPr>
              <w:t>⑹如果火势严重，威胁到现场人员生命安全，在较短的时间内，人员全部撤离到安全地带。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3" w:type="dxa"/>
            <w:vAlign w:val="center"/>
          </w:tcPr>
          <w:p>
            <w:pPr>
              <w:spacing w:line="320" w:lineRule="exact"/>
              <w:jc w:val="center"/>
              <w:rPr>
                <w:rFonts w:ascii="仿宋" w:hAnsi="仿宋" w:eastAsia="仿宋" w:cs="仿宋"/>
                <w:bCs/>
                <w:color w:val="000000"/>
                <w:kern w:val="11"/>
                <w:sz w:val="21"/>
                <w:szCs w:val="24"/>
              </w:rPr>
            </w:pPr>
            <w:r>
              <w:rPr>
                <w:rFonts w:hint="eastAsia" w:ascii="仿宋" w:hAnsi="仿宋" w:eastAsia="仿宋" w:cs="仿宋"/>
                <w:bCs/>
                <w:color w:val="000000"/>
                <w:kern w:val="11"/>
                <w:sz w:val="21"/>
                <w:szCs w:val="24"/>
              </w:rPr>
              <w:t>操作人员发生液体冻伤或窒息</w:t>
            </w:r>
          </w:p>
        </w:tc>
        <w:tc>
          <w:tcPr>
            <w:tcW w:w="7019" w:type="dxa"/>
          </w:tcPr>
          <w:p>
            <w:pPr>
              <w:widowControl w:val="0"/>
              <w:spacing w:line="320" w:lineRule="exact"/>
              <w:jc w:val="both"/>
              <w:rPr>
                <w:rFonts w:ascii="仿宋" w:hAnsi="仿宋" w:eastAsia="仿宋" w:cs="仿宋"/>
                <w:color w:val="000000"/>
                <w:kern w:val="11"/>
                <w:sz w:val="21"/>
                <w:szCs w:val="24"/>
              </w:rPr>
            </w:pPr>
            <w:r>
              <w:rPr>
                <w:rFonts w:hint="eastAsia" w:ascii="仿宋" w:hAnsi="仿宋" w:eastAsia="仿宋" w:cs="仿宋"/>
                <w:color w:val="000000"/>
                <w:kern w:val="11"/>
                <w:sz w:val="21"/>
                <w:szCs w:val="24"/>
              </w:rPr>
              <w:t>人员冻伤实行水浴恢复体温，窒息者迅速移到通风处进行应急救治或人工呼吸并迅速送往医院救治。</w:t>
            </w:r>
          </w:p>
        </w:tc>
      </w:tr>
    </w:tbl>
    <w:p>
      <w:pPr>
        <w:spacing w:line="288" w:lineRule="auto"/>
        <w:ind w:firstLine="482"/>
        <w:jc w:val="both"/>
        <w:rPr>
          <w:rFonts w:hAnsi="仿宋" w:cs="仿宋"/>
          <w:b/>
          <w:bCs/>
          <w:szCs w:val="24"/>
        </w:rPr>
      </w:pPr>
      <w:r>
        <w:rPr>
          <w:rFonts w:hint="eastAsia" w:hAnsi="仿宋" w:cs="仿宋"/>
          <w:b/>
          <w:bCs/>
          <w:szCs w:val="24"/>
        </w:rPr>
        <w:t>8 安全要求</w:t>
      </w:r>
    </w:p>
    <w:p>
      <w:pPr>
        <w:spacing w:line="288" w:lineRule="auto"/>
        <w:ind w:firstLine="482"/>
        <w:jc w:val="both"/>
        <w:rPr>
          <w:rFonts w:hAnsi="仿宋" w:cs="仿宋"/>
          <w:kern w:val="11"/>
          <w:szCs w:val="24"/>
        </w:rPr>
      </w:pPr>
      <w:r>
        <w:rPr>
          <w:rFonts w:hint="eastAsia" w:hAnsi="仿宋" w:cs="仿宋"/>
          <w:kern w:val="11"/>
          <w:szCs w:val="24"/>
        </w:rPr>
        <w:t>（1）保证LNG储存安全（2）设置安全保护装置和紧急切断装置</w:t>
      </w:r>
    </w:p>
    <w:p>
      <w:pPr>
        <w:spacing w:line="288" w:lineRule="auto"/>
        <w:ind w:firstLine="482"/>
        <w:jc w:val="both"/>
        <w:rPr>
          <w:rFonts w:hAnsi="仿宋" w:cs="仿宋"/>
          <w:kern w:val="11"/>
          <w:szCs w:val="24"/>
        </w:rPr>
      </w:pPr>
      <w:r>
        <w:rPr>
          <w:rFonts w:hint="eastAsia" w:hAnsi="仿宋" w:cs="仿宋"/>
          <w:kern w:val="11"/>
          <w:szCs w:val="24"/>
        </w:rPr>
        <w:t>（3）控制和消除引火源（4）设置可燃气体检测报警装置</w:t>
      </w:r>
    </w:p>
    <w:p>
      <w:pPr>
        <w:spacing w:line="288" w:lineRule="auto"/>
        <w:ind w:firstLine="482"/>
        <w:jc w:val="both"/>
        <w:rPr>
          <w:rFonts w:hAnsi="仿宋" w:cs="仿宋"/>
          <w:kern w:val="11"/>
          <w:szCs w:val="24"/>
        </w:rPr>
      </w:pPr>
      <w:r>
        <w:rPr>
          <w:rFonts w:hint="eastAsia" w:hAnsi="仿宋" w:cs="仿宋"/>
          <w:kern w:val="11"/>
          <w:szCs w:val="24"/>
        </w:rPr>
        <w:t>（5）提升作业人员素质（6）佩戴安全防护器材</w:t>
      </w:r>
    </w:p>
    <w:p>
      <w:pPr>
        <w:spacing w:line="288" w:lineRule="auto"/>
        <w:ind w:left="482"/>
        <w:jc w:val="both"/>
        <w:rPr>
          <w:rFonts w:hAnsi="仿宋" w:cs="仿宋"/>
          <w:b/>
          <w:bCs/>
          <w:szCs w:val="24"/>
        </w:rPr>
      </w:pPr>
      <w:r>
        <w:rPr>
          <w:rFonts w:hint="eastAsia" w:hAnsi="仿宋" w:cs="仿宋"/>
          <w:b/>
          <w:bCs/>
          <w:szCs w:val="24"/>
        </w:rPr>
        <w:t>9 充装操作规程</w:t>
      </w:r>
    </w:p>
    <w:p>
      <w:pPr>
        <w:spacing w:line="288" w:lineRule="auto"/>
        <w:ind w:firstLine="482"/>
        <w:jc w:val="both"/>
        <w:rPr>
          <w:rFonts w:hAnsi="仿宋" w:cs="仿宋"/>
          <w:bCs/>
          <w:szCs w:val="24"/>
        </w:rPr>
      </w:pPr>
      <w:r>
        <w:rPr>
          <w:rFonts w:hint="eastAsia" w:hAnsi="仿宋" w:cs="仿宋"/>
          <w:bCs/>
          <w:szCs w:val="24"/>
        </w:rPr>
        <w:t>（1）充装操作规程见槽车装卸</w:t>
      </w:r>
    </w:p>
    <w:p>
      <w:pPr>
        <w:spacing w:line="288" w:lineRule="auto"/>
        <w:ind w:firstLine="482"/>
        <w:jc w:val="both"/>
        <w:rPr>
          <w:rFonts w:hAnsi="仿宋" w:cs="仿宋"/>
          <w:bCs/>
          <w:szCs w:val="24"/>
        </w:rPr>
      </w:pPr>
      <w:r>
        <w:rPr>
          <w:rFonts w:hint="eastAsia" w:hAnsi="仿宋" w:cs="仿宋"/>
          <w:bCs/>
          <w:szCs w:val="24"/>
        </w:rPr>
        <w:t>（2）装车泵见动设备启停操作</w:t>
      </w:r>
    </w:p>
    <w:p>
      <w:pPr>
        <w:spacing w:line="288" w:lineRule="auto"/>
        <w:ind w:firstLine="482"/>
        <w:jc w:val="both"/>
        <w:rPr>
          <w:rFonts w:hAnsi="仿宋" w:cs="仿宋"/>
          <w:b/>
          <w:bCs/>
          <w:szCs w:val="24"/>
        </w:rPr>
      </w:pPr>
      <w:r>
        <w:rPr>
          <w:rFonts w:hint="eastAsia" w:hAnsi="仿宋" w:cs="仿宋"/>
          <w:b/>
          <w:bCs/>
          <w:szCs w:val="24"/>
        </w:rPr>
        <w:t>10 正常生产期间操作调整</w:t>
      </w:r>
    </w:p>
    <w:tbl>
      <w:tblPr>
        <w:tblStyle w:val="19"/>
        <w:tblW w:w="49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7"/>
        <w:gridCol w:w="1711"/>
        <w:gridCol w:w="1190"/>
        <w:gridCol w:w="2317"/>
        <w:gridCol w:w="2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933" w:type="pct"/>
            <w:vAlign w:val="center"/>
          </w:tcPr>
          <w:p>
            <w:pPr>
              <w:widowControl w:val="0"/>
              <w:spacing w:line="320" w:lineRule="exact"/>
              <w:jc w:val="center"/>
              <w:rPr>
                <w:rFonts w:ascii="仿宋" w:hAnsi="仿宋" w:eastAsia="仿宋" w:cs="仿宋"/>
                <w:b/>
                <w:bCs/>
                <w:sz w:val="21"/>
                <w:szCs w:val="21"/>
              </w:rPr>
            </w:pPr>
            <w:r>
              <w:rPr>
                <w:rFonts w:hint="eastAsia" w:ascii="仿宋" w:hAnsi="仿宋" w:eastAsia="仿宋" w:cs="仿宋"/>
                <w:b/>
                <w:bCs/>
                <w:sz w:val="21"/>
                <w:szCs w:val="21"/>
              </w:rPr>
              <w:t>范围目标值</w:t>
            </w:r>
          </w:p>
        </w:tc>
        <w:tc>
          <w:tcPr>
            <w:tcW w:w="864" w:type="pct"/>
            <w:vAlign w:val="center"/>
          </w:tcPr>
          <w:p>
            <w:pPr>
              <w:widowControl w:val="0"/>
              <w:spacing w:line="320" w:lineRule="exact"/>
              <w:jc w:val="center"/>
              <w:rPr>
                <w:rFonts w:ascii="仿宋" w:hAnsi="仿宋" w:eastAsia="仿宋" w:cs="仿宋"/>
                <w:b/>
                <w:bCs/>
                <w:sz w:val="21"/>
                <w:szCs w:val="21"/>
              </w:rPr>
            </w:pPr>
            <w:r>
              <w:rPr>
                <w:rFonts w:hint="eastAsia" w:ascii="仿宋" w:hAnsi="仿宋" w:eastAsia="仿宋" w:cs="仿宋"/>
                <w:b/>
                <w:bCs/>
                <w:sz w:val="21"/>
                <w:szCs w:val="21"/>
              </w:rPr>
              <w:t>控制方式</w:t>
            </w:r>
          </w:p>
        </w:tc>
        <w:tc>
          <w:tcPr>
            <w:tcW w:w="601" w:type="pct"/>
            <w:vAlign w:val="center"/>
          </w:tcPr>
          <w:p>
            <w:pPr>
              <w:widowControl w:val="0"/>
              <w:spacing w:line="320" w:lineRule="exact"/>
              <w:jc w:val="center"/>
              <w:rPr>
                <w:rFonts w:ascii="仿宋" w:hAnsi="仿宋" w:eastAsia="仿宋" w:cs="仿宋"/>
                <w:b/>
                <w:bCs/>
                <w:sz w:val="21"/>
                <w:szCs w:val="21"/>
              </w:rPr>
            </w:pPr>
            <w:r>
              <w:rPr>
                <w:rFonts w:hint="eastAsia" w:ascii="仿宋" w:hAnsi="仿宋" w:eastAsia="仿宋" w:cs="仿宋"/>
                <w:b/>
                <w:bCs/>
                <w:sz w:val="21"/>
                <w:szCs w:val="21"/>
              </w:rPr>
              <w:t>操作波动</w:t>
            </w:r>
          </w:p>
        </w:tc>
        <w:tc>
          <w:tcPr>
            <w:tcW w:w="1170" w:type="pct"/>
            <w:vAlign w:val="center"/>
          </w:tcPr>
          <w:p>
            <w:pPr>
              <w:widowControl w:val="0"/>
              <w:spacing w:line="320" w:lineRule="exact"/>
              <w:jc w:val="center"/>
              <w:rPr>
                <w:rFonts w:ascii="仿宋" w:hAnsi="仿宋" w:eastAsia="仿宋" w:cs="仿宋"/>
                <w:b/>
                <w:bCs/>
                <w:sz w:val="21"/>
                <w:szCs w:val="21"/>
              </w:rPr>
            </w:pPr>
            <w:r>
              <w:rPr>
                <w:rFonts w:hint="eastAsia" w:ascii="仿宋" w:hAnsi="仿宋" w:eastAsia="仿宋" w:cs="仿宋"/>
                <w:b/>
                <w:bCs/>
                <w:sz w:val="21"/>
                <w:szCs w:val="21"/>
              </w:rPr>
              <w:t>处置措施</w:t>
            </w:r>
          </w:p>
        </w:tc>
        <w:tc>
          <w:tcPr>
            <w:tcW w:w="1430" w:type="pct"/>
            <w:vAlign w:val="center"/>
          </w:tcPr>
          <w:p>
            <w:pPr>
              <w:widowControl w:val="0"/>
              <w:spacing w:line="320" w:lineRule="exact"/>
              <w:jc w:val="center"/>
              <w:rPr>
                <w:rFonts w:ascii="仿宋" w:hAnsi="仿宋" w:eastAsia="仿宋" w:cs="仿宋"/>
                <w:b/>
                <w:bCs/>
                <w:sz w:val="21"/>
                <w:szCs w:val="21"/>
              </w:rPr>
            </w:pPr>
            <w:r>
              <w:rPr>
                <w:rFonts w:hint="eastAsia" w:ascii="仿宋" w:hAnsi="仿宋" w:eastAsia="仿宋" w:cs="仿宋"/>
                <w:b/>
                <w:bCs/>
                <w:sz w:val="21"/>
                <w:szCs w:val="21"/>
              </w:rPr>
              <w:t>应急处置预案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2" w:hRule="atLeast"/>
        </w:trPr>
        <w:tc>
          <w:tcPr>
            <w:tcW w:w="933" w:type="pct"/>
            <w:vAlign w:val="center"/>
          </w:tcPr>
          <w:p>
            <w:pPr>
              <w:widowControl w:val="0"/>
              <w:spacing w:line="320" w:lineRule="exact"/>
              <w:jc w:val="both"/>
              <w:rPr>
                <w:rFonts w:ascii="仿宋" w:hAnsi="仿宋" w:eastAsia="仿宋" w:cs="仿宋"/>
                <w:b/>
                <w:bCs/>
                <w:sz w:val="21"/>
                <w:szCs w:val="21"/>
              </w:rPr>
            </w:pPr>
            <w:r>
              <w:rPr>
                <w:rFonts w:hint="eastAsia" w:ascii="仿宋" w:hAnsi="仿宋" w:eastAsia="仿宋" w:cs="仿宋"/>
                <w:b/>
                <w:bCs/>
                <w:sz w:val="21"/>
                <w:szCs w:val="21"/>
              </w:rPr>
              <w:t>60～170mbar</w:t>
            </w:r>
          </w:p>
          <w:p>
            <w:pPr>
              <w:widowControl w:val="0"/>
              <w:spacing w:line="320" w:lineRule="exact"/>
              <w:jc w:val="both"/>
              <w:rPr>
                <w:rFonts w:ascii="仿宋" w:hAnsi="仿宋" w:eastAsia="仿宋" w:cs="仿宋"/>
                <w:b/>
                <w:bCs/>
                <w:sz w:val="21"/>
                <w:szCs w:val="21"/>
              </w:rPr>
            </w:pPr>
            <w:r>
              <w:rPr>
                <w:rFonts w:hint="eastAsia" w:ascii="仿宋" w:hAnsi="仿宋" w:eastAsia="仿宋" w:cs="仿宋"/>
                <w:b/>
                <w:bCs/>
                <w:sz w:val="21"/>
                <w:szCs w:val="21"/>
              </w:rPr>
              <w:t>2000mm～18500mm</w:t>
            </w:r>
          </w:p>
        </w:tc>
        <w:tc>
          <w:tcPr>
            <w:tcW w:w="864"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通过PV-51105阀控制；通过产品阀PV-31204阀控制</w:t>
            </w:r>
          </w:p>
        </w:tc>
        <w:tc>
          <w:tcPr>
            <w:tcW w:w="601"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压力低于或高于目标值；液位低于或高于目标值</w:t>
            </w:r>
          </w:p>
        </w:tc>
        <w:tc>
          <w:tcPr>
            <w:tcW w:w="1170" w:type="pct"/>
            <w:vAlign w:val="center"/>
          </w:tcPr>
          <w:p>
            <w:pPr>
              <w:widowControl w:val="0"/>
              <w:spacing w:line="320" w:lineRule="exact"/>
              <w:jc w:val="both"/>
              <w:rPr>
                <w:rFonts w:ascii="仿宋" w:hAnsi="仿宋" w:eastAsia="仿宋" w:cs="仿宋"/>
                <w:b/>
                <w:bCs/>
                <w:sz w:val="21"/>
                <w:szCs w:val="21"/>
              </w:rPr>
            </w:pPr>
            <w:r>
              <w:rPr>
                <w:rFonts w:hint="eastAsia" w:ascii="仿宋" w:hAnsi="仿宋" w:eastAsia="仿宋" w:cs="仿宋"/>
                <w:sz w:val="21"/>
                <w:szCs w:val="21"/>
              </w:rPr>
              <w:t>对LNG储罐充压；调节PV-51105开度泄压；降低产品温度；合理计划充装量；调节装置产量</w:t>
            </w:r>
          </w:p>
        </w:tc>
        <w:tc>
          <w:tcPr>
            <w:tcW w:w="1430"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对LNG储罐进行充、泄压；</w:t>
            </w:r>
          </w:p>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计划装车量；</w:t>
            </w:r>
          </w:p>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调节装置产量、负荷；</w:t>
            </w:r>
          </w:p>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上报现场情况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33" w:type="pct"/>
            <w:vAlign w:val="center"/>
          </w:tcPr>
          <w:p>
            <w:pPr>
              <w:widowControl w:val="0"/>
              <w:spacing w:line="320" w:lineRule="exact"/>
              <w:jc w:val="center"/>
              <w:rPr>
                <w:rFonts w:ascii="仿宋" w:hAnsi="仿宋" w:eastAsia="仿宋" w:cs="仿宋"/>
                <w:b/>
                <w:bCs/>
                <w:sz w:val="21"/>
                <w:szCs w:val="21"/>
              </w:rPr>
            </w:pPr>
            <w:r>
              <w:rPr>
                <w:rFonts w:hint="eastAsia" w:ascii="仿宋" w:hAnsi="仿宋" w:eastAsia="仿宋" w:cs="仿宋"/>
                <w:b/>
                <w:bCs/>
                <w:sz w:val="21"/>
                <w:szCs w:val="21"/>
              </w:rPr>
              <w:t>控制范围</w:t>
            </w:r>
          </w:p>
        </w:tc>
        <w:tc>
          <w:tcPr>
            <w:tcW w:w="864" w:type="pct"/>
            <w:vAlign w:val="center"/>
          </w:tcPr>
          <w:p>
            <w:pPr>
              <w:widowControl w:val="0"/>
              <w:spacing w:line="320" w:lineRule="exact"/>
              <w:jc w:val="center"/>
              <w:rPr>
                <w:rFonts w:ascii="仿宋" w:hAnsi="仿宋" w:eastAsia="仿宋" w:cs="仿宋"/>
                <w:b/>
                <w:bCs/>
                <w:sz w:val="21"/>
                <w:szCs w:val="21"/>
              </w:rPr>
            </w:pPr>
            <w:r>
              <w:rPr>
                <w:rFonts w:hint="eastAsia" w:ascii="仿宋" w:hAnsi="仿宋" w:eastAsia="仿宋" w:cs="仿宋"/>
                <w:b/>
                <w:bCs/>
                <w:sz w:val="21"/>
                <w:szCs w:val="21"/>
              </w:rPr>
              <w:t>相关参数</w:t>
            </w:r>
          </w:p>
        </w:tc>
        <w:tc>
          <w:tcPr>
            <w:tcW w:w="3201" w:type="pct"/>
            <w:gridSpan w:val="3"/>
            <w:vAlign w:val="center"/>
          </w:tcPr>
          <w:p>
            <w:pPr>
              <w:widowControl w:val="0"/>
              <w:spacing w:line="320" w:lineRule="exact"/>
              <w:jc w:val="center"/>
              <w:rPr>
                <w:rFonts w:ascii="仿宋" w:hAnsi="仿宋" w:eastAsia="仿宋" w:cs="仿宋"/>
                <w:b/>
                <w:bCs/>
                <w:sz w:val="21"/>
                <w:szCs w:val="21"/>
              </w:rPr>
            </w:pPr>
            <w:r>
              <w:rPr>
                <w:rFonts w:hint="eastAsia" w:ascii="仿宋" w:hAnsi="仿宋" w:eastAsia="仿宋" w:cs="仿宋"/>
                <w:b/>
                <w:bCs/>
                <w:sz w:val="21"/>
                <w:szCs w:val="21"/>
              </w:rPr>
              <w:t>正常调整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933" w:type="pct"/>
            <w:vAlign w:val="center"/>
          </w:tcPr>
          <w:p>
            <w:pPr>
              <w:widowControl w:val="0"/>
              <w:spacing w:line="320" w:lineRule="exact"/>
              <w:jc w:val="both"/>
              <w:rPr>
                <w:rFonts w:ascii="仿宋" w:hAnsi="仿宋" w:eastAsia="仿宋" w:cs="仿宋"/>
                <w:b/>
                <w:bCs/>
                <w:sz w:val="21"/>
                <w:szCs w:val="21"/>
              </w:rPr>
            </w:pPr>
            <w:r>
              <w:rPr>
                <w:rFonts w:hint="eastAsia" w:ascii="仿宋" w:hAnsi="仿宋" w:eastAsia="仿宋" w:cs="仿宋"/>
                <w:sz w:val="21"/>
                <w:szCs w:val="21"/>
              </w:rPr>
              <w:t>要求压力液位在目标值内</w:t>
            </w:r>
          </w:p>
        </w:tc>
        <w:tc>
          <w:tcPr>
            <w:tcW w:w="864"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LNG压力和液位参数</w:t>
            </w:r>
          </w:p>
        </w:tc>
        <w:tc>
          <w:tcPr>
            <w:tcW w:w="3201" w:type="pct"/>
            <w:gridSpan w:val="3"/>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压力调节通过BOG压缩机负荷加减；LNG储罐充、泄压；产品温度升降；检查LNG储罐夹层等方式。液位调节通过调整装置生产负荷；计划装车量增减等方式</w:t>
            </w:r>
          </w:p>
        </w:tc>
      </w:tr>
    </w:tbl>
    <w:p>
      <w:pPr>
        <w:spacing w:line="288" w:lineRule="auto"/>
        <w:ind w:firstLine="482"/>
        <w:jc w:val="both"/>
        <w:rPr>
          <w:rFonts w:hAnsi="仿宋" w:cs="仿宋"/>
          <w:b/>
          <w:bCs/>
          <w:szCs w:val="24"/>
        </w:rPr>
      </w:pPr>
      <w:r>
        <w:rPr>
          <w:rFonts w:hint="eastAsia" w:hAnsi="仿宋" w:cs="仿宋"/>
          <w:b/>
          <w:bCs/>
          <w:szCs w:val="24"/>
        </w:rPr>
        <w:t>11 异常情况处置</w:t>
      </w:r>
    </w:p>
    <w:tbl>
      <w:tblPr>
        <w:tblStyle w:val="19"/>
        <w:tblW w:w="49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1"/>
        <w:gridCol w:w="2173"/>
        <w:gridCol w:w="2012"/>
        <w:gridCol w:w="3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186" w:type="pct"/>
            <w:vAlign w:val="center"/>
          </w:tcPr>
          <w:p>
            <w:pPr>
              <w:widowControl w:val="0"/>
              <w:spacing w:line="320" w:lineRule="exact"/>
              <w:jc w:val="center"/>
              <w:rPr>
                <w:rFonts w:ascii="仿宋" w:hAnsi="仿宋" w:eastAsia="仿宋" w:cs="仿宋"/>
                <w:b/>
                <w:bCs/>
                <w:sz w:val="21"/>
                <w:szCs w:val="21"/>
              </w:rPr>
            </w:pPr>
            <w:r>
              <w:rPr>
                <w:rFonts w:hint="eastAsia" w:ascii="仿宋" w:hAnsi="仿宋" w:eastAsia="仿宋" w:cs="仿宋"/>
                <w:b/>
                <w:bCs/>
                <w:sz w:val="21"/>
                <w:szCs w:val="21"/>
              </w:rPr>
              <w:t>异常现象</w:t>
            </w:r>
          </w:p>
        </w:tc>
        <w:tc>
          <w:tcPr>
            <w:tcW w:w="1096" w:type="pct"/>
            <w:vAlign w:val="center"/>
          </w:tcPr>
          <w:p>
            <w:pPr>
              <w:widowControl w:val="0"/>
              <w:spacing w:line="320" w:lineRule="exact"/>
              <w:jc w:val="center"/>
              <w:rPr>
                <w:rFonts w:ascii="仿宋" w:hAnsi="仿宋" w:eastAsia="仿宋" w:cs="仿宋"/>
                <w:b/>
                <w:bCs/>
                <w:sz w:val="21"/>
                <w:szCs w:val="21"/>
              </w:rPr>
            </w:pPr>
            <w:r>
              <w:rPr>
                <w:rFonts w:hint="eastAsia" w:ascii="仿宋" w:hAnsi="仿宋" w:eastAsia="仿宋" w:cs="仿宋"/>
                <w:b/>
                <w:bCs/>
                <w:sz w:val="21"/>
                <w:szCs w:val="21"/>
              </w:rPr>
              <w:t>异常原因</w:t>
            </w:r>
          </w:p>
        </w:tc>
        <w:tc>
          <w:tcPr>
            <w:tcW w:w="1015" w:type="pct"/>
            <w:vAlign w:val="center"/>
          </w:tcPr>
          <w:p>
            <w:pPr>
              <w:widowControl w:val="0"/>
              <w:spacing w:line="320" w:lineRule="exact"/>
              <w:jc w:val="center"/>
              <w:rPr>
                <w:rFonts w:ascii="仿宋" w:hAnsi="仿宋" w:eastAsia="仿宋" w:cs="仿宋"/>
                <w:b/>
                <w:bCs/>
                <w:sz w:val="21"/>
                <w:szCs w:val="21"/>
              </w:rPr>
            </w:pPr>
            <w:r>
              <w:rPr>
                <w:rFonts w:hint="eastAsia" w:ascii="仿宋" w:hAnsi="仿宋" w:eastAsia="仿宋" w:cs="仿宋"/>
                <w:b/>
                <w:bCs/>
                <w:sz w:val="21"/>
                <w:szCs w:val="21"/>
              </w:rPr>
              <w:t>出现结果</w:t>
            </w:r>
          </w:p>
        </w:tc>
        <w:tc>
          <w:tcPr>
            <w:tcW w:w="1701" w:type="pct"/>
            <w:vAlign w:val="center"/>
          </w:tcPr>
          <w:p>
            <w:pPr>
              <w:widowControl w:val="0"/>
              <w:spacing w:line="320" w:lineRule="exact"/>
              <w:jc w:val="center"/>
              <w:rPr>
                <w:rFonts w:ascii="仿宋" w:hAnsi="仿宋" w:eastAsia="仿宋" w:cs="仿宋"/>
                <w:b/>
                <w:bCs/>
                <w:sz w:val="21"/>
                <w:szCs w:val="21"/>
              </w:rPr>
            </w:pPr>
            <w:r>
              <w:rPr>
                <w:rFonts w:hint="eastAsia" w:ascii="仿宋" w:hAnsi="仿宋" w:eastAsia="仿宋" w:cs="仿宋"/>
                <w:b/>
                <w:bCs/>
                <w:sz w:val="21"/>
                <w:szCs w:val="21"/>
              </w:rPr>
              <w:t>处置方法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86"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LNG密度变化大</w:t>
            </w:r>
          </w:p>
        </w:tc>
        <w:tc>
          <w:tcPr>
            <w:tcW w:w="1096"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新旧LNG出现分层；LNG储罐液位、压力影响；进液方式不匹配；仪器故障</w:t>
            </w:r>
          </w:p>
        </w:tc>
        <w:tc>
          <w:tcPr>
            <w:tcW w:w="1015"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影响LNG储罐压力，出现波动；影响LNG产量；影响装置气耗</w:t>
            </w:r>
          </w:p>
        </w:tc>
        <w:tc>
          <w:tcPr>
            <w:tcW w:w="1701"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调整LNG储罐上、下进液方式；</w:t>
            </w:r>
          </w:p>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稳定LNG储罐压力，避免大幅波动；确保原料气组分稳定；合理安排充装量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86"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储罐压力变送器不一致</w:t>
            </w:r>
          </w:p>
        </w:tc>
        <w:tc>
          <w:tcPr>
            <w:tcW w:w="1096"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仪器仪表故障</w:t>
            </w:r>
          </w:p>
        </w:tc>
        <w:tc>
          <w:tcPr>
            <w:tcW w:w="1015"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影响操作员操作；出现故障报警</w:t>
            </w:r>
          </w:p>
        </w:tc>
        <w:tc>
          <w:tcPr>
            <w:tcW w:w="1701"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调节BOG负荷；联系仪表专业处理；上报现场情况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186"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装车泵振动波动大</w:t>
            </w:r>
          </w:p>
        </w:tc>
        <w:tc>
          <w:tcPr>
            <w:tcW w:w="1096"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泵频率调节方式偏差；泵体故障</w:t>
            </w:r>
          </w:p>
        </w:tc>
        <w:tc>
          <w:tcPr>
            <w:tcW w:w="1015"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泵体损坏；正常充装受限</w:t>
            </w:r>
          </w:p>
        </w:tc>
        <w:tc>
          <w:tcPr>
            <w:tcW w:w="1701"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制定泵运行方案填写运行数据；及时切换备用泵；上报泵运行情况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186"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LNG围堰内地面塌陷</w:t>
            </w:r>
          </w:p>
        </w:tc>
        <w:tc>
          <w:tcPr>
            <w:tcW w:w="1096"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地面基础不实</w:t>
            </w:r>
          </w:p>
        </w:tc>
        <w:tc>
          <w:tcPr>
            <w:tcW w:w="1015"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地面塌陷；管体支撑下陷</w:t>
            </w:r>
          </w:p>
        </w:tc>
        <w:tc>
          <w:tcPr>
            <w:tcW w:w="1701"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上报下陷情况；做好警戒示意；及时维修处置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186"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积液池泡沫发生器堵塞</w:t>
            </w:r>
          </w:p>
        </w:tc>
        <w:tc>
          <w:tcPr>
            <w:tcW w:w="1096"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固体杂质堵塞</w:t>
            </w:r>
          </w:p>
        </w:tc>
        <w:tc>
          <w:tcPr>
            <w:tcW w:w="1015"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无法产生泡沫至积液池</w:t>
            </w:r>
          </w:p>
        </w:tc>
        <w:tc>
          <w:tcPr>
            <w:tcW w:w="1701" w:type="pct"/>
            <w:vAlign w:val="center"/>
          </w:tcPr>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联系维保单位到场维修；</w:t>
            </w:r>
          </w:p>
          <w:p>
            <w:pPr>
              <w:widowControl w:val="0"/>
              <w:spacing w:line="320" w:lineRule="exact"/>
              <w:jc w:val="both"/>
              <w:rPr>
                <w:rFonts w:ascii="仿宋" w:hAnsi="仿宋" w:eastAsia="仿宋" w:cs="仿宋"/>
                <w:sz w:val="21"/>
                <w:szCs w:val="21"/>
              </w:rPr>
            </w:pPr>
            <w:r>
              <w:rPr>
                <w:rFonts w:hint="eastAsia" w:ascii="仿宋" w:hAnsi="仿宋" w:eastAsia="仿宋" w:cs="仿宋"/>
                <w:sz w:val="21"/>
                <w:szCs w:val="21"/>
              </w:rPr>
              <w:t>测试消防泡沫系统</w:t>
            </w:r>
          </w:p>
        </w:tc>
      </w:tr>
    </w:tbl>
    <w:p>
      <w:pPr>
        <w:spacing w:line="288" w:lineRule="auto"/>
        <w:ind w:firstLine="482"/>
        <w:jc w:val="both"/>
        <w:outlineLvl w:val="0"/>
        <w:rPr>
          <w:rFonts w:hAnsi="仿宋" w:cs="仿宋"/>
          <w:b/>
          <w:bCs/>
          <w:szCs w:val="36"/>
        </w:rPr>
        <w:sectPr>
          <w:headerReference r:id="rId4" w:type="default"/>
          <w:pgSz w:w="11906" w:h="16838"/>
          <w:pgMar w:top="1440" w:right="1083" w:bottom="1440" w:left="1083" w:header="851" w:footer="992" w:gutter="0"/>
          <w:cols w:space="720" w:num="1"/>
          <w:docGrid w:type="lines" w:linePitch="335" w:charSpace="0"/>
        </w:sectPr>
      </w:pPr>
    </w:p>
    <w:bookmarkEnd w:id="563"/>
    <w:p>
      <w:pPr>
        <w:outlineLvl w:val="1"/>
        <w:rPr>
          <w:rFonts w:eastAsia="黑体"/>
          <w:b/>
          <w:kern w:val="44"/>
          <w:sz w:val="36"/>
          <w:szCs w:val="44"/>
        </w:rPr>
      </w:pPr>
      <w:bookmarkStart w:id="579" w:name="_Toc5173"/>
      <w:bookmarkStart w:id="580" w:name="_Toc19184"/>
      <w:bookmarkStart w:id="581" w:name="_Toc150873592"/>
      <w:r>
        <w:rPr>
          <w:rFonts w:hint="eastAsia" w:eastAsia="黑体"/>
          <w:b/>
          <w:kern w:val="44"/>
          <w:sz w:val="36"/>
          <w:szCs w:val="44"/>
        </w:rPr>
        <w:t>第十章  消防报警控制系统</w:t>
      </w:r>
      <w:bookmarkEnd w:id="579"/>
      <w:bookmarkEnd w:id="580"/>
      <w:bookmarkEnd w:id="581"/>
    </w:p>
    <w:p>
      <w:pPr>
        <w:pStyle w:val="4"/>
        <w:spacing w:before="0" w:after="0" w:line="240" w:lineRule="auto"/>
        <w:ind w:firstLine="482"/>
        <w:jc w:val="both"/>
        <w:rPr>
          <w:rFonts w:hAnsi="黑体" w:cs="仿宋"/>
          <w:b w:val="0"/>
          <w:sz w:val="24"/>
          <w:szCs w:val="24"/>
        </w:rPr>
      </w:pPr>
      <w:bookmarkStart w:id="582" w:name="_Toc150873593"/>
      <w:bookmarkStart w:id="583" w:name="_Toc25383"/>
      <w:bookmarkStart w:id="584" w:name="_Toc8852"/>
      <w:r>
        <w:rPr>
          <w:rFonts w:hint="eastAsia" w:hAnsi="黑体" w:cs="仿宋"/>
          <w:b w:val="0"/>
          <w:bCs w:val="0"/>
          <w:sz w:val="24"/>
          <w:szCs w:val="24"/>
        </w:rPr>
        <w:t>一、</w:t>
      </w:r>
      <w:r>
        <w:rPr>
          <w:rFonts w:hint="eastAsia" w:hAnsi="黑体" w:cs="仿宋"/>
          <w:b w:val="0"/>
          <w:sz w:val="24"/>
          <w:szCs w:val="24"/>
        </w:rPr>
        <w:t>主机操作流程</w:t>
      </w:r>
      <w:bookmarkEnd w:id="582"/>
      <w:bookmarkEnd w:id="583"/>
      <w:bookmarkEnd w:id="584"/>
    </w:p>
    <w:p>
      <w:pPr>
        <w:ind w:firstLine="482"/>
        <w:jc w:val="both"/>
        <w:rPr>
          <w:rFonts w:hAnsi="仿宋" w:cs="仿宋"/>
          <w:szCs w:val="24"/>
        </w:rPr>
      </w:pPr>
      <w:r>
        <w:rPr>
          <w:rFonts w:hint="eastAsia" w:hAnsi="仿宋" w:cs="仿宋"/>
          <w:szCs w:val="24"/>
        </w:rPr>
        <w:t>主机面板图：</w:t>
      </w:r>
    </w:p>
    <w:p>
      <w:pPr>
        <w:ind w:firstLine="480" w:firstLineChars="200"/>
        <w:rPr>
          <w:rFonts w:hAnsi="仿宋" w:cs="仿宋"/>
          <w:szCs w:val="24"/>
        </w:rPr>
      </w:pPr>
      <w:r>
        <w:rPr>
          <w:rFonts w:hint="eastAsia"/>
          <w:szCs w:val="28"/>
        </w:rPr>
        <w:drawing>
          <wp:inline distT="0" distB="0" distL="114935" distR="114935">
            <wp:extent cx="1462405" cy="1988185"/>
            <wp:effectExtent l="0" t="0" r="635" b="8255"/>
            <wp:docPr id="26" name="图片 28" descr="IMAG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8" descr="IMAG1335.jpg"/>
                    <pic:cNvPicPr>
                      <a:picLocks noChangeAspect="1"/>
                    </pic:cNvPicPr>
                  </pic:nvPicPr>
                  <pic:blipFill>
                    <a:blip r:embed="rId28"/>
                    <a:stretch>
                      <a:fillRect/>
                    </a:stretch>
                  </pic:blipFill>
                  <pic:spPr>
                    <a:xfrm>
                      <a:off x="0" y="0"/>
                      <a:ext cx="1462405" cy="1988185"/>
                    </a:xfrm>
                    <a:prstGeom prst="rect">
                      <a:avLst/>
                    </a:prstGeom>
                    <a:noFill/>
                    <a:ln>
                      <a:noFill/>
                    </a:ln>
                  </pic:spPr>
                </pic:pic>
              </a:graphicData>
            </a:graphic>
          </wp:inline>
        </w:drawing>
      </w:r>
      <w:r>
        <w:rPr>
          <w:rFonts w:hint="eastAsia"/>
          <w:szCs w:val="28"/>
        </w:rPr>
        <w:drawing>
          <wp:inline distT="0" distB="0" distL="114935" distR="114935">
            <wp:extent cx="1544320" cy="1971040"/>
            <wp:effectExtent l="0" t="0" r="10160" b="10160"/>
            <wp:docPr id="27" name="图片 29" descr="IMAG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9" descr="IMAG1336.jpg"/>
                    <pic:cNvPicPr>
                      <a:picLocks noChangeAspect="1"/>
                    </pic:cNvPicPr>
                  </pic:nvPicPr>
                  <pic:blipFill>
                    <a:blip r:embed="rId29"/>
                    <a:stretch>
                      <a:fillRect/>
                    </a:stretch>
                  </pic:blipFill>
                  <pic:spPr>
                    <a:xfrm>
                      <a:off x="0" y="0"/>
                      <a:ext cx="1544320" cy="1971040"/>
                    </a:xfrm>
                    <a:prstGeom prst="rect">
                      <a:avLst/>
                    </a:prstGeom>
                    <a:noFill/>
                    <a:ln>
                      <a:noFill/>
                    </a:ln>
                  </pic:spPr>
                </pic:pic>
              </a:graphicData>
            </a:graphic>
          </wp:inline>
        </w:drawing>
      </w:r>
    </w:p>
    <w:p>
      <w:pPr>
        <w:spacing w:line="288" w:lineRule="auto"/>
        <w:ind w:firstLine="482"/>
        <w:jc w:val="both"/>
        <w:rPr>
          <w:rFonts w:hAnsi="仿宋" w:cs="仿宋"/>
          <w:szCs w:val="24"/>
        </w:rPr>
      </w:pPr>
      <w:r>
        <w:rPr>
          <w:rFonts w:hint="eastAsia" w:hAnsi="仿宋" w:cs="仿宋"/>
          <w:szCs w:val="24"/>
        </w:rPr>
        <w:t>1 火警处理：当发生火警时，首先应按“消音”键终止警报声。然后应根据控制器的报警信息检查发生火警的部位，确认是否有火灾发生；若确认有火灾发生，应根据火情采取相应措施：启动相应区域的联动设备，通知现场人员撤离启动声光报警器及消防广播系统，启动发生火情所在楼层及相邻楼层的送风阀，启动楼顶送风机，切断着火区域的非消防电源并启动应急照明，将电梯迫降到首层防止困住人员，火情较大时，启动消防泵出水救火。消除完火警将现场设备恢复后，控制室按“复位”键，确认后屏幕上显示“系统工作正常”。若为误报，应采取如下措施：检查误报火警部位是否灰尘过大、温度过高、确认是否由于人为或其他因素造成误报警，按“复位”键，确认后屏幕上显“系统工作正常”。使控制器恢复正常状态，观察是否还会误报；如果仍然发生误报可将其屏蔽，并尽快通知安装单位或厂家进行维修。</w:t>
      </w:r>
    </w:p>
    <w:p>
      <w:pPr>
        <w:spacing w:line="288" w:lineRule="auto"/>
        <w:ind w:firstLine="482"/>
        <w:jc w:val="both"/>
        <w:rPr>
          <w:rFonts w:hAnsi="仿宋" w:cs="仿宋"/>
          <w:szCs w:val="24"/>
        </w:rPr>
      </w:pPr>
      <w:r>
        <w:rPr>
          <w:rFonts w:hint="eastAsia" w:hAnsi="仿宋" w:cs="仿宋"/>
          <w:szCs w:val="24"/>
        </w:rPr>
        <w:t>2 故障处理：当故障发生时，首先按“消音”键终止报声。然后应根据控制器的故障信息检查发生故障的部位，确认是否有故障发生；当发生故障原因不明或无法恢复时，可将这些设备进行屏蔽，然后尽快通知安装单位或厂家进行维修。</w:t>
      </w:r>
    </w:p>
    <w:p>
      <w:pPr>
        <w:spacing w:line="288" w:lineRule="auto"/>
        <w:ind w:firstLine="482"/>
        <w:jc w:val="both"/>
        <w:rPr>
          <w:rFonts w:hAnsi="仿宋" w:cs="仿宋"/>
          <w:szCs w:val="24"/>
        </w:rPr>
      </w:pPr>
      <w:r>
        <w:rPr>
          <w:rFonts w:hint="eastAsia" w:hAnsi="仿宋" w:cs="仿宋"/>
          <w:szCs w:val="24"/>
        </w:rPr>
        <w:t>3 屏蔽操作：按“屏蔽”键，需输入密码时，直接按“确认”键，屏蔽中央提示：“请输入屏蔽设备号”此时将报故障或经常误报火警的设备的六位地址码输入，再按“TAB”键，此时屏幕中央“00</w:t>
      </w:r>
      <w:r>
        <w:rPr>
          <w:rFonts w:hint="eastAsia" w:hAnsi="仿宋" w:cs="仿宋"/>
          <w:szCs w:val="24"/>
        </w:rPr>
        <w:softHyphen/>
      </w:r>
      <w:r>
        <w:rPr>
          <w:rFonts w:hint="eastAsia" w:hAnsi="仿宋" w:cs="仿宋"/>
          <w:szCs w:val="24"/>
        </w:rPr>
        <w:t>未定义”变亮，按键盘左下角两个“*”键。按“确认”键后，屏幕中央还提示输入屏幕设备号，如有继续输入，如没有了按“取消”键，最后按“复位”键，误报设备被屏蔽，主机恢复正常。</w:t>
      </w:r>
    </w:p>
    <w:p>
      <w:pPr>
        <w:spacing w:line="288" w:lineRule="auto"/>
        <w:ind w:firstLine="482"/>
        <w:jc w:val="both"/>
        <w:rPr>
          <w:rFonts w:hAnsi="仿宋" w:cs="仿宋"/>
          <w:szCs w:val="24"/>
        </w:rPr>
      </w:pPr>
      <w:r>
        <w:rPr>
          <w:rFonts w:hint="eastAsia" w:hAnsi="仿宋" w:cs="仿宋"/>
          <w:szCs w:val="24"/>
        </w:rPr>
        <w:t>4 取消屏蔽操作：按“取消屏蔽”键，需输入密码时，直接按“确认”键，屏幕中央提示：“请输入释放设备号”此时将被屏蔽的设备的六位地址码输入，再按“TAB”键，此时屏幕中央“00－未定义”变亮，按键盘左下角两个“*”键。按“确认”键。</w:t>
      </w:r>
    </w:p>
    <w:p>
      <w:pPr>
        <w:spacing w:line="288" w:lineRule="auto"/>
        <w:ind w:firstLine="482"/>
        <w:jc w:val="both"/>
        <w:rPr>
          <w:rFonts w:hAnsi="仿宋" w:cs="仿宋"/>
          <w:szCs w:val="24"/>
        </w:rPr>
      </w:pPr>
      <w:r>
        <w:rPr>
          <w:rFonts w:hint="eastAsia" w:hAnsi="仿宋" w:cs="仿宋"/>
          <w:szCs w:val="24"/>
        </w:rPr>
        <w:t>5 启动方式操作：按“启动方式”键，需输入密码时，直接按“确认”键，屏幕上会显示启动方式设置，如“手动方式”设置，按上下键直到显示为“允许”，按“确认”键。此时，可以手动启动手动键盘上各区域的联动设备。如“自动方式”设置，按“TAB”键，“自动方式”变亮，按上下键直到显示为“全部自动”，按“确认”键。此时，主机处于自动状态可以自动根据报警位置启动相应区域的联动设备。“提示方式”不操作。</w:t>
      </w:r>
    </w:p>
    <w:p>
      <w:pPr>
        <w:spacing w:line="288" w:lineRule="auto"/>
        <w:ind w:firstLine="482"/>
        <w:jc w:val="both"/>
        <w:rPr>
          <w:rFonts w:hAnsi="仿宋" w:cs="仿宋"/>
          <w:szCs w:val="24"/>
        </w:rPr>
      </w:pPr>
      <w:r>
        <w:rPr>
          <w:rFonts w:hint="eastAsia" w:hAnsi="仿宋" w:cs="仿宋"/>
          <w:szCs w:val="24"/>
        </w:rPr>
        <w:t>6 打印控制：按“打印控制”键，需输入密码时，直接按“确认”键，屏幕上会显示打印方式设置，根据需要按上下键进行选择，选择完后按“确认”键。</w:t>
      </w:r>
    </w:p>
    <w:p>
      <w:pPr>
        <w:spacing w:line="288" w:lineRule="auto"/>
        <w:ind w:firstLine="482"/>
        <w:jc w:val="both"/>
        <w:rPr>
          <w:rFonts w:hAnsi="仿宋" w:cs="仿宋"/>
          <w:szCs w:val="24"/>
        </w:rPr>
      </w:pPr>
      <w:r>
        <w:rPr>
          <w:rFonts w:hint="eastAsia" w:hAnsi="仿宋" w:cs="仿宋"/>
          <w:szCs w:val="24"/>
        </w:rPr>
        <w:t>7 记录检查：按“记录检查”键，需输入密码时，直接按“确认”键，屏幕上会显示：1运行记录，2火警记录。按“1”或“2”键后屏幕上显示近期的运行记录或火警记录，记录条数据比较多，用上下键进行翻阅，查看完后按“取消”键退出。</w:t>
      </w:r>
    </w:p>
    <w:p>
      <w:pPr>
        <w:spacing w:line="288" w:lineRule="auto"/>
        <w:ind w:firstLine="482"/>
        <w:jc w:val="both"/>
        <w:rPr>
          <w:rFonts w:hAnsi="仿宋" w:cs="仿宋"/>
          <w:szCs w:val="24"/>
        </w:rPr>
      </w:pPr>
      <w:r>
        <w:rPr>
          <w:rFonts w:hint="eastAsia" w:hAnsi="仿宋" w:cs="仿宋"/>
          <w:szCs w:val="24"/>
        </w:rPr>
        <w:t>8 直启盘操作：当火情比较大，需要用消火栓泵救火时。首先接好消火栓箱水带，然后将直启盘左侧的小钥匙拧到“允许”上，通知泵房将泵柜打到自动，按消防泵启动键启泵，救完火后按消防泵停动键，将泵停止，再分别按下启动键、停动键将命令撤销。另外，当泵房的泵柜在自动方式时，消火栓箱中的消火栓按钮可以直接启动消火栓泵救火。当火情较大时，如现场有喷头破裂，主机报水流指示动作，压力开关报监管报警时，启动直启盘上的喷淋泵进行救火。</w:t>
      </w:r>
    </w:p>
    <w:p>
      <w:pPr>
        <w:pStyle w:val="4"/>
        <w:spacing w:before="0" w:after="0" w:line="288" w:lineRule="auto"/>
        <w:ind w:firstLine="482"/>
        <w:jc w:val="both"/>
        <w:rPr>
          <w:rFonts w:hAnsi="黑体" w:cs="仿宋"/>
          <w:b w:val="0"/>
          <w:bCs w:val="0"/>
          <w:sz w:val="24"/>
          <w:szCs w:val="24"/>
        </w:rPr>
      </w:pPr>
      <w:bookmarkStart w:id="585" w:name="_Toc150873594"/>
      <w:bookmarkStart w:id="586" w:name="_Toc13537"/>
      <w:bookmarkStart w:id="587" w:name="_Toc15746"/>
      <w:r>
        <w:rPr>
          <w:rFonts w:hint="eastAsia" w:hAnsi="黑体" w:cs="仿宋"/>
          <w:b w:val="0"/>
          <w:bCs w:val="0"/>
          <w:sz w:val="24"/>
          <w:szCs w:val="24"/>
        </w:rPr>
        <w:t>二、一般性操作说明</w:t>
      </w:r>
      <w:bookmarkEnd w:id="585"/>
      <w:bookmarkEnd w:id="586"/>
      <w:bookmarkEnd w:id="587"/>
    </w:p>
    <w:p>
      <w:pPr>
        <w:spacing w:line="288" w:lineRule="auto"/>
        <w:ind w:firstLine="482"/>
        <w:jc w:val="both"/>
        <w:rPr>
          <w:rFonts w:hAnsi="仿宋" w:cs="仿宋"/>
          <w:szCs w:val="24"/>
        </w:rPr>
      </w:pPr>
      <w:r>
        <w:rPr>
          <w:rFonts w:hint="eastAsia" w:hAnsi="仿宋" w:cs="仿宋"/>
          <w:szCs w:val="24"/>
        </w:rPr>
        <w:t>1 消音：当主机或电源盘发生报警时，按“消音”键即可消音。</w:t>
      </w:r>
    </w:p>
    <w:p>
      <w:pPr>
        <w:spacing w:line="288" w:lineRule="auto"/>
        <w:ind w:firstLine="482"/>
        <w:jc w:val="both"/>
        <w:rPr>
          <w:rFonts w:hAnsi="仿宋" w:cs="仿宋"/>
          <w:szCs w:val="24"/>
        </w:rPr>
      </w:pPr>
      <w:r>
        <w:rPr>
          <w:rFonts w:hint="eastAsia" w:hAnsi="仿宋" w:cs="仿宋"/>
          <w:szCs w:val="24"/>
        </w:rPr>
        <w:t>2 复位：当主机屏幕显示有火警或故障信息且该火警或故障已被排除时，按“复位”键可将主机恢复至正常监控状态。</w:t>
      </w:r>
    </w:p>
    <w:p>
      <w:pPr>
        <w:spacing w:line="288" w:lineRule="auto"/>
        <w:ind w:firstLine="482"/>
        <w:jc w:val="both"/>
        <w:rPr>
          <w:rFonts w:hAnsi="仿宋" w:cs="仿宋"/>
          <w:szCs w:val="24"/>
        </w:rPr>
      </w:pPr>
      <w:r>
        <w:rPr>
          <w:rFonts w:hint="eastAsia" w:hAnsi="仿宋" w:cs="仿宋"/>
          <w:szCs w:val="24"/>
        </w:rPr>
        <w:t>3 隔离/释放设备</w:t>
      </w:r>
    </w:p>
    <w:p>
      <w:pPr>
        <w:spacing w:line="288" w:lineRule="auto"/>
        <w:ind w:firstLine="482"/>
        <w:jc w:val="both"/>
        <w:rPr>
          <w:rFonts w:hAnsi="仿宋" w:cs="仿宋"/>
          <w:szCs w:val="24"/>
        </w:rPr>
      </w:pPr>
      <w:r>
        <w:rPr>
          <w:rFonts w:hint="eastAsia" w:hAnsi="仿宋" w:cs="仿宋"/>
          <w:szCs w:val="24"/>
        </w:rPr>
        <w:t>隔离设备：此操作用发生故障设备，但又无法及时处理的情况。</w:t>
      </w:r>
    </w:p>
    <w:p>
      <w:pPr>
        <w:spacing w:line="288" w:lineRule="auto"/>
        <w:ind w:firstLine="482"/>
        <w:jc w:val="both"/>
        <w:rPr>
          <w:rFonts w:hAnsi="仿宋" w:cs="仿宋"/>
          <w:szCs w:val="24"/>
        </w:rPr>
      </w:pPr>
      <w:r>
        <w:rPr>
          <w:rFonts w:hint="eastAsia" w:hAnsi="仿宋" w:cs="仿宋"/>
          <w:szCs w:val="24"/>
        </w:rPr>
        <w:t>操作方法如下：按“隔离”键+输入六位设备号+按“TAB”键+输入两位设备代码+按“确认”键即可。</w:t>
      </w:r>
    </w:p>
    <w:p>
      <w:pPr>
        <w:spacing w:line="288" w:lineRule="auto"/>
        <w:ind w:firstLine="482"/>
        <w:jc w:val="both"/>
        <w:rPr>
          <w:rFonts w:hAnsi="仿宋" w:cs="仿宋"/>
          <w:szCs w:val="24"/>
        </w:rPr>
      </w:pPr>
      <w:r>
        <w:rPr>
          <w:rFonts w:hint="eastAsia" w:hAnsi="仿宋" w:cs="仿宋"/>
          <w:szCs w:val="24"/>
        </w:rPr>
        <w:t>释放设备：当故障设备排除后，即可对其进行释放操作，使其恢复正常工作。</w:t>
      </w:r>
    </w:p>
    <w:p>
      <w:pPr>
        <w:spacing w:line="288" w:lineRule="auto"/>
        <w:ind w:firstLine="482"/>
        <w:jc w:val="both"/>
        <w:rPr>
          <w:rFonts w:hAnsi="仿宋" w:cs="仿宋"/>
          <w:szCs w:val="24"/>
        </w:rPr>
      </w:pPr>
      <w:r>
        <w:rPr>
          <w:rFonts w:hint="eastAsia" w:hAnsi="仿宋" w:cs="仿宋"/>
          <w:szCs w:val="24"/>
        </w:rPr>
        <w:t>操作方法如下：按“释放”键+输入六位设备号+按“TAB”键+输入两位设备代码+按“确认”键即可。</w:t>
      </w:r>
    </w:p>
    <w:p>
      <w:pPr>
        <w:spacing w:line="288" w:lineRule="auto"/>
        <w:ind w:firstLine="482"/>
        <w:jc w:val="both"/>
        <w:rPr>
          <w:rFonts w:hAnsi="仿宋" w:cs="仿宋"/>
          <w:szCs w:val="24"/>
        </w:rPr>
      </w:pPr>
      <w:r>
        <w:rPr>
          <w:rFonts w:hint="eastAsia" w:hAnsi="仿宋" w:cs="仿宋"/>
          <w:szCs w:val="24"/>
        </w:rPr>
        <w:t>4 附常用设备代码：</w:t>
      </w:r>
    </w:p>
    <w:p>
      <w:pPr>
        <w:spacing w:line="288" w:lineRule="auto"/>
        <w:ind w:firstLine="482"/>
        <w:jc w:val="both"/>
        <w:rPr>
          <w:rFonts w:hAnsi="仿宋" w:cs="仿宋"/>
          <w:szCs w:val="24"/>
        </w:rPr>
      </w:pPr>
      <w:r>
        <w:rPr>
          <w:rFonts w:hint="eastAsia" w:hAnsi="仿宋" w:cs="仿宋"/>
          <w:szCs w:val="24"/>
        </w:rPr>
        <w:t>03-光电感烟02-差定温05－可燃气体11－手动按钮12-消防广播13-讯响器15－消火栓</w:t>
      </w:r>
    </w:p>
    <w:p>
      <w:pPr>
        <w:spacing w:line="288" w:lineRule="auto"/>
        <w:ind w:firstLine="482"/>
        <w:jc w:val="both"/>
        <w:rPr>
          <w:rFonts w:hAnsi="仿宋" w:cs="仿宋"/>
          <w:szCs w:val="24"/>
        </w:rPr>
      </w:pPr>
      <w:r>
        <w:rPr>
          <w:rFonts w:hint="eastAsia" w:hAnsi="仿宋" w:cs="仿宋"/>
          <w:szCs w:val="24"/>
        </w:rPr>
        <w:t>16-消火栓泵17-喷淋泵19－排烟机20－送风机21－新风机22－防火阀23－排烟阀24－送风阀29－压力开关30－水流批示31－电梯32－空调机组44-消防电源49-信号蝶阀</w:t>
      </w:r>
    </w:p>
    <w:p>
      <w:pPr>
        <w:spacing w:line="288" w:lineRule="auto"/>
        <w:ind w:firstLine="482"/>
        <w:jc w:val="both"/>
        <w:rPr>
          <w:rFonts w:hAnsi="仿宋" w:cs="仿宋"/>
          <w:szCs w:val="24"/>
        </w:rPr>
      </w:pPr>
      <w:r>
        <w:rPr>
          <w:rFonts w:hint="eastAsia" w:hAnsi="仿宋" w:cs="仿宋"/>
          <w:szCs w:val="24"/>
        </w:rPr>
        <w:t>5 现场设备的控制（手动）</w:t>
      </w:r>
    </w:p>
    <w:p>
      <w:pPr>
        <w:spacing w:line="288" w:lineRule="auto"/>
        <w:ind w:firstLine="482"/>
        <w:jc w:val="both"/>
        <w:rPr>
          <w:rFonts w:hAnsi="仿宋" w:cs="仿宋"/>
          <w:szCs w:val="24"/>
        </w:rPr>
      </w:pPr>
      <w:r>
        <w:rPr>
          <w:rFonts w:hint="eastAsia" w:hAnsi="仿宋" w:cs="仿宋"/>
          <w:szCs w:val="24"/>
        </w:rPr>
        <w:t>消火栓泵、喷淋泵的启/停</w:t>
      </w:r>
    </w:p>
    <w:p>
      <w:pPr>
        <w:spacing w:line="288" w:lineRule="auto"/>
        <w:ind w:firstLine="482"/>
        <w:jc w:val="both"/>
        <w:rPr>
          <w:rFonts w:hAnsi="仿宋" w:cs="仿宋"/>
          <w:szCs w:val="24"/>
        </w:rPr>
      </w:pPr>
      <w:r>
        <w:rPr>
          <w:rFonts w:hint="eastAsia" w:hAnsi="仿宋" w:cs="仿宋"/>
          <w:szCs w:val="24"/>
        </w:rPr>
        <w:t>消火栓泵启/停：在消火栓泵处于自动状态下，按下手动控制盘上对应的按钮时即可启/停消火栓泵。</w:t>
      </w:r>
    </w:p>
    <w:p>
      <w:pPr>
        <w:spacing w:line="288" w:lineRule="auto"/>
        <w:ind w:firstLine="482"/>
        <w:jc w:val="both"/>
        <w:rPr>
          <w:rFonts w:hAnsi="仿宋" w:cs="仿宋"/>
          <w:szCs w:val="24"/>
        </w:rPr>
      </w:pPr>
      <w:r>
        <w:rPr>
          <w:rFonts w:hint="eastAsia" w:hAnsi="仿宋" w:cs="仿宋"/>
          <w:szCs w:val="24"/>
        </w:rPr>
        <w:t>喷淋泵启/停控制同消火栓泵。</w:t>
      </w:r>
    </w:p>
    <w:p>
      <w:pPr>
        <w:spacing w:line="288" w:lineRule="auto"/>
        <w:ind w:firstLine="482"/>
        <w:jc w:val="both"/>
        <w:rPr>
          <w:rFonts w:hAnsi="仿宋" w:cs="仿宋"/>
          <w:szCs w:val="24"/>
        </w:rPr>
      </w:pPr>
      <w:r>
        <w:rPr>
          <w:rFonts w:hint="eastAsia" w:hAnsi="仿宋" w:cs="仿宋"/>
          <w:szCs w:val="24"/>
        </w:rPr>
        <w:t>备注：当按下手动控制盘上某一按键时，其对应有一红灯点亮表示控制该设备的命令已发出，几秒钟后其对应的绿（红）灯点亮则表示现场设备已动作，同时在主机屏幕上亦有相应信息显示。</w:t>
      </w:r>
    </w:p>
    <w:p>
      <w:pPr>
        <w:spacing w:line="288" w:lineRule="auto"/>
        <w:ind w:firstLine="482"/>
        <w:jc w:val="both"/>
        <w:rPr>
          <w:rFonts w:hAnsi="仿宋" w:cs="仿宋"/>
          <w:szCs w:val="24"/>
        </w:rPr>
      </w:pPr>
      <w:r>
        <w:rPr>
          <w:rFonts w:hint="eastAsia" w:hAnsi="仿宋" w:cs="仿宋"/>
          <w:szCs w:val="24"/>
        </w:rPr>
        <w:t>6 消防广播及声光讯响器的控制</w:t>
      </w:r>
    </w:p>
    <w:p>
      <w:pPr>
        <w:spacing w:line="288" w:lineRule="auto"/>
        <w:ind w:firstLine="482"/>
        <w:jc w:val="both"/>
        <w:rPr>
          <w:rFonts w:hAnsi="仿宋" w:cs="仿宋"/>
          <w:szCs w:val="24"/>
        </w:rPr>
      </w:pPr>
      <w:r>
        <w:rPr>
          <w:rFonts w:hint="eastAsia" w:hAnsi="仿宋" w:cs="仿宋"/>
          <w:szCs w:val="24"/>
        </w:rPr>
        <w:t>按下手动盘上广播或讯响器对应的按键后即可启动相应楼层或区域的消防广播或讯响器；再按一次该键即可取消相应的消防广播或讯响器的控制命令，恢复其正常状态。启动命令，但必须现场恢复供电。</w:t>
      </w:r>
    </w:p>
    <w:p>
      <w:pPr>
        <w:spacing w:line="288" w:lineRule="auto"/>
        <w:ind w:firstLine="482"/>
        <w:jc w:val="both"/>
        <w:rPr>
          <w:rFonts w:hAnsi="仿宋" w:cs="仿宋"/>
          <w:szCs w:val="24"/>
        </w:rPr>
      </w:pPr>
      <w:r>
        <w:rPr>
          <w:rFonts w:hint="eastAsia" w:hAnsi="仿宋" w:cs="仿宋"/>
          <w:szCs w:val="24"/>
        </w:rPr>
        <w:t>7 主机工作状态切换</w:t>
      </w:r>
    </w:p>
    <w:p>
      <w:pPr>
        <w:spacing w:line="288" w:lineRule="auto"/>
        <w:ind w:firstLine="482"/>
        <w:jc w:val="both"/>
        <w:rPr>
          <w:rFonts w:hAnsi="仿宋" w:cs="仿宋"/>
          <w:szCs w:val="24"/>
        </w:rPr>
      </w:pPr>
      <w:r>
        <w:rPr>
          <w:rFonts w:hint="eastAsia" w:hAnsi="仿宋" w:cs="仿宋"/>
          <w:szCs w:val="24"/>
        </w:rPr>
        <w:t>主机平时正常工作应处于手动允许状态；当发生火灾且不能人为进行控制时，可将其设置为自动允许状态，主机即可按照事先编写好的程序自动运行，进行相应的联动控制。</w:t>
      </w:r>
    </w:p>
    <w:p>
      <w:pPr>
        <w:spacing w:line="288" w:lineRule="auto"/>
        <w:ind w:firstLine="482"/>
        <w:jc w:val="both"/>
        <w:rPr>
          <w:rFonts w:hAnsi="仿宋" w:cs="仿宋"/>
          <w:szCs w:val="24"/>
        </w:rPr>
      </w:pPr>
      <w:r>
        <w:rPr>
          <w:rFonts w:hint="eastAsia" w:hAnsi="仿宋" w:cs="仿宋"/>
          <w:szCs w:val="24"/>
        </w:rPr>
        <w:t>操作方法如下：按下主机键盘上“启动方式”键+按一次“TAB”键+按“∧”或“∨”键将主机设置为“全部允许”+按“确认”键即可。</w:t>
      </w:r>
    </w:p>
    <w:p>
      <w:pPr>
        <w:spacing w:line="288" w:lineRule="auto"/>
        <w:ind w:firstLine="482"/>
        <w:jc w:val="both"/>
        <w:rPr>
          <w:rFonts w:hAnsi="仿宋" w:cs="仿宋"/>
          <w:szCs w:val="24"/>
        </w:rPr>
      </w:pPr>
      <w:r>
        <w:rPr>
          <w:rFonts w:hint="eastAsia" w:hAnsi="仿宋" w:cs="仿宋"/>
          <w:szCs w:val="24"/>
        </w:rPr>
        <w:t>8 打印机控制</w:t>
      </w:r>
    </w:p>
    <w:p>
      <w:pPr>
        <w:spacing w:line="288" w:lineRule="auto"/>
        <w:ind w:firstLine="482"/>
        <w:jc w:val="both"/>
        <w:rPr>
          <w:rFonts w:hAnsi="仿宋" w:cs="仿宋"/>
          <w:szCs w:val="24"/>
        </w:rPr>
      </w:pPr>
      <w:r>
        <w:rPr>
          <w:rFonts w:hint="eastAsia" w:hAnsi="仿宋" w:cs="仿宋"/>
          <w:szCs w:val="24"/>
        </w:rPr>
        <w:t>按下主机键盘上“打印控制”键即可进入打印机设置界面；</w:t>
      </w:r>
    </w:p>
    <w:p>
      <w:pPr>
        <w:spacing w:line="288" w:lineRule="auto"/>
        <w:ind w:firstLine="482"/>
        <w:jc w:val="both"/>
        <w:rPr>
          <w:rFonts w:hAnsi="仿宋" w:cs="仿宋"/>
          <w:szCs w:val="24"/>
        </w:rPr>
      </w:pPr>
      <w:r>
        <w:rPr>
          <w:rFonts w:hint="eastAsia" w:hAnsi="仿宋" w:cs="仿宋"/>
          <w:szCs w:val="24"/>
        </w:rPr>
        <w:t>按“∧”或“∨”键选择“关闭打印”“选择打印”“即时打印”“即时火警”方式+按“确认”键即可。</w:t>
      </w:r>
    </w:p>
    <w:p>
      <w:pPr>
        <w:spacing w:line="288" w:lineRule="auto"/>
        <w:ind w:firstLine="482"/>
        <w:jc w:val="both"/>
        <w:rPr>
          <w:rFonts w:hAnsi="仿宋" w:cs="仿宋"/>
          <w:szCs w:val="24"/>
        </w:rPr>
      </w:pPr>
      <w:r>
        <w:rPr>
          <w:rFonts w:hint="eastAsia" w:hAnsi="仿宋" w:cs="仿宋"/>
          <w:szCs w:val="24"/>
        </w:rPr>
        <w:t>校对时间</w:t>
      </w:r>
    </w:p>
    <w:p>
      <w:pPr>
        <w:spacing w:line="288" w:lineRule="auto"/>
        <w:ind w:firstLine="482"/>
        <w:jc w:val="both"/>
        <w:rPr>
          <w:rFonts w:hAnsi="仿宋" w:cs="仿宋"/>
          <w:szCs w:val="24"/>
        </w:rPr>
      </w:pPr>
      <w:r>
        <w:rPr>
          <w:rFonts w:hint="eastAsia" w:hAnsi="仿宋" w:cs="仿宋"/>
          <w:szCs w:val="24"/>
        </w:rPr>
        <w:t>在监控状态下：按下主机键盘上“对时”键+按“TAB”键（选修改项）+修改+按“确认”键即可。</w:t>
      </w:r>
    </w:p>
    <w:p>
      <w:pPr>
        <w:spacing w:line="288" w:lineRule="auto"/>
        <w:ind w:firstLine="482"/>
        <w:jc w:val="both"/>
        <w:rPr>
          <w:rFonts w:hAnsi="仿宋" w:cs="仿宋"/>
          <w:b/>
          <w:bCs/>
          <w:szCs w:val="24"/>
        </w:rPr>
      </w:pPr>
      <w:r>
        <w:rPr>
          <w:rFonts w:hint="eastAsia" w:hAnsi="仿宋" w:cs="仿宋"/>
          <w:b/>
          <w:bCs/>
          <w:szCs w:val="24"/>
        </w:rPr>
        <w:t>注意事项</w:t>
      </w:r>
    </w:p>
    <w:p>
      <w:pPr>
        <w:spacing w:line="288" w:lineRule="auto"/>
        <w:ind w:firstLine="482"/>
        <w:jc w:val="both"/>
        <w:rPr>
          <w:rFonts w:hAnsi="仿宋" w:cs="仿宋"/>
          <w:szCs w:val="24"/>
        </w:rPr>
      </w:pPr>
      <w:r>
        <w:rPr>
          <w:rFonts w:hint="eastAsia" w:hAnsi="仿宋" w:cs="仿宋"/>
          <w:szCs w:val="24"/>
        </w:rPr>
        <w:t>当停电后，主机蓄电池可供工作八小时，如超过八小时，则须关机（主备电均要关闭），以防电池过放电后报废。</w:t>
      </w:r>
    </w:p>
    <w:p>
      <w:pPr>
        <w:pStyle w:val="4"/>
        <w:spacing w:before="0" w:after="0" w:line="288" w:lineRule="auto"/>
        <w:ind w:firstLine="482"/>
        <w:jc w:val="both"/>
        <w:rPr>
          <w:rFonts w:hAnsi="黑体" w:cs="仿宋"/>
          <w:b w:val="0"/>
          <w:bCs w:val="0"/>
          <w:sz w:val="24"/>
          <w:szCs w:val="24"/>
        </w:rPr>
      </w:pPr>
      <w:bookmarkStart w:id="588" w:name="_Toc150873595"/>
      <w:bookmarkStart w:id="589" w:name="_Toc32127"/>
      <w:bookmarkStart w:id="590" w:name="_Toc9740"/>
      <w:r>
        <w:rPr>
          <w:rFonts w:hint="eastAsia" w:hAnsi="黑体" w:cs="仿宋"/>
          <w:b w:val="0"/>
          <w:bCs w:val="0"/>
          <w:sz w:val="24"/>
          <w:szCs w:val="24"/>
        </w:rPr>
        <w:t>三、火警现场处理</w:t>
      </w:r>
      <w:bookmarkEnd w:id="588"/>
      <w:bookmarkEnd w:id="589"/>
      <w:bookmarkEnd w:id="590"/>
    </w:p>
    <w:p>
      <w:pPr>
        <w:spacing w:line="288" w:lineRule="auto"/>
        <w:ind w:firstLine="482"/>
        <w:jc w:val="both"/>
        <w:rPr>
          <w:rFonts w:hAnsi="仿宋" w:cs="仿宋"/>
          <w:szCs w:val="24"/>
        </w:rPr>
      </w:pPr>
      <w:r>
        <w:rPr>
          <w:rFonts w:hint="eastAsia" w:hAnsi="仿宋" w:cs="仿宋"/>
          <w:szCs w:val="24"/>
        </w:rPr>
        <w:t>当火警发生时，首先应按“消音”终止报警声，然后应根据控制器的报警信息检查发生火警的位置，确认是否有火灾发生。</w:t>
      </w:r>
    </w:p>
    <w:p>
      <w:pPr>
        <w:spacing w:line="288" w:lineRule="auto"/>
        <w:ind w:firstLine="482"/>
        <w:jc w:val="both"/>
        <w:rPr>
          <w:rFonts w:hAnsi="仿宋" w:cs="仿宋"/>
          <w:szCs w:val="24"/>
        </w:rPr>
      </w:pPr>
      <w:r>
        <w:rPr>
          <w:rFonts w:hint="eastAsia" w:hAnsi="仿宋" w:cs="仿宋"/>
          <w:szCs w:val="24"/>
        </w:rPr>
        <w:t>若确认发生火灾，应根据火情采取相应措施：</w:t>
      </w:r>
    </w:p>
    <w:p>
      <w:pPr>
        <w:spacing w:line="288" w:lineRule="auto"/>
        <w:ind w:firstLine="482"/>
        <w:jc w:val="both"/>
        <w:rPr>
          <w:rFonts w:hAnsi="仿宋" w:cs="仿宋"/>
          <w:szCs w:val="24"/>
        </w:rPr>
      </w:pPr>
      <w:r>
        <w:rPr>
          <w:rFonts w:hint="eastAsia" w:hAnsi="仿宋" w:cs="仿宋"/>
          <w:szCs w:val="24"/>
        </w:rPr>
        <w:t>1 启动报警现场的讯响器发出火警声光提示，通知现场人员撤离；</w:t>
      </w:r>
    </w:p>
    <w:p>
      <w:pPr>
        <w:spacing w:line="288" w:lineRule="auto"/>
        <w:ind w:firstLine="482"/>
        <w:jc w:val="both"/>
        <w:rPr>
          <w:rFonts w:hAnsi="仿宋" w:cs="仿宋"/>
          <w:szCs w:val="24"/>
        </w:rPr>
      </w:pPr>
      <w:r>
        <w:rPr>
          <w:rFonts w:hint="eastAsia" w:hAnsi="仿宋" w:cs="仿宋"/>
          <w:szCs w:val="24"/>
        </w:rPr>
        <w:t>2 拨打119消防报警电话报警；</w:t>
      </w:r>
    </w:p>
    <w:p>
      <w:pPr>
        <w:spacing w:line="288" w:lineRule="auto"/>
        <w:ind w:firstLine="482"/>
        <w:jc w:val="both"/>
        <w:rPr>
          <w:rFonts w:hAnsi="仿宋" w:cs="仿宋"/>
          <w:szCs w:val="24"/>
        </w:rPr>
      </w:pPr>
      <w:r>
        <w:rPr>
          <w:rFonts w:hint="eastAsia" w:hAnsi="仿宋" w:cs="仿宋"/>
          <w:szCs w:val="24"/>
        </w:rPr>
        <w:t>3 启动消防灭火设备等。</w:t>
      </w:r>
    </w:p>
    <w:p>
      <w:pPr>
        <w:spacing w:line="288" w:lineRule="auto"/>
        <w:ind w:firstLine="482"/>
        <w:jc w:val="both"/>
        <w:rPr>
          <w:rFonts w:hAnsi="仿宋" w:cs="仿宋"/>
          <w:szCs w:val="24"/>
        </w:rPr>
      </w:pPr>
      <w:r>
        <w:rPr>
          <w:rFonts w:hint="eastAsia" w:hAnsi="仿宋" w:cs="仿宋"/>
          <w:szCs w:val="24"/>
        </w:rPr>
        <w:t>若为误报警，应采取如下措施：</w:t>
      </w:r>
    </w:p>
    <w:p>
      <w:pPr>
        <w:spacing w:line="288" w:lineRule="auto"/>
        <w:ind w:firstLine="482"/>
        <w:jc w:val="both"/>
        <w:rPr>
          <w:rFonts w:hAnsi="仿宋" w:cs="仿宋"/>
          <w:szCs w:val="24"/>
        </w:rPr>
      </w:pPr>
      <w:r>
        <w:rPr>
          <w:rFonts w:hint="eastAsia" w:hAnsi="仿宋" w:cs="仿宋"/>
          <w:szCs w:val="24"/>
        </w:rPr>
        <w:t>检查误报火警部位是否灰尘过大、温度过高，确认是否是由于人为或者其他因素造成误报警；</w:t>
      </w:r>
    </w:p>
    <w:p>
      <w:pPr>
        <w:spacing w:line="288" w:lineRule="auto"/>
        <w:ind w:firstLine="482"/>
        <w:jc w:val="both"/>
        <w:rPr>
          <w:rFonts w:hAnsi="仿宋" w:cs="仿宋"/>
          <w:szCs w:val="24"/>
        </w:rPr>
      </w:pPr>
      <w:r>
        <w:rPr>
          <w:rFonts w:hint="eastAsia" w:hAnsi="仿宋" w:cs="仿宋"/>
          <w:szCs w:val="24"/>
        </w:rPr>
        <w:t>按“复位”使控制器恢复正常状态，观察是否还会误报；如果仍然发生误报可将其屏蔽，更换或者尽快通知安装单位或厂家进行维修。</w:t>
      </w:r>
    </w:p>
    <w:p>
      <w:pPr>
        <w:spacing w:line="288" w:lineRule="auto"/>
        <w:ind w:firstLine="482"/>
        <w:jc w:val="both"/>
        <w:rPr>
          <w:rFonts w:hAnsi="仿宋" w:cs="仿宋"/>
          <w:szCs w:val="24"/>
        </w:rPr>
      </w:pPr>
    </w:p>
    <w:p>
      <w:pPr>
        <w:spacing w:line="288" w:lineRule="auto"/>
        <w:ind w:firstLine="482"/>
        <w:jc w:val="both"/>
        <w:rPr>
          <w:rFonts w:hAnsi="仿宋" w:cs="仿宋"/>
          <w:szCs w:val="24"/>
        </w:rPr>
      </w:pPr>
    </w:p>
    <w:p>
      <w:pPr>
        <w:rPr>
          <w:rFonts w:hAnsi="仿宋" w:cs="仿宋"/>
          <w:color w:val="000000"/>
          <w:szCs w:val="24"/>
        </w:rPr>
      </w:pPr>
      <w:r>
        <w:drawing>
          <wp:anchor distT="0" distB="0" distL="114300" distR="114300" simplePos="0" relativeHeight="251671552" behindDoc="0" locked="0" layoutInCell="1" allowOverlap="1">
            <wp:simplePos x="0" y="0"/>
            <wp:positionH relativeFrom="column">
              <wp:posOffset>1096645</wp:posOffset>
            </wp:positionH>
            <wp:positionV relativeFrom="paragraph">
              <wp:posOffset>57785</wp:posOffset>
            </wp:positionV>
            <wp:extent cx="3298190" cy="2512060"/>
            <wp:effectExtent l="0" t="0" r="8890" b="2540"/>
            <wp:wrapTopAndBottom/>
            <wp:docPr id="2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0"/>
                    <pic:cNvPicPr>
                      <a:picLocks noChangeAspect="1"/>
                    </pic:cNvPicPr>
                  </pic:nvPicPr>
                  <pic:blipFill>
                    <a:blip r:embed="rId30"/>
                    <a:stretch>
                      <a:fillRect/>
                    </a:stretch>
                  </pic:blipFill>
                  <pic:spPr>
                    <a:xfrm>
                      <a:off x="0" y="0"/>
                      <a:ext cx="3298190" cy="2512060"/>
                    </a:xfrm>
                    <a:prstGeom prst="rect">
                      <a:avLst/>
                    </a:prstGeom>
                    <a:noFill/>
                    <a:ln>
                      <a:noFill/>
                    </a:ln>
                  </pic:spPr>
                </pic:pic>
              </a:graphicData>
            </a:graphic>
          </wp:anchor>
        </w:drawing>
      </w:r>
    </w:p>
    <w:p>
      <w:pPr>
        <w:spacing w:line="288" w:lineRule="auto"/>
        <w:ind w:firstLine="482"/>
        <w:jc w:val="both"/>
        <w:rPr>
          <w:rFonts w:hAnsi="仿宋" w:cs="仿宋"/>
          <w:szCs w:val="24"/>
        </w:rPr>
      </w:pPr>
    </w:p>
    <w:p>
      <w:pPr>
        <w:spacing w:line="288" w:lineRule="auto"/>
        <w:ind w:firstLine="482"/>
        <w:jc w:val="both"/>
        <w:rPr>
          <w:rFonts w:hAnsi="仿宋" w:cs="仿宋"/>
          <w:szCs w:val="24"/>
        </w:rPr>
      </w:pPr>
      <w:r>
        <w:rPr>
          <w:rFonts w:hint="eastAsia" w:hAnsi="仿宋" w:cs="仿宋"/>
          <w:szCs w:val="24"/>
        </w:rPr>
        <w:t>4 故障与异常处理</w:t>
      </w:r>
    </w:p>
    <w:p>
      <w:pPr>
        <w:spacing w:line="288" w:lineRule="auto"/>
        <w:ind w:firstLine="482"/>
        <w:jc w:val="both"/>
        <w:rPr>
          <w:rFonts w:hAnsi="仿宋" w:cs="仿宋"/>
          <w:szCs w:val="24"/>
        </w:rPr>
      </w:pPr>
      <w:r>
        <w:rPr>
          <w:rFonts w:hint="eastAsia" w:hAnsi="仿宋" w:cs="仿宋"/>
          <w:szCs w:val="24"/>
        </w:rPr>
        <w:t>4.1当发生故障时，首先按“消音”终止警报声。然后根据控制器的故障信息检查发生故障的部位，确认是否有故障发生；若确认有故障发生，应根据情况采取相应措施。</w:t>
      </w:r>
    </w:p>
    <w:p>
      <w:pPr>
        <w:spacing w:line="288" w:lineRule="auto"/>
        <w:ind w:firstLine="482"/>
        <w:jc w:val="both"/>
        <w:rPr>
          <w:rFonts w:hAnsi="仿宋" w:cs="仿宋"/>
          <w:szCs w:val="24"/>
        </w:rPr>
      </w:pPr>
      <w:r>
        <w:rPr>
          <w:rFonts w:hint="eastAsia" w:hAnsi="仿宋" w:cs="仿宋"/>
          <w:szCs w:val="24"/>
        </w:rPr>
        <w:t>4.2当报主电故障时，应确认是否发生市电停电，否则检查主电源的接线、熔断器是否发</w:t>
      </w:r>
    </w:p>
    <w:p>
      <w:pPr>
        <w:spacing w:line="288" w:lineRule="auto"/>
        <w:ind w:firstLine="482"/>
        <w:jc w:val="both"/>
        <w:rPr>
          <w:rFonts w:hAnsi="仿宋" w:cs="仿宋"/>
          <w:szCs w:val="24"/>
        </w:rPr>
      </w:pPr>
      <w:r>
        <w:rPr>
          <w:rFonts w:hint="eastAsia" w:hAnsi="仿宋" w:cs="仿宋"/>
          <w:szCs w:val="24"/>
        </w:rPr>
        <w:t>生断路。主电断电情况下，备电可以连续供电8小时；</w:t>
      </w:r>
    </w:p>
    <w:p>
      <w:pPr>
        <w:spacing w:line="288" w:lineRule="auto"/>
        <w:ind w:firstLine="482"/>
        <w:jc w:val="both"/>
        <w:rPr>
          <w:rFonts w:hAnsi="仿宋" w:cs="仿宋"/>
          <w:szCs w:val="24"/>
        </w:rPr>
      </w:pPr>
      <w:r>
        <w:rPr>
          <w:rFonts w:hint="eastAsia" w:hAnsi="仿宋" w:cs="仿宋"/>
          <w:szCs w:val="24"/>
        </w:rPr>
        <w:t>4.3当报备电故障时，应检查备用电池的连接器及接线、当备用电池连续工作时间超过8小时后，也可能因电压过低而报备电故障；</w:t>
      </w:r>
    </w:p>
    <w:p>
      <w:pPr>
        <w:spacing w:line="288" w:lineRule="auto"/>
        <w:ind w:firstLine="482"/>
        <w:jc w:val="both"/>
        <w:rPr>
          <w:rFonts w:hAnsi="仿宋" w:cs="仿宋"/>
          <w:szCs w:val="24"/>
        </w:rPr>
      </w:pPr>
      <w:r>
        <w:rPr>
          <w:rFonts w:hint="eastAsia" w:hAnsi="仿宋" w:cs="仿宋"/>
          <w:szCs w:val="24"/>
        </w:rPr>
        <w:t>4.4若为现场设备故障，应及时维修，若因特殊原因不能及时排除的故障，应将其屏蔽，待故障排除后再利用设备取消屏蔽功能将设备恢复；</w:t>
      </w:r>
    </w:p>
    <w:p>
      <w:pPr>
        <w:spacing w:line="288" w:lineRule="auto"/>
        <w:ind w:firstLine="482"/>
        <w:jc w:val="both"/>
        <w:rPr>
          <w:rFonts w:hAnsi="仿宋" w:cs="仿宋"/>
          <w:szCs w:val="24"/>
        </w:rPr>
      </w:pPr>
      <w:r>
        <w:rPr>
          <w:rFonts w:hint="eastAsia" w:hAnsi="仿宋" w:cs="仿宋"/>
          <w:szCs w:val="24"/>
        </w:rPr>
        <w:t>4.5当发生故障原因不明或无法恢复时，请尽快通知安装维保单位或厂家进行维修；</w:t>
      </w:r>
    </w:p>
    <w:p>
      <w:pPr>
        <w:spacing w:line="288" w:lineRule="auto"/>
        <w:ind w:firstLine="482"/>
        <w:jc w:val="both"/>
        <w:rPr>
          <w:rFonts w:hAnsi="仿宋" w:cs="仿宋"/>
          <w:szCs w:val="24"/>
        </w:rPr>
      </w:pPr>
      <w:r>
        <w:rPr>
          <w:rFonts w:hint="eastAsia" w:hAnsi="仿宋" w:cs="仿宋"/>
          <w:szCs w:val="24"/>
        </w:rPr>
        <w:t>4.6若系统发生异常的声音、光指示、气味等情况时，应立即关闭电源，并尽快通知部门领导或安全环保部。</w:t>
      </w:r>
    </w:p>
    <w:p>
      <w:pPr>
        <w:spacing w:line="288" w:lineRule="auto"/>
        <w:ind w:firstLine="482"/>
        <w:jc w:val="both"/>
        <w:rPr>
          <w:rFonts w:hAnsi="仿宋" w:cs="仿宋"/>
          <w:szCs w:val="24"/>
        </w:rPr>
      </w:pPr>
      <w:r>
        <w:rPr>
          <w:rFonts w:hint="eastAsia" w:hAnsi="仿宋" w:cs="仿宋"/>
          <w:szCs w:val="24"/>
        </w:rPr>
        <w:t>4.7保护备电</w:t>
      </w:r>
    </w:p>
    <w:p>
      <w:pPr>
        <w:spacing w:line="288" w:lineRule="auto"/>
        <w:ind w:firstLine="482"/>
        <w:jc w:val="both"/>
        <w:rPr>
          <w:rFonts w:hAnsi="仿宋" w:cs="仿宋"/>
          <w:szCs w:val="24"/>
        </w:rPr>
      </w:pPr>
      <w:r>
        <w:rPr>
          <w:rFonts w:hint="eastAsia" w:hAnsi="仿宋" w:cs="仿宋"/>
          <w:szCs w:val="24"/>
        </w:rPr>
        <w:t>当使用备电供电时，应注意供电时间不应超过8小时，若超过8小时应关闭控制器的备用电开关，待主电恢复时再打开，以防蓄电池损坏。</w:t>
      </w:r>
    </w:p>
    <w:p>
      <w:pPr>
        <w:spacing w:line="288" w:lineRule="auto"/>
        <w:ind w:firstLine="482"/>
        <w:jc w:val="both"/>
        <w:rPr>
          <w:rFonts w:hAnsi="仿宋" w:cs="仿宋"/>
          <w:szCs w:val="24"/>
        </w:rPr>
      </w:pPr>
      <w:r>
        <w:rPr>
          <w:rFonts w:hint="eastAsia" w:hAnsi="仿宋" w:cs="仿宋"/>
          <w:szCs w:val="24"/>
        </w:rPr>
        <w:t>4.8键盘解锁</w:t>
      </w:r>
    </w:p>
    <w:p>
      <w:pPr>
        <w:spacing w:line="288" w:lineRule="auto"/>
        <w:ind w:firstLine="482"/>
        <w:jc w:val="both"/>
        <w:rPr>
          <w:rFonts w:hAnsi="仿宋" w:cs="仿宋"/>
          <w:szCs w:val="24"/>
        </w:rPr>
      </w:pPr>
      <w:r>
        <w:rPr>
          <w:rFonts w:hint="eastAsia" w:hAnsi="仿宋" w:cs="仿宋"/>
          <w:szCs w:val="24"/>
        </w:rPr>
        <w:t>控制器开机默认为锁键状态，若进行功能键（除“浏览火警”“信息查询”“消音”外）操作，液晶屏显示一个要求输入密码的画面，此时输入正确的用户密码并按下“确定”，才可继续操作，同时完成键盘解锁。</w:t>
      </w:r>
      <w:bookmarkStart w:id="591" w:name="_Toc4674"/>
      <w:bookmarkStart w:id="592" w:name="_Toc6135"/>
      <w:bookmarkStart w:id="593" w:name="_Toc451"/>
      <w:bookmarkStart w:id="594" w:name="_Toc7653"/>
      <w:bookmarkStart w:id="595" w:name="_Toc22764"/>
      <w:bookmarkStart w:id="596" w:name="_Toc32141"/>
      <w:bookmarkStart w:id="597" w:name="_Toc25602"/>
      <w:bookmarkStart w:id="598" w:name="_Toc32380"/>
    </w:p>
    <w:p>
      <w:pPr>
        <w:spacing w:line="288" w:lineRule="auto"/>
        <w:ind w:firstLine="482"/>
        <w:jc w:val="both"/>
        <w:rPr>
          <w:rFonts w:hAnsi="仿宋" w:cs="仿宋"/>
          <w:szCs w:val="24"/>
        </w:rPr>
      </w:pPr>
      <w:r>
        <w:rPr>
          <w:rFonts w:hAnsi="仿宋" w:cs="仿宋"/>
          <w:szCs w:val="24"/>
        </w:rPr>
        <w:br w:type="page"/>
      </w:r>
    </w:p>
    <w:p>
      <w:pPr>
        <w:pStyle w:val="3"/>
        <w:spacing w:line="416" w:lineRule="auto"/>
        <w:jc w:val="left"/>
        <w:rPr>
          <w:rFonts w:ascii="Times New Roman" w:hAnsi="仿宋" w:cs="仿宋"/>
          <w:bCs w:val="0"/>
          <w:sz w:val="30"/>
          <w:szCs w:val="24"/>
        </w:rPr>
      </w:pPr>
      <w:bookmarkStart w:id="599" w:name="_Toc24076"/>
      <w:bookmarkStart w:id="600" w:name="_Toc903"/>
      <w:bookmarkStart w:id="601" w:name="_Toc150873596"/>
      <w:r>
        <w:rPr>
          <w:rFonts w:hint="eastAsia" w:ascii="Times New Roman" w:hAnsi="仿宋" w:cs="仿宋"/>
          <w:bCs w:val="0"/>
          <w:sz w:val="30"/>
          <w:szCs w:val="36"/>
        </w:rPr>
        <w:t xml:space="preserve">第十一章 </w:t>
      </w:r>
      <w:r>
        <w:rPr>
          <w:rFonts w:ascii="Times New Roman" w:hAnsi="仿宋" w:cs="仿宋"/>
          <w:bCs w:val="0"/>
          <w:sz w:val="30"/>
          <w:szCs w:val="36"/>
        </w:rPr>
        <w:t xml:space="preserve"> </w:t>
      </w:r>
      <w:r>
        <w:rPr>
          <w:rFonts w:hint="eastAsia" w:ascii="Times New Roman" w:hAnsi="仿宋" w:cs="仿宋"/>
          <w:bCs w:val="0"/>
          <w:sz w:val="30"/>
          <w:szCs w:val="36"/>
        </w:rPr>
        <w:t>安全设施配置情况</w:t>
      </w:r>
      <w:bookmarkEnd w:id="591"/>
      <w:bookmarkEnd w:id="592"/>
      <w:bookmarkEnd w:id="593"/>
      <w:bookmarkEnd w:id="594"/>
      <w:bookmarkEnd w:id="595"/>
      <w:bookmarkEnd w:id="596"/>
      <w:bookmarkEnd w:id="597"/>
      <w:bookmarkEnd w:id="598"/>
      <w:bookmarkEnd w:id="599"/>
      <w:bookmarkEnd w:id="600"/>
      <w:bookmarkEnd w:id="601"/>
    </w:p>
    <w:p>
      <w:pPr>
        <w:spacing w:line="288" w:lineRule="auto"/>
        <w:ind w:firstLine="482"/>
        <w:jc w:val="both"/>
        <w:rPr>
          <w:rFonts w:hAnsi="仿宋" w:cs="仿宋"/>
          <w:szCs w:val="28"/>
        </w:rPr>
      </w:pPr>
      <w:r>
        <w:rPr>
          <w:rFonts w:hAnsi="仿宋" w:cs="仿宋"/>
          <w:szCs w:val="28"/>
        </w:rPr>
        <w:t xml:space="preserve">1 </w:t>
      </w:r>
      <w:r>
        <w:rPr>
          <w:rFonts w:hint="eastAsia" w:hAnsi="仿宋" w:cs="仿宋"/>
          <w:szCs w:val="28"/>
        </w:rPr>
        <w:t>洗眼器分布一览表</w:t>
      </w:r>
    </w:p>
    <w:tbl>
      <w:tblPr>
        <w:tblStyle w:val="19"/>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365"/>
        <w:gridCol w:w="1156"/>
        <w:gridCol w:w="1222"/>
        <w:gridCol w:w="1344"/>
        <w:gridCol w:w="1175"/>
        <w:gridCol w:w="2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61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textAlignment w:val="center"/>
              <w:rPr>
                <w:rFonts w:ascii="仿宋" w:hAnsi="仿宋" w:eastAsia="仿宋" w:cs="仿宋"/>
                <w:b/>
                <w:bCs/>
                <w:color w:val="000000"/>
                <w:sz w:val="21"/>
                <w:szCs w:val="21"/>
              </w:rPr>
            </w:pPr>
            <w:r>
              <w:rPr>
                <w:rFonts w:hint="eastAsia" w:ascii="仿宋" w:hAnsi="仿宋" w:eastAsia="仿宋" w:cs="仿宋"/>
                <w:b/>
                <w:bCs/>
                <w:color w:val="000000"/>
                <w:sz w:val="21"/>
                <w:szCs w:val="21"/>
                <w:lang w:bidi="ar"/>
              </w:rPr>
              <w:t>序号</w:t>
            </w:r>
          </w:p>
        </w:tc>
        <w:tc>
          <w:tcPr>
            <w:tcW w:w="136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textAlignment w:val="center"/>
              <w:rPr>
                <w:rFonts w:ascii="仿宋" w:hAnsi="仿宋" w:eastAsia="仿宋" w:cs="仿宋"/>
                <w:b/>
                <w:bCs/>
                <w:color w:val="000000"/>
                <w:sz w:val="21"/>
                <w:szCs w:val="21"/>
              </w:rPr>
            </w:pPr>
            <w:r>
              <w:rPr>
                <w:rFonts w:hint="eastAsia" w:ascii="仿宋" w:hAnsi="仿宋" w:eastAsia="仿宋" w:cs="仿宋"/>
                <w:b/>
                <w:bCs/>
                <w:color w:val="000000"/>
                <w:sz w:val="21"/>
                <w:szCs w:val="21"/>
                <w:lang w:bidi="ar"/>
              </w:rPr>
              <w:t>编号</w:t>
            </w:r>
          </w:p>
        </w:tc>
        <w:tc>
          <w:tcPr>
            <w:tcW w:w="11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textAlignment w:val="center"/>
              <w:rPr>
                <w:rFonts w:ascii="仿宋" w:hAnsi="仿宋" w:eastAsia="仿宋" w:cs="仿宋"/>
                <w:b/>
                <w:bCs/>
                <w:color w:val="000000"/>
                <w:sz w:val="21"/>
                <w:szCs w:val="21"/>
              </w:rPr>
            </w:pPr>
            <w:r>
              <w:rPr>
                <w:rFonts w:hint="eastAsia" w:ascii="仿宋" w:hAnsi="仿宋" w:eastAsia="仿宋" w:cs="仿宋"/>
                <w:b/>
                <w:bCs/>
                <w:color w:val="000000"/>
                <w:sz w:val="21"/>
                <w:szCs w:val="21"/>
                <w:lang w:bidi="ar"/>
              </w:rPr>
              <w:t>介质</w:t>
            </w:r>
          </w:p>
        </w:tc>
        <w:tc>
          <w:tcPr>
            <w:tcW w:w="122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textAlignment w:val="center"/>
              <w:rPr>
                <w:rFonts w:ascii="仿宋" w:hAnsi="仿宋" w:eastAsia="仿宋" w:cs="仿宋"/>
                <w:b/>
                <w:bCs/>
                <w:color w:val="000000"/>
                <w:sz w:val="21"/>
                <w:szCs w:val="21"/>
              </w:rPr>
            </w:pPr>
            <w:r>
              <w:rPr>
                <w:rFonts w:hint="eastAsia" w:ascii="仿宋" w:hAnsi="仿宋" w:eastAsia="仿宋" w:cs="仿宋"/>
                <w:b/>
                <w:bCs/>
                <w:color w:val="000000"/>
                <w:sz w:val="21"/>
                <w:szCs w:val="21"/>
              </w:rPr>
              <w:t>喷淋流量</w:t>
            </w:r>
          </w:p>
        </w:tc>
        <w:tc>
          <w:tcPr>
            <w:tcW w:w="13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textAlignment w:val="center"/>
              <w:rPr>
                <w:rFonts w:ascii="仿宋" w:hAnsi="仿宋" w:eastAsia="仿宋" w:cs="仿宋"/>
                <w:b/>
                <w:bCs/>
                <w:color w:val="000000"/>
                <w:sz w:val="21"/>
                <w:szCs w:val="21"/>
              </w:rPr>
            </w:pPr>
            <w:r>
              <w:rPr>
                <w:rFonts w:hint="eastAsia" w:ascii="仿宋" w:hAnsi="仿宋" w:eastAsia="仿宋" w:cs="仿宋"/>
                <w:b/>
                <w:bCs/>
                <w:color w:val="000000"/>
                <w:sz w:val="21"/>
                <w:szCs w:val="21"/>
              </w:rPr>
              <w:t>洗眼流量</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textAlignment w:val="center"/>
              <w:rPr>
                <w:rFonts w:ascii="仿宋" w:hAnsi="仿宋" w:eastAsia="仿宋" w:cs="仿宋"/>
                <w:b/>
                <w:bCs/>
                <w:color w:val="000000"/>
                <w:sz w:val="21"/>
                <w:szCs w:val="21"/>
              </w:rPr>
            </w:pPr>
            <w:r>
              <w:rPr>
                <w:rFonts w:hint="eastAsia" w:ascii="仿宋" w:hAnsi="仿宋" w:eastAsia="仿宋" w:cs="仿宋"/>
                <w:b/>
                <w:bCs/>
                <w:color w:val="000000"/>
                <w:sz w:val="21"/>
                <w:szCs w:val="21"/>
                <w:lang w:bidi="ar"/>
              </w:rPr>
              <w:t>安装日期</w:t>
            </w:r>
          </w:p>
        </w:tc>
        <w:tc>
          <w:tcPr>
            <w:tcW w:w="221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textAlignment w:val="center"/>
              <w:rPr>
                <w:rFonts w:ascii="仿宋" w:hAnsi="仿宋" w:eastAsia="仿宋" w:cs="仿宋"/>
                <w:b/>
                <w:bCs/>
                <w:color w:val="000000"/>
                <w:sz w:val="21"/>
                <w:szCs w:val="21"/>
              </w:rPr>
            </w:pPr>
            <w:r>
              <w:rPr>
                <w:rFonts w:hint="eastAsia" w:ascii="仿宋" w:hAnsi="仿宋" w:eastAsia="仿宋" w:cs="仿宋"/>
                <w:b/>
                <w:bCs/>
                <w:color w:val="000000"/>
                <w:sz w:val="21"/>
                <w:szCs w:val="21"/>
                <w:lang w:bidi="ar"/>
              </w:rPr>
              <w:t>安装位置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61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1</w:t>
            </w:r>
          </w:p>
        </w:tc>
        <w:tc>
          <w:tcPr>
            <w:tcW w:w="136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XY-1</w:t>
            </w:r>
          </w:p>
        </w:tc>
        <w:tc>
          <w:tcPr>
            <w:tcW w:w="11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自来水</w:t>
            </w:r>
          </w:p>
        </w:tc>
        <w:tc>
          <w:tcPr>
            <w:tcW w:w="122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75.7L/mi n</w:t>
            </w:r>
          </w:p>
        </w:tc>
        <w:tc>
          <w:tcPr>
            <w:tcW w:w="13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ind w:left="120" w:leftChars="50"/>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11.4L/mi</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2016.5</w:t>
            </w:r>
          </w:p>
        </w:tc>
        <w:tc>
          <w:tcPr>
            <w:tcW w:w="221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30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硫酸库房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61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2</w:t>
            </w:r>
          </w:p>
        </w:tc>
        <w:tc>
          <w:tcPr>
            <w:tcW w:w="136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XY-2</w:t>
            </w:r>
          </w:p>
        </w:tc>
        <w:tc>
          <w:tcPr>
            <w:tcW w:w="11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自来水</w:t>
            </w:r>
          </w:p>
        </w:tc>
        <w:tc>
          <w:tcPr>
            <w:tcW w:w="122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75.7L/mi n</w:t>
            </w:r>
          </w:p>
        </w:tc>
        <w:tc>
          <w:tcPr>
            <w:tcW w:w="13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ind w:left="120" w:leftChars="50"/>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11.4L/mi</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2016.5</w:t>
            </w:r>
          </w:p>
        </w:tc>
        <w:tc>
          <w:tcPr>
            <w:tcW w:w="221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30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H101旁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61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3</w:t>
            </w:r>
          </w:p>
        </w:tc>
        <w:tc>
          <w:tcPr>
            <w:tcW w:w="136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XY-3</w:t>
            </w:r>
          </w:p>
        </w:tc>
        <w:tc>
          <w:tcPr>
            <w:tcW w:w="11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自来水</w:t>
            </w:r>
          </w:p>
        </w:tc>
        <w:tc>
          <w:tcPr>
            <w:tcW w:w="122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75.7L/mi n</w:t>
            </w:r>
          </w:p>
        </w:tc>
        <w:tc>
          <w:tcPr>
            <w:tcW w:w="13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ind w:left="120" w:leftChars="50"/>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11.4L/mi</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2016.5</w:t>
            </w:r>
          </w:p>
        </w:tc>
        <w:tc>
          <w:tcPr>
            <w:tcW w:w="221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30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TK101旁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61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4</w:t>
            </w:r>
          </w:p>
        </w:tc>
        <w:tc>
          <w:tcPr>
            <w:tcW w:w="136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XY-4</w:t>
            </w:r>
          </w:p>
        </w:tc>
        <w:tc>
          <w:tcPr>
            <w:tcW w:w="11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自来水</w:t>
            </w:r>
          </w:p>
        </w:tc>
        <w:tc>
          <w:tcPr>
            <w:tcW w:w="122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75.7L/mi n</w:t>
            </w:r>
          </w:p>
        </w:tc>
        <w:tc>
          <w:tcPr>
            <w:tcW w:w="13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ind w:left="120" w:leftChars="50"/>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11.4L/mi</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2016.5</w:t>
            </w:r>
          </w:p>
        </w:tc>
        <w:tc>
          <w:tcPr>
            <w:tcW w:w="221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30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E103旁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61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5</w:t>
            </w:r>
          </w:p>
        </w:tc>
        <w:tc>
          <w:tcPr>
            <w:tcW w:w="136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XY-5</w:t>
            </w:r>
          </w:p>
        </w:tc>
        <w:tc>
          <w:tcPr>
            <w:tcW w:w="11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自来水</w:t>
            </w:r>
          </w:p>
        </w:tc>
        <w:tc>
          <w:tcPr>
            <w:tcW w:w="122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75.7L/mi n</w:t>
            </w:r>
          </w:p>
        </w:tc>
        <w:tc>
          <w:tcPr>
            <w:tcW w:w="13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ind w:left="120" w:leftChars="50"/>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11.4L/mi</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2016.5</w:t>
            </w:r>
          </w:p>
        </w:tc>
        <w:tc>
          <w:tcPr>
            <w:tcW w:w="221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30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压缩机厂房大门口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61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6</w:t>
            </w:r>
          </w:p>
        </w:tc>
        <w:tc>
          <w:tcPr>
            <w:tcW w:w="136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XY-6</w:t>
            </w:r>
          </w:p>
        </w:tc>
        <w:tc>
          <w:tcPr>
            <w:tcW w:w="11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自来水</w:t>
            </w:r>
          </w:p>
        </w:tc>
        <w:tc>
          <w:tcPr>
            <w:tcW w:w="122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75.7L/mi n</w:t>
            </w:r>
          </w:p>
        </w:tc>
        <w:tc>
          <w:tcPr>
            <w:tcW w:w="13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ind w:left="120" w:leftChars="50"/>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11.4L/mi</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2016.5</w:t>
            </w:r>
          </w:p>
        </w:tc>
        <w:tc>
          <w:tcPr>
            <w:tcW w:w="221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30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T302旁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61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7</w:t>
            </w:r>
          </w:p>
        </w:tc>
        <w:tc>
          <w:tcPr>
            <w:tcW w:w="136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XY-7</w:t>
            </w:r>
          </w:p>
        </w:tc>
        <w:tc>
          <w:tcPr>
            <w:tcW w:w="11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自来水</w:t>
            </w:r>
          </w:p>
        </w:tc>
        <w:tc>
          <w:tcPr>
            <w:tcW w:w="122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75.7L/mi n</w:t>
            </w:r>
          </w:p>
        </w:tc>
        <w:tc>
          <w:tcPr>
            <w:tcW w:w="13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ind w:left="120" w:leftChars="50"/>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11.4L/mi</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2016.5</w:t>
            </w:r>
          </w:p>
        </w:tc>
        <w:tc>
          <w:tcPr>
            <w:tcW w:w="221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V404旁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61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8</w:t>
            </w:r>
          </w:p>
        </w:tc>
        <w:tc>
          <w:tcPr>
            <w:tcW w:w="136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XY-8</w:t>
            </w:r>
          </w:p>
        </w:tc>
        <w:tc>
          <w:tcPr>
            <w:tcW w:w="11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自来水</w:t>
            </w:r>
          </w:p>
        </w:tc>
        <w:tc>
          <w:tcPr>
            <w:tcW w:w="122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75.7L/mi n</w:t>
            </w:r>
          </w:p>
        </w:tc>
        <w:tc>
          <w:tcPr>
            <w:tcW w:w="13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ind w:left="120" w:leftChars="50"/>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11.4L/mi</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2023.3</w:t>
            </w:r>
          </w:p>
        </w:tc>
        <w:tc>
          <w:tcPr>
            <w:tcW w:w="221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一体化加药间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61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9</w:t>
            </w:r>
          </w:p>
        </w:tc>
        <w:tc>
          <w:tcPr>
            <w:tcW w:w="136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XY-9</w:t>
            </w:r>
          </w:p>
        </w:tc>
        <w:tc>
          <w:tcPr>
            <w:tcW w:w="11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自来水</w:t>
            </w:r>
          </w:p>
        </w:tc>
        <w:tc>
          <w:tcPr>
            <w:tcW w:w="122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75.7L/mi n</w:t>
            </w:r>
          </w:p>
        </w:tc>
        <w:tc>
          <w:tcPr>
            <w:tcW w:w="13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ind w:left="120" w:leftChars="50"/>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11.4L/mi</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2023.3</w:t>
            </w:r>
          </w:p>
        </w:tc>
        <w:tc>
          <w:tcPr>
            <w:tcW w:w="221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硫酸库房东侧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61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10</w:t>
            </w:r>
          </w:p>
        </w:tc>
        <w:tc>
          <w:tcPr>
            <w:tcW w:w="136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XY-10</w:t>
            </w:r>
          </w:p>
        </w:tc>
        <w:tc>
          <w:tcPr>
            <w:tcW w:w="11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自来水</w:t>
            </w:r>
          </w:p>
        </w:tc>
        <w:tc>
          <w:tcPr>
            <w:tcW w:w="122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75.7L/mi n</w:t>
            </w:r>
          </w:p>
        </w:tc>
        <w:tc>
          <w:tcPr>
            <w:tcW w:w="13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ind w:left="120" w:leftChars="50"/>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11.4L/mi</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2023.10</w:t>
            </w:r>
          </w:p>
        </w:tc>
        <w:tc>
          <w:tcPr>
            <w:tcW w:w="221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E303旁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61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11</w:t>
            </w:r>
          </w:p>
        </w:tc>
        <w:tc>
          <w:tcPr>
            <w:tcW w:w="136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XY-11</w:t>
            </w:r>
          </w:p>
        </w:tc>
        <w:tc>
          <w:tcPr>
            <w:tcW w:w="11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自来水</w:t>
            </w:r>
          </w:p>
        </w:tc>
        <w:tc>
          <w:tcPr>
            <w:tcW w:w="122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75.7L/mi n</w:t>
            </w:r>
          </w:p>
        </w:tc>
        <w:tc>
          <w:tcPr>
            <w:tcW w:w="13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ind w:left="120" w:leftChars="50"/>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11.4L/mi</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2023.10</w:t>
            </w:r>
          </w:p>
        </w:tc>
        <w:tc>
          <w:tcPr>
            <w:tcW w:w="221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P303旁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61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12</w:t>
            </w:r>
          </w:p>
        </w:tc>
        <w:tc>
          <w:tcPr>
            <w:tcW w:w="136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XY-12</w:t>
            </w:r>
          </w:p>
        </w:tc>
        <w:tc>
          <w:tcPr>
            <w:tcW w:w="11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自来水</w:t>
            </w:r>
          </w:p>
        </w:tc>
        <w:tc>
          <w:tcPr>
            <w:tcW w:w="122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75.7L/mi n</w:t>
            </w:r>
          </w:p>
        </w:tc>
        <w:tc>
          <w:tcPr>
            <w:tcW w:w="13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ind w:left="120" w:leftChars="50"/>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11.4L/mi</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2023.10</w:t>
            </w:r>
          </w:p>
        </w:tc>
        <w:tc>
          <w:tcPr>
            <w:tcW w:w="221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V202A旁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61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13</w:t>
            </w:r>
          </w:p>
        </w:tc>
        <w:tc>
          <w:tcPr>
            <w:tcW w:w="136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XY-13</w:t>
            </w:r>
          </w:p>
        </w:tc>
        <w:tc>
          <w:tcPr>
            <w:tcW w:w="11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自来水</w:t>
            </w:r>
          </w:p>
        </w:tc>
        <w:tc>
          <w:tcPr>
            <w:tcW w:w="122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75.7L/mi n</w:t>
            </w:r>
          </w:p>
        </w:tc>
        <w:tc>
          <w:tcPr>
            <w:tcW w:w="13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ind w:left="120" w:leftChars="50"/>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11.4L/mi</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2023.10</w:t>
            </w:r>
          </w:p>
        </w:tc>
        <w:tc>
          <w:tcPr>
            <w:tcW w:w="221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P201A旁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61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14</w:t>
            </w:r>
          </w:p>
        </w:tc>
        <w:tc>
          <w:tcPr>
            <w:tcW w:w="136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XY-14</w:t>
            </w:r>
          </w:p>
        </w:tc>
        <w:tc>
          <w:tcPr>
            <w:tcW w:w="11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自来水</w:t>
            </w:r>
          </w:p>
        </w:tc>
        <w:tc>
          <w:tcPr>
            <w:tcW w:w="122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75.7L/mi n</w:t>
            </w:r>
          </w:p>
        </w:tc>
        <w:tc>
          <w:tcPr>
            <w:tcW w:w="134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ind w:left="120" w:leftChars="50"/>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11.4L/mi</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80" w:lineRule="auto"/>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rPr>
              <w:t>2023.10</w:t>
            </w:r>
          </w:p>
        </w:tc>
        <w:tc>
          <w:tcPr>
            <w:tcW w:w="221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冷剂储罐旁</w:t>
            </w:r>
          </w:p>
        </w:tc>
      </w:tr>
    </w:tbl>
    <w:p>
      <w:pPr>
        <w:spacing w:line="288" w:lineRule="auto"/>
        <w:ind w:firstLine="482"/>
        <w:jc w:val="both"/>
        <w:rPr>
          <w:rFonts w:hAnsi="仿宋" w:cs="仿宋"/>
          <w:szCs w:val="21"/>
        </w:rPr>
      </w:pPr>
      <w:r>
        <w:rPr>
          <w:rFonts w:hAnsi="仿宋" w:cs="仿宋"/>
          <w:szCs w:val="21"/>
        </w:rPr>
        <w:t xml:space="preserve">2 </w:t>
      </w:r>
      <w:r>
        <w:rPr>
          <w:rFonts w:hint="eastAsia" w:hAnsi="仿宋" w:cs="仿宋"/>
          <w:szCs w:val="21"/>
        </w:rPr>
        <w:t>空气呼吸器等防护用品</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2581"/>
        <w:gridCol w:w="1233"/>
        <w:gridCol w:w="1693"/>
        <w:gridCol w:w="1306"/>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5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sz w:val="21"/>
                <w:szCs w:val="21"/>
              </w:rPr>
            </w:pPr>
            <w:r>
              <w:rPr>
                <w:rFonts w:hint="eastAsia" w:ascii="仿宋" w:hAnsi="仿宋" w:eastAsia="仿宋" w:cs="仿宋"/>
                <w:sz w:val="21"/>
                <w:szCs w:val="21"/>
              </w:rPr>
              <w:t>序号</w:t>
            </w:r>
          </w:p>
        </w:tc>
        <w:tc>
          <w:tcPr>
            <w:tcW w:w="258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sz w:val="21"/>
                <w:szCs w:val="21"/>
              </w:rPr>
            </w:pPr>
            <w:r>
              <w:rPr>
                <w:rFonts w:hint="eastAsia" w:ascii="仿宋" w:hAnsi="仿宋" w:eastAsia="仿宋" w:cs="仿宋"/>
                <w:sz w:val="21"/>
                <w:szCs w:val="21"/>
              </w:rPr>
              <w:t>器材名称</w:t>
            </w:r>
          </w:p>
        </w:tc>
        <w:tc>
          <w:tcPr>
            <w:tcW w:w="1233"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cs="仿宋"/>
                <w:sz w:val="21"/>
                <w:szCs w:val="21"/>
              </w:rPr>
            </w:pPr>
            <w:r>
              <w:rPr>
                <w:rFonts w:hint="eastAsia" w:ascii="仿宋" w:hAnsi="仿宋" w:eastAsia="仿宋" w:cs="仿宋"/>
                <w:sz w:val="21"/>
                <w:szCs w:val="21"/>
              </w:rPr>
              <w:t>品牌</w:t>
            </w:r>
          </w:p>
        </w:tc>
        <w:tc>
          <w:tcPr>
            <w:tcW w:w="1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sz w:val="21"/>
                <w:szCs w:val="21"/>
              </w:rPr>
            </w:pPr>
            <w:r>
              <w:rPr>
                <w:rFonts w:hint="eastAsia" w:ascii="仿宋" w:hAnsi="仿宋" w:eastAsia="仿宋" w:cs="仿宋"/>
                <w:sz w:val="21"/>
                <w:szCs w:val="21"/>
              </w:rPr>
              <w:t>规格型号</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sz w:val="21"/>
                <w:szCs w:val="21"/>
              </w:rPr>
            </w:pPr>
            <w:r>
              <w:rPr>
                <w:rFonts w:hint="eastAsia" w:ascii="仿宋" w:hAnsi="仿宋" w:eastAsia="仿宋" w:cs="仿宋"/>
                <w:sz w:val="21"/>
                <w:szCs w:val="21"/>
              </w:rPr>
              <w:t>配置位置</w:t>
            </w:r>
          </w:p>
        </w:tc>
        <w:tc>
          <w:tcPr>
            <w:tcW w:w="160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sz w:val="21"/>
                <w:szCs w:val="21"/>
              </w:rPr>
            </w:pPr>
            <w:r>
              <w:rPr>
                <w:rFonts w:hint="eastAsia" w:ascii="仿宋" w:hAnsi="仿宋" w:eastAsia="仿宋" w:cs="仿宋"/>
                <w:sz w:val="21"/>
                <w:szCs w:val="21"/>
              </w:rPr>
              <w:t>配置数量（套）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5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sz w:val="21"/>
                <w:szCs w:val="21"/>
              </w:rPr>
            </w:pPr>
            <w:r>
              <w:rPr>
                <w:rFonts w:hint="eastAsia" w:ascii="仿宋" w:hAnsi="仿宋" w:eastAsia="仿宋" w:cs="仿宋"/>
                <w:sz w:val="21"/>
                <w:szCs w:val="21"/>
              </w:rPr>
              <w:t>1</w:t>
            </w:r>
          </w:p>
        </w:tc>
        <w:tc>
          <w:tcPr>
            <w:tcW w:w="258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sz w:val="21"/>
                <w:szCs w:val="21"/>
              </w:rPr>
            </w:pPr>
            <w:r>
              <w:rPr>
                <w:rFonts w:hint="eastAsia" w:ascii="仿宋" w:hAnsi="仿宋" w:eastAsia="仿宋" w:cs="仿宋"/>
                <w:sz w:val="21"/>
                <w:szCs w:val="21"/>
              </w:rPr>
              <w:t>移动呼吸供气装置</w:t>
            </w:r>
          </w:p>
        </w:tc>
        <w:tc>
          <w:tcPr>
            <w:tcW w:w="1233"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cs="仿宋"/>
                <w:sz w:val="21"/>
                <w:szCs w:val="21"/>
              </w:rPr>
            </w:pPr>
            <w:r>
              <w:rPr>
                <w:rFonts w:hint="eastAsia" w:ascii="仿宋" w:hAnsi="仿宋" w:eastAsia="仿宋" w:cs="仿宋"/>
                <w:sz w:val="21"/>
                <w:szCs w:val="21"/>
              </w:rPr>
              <w:t>霍尼韦尔</w:t>
            </w:r>
          </w:p>
        </w:tc>
        <w:tc>
          <w:tcPr>
            <w:tcW w:w="1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sz w:val="21"/>
                <w:szCs w:val="21"/>
              </w:rPr>
            </w:pPr>
            <w:r>
              <w:rPr>
                <w:rFonts w:hint="eastAsia" w:ascii="仿宋" w:hAnsi="仿宋" w:eastAsia="仿宋" w:cs="仿宋"/>
                <w:sz w:val="21"/>
                <w:szCs w:val="21"/>
              </w:rPr>
              <w:t>BC1766010</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cs="仿宋"/>
                <w:sz w:val="21"/>
                <w:szCs w:val="21"/>
              </w:rPr>
            </w:pPr>
            <w:r>
              <w:rPr>
                <w:rFonts w:hint="eastAsia" w:ascii="仿宋" w:hAnsi="仿宋" w:eastAsia="仿宋" w:cs="仿宋"/>
                <w:sz w:val="21"/>
                <w:szCs w:val="21"/>
              </w:rPr>
              <w:t>微型消防站</w:t>
            </w:r>
          </w:p>
        </w:tc>
        <w:tc>
          <w:tcPr>
            <w:tcW w:w="160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sz w:val="21"/>
                <w:szCs w:val="21"/>
              </w:rPr>
            </w:pPr>
            <w:r>
              <w:rPr>
                <w:rFonts w:hint="eastAsia" w:ascii="仿宋" w:hAnsi="仿宋" w:eastAsia="仿宋" w:cs="仿宋"/>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5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sz w:val="21"/>
                <w:szCs w:val="21"/>
              </w:rPr>
            </w:pPr>
            <w:r>
              <w:rPr>
                <w:rFonts w:hint="eastAsia" w:ascii="仿宋" w:hAnsi="仿宋" w:eastAsia="仿宋"/>
                <w:sz w:val="21"/>
                <w:szCs w:val="21"/>
              </w:rPr>
              <w:t>2</w:t>
            </w:r>
          </w:p>
        </w:tc>
        <w:tc>
          <w:tcPr>
            <w:tcW w:w="258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sz w:val="21"/>
                <w:szCs w:val="21"/>
              </w:rPr>
            </w:pPr>
            <w:r>
              <w:rPr>
                <w:rFonts w:hint="eastAsia" w:ascii="仿宋" w:hAnsi="仿宋" w:eastAsia="仿宋" w:cs="宋体"/>
                <w:sz w:val="21"/>
                <w:szCs w:val="21"/>
              </w:rPr>
              <w:t>正压空气呼吸器</w:t>
            </w:r>
          </w:p>
        </w:tc>
        <w:tc>
          <w:tcPr>
            <w:tcW w:w="1233" w:type="dxa"/>
            <w:tcBorders>
              <w:top w:val="single" w:color="auto" w:sz="4" w:space="0"/>
              <w:left w:val="single" w:color="auto" w:sz="4" w:space="0"/>
              <w:bottom w:val="single" w:color="auto" w:sz="4" w:space="0"/>
              <w:right w:val="single" w:color="auto" w:sz="4" w:space="0"/>
            </w:tcBorders>
          </w:tcPr>
          <w:p>
            <w:pPr>
              <w:spacing w:line="340" w:lineRule="exact"/>
              <w:rPr>
                <w:rFonts w:ascii="仿宋" w:hAnsi="仿宋" w:eastAsia="仿宋" w:cs="宋体"/>
                <w:sz w:val="21"/>
                <w:szCs w:val="21"/>
              </w:rPr>
            </w:pPr>
            <w:r>
              <w:rPr>
                <w:rFonts w:hint="eastAsia" w:ascii="仿宋" w:hAnsi="仿宋" w:eastAsia="仿宋" w:cs="宋体"/>
                <w:sz w:val="21"/>
                <w:szCs w:val="21"/>
              </w:rPr>
              <w:t>霍尼韦尔</w:t>
            </w:r>
          </w:p>
        </w:tc>
        <w:tc>
          <w:tcPr>
            <w:tcW w:w="1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sz w:val="21"/>
                <w:szCs w:val="21"/>
              </w:rPr>
            </w:pPr>
            <w:r>
              <w:rPr>
                <w:rFonts w:hint="eastAsia" w:ascii="仿宋" w:hAnsi="仿宋" w:eastAsia="仿宋" w:cs="宋体"/>
                <w:sz w:val="21"/>
                <w:szCs w:val="21"/>
              </w:rPr>
              <w:t>SCBA105M</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sz w:val="21"/>
                <w:szCs w:val="21"/>
              </w:rPr>
            </w:pPr>
            <w:r>
              <w:rPr>
                <w:rFonts w:hint="eastAsia" w:ascii="仿宋" w:hAnsi="仿宋" w:eastAsia="仿宋" w:cs="宋体"/>
                <w:sz w:val="21"/>
                <w:szCs w:val="21"/>
              </w:rPr>
              <w:t>总控室</w:t>
            </w:r>
          </w:p>
        </w:tc>
        <w:tc>
          <w:tcPr>
            <w:tcW w:w="160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sz w:val="21"/>
                <w:szCs w:val="21"/>
              </w:rPr>
            </w:pPr>
            <w:r>
              <w:rPr>
                <w:rFonts w:hint="eastAsia" w:ascii="仿宋" w:hAnsi="仿宋" w:eastAsia="仿宋"/>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5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sz w:val="21"/>
                <w:szCs w:val="21"/>
              </w:rPr>
            </w:pPr>
            <w:r>
              <w:rPr>
                <w:rFonts w:hint="eastAsia" w:ascii="仿宋" w:hAnsi="仿宋" w:eastAsia="仿宋"/>
                <w:sz w:val="21"/>
                <w:szCs w:val="21"/>
              </w:rPr>
              <w:t>3</w:t>
            </w:r>
          </w:p>
        </w:tc>
        <w:tc>
          <w:tcPr>
            <w:tcW w:w="258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sz w:val="21"/>
                <w:szCs w:val="21"/>
              </w:rPr>
            </w:pPr>
            <w:r>
              <w:rPr>
                <w:rFonts w:hint="eastAsia" w:ascii="仿宋" w:hAnsi="仿宋" w:eastAsia="仿宋" w:cs="宋体"/>
                <w:sz w:val="21"/>
                <w:szCs w:val="21"/>
              </w:rPr>
              <w:t>正压空气呼吸器</w:t>
            </w:r>
          </w:p>
        </w:tc>
        <w:tc>
          <w:tcPr>
            <w:tcW w:w="1233" w:type="dxa"/>
            <w:tcBorders>
              <w:top w:val="single" w:color="auto" w:sz="4" w:space="0"/>
              <w:left w:val="single" w:color="auto" w:sz="4" w:space="0"/>
              <w:bottom w:val="single" w:color="auto" w:sz="4" w:space="0"/>
              <w:right w:val="single" w:color="auto" w:sz="4" w:space="0"/>
            </w:tcBorders>
          </w:tcPr>
          <w:p>
            <w:pPr>
              <w:spacing w:line="340" w:lineRule="exact"/>
              <w:rPr>
                <w:rFonts w:ascii="仿宋" w:hAnsi="仿宋" w:eastAsia="仿宋" w:cs="宋体"/>
                <w:sz w:val="21"/>
                <w:szCs w:val="21"/>
              </w:rPr>
            </w:pPr>
            <w:r>
              <w:rPr>
                <w:rFonts w:hint="eastAsia" w:ascii="仿宋" w:hAnsi="仿宋" w:eastAsia="仿宋" w:cs="宋体"/>
                <w:sz w:val="21"/>
                <w:szCs w:val="21"/>
              </w:rPr>
              <w:t>霍尼韦尔</w:t>
            </w:r>
          </w:p>
        </w:tc>
        <w:tc>
          <w:tcPr>
            <w:tcW w:w="1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sz w:val="21"/>
                <w:szCs w:val="21"/>
              </w:rPr>
            </w:pPr>
            <w:r>
              <w:rPr>
                <w:rFonts w:hint="eastAsia" w:ascii="仿宋" w:hAnsi="仿宋" w:eastAsia="仿宋" w:cs="宋体"/>
                <w:sz w:val="21"/>
                <w:szCs w:val="21"/>
              </w:rPr>
              <w:t>SCBA105M</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sz w:val="21"/>
                <w:szCs w:val="21"/>
              </w:rPr>
            </w:pPr>
            <w:r>
              <w:rPr>
                <w:rFonts w:hint="eastAsia" w:ascii="仿宋" w:hAnsi="仿宋" w:eastAsia="仿宋" w:cs="宋体"/>
                <w:sz w:val="21"/>
                <w:szCs w:val="21"/>
              </w:rPr>
              <w:t>检修室</w:t>
            </w:r>
          </w:p>
        </w:tc>
        <w:tc>
          <w:tcPr>
            <w:tcW w:w="160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sz w:val="21"/>
                <w:szCs w:val="21"/>
              </w:rPr>
            </w:pPr>
            <w:r>
              <w:rPr>
                <w:rFonts w:hint="eastAsia" w:ascii="仿宋" w:hAnsi="仿宋" w:eastAsia="仿宋"/>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5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sz w:val="21"/>
                <w:szCs w:val="21"/>
              </w:rPr>
            </w:pPr>
            <w:r>
              <w:rPr>
                <w:rFonts w:hint="eastAsia" w:ascii="仿宋" w:hAnsi="仿宋" w:eastAsia="仿宋"/>
                <w:sz w:val="21"/>
                <w:szCs w:val="21"/>
              </w:rPr>
              <w:t>4</w:t>
            </w:r>
          </w:p>
        </w:tc>
        <w:tc>
          <w:tcPr>
            <w:tcW w:w="258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sz w:val="21"/>
                <w:szCs w:val="21"/>
              </w:rPr>
            </w:pPr>
            <w:r>
              <w:rPr>
                <w:rFonts w:hint="eastAsia" w:ascii="仿宋" w:hAnsi="仿宋" w:eastAsia="仿宋" w:cs="宋体"/>
                <w:sz w:val="21"/>
                <w:szCs w:val="21"/>
              </w:rPr>
              <w:t>正压空气呼吸器</w:t>
            </w:r>
          </w:p>
        </w:tc>
        <w:tc>
          <w:tcPr>
            <w:tcW w:w="1233" w:type="dxa"/>
            <w:tcBorders>
              <w:top w:val="single" w:color="auto" w:sz="4" w:space="0"/>
              <w:left w:val="single" w:color="auto" w:sz="4" w:space="0"/>
              <w:bottom w:val="single" w:color="auto" w:sz="4" w:space="0"/>
              <w:right w:val="single" w:color="auto" w:sz="4" w:space="0"/>
            </w:tcBorders>
          </w:tcPr>
          <w:p>
            <w:pPr>
              <w:spacing w:line="340" w:lineRule="exact"/>
              <w:rPr>
                <w:rFonts w:ascii="仿宋" w:hAnsi="仿宋" w:eastAsia="仿宋" w:cs="宋体"/>
                <w:sz w:val="21"/>
                <w:szCs w:val="21"/>
              </w:rPr>
            </w:pPr>
            <w:r>
              <w:rPr>
                <w:rFonts w:hint="eastAsia" w:ascii="仿宋" w:hAnsi="仿宋" w:eastAsia="仿宋" w:cs="宋体"/>
                <w:sz w:val="21"/>
                <w:szCs w:val="21"/>
              </w:rPr>
              <w:t>霍尼韦尔</w:t>
            </w:r>
          </w:p>
        </w:tc>
        <w:tc>
          <w:tcPr>
            <w:tcW w:w="1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sz w:val="21"/>
                <w:szCs w:val="21"/>
              </w:rPr>
            </w:pPr>
            <w:r>
              <w:rPr>
                <w:rFonts w:hint="eastAsia" w:ascii="仿宋" w:hAnsi="仿宋" w:eastAsia="仿宋" w:cs="宋体"/>
                <w:sz w:val="21"/>
                <w:szCs w:val="21"/>
              </w:rPr>
              <w:t>SCBA105M</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sz w:val="21"/>
                <w:szCs w:val="21"/>
              </w:rPr>
            </w:pPr>
            <w:r>
              <w:rPr>
                <w:rFonts w:hint="eastAsia" w:ascii="仿宋" w:hAnsi="仿宋" w:eastAsia="仿宋" w:cs="宋体"/>
                <w:sz w:val="21"/>
                <w:szCs w:val="21"/>
              </w:rPr>
              <w:t>充装站</w:t>
            </w:r>
          </w:p>
        </w:tc>
        <w:tc>
          <w:tcPr>
            <w:tcW w:w="160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sz w:val="21"/>
                <w:szCs w:val="21"/>
              </w:rPr>
            </w:pPr>
            <w:r>
              <w:rPr>
                <w:rFonts w:hint="eastAsia" w:ascii="仿宋" w:hAnsi="仿宋" w:eastAsia="仿宋"/>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5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olor w:val="000000"/>
                <w:sz w:val="21"/>
                <w:szCs w:val="21"/>
              </w:rPr>
            </w:pPr>
            <w:r>
              <w:rPr>
                <w:rFonts w:hint="eastAsia" w:ascii="仿宋" w:hAnsi="仿宋" w:eastAsia="仿宋"/>
                <w:color w:val="000000"/>
                <w:sz w:val="21"/>
                <w:szCs w:val="21"/>
              </w:rPr>
              <w:t>5</w:t>
            </w:r>
          </w:p>
        </w:tc>
        <w:tc>
          <w:tcPr>
            <w:tcW w:w="258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color w:val="000000"/>
                <w:sz w:val="21"/>
                <w:szCs w:val="21"/>
              </w:rPr>
            </w:pPr>
            <w:r>
              <w:rPr>
                <w:rFonts w:hint="eastAsia" w:ascii="仿宋" w:hAnsi="仿宋" w:eastAsia="仿宋" w:cs="宋体"/>
                <w:color w:val="000000"/>
                <w:sz w:val="21"/>
                <w:szCs w:val="21"/>
              </w:rPr>
              <w:t>正压空气呼吸器</w:t>
            </w:r>
          </w:p>
        </w:tc>
        <w:tc>
          <w:tcPr>
            <w:tcW w:w="1233" w:type="dxa"/>
            <w:tcBorders>
              <w:top w:val="single" w:color="auto" w:sz="4" w:space="0"/>
              <w:left w:val="single" w:color="auto" w:sz="4" w:space="0"/>
              <w:bottom w:val="single" w:color="auto" w:sz="4" w:space="0"/>
              <w:right w:val="single" w:color="auto" w:sz="4" w:space="0"/>
            </w:tcBorders>
          </w:tcPr>
          <w:p>
            <w:pPr>
              <w:spacing w:line="340" w:lineRule="exact"/>
              <w:rPr>
                <w:rFonts w:ascii="仿宋" w:hAnsi="仿宋" w:eastAsia="仿宋" w:cs="宋体"/>
                <w:color w:val="000000"/>
                <w:sz w:val="21"/>
                <w:szCs w:val="21"/>
              </w:rPr>
            </w:pPr>
            <w:r>
              <w:rPr>
                <w:rFonts w:hint="eastAsia" w:ascii="仿宋" w:hAnsi="仿宋" w:eastAsia="仿宋" w:cs="宋体"/>
                <w:color w:val="000000"/>
                <w:sz w:val="21"/>
                <w:szCs w:val="21"/>
              </w:rPr>
              <w:t>霍尼韦尔</w:t>
            </w:r>
          </w:p>
        </w:tc>
        <w:tc>
          <w:tcPr>
            <w:tcW w:w="1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color w:val="000000"/>
                <w:sz w:val="21"/>
                <w:szCs w:val="21"/>
              </w:rPr>
            </w:pPr>
            <w:r>
              <w:rPr>
                <w:rFonts w:hint="eastAsia" w:ascii="仿宋" w:hAnsi="仿宋" w:eastAsia="仿宋" w:cs="宋体"/>
                <w:color w:val="000000"/>
                <w:sz w:val="21"/>
                <w:szCs w:val="21"/>
              </w:rPr>
              <w:t>SCBA105M</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color w:val="000000"/>
                <w:sz w:val="21"/>
                <w:szCs w:val="21"/>
              </w:rPr>
            </w:pPr>
            <w:r>
              <w:rPr>
                <w:rFonts w:hint="eastAsia" w:ascii="仿宋" w:hAnsi="仿宋" w:eastAsia="仿宋" w:cs="宋体"/>
                <w:color w:val="000000"/>
                <w:sz w:val="21"/>
                <w:szCs w:val="21"/>
              </w:rPr>
              <w:t>学习室</w:t>
            </w:r>
          </w:p>
        </w:tc>
        <w:tc>
          <w:tcPr>
            <w:tcW w:w="160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olor w:val="000000"/>
                <w:sz w:val="21"/>
                <w:szCs w:val="21"/>
              </w:rPr>
            </w:pPr>
            <w:r>
              <w:rPr>
                <w:rFonts w:hint="eastAsia" w:ascii="仿宋" w:hAnsi="仿宋" w:eastAsia="仿宋"/>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5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olor w:val="000000"/>
                <w:sz w:val="21"/>
                <w:szCs w:val="21"/>
              </w:rPr>
            </w:pPr>
            <w:r>
              <w:rPr>
                <w:rFonts w:hint="eastAsia" w:ascii="仿宋" w:hAnsi="仿宋" w:eastAsia="仿宋"/>
                <w:color w:val="000000"/>
                <w:sz w:val="21"/>
                <w:szCs w:val="21"/>
              </w:rPr>
              <w:t>5</w:t>
            </w:r>
          </w:p>
        </w:tc>
        <w:tc>
          <w:tcPr>
            <w:tcW w:w="258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color w:val="000000"/>
                <w:sz w:val="21"/>
                <w:szCs w:val="21"/>
              </w:rPr>
            </w:pPr>
            <w:r>
              <w:rPr>
                <w:rFonts w:hint="eastAsia" w:ascii="仿宋" w:hAnsi="仿宋" w:eastAsia="仿宋" w:cs="仿宋"/>
                <w:sz w:val="21"/>
                <w:szCs w:val="21"/>
              </w:rPr>
              <w:t>长管空气呼吸器</w:t>
            </w:r>
          </w:p>
        </w:tc>
        <w:tc>
          <w:tcPr>
            <w:tcW w:w="1233" w:type="dxa"/>
            <w:tcBorders>
              <w:top w:val="single" w:color="auto" w:sz="4" w:space="0"/>
              <w:left w:val="single" w:color="auto" w:sz="4" w:space="0"/>
              <w:bottom w:val="single" w:color="auto" w:sz="4" w:space="0"/>
              <w:right w:val="single" w:color="auto" w:sz="4" w:space="0"/>
            </w:tcBorders>
          </w:tcPr>
          <w:p>
            <w:pPr>
              <w:spacing w:line="340" w:lineRule="exact"/>
              <w:rPr>
                <w:rFonts w:ascii="仿宋" w:hAnsi="仿宋" w:eastAsia="仿宋" w:cs="宋体"/>
                <w:color w:val="000000"/>
                <w:sz w:val="21"/>
                <w:szCs w:val="21"/>
              </w:rPr>
            </w:pPr>
            <w:r>
              <w:rPr>
                <w:rFonts w:hint="eastAsia" w:ascii="仿宋" w:hAnsi="仿宋" w:eastAsia="仿宋" w:cs="宋体"/>
                <w:color w:val="000000"/>
                <w:sz w:val="21"/>
                <w:szCs w:val="21"/>
              </w:rPr>
              <w:t>霍尼韦尔</w:t>
            </w:r>
          </w:p>
        </w:tc>
        <w:tc>
          <w:tcPr>
            <w:tcW w:w="1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color w:val="000000"/>
                <w:sz w:val="21"/>
                <w:szCs w:val="21"/>
              </w:rPr>
            </w:pPr>
            <w:r>
              <w:rPr>
                <w:rFonts w:hint="eastAsia" w:ascii="仿宋" w:hAnsi="仿宋" w:eastAsia="仿宋" w:cs="宋体"/>
                <w:color w:val="000000"/>
                <w:sz w:val="21"/>
                <w:szCs w:val="21"/>
              </w:rPr>
              <w:t>SCBA105M</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宋体"/>
                <w:color w:val="000000"/>
                <w:sz w:val="21"/>
                <w:szCs w:val="21"/>
              </w:rPr>
            </w:pPr>
            <w:r>
              <w:rPr>
                <w:rFonts w:hint="eastAsia" w:ascii="仿宋" w:hAnsi="仿宋" w:eastAsia="仿宋" w:cs="仿宋"/>
                <w:sz w:val="21"/>
                <w:szCs w:val="21"/>
              </w:rPr>
              <w:t>微型消防站</w:t>
            </w:r>
          </w:p>
        </w:tc>
        <w:tc>
          <w:tcPr>
            <w:tcW w:w="160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olor w:val="000000"/>
                <w:sz w:val="21"/>
                <w:szCs w:val="21"/>
              </w:rPr>
            </w:pPr>
            <w:r>
              <w:rPr>
                <w:rFonts w:hint="eastAsia" w:ascii="仿宋" w:hAnsi="仿宋" w:eastAsia="仿宋"/>
                <w:color w:val="000000"/>
                <w:sz w:val="21"/>
                <w:szCs w:val="21"/>
              </w:rPr>
              <w:t>1</w:t>
            </w:r>
          </w:p>
        </w:tc>
      </w:tr>
    </w:tbl>
    <w:p>
      <w:pPr>
        <w:spacing w:line="288" w:lineRule="auto"/>
        <w:ind w:firstLine="482"/>
        <w:jc w:val="both"/>
        <w:rPr>
          <w:rFonts w:hAnsi="仿宋"/>
          <w:szCs w:val="21"/>
        </w:rPr>
      </w:pPr>
    </w:p>
    <w:p>
      <w:pPr>
        <w:spacing w:line="288" w:lineRule="auto"/>
        <w:ind w:firstLine="482"/>
        <w:jc w:val="both"/>
        <w:rPr>
          <w:rFonts w:hAnsi="仿宋"/>
          <w:szCs w:val="21"/>
        </w:rPr>
      </w:pPr>
      <w:r>
        <w:rPr>
          <w:rFonts w:hAnsi="仿宋"/>
          <w:szCs w:val="21"/>
        </w:rPr>
        <w:t xml:space="preserve">3 </w:t>
      </w:r>
      <w:r>
        <w:rPr>
          <w:rFonts w:hint="eastAsia" w:hAnsi="仿宋"/>
          <w:szCs w:val="21"/>
        </w:rPr>
        <w:t>灭火器分布一览表</w:t>
      </w:r>
    </w:p>
    <w:tbl>
      <w:tblPr>
        <w:tblStyle w:val="19"/>
        <w:tblW w:w="9246" w:type="dxa"/>
        <w:jc w:val="center"/>
        <w:tblLayout w:type="fixed"/>
        <w:tblCellMar>
          <w:top w:w="0" w:type="dxa"/>
          <w:left w:w="108" w:type="dxa"/>
          <w:bottom w:w="0" w:type="dxa"/>
          <w:right w:w="108" w:type="dxa"/>
        </w:tblCellMar>
      </w:tblPr>
      <w:tblGrid>
        <w:gridCol w:w="1203"/>
        <w:gridCol w:w="2644"/>
        <w:gridCol w:w="2303"/>
        <w:gridCol w:w="974"/>
        <w:gridCol w:w="2122"/>
      </w:tblGrid>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序号</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放置位置</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规格型号</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数量</w:t>
            </w:r>
          </w:p>
        </w:tc>
        <w:tc>
          <w:tcPr>
            <w:tcW w:w="212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责任部门</w:t>
            </w: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E301一层平台</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生产运行部</w:t>
            </w: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E301二层平台</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3</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E301三层平台</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4</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消防泵房4#箱</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MFZ/ABC4型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5</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消防泵房5#箱</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MFZ/ABC4型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6</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消防柴油箱房</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MFZ/ABC4型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7</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生产水加药间</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MFZ/ABC4型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8</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生产水泵房</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MFZ/ABC4型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9</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硫酸存储房旁</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MFZ/ABC4型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10</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循环水加药间</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MFZ/ABC4型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11</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循环水A泵按钮</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MFZ/ABC4型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12</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循环水C泵按钮</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MFZ/ABC4型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13</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装车站办公室</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MFZ/ABC4型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14</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装车站门卫室</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MFZ/ABC4型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15</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空压机房</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MFZ/ABC4型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16</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脱盐水间</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MFZ/ABC4型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4</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17</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消防泡沫站</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MFZ/ABC4型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18</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冷冻脱盐水泵房</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MFZ/ABC4型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19</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150过道1#箱</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20</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150过道2#箱</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21</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150过道3#箱</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22</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中控室</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23</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V105东侧</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24</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脱硫塔北侧</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25</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P102西侧</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26</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E101北侧</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27</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T102东侧</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28</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V109北侧</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29</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V202西侧</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30</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E202东侧</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31</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V305北侧</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32</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E301底部</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33</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C301北侧</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34</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C301南侧</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35</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压缩机厂房南大门</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36</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压缩机厂房北大门</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37</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C101北侧</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38</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C101南侧</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39</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灌装平台</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40</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LNG储罐东侧</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41</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LNG储罐南侧</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42</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LNG储罐西侧</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43</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LNG储罐北侧</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44</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消防控制台背后</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MT/4型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45</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分析药品间</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MT/4型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4</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46</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sz w:val="21"/>
                <w:szCs w:val="21"/>
              </w:rPr>
              <w:t>综合库房（一）</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MFZ/ABC4型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47</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sz w:val="21"/>
                <w:szCs w:val="21"/>
              </w:rPr>
            </w:pPr>
            <w:r>
              <w:rPr>
                <w:rFonts w:hint="eastAsia" w:ascii="仿宋" w:hAnsi="仿宋" w:eastAsia="仿宋" w:cs="宋体"/>
                <w:sz w:val="21"/>
                <w:szCs w:val="21"/>
              </w:rPr>
              <w:t>400区东侧</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restart"/>
            <w:tcBorders>
              <w:top w:val="single" w:color="auto" w:sz="4" w:space="0"/>
              <w:left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48</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sz w:val="21"/>
                <w:szCs w:val="21"/>
              </w:rPr>
            </w:pPr>
            <w:r>
              <w:rPr>
                <w:rFonts w:hint="eastAsia" w:ascii="仿宋" w:hAnsi="仿宋" w:eastAsia="仿宋" w:cs="宋体"/>
                <w:sz w:val="21"/>
                <w:szCs w:val="21"/>
              </w:rPr>
              <w:t>400区西侧</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left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49</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sz w:val="21"/>
                <w:szCs w:val="21"/>
              </w:rPr>
            </w:pPr>
            <w:r>
              <w:rPr>
                <w:rFonts w:hint="eastAsia" w:ascii="仿宋" w:hAnsi="仿宋" w:eastAsia="仿宋" w:cs="宋体"/>
                <w:sz w:val="21"/>
                <w:szCs w:val="21"/>
              </w:rPr>
              <w:t>400区南侧</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left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50</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sz w:val="21"/>
                <w:szCs w:val="21"/>
              </w:rPr>
            </w:pPr>
            <w:r>
              <w:rPr>
                <w:rFonts w:hint="eastAsia" w:ascii="仿宋" w:hAnsi="仿宋" w:eastAsia="仿宋" w:cs="宋体"/>
                <w:sz w:val="21"/>
                <w:szCs w:val="21"/>
              </w:rPr>
              <w:t>400区北侧</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left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3" w:hRule="atLeast"/>
          <w:jc w:val="center"/>
        </w:trPr>
        <w:tc>
          <w:tcPr>
            <w:tcW w:w="12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51</w:t>
            </w:r>
          </w:p>
        </w:tc>
        <w:tc>
          <w:tcPr>
            <w:tcW w:w="264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sz w:val="21"/>
                <w:szCs w:val="21"/>
              </w:rPr>
            </w:pPr>
            <w:r>
              <w:rPr>
                <w:rFonts w:hint="eastAsia" w:ascii="仿宋" w:hAnsi="仿宋" w:eastAsia="仿宋" w:cs="宋体"/>
                <w:sz w:val="21"/>
                <w:szCs w:val="21"/>
              </w:rPr>
              <w:t>150空调房</w:t>
            </w:r>
          </w:p>
        </w:tc>
        <w:tc>
          <w:tcPr>
            <w:tcW w:w="23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MFZ/ABC8型</w:t>
            </w:r>
          </w:p>
        </w:tc>
        <w:tc>
          <w:tcPr>
            <w:tcW w:w="9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22" w:type="dxa"/>
            <w:vMerge w:val="continue"/>
            <w:tcBorders>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p>
        </w:tc>
      </w:tr>
    </w:tbl>
    <w:p>
      <w:pPr>
        <w:spacing w:line="288" w:lineRule="auto"/>
        <w:ind w:firstLine="482"/>
        <w:jc w:val="both"/>
        <w:rPr>
          <w:rFonts w:hAnsi="仿宋"/>
          <w:szCs w:val="21"/>
        </w:rPr>
      </w:pPr>
      <w:r>
        <w:rPr>
          <w:rFonts w:hAnsi="仿宋"/>
          <w:szCs w:val="21"/>
        </w:rPr>
        <w:t xml:space="preserve">4 </w:t>
      </w:r>
      <w:r>
        <w:rPr>
          <w:rFonts w:hint="eastAsia" w:hAnsi="仿宋"/>
          <w:szCs w:val="21"/>
        </w:rPr>
        <w:t>推车式灭火器</w:t>
      </w:r>
    </w:p>
    <w:tbl>
      <w:tblPr>
        <w:tblStyle w:val="19"/>
        <w:tblW w:w="9269" w:type="dxa"/>
        <w:jc w:val="center"/>
        <w:tblLayout w:type="fixed"/>
        <w:tblCellMar>
          <w:top w:w="0" w:type="dxa"/>
          <w:left w:w="108" w:type="dxa"/>
          <w:bottom w:w="0" w:type="dxa"/>
          <w:right w:w="108" w:type="dxa"/>
        </w:tblCellMar>
      </w:tblPr>
      <w:tblGrid>
        <w:gridCol w:w="1179"/>
        <w:gridCol w:w="2579"/>
        <w:gridCol w:w="2386"/>
        <w:gridCol w:w="992"/>
        <w:gridCol w:w="2133"/>
      </w:tblGrid>
      <w:tr>
        <w:tblPrEx>
          <w:tblCellMar>
            <w:top w:w="0" w:type="dxa"/>
            <w:left w:w="108" w:type="dxa"/>
            <w:bottom w:w="0" w:type="dxa"/>
            <w:right w:w="108" w:type="dxa"/>
          </w:tblCellMar>
        </w:tblPrEx>
        <w:trPr>
          <w:trHeight w:val="230" w:hRule="atLeast"/>
          <w:jc w:val="center"/>
        </w:trPr>
        <w:tc>
          <w:tcPr>
            <w:tcW w:w="11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25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300区集液池</w:t>
            </w:r>
          </w:p>
        </w:tc>
        <w:tc>
          <w:tcPr>
            <w:tcW w:w="23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MFTZ/ABC50型</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2133" w:type="dxa"/>
            <w:vMerge w:val="restart"/>
            <w:tcBorders>
              <w:top w:val="single" w:color="000000" w:sz="4" w:space="0"/>
              <w:left w:val="single" w:color="000000" w:sz="4" w:space="0"/>
              <w:bottom w:val="nil"/>
              <w:right w:val="single" w:color="000000" w:sz="4" w:space="0"/>
            </w:tcBorders>
            <w:tcMar>
              <w:top w:w="15" w:type="dxa"/>
              <w:left w:w="15" w:type="dxa"/>
              <w:bottom w:w="15" w:type="dxa"/>
              <w:right w:w="15" w:type="dxa"/>
            </w:tcMar>
          </w:tcPr>
          <w:p>
            <w:pPr>
              <w:spacing w:line="340" w:lineRule="exact"/>
              <w:jc w:val="center"/>
              <w:textAlignment w:val="cente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0" w:hRule="atLeast"/>
          <w:jc w:val="center"/>
        </w:trPr>
        <w:tc>
          <w:tcPr>
            <w:tcW w:w="11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5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pPr>
              <w:jc w:val="center"/>
            </w:pPr>
            <w:r>
              <w:rPr>
                <w:rFonts w:hint="eastAsia" w:ascii="仿宋" w:hAnsi="仿宋" w:eastAsia="仿宋" w:cs="宋体"/>
                <w:color w:val="000000"/>
                <w:sz w:val="21"/>
                <w:szCs w:val="21"/>
              </w:rPr>
              <w:t>压缩机厂房南门</w:t>
            </w:r>
          </w:p>
        </w:tc>
        <w:tc>
          <w:tcPr>
            <w:tcW w:w="23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MFTZ/ABC50型</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3</w:t>
            </w:r>
          </w:p>
        </w:tc>
        <w:tc>
          <w:tcPr>
            <w:tcW w:w="2133" w:type="dxa"/>
            <w:vMerge w:val="continue"/>
            <w:tcBorders>
              <w:top w:val="single" w:color="000000" w:sz="4" w:space="0"/>
              <w:left w:val="single" w:color="000000" w:sz="4" w:space="0"/>
              <w:bottom w:val="nil"/>
              <w:right w:val="single" w:color="000000"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0" w:hRule="atLeast"/>
          <w:jc w:val="center"/>
        </w:trPr>
        <w:tc>
          <w:tcPr>
            <w:tcW w:w="11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3</w:t>
            </w:r>
          </w:p>
        </w:tc>
        <w:tc>
          <w:tcPr>
            <w:tcW w:w="25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pPr>
              <w:jc w:val="center"/>
            </w:pPr>
            <w:r>
              <w:rPr>
                <w:rFonts w:hint="eastAsia" w:ascii="仿宋" w:hAnsi="仿宋" w:eastAsia="仿宋" w:cs="宋体"/>
                <w:color w:val="000000"/>
                <w:sz w:val="21"/>
                <w:szCs w:val="21"/>
              </w:rPr>
              <w:t>压缩机厂房北门</w:t>
            </w:r>
          </w:p>
        </w:tc>
        <w:tc>
          <w:tcPr>
            <w:tcW w:w="23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MFTZ/ABC50型</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2133" w:type="dxa"/>
            <w:vMerge w:val="continue"/>
            <w:tcBorders>
              <w:top w:val="single" w:color="000000" w:sz="4" w:space="0"/>
              <w:left w:val="single" w:color="000000" w:sz="4" w:space="0"/>
              <w:bottom w:val="nil"/>
              <w:right w:val="single" w:color="000000" w:sz="4" w:space="0"/>
            </w:tcBorders>
            <w:vAlign w:val="center"/>
          </w:tcPr>
          <w:p>
            <w:pP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0" w:hRule="atLeast"/>
          <w:jc w:val="center"/>
        </w:trPr>
        <w:tc>
          <w:tcPr>
            <w:tcW w:w="11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4</w:t>
            </w:r>
          </w:p>
        </w:tc>
        <w:tc>
          <w:tcPr>
            <w:tcW w:w="25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pPr>
              <w:jc w:val="center"/>
              <w:rPr>
                <w:rFonts w:ascii="仿宋" w:hAnsi="仿宋" w:eastAsia="仿宋" w:cs="宋体"/>
                <w:color w:val="000000"/>
                <w:sz w:val="21"/>
                <w:szCs w:val="21"/>
              </w:rPr>
            </w:pPr>
            <w:r>
              <w:rPr>
                <w:rFonts w:hint="eastAsia" w:ascii="仿宋" w:hAnsi="仿宋" w:eastAsia="仿宋" w:cs="宋体"/>
                <w:color w:val="000000"/>
                <w:sz w:val="21"/>
                <w:szCs w:val="21"/>
              </w:rPr>
              <w:t>LNG储罐东门</w:t>
            </w:r>
          </w:p>
        </w:tc>
        <w:tc>
          <w:tcPr>
            <w:tcW w:w="23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MFTZ/ABC50型</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2133" w:type="dxa"/>
            <w:tcBorders>
              <w:top w:val="nil"/>
              <w:left w:val="single" w:color="000000" w:sz="4" w:space="0"/>
              <w:bottom w:val="nil"/>
              <w:right w:val="single" w:color="000000" w:sz="4" w:space="0"/>
            </w:tcBorders>
            <w:tcMar>
              <w:top w:w="15" w:type="dxa"/>
              <w:left w:w="15" w:type="dxa"/>
              <w:bottom w:w="15" w:type="dxa"/>
              <w:right w:w="15" w:type="dxa"/>
            </w:tcMar>
          </w:tcPr>
          <w:p>
            <w:pPr>
              <w:spacing w:line="340" w:lineRule="exact"/>
              <w:jc w:val="center"/>
              <w:textAlignment w:val="center"/>
              <w:rPr>
                <w:rFonts w:ascii="仿宋" w:hAnsi="仿宋" w:eastAsia="仿宋" w:cs="宋体"/>
                <w:color w:val="000000"/>
                <w:sz w:val="21"/>
                <w:szCs w:val="21"/>
              </w:rPr>
            </w:pPr>
          </w:p>
        </w:tc>
      </w:tr>
      <w:tr>
        <w:tblPrEx>
          <w:tblCellMar>
            <w:top w:w="0" w:type="dxa"/>
            <w:left w:w="108" w:type="dxa"/>
            <w:bottom w:w="0" w:type="dxa"/>
            <w:right w:w="108" w:type="dxa"/>
          </w:tblCellMar>
        </w:tblPrEx>
        <w:trPr>
          <w:trHeight w:val="373" w:hRule="atLeast"/>
          <w:jc w:val="center"/>
        </w:trPr>
        <w:tc>
          <w:tcPr>
            <w:tcW w:w="11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5</w:t>
            </w:r>
          </w:p>
        </w:tc>
        <w:tc>
          <w:tcPr>
            <w:tcW w:w="25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pPr>
              <w:jc w:val="center"/>
            </w:pPr>
            <w:r>
              <w:rPr>
                <w:rFonts w:hint="eastAsia" w:ascii="仿宋" w:hAnsi="仿宋" w:eastAsia="仿宋" w:cs="宋体"/>
                <w:color w:val="000000"/>
                <w:sz w:val="21"/>
                <w:szCs w:val="21"/>
              </w:rPr>
              <w:t>LNG储罐西门</w:t>
            </w:r>
          </w:p>
        </w:tc>
        <w:tc>
          <w:tcPr>
            <w:tcW w:w="23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MFTZ/ABC50型</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2133" w:type="dxa"/>
            <w:tcBorders>
              <w:top w:val="nil"/>
              <w:left w:val="single" w:color="000000" w:sz="4" w:space="0"/>
              <w:bottom w:val="nil"/>
              <w:right w:val="single" w:color="000000" w:sz="4" w:space="0"/>
            </w:tcBorders>
            <w:tcMar>
              <w:top w:w="15" w:type="dxa"/>
              <w:left w:w="15" w:type="dxa"/>
              <w:bottom w:w="15" w:type="dxa"/>
              <w:right w:w="15" w:type="dxa"/>
            </w:tcMar>
          </w:tcPr>
          <w:p>
            <w:pPr>
              <w:spacing w:line="340" w:lineRule="exact"/>
              <w:jc w:val="center"/>
              <w:textAlignment w:val="cente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0" w:hRule="atLeast"/>
          <w:jc w:val="center"/>
        </w:trPr>
        <w:tc>
          <w:tcPr>
            <w:tcW w:w="11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6</w:t>
            </w:r>
          </w:p>
        </w:tc>
        <w:tc>
          <w:tcPr>
            <w:tcW w:w="25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pPr>
              <w:jc w:val="center"/>
            </w:pPr>
            <w:r>
              <w:rPr>
                <w:rFonts w:hint="eastAsia" w:ascii="仿宋" w:hAnsi="仿宋" w:eastAsia="仿宋" w:cs="宋体"/>
                <w:color w:val="000000"/>
                <w:sz w:val="21"/>
                <w:szCs w:val="21"/>
              </w:rPr>
              <w:t>LNG储罐南门</w:t>
            </w:r>
          </w:p>
        </w:tc>
        <w:tc>
          <w:tcPr>
            <w:tcW w:w="23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MFTZ/ABC50型</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2133" w:type="dxa"/>
            <w:tcBorders>
              <w:top w:val="nil"/>
              <w:left w:val="single" w:color="000000" w:sz="4" w:space="0"/>
              <w:bottom w:val="nil"/>
              <w:right w:val="single" w:color="000000" w:sz="4" w:space="0"/>
            </w:tcBorders>
            <w:tcMar>
              <w:top w:w="15" w:type="dxa"/>
              <w:left w:w="15" w:type="dxa"/>
              <w:bottom w:w="15" w:type="dxa"/>
              <w:right w:w="15" w:type="dxa"/>
            </w:tcMar>
          </w:tcPr>
          <w:p>
            <w:pPr>
              <w:spacing w:line="340" w:lineRule="exact"/>
              <w:jc w:val="center"/>
              <w:textAlignment w:val="cente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0" w:hRule="atLeast"/>
          <w:jc w:val="center"/>
        </w:trPr>
        <w:tc>
          <w:tcPr>
            <w:tcW w:w="11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7</w:t>
            </w:r>
          </w:p>
        </w:tc>
        <w:tc>
          <w:tcPr>
            <w:tcW w:w="25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pPr>
              <w:jc w:val="center"/>
            </w:pPr>
            <w:r>
              <w:rPr>
                <w:rFonts w:hint="eastAsia" w:ascii="仿宋" w:hAnsi="仿宋" w:eastAsia="仿宋" w:cs="宋体"/>
                <w:color w:val="000000"/>
                <w:sz w:val="21"/>
                <w:szCs w:val="21"/>
              </w:rPr>
              <w:t>LNG储罐北门</w:t>
            </w:r>
          </w:p>
        </w:tc>
        <w:tc>
          <w:tcPr>
            <w:tcW w:w="23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MFTZ/ABC50型</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2133" w:type="dxa"/>
            <w:tcBorders>
              <w:top w:val="nil"/>
              <w:left w:val="single" w:color="000000" w:sz="4" w:space="0"/>
              <w:bottom w:val="nil"/>
              <w:right w:val="single" w:color="000000" w:sz="4" w:space="0"/>
            </w:tcBorders>
            <w:tcMar>
              <w:top w:w="15" w:type="dxa"/>
              <w:left w:w="15" w:type="dxa"/>
              <w:bottom w:w="15" w:type="dxa"/>
              <w:right w:w="15" w:type="dxa"/>
            </w:tcMar>
          </w:tcPr>
          <w:p>
            <w:pPr>
              <w:spacing w:line="340" w:lineRule="exact"/>
              <w:jc w:val="center"/>
              <w:textAlignment w:val="cente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0" w:hRule="atLeast"/>
          <w:jc w:val="center"/>
        </w:trPr>
        <w:tc>
          <w:tcPr>
            <w:tcW w:w="11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8</w:t>
            </w:r>
          </w:p>
        </w:tc>
        <w:tc>
          <w:tcPr>
            <w:tcW w:w="25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pPr>
              <w:jc w:val="center"/>
              <w:rPr>
                <w:rFonts w:ascii="仿宋" w:hAnsi="仿宋" w:eastAsia="仿宋" w:cs="宋体"/>
                <w:color w:val="000000"/>
                <w:sz w:val="21"/>
                <w:szCs w:val="21"/>
              </w:rPr>
            </w:pPr>
            <w:r>
              <w:rPr>
                <w:rFonts w:hint="eastAsia" w:ascii="仿宋" w:hAnsi="仿宋" w:eastAsia="仿宋" w:cs="宋体"/>
                <w:color w:val="000000"/>
                <w:sz w:val="21"/>
                <w:szCs w:val="21"/>
              </w:rPr>
              <w:t>H-201西侧</w:t>
            </w:r>
          </w:p>
        </w:tc>
        <w:tc>
          <w:tcPr>
            <w:tcW w:w="23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MFTZ/ABC50型</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2133" w:type="dxa"/>
            <w:tcBorders>
              <w:top w:val="nil"/>
              <w:left w:val="single" w:color="000000" w:sz="4" w:space="0"/>
              <w:bottom w:val="nil"/>
              <w:right w:val="single" w:color="000000" w:sz="4" w:space="0"/>
            </w:tcBorders>
            <w:tcMar>
              <w:top w:w="15" w:type="dxa"/>
              <w:left w:w="15" w:type="dxa"/>
              <w:bottom w:w="15" w:type="dxa"/>
              <w:right w:w="15" w:type="dxa"/>
            </w:tcMar>
          </w:tcPr>
          <w:p>
            <w:pPr>
              <w:spacing w:line="340" w:lineRule="exact"/>
              <w:jc w:val="center"/>
              <w:textAlignment w:val="cente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0" w:hRule="atLeast"/>
          <w:jc w:val="center"/>
        </w:trPr>
        <w:tc>
          <w:tcPr>
            <w:tcW w:w="11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9</w:t>
            </w:r>
          </w:p>
        </w:tc>
        <w:tc>
          <w:tcPr>
            <w:tcW w:w="25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pPr>
              <w:jc w:val="center"/>
              <w:rPr>
                <w:rFonts w:ascii="仿宋" w:hAnsi="仿宋" w:eastAsia="仿宋" w:cs="宋体"/>
                <w:color w:val="000000"/>
                <w:sz w:val="21"/>
                <w:szCs w:val="21"/>
              </w:rPr>
            </w:pPr>
            <w:r>
              <w:rPr>
                <w:rFonts w:hint="eastAsia" w:ascii="仿宋" w:hAnsi="仿宋" w:eastAsia="仿宋" w:cs="宋体"/>
                <w:color w:val="000000"/>
                <w:sz w:val="21"/>
                <w:szCs w:val="21"/>
              </w:rPr>
              <w:t>V-203东侧</w:t>
            </w:r>
          </w:p>
        </w:tc>
        <w:tc>
          <w:tcPr>
            <w:tcW w:w="23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MFTZ/ABC50型</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2133" w:type="dxa"/>
            <w:tcBorders>
              <w:top w:val="nil"/>
              <w:left w:val="single" w:color="000000" w:sz="4" w:space="0"/>
              <w:bottom w:val="nil"/>
              <w:right w:val="single" w:color="000000" w:sz="4" w:space="0"/>
            </w:tcBorders>
            <w:tcMar>
              <w:top w:w="15" w:type="dxa"/>
              <w:left w:w="15" w:type="dxa"/>
              <w:bottom w:w="15" w:type="dxa"/>
              <w:right w:w="15" w:type="dxa"/>
            </w:tcMar>
          </w:tcPr>
          <w:p>
            <w:pPr>
              <w:spacing w:line="340" w:lineRule="exact"/>
              <w:jc w:val="center"/>
              <w:textAlignment w:val="cente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0" w:hRule="atLeast"/>
          <w:jc w:val="center"/>
        </w:trPr>
        <w:tc>
          <w:tcPr>
            <w:tcW w:w="11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10</w:t>
            </w:r>
          </w:p>
        </w:tc>
        <w:tc>
          <w:tcPr>
            <w:tcW w:w="25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pPr>
              <w:jc w:val="center"/>
              <w:rPr>
                <w:rFonts w:ascii="仿宋" w:hAnsi="仿宋" w:eastAsia="仿宋" w:cs="宋体"/>
                <w:color w:val="000000"/>
                <w:sz w:val="21"/>
                <w:szCs w:val="21"/>
              </w:rPr>
            </w:pPr>
            <w:r>
              <w:rPr>
                <w:rFonts w:hint="eastAsia" w:ascii="仿宋" w:hAnsi="仿宋" w:eastAsia="仿宋" w:cs="宋体"/>
                <w:color w:val="000000"/>
                <w:sz w:val="21"/>
                <w:szCs w:val="21"/>
              </w:rPr>
              <w:t>TK-101东侧</w:t>
            </w:r>
          </w:p>
        </w:tc>
        <w:tc>
          <w:tcPr>
            <w:tcW w:w="23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MFTZ/ABC50型</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2133" w:type="dxa"/>
            <w:tcBorders>
              <w:top w:val="nil"/>
              <w:left w:val="single" w:color="000000" w:sz="4" w:space="0"/>
              <w:bottom w:val="nil"/>
              <w:right w:val="single" w:color="000000" w:sz="4" w:space="0"/>
            </w:tcBorders>
            <w:tcMar>
              <w:top w:w="15" w:type="dxa"/>
              <w:left w:w="15" w:type="dxa"/>
              <w:bottom w:w="15" w:type="dxa"/>
              <w:right w:w="15" w:type="dxa"/>
            </w:tcMar>
          </w:tcPr>
          <w:p>
            <w:pPr>
              <w:spacing w:line="340" w:lineRule="exact"/>
              <w:jc w:val="center"/>
              <w:textAlignment w:val="cente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0" w:hRule="atLeast"/>
          <w:jc w:val="center"/>
        </w:trPr>
        <w:tc>
          <w:tcPr>
            <w:tcW w:w="11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11</w:t>
            </w:r>
          </w:p>
        </w:tc>
        <w:tc>
          <w:tcPr>
            <w:tcW w:w="25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pPr>
              <w:jc w:val="center"/>
              <w:rPr>
                <w:rFonts w:ascii="仿宋" w:hAnsi="仿宋" w:eastAsia="仿宋" w:cs="宋体"/>
                <w:color w:val="000000"/>
                <w:sz w:val="21"/>
                <w:szCs w:val="21"/>
              </w:rPr>
            </w:pPr>
            <w:r>
              <w:rPr>
                <w:rFonts w:hint="eastAsia" w:ascii="仿宋" w:hAnsi="仿宋" w:eastAsia="仿宋" w:cs="宋体"/>
                <w:color w:val="000000"/>
                <w:sz w:val="21"/>
                <w:szCs w:val="21"/>
              </w:rPr>
              <w:t>E-103北侧</w:t>
            </w:r>
          </w:p>
        </w:tc>
        <w:tc>
          <w:tcPr>
            <w:tcW w:w="23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MFTZ/ABC50型</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2133" w:type="dxa"/>
            <w:tcBorders>
              <w:top w:val="nil"/>
              <w:left w:val="single" w:color="000000" w:sz="4" w:space="0"/>
              <w:bottom w:val="nil"/>
              <w:right w:val="single" w:color="000000" w:sz="4" w:space="0"/>
            </w:tcBorders>
            <w:tcMar>
              <w:top w:w="15" w:type="dxa"/>
              <w:left w:w="15" w:type="dxa"/>
              <w:bottom w:w="15" w:type="dxa"/>
              <w:right w:w="15" w:type="dxa"/>
            </w:tcMar>
          </w:tcPr>
          <w:p>
            <w:pPr>
              <w:spacing w:line="340" w:lineRule="exact"/>
              <w:jc w:val="center"/>
              <w:textAlignment w:val="center"/>
              <w:rPr>
                <w:rFonts w:ascii="仿宋" w:hAnsi="仿宋" w:eastAsia="仿宋" w:cs="宋体"/>
                <w:color w:val="000000"/>
                <w:sz w:val="21"/>
                <w:szCs w:val="21"/>
              </w:rPr>
            </w:pPr>
          </w:p>
        </w:tc>
      </w:tr>
      <w:tr>
        <w:trPr>
          <w:trHeight w:val="230" w:hRule="atLeast"/>
          <w:jc w:val="center"/>
        </w:trPr>
        <w:tc>
          <w:tcPr>
            <w:tcW w:w="11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12</w:t>
            </w:r>
          </w:p>
        </w:tc>
        <w:tc>
          <w:tcPr>
            <w:tcW w:w="25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pPr>
              <w:jc w:val="center"/>
              <w:rPr>
                <w:rFonts w:ascii="仿宋" w:hAnsi="仿宋" w:eastAsia="仿宋" w:cs="宋体"/>
                <w:color w:val="000000"/>
                <w:sz w:val="21"/>
                <w:szCs w:val="21"/>
              </w:rPr>
            </w:pPr>
            <w:r>
              <w:rPr>
                <w:rFonts w:hint="eastAsia" w:ascii="仿宋" w:hAnsi="仿宋" w:eastAsia="仿宋" w:cs="宋体"/>
                <w:color w:val="000000"/>
                <w:sz w:val="21"/>
                <w:szCs w:val="21"/>
              </w:rPr>
              <w:t>V-201北侧</w:t>
            </w:r>
          </w:p>
        </w:tc>
        <w:tc>
          <w:tcPr>
            <w:tcW w:w="23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MFTZ/ABC50型</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2133" w:type="dxa"/>
            <w:tcBorders>
              <w:top w:val="nil"/>
              <w:left w:val="single" w:color="000000" w:sz="4" w:space="0"/>
              <w:bottom w:val="nil"/>
              <w:right w:val="single" w:color="000000" w:sz="4" w:space="0"/>
            </w:tcBorders>
            <w:tcMar>
              <w:top w:w="15" w:type="dxa"/>
              <w:left w:w="15" w:type="dxa"/>
              <w:bottom w:w="15" w:type="dxa"/>
              <w:right w:w="15" w:type="dxa"/>
            </w:tcMar>
          </w:tcPr>
          <w:p>
            <w:pPr>
              <w:spacing w:line="340" w:lineRule="exact"/>
              <w:jc w:val="center"/>
              <w:textAlignment w:val="cente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0" w:hRule="atLeast"/>
          <w:jc w:val="center"/>
        </w:trPr>
        <w:tc>
          <w:tcPr>
            <w:tcW w:w="11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13</w:t>
            </w:r>
          </w:p>
        </w:tc>
        <w:tc>
          <w:tcPr>
            <w:tcW w:w="25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pPr>
              <w:jc w:val="center"/>
              <w:rPr>
                <w:rFonts w:ascii="仿宋" w:hAnsi="仿宋" w:eastAsia="仿宋" w:cs="宋体"/>
                <w:color w:val="000000"/>
                <w:sz w:val="21"/>
                <w:szCs w:val="21"/>
              </w:rPr>
            </w:pPr>
            <w:r>
              <w:rPr>
                <w:rFonts w:hint="eastAsia" w:ascii="仿宋" w:hAnsi="仿宋" w:eastAsia="仿宋" w:cs="宋体"/>
                <w:color w:val="000000"/>
                <w:sz w:val="21"/>
                <w:szCs w:val="21"/>
              </w:rPr>
              <w:t>V-503西侧</w:t>
            </w:r>
          </w:p>
        </w:tc>
        <w:tc>
          <w:tcPr>
            <w:tcW w:w="23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MFTZ/ABC50型</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2133" w:type="dxa"/>
            <w:tcBorders>
              <w:top w:val="nil"/>
              <w:left w:val="single" w:color="000000" w:sz="4" w:space="0"/>
              <w:bottom w:val="nil"/>
              <w:right w:val="single" w:color="000000" w:sz="4" w:space="0"/>
            </w:tcBorders>
            <w:tcMar>
              <w:top w:w="15" w:type="dxa"/>
              <w:left w:w="15" w:type="dxa"/>
              <w:bottom w:w="15" w:type="dxa"/>
              <w:right w:w="15" w:type="dxa"/>
            </w:tcMar>
          </w:tcPr>
          <w:p>
            <w:pPr>
              <w:spacing w:line="340" w:lineRule="exact"/>
              <w:jc w:val="center"/>
              <w:textAlignment w:val="cente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0" w:hRule="atLeast"/>
          <w:jc w:val="center"/>
        </w:trPr>
        <w:tc>
          <w:tcPr>
            <w:tcW w:w="11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14</w:t>
            </w:r>
          </w:p>
        </w:tc>
        <w:tc>
          <w:tcPr>
            <w:tcW w:w="25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pPr>
              <w:jc w:val="center"/>
              <w:rPr>
                <w:rFonts w:ascii="仿宋" w:hAnsi="仿宋" w:eastAsia="仿宋" w:cs="宋体"/>
                <w:color w:val="000000"/>
                <w:sz w:val="21"/>
                <w:szCs w:val="21"/>
              </w:rPr>
            </w:pPr>
            <w:r>
              <w:rPr>
                <w:rFonts w:hint="eastAsia" w:ascii="仿宋" w:hAnsi="仿宋" w:eastAsia="仿宋" w:cs="宋体"/>
                <w:color w:val="000000"/>
                <w:sz w:val="21"/>
                <w:szCs w:val="21"/>
              </w:rPr>
              <w:t>P-303南侧</w:t>
            </w:r>
          </w:p>
        </w:tc>
        <w:tc>
          <w:tcPr>
            <w:tcW w:w="23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MFTZ/ABC50型</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2133" w:type="dxa"/>
            <w:vMerge w:val="restart"/>
            <w:tcBorders>
              <w:top w:val="nil"/>
              <w:left w:val="single" w:color="000000" w:sz="4" w:space="0"/>
              <w:right w:val="single" w:color="000000" w:sz="4" w:space="0"/>
            </w:tcBorders>
            <w:tcMar>
              <w:top w:w="15" w:type="dxa"/>
              <w:left w:w="15" w:type="dxa"/>
              <w:bottom w:w="15" w:type="dxa"/>
              <w:right w:w="15" w:type="dxa"/>
            </w:tcMar>
          </w:tcPr>
          <w:p>
            <w:pPr>
              <w:spacing w:line="340" w:lineRule="exact"/>
              <w:jc w:val="center"/>
              <w:textAlignment w:val="cente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0" w:hRule="atLeast"/>
          <w:jc w:val="center"/>
        </w:trPr>
        <w:tc>
          <w:tcPr>
            <w:tcW w:w="1179" w:type="dxa"/>
            <w:tcBorders>
              <w:top w:val="single" w:color="000000"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15</w:t>
            </w:r>
          </w:p>
        </w:tc>
        <w:tc>
          <w:tcPr>
            <w:tcW w:w="2579" w:type="dxa"/>
            <w:tcBorders>
              <w:top w:val="single" w:color="000000" w:sz="4" w:space="0"/>
              <w:left w:val="single" w:color="000000" w:sz="4" w:space="0"/>
              <w:bottom w:val="single" w:color="auto" w:sz="4" w:space="0"/>
              <w:right w:val="single" w:color="000000" w:sz="4" w:space="0"/>
            </w:tcBorders>
            <w:tcMar>
              <w:top w:w="15" w:type="dxa"/>
              <w:left w:w="15" w:type="dxa"/>
              <w:bottom w:w="15" w:type="dxa"/>
              <w:right w:w="15" w:type="dxa"/>
            </w:tcMar>
          </w:tcPr>
          <w:p>
            <w:pPr>
              <w:jc w:val="center"/>
              <w:rPr>
                <w:rFonts w:ascii="仿宋" w:hAnsi="仿宋" w:eastAsia="仿宋" w:cs="宋体"/>
                <w:color w:val="000000"/>
                <w:sz w:val="21"/>
                <w:szCs w:val="21"/>
              </w:rPr>
            </w:pPr>
            <w:r>
              <w:rPr>
                <w:rFonts w:hint="eastAsia" w:ascii="仿宋" w:hAnsi="仿宋" w:eastAsia="仿宋" w:cs="宋体"/>
                <w:color w:val="000000"/>
                <w:sz w:val="21"/>
                <w:szCs w:val="21"/>
              </w:rPr>
              <w:t>E-301底部</w:t>
            </w:r>
          </w:p>
        </w:tc>
        <w:tc>
          <w:tcPr>
            <w:tcW w:w="2386" w:type="dxa"/>
            <w:tcBorders>
              <w:top w:val="single" w:color="000000"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MFTZ/ABC50型</w:t>
            </w:r>
          </w:p>
        </w:tc>
        <w:tc>
          <w:tcPr>
            <w:tcW w:w="992" w:type="dxa"/>
            <w:tcBorders>
              <w:top w:val="single" w:color="000000"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2133" w:type="dxa"/>
            <w:vMerge w:val="continue"/>
            <w:tcBorders>
              <w:left w:val="single" w:color="000000" w:sz="4" w:space="0"/>
              <w:right w:val="single" w:color="000000" w:sz="4" w:space="0"/>
            </w:tcBorders>
            <w:tcMar>
              <w:top w:w="15" w:type="dxa"/>
              <w:left w:w="15" w:type="dxa"/>
              <w:bottom w:w="15" w:type="dxa"/>
              <w:right w:w="15" w:type="dxa"/>
            </w:tcMar>
          </w:tcPr>
          <w:p>
            <w:pPr>
              <w:spacing w:line="340" w:lineRule="exact"/>
              <w:jc w:val="center"/>
              <w:textAlignment w:val="cente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0" w:hRule="atLeast"/>
          <w:jc w:val="center"/>
        </w:trPr>
        <w:tc>
          <w:tcPr>
            <w:tcW w:w="117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16</w:t>
            </w:r>
          </w:p>
        </w:tc>
        <w:tc>
          <w:tcPr>
            <w:tcW w:w="257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jc w:val="center"/>
              <w:rPr>
                <w:rFonts w:ascii="仿宋" w:hAnsi="仿宋" w:eastAsia="仿宋" w:cs="宋体"/>
                <w:color w:val="000000"/>
                <w:sz w:val="21"/>
                <w:szCs w:val="21"/>
              </w:rPr>
            </w:pPr>
            <w:r>
              <w:rPr>
                <w:rFonts w:hint="eastAsia" w:ascii="仿宋" w:hAnsi="仿宋" w:eastAsia="仿宋" w:cs="宋体"/>
                <w:color w:val="000000"/>
                <w:sz w:val="21"/>
                <w:szCs w:val="21"/>
              </w:rPr>
              <w:t>火炬底部</w:t>
            </w:r>
          </w:p>
        </w:tc>
        <w:tc>
          <w:tcPr>
            <w:tcW w:w="2386"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MFTZ/ABC50型</w:t>
            </w:r>
          </w:p>
        </w:tc>
        <w:tc>
          <w:tcPr>
            <w:tcW w:w="992" w:type="dxa"/>
            <w:tcBorders>
              <w:top w:val="single" w:color="auto" w:sz="4" w:space="0"/>
              <w:left w:val="single" w:color="auto" w:sz="4" w:space="0"/>
              <w:bottom w:val="single" w:color="auto"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2133" w:type="dxa"/>
            <w:vMerge w:val="continue"/>
            <w:tcBorders>
              <w:left w:val="single" w:color="000000" w:sz="4" w:space="0"/>
              <w:right w:val="single" w:color="000000" w:sz="4" w:space="0"/>
            </w:tcBorders>
            <w:tcMar>
              <w:top w:w="15" w:type="dxa"/>
              <w:left w:w="15" w:type="dxa"/>
              <w:bottom w:w="15" w:type="dxa"/>
              <w:right w:w="15" w:type="dxa"/>
            </w:tcMar>
          </w:tcPr>
          <w:p>
            <w:pPr>
              <w:spacing w:line="340" w:lineRule="exact"/>
              <w:jc w:val="center"/>
              <w:textAlignment w:val="cente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0" w:hRule="atLeast"/>
          <w:jc w:val="center"/>
        </w:trPr>
        <w:tc>
          <w:tcPr>
            <w:tcW w:w="117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17</w:t>
            </w:r>
          </w:p>
        </w:tc>
        <w:tc>
          <w:tcPr>
            <w:tcW w:w="257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jc w:val="center"/>
              <w:rPr>
                <w:rFonts w:ascii="仿宋" w:hAnsi="仿宋" w:eastAsia="仿宋" w:cs="宋体"/>
                <w:color w:val="000000"/>
                <w:sz w:val="21"/>
                <w:szCs w:val="21"/>
              </w:rPr>
            </w:pPr>
            <w:r>
              <w:rPr>
                <w:rFonts w:hint="eastAsia" w:ascii="仿宋" w:hAnsi="仿宋" w:eastAsia="仿宋" w:cs="宋体"/>
                <w:color w:val="000000"/>
                <w:sz w:val="21"/>
                <w:szCs w:val="21"/>
              </w:rPr>
              <w:t>400区东侧</w:t>
            </w:r>
          </w:p>
        </w:tc>
        <w:tc>
          <w:tcPr>
            <w:tcW w:w="2386"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MFTZ/ABC50型</w:t>
            </w:r>
          </w:p>
        </w:tc>
        <w:tc>
          <w:tcPr>
            <w:tcW w:w="992" w:type="dxa"/>
            <w:tcBorders>
              <w:top w:val="single" w:color="auto" w:sz="4" w:space="0"/>
              <w:left w:val="single" w:color="auto" w:sz="4" w:space="0"/>
              <w:bottom w:val="single" w:color="auto"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33" w:type="dxa"/>
            <w:vMerge w:val="continue"/>
            <w:tcBorders>
              <w:left w:val="single" w:color="000000" w:sz="4" w:space="0"/>
              <w:right w:val="single" w:color="000000" w:sz="4" w:space="0"/>
            </w:tcBorders>
            <w:tcMar>
              <w:top w:w="15" w:type="dxa"/>
              <w:left w:w="15" w:type="dxa"/>
              <w:bottom w:w="15" w:type="dxa"/>
              <w:right w:w="15" w:type="dxa"/>
            </w:tcMar>
          </w:tcPr>
          <w:p>
            <w:pPr>
              <w:spacing w:line="340" w:lineRule="exact"/>
              <w:jc w:val="center"/>
              <w:textAlignment w:val="cente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0" w:hRule="atLeast"/>
          <w:jc w:val="center"/>
        </w:trPr>
        <w:tc>
          <w:tcPr>
            <w:tcW w:w="117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18</w:t>
            </w:r>
          </w:p>
        </w:tc>
        <w:tc>
          <w:tcPr>
            <w:tcW w:w="257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jc w:val="center"/>
              <w:rPr>
                <w:rFonts w:ascii="仿宋" w:hAnsi="仿宋" w:eastAsia="仿宋" w:cs="宋体"/>
                <w:color w:val="000000"/>
                <w:sz w:val="21"/>
                <w:szCs w:val="21"/>
              </w:rPr>
            </w:pPr>
            <w:r>
              <w:rPr>
                <w:rFonts w:hint="eastAsia" w:ascii="仿宋" w:hAnsi="仿宋" w:eastAsia="仿宋" w:cs="宋体"/>
                <w:color w:val="000000"/>
                <w:sz w:val="21"/>
                <w:szCs w:val="21"/>
              </w:rPr>
              <w:t>400区西侧</w:t>
            </w:r>
          </w:p>
        </w:tc>
        <w:tc>
          <w:tcPr>
            <w:tcW w:w="2386"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MFTZ/ABC50型</w:t>
            </w:r>
          </w:p>
        </w:tc>
        <w:tc>
          <w:tcPr>
            <w:tcW w:w="992" w:type="dxa"/>
            <w:tcBorders>
              <w:top w:val="single" w:color="auto" w:sz="4" w:space="0"/>
              <w:left w:val="single" w:color="auto" w:sz="4" w:space="0"/>
              <w:bottom w:val="single" w:color="auto"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w:t>
            </w:r>
          </w:p>
        </w:tc>
        <w:tc>
          <w:tcPr>
            <w:tcW w:w="2133" w:type="dxa"/>
            <w:vMerge w:val="continue"/>
            <w:tcBorders>
              <w:left w:val="single" w:color="000000" w:sz="4" w:space="0"/>
              <w:right w:val="single" w:color="000000" w:sz="4" w:space="0"/>
            </w:tcBorders>
            <w:tcMar>
              <w:top w:w="15" w:type="dxa"/>
              <w:left w:w="15" w:type="dxa"/>
              <w:bottom w:w="15" w:type="dxa"/>
              <w:right w:w="15" w:type="dxa"/>
            </w:tcMar>
          </w:tcPr>
          <w:p>
            <w:pPr>
              <w:spacing w:line="340" w:lineRule="exact"/>
              <w:jc w:val="center"/>
              <w:textAlignment w:val="cente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0" w:hRule="atLeast"/>
          <w:jc w:val="center"/>
        </w:trPr>
        <w:tc>
          <w:tcPr>
            <w:tcW w:w="117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19</w:t>
            </w:r>
          </w:p>
        </w:tc>
        <w:tc>
          <w:tcPr>
            <w:tcW w:w="257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jc w:val="center"/>
              <w:rPr>
                <w:rFonts w:ascii="仿宋" w:hAnsi="仿宋" w:eastAsia="仿宋" w:cs="宋体"/>
                <w:color w:val="000000"/>
                <w:sz w:val="21"/>
                <w:szCs w:val="21"/>
              </w:rPr>
            </w:pPr>
            <w:r>
              <w:rPr>
                <w:rFonts w:hint="eastAsia" w:ascii="仿宋" w:hAnsi="仿宋" w:eastAsia="仿宋" w:cs="宋体"/>
                <w:color w:val="000000"/>
                <w:sz w:val="21"/>
                <w:szCs w:val="21"/>
              </w:rPr>
              <w:t>400区南侧</w:t>
            </w:r>
          </w:p>
        </w:tc>
        <w:tc>
          <w:tcPr>
            <w:tcW w:w="2386"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MFTZ/ABC50型</w:t>
            </w:r>
          </w:p>
        </w:tc>
        <w:tc>
          <w:tcPr>
            <w:tcW w:w="992" w:type="dxa"/>
            <w:tcBorders>
              <w:top w:val="single" w:color="auto" w:sz="4" w:space="0"/>
              <w:left w:val="single" w:color="auto" w:sz="4" w:space="0"/>
              <w:bottom w:val="single" w:color="auto" w:sz="4" w:space="0"/>
              <w:right w:val="single" w:color="000000"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2133" w:type="dxa"/>
            <w:vMerge w:val="continue"/>
            <w:tcBorders>
              <w:left w:val="single" w:color="000000" w:sz="4" w:space="0"/>
              <w:bottom w:val="single" w:color="auto" w:sz="4" w:space="0"/>
              <w:right w:val="single" w:color="000000" w:sz="4" w:space="0"/>
            </w:tcBorders>
            <w:tcMar>
              <w:top w:w="15" w:type="dxa"/>
              <w:left w:w="15" w:type="dxa"/>
              <w:bottom w:w="15" w:type="dxa"/>
              <w:right w:w="15" w:type="dxa"/>
            </w:tcMar>
          </w:tcPr>
          <w:p>
            <w:pPr>
              <w:spacing w:line="340" w:lineRule="exact"/>
              <w:jc w:val="center"/>
              <w:textAlignment w:val="cente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0" w:hRule="atLeast"/>
          <w:jc w:val="center"/>
        </w:trPr>
        <w:tc>
          <w:tcPr>
            <w:tcW w:w="117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20</w:t>
            </w:r>
          </w:p>
        </w:tc>
        <w:tc>
          <w:tcPr>
            <w:tcW w:w="257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jc w:val="center"/>
              <w:rPr>
                <w:rFonts w:ascii="仿宋" w:hAnsi="仿宋" w:eastAsia="仿宋" w:cs="宋体"/>
                <w:color w:val="000000"/>
                <w:sz w:val="21"/>
                <w:szCs w:val="21"/>
              </w:rPr>
            </w:pPr>
            <w:r>
              <w:rPr>
                <w:rFonts w:hint="eastAsia" w:ascii="仿宋" w:hAnsi="仿宋" w:eastAsia="仿宋" w:cs="宋体"/>
                <w:color w:val="000000"/>
                <w:sz w:val="21"/>
                <w:szCs w:val="21"/>
              </w:rPr>
              <w:t>400区北侧</w:t>
            </w:r>
          </w:p>
        </w:tc>
        <w:tc>
          <w:tcPr>
            <w:tcW w:w="2386"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MFTZ/ABC50型</w:t>
            </w:r>
          </w:p>
        </w:tc>
        <w:tc>
          <w:tcPr>
            <w:tcW w:w="99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2133"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340" w:lineRule="exact"/>
              <w:jc w:val="center"/>
              <w:textAlignment w:val="cente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0" w:hRule="atLeast"/>
          <w:jc w:val="center"/>
        </w:trPr>
        <w:tc>
          <w:tcPr>
            <w:tcW w:w="117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21</w:t>
            </w:r>
          </w:p>
        </w:tc>
        <w:tc>
          <w:tcPr>
            <w:tcW w:w="257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jc w:val="center"/>
              <w:rPr>
                <w:rFonts w:ascii="仿宋" w:hAnsi="仿宋" w:eastAsia="仿宋" w:cs="宋体"/>
                <w:color w:val="000000"/>
                <w:sz w:val="21"/>
                <w:szCs w:val="21"/>
              </w:rPr>
            </w:pPr>
            <w:r>
              <w:rPr>
                <w:rFonts w:hint="eastAsia" w:ascii="仿宋" w:hAnsi="仿宋" w:eastAsia="仿宋" w:cs="宋体"/>
                <w:color w:val="000000"/>
                <w:sz w:val="21"/>
                <w:szCs w:val="21"/>
              </w:rPr>
              <w:t>P-302西侧</w:t>
            </w:r>
          </w:p>
        </w:tc>
        <w:tc>
          <w:tcPr>
            <w:tcW w:w="2386"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MFTZ/ABC50型</w:t>
            </w:r>
          </w:p>
        </w:tc>
        <w:tc>
          <w:tcPr>
            <w:tcW w:w="99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213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340" w:lineRule="exact"/>
              <w:jc w:val="center"/>
              <w:textAlignment w:val="center"/>
              <w:rPr>
                <w:rFonts w:ascii="仿宋" w:hAnsi="仿宋" w:eastAsia="仿宋" w:cs="宋体"/>
                <w:color w:val="000000"/>
                <w:sz w:val="21"/>
                <w:szCs w:val="21"/>
              </w:rPr>
            </w:pPr>
          </w:p>
        </w:tc>
      </w:tr>
      <w:tr>
        <w:tblPrEx>
          <w:tblCellMar>
            <w:top w:w="0" w:type="dxa"/>
            <w:left w:w="108" w:type="dxa"/>
            <w:bottom w:w="0" w:type="dxa"/>
            <w:right w:w="108" w:type="dxa"/>
          </w:tblCellMar>
        </w:tblPrEx>
        <w:trPr>
          <w:trHeight w:val="230" w:hRule="atLeast"/>
          <w:jc w:val="center"/>
        </w:trPr>
        <w:tc>
          <w:tcPr>
            <w:tcW w:w="117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22</w:t>
            </w:r>
          </w:p>
        </w:tc>
        <w:tc>
          <w:tcPr>
            <w:tcW w:w="257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jc w:val="center"/>
              <w:rPr>
                <w:rFonts w:ascii="仿宋" w:hAnsi="仿宋" w:eastAsia="仿宋" w:cs="宋体"/>
                <w:color w:val="000000"/>
                <w:sz w:val="21"/>
                <w:szCs w:val="21"/>
              </w:rPr>
            </w:pPr>
            <w:r>
              <w:rPr>
                <w:rFonts w:hint="eastAsia" w:ascii="仿宋" w:hAnsi="仿宋" w:eastAsia="仿宋" w:cs="宋体"/>
                <w:color w:val="000000"/>
                <w:sz w:val="21"/>
                <w:szCs w:val="21"/>
              </w:rPr>
              <w:t>大罐应急池</w:t>
            </w:r>
          </w:p>
        </w:tc>
        <w:tc>
          <w:tcPr>
            <w:tcW w:w="2386"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MFTZ/ABC50型</w:t>
            </w:r>
          </w:p>
        </w:tc>
        <w:tc>
          <w:tcPr>
            <w:tcW w:w="99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213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340" w:lineRule="exact"/>
              <w:jc w:val="center"/>
              <w:textAlignment w:val="center"/>
              <w:rPr>
                <w:rFonts w:ascii="仿宋" w:hAnsi="仿宋" w:eastAsia="仿宋" w:cs="宋体"/>
                <w:color w:val="000000"/>
                <w:sz w:val="21"/>
                <w:szCs w:val="21"/>
              </w:rPr>
            </w:pPr>
          </w:p>
        </w:tc>
      </w:tr>
    </w:tbl>
    <w:p>
      <w:pPr>
        <w:spacing w:line="288" w:lineRule="auto"/>
        <w:ind w:firstLine="482"/>
        <w:jc w:val="both"/>
        <w:rPr>
          <w:rFonts w:hAnsi="仿宋"/>
          <w:szCs w:val="21"/>
        </w:rPr>
      </w:pPr>
    </w:p>
    <w:p>
      <w:pPr>
        <w:spacing w:line="288" w:lineRule="auto"/>
        <w:ind w:firstLine="482"/>
        <w:jc w:val="both"/>
        <w:rPr>
          <w:rFonts w:hAnsi="仿宋"/>
          <w:szCs w:val="21"/>
        </w:rPr>
      </w:pPr>
      <w:r>
        <w:rPr>
          <w:rFonts w:hAnsi="仿宋"/>
          <w:szCs w:val="21"/>
        </w:rPr>
        <w:t xml:space="preserve">5 </w:t>
      </w:r>
      <w:r>
        <w:rPr>
          <w:rFonts w:hint="eastAsia" w:hAnsi="仿宋"/>
          <w:szCs w:val="21"/>
        </w:rPr>
        <w:t>消防栓一览表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3052"/>
        <w:gridCol w:w="2327"/>
        <w:gridCol w:w="920"/>
        <w:gridCol w:w="2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序号</w:t>
            </w:r>
          </w:p>
        </w:tc>
        <w:tc>
          <w:tcPr>
            <w:tcW w:w="3052"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位置</w:t>
            </w:r>
          </w:p>
        </w:tc>
        <w:tc>
          <w:tcPr>
            <w:tcW w:w="232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数量</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编号</w:t>
            </w:r>
          </w:p>
        </w:tc>
        <w:tc>
          <w:tcPr>
            <w:tcW w:w="2142"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责任部门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总控室北侧路</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01</w:t>
            </w:r>
          </w:p>
        </w:tc>
        <w:tc>
          <w:tcPr>
            <w:tcW w:w="2142"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sz w:val="21"/>
                <w:szCs w:val="21"/>
              </w:rPr>
            </w:pPr>
            <w:r>
              <w:rPr>
                <w:rFonts w:hint="eastAsia" w:ascii="仿宋" w:hAnsi="仿宋" w:eastAsia="仿宋"/>
                <w:sz w:val="21"/>
                <w:szCs w:val="21"/>
              </w:rPr>
              <w:t>生产运行部</w:t>
            </w:r>
          </w:p>
          <w:p>
            <w:pPr>
              <w:spacing w:line="340" w:lineRule="exact"/>
              <w:jc w:val="center"/>
              <w:rPr>
                <w:rFonts w:ascii="仿宋" w:hAnsi="仿宋" w:eastAsia="仿宋"/>
                <w:sz w:val="21"/>
                <w:szCs w:val="21"/>
              </w:rPr>
            </w:pPr>
          </w:p>
          <w:p>
            <w:pPr>
              <w:spacing w:line="340" w:lineRule="exact"/>
              <w:jc w:val="cente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333399"/>
                <w:sz w:val="21"/>
                <w:szCs w:val="21"/>
              </w:rPr>
            </w:pPr>
            <w:r>
              <w:rPr>
                <w:rFonts w:hint="eastAsia" w:ascii="仿宋" w:hAnsi="仿宋" w:eastAsia="仿宋" w:cs="宋体"/>
                <w:color w:val="333399"/>
                <w:sz w:val="21"/>
                <w:szCs w:val="21"/>
              </w:rPr>
              <w:t>2</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sz w:val="21"/>
                <w:szCs w:val="21"/>
              </w:rPr>
            </w:pPr>
            <w:r>
              <w:rPr>
                <w:rFonts w:hint="eastAsia" w:ascii="仿宋" w:hAnsi="仿宋" w:eastAsia="仿宋" w:cs="宋体"/>
                <w:sz w:val="21"/>
                <w:szCs w:val="21"/>
              </w:rPr>
              <w:t>消防水池东侧</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sz w:val="21"/>
                <w:szCs w:val="21"/>
              </w:rPr>
            </w:pPr>
            <w:r>
              <w:rPr>
                <w:rFonts w:hint="eastAsia" w:ascii="仿宋" w:hAnsi="仿宋" w:eastAsia="仿宋" w:cs="宋体"/>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02</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333399"/>
                <w:sz w:val="21"/>
                <w:szCs w:val="21"/>
              </w:rPr>
            </w:pPr>
            <w:r>
              <w:rPr>
                <w:rFonts w:hint="eastAsia" w:ascii="仿宋" w:hAnsi="仿宋" w:eastAsia="仿宋" w:cs="宋体"/>
                <w:color w:val="000000"/>
                <w:sz w:val="21"/>
                <w:szCs w:val="21"/>
              </w:rPr>
              <w:t>3</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sz w:val="21"/>
                <w:szCs w:val="21"/>
              </w:rPr>
            </w:pPr>
            <w:r>
              <w:rPr>
                <w:rFonts w:hint="eastAsia" w:ascii="仿宋" w:hAnsi="仿宋" w:eastAsia="仿宋" w:cs="宋体"/>
                <w:sz w:val="21"/>
                <w:szCs w:val="21"/>
              </w:rPr>
              <w:t>消防水池东侧</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sz w:val="21"/>
                <w:szCs w:val="21"/>
              </w:rPr>
            </w:pPr>
            <w:r>
              <w:rPr>
                <w:rFonts w:hint="eastAsia" w:ascii="仿宋" w:hAnsi="仿宋" w:eastAsia="仿宋" w:cs="宋体"/>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03</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4</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sz w:val="21"/>
                <w:szCs w:val="21"/>
              </w:rPr>
              <w:t>消防水池东侧</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04</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5</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原水箱东侧</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05</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6</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冷却塔东侧</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06</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7</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压缩机厂房东侧路</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07</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8</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压缩机厂房西侧路</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08</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9</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压缩机厂房南侧路</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09</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10</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乙烯储罐南侧路</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10</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11</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乙烯储罐南侧路</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11</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12</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E305东侧路</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12</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13</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V303东侧路</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13</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14</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重烃充装臂东侧路</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14</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15</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冷火炬分离罐东侧路</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15</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16</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冷火炬分离罐北侧路</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16</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17</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空压机房北侧路</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17</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18</w:t>
            </w:r>
          </w:p>
        </w:tc>
        <w:tc>
          <w:tcPr>
            <w:tcW w:w="3052"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LNG储罐北侧路</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18</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19</w:t>
            </w:r>
          </w:p>
        </w:tc>
        <w:tc>
          <w:tcPr>
            <w:tcW w:w="305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19</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20</w:t>
            </w:r>
          </w:p>
        </w:tc>
        <w:tc>
          <w:tcPr>
            <w:tcW w:w="3052"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LNG储罐南侧路</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20</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21</w:t>
            </w:r>
          </w:p>
        </w:tc>
        <w:tc>
          <w:tcPr>
            <w:tcW w:w="305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21</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22</w:t>
            </w:r>
          </w:p>
        </w:tc>
        <w:tc>
          <w:tcPr>
            <w:tcW w:w="3052"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LNG储罐东侧路</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22</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23</w:t>
            </w:r>
          </w:p>
        </w:tc>
        <w:tc>
          <w:tcPr>
            <w:tcW w:w="305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23</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24</w:t>
            </w:r>
          </w:p>
        </w:tc>
        <w:tc>
          <w:tcPr>
            <w:tcW w:w="305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sz w:val="21"/>
                <w:szCs w:val="21"/>
              </w:rPr>
            </w:pP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24</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25</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充装站台南侧</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25</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26</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充装站台北侧</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26</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cs="宋体"/>
                <w:color w:val="000000"/>
                <w:sz w:val="21"/>
                <w:szCs w:val="21"/>
              </w:rPr>
            </w:pPr>
            <w:r>
              <w:rPr>
                <w:rFonts w:hint="eastAsia" w:ascii="仿宋" w:hAnsi="仿宋" w:eastAsia="仿宋"/>
                <w:sz w:val="21"/>
                <w:szCs w:val="21"/>
              </w:rPr>
              <w:t>27</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充装站台东侧</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27</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cs="宋体"/>
                <w:color w:val="000000"/>
                <w:sz w:val="21"/>
                <w:szCs w:val="21"/>
              </w:rPr>
            </w:pPr>
            <w:r>
              <w:rPr>
                <w:rFonts w:hint="eastAsia" w:ascii="仿宋" w:hAnsi="仿宋" w:eastAsia="仿宋"/>
                <w:sz w:val="21"/>
                <w:szCs w:val="21"/>
              </w:rPr>
              <w:t>28</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停车场北侧</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28</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29</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停车场东侧</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29</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30</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停车场西侧</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30</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31</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停车场南侧</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31</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32</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停车场北侧</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32</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cs="宋体"/>
                <w:color w:val="000000"/>
                <w:sz w:val="21"/>
                <w:szCs w:val="21"/>
              </w:rPr>
            </w:pPr>
            <w:r>
              <w:rPr>
                <w:rFonts w:hint="eastAsia" w:ascii="仿宋" w:hAnsi="仿宋" w:eastAsia="仿宋"/>
                <w:sz w:val="21"/>
                <w:szCs w:val="21"/>
              </w:rPr>
              <w:t>33</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物资仓库东侧路</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33</w:t>
            </w:r>
          </w:p>
        </w:tc>
        <w:tc>
          <w:tcPr>
            <w:tcW w:w="2142"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sz w:val="21"/>
                <w:szCs w:val="21"/>
              </w:rPr>
            </w:pPr>
            <w:r>
              <w:rPr>
                <w:rFonts w:hint="eastAsia" w:ascii="仿宋" w:hAnsi="仿宋" w:eastAsia="仿宋"/>
                <w:sz w:val="21"/>
                <w:szCs w:val="21"/>
              </w:rPr>
              <w:t>机电仪车间</w:t>
            </w:r>
          </w:p>
          <w:p>
            <w:pPr>
              <w:spacing w:line="340" w:lineRule="exact"/>
              <w:jc w:val="cente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cs="宋体"/>
                <w:color w:val="000000"/>
                <w:sz w:val="21"/>
                <w:szCs w:val="21"/>
              </w:rPr>
            </w:pPr>
            <w:r>
              <w:rPr>
                <w:rFonts w:hint="eastAsia" w:ascii="仿宋" w:hAnsi="仿宋" w:eastAsia="仿宋"/>
                <w:sz w:val="21"/>
                <w:szCs w:val="21"/>
              </w:rPr>
              <w:t>34</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物资仓库北侧路</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34</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cs="宋体"/>
                <w:color w:val="000000"/>
                <w:sz w:val="21"/>
                <w:szCs w:val="21"/>
              </w:rPr>
            </w:pPr>
            <w:r>
              <w:rPr>
                <w:rFonts w:hint="eastAsia" w:ascii="仿宋" w:hAnsi="仿宋" w:eastAsia="仿宋"/>
                <w:sz w:val="21"/>
                <w:szCs w:val="21"/>
              </w:rPr>
              <w:t>35</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低压变电所北侧路</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35</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sz w:val="21"/>
                <w:szCs w:val="21"/>
              </w:rPr>
              <w:t>36</w:t>
            </w:r>
          </w:p>
        </w:tc>
        <w:tc>
          <w:tcPr>
            <w:tcW w:w="305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低压变电所南侧路</w:t>
            </w:r>
          </w:p>
        </w:tc>
        <w:tc>
          <w:tcPr>
            <w:tcW w:w="232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920"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36</w:t>
            </w:r>
          </w:p>
        </w:tc>
        <w:tc>
          <w:tcPr>
            <w:tcW w:w="214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bl>
    <w:p>
      <w:pPr>
        <w:spacing w:line="288" w:lineRule="auto"/>
        <w:ind w:firstLine="482"/>
        <w:jc w:val="both"/>
        <w:rPr>
          <w:rFonts w:hAnsi="仿宋"/>
          <w:szCs w:val="21"/>
        </w:rPr>
      </w:pPr>
      <w:r>
        <w:rPr>
          <w:rFonts w:hAnsi="仿宋"/>
          <w:szCs w:val="21"/>
        </w:rPr>
        <w:t xml:space="preserve">6 </w:t>
      </w:r>
      <w:r>
        <w:rPr>
          <w:rFonts w:hint="eastAsia" w:hAnsi="仿宋"/>
          <w:szCs w:val="21"/>
        </w:rPr>
        <w:t>消防水炮一览表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3076"/>
        <w:gridCol w:w="2339"/>
        <w:gridCol w:w="907"/>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01"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序号</w:t>
            </w:r>
          </w:p>
        </w:tc>
        <w:tc>
          <w:tcPr>
            <w:tcW w:w="3076"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位置</w:t>
            </w:r>
          </w:p>
        </w:tc>
        <w:tc>
          <w:tcPr>
            <w:tcW w:w="2339"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数量</w:t>
            </w:r>
          </w:p>
        </w:tc>
        <w:tc>
          <w:tcPr>
            <w:tcW w:w="90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编号</w:t>
            </w:r>
          </w:p>
        </w:tc>
        <w:tc>
          <w:tcPr>
            <w:tcW w:w="2205"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责任岗位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30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冷却塔东侧</w:t>
            </w:r>
          </w:p>
        </w:tc>
        <w:tc>
          <w:tcPr>
            <w:tcW w:w="23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0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01</w:t>
            </w:r>
          </w:p>
        </w:tc>
        <w:tc>
          <w:tcPr>
            <w:tcW w:w="2205"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sz w:val="21"/>
                <w:szCs w:val="21"/>
              </w:rPr>
            </w:pPr>
            <w:r>
              <w:rPr>
                <w:rFonts w:hint="eastAsia" w:ascii="仿宋" w:hAnsi="仿宋" w:eastAsia="仿宋"/>
                <w:sz w:val="21"/>
                <w:szCs w:val="21"/>
              </w:rPr>
              <w:t>生产运行部</w:t>
            </w:r>
          </w:p>
          <w:p>
            <w:pPr>
              <w:spacing w:line="340" w:lineRule="exact"/>
              <w:jc w:val="cente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333399"/>
                <w:sz w:val="21"/>
                <w:szCs w:val="21"/>
              </w:rPr>
              <w:t>2</w:t>
            </w:r>
          </w:p>
        </w:tc>
        <w:tc>
          <w:tcPr>
            <w:tcW w:w="30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V105北侧空地</w:t>
            </w:r>
          </w:p>
        </w:tc>
        <w:tc>
          <w:tcPr>
            <w:tcW w:w="23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0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02</w:t>
            </w:r>
          </w:p>
        </w:tc>
        <w:tc>
          <w:tcPr>
            <w:tcW w:w="2205"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3</w:t>
            </w:r>
          </w:p>
        </w:tc>
        <w:tc>
          <w:tcPr>
            <w:tcW w:w="30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压缩机厂房西侧</w:t>
            </w:r>
          </w:p>
        </w:tc>
        <w:tc>
          <w:tcPr>
            <w:tcW w:w="23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0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03</w:t>
            </w:r>
          </w:p>
        </w:tc>
        <w:tc>
          <w:tcPr>
            <w:tcW w:w="2205"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4</w:t>
            </w:r>
          </w:p>
        </w:tc>
        <w:tc>
          <w:tcPr>
            <w:tcW w:w="30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H201东侧</w:t>
            </w:r>
          </w:p>
        </w:tc>
        <w:tc>
          <w:tcPr>
            <w:tcW w:w="23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0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04</w:t>
            </w:r>
          </w:p>
        </w:tc>
        <w:tc>
          <w:tcPr>
            <w:tcW w:w="2205"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5</w:t>
            </w:r>
          </w:p>
        </w:tc>
        <w:tc>
          <w:tcPr>
            <w:tcW w:w="30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E305东侧路</w:t>
            </w:r>
          </w:p>
        </w:tc>
        <w:tc>
          <w:tcPr>
            <w:tcW w:w="23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0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05</w:t>
            </w:r>
          </w:p>
        </w:tc>
        <w:tc>
          <w:tcPr>
            <w:tcW w:w="2205"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6</w:t>
            </w:r>
          </w:p>
        </w:tc>
        <w:tc>
          <w:tcPr>
            <w:tcW w:w="30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乙烯储罐南侧路</w:t>
            </w:r>
          </w:p>
        </w:tc>
        <w:tc>
          <w:tcPr>
            <w:tcW w:w="23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0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06</w:t>
            </w:r>
          </w:p>
        </w:tc>
        <w:tc>
          <w:tcPr>
            <w:tcW w:w="2205"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7</w:t>
            </w:r>
          </w:p>
        </w:tc>
        <w:tc>
          <w:tcPr>
            <w:tcW w:w="30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重烃充装东侧</w:t>
            </w:r>
          </w:p>
        </w:tc>
        <w:tc>
          <w:tcPr>
            <w:tcW w:w="23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0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07</w:t>
            </w:r>
          </w:p>
        </w:tc>
        <w:tc>
          <w:tcPr>
            <w:tcW w:w="2205"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8</w:t>
            </w:r>
          </w:p>
        </w:tc>
        <w:tc>
          <w:tcPr>
            <w:tcW w:w="30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LNG储罐北侧路</w:t>
            </w:r>
          </w:p>
        </w:tc>
        <w:tc>
          <w:tcPr>
            <w:tcW w:w="23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0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08</w:t>
            </w:r>
          </w:p>
        </w:tc>
        <w:tc>
          <w:tcPr>
            <w:tcW w:w="2205"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9</w:t>
            </w:r>
          </w:p>
        </w:tc>
        <w:tc>
          <w:tcPr>
            <w:tcW w:w="30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LNG储罐西侧路</w:t>
            </w:r>
          </w:p>
        </w:tc>
        <w:tc>
          <w:tcPr>
            <w:tcW w:w="23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0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09</w:t>
            </w:r>
          </w:p>
        </w:tc>
        <w:tc>
          <w:tcPr>
            <w:tcW w:w="2205"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10</w:t>
            </w:r>
          </w:p>
        </w:tc>
        <w:tc>
          <w:tcPr>
            <w:tcW w:w="30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LNG储罐东侧路</w:t>
            </w:r>
          </w:p>
        </w:tc>
        <w:tc>
          <w:tcPr>
            <w:tcW w:w="23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0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10</w:t>
            </w:r>
          </w:p>
        </w:tc>
        <w:tc>
          <w:tcPr>
            <w:tcW w:w="2205"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11</w:t>
            </w:r>
          </w:p>
        </w:tc>
        <w:tc>
          <w:tcPr>
            <w:tcW w:w="30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LNG储罐南侧路</w:t>
            </w:r>
          </w:p>
        </w:tc>
        <w:tc>
          <w:tcPr>
            <w:tcW w:w="23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0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11</w:t>
            </w:r>
          </w:p>
        </w:tc>
        <w:tc>
          <w:tcPr>
            <w:tcW w:w="2205"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12</w:t>
            </w:r>
          </w:p>
        </w:tc>
        <w:tc>
          <w:tcPr>
            <w:tcW w:w="30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灌装平台西侧</w:t>
            </w:r>
          </w:p>
        </w:tc>
        <w:tc>
          <w:tcPr>
            <w:tcW w:w="23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0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12</w:t>
            </w:r>
          </w:p>
        </w:tc>
        <w:tc>
          <w:tcPr>
            <w:tcW w:w="2205"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13</w:t>
            </w:r>
          </w:p>
        </w:tc>
        <w:tc>
          <w:tcPr>
            <w:tcW w:w="30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灌装平台西侧</w:t>
            </w:r>
          </w:p>
        </w:tc>
        <w:tc>
          <w:tcPr>
            <w:tcW w:w="23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cs="宋体"/>
                <w:color w:val="000000"/>
                <w:sz w:val="21"/>
                <w:szCs w:val="21"/>
              </w:rPr>
            </w:pPr>
            <w:r>
              <w:rPr>
                <w:rFonts w:hint="eastAsia" w:ascii="仿宋" w:hAnsi="仿宋" w:eastAsia="仿宋" w:cs="宋体"/>
                <w:color w:val="000000"/>
                <w:sz w:val="21"/>
                <w:szCs w:val="21"/>
              </w:rPr>
              <w:t>1</w:t>
            </w:r>
          </w:p>
        </w:tc>
        <w:tc>
          <w:tcPr>
            <w:tcW w:w="90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13</w:t>
            </w:r>
          </w:p>
        </w:tc>
        <w:tc>
          <w:tcPr>
            <w:tcW w:w="2205"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14</w:t>
            </w:r>
          </w:p>
        </w:tc>
        <w:tc>
          <w:tcPr>
            <w:tcW w:w="30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E301北侧</w:t>
            </w:r>
          </w:p>
        </w:tc>
        <w:tc>
          <w:tcPr>
            <w:tcW w:w="23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0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14</w:t>
            </w:r>
          </w:p>
        </w:tc>
        <w:tc>
          <w:tcPr>
            <w:tcW w:w="2205"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15</w:t>
            </w:r>
          </w:p>
        </w:tc>
        <w:tc>
          <w:tcPr>
            <w:tcW w:w="30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H101东侧</w:t>
            </w:r>
          </w:p>
        </w:tc>
        <w:tc>
          <w:tcPr>
            <w:tcW w:w="23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textAlignment w:val="center"/>
              <w:rPr>
                <w:rFonts w:ascii="仿宋" w:hAnsi="仿宋" w:eastAsia="仿宋"/>
                <w:sz w:val="21"/>
                <w:szCs w:val="21"/>
              </w:rPr>
            </w:pPr>
            <w:r>
              <w:rPr>
                <w:rFonts w:hint="eastAsia" w:ascii="仿宋" w:hAnsi="仿宋" w:eastAsia="仿宋" w:cs="宋体"/>
                <w:color w:val="000000"/>
                <w:sz w:val="21"/>
                <w:szCs w:val="21"/>
              </w:rPr>
              <w:t>1</w:t>
            </w:r>
          </w:p>
        </w:tc>
        <w:tc>
          <w:tcPr>
            <w:tcW w:w="907" w:type="dxa"/>
            <w:tcBorders>
              <w:top w:val="single" w:color="auto" w:sz="4" w:space="0"/>
              <w:left w:val="single" w:color="auto" w:sz="4" w:space="0"/>
              <w:bottom w:val="single" w:color="auto" w:sz="4" w:space="0"/>
              <w:right w:val="single" w:color="auto" w:sz="4" w:space="0"/>
            </w:tcBorders>
          </w:tcPr>
          <w:p>
            <w:pPr>
              <w:spacing w:line="340" w:lineRule="exact"/>
              <w:jc w:val="center"/>
              <w:rPr>
                <w:rFonts w:ascii="仿宋" w:hAnsi="仿宋" w:eastAsia="仿宋"/>
                <w:sz w:val="21"/>
                <w:szCs w:val="21"/>
              </w:rPr>
            </w:pPr>
            <w:r>
              <w:rPr>
                <w:rFonts w:hint="eastAsia" w:ascii="仿宋" w:hAnsi="仿宋" w:eastAsia="仿宋"/>
                <w:sz w:val="21"/>
                <w:szCs w:val="21"/>
              </w:rPr>
              <w:t>15</w:t>
            </w:r>
          </w:p>
        </w:tc>
        <w:tc>
          <w:tcPr>
            <w:tcW w:w="2205"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sz w:val="21"/>
                <w:szCs w:val="21"/>
              </w:rPr>
            </w:pPr>
          </w:p>
        </w:tc>
      </w:tr>
    </w:tbl>
    <w:p>
      <w:pPr>
        <w:spacing w:line="288" w:lineRule="auto"/>
        <w:ind w:firstLine="482"/>
        <w:jc w:val="both"/>
        <w:rPr>
          <w:rFonts w:hAnsi="仿宋"/>
          <w:szCs w:val="21"/>
        </w:rPr>
      </w:pPr>
    </w:p>
    <w:p>
      <w:pPr>
        <w:spacing w:line="288" w:lineRule="auto"/>
        <w:ind w:firstLine="482"/>
        <w:jc w:val="both"/>
        <w:rPr>
          <w:rFonts w:hAnsi="仿宋"/>
          <w:szCs w:val="21"/>
        </w:rPr>
      </w:pPr>
      <w:r>
        <w:rPr>
          <w:rFonts w:hAnsi="仿宋"/>
          <w:szCs w:val="21"/>
        </w:rPr>
        <w:t xml:space="preserve">7 </w:t>
      </w:r>
      <w:r>
        <w:rPr>
          <w:rFonts w:hint="eastAsia" w:hAnsi="仿宋"/>
          <w:szCs w:val="21"/>
        </w:rPr>
        <w:t>有毒气可燃气体检测报警仪一览表</w:t>
      </w:r>
    </w:p>
    <w:tbl>
      <w:tblPr>
        <w:tblStyle w:val="19"/>
        <w:tblW w:w="9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1276"/>
        <w:gridCol w:w="1559"/>
        <w:gridCol w:w="2268"/>
        <w:gridCol w:w="2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1713" w:type="dxa"/>
            <w:vMerge w:val="restart"/>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强制检定计量器具名称</w:t>
            </w:r>
          </w:p>
        </w:tc>
        <w:tc>
          <w:tcPr>
            <w:tcW w:w="1276" w:type="dxa"/>
            <w:vMerge w:val="restart"/>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编号</w:t>
            </w:r>
          </w:p>
        </w:tc>
        <w:tc>
          <w:tcPr>
            <w:tcW w:w="1559" w:type="dxa"/>
            <w:vMerge w:val="restart"/>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规格型号</w:t>
            </w:r>
          </w:p>
        </w:tc>
        <w:tc>
          <w:tcPr>
            <w:tcW w:w="2268" w:type="dxa"/>
            <w:vMerge w:val="restart"/>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监测气体和测量范围</w:t>
            </w:r>
          </w:p>
        </w:tc>
        <w:tc>
          <w:tcPr>
            <w:tcW w:w="2647" w:type="dxa"/>
            <w:vMerge w:val="restart"/>
            <w:noWrap/>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安装使用地点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13" w:type="dxa"/>
            <w:vMerge w:val="continue"/>
            <w:vAlign w:val="center"/>
          </w:tcPr>
          <w:p>
            <w:pPr>
              <w:rPr>
                <w:rFonts w:ascii="仿宋" w:hAnsi="仿宋" w:eastAsia="仿宋" w:cs="仿宋"/>
                <w:color w:val="000000"/>
                <w:sz w:val="21"/>
                <w:szCs w:val="21"/>
              </w:rPr>
            </w:pPr>
          </w:p>
        </w:tc>
        <w:tc>
          <w:tcPr>
            <w:tcW w:w="1276" w:type="dxa"/>
            <w:vMerge w:val="continue"/>
            <w:vAlign w:val="center"/>
          </w:tcPr>
          <w:p>
            <w:pPr>
              <w:rPr>
                <w:rFonts w:ascii="仿宋" w:hAnsi="仿宋" w:eastAsia="仿宋" w:cs="仿宋"/>
                <w:color w:val="000000"/>
                <w:sz w:val="21"/>
                <w:szCs w:val="21"/>
              </w:rPr>
            </w:pPr>
          </w:p>
        </w:tc>
        <w:tc>
          <w:tcPr>
            <w:tcW w:w="1559" w:type="dxa"/>
            <w:vMerge w:val="continue"/>
            <w:vAlign w:val="center"/>
          </w:tcPr>
          <w:p>
            <w:pPr>
              <w:rPr>
                <w:rFonts w:ascii="仿宋" w:hAnsi="仿宋" w:eastAsia="仿宋" w:cs="仿宋"/>
                <w:color w:val="000000"/>
                <w:sz w:val="21"/>
                <w:szCs w:val="21"/>
              </w:rPr>
            </w:pPr>
          </w:p>
        </w:tc>
        <w:tc>
          <w:tcPr>
            <w:tcW w:w="2268" w:type="dxa"/>
            <w:vMerge w:val="continue"/>
            <w:vAlign w:val="center"/>
          </w:tcPr>
          <w:p>
            <w:pPr>
              <w:rPr>
                <w:rFonts w:ascii="仿宋" w:hAnsi="仿宋" w:eastAsia="仿宋" w:cs="仿宋"/>
                <w:color w:val="000000"/>
                <w:sz w:val="21"/>
                <w:szCs w:val="21"/>
              </w:rPr>
            </w:pPr>
          </w:p>
        </w:tc>
        <w:tc>
          <w:tcPr>
            <w:tcW w:w="2647" w:type="dxa"/>
            <w:vMerge w:val="continue"/>
            <w:vAlign w:val="center"/>
          </w:tcPr>
          <w:p>
            <w:pP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1458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氢气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101分析室色谱间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1318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101食堂厨房顶部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224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101生活水锅炉房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1372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Style w:val="52"/>
                <w:rFonts w:hint="default" w:ascii="仿宋" w:hAnsi="仿宋" w:eastAsia="仿宋" w:cs="仿宋"/>
                <w:sz w:val="21"/>
                <w:szCs w:val="21"/>
                <w:lang w:bidi="ar"/>
              </w:rPr>
              <w:t>150</w:t>
            </w:r>
            <w:r>
              <w:rPr>
                <w:rFonts w:ascii="仿宋" w:hAnsi="仿宋" w:eastAsia="仿宋" w:cs="仿宋"/>
                <w:sz w:val="21"/>
                <w:szCs w:val="21"/>
                <w:lang w:bidi="ar"/>
              </w:rPr>
              <w:t>中控室外墙南侧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有毒气体检测器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1382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硫化氢 0～100ppm</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Style w:val="52"/>
                <w:rFonts w:hint="default" w:ascii="仿宋" w:hAnsi="仿宋" w:eastAsia="仿宋" w:cs="仿宋"/>
                <w:sz w:val="21"/>
                <w:szCs w:val="21"/>
                <w:lang w:bidi="ar"/>
              </w:rPr>
              <w:t>150</w:t>
            </w:r>
            <w:r>
              <w:rPr>
                <w:rFonts w:ascii="仿宋" w:hAnsi="仿宋" w:eastAsia="仿宋" w:cs="仿宋"/>
                <w:sz w:val="21"/>
                <w:szCs w:val="21"/>
                <w:lang w:bidi="ar"/>
              </w:rPr>
              <w:t>中控室外墙北侧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1360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150中控仪表工程师间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noWrap/>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12137501502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柴油  3～100%LEL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301应急发电机柴油间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0122144031424</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H201再生气加热炉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1023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V105胺液收集罐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有毒气体检测器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45619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硫化氢 0～100ppm</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V112A南侧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有毒气体检测器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45620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硫化氢 0～100ppm</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V112B南侧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10190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Style w:val="52"/>
                <w:rFonts w:hint="default" w:ascii="仿宋" w:hAnsi="仿宋" w:eastAsia="仿宋" w:cs="仿宋"/>
                <w:sz w:val="21"/>
                <w:szCs w:val="21"/>
                <w:lang w:bidi="ar"/>
              </w:rPr>
              <w:t>P304LNG</w:t>
            </w:r>
            <w:r>
              <w:rPr>
                <w:rFonts w:ascii="仿宋" w:hAnsi="仿宋" w:eastAsia="仿宋" w:cs="仿宋"/>
                <w:sz w:val="21"/>
                <w:szCs w:val="21"/>
                <w:lang w:bidi="ar"/>
              </w:rPr>
              <w:t>产品泵旁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3619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Style w:val="52"/>
                <w:rFonts w:hint="default" w:ascii="仿宋" w:hAnsi="仿宋" w:eastAsia="仿宋" w:cs="仿宋"/>
                <w:sz w:val="21"/>
                <w:szCs w:val="21"/>
                <w:lang w:bidi="ar"/>
              </w:rPr>
              <w:t>300</w:t>
            </w:r>
            <w:r>
              <w:rPr>
                <w:rFonts w:ascii="仿宋" w:hAnsi="仿宋" w:eastAsia="仿宋" w:cs="仿宋"/>
                <w:sz w:val="21"/>
                <w:szCs w:val="21"/>
                <w:lang w:bidi="ar"/>
              </w:rPr>
              <w:t>区积液池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10200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Style w:val="52"/>
                <w:rFonts w:hint="default" w:ascii="仿宋" w:hAnsi="仿宋" w:eastAsia="仿宋" w:cs="仿宋"/>
                <w:sz w:val="21"/>
                <w:szCs w:val="21"/>
                <w:lang w:bidi="ar"/>
              </w:rPr>
              <w:t>T302</w:t>
            </w:r>
            <w:r>
              <w:rPr>
                <w:rFonts w:ascii="仿宋" w:hAnsi="仿宋" w:eastAsia="仿宋" w:cs="仿宋"/>
                <w:sz w:val="21"/>
                <w:szCs w:val="21"/>
                <w:lang w:bidi="ar"/>
              </w:rPr>
              <w:t>脱重烃塔底部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1309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乙烯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E301顶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氧含量探测仪</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10129539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氧气  0～25VOL%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分析小屋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10121763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分析小屋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noWrap/>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122147000521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异戊烷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Style w:val="52"/>
                <w:rFonts w:hint="default" w:ascii="仿宋" w:hAnsi="仿宋" w:eastAsia="仿宋" w:cs="仿宋"/>
                <w:sz w:val="21"/>
                <w:szCs w:val="21"/>
                <w:lang w:bidi="ar"/>
              </w:rPr>
              <w:t>V302</w:t>
            </w:r>
            <w:r>
              <w:rPr>
                <w:rFonts w:ascii="仿宋" w:hAnsi="仿宋" w:eastAsia="仿宋" w:cs="仿宋"/>
                <w:sz w:val="21"/>
                <w:szCs w:val="21"/>
                <w:lang w:bidi="ar"/>
              </w:rPr>
              <w:t>一级间段分离罐底部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noWrap/>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122147000600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异戊烷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Style w:val="52"/>
                <w:rFonts w:hint="default" w:ascii="仿宋" w:hAnsi="仿宋" w:eastAsia="仿宋" w:cs="仿宋"/>
                <w:sz w:val="21"/>
                <w:szCs w:val="21"/>
                <w:lang w:bidi="ar"/>
              </w:rPr>
              <w:t>V303</w:t>
            </w:r>
            <w:r>
              <w:rPr>
                <w:rFonts w:ascii="仿宋" w:hAnsi="仿宋" w:eastAsia="仿宋" w:cs="仿宋"/>
                <w:sz w:val="21"/>
                <w:szCs w:val="21"/>
                <w:lang w:bidi="ar"/>
              </w:rPr>
              <w:t>二级间段分离罐底部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1319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V306东侧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1323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C301油加热器东侧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1381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C502南侧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1363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C101平台北侧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1359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压缩机厂房C301上方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1377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压缩机厂房C501上方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1344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压缩机厂房C101上方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2523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异戊烷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Style w:val="52"/>
                <w:rFonts w:hint="default" w:ascii="仿宋" w:hAnsi="仿宋" w:eastAsia="仿宋" w:cs="仿宋"/>
                <w:sz w:val="21"/>
                <w:szCs w:val="21"/>
                <w:lang w:bidi="ar"/>
              </w:rPr>
              <w:t>V702</w:t>
            </w:r>
            <w:r>
              <w:rPr>
                <w:rFonts w:ascii="仿宋" w:hAnsi="仿宋" w:eastAsia="仿宋" w:cs="仿宋"/>
                <w:sz w:val="21"/>
                <w:szCs w:val="21"/>
                <w:lang w:bidi="ar"/>
              </w:rPr>
              <w:t>火炬分离罐底部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noWrap/>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122147000653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异戊烷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Style w:val="52"/>
                <w:rFonts w:hint="default" w:ascii="仿宋" w:hAnsi="仿宋" w:eastAsia="仿宋" w:cs="仿宋"/>
                <w:sz w:val="21"/>
                <w:szCs w:val="21"/>
                <w:lang w:bidi="ar"/>
              </w:rPr>
              <w:t>P402</w:t>
            </w:r>
            <w:r>
              <w:rPr>
                <w:rFonts w:ascii="仿宋" w:hAnsi="仿宋" w:eastAsia="仿宋" w:cs="仿宋"/>
                <w:sz w:val="21"/>
                <w:szCs w:val="21"/>
                <w:lang w:bidi="ar"/>
              </w:rPr>
              <w:t>异戊烷卸液泵底部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noWrap/>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12109081390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Style w:val="52"/>
                <w:rFonts w:hint="default" w:ascii="仿宋" w:hAnsi="仿宋" w:eastAsia="仿宋" w:cs="仿宋"/>
                <w:sz w:val="21"/>
                <w:szCs w:val="21"/>
                <w:lang w:bidi="ar"/>
              </w:rPr>
              <w:t>V107</w:t>
            </w:r>
            <w:r>
              <w:rPr>
                <w:rFonts w:ascii="仿宋" w:hAnsi="仿宋" w:eastAsia="仿宋" w:cs="仿宋"/>
                <w:sz w:val="21"/>
                <w:szCs w:val="21"/>
                <w:lang w:bidi="ar"/>
              </w:rPr>
              <w:t>废液罐底部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noWrap/>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120480026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异戊烷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Style w:val="52"/>
                <w:rFonts w:hint="default" w:ascii="仿宋" w:hAnsi="仿宋" w:eastAsia="仿宋" w:cs="仿宋"/>
                <w:sz w:val="21"/>
                <w:szCs w:val="21"/>
                <w:lang w:bidi="ar"/>
              </w:rPr>
              <w:t>V404</w:t>
            </w:r>
            <w:r>
              <w:rPr>
                <w:rFonts w:ascii="仿宋" w:hAnsi="仿宋" w:eastAsia="仿宋" w:cs="仿宋"/>
                <w:sz w:val="21"/>
                <w:szCs w:val="21"/>
                <w:lang w:bidi="ar"/>
              </w:rPr>
              <w:t>异戊烷储罐底部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noWrap/>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120480036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丙烷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Style w:val="52"/>
                <w:rFonts w:hint="default" w:ascii="仿宋" w:hAnsi="仿宋" w:eastAsia="仿宋" w:cs="仿宋"/>
                <w:sz w:val="21"/>
                <w:szCs w:val="21"/>
                <w:lang w:bidi="ar"/>
              </w:rPr>
              <w:t>V403</w:t>
            </w:r>
            <w:r>
              <w:rPr>
                <w:rFonts w:ascii="仿宋" w:hAnsi="仿宋" w:eastAsia="仿宋" w:cs="仿宋"/>
                <w:sz w:val="21"/>
                <w:szCs w:val="21"/>
                <w:lang w:bidi="ar"/>
              </w:rPr>
              <w:t>丙烷储罐底部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noWrap/>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122147000515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异戊烷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Style w:val="52"/>
                <w:rFonts w:hint="default" w:ascii="仿宋" w:hAnsi="仿宋" w:eastAsia="仿宋" w:cs="仿宋"/>
                <w:sz w:val="21"/>
                <w:szCs w:val="21"/>
                <w:lang w:bidi="ar"/>
              </w:rPr>
              <w:t>V401</w:t>
            </w:r>
            <w:r>
              <w:rPr>
                <w:rFonts w:ascii="仿宋" w:hAnsi="仿宋" w:eastAsia="仿宋" w:cs="仿宋"/>
                <w:sz w:val="21"/>
                <w:szCs w:val="21"/>
                <w:lang w:bidi="ar"/>
              </w:rPr>
              <w:t>冷剂储罐底部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noWrap/>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12109081381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Style w:val="52"/>
                <w:rFonts w:hint="default" w:ascii="仿宋" w:hAnsi="仿宋" w:eastAsia="仿宋" w:cs="仿宋"/>
                <w:sz w:val="21"/>
                <w:szCs w:val="21"/>
                <w:lang w:bidi="ar"/>
              </w:rPr>
              <w:t>V504A</w:t>
            </w:r>
            <w:r>
              <w:rPr>
                <w:rFonts w:ascii="仿宋" w:hAnsi="仿宋" w:eastAsia="仿宋" w:cs="仿宋"/>
                <w:sz w:val="21"/>
                <w:szCs w:val="21"/>
                <w:lang w:bidi="ar"/>
              </w:rPr>
              <w:t>重烃储罐底部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noWrap/>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12109081385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Style w:val="52"/>
                <w:rFonts w:hint="default" w:ascii="仿宋" w:hAnsi="仿宋" w:eastAsia="仿宋" w:cs="仿宋"/>
                <w:sz w:val="21"/>
                <w:szCs w:val="21"/>
                <w:lang w:bidi="ar"/>
              </w:rPr>
              <w:t>V504B</w:t>
            </w:r>
            <w:r>
              <w:rPr>
                <w:rFonts w:ascii="仿宋" w:hAnsi="仿宋" w:eastAsia="仿宋" w:cs="仿宋"/>
                <w:sz w:val="21"/>
                <w:szCs w:val="21"/>
                <w:lang w:bidi="ar"/>
              </w:rPr>
              <w:t>重烃储罐底部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1342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乙烯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Style w:val="52"/>
                <w:rFonts w:hint="default" w:ascii="仿宋" w:hAnsi="仿宋" w:eastAsia="仿宋" w:cs="仿宋"/>
                <w:sz w:val="21"/>
                <w:szCs w:val="21"/>
                <w:lang w:bidi="ar"/>
              </w:rPr>
              <w:t>V402</w:t>
            </w:r>
            <w:r>
              <w:rPr>
                <w:rFonts w:ascii="仿宋" w:hAnsi="仿宋" w:eastAsia="仿宋" w:cs="仿宋"/>
                <w:sz w:val="21"/>
                <w:szCs w:val="21"/>
                <w:lang w:bidi="ar"/>
              </w:rPr>
              <w:t>乙烯储罐底部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noWrap/>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12109081374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V504A/B重烃充裝臂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noWrap/>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1069 </w:t>
            </w:r>
          </w:p>
        </w:tc>
        <w:tc>
          <w:tcPr>
            <w:tcW w:w="1559" w:type="dxa"/>
            <w:noWrap/>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ES2000T</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noWrap/>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加注机泵池顶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noWrap/>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1070 </w:t>
            </w:r>
          </w:p>
        </w:tc>
        <w:tc>
          <w:tcPr>
            <w:tcW w:w="1559" w:type="dxa"/>
            <w:noWrap/>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ES2000T</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noWrap/>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加注机泵池顶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1369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186-A/B装车臂上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941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186-A/B装车臂下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1376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186-C/D装车臂上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1368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186-C/D装车臂下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1364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186-E/F装车臂上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1380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186-E/F装车臂下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1378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186装车站积液池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1365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982大罐积液池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1441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Style w:val="52"/>
                <w:rFonts w:hint="default" w:ascii="仿宋" w:hAnsi="仿宋" w:eastAsia="仿宋" w:cs="仿宋"/>
                <w:sz w:val="21"/>
                <w:szCs w:val="21"/>
                <w:lang w:bidi="ar"/>
              </w:rPr>
              <w:t>982大罐顶部5号</w:t>
            </w:r>
            <w:r>
              <w:rPr>
                <w:rFonts w:ascii="仿宋" w:hAnsi="仿宋" w:eastAsia="仿宋" w:cs="仿宋"/>
                <w:sz w:val="21"/>
                <w:szCs w:val="21"/>
                <w:lang w:bidi="ar"/>
              </w:rPr>
              <w:t>P601A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1362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Style w:val="52"/>
                <w:rFonts w:hint="default" w:ascii="仿宋" w:hAnsi="仿宋" w:eastAsia="仿宋" w:cs="仿宋"/>
                <w:sz w:val="21"/>
                <w:szCs w:val="21"/>
                <w:lang w:bidi="ar"/>
              </w:rPr>
              <w:t>982大罐顶部6号</w:t>
            </w:r>
            <w:r>
              <w:rPr>
                <w:rFonts w:ascii="仿宋" w:hAnsi="仿宋" w:eastAsia="仿宋" w:cs="仿宋"/>
                <w:sz w:val="21"/>
                <w:szCs w:val="21"/>
                <w:lang w:bidi="ar"/>
              </w:rPr>
              <w:t>P601B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1375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982大罐顶部2号液化天然气进口管线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1576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982大罐顶部3号装车站蒸发气回流管线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1366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982大罐顶部1号XV60400北侧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1367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982大罐顶部4号XV60300西侧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677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进界区天然气管线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10164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计量撬A进口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10209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计量撬B出口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4431263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200区（E201背后）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44031262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100区（E106旁）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44031434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500区（E501上方）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44031262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分析小屋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400112863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乙烯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乙烯罐卸车臂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0122247197431</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GTYQ-XP3000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异戊烷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异戊烷卸车臂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0122247197509</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GTYQ-XP3000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丙烷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丙烷卸车臂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0122144031366</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中控门口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0122144031479</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H-101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012137501764</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v110旁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0122144031309</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v202顶部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012137501752</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E308旁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012137501753</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E302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0122144031400</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E303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0122144031257</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E304旁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0122310114455</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氢气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UPS室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0122336123772</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V-102调节阀处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0122336123905</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V-110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0122336123745</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E-106南侧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0122336123752</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T-101三层平台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0122336123904</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V-109平台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0122336123915</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V-202A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0122336123763</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V-202B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0122336123731</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F-201A/B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0122336123797</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V-305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0122336123796</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界区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0122336123764</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400区平台HV-41212旁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0122336123854</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400区平台HV-41108旁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0122336123730</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400平台区HV-41214旁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0122310113683</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400区平台PY-51601旁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0122336123888</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E-501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0122336123774</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F-506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0122336123739</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火炬分液罐上方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0122336123907</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加注机泵池顶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0122335020061</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柴油  3～100%LEL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消防泵房柴油间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可燃气体检测器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 xml:space="preserve">122144031382 </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XP3000</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柴油  3～100%LEL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危废库房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713"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家用可用气体探测器</w:t>
            </w:r>
          </w:p>
        </w:tc>
        <w:tc>
          <w:tcPr>
            <w:tcW w:w="1276"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w:t>
            </w:r>
          </w:p>
        </w:tc>
        <w:tc>
          <w:tcPr>
            <w:tcW w:w="1559"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JT-AT2004A</w:t>
            </w:r>
          </w:p>
        </w:tc>
        <w:tc>
          <w:tcPr>
            <w:tcW w:w="2268"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甲烷  0～20%LEL</w:t>
            </w:r>
          </w:p>
        </w:tc>
        <w:tc>
          <w:tcPr>
            <w:tcW w:w="2647" w:type="dxa"/>
            <w:shd w:val="clear" w:color="auto" w:fill="FFFFFF"/>
            <w:vAlign w:val="center"/>
          </w:tcPr>
          <w:p>
            <w:pPr>
              <w:jc w:val="center"/>
              <w:textAlignment w:val="center"/>
              <w:rPr>
                <w:rFonts w:ascii="仿宋" w:hAnsi="仿宋" w:eastAsia="仿宋" w:cs="仿宋"/>
                <w:color w:val="000000"/>
                <w:sz w:val="21"/>
                <w:szCs w:val="21"/>
              </w:rPr>
            </w:pPr>
            <w:r>
              <w:rPr>
                <w:rFonts w:hint="eastAsia" w:ascii="仿宋" w:hAnsi="仿宋" w:eastAsia="仿宋" w:cs="仿宋"/>
                <w:color w:val="000000"/>
                <w:sz w:val="21"/>
                <w:szCs w:val="21"/>
                <w:lang w:bidi="ar"/>
              </w:rPr>
              <w:t>检修固定动火区</w:t>
            </w:r>
          </w:p>
        </w:tc>
      </w:tr>
    </w:tbl>
    <w:p>
      <w:pPr>
        <w:rPr>
          <w:rFonts w:hAnsi="仿宋" w:eastAsia="黑体" w:cs="仿宋"/>
          <w:b/>
          <w:bCs/>
          <w:sz w:val="30"/>
          <w:szCs w:val="36"/>
        </w:rPr>
        <w:sectPr>
          <w:headerReference r:id="rId5" w:type="default"/>
          <w:pgSz w:w="11906" w:h="16838"/>
          <w:pgMar w:top="1440" w:right="1083" w:bottom="1440" w:left="1083" w:header="851" w:footer="992" w:gutter="0"/>
          <w:cols w:space="720" w:num="1"/>
          <w:docGrid w:type="lines" w:linePitch="335" w:charSpace="0"/>
        </w:sectPr>
      </w:pPr>
      <w:bookmarkStart w:id="602" w:name="_Toc7685"/>
      <w:bookmarkStart w:id="603" w:name="_Toc24690"/>
      <w:bookmarkStart w:id="604" w:name="_Toc25442"/>
      <w:bookmarkStart w:id="605" w:name="_Toc27388"/>
      <w:bookmarkStart w:id="606" w:name="_Toc6115"/>
      <w:bookmarkStart w:id="607" w:name="_Toc25809"/>
      <w:bookmarkStart w:id="608" w:name="_Toc26097"/>
      <w:bookmarkStart w:id="609" w:name="_Toc28750"/>
      <w:bookmarkStart w:id="610" w:name="_Toc22797"/>
      <w:bookmarkStart w:id="611" w:name="_Toc150873597"/>
    </w:p>
    <w:p>
      <w:pPr>
        <w:spacing w:before="260" w:after="260" w:line="416" w:lineRule="auto"/>
        <w:outlineLvl w:val="1"/>
        <w:rPr>
          <w:rFonts w:hAnsi="仿宋" w:eastAsia="黑体" w:cs="仿宋"/>
          <w:b/>
          <w:bCs/>
          <w:sz w:val="30"/>
          <w:szCs w:val="36"/>
        </w:rPr>
      </w:pPr>
      <w:bookmarkStart w:id="612" w:name="_Toc30331"/>
      <w:r>
        <w:rPr>
          <w:rFonts w:hint="eastAsia" w:hAnsi="仿宋" w:eastAsia="黑体" w:cs="仿宋"/>
          <w:b/>
          <w:bCs/>
          <w:sz w:val="30"/>
          <w:szCs w:val="36"/>
        </w:rPr>
        <w:t xml:space="preserve">第十二章 </w:t>
      </w:r>
      <w:r>
        <w:rPr>
          <w:rFonts w:hAnsi="仿宋" w:eastAsia="黑体" w:cs="仿宋"/>
          <w:b/>
          <w:bCs/>
          <w:sz w:val="30"/>
          <w:szCs w:val="36"/>
        </w:rPr>
        <w:t xml:space="preserve"> </w:t>
      </w:r>
      <w:r>
        <w:rPr>
          <w:rFonts w:hint="eastAsia" w:hAnsi="仿宋" w:eastAsia="黑体" w:cs="仿宋"/>
          <w:b/>
          <w:bCs/>
          <w:sz w:val="30"/>
          <w:szCs w:val="36"/>
        </w:rPr>
        <w:t>危险化学品特性及防范措施</w:t>
      </w:r>
      <w:bookmarkEnd w:id="602"/>
      <w:bookmarkEnd w:id="603"/>
      <w:bookmarkEnd w:id="604"/>
      <w:bookmarkEnd w:id="605"/>
      <w:bookmarkEnd w:id="606"/>
      <w:bookmarkEnd w:id="607"/>
      <w:bookmarkEnd w:id="608"/>
      <w:bookmarkEnd w:id="609"/>
      <w:bookmarkEnd w:id="610"/>
      <w:bookmarkEnd w:id="611"/>
      <w:bookmarkEnd w:id="612"/>
    </w:p>
    <w:p>
      <w:pPr>
        <w:pStyle w:val="4"/>
        <w:spacing w:before="0" w:after="0" w:line="288" w:lineRule="auto"/>
        <w:ind w:firstLine="482"/>
        <w:jc w:val="both"/>
        <w:rPr>
          <w:rFonts w:hAnsi="黑体" w:cs="仿宋"/>
          <w:b w:val="0"/>
          <w:bCs w:val="0"/>
          <w:sz w:val="24"/>
          <w:szCs w:val="24"/>
        </w:rPr>
      </w:pPr>
      <w:bookmarkStart w:id="613" w:name="_Toc24684"/>
      <w:bookmarkStart w:id="614" w:name="_Toc24779"/>
      <w:bookmarkStart w:id="615" w:name="_Toc150873598"/>
      <w:r>
        <w:rPr>
          <w:rFonts w:hint="eastAsia" w:hAnsi="黑体" w:cs="仿宋"/>
          <w:b w:val="0"/>
          <w:bCs w:val="0"/>
          <w:sz w:val="24"/>
          <w:szCs w:val="24"/>
        </w:rPr>
        <w:t>一、危险化学品信息</w:t>
      </w:r>
      <w:bookmarkEnd w:id="613"/>
      <w:bookmarkEnd w:id="614"/>
      <w:bookmarkEnd w:id="615"/>
    </w:p>
    <w:tbl>
      <w:tblPr>
        <w:tblStyle w:val="19"/>
        <w:tblW w:w="1432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11"/>
        <w:gridCol w:w="990"/>
        <w:gridCol w:w="3027"/>
        <w:gridCol w:w="927"/>
        <w:gridCol w:w="1132"/>
        <w:gridCol w:w="869"/>
        <w:gridCol w:w="1136"/>
        <w:gridCol w:w="1622"/>
        <w:gridCol w:w="2755"/>
        <w:gridCol w:w="125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611" w:type="dxa"/>
            <w:vMerge w:val="restart"/>
            <w:vAlign w:val="center"/>
          </w:tcPr>
          <w:p>
            <w:pPr>
              <w:spacing w:line="320" w:lineRule="exact"/>
              <w:jc w:val="center"/>
              <w:rPr>
                <w:rFonts w:ascii="仿宋" w:hAnsi="仿宋" w:eastAsia="仿宋"/>
                <w:bCs/>
                <w:color w:val="000000"/>
                <w:sz w:val="21"/>
                <w:szCs w:val="21"/>
              </w:rPr>
            </w:pPr>
            <w:r>
              <w:rPr>
                <w:rFonts w:ascii="仿宋" w:hAnsi="仿宋" w:eastAsia="仿宋"/>
                <w:bCs/>
                <w:color w:val="000000"/>
                <w:sz w:val="21"/>
                <w:szCs w:val="21"/>
              </w:rPr>
              <w:t>序号</w:t>
            </w:r>
          </w:p>
        </w:tc>
        <w:tc>
          <w:tcPr>
            <w:tcW w:w="990" w:type="dxa"/>
            <w:vMerge w:val="restart"/>
            <w:vAlign w:val="center"/>
          </w:tcPr>
          <w:p>
            <w:pPr>
              <w:spacing w:line="320" w:lineRule="exact"/>
              <w:jc w:val="center"/>
              <w:rPr>
                <w:rFonts w:ascii="仿宋" w:hAnsi="仿宋" w:eastAsia="仿宋"/>
                <w:bCs/>
                <w:color w:val="000000"/>
                <w:sz w:val="21"/>
                <w:szCs w:val="21"/>
              </w:rPr>
            </w:pPr>
            <w:r>
              <w:rPr>
                <w:rFonts w:ascii="仿宋" w:hAnsi="仿宋" w:eastAsia="仿宋"/>
                <w:bCs/>
                <w:color w:val="000000"/>
                <w:sz w:val="21"/>
                <w:szCs w:val="21"/>
              </w:rPr>
              <w:t>物料名称</w:t>
            </w:r>
          </w:p>
        </w:tc>
        <w:tc>
          <w:tcPr>
            <w:tcW w:w="3027" w:type="dxa"/>
            <w:vMerge w:val="restart"/>
            <w:vAlign w:val="center"/>
          </w:tcPr>
          <w:p>
            <w:pPr>
              <w:spacing w:line="320" w:lineRule="exact"/>
              <w:jc w:val="center"/>
              <w:rPr>
                <w:rFonts w:ascii="仿宋" w:hAnsi="仿宋" w:eastAsia="仿宋"/>
                <w:bCs/>
                <w:color w:val="000000"/>
                <w:sz w:val="21"/>
                <w:szCs w:val="21"/>
              </w:rPr>
            </w:pPr>
            <w:r>
              <w:rPr>
                <w:rFonts w:hint="eastAsia" w:ascii="仿宋" w:hAnsi="仿宋" w:eastAsia="仿宋"/>
                <w:bCs/>
                <w:color w:val="000000"/>
                <w:sz w:val="21"/>
                <w:szCs w:val="21"/>
              </w:rPr>
              <w:t>危害信息</w:t>
            </w:r>
          </w:p>
        </w:tc>
        <w:tc>
          <w:tcPr>
            <w:tcW w:w="4064" w:type="dxa"/>
            <w:gridSpan w:val="4"/>
            <w:vAlign w:val="center"/>
          </w:tcPr>
          <w:p>
            <w:pPr>
              <w:spacing w:line="320" w:lineRule="exact"/>
              <w:jc w:val="center"/>
              <w:rPr>
                <w:rFonts w:ascii="仿宋" w:hAnsi="仿宋" w:eastAsia="仿宋"/>
                <w:bCs/>
                <w:color w:val="000000"/>
                <w:sz w:val="21"/>
                <w:szCs w:val="21"/>
              </w:rPr>
            </w:pPr>
            <w:r>
              <w:rPr>
                <w:rFonts w:hint="eastAsia" w:ascii="仿宋" w:hAnsi="仿宋" w:eastAsia="仿宋"/>
                <w:bCs/>
                <w:color w:val="000000"/>
                <w:sz w:val="21"/>
                <w:szCs w:val="21"/>
              </w:rPr>
              <w:t>理化特性</w:t>
            </w:r>
          </w:p>
        </w:tc>
        <w:tc>
          <w:tcPr>
            <w:tcW w:w="1622" w:type="dxa"/>
            <w:vMerge w:val="restart"/>
            <w:vAlign w:val="center"/>
          </w:tcPr>
          <w:p>
            <w:pPr>
              <w:spacing w:line="320" w:lineRule="exact"/>
              <w:jc w:val="center"/>
              <w:rPr>
                <w:rFonts w:ascii="仿宋" w:hAnsi="仿宋" w:eastAsia="仿宋"/>
                <w:bCs/>
                <w:color w:val="000000"/>
                <w:sz w:val="21"/>
                <w:szCs w:val="21"/>
              </w:rPr>
            </w:pPr>
            <w:r>
              <w:rPr>
                <w:rFonts w:hint="eastAsia" w:ascii="仿宋" w:hAnsi="仿宋" w:eastAsia="仿宋"/>
                <w:bCs/>
                <w:color w:val="000000"/>
                <w:sz w:val="21"/>
                <w:szCs w:val="21"/>
              </w:rPr>
              <w:t>危险化学品分类</w:t>
            </w:r>
          </w:p>
        </w:tc>
        <w:tc>
          <w:tcPr>
            <w:tcW w:w="2755" w:type="dxa"/>
            <w:vMerge w:val="restart"/>
            <w:vAlign w:val="center"/>
          </w:tcPr>
          <w:p>
            <w:pPr>
              <w:spacing w:line="320" w:lineRule="exact"/>
              <w:jc w:val="center"/>
              <w:rPr>
                <w:rFonts w:ascii="仿宋" w:hAnsi="仿宋" w:eastAsia="仿宋"/>
                <w:bCs/>
                <w:color w:val="000000"/>
                <w:sz w:val="21"/>
                <w:szCs w:val="21"/>
              </w:rPr>
            </w:pPr>
            <w:r>
              <w:rPr>
                <w:rFonts w:hint="eastAsia" w:ascii="仿宋" w:hAnsi="仿宋" w:eastAsia="仿宋"/>
                <w:bCs/>
                <w:color w:val="000000"/>
                <w:sz w:val="21"/>
                <w:szCs w:val="21"/>
              </w:rPr>
              <w:t>职业健康注意事项</w:t>
            </w:r>
          </w:p>
        </w:tc>
        <w:tc>
          <w:tcPr>
            <w:tcW w:w="1258" w:type="dxa"/>
            <w:vMerge w:val="restart"/>
            <w:vAlign w:val="center"/>
          </w:tcPr>
          <w:p>
            <w:pPr>
              <w:spacing w:line="320" w:lineRule="exact"/>
              <w:jc w:val="center"/>
              <w:rPr>
                <w:rFonts w:ascii="仿宋" w:hAnsi="仿宋" w:eastAsia="仿宋"/>
                <w:bCs/>
                <w:color w:val="000000"/>
                <w:sz w:val="21"/>
                <w:szCs w:val="21"/>
              </w:rPr>
            </w:pPr>
            <w:r>
              <w:rPr>
                <w:rFonts w:ascii="仿宋" w:hAnsi="仿宋" w:eastAsia="仿宋"/>
                <w:bCs/>
                <w:color w:val="000000"/>
                <w:sz w:val="21"/>
                <w:szCs w:val="21"/>
              </w:rPr>
              <w:t>用途</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611" w:type="dxa"/>
            <w:vMerge w:val="continue"/>
            <w:vAlign w:val="center"/>
          </w:tcPr>
          <w:p>
            <w:pPr>
              <w:spacing w:line="320" w:lineRule="exact"/>
              <w:jc w:val="center"/>
              <w:rPr>
                <w:rFonts w:ascii="仿宋" w:hAnsi="仿宋" w:eastAsia="仿宋"/>
                <w:bCs/>
                <w:color w:val="000000"/>
                <w:sz w:val="21"/>
                <w:szCs w:val="21"/>
              </w:rPr>
            </w:pPr>
          </w:p>
        </w:tc>
        <w:tc>
          <w:tcPr>
            <w:tcW w:w="990" w:type="dxa"/>
            <w:vMerge w:val="continue"/>
            <w:vAlign w:val="center"/>
          </w:tcPr>
          <w:p>
            <w:pPr>
              <w:spacing w:line="320" w:lineRule="exact"/>
              <w:jc w:val="center"/>
              <w:rPr>
                <w:rFonts w:ascii="仿宋" w:hAnsi="仿宋" w:eastAsia="仿宋"/>
                <w:bCs/>
                <w:color w:val="000000"/>
                <w:sz w:val="21"/>
                <w:szCs w:val="21"/>
              </w:rPr>
            </w:pPr>
          </w:p>
        </w:tc>
        <w:tc>
          <w:tcPr>
            <w:tcW w:w="3027" w:type="dxa"/>
            <w:vMerge w:val="continue"/>
            <w:vAlign w:val="center"/>
          </w:tcPr>
          <w:p>
            <w:pPr>
              <w:spacing w:line="320" w:lineRule="exact"/>
              <w:jc w:val="center"/>
              <w:rPr>
                <w:rFonts w:ascii="仿宋" w:hAnsi="仿宋" w:eastAsia="仿宋"/>
                <w:bCs/>
                <w:color w:val="000000"/>
                <w:sz w:val="21"/>
                <w:szCs w:val="21"/>
              </w:rPr>
            </w:pPr>
          </w:p>
        </w:tc>
        <w:tc>
          <w:tcPr>
            <w:tcW w:w="927" w:type="dxa"/>
            <w:vAlign w:val="center"/>
          </w:tcPr>
          <w:p>
            <w:pPr>
              <w:spacing w:line="320" w:lineRule="exact"/>
              <w:jc w:val="center"/>
              <w:rPr>
                <w:rFonts w:ascii="仿宋" w:hAnsi="仿宋" w:eastAsia="仿宋"/>
                <w:bCs/>
                <w:color w:val="000000"/>
                <w:sz w:val="21"/>
                <w:szCs w:val="21"/>
              </w:rPr>
            </w:pPr>
            <w:r>
              <w:rPr>
                <w:rFonts w:hint="eastAsia" w:ascii="仿宋" w:hAnsi="仿宋" w:eastAsia="仿宋"/>
                <w:bCs/>
                <w:color w:val="000000"/>
                <w:sz w:val="21"/>
                <w:szCs w:val="21"/>
              </w:rPr>
              <w:t>相对</w:t>
            </w:r>
          </w:p>
          <w:p>
            <w:pPr>
              <w:spacing w:line="320" w:lineRule="exact"/>
              <w:jc w:val="center"/>
              <w:rPr>
                <w:rFonts w:ascii="仿宋" w:hAnsi="仿宋" w:eastAsia="仿宋"/>
                <w:bCs/>
                <w:color w:val="000000"/>
                <w:sz w:val="21"/>
                <w:szCs w:val="21"/>
              </w:rPr>
            </w:pPr>
            <w:r>
              <w:rPr>
                <w:rFonts w:hint="eastAsia" w:ascii="仿宋" w:hAnsi="仿宋" w:eastAsia="仿宋"/>
                <w:bCs/>
                <w:color w:val="000000"/>
                <w:sz w:val="21"/>
                <w:szCs w:val="21"/>
              </w:rPr>
              <w:t>密度</w:t>
            </w:r>
          </w:p>
        </w:tc>
        <w:tc>
          <w:tcPr>
            <w:tcW w:w="1132" w:type="dxa"/>
            <w:vAlign w:val="center"/>
          </w:tcPr>
          <w:p>
            <w:pPr>
              <w:spacing w:line="320" w:lineRule="exact"/>
              <w:jc w:val="center"/>
              <w:rPr>
                <w:rFonts w:ascii="仿宋" w:hAnsi="仿宋" w:eastAsia="仿宋"/>
                <w:bCs/>
                <w:color w:val="000000"/>
                <w:sz w:val="21"/>
                <w:szCs w:val="21"/>
              </w:rPr>
            </w:pPr>
            <w:r>
              <w:rPr>
                <w:rFonts w:hint="eastAsia" w:ascii="仿宋" w:hAnsi="仿宋" w:eastAsia="仿宋"/>
                <w:bCs/>
                <w:color w:val="000000"/>
                <w:sz w:val="21"/>
                <w:szCs w:val="21"/>
              </w:rPr>
              <w:t>沸点</w:t>
            </w:r>
            <w:r>
              <w:rPr>
                <w:rFonts w:ascii="仿宋" w:hAnsi="仿宋" w:eastAsia="仿宋"/>
                <w:bCs/>
                <w:color w:val="000000"/>
                <w:sz w:val="21"/>
                <w:szCs w:val="21"/>
              </w:rPr>
              <w:t>（°C）</w:t>
            </w:r>
          </w:p>
        </w:tc>
        <w:tc>
          <w:tcPr>
            <w:tcW w:w="869" w:type="dxa"/>
            <w:vAlign w:val="center"/>
          </w:tcPr>
          <w:p>
            <w:pPr>
              <w:spacing w:line="320" w:lineRule="exact"/>
              <w:jc w:val="center"/>
              <w:rPr>
                <w:rFonts w:ascii="仿宋" w:hAnsi="仿宋" w:eastAsia="仿宋"/>
                <w:bCs/>
                <w:color w:val="000000"/>
                <w:sz w:val="21"/>
                <w:szCs w:val="21"/>
              </w:rPr>
            </w:pPr>
            <w:r>
              <w:rPr>
                <w:rFonts w:ascii="仿宋" w:hAnsi="仿宋" w:eastAsia="仿宋"/>
                <w:bCs/>
                <w:color w:val="000000"/>
                <w:sz w:val="21"/>
                <w:szCs w:val="21"/>
              </w:rPr>
              <w:t>闪点（°C）</w:t>
            </w:r>
          </w:p>
        </w:tc>
        <w:tc>
          <w:tcPr>
            <w:tcW w:w="1136" w:type="dxa"/>
            <w:vAlign w:val="center"/>
          </w:tcPr>
          <w:p>
            <w:pPr>
              <w:spacing w:line="320" w:lineRule="exact"/>
              <w:jc w:val="center"/>
              <w:rPr>
                <w:rFonts w:ascii="仿宋" w:hAnsi="仿宋" w:eastAsia="仿宋"/>
                <w:bCs/>
                <w:color w:val="000000"/>
                <w:sz w:val="21"/>
                <w:szCs w:val="21"/>
              </w:rPr>
            </w:pPr>
            <w:r>
              <w:rPr>
                <w:rFonts w:ascii="仿宋" w:hAnsi="仿宋" w:eastAsia="仿宋"/>
                <w:bCs/>
                <w:color w:val="000000"/>
                <w:sz w:val="21"/>
                <w:szCs w:val="21"/>
              </w:rPr>
              <w:t>爆炸极限（v%）</w:t>
            </w:r>
          </w:p>
        </w:tc>
        <w:tc>
          <w:tcPr>
            <w:tcW w:w="1622" w:type="dxa"/>
            <w:vMerge w:val="continue"/>
            <w:vAlign w:val="center"/>
          </w:tcPr>
          <w:p>
            <w:pPr>
              <w:spacing w:line="320" w:lineRule="exact"/>
              <w:jc w:val="center"/>
              <w:rPr>
                <w:rFonts w:ascii="仿宋" w:hAnsi="仿宋" w:eastAsia="仿宋"/>
                <w:bCs/>
                <w:color w:val="000000"/>
                <w:sz w:val="21"/>
                <w:szCs w:val="21"/>
              </w:rPr>
            </w:pPr>
          </w:p>
        </w:tc>
        <w:tc>
          <w:tcPr>
            <w:tcW w:w="2755" w:type="dxa"/>
            <w:vMerge w:val="continue"/>
            <w:vAlign w:val="center"/>
          </w:tcPr>
          <w:p>
            <w:pPr>
              <w:spacing w:line="320" w:lineRule="exact"/>
              <w:jc w:val="center"/>
              <w:rPr>
                <w:rFonts w:ascii="仿宋" w:hAnsi="仿宋" w:eastAsia="仿宋"/>
                <w:bCs/>
                <w:color w:val="000000"/>
                <w:sz w:val="21"/>
                <w:szCs w:val="21"/>
              </w:rPr>
            </w:pPr>
          </w:p>
        </w:tc>
        <w:tc>
          <w:tcPr>
            <w:tcW w:w="1258" w:type="dxa"/>
            <w:vMerge w:val="continue"/>
            <w:vAlign w:val="center"/>
          </w:tcPr>
          <w:p>
            <w:pPr>
              <w:spacing w:line="320" w:lineRule="exact"/>
              <w:jc w:val="center"/>
              <w:rPr>
                <w:rFonts w:ascii="仿宋" w:hAnsi="仿宋" w:eastAsia="仿宋"/>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11" w:type="dxa"/>
            <w:vAlign w:val="center"/>
          </w:tcPr>
          <w:p>
            <w:pPr>
              <w:pStyle w:val="16"/>
              <w:spacing w:line="280" w:lineRule="exact"/>
              <w:ind w:left="480"/>
              <w:jc w:val="center"/>
              <w:rPr>
                <w:rFonts w:ascii="仿宋" w:hAnsi="仿宋" w:eastAsia="仿宋"/>
                <w:color w:val="000000"/>
                <w:sz w:val="21"/>
                <w:szCs w:val="21"/>
              </w:rPr>
            </w:pPr>
            <w:r>
              <w:rPr>
                <w:rFonts w:ascii="仿宋" w:hAnsi="仿宋" w:eastAsia="仿宋"/>
                <w:color w:val="000000"/>
                <w:sz w:val="21"/>
                <w:szCs w:val="21"/>
              </w:rPr>
              <w:t>11</w:t>
            </w:r>
          </w:p>
        </w:tc>
        <w:tc>
          <w:tcPr>
            <w:tcW w:w="990" w:type="dxa"/>
            <w:vAlign w:val="center"/>
          </w:tcPr>
          <w:p>
            <w:pPr>
              <w:pStyle w:val="16"/>
              <w:spacing w:line="280" w:lineRule="exact"/>
              <w:ind w:left="0" w:leftChars="0"/>
              <w:jc w:val="center"/>
              <w:rPr>
                <w:rFonts w:ascii="仿宋" w:hAnsi="仿宋" w:eastAsia="仿宋"/>
                <w:color w:val="000000"/>
                <w:sz w:val="21"/>
                <w:szCs w:val="21"/>
              </w:rPr>
            </w:pPr>
            <w:r>
              <w:rPr>
                <w:rFonts w:hint="eastAsia" w:ascii="仿宋" w:hAnsi="仿宋" w:eastAsia="仿宋"/>
                <w:color w:val="000000"/>
                <w:sz w:val="21"/>
                <w:szCs w:val="21"/>
              </w:rPr>
              <w:t>天然气</w:t>
            </w:r>
          </w:p>
          <w:p>
            <w:pPr>
              <w:pStyle w:val="16"/>
              <w:spacing w:line="280" w:lineRule="exact"/>
              <w:ind w:left="480"/>
              <w:jc w:val="center"/>
              <w:rPr>
                <w:rFonts w:ascii="仿宋" w:hAnsi="仿宋" w:eastAsia="仿宋"/>
                <w:color w:val="000000"/>
                <w:sz w:val="21"/>
                <w:szCs w:val="21"/>
              </w:rPr>
            </w:pPr>
          </w:p>
        </w:tc>
        <w:tc>
          <w:tcPr>
            <w:tcW w:w="3027" w:type="dxa"/>
            <w:vAlign w:val="center"/>
          </w:tcPr>
          <w:p>
            <w:pPr>
              <w:pStyle w:val="16"/>
              <w:spacing w:line="280" w:lineRule="exact"/>
              <w:ind w:left="0" w:leftChars="0"/>
              <w:jc w:val="center"/>
              <w:rPr>
                <w:rFonts w:ascii="仿宋" w:hAnsi="仿宋" w:eastAsia="仿宋"/>
                <w:color w:val="000000"/>
                <w:sz w:val="21"/>
                <w:szCs w:val="21"/>
              </w:rPr>
            </w:pPr>
            <w:r>
              <w:rPr>
                <w:rFonts w:ascii="仿宋" w:hAnsi="仿宋" w:eastAsia="仿宋"/>
                <w:color w:val="000000"/>
                <w:sz w:val="21"/>
                <w:szCs w:val="21"/>
              </w:rPr>
              <w:t>易燃，与空气混合能形成爆炸性混合物，遇热源和明火有燃烧爆炸的危险</w:t>
            </w:r>
          </w:p>
        </w:tc>
        <w:tc>
          <w:tcPr>
            <w:tcW w:w="927" w:type="dxa"/>
            <w:vAlign w:val="center"/>
          </w:tcPr>
          <w:p>
            <w:pPr>
              <w:pStyle w:val="16"/>
              <w:spacing w:line="280" w:lineRule="exact"/>
              <w:ind w:left="0" w:leftChars="0"/>
              <w:jc w:val="center"/>
              <w:rPr>
                <w:rFonts w:ascii="仿宋" w:hAnsi="仿宋" w:eastAsia="仿宋"/>
                <w:color w:val="000000"/>
                <w:sz w:val="21"/>
                <w:szCs w:val="21"/>
              </w:rPr>
            </w:pPr>
            <w:r>
              <w:rPr>
                <w:rFonts w:hint="eastAsia" w:ascii="仿宋" w:hAnsi="仿宋" w:eastAsia="仿宋"/>
                <w:color w:val="000000"/>
                <w:sz w:val="21"/>
                <w:szCs w:val="21"/>
              </w:rPr>
              <w:t>0.42</w:t>
            </w:r>
          </w:p>
        </w:tc>
        <w:tc>
          <w:tcPr>
            <w:tcW w:w="1132" w:type="dxa"/>
            <w:vAlign w:val="center"/>
          </w:tcPr>
          <w:p>
            <w:pPr>
              <w:pStyle w:val="16"/>
              <w:spacing w:line="280" w:lineRule="exact"/>
              <w:ind w:left="0" w:leftChars="0"/>
              <w:jc w:val="center"/>
              <w:rPr>
                <w:rFonts w:ascii="仿宋" w:hAnsi="仿宋" w:eastAsia="仿宋"/>
                <w:color w:val="000000"/>
                <w:sz w:val="21"/>
                <w:szCs w:val="21"/>
              </w:rPr>
            </w:pPr>
            <w:r>
              <w:rPr>
                <w:rFonts w:hint="eastAsia" w:ascii="仿宋" w:hAnsi="仿宋" w:eastAsia="仿宋"/>
                <w:color w:val="000000"/>
                <w:sz w:val="21"/>
                <w:szCs w:val="21"/>
              </w:rPr>
              <w:t>-161.5</w:t>
            </w:r>
          </w:p>
        </w:tc>
        <w:tc>
          <w:tcPr>
            <w:tcW w:w="869" w:type="dxa"/>
            <w:vAlign w:val="center"/>
          </w:tcPr>
          <w:p>
            <w:pPr>
              <w:pStyle w:val="16"/>
              <w:spacing w:line="280" w:lineRule="exact"/>
              <w:ind w:left="0" w:leftChars="0"/>
              <w:jc w:val="center"/>
              <w:rPr>
                <w:rFonts w:ascii="仿宋" w:hAnsi="仿宋" w:eastAsia="仿宋"/>
                <w:color w:val="000000"/>
                <w:sz w:val="21"/>
                <w:szCs w:val="21"/>
              </w:rPr>
            </w:pPr>
            <w:r>
              <w:rPr>
                <w:rFonts w:hint="eastAsia" w:ascii="仿宋" w:hAnsi="仿宋" w:eastAsia="仿宋"/>
                <w:color w:val="000000"/>
                <w:sz w:val="21"/>
                <w:szCs w:val="21"/>
              </w:rPr>
              <w:t>-188</w:t>
            </w:r>
          </w:p>
        </w:tc>
        <w:tc>
          <w:tcPr>
            <w:tcW w:w="1136" w:type="dxa"/>
            <w:vAlign w:val="center"/>
          </w:tcPr>
          <w:p>
            <w:pPr>
              <w:pStyle w:val="16"/>
              <w:spacing w:line="280" w:lineRule="exact"/>
              <w:ind w:left="0" w:leftChars="0"/>
              <w:jc w:val="center"/>
              <w:rPr>
                <w:rFonts w:ascii="仿宋" w:hAnsi="仿宋" w:eastAsia="仿宋"/>
                <w:color w:val="000000"/>
                <w:sz w:val="21"/>
                <w:szCs w:val="21"/>
              </w:rPr>
            </w:pPr>
            <w:r>
              <w:rPr>
                <w:rFonts w:hint="eastAsia" w:ascii="仿宋" w:hAnsi="仿宋" w:eastAsia="仿宋"/>
                <w:color w:val="000000"/>
                <w:sz w:val="21"/>
                <w:szCs w:val="21"/>
              </w:rPr>
              <w:t>5.0</w:t>
            </w:r>
            <w:r>
              <w:rPr>
                <w:rFonts w:ascii="仿宋" w:hAnsi="仿宋" w:eastAsia="仿宋"/>
                <w:color w:val="000000"/>
                <w:sz w:val="21"/>
                <w:szCs w:val="21"/>
              </w:rPr>
              <w:t>～</w:t>
            </w:r>
            <w:r>
              <w:rPr>
                <w:rFonts w:hint="eastAsia" w:ascii="仿宋" w:hAnsi="仿宋" w:eastAsia="仿宋"/>
                <w:color w:val="000000"/>
                <w:sz w:val="21"/>
                <w:szCs w:val="21"/>
              </w:rPr>
              <w:t>1</w:t>
            </w:r>
            <w:r>
              <w:rPr>
                <w:rFonts w:ascii="仿宋" w:hAnsi="仿宋" w:eastAsia="仿宋"/>
                <w:color w:val="000000"/>
                <w:sz w:val="21"/>
                <w:szCs w:val="21"/>
              </w:rPr>
              <w:t>5</w:t>
            </w:r>
          </w:p>
        </w:tc>
        <w:tc>
          <w:tcPr>
            <w:tcW w:w="1622" w:type="dxa"/>
            <w:vAlign w:val="center"/>
          </w:tcPr>
          <w:p>
            <w:pPr>
              <w:pStyle w:val="16"/>
              <w:spacing w:line="280" w:lineRule="exact"/>
              <w:ind w:left="0" w:leftChars="0"/>
              <w:jc w:val="center"/>
              <w:rPr>
                <w:rFonts w:ascii="仿宋" w:hAnsi="仿宋" w:eastAsia="仿宋"/>
                <w:color w:val="000000"/>
                <w:sz w:val="21"/>
                <w:szCs w:val="21"/>
              </w:rPr>
            </w:pPr>
            <w:r>
              <w:rPr>
                <w:rFonts w:ascii="仿宋" w:hAnsi="仿宋" w:eastAsia="仿宋"/>
                <w:color w:val="000000"/>
                <w:sz w:val="21"/>
                <w:szCs w:val="21"/>
              </w:rPr>
              <w:t>第2.1类易燃气体；</w:t>
            </w:r>
          </w:p>
        </w:tc>
        <w:tc>
          <w:tcPr>
            <w:tcW w:w="2755" w:type="dxa"/>
            <w:vAlign w:val="center"/>
          </w:tcPr>
          <w:p>
            <w:pPr>
              <w:pStyle w:val="16"/>
              <w:spacing w:line="280" w:lineRule="exact"/>
              <w:ind w:left="0" w:leftChars="0"/>
              <w:jc w:val="center"/>
              <w:rPr>
                <w:rFonts w:ascii="仿宋" w:hAnsi="仿宋" w:eastAsia="仿宋"/>
                <w:color w:val="000000"/>
                <w:sz w:val="21"/>
                <w:szCs w:val="21"/>
              </w:rPr>
            </w:pPr>
            <w:r>
              <w:rPr>
                <w:rFonts w:hint="eastAsia" w:ascii="仿宋" w:hAnsi="仿宋" w:eastAsia="仿宋"/>
                <w:sz w:val="21"/>
                <w:szCs w:val="21"/>
              </w:rPr>
              <w:t>加强通风，禁绝烟火，防止逸出，防止窒息和爆炸事故</w:t>
            </w:r>
          </w:p>
        </w:tc>
        <w:tc>
          <w:tcPr>
            <w:tcW w:w="1258" w:type="dxa"/>
            <w:vAlign w:val="center"/>
          </w:tcPr>
          <w:p>
            <w:pPr>
              <w:pStyle w:val="16"/>
              <w:spacing w:line="280" w:lineRule="exact"/>
              <w:ind w:left="0" w:leftChars="0"/>
              <w:jc w:val="center"/>
              <w:rPr>
                <w:rFonts w:ascii="仿宋" w:hAnsi="仿宋" w:eastAsia="仿宋"/>
                <w:color w:val="000000"/>
                <w:sz w:val="21"/>
                <w:szCs w:val="21"/>
              </w:rPr>
            </w:pPr>
            <w:r>
              <w:rPr>
                <w:rFonts w:ascii="仿宋" w:hAnsi="仿宋" w:eastAsia="仿宋"/>
                <w:color w:val="000000"/>
                <w:sz w:val="21"/>
                <w:szCs w:val="21"/>
              </w:rPr>
              <w:t>原料、制冷剂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83" w:hRule="atLeast"/>
          <w:jc w:val="center"/>
        </w:trPr>
        <w:tc>
          <w:tcPr>
            <w:tcW w:w="611" w:type="dxa"/>
            <w:vAlign w:val="center"/>
          </w:tcPr>
          <w:p>
            <w:pPr>
              <w:pStyle w:val="16"/>
              <w:spacing w:line="280" w:lineRule="exact"/>
              <w:ind w:left="480"/>
              <w:rPr>
                <w:rFonts w:ascii="仿宋" w:hAnsi="仿宋" w:eastAsia="仿宋"/>
                <w:color w:val="000000"/>
                <w:sz w:val="21"/>
                <w:szCs w:val="21"/>
              </w:rPr>
            </w:pPr>
            <w:r>
              <w:rPr>
                <w:rFonts w:ascii="仿宋" w:hAnsi="仿宋" w:eastAsia="仿宋"/>
                <w:color w:val="000000"/>
                <w:sz w:val="21"/>
                <w:szCs w:val="21"/>
              </w:rPr>
              <w:t>2</w:t>
            </w:r>
          </w:p>
        </w:tc>
        <w:tc>
          <w:tcPr>
            <w:tcW w:w="990" w:type="dxa"/>
            <w:vAlign w:val="center"/>
          </w:tcPr>
          <w:p>
            <w:pPr>
              <w:pStyle w:val="16"/>
              <w:spacing w:line="280" w:lineRule="exact"/>
              <w:ind w:left="0" w:leftChars="0"/>
              <w:rPr>
                <w:rFonts w:ascii="仿宋" w:hAnsi="仿宋" w:eastAsia="仿宋"/>
                <w:color w:val="000000"/>
                <w:sz w:val="21"/>
                <w:szCs w:val="21"/>
              </w:rPr>
            </w:pPr>
            <w:r>
              <w:rPr>
                <w:rFonts w:ascii="仿宋" w:hAnsi="仿宋" w:eastAsia="仿宋"/>
                <w:color w:val="000000"/>
                <w:sz w:val="21"/>
                <w:szCs w:val="21"/>
              </w:rPr>
              <w:t>丙烷</w:t>
            </w:r>
          </w:p>
        </w:tc>
        <w:tc>
          <w:tcPr>
            <w:tcW w:w="3027" w:type="dxa"/>
            <w:vAlign w:val="center"/>
          </w:tcPr>
          <w:p>
            <w:pPr>
              <w:pStyle w:val="16"/>
              <w:spacing w:line="280" w:lineRule="exact"/>
              <w:ind w:left="0" w:leftChars="0"/>
              <w:rPr>
                <w:rFonts w:ascii="仿宋" w:hAnsi="仿宋" w:eastAsia="仿宋"/>
                <w:color w:val="000000"/>
                <w:sz w:val="21"/>
                <w:szCs w:val="21"/>
              </w:rPr>
            </w:pPr>
            <w:r>
              <w:rPr>
                <w:rFonts w:ascii="仿宋" w:hAnsi="仿宋" w:eastAsia="仿宋"/>
                <w:color w:val="000000"/>
                <w:sz w:val="21"/>
                <w:szCs w:val="21"/>
              </w:rPr>
              <w:t>极易燃，其蒸气与空气可形成爆炸性混合物，遇明火、高热极易燃烧爆炸</w:t>
            </w:r>
          </w:p>
        </w:tc>
        <w:tc>
          <w:tcPr>
            <w:tcW w:w="927" w:type="dxa"/>
            <w:vAlign w:val="center"/>
          </w:tcPr>
          <w:p>
            <w:pPr>
              <w:pStyle w:val="16"/>
              <w:spacing w:line="280" w:lineRule="exact"/>
              <w:ind w:left="0" w:leftChars="0"/>
              <w:rPr>
                <w:rFonts w:ascii="仿宋" w:hAnsi="仿宋" w:eastAsia="仿宋"/>
                <w:color w:val="000000"/>
                <w:sz w:val="21"/>
                <w:szCs w:val="21"/>
              </w:rPr>
            </w:pPr>
            <w:r>
              <w:rPr>
                <w:rFonts w:hint="eastAsia" w:ascii="仿宋" w:hAnsi="仿宋" w:eastAsia="仿宋"/>
                <w:color w:val="000000"/>
                <w:sz w:val="21"/>
                <w:szCs w:val="21"/>
              </w:rPr>
              <w:t>0.58</w:t>
            </w:r>
          </w:p>
        </w:tc>
        <w:tc>
          <w:tcPr>
            <w:tcW w:w="1132" w:type="dxa"/>
            <w:vAlign w:val="center"/>
          </w:tcPr>
          <w:p>
            <w:pPr>
              <w:pStyle w:val="16"/>
              <w:spacing w:line="280" w:lineRule="exact"/>
              <w:ind w:left="0" w:leftChars="0"/>
              <w:rPr>
                <w:rFonts w:ascii="仿宋" w:hAnsi="仿宋" w:eastAsia="仿宋"/>
                <w:color w:val="000000"/>
                <w:sz w:val="21"/>
                <w:szCs w:val="21"/>
              </w:rPr>
            </w:pPr>
            <w:r>
              <w:rPr>
                <w:rFonts w:hint="eastAsia" w:ascii="仿宋" w:hAnsi="仿宋" w:eastAsia="仿宋"/>
                <w:color w:val="000000"/>
                <w:sz w:val="21"/>
                <w:szCs w:val="21"/>
              </w:rPr>
              <w:t>-42.1</w:t>
            </w:r>
          </w:p>
        </w:tc>
        <w:tc>
          <w:tcPr>
            <w:tcW w:w="869" w:type="dxa"/>
            <w:vAlign w:val="center"/>
          </w:tcPr>
          <w:p>
            <w:pPr>
              <w:pStyle w:val="16"/>
              <w:spacing w:line="280" w:lineRule="exact"/>
              <w:ind w:left="0" w:leftChars="0"/>
              <w:rPr>
                <w:rFonts w:ascii="仿宋" w:hAnsi="仿宋" w:eastAsia="仿宋"/>
                <w:color w:val="000000"/>
                <w:sz w:val="21"/>
                <w:szCs w:val="21"/>
              </w:rPr>
            </w:pPr>
            <w:r>
              <w:rPr>
                <w:rFonts w:hint="eastAsia" w:ascii="仿宋" w:hAnsi="仿宋" w:eastAsia="仿宋"/>
                <w:color w:val="000000"/>
                <w:sz w:val="21"/>
                <w:szCs w:val="21"/>
              </w:rPr>
              <w:t>-42.1</w:t>
            </w:r>
          </w:p>
        </w:tc>
        <w:tc>
          <w:tcPr>
            <w:tcW w:w="1136" w:type="dxa"/>
            <w:vAlign w:val="center"/>
          </w:tcPr>
          <w:p>
            <w:pPr>
              <w:pStyle w:val="16"/>
              <w:spacing w:line="280" w:lineRule="exact"/>
              <w:ind w:left="0" w:leftChars="0"/>
              <w:rPr>
                <w:rFonts w:ascii="仿宋" w:hAnsi="仿宋" w:eastAsia="仿宋"/>
                <w:color w:val="000000"/>
                <w:sz w:val="21"/>
                <w:szCs w:val="21"/>
              </w:rPr>
            </w:pPr>
            <w:r>
              <w:rPr>
                <w:rFonts w:ascii="仿宋" w:hAnsi="仿宋" w:eastAsia="仿宋"/>
                <w:color w:val="000000"/>
                <w:sz w:val="21"/>
                <w:szCs w:val="21"/>
              </w:rPr>
              <w:t>2.1～9.5</w:t>
            </w:r>
          </w:p>
        </w:tc>
        <w:tc>
          <w:tcPr>
            <w:tcW w:w="1622" w:type="dxa"/>
            <w:vAlign w:val="center"/>
          </w:tcPr>
          <w:p>
            <w:pPr>
              <w:pStyle w:val="16"/>
              <w:spacing w:line="280" w:lineRule="exact"/>
              <w:ind w:left="0" w:leftChars="0"/>
              <w:rPr>
                <w:rFonts w:ascii="仿宋" w:hAnsi="仿宋" w:eastAsia="仿宋"/>
                <w:color w:val="000000"/>
                <w:sz w:val="21"/>
                <w:szCs w:val="21"/>
              </w:rPr>
            </w:pPr>
            <w:r>
              <w:rPr>
                <w:rFonts w:ascii="仿宋" w:hAnsi="仿宋" w:eastAsia="仿宋"/>
                <w:color w:val="000000"/>
                <w:sz w:val="21"/>
                <w:szCs w:val="21"/>
              </w:rPr>
              <w:t>第2.1类易燃气体，本品有单纯性窒息及麻醉作用</w:t>
            </w:r>
          </w:p>
        </w:tc>
        <w:tc>
          <w:tcPr>
            <w:tcW w:w="2755" w:type="dxa"/>
            <w:vAlign w:val="center"/>
          </w:tcPr>
          <w:p>
            <w:pPr>
              <w:pStyle w:val="16"/>
              <w:spacing w:line="280" w:lineRule="exact"/>
              <w:ind w:left="0" w:leftChars="0"/>
              <w:rPr>
                <w:rFonts w:ascii="仿宋" w:hAnsi="仿宋" w:eastAsia="仿宋"/>
                <w:color w:val="000000"/>
                <w:sz w:val="21"/>
                <w:szCs w:val="21"/>
              </w:rPr>
            </w:pPr>
            <w:r>
              <w:rPr>
                <w:rFonts w:hint="eastAsia" w:ascii="仿宋" w:hAnsi="仿宋" w:eastAsia="仿宋"/>
                <w:color w:val="000000"/>
                <w:sz w:val="21"/>
                <w:szCs w:val="21"/>
              </w:rPr>
              <w:t>加强通风，禁绝烟火，防止逸出，防止窒息和爆炸事故</w:t>
            </w:r>
          </w:p>
        </w:tc>
        <w:tc>
          <w:tcPr>
            <w:tcW w:w="1258" w:type="dxa"/>
            <w:vAlign w:val="center"/>
          </w:tcPr>
          <w:p>
            <w:pPr>
              <w:pStyle w:val="16"/>
              <w:spacing w:line="280" w:lineRule="exact"/>
              <w:ind w:left="0" w:leftChars="0"/>
              <w:rPr>
                <w:rFonts w:ascii="仿宋" w:hAnsi="仿宋" w:eastAsia="仿宋"/>
                <w:color w:val="000000"/>
                <w:sz w:val="21"/>
                <w:szCs w:val="21"/>
              </w:rPr>
            </w:pPr>
            <w:r>
              <w:rPr>
                <w:rFonts w:ascii="仿宋" w:hAnsi="仿宋" w:eastAsia="仿宋"/>
                <w:color w:val="000000"/>
                <w:sz w:val="21"/>
                <w:szCs w:val="21"/>
              </w:rPr>
              <w:t>原料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11" w:type="dxa"/>
            <w:vAlign w:val="center"/>
          </w:tcPr>
          <w:p>
            <w:pPr>
              <w:pStyle w:val="16"/>
              <w:spacing w:line="280" w:lineRule="exact"/>
              <w:ind w:left="480"/>
              <w:rPr>
                <w:rFonts w:ascii="仿宋" w:hAnsi="仿宋" w:eastAsia="仿宋"/>
                <w:color w:val="000000"/>
                <w:sz w:val="21"/>
                <w:szCs w:val="21"/>
              </w:rPr>
            </w:pPr>
            <w:r>
              <w:rPr>
                <w:rFonts w:ascii="仿宋" w:hAnsi="仿宋" w:eastAsia="仿宋"/>
                <w:color w:val="000000"/>
                <w:sz w:val="21"/>
                <w:szCs w:val="21"/>
              </w:rPr>
              <w:t>3</w:t>
            </w:r>
          </w:p>
        </w:tc>
        <w:tc>
          <w:tcPr>
            <w:tcW w:w="990" w:type="dxa"/>
            <w:vAlign w:val="center"/>
          </w:tcPr>
          <w:p>
            <w:pPr>
              <w:pStyle w:val="16"/>
              <w:spacing w:line="280" w:lineRule="exact"/>
              <w:ind w:left="0" w:leftChars="0"/>
              <w:rPr>
                <w:rFonts w:ascii="仿宋" w:hAnsi="仿宋" w:eastAsia="仿宋"/>
                <w:color w:val="000000"/>
                <w:sz w:val="21"/>
                <w:szCs w:val="21"/>
              </w:rPr>
            </w:pPr>
            <w:r>
              <w:rPr>
                <w:rFonts w:ascii="仿宋" w:hAnsi="仿宋" w:eastAsia="仿宋"/>
                <w:color w:val="000000"/>
                <w:sz w:val="21"/>
                <w:szCs w:val="21"/>
              </w:rPr>
              <w:t>异戊烷</w:t>
            </w:r>
          </w:p>
        </w:tc>
        <w:tc>
          <w:tcPr>
            <w:tcW w:w="3027" w:type="dxa"/>
            <w:vAlign w:val="center"/>
          </w:tcPr>
          <w:p>
            <w:pPr>
              <w:pStyle w:val="16"/>
              <w:spacing w:line="280" w:lineRule="exact"/>
              <w:ind w:left="0" w:leftChars="0"/>
              <w:rPr>
                <w:rFonts w:ascii="仿宋" w:hAnsi="仿宋" w:eastAsia="仿宋"/>
                <w:color w:val="000000"/>
                <w:sz w:val="21"/>
                <w:szCs w:val="21"/>
              </w:rPr>
            </w:pPr>
            <w:r>
              <w:rPr>
                <w:rFonts w:ascii="仿宋" w:hAnsi="仿宋" w:eastAsia="仿宋"/>
                <w:color w:val="000000"/>
                <w:sz w:val="21"/>
                <w:szCs w:val="21"/>
              </w:rPr>
              <w:t>极易燃，其蒸气与空气可形成爆炸性混合物，遇明火、高热极易燃烧爆炸</w:t>
            </w:r>
          </w:p>
        </w:tc>
        <w:tc>
          <w:tcPr>
            <w:tcW w:w="927" w:type="dxa"/>
            <w:vAlign w:val="center"/>
          </w:tcPr>
          <w:p>
            <w:pPr>
              <w:pStyle w:val="16"/>
              <w:spacing w:line="280" w:lineRule="exact"/>
              <w:ind w:left="0" w:leftChars="0"/>
              <w:rPr>
                <w:rFonts w:ascii="仿宋" w:hAnsi="仿宋" w:eastAsia="仿宋"/>
                <w:color w:val="000000"/>
                <w:sz w:val="21"/>
                <w:szCs w:val="21"/>
              </w:rPr>
            </w:pPr>
            <w:r>
              <w:rPr>
                <w:rFonts w:hint="eastAsia" w:ascii="仿宋" w:hAnsi="仿宋" w:eastAsia="仿宋"/>
                <w:color w:val="000000"/>
                <w:sz w:val="21"/>
                <w:szCs w:val="21"/>
              </w:rPr>
              <w:t>0.62</w:t>
            </w:r>
          </w:p>
        </w:tc>
        <w:tc>
          <w:tcPr>
            <w:tcW w:w="1132" w:type="dxa"/>
            <w:vAlign w:val="center"/>
          </w:tcPr>
          <w:p>
            <w:pPr>
              <w:pStyle w:val="16"/>
              <w:spacing w:line="280" w:lineRule="exact"/>
              <w:ind w:left="0" w:leftChars="0"/>
              <w:rPr>
                <w:rFonts w:ascii="仿宋" w:hAnsi="仿宋" w:eastAsia="仿宋"/>
                <w:color w:val="000000"/>
                <w:sz w:val="21"/>
                <w:szCs w:val="21"/>
              </w:rPr>
            </w:pPr>
            <w:r>
              <w:rPr>
                <w:rFonts w:hint="eastAsia" w:ascii="仿宋" w:hAnsi="仿宋" w:eastAsia="仿宋"/>
                <w:color w:val="000000"/>
                <w:sz w:val="21"/>
                <w:szCs w:val="21"/>
              </w:rPr>
              <w:t>36.1</w:t>
            </w:r>
          </w:p>
        </w:tc>
        <w:tc>
          <w:tcPr>
            <w:tcW w:w="869" w:type="dxa"/>
            <w:vAlign w:val="center"/>
          </w:tcPr>
          <w:p>
            <w:pPr>
              <w:pStyle w:val="16"/>
              <w:spacing w:line="280" w:lineRule="exact"/>
              <w:ind w:left="0" w:leftChars="0"/>
              <w:rPr>
                <w:rFonts w:ascii="仿宋" w:hAnsi="仿宋" w:eastAsia="仿宋"/>
                <w:color w:val="000000"/>
                <w:sz w:val="21"/>
                <w:szCs w:val="21"/>
              </w:rPr>
            </w:pPr>
            <w:r>
              <w:rPr>
                <w:rFonts w:ascii="仿宋" w:hAnsi="仿宋" w:eastAsia="仿宋"/>
                <w:color w:val="000000"/>
                <w:sz w:val="21"/>
                <w:szCs w:val="21"/>
              </w:rPr>
              <w:t>-</w:t>
            </w:r>
            <w:r>
              <w:rPr>
                <w:rFonts w:hint="eastAsia" w:ascii="仿宋" w:hAnsi="仿宋" w:eastAsia="仿宋"/>
                <w:color w:val="000000"/>
                <w:sz w:val="21"/>
                <w:szCs w:val="21"/>
              </w:rPr>
              <w:t>40</w:t>
            </w:r>
          </w:p>
        </w:tc>
        <w:tc>
          <w:tcPr>
            <w:tcW w:w="1136" w:type="dxa"/>
            <w:vAlign w:val="center"/>
          </w:tcPr>
          <w:p>
            <w:pPr>
              <w:pStyle w:val="16"/>
              <w:spacing w:line="280" w:lineRule="exact"/>
              <w:ind w:left="0" w:leftChars="0"/>
              <w:rPr>
                <w:rFonts w:ascii="仿宋" w:hAnsi="仿宋" w:eastAsia="仿宋"/>
                <w:color w:val="000000"/>
                <w:sz w:val="21"/>
                <w:szCs w:val="21"/>
              </w:rPr>
            </w:pPr>
            <w:r>
              <w:rPr>
                <w:rFonts w:hint="eastAsia" w:ascii="仿宋" w:hAnsi="仿宋" w:eastAsia="仿宋"/>
                <w:color w:val="000000"/>
                <w:sz w:val="21"/>
                <w:szCs w:val="21"/>
              </w:rPr>
              <w:t>1.7</w:t>
            </w:r>
            <w:r>
              <w:rPr>
                <w:rFonts w:ascii="仿宋" w:hAnsi="仿宋" w:eastAsia="仿宋"/>
                <w:color w:val="000000"/>
                <w:sz w:val="21"/>
                <w:szCs w:val="21"/>
              </w:rPr>
              <w:t>～</w:t>
            </w:r>
            <w:r>
              <w:rPr>
                <w:rFonts w:hint="eastAsia" w:ascii="仿宋" w:hAnsi="仿宋" w:eastAsia="仿宋"/>
                <w:color w:val="000000"/>
                <w:sz w:val="21"/>
                <w:szCs w:val="21"/>
              </w:rPr>
              <w:t>9.8</w:t>
            </w:r>
          </w:p>
        </w:tc>
        <w:tc>
          <w:tcPr>
            <w:tcW w:w="1622" w:type="dxa"/>
            <w:vAlign w:val="center"/>
          </w:tcPr>
          <w:p>
            <w:pPr>
              <w:pStyle w:val="16"/>
              <w:spacing w:line="280" w:lineRule="exact"/>
              <w:ind w:left="0" w:leftChars="0"/>
              <w:rPr>
                <w:rFonts w:ascii="仿宋" w:hAnsi="仿宋" w:eastAsia="仿宋"/>
                <w:color w:val="000000"/>
                <w:sz w:val="21"/>
                <w:szCs w:val="21"/>
              </w:rPr>
            </w:pPr>
            <w:r>
              <w:rPr>
                <w:rFonts w:ascii="仿宋" w:hAnsi="仿宋" w:eastAsia="仿宋"/>
                <w:color w:val="000000"/>
                <w:sz w:val="21"/>
                <w:szCs w:val="21"/>
              </w:rPr>
              <w:t>第3.1类易燃液体，无色透明的易挥发液体，有令人愉快的芳香气味</w:t>
            </w:r>
          </w:p>
        </w:tc>
        <w:tc>
          <w:tcPr>
            <w:tcW w:w="2755" w:type="dxa"/>
            <w:vAlign w:val="center"/>
          </w:tcPr>
          <w:p>
            <w:pPr>
              <w:pStyle w:val="16"/>
              <w:spacing w:line="280" w:lineRule="exact"/>
              <w:ind w:left="0" w:leftChars="0"/>
              <w:rPr>
                <w:rFonts w:ascii="仿宋" w:hAnsi="仿宋" w:eastAsia="仿宋"/>
                <w:color w:val="000000"/>
                <w:sz w:val="21"/>
                <w:szCs w:val="21"/>
              </w:rPr>
            </w:pPr>
            <w:r>
              <w:rPr>
                <w:rFonts w:hint="eastAsia" w:ascii="仿宋" w:hAnsi="仿宋" w:eastAsia="仿宋"/>
                <w:color w:val="000000"/>
                <w:sz w:val="21"/>
                <w:szCs w:val="21"/>
              </w:rPr>
              <w:t>加强通风，禁绝烟火，防止逸出，防止窒息和爆炸事故</w:t>
            </w:r>
          </w:p>
        </w:tc>
        <w:tc>
          <w:tcPr>
            <w:tcW w:w="1258" w:type="dxa"/>
            <w:vAlign w:val="center"/>
          </w:tcPr>
          <w:p>
            <w:pPr>
              <w:pStyle w:val="16"/>
              <w:spacing w:line="280" w:lineRule="exact"/>
              <w:ind w:left="0" w:leftChars="0"/>
              <w:rPr>
                <w:rFonts w:ascii="仿宋" w:hAnsi="仿宋" w:eastAsia="仿宋"/>
                <w:color w:val="000000"/>
                <w:sz w:val="21"/>
                <w:szCs w:val="21"/>
              </w:rPr>
            </w:pPr>
            <w:r>
              <w:rPr>
                <w:rFonts w:ascii="仿宋" w:hAnsi="仿宋" w:eastAsia="仿宋"/>
                <w:color w:val="000000"/>
                <w:sz w:val="21"/>
                <w:szCs w:val="21"/>
              </w:rPr>
              <w:t>制冷剂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2" w:hRule="atLeast"/>
          <w:jc w:val="center"/>
        </w:trPr>
        <w:tc>
          <w:tcPr>
            <w:tcW w:w="611" w:type="dxa"/>
            <w:vAlign w:val="center"/>
          </w:tcPr>
          <w:p>
            <w:pPr>
              <w:pStyle w:val="16"/>
              <w:spacing w:line="280" w:lineRule="exact"/>
              <w:ind w:left="480"/>
              <w:rPr>
                <w:rFonts w:ascii="仿宋" w:hAnsi="仿宋" w:eastAsia="仿宋"/>
                <w:color w:val="000000"/>
                <w:sz w:val="21"/>
                <w:szCs w:val="21"/>
              </w:rPr>
            </w:pPr>
            <w:r>
              <w:rPr>
                <w:rFonts w:ascii="仿宋" w:hAnsi="仿宋" w:eastAsia="仿宋"/>
                <w:color w:val="000000"/>
                <w:sz w:val="21"/>
                <w:szCs w:val="21"/>
              </w:rPr>
              <w:t>4</w:t>
            </w:r>
          </w:p>
        </w:tc>
        <w:tc>
          <w:tcPr>
            <w:tcW w:w="990" w:type="dxa"/>
            <w:vAlign w:val="center"/>
          </w:tcPr>
          <w:p>
            <w:pPr>
              <w:pStyle w:val="16"/>
              <w:spacing w:line="280" w:lineRule="exact"/>
              <w:ind w:left="0" w:leftChars="0"/>
              <w:rPr>
                <w:rFonts w:ascii="仿宋" w:hAnsi="仿宋" w:eastAsia="仿宋"/>
                <w:color w:val="000000"/>
                <w:sz w:val="21"/>
                <w:szCs w:val="21"/>
              </w:rPr>
            </w:pPr>
            <w:r>
              <w:rPr>
                <w:rFonts w:ascii="仿宋" w:hAnsi="仿宋" w:eastAsia="仿宋"/>
                <w:color w:val="000000"/>
                <w:sz w:val="21"/>
                <w:szCs w:val="21"/>
              </w:rPr>
              <w:t>乙烯</w:t>
            </w:r>
          </w:p>
        </w:tc>
        <w:tc>
          <w:tcPr>
            <w:tcW w:w="3027" w:type="dxa"/>
            <w:vAlign w:val="center"/>
          </w:tcPr>
          <w:p>
            <w:pPr>
              <w:pStyle w:val="16"/>
              <w:spacing w:line="280" w:lineRule="exact"/>
              <w:ind w:left="0" w:leftChars="0"/>
              <w:rPr>
                <w:rFonts w:ascii="仿宋" w:hAnsi="仿宋" w:eastAsia="仿宋"/>
                <w:color w:val="000000"/>
                <w:sz w:val="21"/>
                <w:szCs w:val="21"/>
              </w:rPr>
            </w:pPr>
            <w:r>
              <w:rPr>
                <w:rFonts w:ascii="仿宋" w:hAnsi="仿宋" w:eastAsia="仿宋"/>
                <w:color w:val="000000"/>
                <w:sz w:val="21"/>
                <w:szCs w:val="21"/>
              </w:rPr>
              <w:t>易燃，与空气混合能形成爆炸性混合物</w:t>
            </w:r>
          </w:p>
        </w:tc>
        <w:tc>
          <w:tcPr>
            <w:tcW w:w="927" w:type="dxa"/>
            <w:vAlign w:val="center"/>
          </w:tcPr>
          <w:p>
            <w:pPr>
              <w:pStyle w:val="16"/>
              <w:spacing w:line="280" w:lineRule="exact"/>
              <w:ind w:left="0" w:leftChars="0"/>
              <w:rPr>
                <w:rFonts w:ascii="仿宋" w:hAnsi="仿宋" w:eastAsia="仿宋"/>
                <w:color w:val="000000"/>
                <w:sz w:val="21"/>
                <w:szCs w:val="21"/>
              </w:rPr>
            </w:pPr>
            <w:r>
              <w:rPr>
                <w:rFonts w:hint="eastAsia" w:ascii="仿宋" w:hAnsi="仿宋" w:eastAsia="仿宋"/>
                <w:color w:val="000000"/>
                <w:sz w:val="21"/>
                <w:szCs w:val="21"/>
              </w:rPr>
              <w:t>0.61</w:t>
            </w:r>
          </w:p>
        </w:tc>
        <w:tc>
          <w:tcPr>
            <w:tcW w:w="1132" w:type="dxa"/>
            <w:vAlign w:val="center"/>
          </w:tcPr>
          <w:p>
            <w:pPr>
              <w:pStyle w:val="16"/>
              <w:spacing w:line="280" w:lineRule="exact"/>
              <w:ind w:left="0" w:leftChars="0"/>
              <w:rPr>
                <w:rFonts w:ascii="仿宋" w:hAnsi="仿宋" w:eastAsia="仿宋"/>
                <w:color w:val="000000"/>
                <w:sz w:val="21"/>
                <w:szCs w:val="21"/>
              </w:rPr>
            </w:pPr>
            <w:r>
              <w:rPr>
                <w:rFonts w:hint="eastAsia" w:ascii="仿宋" w:hAnsi="仿宋" w:eastAsia="仿宋"/>
                <w:color w:val="000000"/>
                <w:sz w:val="21"/>
                <w:szCs w:val="21"/>
              </w:rPr>
              <w:t>-103.9</w:t>
            </w:r>
          </w:p>
        </w:tc>
        <w:tc>
          <w:tcPr>
            <w:tcW w:w="869" w:type="dxa"/>
            <w:vAlign w:val="center"/>
          </w:tcPr>
          <w:p>
            <w:pPr>
              <w:pStyle w:val="16"/>
              <w:spacing w:line="280" w:lineRule="exact"/>
              <w:ind w:left="0" w:leftChars="0"/>
              <w:rPr>
                <w:rFonts w:ascii="仿宋" w:hAnsi="仿宋" w:eastAsia="仿宋"/>
                <w:color w:val="000000"/>
                <w:sz w:val="21"/>
                <w:szCs w:val="21"/>
              </w:rPr>
            </w:pPr>
            <w:r>
              <w:rPr>
                <w:rFonts w:hint="eastAsia" w:ascii="仿宋" w:hAnsi="仿宋" w:eastAsia="仿宋"/>
                <w:color w:val="000000"/>
                <w:sz w:val="21"/>
                <w:szCs w:val="21"/>
              </w:rPr>
              <w:t>-136</w:t>
            </w:r>
          </w:p>
        </w:tc>
        <w:tc>
          <w:tcPr>
            <w:tcW w:w="1136" w:type="dxa"/>
            <w:vAlign w:val="center"/>
          </w:tcPr>
          <w:p>
            <w:pPr>
              <w:pStyle w:val="16"/>
              <w:spacing w:line="280" w:lineRule="exact"/>
              <w:ind w:left="0" w:leftChars="0"/>
              <w:rPr>
                <w:rFonts w:ascii="仿宋" w:hAnsi="仿宋" w:eastAsia="仿宋"/>
                <w:color w:val="000000"/>
                <w:sz w:val="21"/>
                <w:szCs w:val="21"/>
              </w:rPr>
            </w:pPr>
            <w:r>
              <w:rPr>
                <w:rFonts w:ascii="仿宋" w:hAnsi="仿宋" w:eastAsia="仿宋"/>
                <w:color w:val="000000"/>
                <w:sz w:val="21"/>
                <w:szCs w:val="21"/>
              </w:rPr>
              <w:t>2.7～36</w:t>
            </w:r>
          </w:p>
        </w:tc>
        <w:tc>
          <w:tcPr>
            <w:tcW w:w="1622" w:type="dxa"/>
            <w:vAlign w:val="center"/>
          </w:tcPr>
          <w:p>
            <w:pPr>
              <w:pStyle w:val="16"/>
              <w:spacing w:line="280" w:lineRule="exact"/>
              <w:ind w:left="0" w:leftChars="0"/>
              <w:rPr>
                <w:rFonts w:ascii="仿宋" w:hAnsi="仿宋" w:eastAsia="仿宋"/>
                <w:color w:val="000000"/>
                <w:sz w:val="21"/>
                <w:szCs w:val="21"/>
              </w:rPr>
            </w:pPr>
            <w:r>
              <w:rPr>
                <w:rFonts w:ascii="仿宋" w:hAnsi="仿宋" w:eastAsia="仿宋"/>
                <w:color w:val="000000"/>
                <w:sz w:val="21"/>
                <w:szCs w:val="21"/>
              </w:rPr>
              <w:t>第2.1类易燃气体</w:t>
            </w:r>
          </w:p>
        </w:tc>
        <w:tc>
          <w:tcPr>
            <w:tcW w:w="2755" w:type="dxa"/>
            <w:vAlign w:val="center"/>
          </w:tcPr>
          <w:p>
            <w:pPr>
              <w:pStyle w:val="16"/>
              <w:spacing w:line="280" w:lineRule="exact"/>
              <w:ind w:left="0" w:leftChars="0"/>
              <w:rPr>
                <w:rFonts w:ascii="仿宋" w:hAnsi="仿宋" w:eastAsia="仿宋"/>
                <w:color w:val="000000"/>
                <w:sz w:val="21"/>
                <w:szCs w:val="21"/>
              </w:rPr>
            </w:pPr>
            <w:r>
              <w:rPr>
                <w:rFonts w:hint="eastAsia" w:ascii="仿宋" w:hAnsi="仿宋" w:eastAsia="仿宋"/>
                <w:color w:val="000000"/>
                <w:sz w:val="21"/>
                <w:szCs w:val="21"/>
              </w:rPr>
              <w:t>加强通风，禁绝烟火，防止逸出，防止窒息和爆炸事故</w:t>
            </w:r>
          </w:p>
        </w:tc>
        <w:tc>
          <w:tcPr>
            <w:tcW w:w="1258" w:type="dxa"/>
            <w:vAlign w:val="center"/>
          </w:tcPr>
          <w:p>
            <w:pPr>
              <w:pStyle w:val="16"/>
              <w:spacing w:line="280" w:lineRule="exact"/>
              <w:ind w:left="0" w:leftChars="0"/>
              <w:rPr>
                <w:rFonts w:ascii="仿宋" w:hAnsi="仿宋" w:eastAsia="仿宋"/>
                <w:color w:val="000000"/>
                <w:sz w:val="21"/>
                <w:szCs w:val="21"/>
              </w:rPr>
            </w:pPr>
            <w:r>
              <w:rPr>
                <w:rFonts w:ascii="仿宋" w:hAnsi="仿宋" w:eastAsia="仿宋"/>
                <w:color w:val="000000"/>
                <w:sz w:val="21"/>
                <w:szCs w:val="21"/>
              </w:rPr>
              <w:t>制冷剂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31" w:hRule="atLeast"/>
          <w:jc w:val="center"/>
        </w:trPr>
        <w:tc>
          <w:tcPr>
            <w:tcW w:w="611" w:type="dxa"/>
            <w:vAlign w:val="center"/>
          </w:tcPr>
          <w:p>
            <w:pPr>
              <w:pStyle w:val="16"/>
              <w:spacing w:line="280" w:lineRule="exact"/>
              <w:ind w:left="480"/>
              <w:rPr>
                <w:rFonts w:ascii="仿宋" w:hAnsi="仿宋" w:eastAsia="仿宋"/>
                <w:color w:val="000000"/>
                <w:sz w:val="21"/>
                <w:szCs w:val="21"/>
              </w:rPr>
            </w:pPr>
            <w:r>
              <w:rPr>
                <w:rFonts w:ascii="仿宋" w:hAnsi="仿宋" w:eastAsia="仿宋"/>
                <w:color w:val="000000"/>
                <w:sz w:val="21"/>
                <w:szCs w:val="21"/>
              </w:rPr>
              <w:t>5</w:t>
            </w:r>
          </w:p>
        </w:tc>
        <w:tc>
          <w:tcPr>
            <w:tcW w:w="990" w:type="dxa"/>
            <w:vAlign w:val="center"/>
          </w:tcPr>
          <w:p>
            <w:pPr>
              <w:pStyle w:val="16"/>
              <w:spacing w:line="280" w:lineRule="exact"/>
              <w:ind w:left="0" w:leftChars="0"/>
              <w:rPr>
                <w:rFonts w:ascii="仿宋" w:hAnsi="仿宋" w:eastAsia="仿宋"/>
                <w:color w:val="000000"/>
                <w:sz w:val="21"/>
                <w:szCs w:val="21"/>
              </w:rPr>
            </w:pPr>
            <w:r>
              <w:rPr>
                <w:rFonts w:hint="eastAsia" w:ascii="仿宋" w:hAnsi="仿宋" w:eastAsia="仿宋"/>
                <w:color w:val="000000"/>
                <w:sz w:val="21"/>
                <w:szCs w:val="21"/>
              </w:rPr>
              <w:t>液</w:t>
            </w:r>
            <w:r>
              <w:rPr>
                <w:rFonts w:ascii="仿宋" w:hAnsi="仿宋" w:eastAsia="仿宋"/>
                <w:color w:val="000000"/>
                <w:sz w:val="21"/>
                <w:szCs w:val="21"/>
              </w:rPr>
              <w:t>氮</w:t>
            </w:r>
          </w:p>
        </w:tc>
        <w:tc>
          <w:tcPr>
            <w:tcW w:w="3027" w:type="dxa"/>
            <w:vAlign w:val="center"/>
          </w:tcPr>
          <w:p>
            <w:pPr>
              <w:pStyle w:val="16"/>
              <w:spacing w:line="280" w:lineRule="exact"/>
              <w:ind w:left="0" w:leftChars="0"/>
              <w:rPr>
                <w:rFonts w:ascii="仿宋" w:hAnsi="仿宋" w:eastAsia="仿宋"/>
                <w:color w:val="000000"/>
                <w:sz w:val="21"/>
                <w:szCs w:val="21"/>
              </w:rPr>
            </w:pPr>
            <w:r>
              <w:rPr>
                <w:rFonts w:ascii="仿宋" w:hAnsi="仿宋" w:eastAsia="仿宋"/>
                <w:color w:val="000000"/>
                <w:sz w:val="21"/>
                <w:szCs w:val="21"/>
              </w:rPr>
              <w:t>若遇高热，容器内压增大，有开裂和爆炸的危险</w:t>
            </w:r>
          </w:p>
        </w:tc>
        <w:tc>
          <w:tcPr>
            <w:tcW w:w="927" w:type="dxa"/>
            <w:vAlign w:val="center"/>
          </w:tcPr>
          <w:p>
            <w:pPr>
              <w:pStyle w:val="16"/>
              <w:spacing w:line="280" w:lineRule="exact"/>
              <w:ind w:left="0" w:leftChars="0"/>
              <w:rPr>
                <w:rFonts w:ascii="仿宋" w:hAnsi="仿宋" w:eastAsia="仿宋"/>
                <w:color w:val="000000"/>
                <w:sz w:val="21"/>
                <w:szCs w:val="21"/>
              </w:rPr>
            </w:pPr>
            <w:r>
              <w:rPr>
                <w:rFonts w:hint="eastAsia" w:ascii="仿宋" w:hAnsi="仿宋" w:eastAsia="仿宋"/>
                <w:color w:val="000000"/>
                <w:sz w:val="21"/>
                <w:szCs w:val="21"/>
              </w:rPr>
              <w:t>0.81</w:t>
            </w:r>
          </w:p>
        </w:tc>
        <w:tc>
          <w:tcPr>
            <w:tcW w:w="1132" w:type="dxa"/>
            <w:vAlign w:val="center"/>
          </w:tcPr>
          <w:p>
            <w:pPr>
              <w:pStyle w:val="16"/>
              <w:spacing w:line="280" w:lineRule="exact"/>
              <w:ind w:left="0" w:leftChars="0"/>
              <w:rPr>
                <w:rFonts w:ascii="仿宋" w:hAnsi="仿宋" w:eastAsia="仿宋"/>
                <w:color w:val="000000"/>
                <w:sz w:val="21"/>
                <w:szCs w:val="21"/>
              </w:rPr>
            </w:pPr>
            <w:r>
              <w:rPr>
                <w:rFonts w:hint="eastAsia" w:ascii="仿宋" w:hAnsi="仿宋" w:eastAsia="仿宋"/>
                <w:color w:val="000000"/>
                <w:sz w:val="21"/>
                <w:szCs w:val="21"/>
              </w:rPr>
              <w:t>-195.6</w:t>
            </w:r>
          </w:p>
        </w:tc>
        <w:tc>
          <w:tcPr>
            <w:tcW w:w="869" w:type="dxa"/>
            <w:vAlign w:val="center"/>
          </w:tcPr>
          <w:p>
            <w:pPr>
              <w:pStyle w:val="16"/>
              <w:spacing w:line="280" w:lineRule="exact"/>
              <w:ind w:left="0" w:leftChars="0"/>
              <w:rPr>
                <w:rFonts w:ascii="仿宋" w:hAnsi="仿宋" w:eastAsia="仿宋"/>
                <w:color w:val="000000"/>
                <w:sz w:val="21"/>
                <w:szCs w:val="21"/>
              </w:rPr>
            </w:pPr>
            <w:r>
              <w:rPr>
                <w:rFonts w:hint="eastAsia" w:ascii="仿宋" w:hAnsi="仿宋" w:eastAsia="仿宋"/>
                <w:color w:val="000000"/>
                <w:sz w:val="21"/>
                <w:szCs w:val="21"/>
              </w:rPr>
              <w:t>/</w:t>
            </w:r>
          </w:p>
        </w:tc>
        <w:tc>
          <w:tcPr>
            <w:tcW w:w="1136" w:type="dxa"/>
            <w:vAlign w:val="center"/>
          </w:tcPr>
          <w:p>
            <w:pPr>
              <w:pStyle w:val="16"/>
              <w:spacing w:line="280" w:lineRule="exact"/>
              <w:ind w:left="0" w:leftChars="0"/>
              <w:rPr>
                <w:rFonts w:ascii="仿宋" w:hAnsi="仿宋" w:eastAsia="仿宋"/>
                <w:color w:val="000000"/>
                <w:sz w:val="21"/>
                <w:szCs w:val="21"/>
              </w:rPr>
            </w:pPr>
            <w:r>
              <w:rPr>
                <w:rFonts w:hint="eastAsia" w:ascii="仿宋" w:hAnsi="仿宋" w:eastAsia="仿宋"/>
                <w:color w:val="000000"/>
                <w:sz w:val="21"/>
                <w:szCs w:val="21"/>
              </w:rPr>
              <w:t>/</w:t>
            </w:r>
          </w:p>
        </w:tc>
        <w:tc>
          <w:tcPr>
            <w:tcW w:w="1622" w:type="dxa"/>
            <w:vAlign w:val="center"/>
          </w:tcPr>
          <w:p>
            <w:pPr>
              <w:pStyle w:val="16"/>
              <w:spacing w:line="280" w:lineRule="exact"/>
              <w:ind w:left="0" w:leftChars="0"/>
              <w:rPr>
                <w:rFonts w:ascii="仿宋" w:hAnsi="仿宋" w:eastAsia="仿宋"/>
                <w:color w:val="000000"/>
                <w:sz w:val="21"/>
                <w:szCs w:val="21"/>
              </w:rPr>
            </w:pPr>
            <w:r>
              <w:rPr>
                <w:rFonts w:ascii="仿宋" w:hAnsi="仿宋" w:eastAsia="仿宋"/>
                <w:color w:val="000000"/>
                <w:sz w:val="21"/>
                <w:szCs w:val="21"/>
              </w:rPr>
              <w:t>第2.2类不燃气体；无色无臭气体。微溶于水、乙醇</w:t>
            </w:r>
          </w:p>
        </w:tc>
        <w:tc>
          <w:tcPr>
            <w:tcW w:w="2755" w:type="dxa"/>
            <w:vAlign w:val="center"/>
          </w:tcPr>
          <w:p>
            <w:pPr>
              <w:pStyle w:val="16"/>
              <w:spacing w:line="280" w:lineRule="exact"/>
              <w:ind w:left="0" w:leftChars="0"/>
              <w:rPr>
                <w:rFonts w:ascii="仿宋" w:hAnsi="仿宋" w:eastAsia="仿宋"/>
                <w:color w:val="000000"/>
                <w:sz w:val="21"/>
                <w:szCs w:val="21"/>
              </w:rPr>
            </w:pPr>
            <w:r>
              <w:rPr>
                <w:rFonts w:hint="eastAsia" w:ascii="仿宋" w:hAnsi="仿宋" w:eastAsia="仿宋"/>
                <w:color w:val="000000"/>
                <w:sz w:val="21"/>
                <w:szCs w:val="21"/>
              </w:rPr>
              <w:t>加强通风，防止聚集</w:t>
            </w:r>
          </w:p>
        </w:tc>
        <w:tc>
          <w:tcPr>
            <w:tcW w:w="1258" w:type="dxa"/>
            <w:vAlign w:val="center"/>
          </w:tcPr>
          <w:p>
            <w:pPr>
              <w:pStyle w:val="16"/>
              <w:spacing w:line="280" w:lineRule="exact"/>
              <w:ind w:left="0" w:leftChars="0"/>
              <w:rPr>
                <w:rFonts w:ascii="仿宋" w:hAnsi="仿宋" w:eastAsia="仿宋"/>
                <w:color w:val="000000"/>
                <w:sz w:val="21"/>
                <w:szCs w:val="21"/>
              </w:rPr>
            </w:pPr>
            <w:r>
              <w:rPr>
                <w:rFonts w:ascii="仿宋" w:hAnsi="仿宋" w:eastAsia="仿宋"/>
                <w:color w:val="000000"/>
                <w:sz w:val="21"/>
                <w:szCs w:val="21"/>
              </w:rPr>
              <w:t>制冷剂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11" w:type="dxa"/>
            <w:vAlign w:val="center"/>
          </w:tcPr>
          <w:p>
            <w:pPr>
              <w:pStyle w:val="16"/>
              <w:spacing w:line="280" w:lineRule="exact"/>
              <w:ind w:left="480"/>
              <w:rPr>
                <w:rFonts w:ascii="仿宋" w:hAnsi="仿宋" w:eastAsia="仿宋"/>
                <w:color w:val="000000"/>
                <w:sz w:val="21"/>
                <w:szCs w:val="21"/>
              </w:rPr>
            </w:pPr>
            <w:r>
              <w:rPr>
                <w:rFonts w:ascii="仿宋" w:hAnsi="仿宋" w:eastAsia="仿宋"/>
                <w:color w:val="000000"/>
                <w:sz w:val="21"/>
                <w:szCs w:val="21"/>
              </w:rPr>
              <w:t>6</w:t>
            </w:r>
          </w:p>
        </w:tc>
        <w:tc>
          <w:tcPr>
            <w:tcW w:w="990" w:type="dxa"/>
            <w:vAlign w:val="center"/>
          </w:tcPr>
          <w:p>
            <w:pPr>
              <w:pStyle w:val="16"/>
              <w:spacing w:line="280" w:lineRule="exact"/>
              <w:ind w:left="0" w:leftChars="0"/>
              <w:rPr>
                <w:rFonts w:ascii="仿宋" w:hAnsi="仿宋" w:eastAsia="仿宋"/>
                <w:color w:val="000000"/>
                <w:sz w:val="21"/>
                <w:szCs w:val="21"/>
              </w:rPr>
            </w:pPr>
            <w:r>
              <w:rPr>
                <w:rFonts w:hint="eastAsia" w:ascii="仿宋" w:hAnsi="仿宋" w:eastAsia="仿宋"/>
                <w:color w:val="000000"/>
                <w:sz w:val="21"/>
                <w:szCs w:val="21"/>
              </w:rPr>
              <w:t>硫化氢</w:t>
            </w:r>
          </w:p>
        </w:tc>
        <w:tc>
          <w:tcPr>
            <w:tcW w:w="3027" w:type="dxa"/>
            <w:vAlign w:val="center"/>
          </w:tcPr>
          <w:p>
            <w:pPr>
              <w:pStyle w:val="16"/>
              <w:spacing w:line="280" w:lineRule="exact"/>
              <w:ind w:left="0" w:leftChars="0"/>
              <w:rPr>
                <w:rFonts w:ascii="仿宋" w:hAnsi="仿宋" w:eastAsia="仿宋"/>
                <w:color w:val="000000"/>
                <w:sz w:val="21"/>
                <w:szCs w:val="21"/>
              </w:rPr>
            </w:pPr>
            <w:r>
              <w:rPr>
                <w:rFonts w:hint="eastAsia" w:ascii="仿宋" w:hAnsi="仿宋" w:eastAsia="仿宋"/>
                <w:color w:val="000000"/>
                <w:sz w:val="21"/>
                <w:szCs w:val="21"/>
              </w:rPr>
              <w:t>无色、有臭鸡蛋气味的有毒气体，中毒窒息，易燃易爆。</w:t>
            </w:r>
          </w:p>
        </w:tc>
        <w:tc>
          <w:tcPr>
            <w:tcW w:w="927" w:type="dxa"/>
            <w:vAlign w:val="center"/>
          </w:tcPr>
          <w:p>
            <w:pPr>
              <w:pStyle w:val="16"/>
              <w:spacing w:line="280" w:lineRule="exact"/>
              <w:ind w:left="0" w:leftChars="0"/>
              <w:rPr>
                <w:rFonts w:ascii="仿宋" w:hAnsi="仿宋" w:eastAsia="仿宋"/>
                <w:color w:val="000000"/>
                <w:sz w:val="21"/>
                <w:szCs w:val="21"/>
              </w:rPr>
            </w:pPr>
            <w:r>
              <w:rPr>
                <w:rFonts w:hint="eastAsia" w:ascii="仿宋" w:hAnsi="仿宋" w:eastAsia="仿宋"/>
                <w:color w:val="000000"/>
                <w:sz w:val="21"/>
                <w:szCs w:val="21"/>
              </w:rPr>
              <w:t>1.189</w:t>
            </w:r>
          </w:p>
        </w:tc>
        <w:tc>
          <w:tcPr>
            <w:tcW w:w="1132" w:type="dxa"/>
            <w:vAlign w:val="center"/>
          </w:tcPr>
          <w:p>
            <w:pPr>
              <w:pStyle w:val="16"/>
              <w:spacing w:line="280" w:lineRule="exact"/>
              <w:ind w:left="0" w:leftChars="0"/>
              <w:rPr>
                <w:rFonts w:ascii="仿宋" w:hAnsi="仿宋" w:eastAsia="仿宋"/>
                <w:color w:val="000000"/>
                <w:sz w:val="21"/>
                <w:szCs w:val="21"/>
              </w:rPr>
            </w:pPr>
            <w:r>
              <w:rPr>
                <w:rFonts w:hint="eastAsia" w:ascii="仿宋" w:hAnsi="仿宋" w:eastAsia="仿宋"/>
                <w:color w:val="000000"/>
                <w:sz w:val="21"/>
                <w:szCs w:val="21"/>
              </w:rPr>
              <w:t>-60.2</w:t>
            </w:r>
          </w:p>
        </w:tc>
        <w:tc>
          <w:tcPr>
            <w:tcW w:w="869" w:type="dxa"/>
            <w:vAlign w:val="center"/>
          </w:tcPr>
          <w:p>
            <w:pPr>
              <w:pStyle w:val="16"/>
              <w:spacing w:line="280" w:lineRule="exact"/>
              <w:ind w:leftChars="175"/>
              <w:rPr>
                <w:rFonts w:ascii="仿宋" w:hAnsi="仿宋" w:eastAsia="仿宋"/>
                <w:color w:val="000000"/>
                <w:sz w:val="21"/>
                <w:szCs w:val="21"/>
              </w:rPr>
            </w:pPr>
          </w:p>
        </w:tc>
        <w:tc>
          <w:tcPr>
            <w:tcW w:w="1136" w:type="dxa"/>
            <w:vAlign w:val="center"/>
          </w:tcPr>
          <w:p>
            <w:pPr>
              <w:pStyle w:val="16"/>
              <w:spacing w:line="280" w:lineRule="exact"/>
              <w:ind w:left="0" w:leftChars="0"/>
              <w:rPr>
                <w:rFonts w:ascii="仿宋" w:hAnsi="仿宋" w:eastAsia="仿宋"/>
                <w:color w:val="000000"/>
                <w:sz w:val="21"/>
                <w:szCs w:val="21"/>
              </w:rPr>
            </w:pPr>
            <w:r>
              <w:rPr>
                <w:rFonts w:hint="eastAsia" w:ascii="仿宋" w:hAnsi="仿宋" w:eastAsia="仿宋"/>
                <w:color w:val="000000"/>
                <w:sz w:val="21"/>
                <w:szCs w:val="21"/>
              </w:rPr>
              <w:t>4.3</w:t>
            </w:r>
            <w:r>
              <w:rPr>
                <w:rFonts w:ascii="仿宋" w:hAnsi="仿宋" w:eastAsia="仿宋"/>
                <w:color w:val="000000"/>
                <w:sz w:val="21"/>
                <w:szCs w:val="21"/>
              </w:rPr>
              <w:t>～</w:t>
            </w:r>
            <w:r>
              <w:rPr>
                <w:rFonts w:hint="eastAsia" w:ascii="仿宋" w:hAnsi="仿宋" w:eastAsia="仿宋"/>
                <w:color w:val="000000"/>
                <w:sz w:val="21"/>
                <w:szCs w:val="21"/>
              </w:rPr>
              <w:t>46</w:t>
            </w:r>
          </w:p>
        </w:tc>
        <w:tc>
          <w:tcPr>
            <w:tcW w:w="1622" w:type="dxa"/>
            <w:vAlign w:val="center"/>
          </w:tcPr>
          <w:p>
            <w:pPr>
              <w:pStyle w:val="16"/>
              <w:spacing w:line="280" w:lineRule="exact"/>
              <w:ind w:left="0" w:leftChars="0"/>
              <w:rPr>
                <w:rFonts w:ascii="仿宋" w:hAnsi="仿宋" w:eastAsia="仿宋"/>
                <w:color w:val="000000"/>
                <w:sz w:val="21"/>
                <w:szCs w:val="21"/>
              </w:rPr>
            </w:pPr>
            <w:r>
              <w:rPr>
                <w:rFonts w:ascii="仿宋" w:hAnsi="仿宋" w:eastAsia="仿宋"/>
                <w:color w:val="000000"/>
                <w:sz w:val="21"/>
                <w:szCs w:val="21"/>
              </w:rPr>
              <w:t>第2.1类易燃气体</w:t>
            </w:r>
          </w:p>
        </w:tc>
        <w:tc>
          <w:tcPr>
            <w:tcW w:w="2755" w:type="dxa"/>
            <w:vAlign w:val="center"/>
          </w:tcPr>
          <w:p>
            <w:pPr>
              <w:pStyle w:val="16"/>
              <w:spacing w:line="280" w:lineRule="exact"/>
              <w:ind w:left="0" w:leftChars="0"/>
              <w:rPr>
                <w:rFonts w:ascii="仿宋" w:hAnsi="仿宋" w:eastAsia="仿宋"/>
                <w:color w:val="000000"/>
                <w:sz w:val="21"/>
                <w:szCs w:val="21"/>
              </w:rPr>
            </w:pPr>
            <w:r>
              <w:rPr>
                <w:rFonts w:hint="eastAsia" w:ascii="仿宋" w:hAnsi="仿宋" w:eastAsia="仿宋"/>
                <w:color w:val="000000"/>
                <w:sz w:val="21"/>
                <w:szCs w:val="21"/>
              </w:rPr>
              <w:t>加强通风，防止聚集，防止中毒，加强监测。</w:t>
            </w:r>
          </w:p>
        </w:tc>
        <w:tc>
          <w:tcPr>
            <w:tcW w:w="1258" w:type="dxa"/>
            <w:vAlign w:val="center"/>
          </w:tcPr>
          <w:p>
            <w:pPr>
              <w:pStyle w:val="16"/>
              <w:spacing w:line="280" w:lineRule="exact"/>
              <w:ind w:left="480"/>
              <w:jc w:val="center"/>
              <w:rPr>
                <w:rFonts w:ascii="仿宋" w:hAnsi="仿宋" w:eastAsia="仿宋"/>
                <w:color w:val="000000"/>
                <w:sz w:val="21"/>
                <w:szCs w:val="21"/>
              </w:rPr>
            </w:pPr>
          </w:p>
        </w:tc>
      </w:tr>
    </w:tbl>
    <w:p>
      <w:pPr>
        <w:spacing w:line="288" w:lineRule="auto"/>
        <w:jc w:val="both"/>
        <w:outlineLvl w:val="1"/>
        <w:rPr>
          <w:rFonts w:hAnsi="仿宋" w:cs="仿宋"/>
          <w:b/>
          <w:bCs/>
          <w:szCs w:val="24"/>
        </w:rPr>
        <w:sectPr>
          <w:pgSz w:w="16838" w:h="11906" w:orient="landscape"/>
          <w:pgMar w:top="1083" w:right="1440" w:bottom="1083" w:left="1440" w:header="851" w:footer="992" w:gutter="0"/>
          <w:cols w:space="0" w:num="1"/>
          <w:docGrid w:type="lines" w:linePitch="335" w:charSpace="0"/>
        </w:sectPr>
      </w:pPr>
    </w:p>
    <w:p>
      <w:pPr>
        <w:pStyle w:val="4"/>
        <w:spacing w:before="0" w:after="0" w:line="288" w:lineRule="auto"/>
        <w:jc w:val="both"/>
        <w:rPr>
          <w:rFonts w:hAnsi="黑体" w:cs="仿宋"/>
          <w:b w:val="0"/>
          <w:bCs w:val="0"/>
          <w:sz w:val="24"/>
          <w:szCs w:val="24"/>
        </w:rPr>
      </w:pPr>
      <w:bookmarkStart w:id="616" w:name="_Toc3836"/>
      <w:bookmarkStart w:id="617" w:name="_Toc9314"/>
      <w:bookmarkStart w:id="618" w:name="_Toc150873599"/>
      <w:r>
        <w:rPr>
          <w:rFonts w:hint="eastAsia" w:hAnsi="黑体" w:cs="仿宋"/>
          <w:b w:val="0"/>
          <w:bCs w:val="0"/>
          <w:sz w:val="24"/>
          <w:szCs w:val="24"/>
        </w:rPr>
        <w:t>二、应急处置原则</w:t>
      </w:r>
      <w:bookmarkEnd w:id="616"/>
      <w:bookmarkEnd w:id="617"/>
      <w:bookmarkEnd w:id="618"/>
    </w:p>
    <w:p>
      <w:pPr>
        <w:spacing w:line="288" w:lineRule="auto"/>
        <w:ind w:firstLine="482"/>
        <w:jc w:val="both"/>
        <w:rPr>
          <w:rFonts w:hAnsi="仿宋" w:cs="仿宋"/>
          <w:szCs w:val="24"/>
        </w:rPr>
      </w:pPr>
      <w:r>
        <w:rPr>
          <w:rFonts w:hint="eastAsia" w:hAnsi="仿宋" w:cs="仿宋"/>
          <w:szCs w:val="24"/>
        </w:rPr>
        <w:t>1 【急救措施】</w:t>
      </w:r>
      <w:r>
        <w:rPr>
          <w:rFonts w:hAnsi="仿宋" w:cs="仿宋"/>
          <w:szCs w:val="24"/>
        </w:rPr>
        <w:t>吸入：迅速脱离现场至空气新鲜处。保持呼吸道通畅。如呼吸困难，给氧。如呼吸停止，立即进行人工呼吸。就医。皮肤接触：如果发生冻伤：将患部浸泡于保持在38～42℃的温水中复温。不要涂擦。不要使用热水或辐射热。使用清洁、干燥的敷料包扎。如有不适感，就医。</w:t>
      </w:r>
    </w:p>
    <w:p>
      <w:pPr>
        <w:spacing w:line="288" w:lineRule="auto"/>
        <w:ind w:firstLine="482"/>
        <w:jc w:val="both"/>
        <w:rPr>
          <w:rFonts w:hAnsi="仿宋" w:cs="仿宋"/>
          <w:szCs w:val="24"/>
        </w:rPr>
      </w:pPr>
      <w:r>
        <w:rPr>
          <w:rFonts w:hint="eastAsia" w:hAnsi="仿宋" w:cs="仿宋"/>
          <w:szCs w:val="24"/>
        </w:rPr>
        <w:t>2 【灭火方法】</w:t>
      </w:r>
      <w:r>
        <w:rPr>
          <w:rFonts w:hAnsi="仿宋" w:cs="仿宋"/>
          <w:szCs w:val="24"/>
        </w:rPr>
        <w:t>切断气源。若不能切断气源，则不允许熄灭泄漏处的火焰。喷水冷却容器，尽可能将容器从火场移至空旷处。灭火剂：雾状水、泡沫、二氧化碳、干粉。</w:t>
      </w:r>
    </w:p>
    <w:p>
      <w:pPr>
        <w:spacing w:line="288" w:lineRule="auto"/>
        <w:ind w:firstLine="482"/>
        <w:jc w:val="both"/>
        <w:rPr>
          <w:rFonts w:hAnsi="仿宋" w:cs="仿宋"/>
          <w:szCs w:val="24"/>
        </w:rPr>
      </w:pPr>
      <w:r>
        <w:rPr>
          <w:rFonts w:hAnsi="仿宋" w:cs="仿宋"/>
          <w:szCs w:val="24"/>
        </w:rPr>
        <w:t xml:space="preserve">3 </w:t>
      </w:r>
      <w:r>
        <w:rPr>
          <w:rFonts w:hint="eastAsia" w:hAnsi="仿宋" w:cs="仿宋"/>
          <w:szCs w:val="24"/>
        </w:rPr>
        <w:t>【泄漏应急处置】</w:t>
      </w:r>
      <w:r>
        <w:rPr>
          <w:rFonts w:hAnsi="仿宋" w:cs="仿宋"/>
          <w:szCs w:val="24"/>
        </w:rPr>
        <w:t>消除所有点火源。根据气体的影响区域划定警戒区，无关人员从侧风、上风向撤离至安全区。应急处理人员戴正压自给式空气呼吸器，穿防静电服。作业时使用的所有设备应接地。禁止接触或跨越泄漏物。尽可能切断泄漏源。若可能翻转容器，使之逸出气体而</w:t>
      </w:r>
      <w:r>
        <w:rPr>
          <w:rFonts w:hint="eastAsia" w:hAnsi="仿宋" w:cs="仿宋"/>
          <w:szCs w:val="24"/>
        </w:rPr>
        <w:t>非液体。喷雾状水抑制蒸气或改变蒸气云流向，避免水流接触泄漏物。禁止用水直接冲击泄漏物或泄漏源。防止气体通过下水道、通风系统和密闭性空间扩散。隔离泄漏区直至气体散尽。作为一项紧急预防措施，泄漏隔离距离至少为100m。如果为大量泄漏，下风向的初始疏散距离应至少为800m。</w:t>
      </w:r>
    </w:p>
    <w:p>
      <w:pPr>
        <w:pStyle w:val="4"/>
        <w:spacing w:before="0" w:after="0" w:line="288" w:lineRule="auto"/>
        <w:jc w:val="both"/>
        <w:rPr>
          <w:rFonts w:hAnsi="黑体" w:cs="仿宋"/>
          <w:b w:val="0"/>
          <w:bCs w:val="0"/>
          <w:sz w:val="24"/>
          <w:szCs w:val="24"/>
        </w:rPr>
      </w:pPr>
      <w:bookmarkStart w:id="619" w:name="_Toc13460"/>
      <w:bookmarkStart w:id="620" w:name="_Toc150873600"/>
      <w:bookmarkStart w:id="621" w:name="_Toc25887"/>
      <w:r>
        <w:rPr>
          <w:rFonts w:hint="eastAsia" w:hAnsi="黑体" w:cs="仿宋"/>
          <w:b w:val="0"/>
          <w:bCs w:val="0"/>
          <w:sz w:val="24"/>
          <w:szCs w:val="24"/>
        </w:rPr>
        <w:t>三、操作时的人身安全保障</w:t>
      </w:r>
      <w:bookmarkEnd w:id="619"/>
      <w:bookmarkEnd w:id="620"/>
      <w:bookmarkEnd w:id="621"/>
      <w:bookmarkStart w:id="622" w:name="OLE_LINK4"/>
      <w:bookmarkStart w:id="623" w:name="OLE_LINK5"/>
    </w:p>
    <w:p>
      <w:pPr>
        <w:spacing w:line="288" w:lineRule="auto"/>
        <w:ind w:firstLine="482"/>
        <w:jc w:val="both"/>
        <w:rPr>
          <w:rFonts w:hAnsi="仿宋" w:cs="仿宋"/>
          <w:szCs w:val="24"/>
        </w:rPr>
      </w:pPr>
      <w:r>
        <w:rPr>
          <w:rFonts w:hint="eastAsia" w:hAnsi="仿宋" w:cs="仿宋"/>
          <w:szCs w:val="24"/>
        </w:rPr>
        <w:t>1【一般要求】</w:t>
      </w:r>
      <w:bookmarkEnd w:id="622"/>
      <w:bookmarkEnd w:id="623"/>
      <w:r>
        <w:rPr>
          <w:rFonts w:hint="eastAsia" w:hAnsi="仿宋" w:cs="仿宋"/>
          <w:szCs w:val="24"/>
        </w:rPr>
        <w:t>操作人员必须经过专门培训，严格遵守操作规程，熟练掌握操作技能，具备应急处置知识。密闭操作，严防泄漏，工作场所全面通风，远离火种、热源，工作场所严禁吸烟。在生产、使用、贮存场所设置可燃气体监测报警仪，使用防爆型的通风系统和设备，配备两套以上重型防护服。穿防静电工作服，必要时戴防护手套，接触高浓度时应戴化学安全防护眼镜，佩戴供气式呼吸器。进入罐或其他高浓度区作业，须有人监护。储罐等压力容器和设备应设置安全阀、压力表、液位计、温度计，并应装有带压力、液位、温度远传记录和报警功能的安全装置，重点储罐需设置紧急切断装置。</w:t>
      </w:r>
    </w:p>
    <w:p>
      <w:pPr>
        <w:spacing w:line="288" w:lineRule="auto"/>
        <w:ind w:firstLine="482"/>
        <w:jc w:val="both"/>
        <w:rPr>
          <w:rFonts w:hAnsi="仿宋" w:cs="仿宋"/>
          <w:szCs w:val="24"/>
        </w:rPr>
      </w:pPr>
      <w:r>
        <w:rPr>
          <w:rFonts w:hint="eastAsia" w:hAnsi="仿宋" w:cs="仿宋"/>
          <w:szCs w:val="24"/>
        </w:rPr>
        <w:t>避免与氧化剂接触。</w:t>
      </w:r>
    </w:p>
    <w:p>
      <w:pPr>
        <w:spacing w:line="288" w:lineRule="auto"/>
        <w:ind w:firstLine="482"/>
        <w:jc w:val="both"/>
        <w:rPr>
          <w:rFonts w:hAnsi="仿宋" w:cs="仿宋"/>
          <w:szCs w:val="24"/>
        </w:rPr>
      </w:pPr>
      <w:r>
        <w:rPr>
          <w:rFonts w:hint="eastAsia" w:hAnsi="仿宋" w:cs="仿宋"/>
          <w:szCs w:val="24"/>
        </w:rPr>
        <w:t>生产、储存区域应设置安全警示标志。在传送过程中，钢瓶和容器必须接地和跨接，防止产生静电。搬运时轻装轻卸，防止钢瓶及附件破损。禁止使用电磁起重机和用链绳捆扎或将瓶阀作为吊运着力点。配备相应品种和数量的消防器材及泄漏应急处理设备。</w:t>
      </w:r>
    </w:p>
    <w:p>
      <w:pPr>
        <w:spacing w:line="288" w:lineRule="auto"/>
        <w:ind w:firstLine="482"/>
        <w:jc w:val="both"/>
        <w:rPr>
          <w:rFonts w:hAnsi="仿宋" w:cs="仿宋"/>
          <w:szCs w:val="24"/>
        </w:rPr>
      </w:pPr>
      <w:r>
        <w:rPr>
          <w:rFonts w:hint="eastAsia" w:hAnsi="仿宋" w:cs="仿宋"/>
          <w:szCs w:val="24"/>
        </w:rPr>
        <w:t>2【特殊要求】【操作安全】</w:t>
      </w:r>
    </w:p>
    <w:p>
      <w:pPr>
        <w:spacing w:line="288" w:lineRule="auto"/>
        <w:ind w:firstLine="482"/>
        <w:jc w:val="both"/>
        <w:rPr>
          <w:rFonts w:hAnsi="仿宋" w:cs="仿宋"/>
          <w:szCs w:val="24"/>
        </w:rPr>
      </w:pPr>
      <w:r>
        <w:rPr>
          <w:rFonts w:hint="eastAsia" w:hAnsi="仿宋" w:cs="仿宋"/>
          <w:szCs w:val="24"/>
        </w:rPr>
        <w:t>2.1天然气系统运行时，不准敲击，不准带压修理和紧固，不得超压，严禁负压。</w:t>
      </w:r>
    </w:p>
    <w:p>
      <w:pPr>
        <w:spacing w:line="288" w:lineRule="auto"/>
        <w:ind w:firstLine="482"/>
        <w:jc w:val="both"/>
        <w:rPr>
          <w:rFonts w:hAnsi="仿宋" w:cs="仿宋"/>
          <w:szCs w:val="24"/>
        </w:rPr>
      </w:pPr>
      <w:r>
        <w:rPr>
          <w:rFonts w:hint="eastAsia" w:hAnsi="仿宋" w:cs="仿宋"/>
          <w:szCs w:val="24"/>
        </w:rPr>
        <w:t>2.2生产区域内，严禁明火和可能产生明火、火花的作业（固定动火区必须距离生产区30m以上）。生产需要或检修期间需动火时，必须办理动火审批手续。</w:t>
      </w:r>
    </w:p>
    <w:p>
      <w:pPr>
        <w:spacing w:line="288" w:lineRule="auto"/>
        <w:ind w:firstLine="482"/>
        <w:jc w:val="both"/>
        <w:rPr>
          <w:rFonts w:hAnsi="仿宋" w:cs="仿宋"/>
          <w:szCs w:val="24"/>
        </w:rPr>
      </w:pPr>
      <w:r>
        <w:rPr>
          <w:rFonts w:hint="eastAsia" w:hAnsi="仿宋" w:cs="仿宋"/>
          <w:szCs w:val="24"/>
        </w:rPr>
        <w:t>2.3含硫化氢的天然气生产作业现场应安装硫化氢监测系统。进行硫化氢检测.</w:t>
      </w:r>
    </w:p>
    <w:p>
      <w:pPr>
        <w:spacing w:line="288" w:lineRule="auto"/>
        <w:ind w:firstLine="482"/>
        <w:jc w:val="both"/>
        <w:rPr>
          <w:rFonts w:hAnsi="仿宋" w:cs="仿宋"/>
          <w:szCs w:val="24"/>
        </w:rPr>
      </w:pPr>
      <w:r>
        <w:rPr>
          <w:rFonts w:hint="eastAsia" w:hAnsi="仿宋" w:cs="仿宋"/>
          <w:szCs w:val="24"/>
        </w:rPr>
        <w:t>2.4充装时，严防超装。</w:t>
      </w:r>
    </w:p>
    <w:p>
      <w:pPr>
        <w:ind w:firstLine="480" w:firstLineChars="200"/>
        <w:outlineLvl w:val="1"/>
        <w:rPr>
          <w:rFonts w:hAnsi="仿宋" w:eastAsia="黑体" w:cs="仿宋"/>
          <w:b/>
          <w:bCs/>
          <w:sz w:val="30"/>
          <w:szCs w:val="36"/>
        </w:rPr>
      </w:pPr>
      <w:r>
        <w:rPr>
          <w:rFonts w:hAnsi="仿宋" w:cs="仿宋"/>
          <w:szCs w:val="24"/>
        </w:rPr>
        <w:br w:type="page"/>
      </w:r>
      <w:bookmarkStart w:id="624" w:name="_Toc2932"/>
      <w:r>
        <w:rPr>
          <w:rFonts w:hint="eastAsia" w:hAnsi="仿宋" w:eastAsia="黑体" w:cs="仿宋"/>
          <w:b/>
          <w:bCs/>
          <w:sz w:val="30"/>
          <w:szCs w:val="36"/>
        </w:rPr>
        <w:t>第十二章 异常工况及紧急处置</w:t>
      </w:r>
      <w:bookmarkEnd w:id="624"/>
    </w:p>
    <w:p>
      <w:pPr>
        <w:spacing w:line="288" w:lineRule="auto"/>
        <w:ind w:firstLine="482"/>
        <w:jc w:val="both"/>
        <w:rPr>
          <w:rFonts w:hAnsi="仿宋" w:cs="仿宋"/>
          <w:b/>
          <w:spacing w:val="-4"/>
        </w:rPr>
      </w:pPr>
      <w:r>
        <w:rPr>
          <w:rFonts w:hint="eastAsia" w:hAnsi="仿宋" w:cs="仿宋"/>
          <w:b/>
          <w:spacing w:val="-4"/>
          <w:szCs w:val="24"/>
        </w:rPr>
        <w:t>一、目的</w:t>
      </w:r>
    </w:p>
    <w:p>
      <w:pPr>
        <w:spacing w:line="288" w:lineRule="auto"/>
        <w:ind w:firstLine="482"/>
        <w:jc w:val="both"/>
        <w:rPr>
          <w:rFonts w:hAnsi="仿宋" w:cs="仿宋"/>
          <w:spacing w:val="-4"/>
          <w:szCs w:val="24"/>
        </w:rPr>
      </w:pPr>
      <w:r>
        <w:rPr>
          <w:rFonts w:hint="eastAsia" w:hAnsi="仿宋" w:cs="仿宋"/>
          <w:spacing w:val="-4"/>
          <w:szCs w:val="24"/>
        </w:rPr>
        <w:t>目的：当出现生产工艺指标偏离正常运行限值，发生停水、断电、断气等异常状况时，操作人员能够采取有效措施，避免危害继续扩大，最终使异常工况达到安全受控的状态。</w:t>
      </w:r>
    </w:p>
    <w:p>
      <w:pPr>
        <w:spacing w:line="288" w:lineRule="auto"/>
        <w:ind w:firstLine="482"/>
        <w:jc w:val="both"/>
        <w:rPr>
          <w:rFonts w:hAnsi="仿宋" w:cs="仿宋"/>
          <w:b/>
          <w:spacing w:val="-4"/>
        </w:rPr>
      </w:pPr>
      <w:r>
        <w:rPr>
          <w:rFonts w:hint="eastAsia" w:hAnsi="仿宋" w:cs="仿宋"/>
          <w:b/>
          <w:spacing w:val="-4"/>
          <w:szCs w:val="24"/>
        </w:rPr>
        <w:t>二、组织与职责</w:t>
      </w:r>
    </w:p>
    <w:p>
      <w:pPr>
        <w:spacing w:line="288" w:lineRule="auto"/>
        <w:ind w:firstLine="482"/>
        <w:jc w:val="both"/>
        <w:rPr>
          <w:rFonts w:hAnsi="仿宋" w:cs="仿宋"/>
          <w:b/>
          <w:bCs/>
          <w:szCs w:val="36"/>
        </w:rPr>
      </w:pPr>
      <w:r>
        <w:rPr>
          <w:rFonts w:hint="eastAsia" w:hAnsi="仿宋" w:cs="仿宋"/>
          <w:b/>
          <w:spacing w:val="-4"/>
          <w:szCs w:val="24"/>
        </w:rPr>
        <w:t>三、处置程序</w:t>
      </w:r>
    </w:p>
    <w:tbl>
      <w:tblPr>
        <w:tblStyle w:val="19"/>
        <w:tblpPr w:leftFromText="180" w:rightFromText="180" w:vertAnchor="text" w:horzAnchor="page" w:tblpX="1327" w:tblpY="20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3"/>
        <w:gridCol w:w="3254"/>
        <w:gridCol w:w="3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5000" w:type="pct"/>
            <w:gridSpan w:val="3"/>
          </w:tcPr>
          <w:p>
            <w:pPr>
              <w:widowControl w:val="0"/>
              <w:spacing w:line="320" w:lineRule="exact"/>
              <w:ind w:firstLine="404" w:firstLineChars="200"/>
              <w:jc w:val="center"/>
              <w:rPr>
                <w:rFonts w:ascii="仿宋" w:hAnsi="仿宋" w:eastAsia="仿宋" w:cs="仿宋"/>
                <w:spacing w:val="-4"/>
                <w:sz w:val="21"/>
              </w:rPr>
            </w:pPr>
            <w:r>
              <w:rPr>
                <w:rFonts w:hint="eastAsia" w:ascii="仿宋" w:hAnsi="仿宋" w:eastAsia="仿宋" w:cs="仿宋"/>
                <w:spacing w:val="-4"/>
                <w:sz w:val="21"/>
                <w:szCs w:val="24"/>
              </w:rPr>
              <w:t>现场处置小组成员和职责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9" w:type="pct"/>
          </w:tcPr>
          <w:p>
            <w:pPr>
              <w:widowControl w:val="0"/>
              <w:spacing w:line="320" w:lineRule="exact"/>
              <w:ind w:firstLine="404" w:firstLineChars="200"/>
              <w:jc w:val="center"/>
              <w:rPr>
                <w:rFonts w:ascii="仿宋" w:hAnsi="仿宋" w:eastAsia="仿宋" w:cs="仿宋"/>
                <w:spacing w:val="-4"/>
                <w:sz w:val="21"/>
              </w:rPr>
            </w:pPr>
            <w:r>
              <w:rPr>
                <w:rFonts w:hint="eastAsia" w:ascii="仿宋" w:hAnsi="仿宋" w:eastAsia="仿宋" w:cs="仿宋"/>
                <w:spacing w:val="-4"/>
                <w:sz w:val="21"/>
                <w:szCs w:val="24"/>
              </w:rPr>
              <w:t>当班班长</w:t>
            </w:r>
          </w:p>
        </w:tc>
        <w:tc>
          <w:tcPr>
            <w:tcW w:w="1634" w:type="pct"/>
          </w:tcPr>
          <w:p>
            <w:pPr>
              <w:widowControl w:val="0"/>
              <w:spacing w:line="320" w:lineRule="exact"/>
              <w:ind w:firstLine="404" w:firstLineChars="200"/>
              <w:jc w:val="center"/>
              <w:rPr>
                <w:rFonts w:ascii="仿宋" w:hAnsi="仿宋" w:eastAsia="仿宋" w:cs="仿宋"/>
                <w:spacing w:val="-4"/>
                <w:sz w:val="21"/>
              </w:rPr>
            </w:pPr>
            <w:r>
              <w:rPr>
                <w:rFonts w:hint="eastAsia" w:ascii="仿宋" w:hAnsi="仿宋" w:eastAsia="仿宋" w:cs="仿宋"/>
                <w:spacing w:val="-4"/>
                <w:sz w:val="21"/>
                <w:szCs w:val="24"/>
              </w:rPr>
              <w:t>当班内操</w:t>
            </w:r>
          </w:p>
        </w:tc>
        <w:tc>
          <w:tcPr>
            <w:tcW w:w="1656" w:type="pct"/>
          </w:tcPr>
          <w:p>
            <w:pPr>
              <w:widowControl w:val="0"/>
              <w:spacing w:line="320" w:lineRule="exact"/>
              <w:ind w:firstLine="404" w:firstLineChars="200"/>
              <w:jc w:val="center"/>
              <w:rPr>
                <w:rFonts w:ascii="仿宋" w:hAnsi="仿宋" w:eastAsia="仿宋" w:cs="仿宋"/>
                <w:spacing w:val="-4"/>
                <w:sz w:val="21"/>
              </w:rPr>
            </w:pPr>
            <w:r>
              <w:rPr>
                <w:rFonts w:hint="eastAsia" w:ascii="仿宋" w:hAnsi="仿宋" w:eastAsia="仿宋" w:cs="仿宋"/>
                <w:spacing w:val="-4"/>
                <w:sz w:val="21"/>
                <w:szCs w:val="24"/>
              </w:rPr>
              <w:t>当班外操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8" w:hRule="atLeast"/>
        </w:trPr>
        <w:tc>
          <w:tcPr>
            <w:tcW w:w="1709" w:type="pct"/>
          </w:tcPr>
          <w:p>
            <w:pPr>
              <w:rPr>
                <w:rFonts w:ascii="仿宋_GB2312" w:eastAsia="仿宋_GB2312"/>
                <w:sz w:val="21"/>
              </w:rPr>
            </w:pPr>
            <w:r>
              <w:rPr>
                <w:rFonts w:hint="eastAsia" w:ascii="仿宋_GB2312" w:eastAsia="仿宋_GB2312"/>
                <w:sz w:val="21"/>
              </w:rPr>
              <w:t>负责组织并指挥人员在事故或工艺异常发生时的初期处置，及时消除异常状态，避免事故扩大，本级无法处置时，立即向上一级部门经理报告</w:t>
            </w:r>
          </w:p>
        </w:tc>
        <w:tc>
          <w:tcPr>
            <w:tcW w:w="1634" w:type="pct"/>
          </w:tcPr>
          <w:p>
            <w:pPr>
              <w:rPr>
                <w:rFonts w:ascii="仿宋_GB2312" w:eastAsia="仿宋_GB2312"/>
                <w:sz w:val="21"/>
              </w:rPr>
            </w:pPr>
            <w:r>
              <w:rPr>
                <w:rFonts w:hint="eastAsia" w:ascii="仿宋_GB2312" w:eastAsia="仿宋_GB2312"/>
                <w:sz w:val="21"/>
              </w:rPr>
              <w:t>及时发现事故或工艺偏差并报告班长，执行《现场处置方案》内操操作内容，执行组长的指令，及时向组长汇报处置过程中的突发情况，记录处置过程</w:t>
            </w:r>
          </w:p>
        </w:tc>
        <w:tc>
          <w:tcPr>
            <w:tcW w:w="1656" w:type="pct"/>
          </w:tcPr>
          <w:p>
            <w:pPr>
              <w:rPr>
                <w:rFonts w:ascii="仿宋_GB2312" w:eastAsia="仿宋_GB2312"/>
                <w:sz w:val="21"/>
              </w:rPr>
            </w:pPr>
            <w:r>
              <w:rPr>
                <w:rFonts w:hint="eastAsia" w:ascii="仿宋_GB2312" w:eastAsia="仿宋_GB2312"/>
                <w:sz w:val="21"/>
              </w:rPr>
              <w:t>及时发现事故或工艺偏差并报告班长，执行《现场处置方案》外操操作内容，执行组长指令，及时向组长汇报处置过程中的突发情况</w:t>
            </w:r>
          </w:p>
        </w:tc>
      </w:tr>
    </w:tbl>
    <w:p>
      <w:pPr>
        <w:spacing w:line="288" w:lineRule="auto"/>
        <w:ind w:firstLine="482"/>
        <w:jc w:val="both"/>
        <w:rPr>
          <w:rFonts w:hAnsi="仿宋" w:cs="仿宋"/>
          <w:spacing w:val="-4"/>
          <w:szCs w:val="24"/>
        </w:rPr>
      </w:pPr>
    </w:p>
    <w:p>
      <w:pPr>
        <w:spacing w:line="288" w:lineRule="auto"/>
        <w:ind w:firstLine="480" w:firstLineChars="200"/>
        <w:jc w:val="both"/>
        <w:rPr>
          <w:rFonts w:hAnsi="仿宋" w:cs="仿宋"/>
          <w:spacing w:val="-4"/>
          <w:szCs w:val="24"/>
        </w:rPr>
      </w:pPr>
      <w:r>
        <w:drawing>
          <wp:anchor distT="0" distB="0" distL="114300" distR="114300" simplePos="0" relativeHeight="251679744" behindDoc="0" locked="0" layoutInCell="1" allowOverlap="1">
            <wp:simplePos x="0" y="0"/>
            <wp:positionH relativeFrom="column">
              <wp:posOffset>906145</wp:posOffset>
            </wp:positionH>
            <wp:positionV relativeFrom="paragraph">
              <wp:posOffset>297815</wp:posOffset>
            </wp:positionV>
            <wp:extent cx="4399280" cy="3164840"/>
            <wp:effectExtent l="0" t="0" r="5080" b="5080"/>
            <wp:wrapTopAndBottom/>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31"/>
                    <a:stretch>
                      <a:fillRect/>
                    </a:stretch>
                  </pic:blipFill>
                  <pic:spPr>
                    <a:xfrm>
                      <a:off x="0" y="0"/>
                      <a:ext cx="4399280" cy="3164840"/>
                    </a:xfrm>
                    <a:prstGeom prst="rect">
                      <a:avLst/>
                    </a:prstGeom>
                    <a:noFill/>
                    <a:ln>
                      <a:noFill/>
                    </a:ln>
                  </pic:spPr>
                </pic:pic>
              </a:graphicData>
            </a:graphic>
          </wp:anchor>
        </w:drawing>
      </w:r>
    </w:p>
    <w:p>
      <w:pPr>
        <w:spacing w:line="288" w:lineRule="auto"/>
        <w:ind w:firstLine="482"/>
        <w:jc w:val="both"/>
        <w:rPr>
          <w:rFonts w:hAnsi="仿宋" w:cs="仿宋"/>
          <w:spacing w:val="-4"/>
          <w:szCs w:val="24"/>
        </w:rPr>
      </w:pPr>
    </w:p>
    <w:p>
      <w:pPr>
        <w:spacing w:line="288" w:lineRule="auto"/>
        <w:ind w:firstLine="482"/>
        <w:jc w:val="both"/>
        <w:rPr>
          <w:rFonts w:hAnsi="仿宋" w:cs="仿宋"/>
          <w:spacing w:val="-4"/>
          <w:szCs w:val="24"/>
        </w:rPr>
      </w:pPr>
      <w:r>
        <w:rPr>
          <w:rFonts w:hint="eastAsia" w:hAnsi="仿宋" w:cs="仿宋"/>
          <w:spacing w:val="-4"/>
          <w:szCs w:val="24"/>
        </w:rPr>
        <w:t>注：由班长或班长指定人员向上级汇报，需准确报告异常事件的时间、地点、异常情况、已经采取的措施和结果以及其他需要说明的情况</w:t>
      </w:r>
    </w:p>
    <w:p>
      <w:pPr>
        <w:spacing w:line="288" w:lineRule="auto"/>
        <w:ind w:firstLine="482"/>
        <w:jc w:val="both"/>
        <w:rPr>
          <w:rFonts w:hAnsi="宋体"/>
          <w:spacing w:val="-4"/>
          <w:szCs w:val="24"/>
        </w:rPr>
      </w:pPr>
      <w:r>
        <w:rPr>
          <w:rFonts w:hAnsi="仿宋" w:cs="仿宋"/>
          <w:spacing w:val="-4"/>
          <w:szCs w:val="24"/>
        </w:rPr>
        <w:br w:type="page"/>
      </w:r>
      <w:r>
        <w:rPr>
          <w:rFonts w:hint="eastAsia" w:hAnsi="仿宋" w:cs="仿宋"/>
          <w:b/>
          <w:spacing w:val="-4"/>
          <w:szCs w:val="24"/>
        </w:rPr>
        <w:t>四、异常情况处置（未涉及的异常情况参照现场处置方案处置）</w:t>
      </w:r>
    </w:p>
    <w:tbl>
      <w:tblPr>
        <w:tblStyle w:val="19"/>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888"/>
        <w:gridCol w:w="7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900" w:type="dxa"/>
            <w:gridSpan w:val="3"/>
            <w:tcBorders>
              <w:top w:val="single" w:color="auto" w:sz="4" w:space="0"/>
              <w:left w:val="single" w:color="auto" w:sz="4" w:space="0"/>
              <w:bottom w:val="single" w:color="auto" w:sz="4" w:space="0"/>
              <w:right w:val="single" w:color="auto" w:sz="4" w:space="0"/>
            </w:tcBorders>
            <w:vAlign w:val="center"/>
          </w:tcPr>
          <w:p>
            <w:pPr>
              <w:pStyle w:val="10"/>
              <w:ind w:left="960"/>
              <w:rPr>
                <w:rFonts w:ascii="仿宋_GB2312" w:hAnsi="仿宋" w:eastAsia="仿宋_GB2312" w:cs="仿宋"/>
                <w:b/>
                <w:bCs/>
                <w:spacing w:val="-4"/>
                <w:sz w:val="32"/>
                <w:szCs w:val="32"/>
              </w:rPr>
            </w:pPr>
            <w:bookmarkStart w:id="625" w:name="_Toc148198613"/>
            <w:r>
              <w:rPr>
                <w:rFonts w:hint="eastAsia" w:ascii="仿宋_GB2312" w:hAnsi="仿宋" w:eastAsia="仿宋_GB2312" w:cs="仿宋"/>
                <w:b/>
                <w:bCs/>
                <w:spacing w:val="-4"/>
                <w:sz w:val="32"/>
                <w:szCs w:val="32"/>
              </w:rPr>
              <w:t>（1）UPS故障</w:t>
            </w:r>
            <w:bookmarkEnd w:id="6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720" w:type="dxa"/>
            <w:vMerge w:val="restart"/>
            <w:tcBorders>
              <w:top w:val="nil"/>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sz w:val="22"/>
                <w:szCs w:val="22"/>
              </w:rPr>
            </w:pPr>
            <w:r>
              <w:rPr>
                <w:rFonts w:hint="eastAsia" w:ascii="仿宋_GB2312" w:hAnsi="仿宋" w:eastAsia="仿宋_GB2312" w:cs="仿宋"/>
                <w:spacing w:val="-4"/>
              </w:rPr>
              <w:t>异常分析</w:t>
            </w:r>
          </w:p>
        </w:tc>
        <w:tc>
          <w:tcPr>
            <w:tcW w:w="88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预警</w:t>
            </w:r>
          </w:p>
        </w:tc>
        <w:tc>
          <w:tcPr>
            <w:tcW w:w="729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spacing w:val="-4"/>
              </w:rPr>
            </w:pPr>
            <w:r>
              <w:rPr>
                <w:rFonts w:hint="eastAsia" w:ascii="仿宋" w:hAnsi="仿宋" w:eastAsia="仿宋"/>
                <w:spacing w:val="-4"/>
              </w:rPr>
              <w:t>故障报警灯亮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88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原因</w:t>
            </w:r>
          </w:p>
        </w:tc>
        <w:tc>
          <w:tcPr>
            <w:tcW w:w="729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spacing w:val="-4"/>
              </w:rPr>
            </w:pPr>
            <w:r>
              <w:rPr>
                <w:rFonts w:hint="eastAsia" w:ascii="仿宋" w:hAnsi="仿宋" w:eastAsia="仿宋"/>
                <w:spacing w:val="-4"/>
              </w:rPr>
              <w:t>元器件损坏、失电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88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危害</w:t>
            </w:r>
          </w:p>
        </w:tc>
        <w:tc>
          <w:tcPr>
            <w:tcW w:w="729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rPr>
            </w:pPr>
            <w:r>
              <w:rPr>
                <w:rFonts w:hint="eastAsia" w:ascii="仿宋" w:hAnsi="仿宋" w:eastAsia="仿宋"/>
              </w:rPr>
              <w:t>控制室无电源，引起DCS故障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720" w:type="dxa"/>
            <w:vMerge w:val="restart"/>
            <w:tcBorders>
              <w:top w:val="nil"/>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异常情况处置</w:t>
            </w:r>
          </w:p>
        </w:tc>
        <w:tc>
          <w:tcPr>
            <w:tcW w:w="88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处置目标</w:t>
            </w:r>
          </w:p>
        </w:tc>
        <w:tc>
          <w:tcPr>
            <w:tcW w:w="729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spacing w:val="-4"/>
              </w:rPr>
            </w:pPr>
            <w:r>
              <w:rPr>
                <w:rFonts w:hint="eastAsia" w:ascii="仿宋" w:hAnsi="仿宋" w:eastAsia="仿宋"/>
                <w:spacing w:val="-4"/>
              </w:rPr>
              <w:t>尽快排查故障并恢复正常。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88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pacing w:val="-4"/>
              </w:rPr>
            </w:pPr>
            <w:r>
              <w:rPr>
                <w:rFonts w:hint="eastAsia" w:ascii="仿宋" w:hAnsi="仿宋" w:eastAsia="仿宋"/>
                <w:spacing w:val="-4"/>
              </w:rPr>
              <w:t>处置措施</w:t>
            </w:r>
          </w:p>
        </w:tc>
        <w:tc>
          <w:tcPr>
            <w:tcW w:w="7292"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rPr>
                <w:rFonts w:ascii="仿宋" w:hAnsi="仿宋" w:eastAsia="仿宋"/>
                <w:spacing w:val="-4"/>
              </w:rPr>
            </w:pPr>
            <w:r>
              <w:rPr>
                <w:rFonts w:hint="eastAsia" w:ascii="仿宋" w:hAnsi="仿宋" w:eastAsia="仿宋"/>
                <w:spacing w:val="-4"/>
              </w:rPr>
              <w:t>查看报警信息，检查UPS工作情况，检查各元器件、电路板工作状态</w:t>
            </w:r>
          </w:p>
          <w:p>
            <w:pPr>
              <w:widowControl w:val="0"/>
              <w:numPr>
                <w:ilvl w:val="0"/>
                <w:numId w:val="57"/>
              </w:numPr>
              <w:rPr>
                <w:rFonts w:ascii="仿宋" w:hAnsi="仿宋" w:eastAsia="仿宋"/>
                <w:spacing w:val="-4"/>
              </w:rPr>
            </w:pPr>
            <w:r>
              <w:rPr>
                <w:rFonts w:hint="eastAsia" w:ascii="仿宋" w:hAnsi="仿宋" w:eastAsia="仿宋"/>
                <w:spacing w:val="-4"/>
              </w:rPr>
              <w:t>检查正常运行的UPS主机无异常报警，保证该机运行无过载运行</w:t>
            </w:r>
          </w:p>
          <w:p>
            <w:pPr>
              <w:widowControl w:val="0"/>
              <w:numPr>
                <w:ilvl w:val="0"/>
                <w:numId w:val="57"/>
              </w:numPr>
              <w:rPr>
                <w:rFonts w:ascii="仿宋" w:hAnsi="仿宋" w:eastAsia="仿宋"/>
                <w:spacing w:val="-4"/>
              </w:rPr>
            </w:pPr>
            <w:r>
              <w:rPr>
                <w:rFonts w:hint="eastAsia" w:ascii="仿宋" w:hAnsi="仿宋" w:eastAsia="仿宋"/>
                <w:spacing w:val="-4"/>
              </w:rPr>
              <w:t>及时通知仪电维护人员检查处理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注意事项</w:t>
            </w:r>
          </w:p>
        </w:tc>
        <w:tc>
          <w:tcPr>
            <w:tcW w:w="8180" w:type="dxa"/>
            <w:gridSpan w:val="2"/>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rPr>
                <w:rFonts w:ascii="仿宋" w:hAnsi="仿宋" w:eastAsia="仿宋"/>
                <w:spacing w:val="-4"/>
              </w:rPr>
            </w:pPr>
            <w:r>
              <w:rPr>
                <w:rFonts w:hint="eastAsia" w:ascii="仿宋" w:hAnsi="仿宋" w:eastAsia="仿宋"/>
                <w:spacing w:val="-4"/>
              </w:rPr>
              <w:t>人员处置过程中要严防系统锁死引发装置系统停车或安全事故</w:t>
            </w:r>
          </w:p>
          <w:p>
            <w:pPr>
              <w:widowControl w:val="0"/>
              <w:numPr>
                <w:ilvl w:val="0"/>
                <w:numId w:val="58"/>
              </w:numPr>
              <w:rPr>
                <w:rFonts w:ascii="仿宋" w:hAnsi="仿宋" w:eastAsia="仿宋"/>
                <w:spacing w:val="-4"/>
              </w:rPr>
            </w:pPr>
            <w:r>
              <w:rPr>
                <w:rFonts w:hint="eastAsia" w:ascii="仿宋" w:hAnsi="仿宋" w:eastAsia="仿宋"/>
                <w:spacing w:val="-4"/>
              </w:rPr>
              <w:t>故障排除后，立即检查所有参数、设备运行状态，若暂时无法排除故障，立即挂故障牌，报告部门经理</w:t>
            </w:r>
          </w:p>
          <w:p>
            <w:pPr>
              <w:widowControl w:val="0"/>
              <w:numPr>
                <w:ilvl w:val="0"/>
                <w:numId w:val="58"/>
              </w:numPr>
              <w:rPr>
                <w:rFonts w:ascii="仿宋" w:hAnsi="仿宋" w:eastAsia="仿宋"/>
                <w:spacing w:val="-4"/>
              </w:rPr>
            </w:pPr>
            <w:r>
              <w:rPr>
                <w:rFonts w:hint="eastAsia" w:ascii="仿宋" w:hAnsi="仿宋" w:eastAsia="仿宋"/>
                <w:spacing w:val="-4"/>
              </w:rPr>
              <w:t>出现其他异常情况或个人无法处置时，应立即向班长报告</w:t>
            </w:r>
          </w:p>
          <w:p>
            <w:pPr>
              <w:widowControl w:val="0"/>
              <w:numPr>
                <w:ilvl w:val="0"/>
                <w:numId w:val="58"/>
              </w:numPr>
              <w:rPr>
                <w:rFonts w:ascii="仿宋" w:hAnsi="仿宋" w:eastAsia="仿宋"/>
                <w:spacing w:val="-4"/>
              </w:rPr>
            </w:pPr>
            <w:r>
              <w:rPr>
                <w:rFonts w:hint="eastAsia" w:ascii="仿宋" w:hAnsi="仿宋" w:eastAsia="仿宋"/>
                <w:spacing w:val="-4"/>
              </w:rPr>
              <w:t>险情排除后，组织相关人员对现场进行排查，防止遗漏隐患</w:t>
            </w:r>
          </w:p>
        </w:tc>
      </w:tr>
    </w:tbl>
    <w:p>
      <w:pPr>
        <w:spacing w:line="288" w:lineRule="auto"/>
        <w:ind w:firstLine="482"/>
        <w:jc w:val="both"/>
        <w:rPr>
          <w:vanish/>
          <w:szCs w:val="22"/>
        </w:rPr>
      </w:pPr>
      <w:r>
        <w:rPr>
          <w:vanish/>
        </w:rPr>
        <w:t xml:space="preserve"> </w:t>
      </w:r>
    </w:p>
    <w:tbl>
      <w:tblPr>
        <w:tblStyle w:val="19"/>
        <w:tblW w:w="8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718"/>
        <w:gridCol w:w="7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8965" w:type="dxa"/>
            <w:gridSpan w:val="3"/>
            <w:tcBorders>
              <w:top w:val="single" w:color="auto" w:sz="4" w:space="0"/>
              <w:left w:val="single" w:color="auto" w:sz="4" w:space="0"/>
              <w:bottom w:val="single" w:color="auto" w:sz="4" w:space="0"/>
              <w:right w:val="single" w:color="auto" w:sz="4" w:space="0"/>
            </w:tcBorders>
            <w:vAlign w:val="center"/>
          </w:tcPr>
          <w:p>
            <w:pPr>
              <w:pStyle w:val="10"/>
              <w:ind w:left="960"/>
              <w:rPr>
                <w:rFonts w:ascii="仿宋_GB2312" w:hAnsi="仿宋" w:eastAsia="仿宋_GB2312" w:cs="仿宋"/>
                <w:b/>
                <w:bCs/>
                <w:spacing w:val="-4"/>
                <w:sz w:val="32"/>
                <w:szCs w:val="32"/>
              </w:rPr>
            </w:pPr>
            <w:bookmarkStart w:id="626" w:name="_Toc148198614"/>
            <w:r>
              <w:rPr>
                <w:rFonts w:hint="eastAsia" w:ascii="仿宋_GB2312" w:hAnsi="仿宋" w:eastAsia="仿宋_GB2312" w:cs="仿宋"/>
                <w:b/>
                <w:bCs/>
                <w:spacing w:val="-4"/>
                <w:sz w:val="32"/>
                <w:szCs w:val="32"/>
              </w:rPr>
              <w:t>（</w:t>
            </w:r>
            <w:bookmarkEnd w:id="626"/>
            <w:r>
              <w:rPr>
                <w:rFonts w:hint="eastAsia" w:ascii="仿宋_GB2312" w:hAnsi="仿宋" w:eastAsia="仿宋_GB2312" w:cs="仿宋"/>
                <w:b/>
                <w:bCs/>
                <w:spacing w:val="-4"/>
                <w:sz w:val="32"/>
                <w:szCs w:val="32"/>
              </w:rPr>
              <w:t>2）DCS故障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211" w:type="dxa"/>
            <w:vMerge w:val="restart"/>
            <w:tcBorders>
              <w:top w:val="nil"/>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sz w:val="22"/>
                <w:szCs w:val="22"/>
              </w:rPr>
            </w:pPr>
            <w:r>
              <w:rPr>
                <w:rFonts w:hint="eastAsia" w:ascii="仿宋_GB2312" w:hAnsi="仿宋" w:eastAsia="仿宋_GB2312" w:cs="仿宋"/>
                <w:spacing w:val="-4"/>
              </w:rPr>
              <w:t>异常分析</w:t>
            </w:r>
          </w:p>
        </w:tc>
        <w:tc>
          <w:tcPr>
            <w:tcW w:w="71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预警</w:t>
            </w:r>
          </w:p>
        </w:tc>
        <w:tc>
          <w:tcPr>
            <w:tcW w:w="703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spacing w:val="-4"/>
              </w:rPr>
            </w:pPr>
            <w:r>
              <w:rPr>
                <w:rFonts w:hint="eastAsia" w:ascii="仿宋" w:hAnsi="仿宋" w:eastAsia="仿宋"/>
                <w:spacing w:val="-4"/>
              </w:rPr>
              <w:t>报警信号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71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原因</w:t>
            </w:r>
          </w:p>
        </w:tc>
        <w:tc>
          <w:tcPr>
            <w:tcW w:w="703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spacing w:val="-4"/>
              </w:rPr>
            </w:pPr>
            <w:r>
              <w:rPr>
                <w:rFonts w:hint="eastAsia" w:ascii="仿宋" w:hAnsi="仿宋" w:eastAsia="仿宋"/>
                <w:spacing w:val="-4"/>
              </w:rPr>
              <w:t>通信、硬件、软件等故障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71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危害</w:t>
            </w:r>
          </w:p>
        </w:tc>
        <w:tc>
          <w:tcPr>
            <w:tcW w:w="7036"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rPr>
                <w:rFonts w:ascii="仿宋" w:hAnsi="仿宋" w:eastAsia="仿宋"/>
              </w:rPr>
            </w:pPr>
            <w:r>
              <w:rPr>
                <w:rFonts w:hint="eastAsia" w:ascii="仿宋" w:hAnsi="仿宋" w:eastAsia="仿宋"/>
              </w:rPr>
              <w:t>DCS参数丢失，调节阀误动或拒动</w:t>
            </w:r>
          </w:p>
          <w:p>
            <w:pPr>
              <w:widowControl w:val="0"/>
              <w:numPr>
                <w:ilvl w:val="0"/>
                <w:numId w:val="59"/>
              </w:numPr>
              <w:rPr>
                <w:rFonts w:ascii="仿宋" w:hAnsi="仿宋" w:eastAsia="仿宋"/>
              </w:rPr>
            </w:pPr>
            <w:r>
              <w:rPr>
                <w:rFonts w:hint="eastAsia" w:ascii="仿宋" w:hAnsi="仿宋" w:eastAsia="仿宋"/>
              </w:rPr>
              <w:t>影响装置正常生产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211" w:type="dxa"/>
            <w:vMerge w:val="restart"/>
            <w:tcBorders>
              <w:top w:val="nil"/>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异常情况处置</w:t>
            </w:r>
          </w:p>
        </w:tc>
        <w:tc>
          <w:tcPr>
            <w:tcW w:w="71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处置目标</w:t>
            </w:r>
          </w:p>
        </w:tc>
        <w:tc>
          <w:tcPr>
            <w:tcW w:w="703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spacing w:val="-4"/>
              </w:rPr>
            </w:pPr>
            <w:r>
              <w:rPr>
                <w:rFonts w:hint="eastAsia" w:ascii="仿宋" w:hAnsi="仿宋" w:eastAsia="仿宋"/>
                <w:spacing w:val="-4"/>
              </w:rPr>
              <w:t>及时处理并恢复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71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处置措施</w:t>
            </w:r>
          </w:p>
        </w:tc>
        <w:tc>
          <w:tcPr>
            <w:tcW w:w="7036"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60"/>
              </w:numPr>
              <w:rPr>
                <w:rFonts w:ascii="仿宋" w:hAnsi="仿宋" w:eastAsia="仿宋"/>
                <w:spacing w:val="-4"/>
              </w:rPr>
            </w:pPr>
            <w:r>
              <w:rPr>
                <w:rFonts w:hint="eastAsia" w:ascii="仿宋" w:hAnsi="仿宋" w:eastAsia="仿宋"/>
                <w:spacing w:val="-4"/>
              </w:rPr>
              <w:t>立即通知仪表人员处理（班长）</w:t>
            </w:r>
          </w:p>
          <w:p>
            <w:pPr>
              <w:widowControl w:val="0"/>
              <w:numPr>
                <w:ilvl w:val="0"/>
                <w:numId w:val="60"/>
              </w:numPr>
              <w:rPr>
                <w:rFonts w:ascii="仿宋" w:hAnsi="仿宋" w:eastAsia="仿宋"/>
                <w:spacing w:val="-4"/>
              </w:rPr>
            </w:pPr>
            <w:r>
              <w:rPr>
                <w:rFonts w:hint="eastAsia" w:ascii="仿宋" w:hAnsi="仿宋" w:eastAsia="仿宋"/>
                <w:spacing w:val="-4"/>
              </w:rPr>
              <w:t>安排人员现场查看各设备运行情况，观察各个工段的就地压力表、温度计等参数，通过现场手阀控制（外操）</w:t>
            </w:r>
          </w:p>
          <w:p>
            <w:pPr>
              <w:widowControl w:val="0"/>
              <w:numPr>
                <w:ilvl w:val="0"/>
                <w:numId w:val="60"/>
              </w:numPr>
              <w:rPr>
                <w:rFonts w:ascii="仿宋" w:hAnsi="仿宋" w:eastAsia="仿宋"/>
                <w:spacing w:val="-4"/>
              </w:rPr>
            </w:pPr>
            <w:r>
              <w:rPr>
                <w:rFonts w:hint="eastAsia" w:ascii="仿宋" w:hAnsi="仿宋" w:eastAsia="仿宋"/>
                <w:spacing w:val="-4"/>
              </w:rPr>
              <w:t>中控暂停操作，与现场人员及时对接各项生产数据，确保在可控运行状态内（中控）</w:t>
            </w:r>
          </w:p>
          <w:p>
            <w:pPr>
              <w:widowControl w:val="0"/>
              <w:numPr>
                <w:ilvl w:val="0"/>
                <w:numId w:val="60"/>
              </w:numPr>
              <w:rPr>
                <w:rFonts w:ascii="仿宋" w:hAnsi="仿宋" w:eastAsia="仿宋"/>
                <w:spacing w:val="-4"/>
              </w:rPr>
            </w:pPr>
            <w:r>
              <w:rPr>
                <w:rFonts w:hint="eastAsia" w:ascii="仿宋" w:hAnsi="仿宋" w:eastAsia="仿宋"/>
                <w:spacing w:val="-4"/>
              </w:rPr>
              <w:t>及时报告部门经理，做好生产调整和紧急停车准备（班长）</w:t>
            </w:r>
          </w:p>
          <w:p>
            <w:pPr>
              <w:widowControl w:val="0"/>
              <w:numPr>
                <w:ilvl w:val="0"/>
                <w:numId w:val="60"/>
              </w:numPr>
              <w:rPr>
                <w:rFonts w:ascii="仿宋" w:hAnsi="仿宋" w:eastAsia="仿宋"/>
                <w:spacing w:val="-4"/>
              </w:rPr>
            </w:pPr>
            <w:r>
              <w:rPr>
                <w:rFonts w:hint="eastAsia" w:ascii="仿宋" w:hAnsi="仿宋" w:eastAsia="仿宋"/>
                <w:spacing w:val="-4"/>
              </w:rPr>
              <w:t>严密监控LNG储罐压力，通过手动放空防止LNG储罐超压</w:t>
            </w:r>
          </w:p>
          <w:p>
            <w:pPr>
              <w:widowControl w:val="0"/>
              <w:numPr>
                <w:ilvl w:val="0"/>
                <w:numId w:val="60"/>
              </w:numPr>
              <w:rPr>
                <w:rFonts w:ascii="仿宋" w:hAnsi="仿宋" w:eastAsia="仿宋"/>
                <w:spacing w:val="-4"/>
              </w:rPr>
            </w:pPr>
            <w:r>
              <w:rPr>
                <w:rFonts w:hint="eastAsia" w:ascii="仿宋" w:hAnsi="仿宋" w:eastAsia="仿宋"/>
                <w:spacing w:val="-4"/>
              </w:rPr>
              <w:t>故障处理完成恢复正常后，向部门经理汇报（班长）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注意事项</w:t>
            </w:r>
          </w:p>
        </w:tc>
        <w:tc>
          <w:tcPr>
            <w:tcW w:w="7754" w:type="dxa"/>
            <w:gridSpan w:val="2"/>
            <w:tcBorders>
              <w:top w:val="single" w:color="auto" w:sz="4" w:space="0"/>
              <w:left w:val="single" w:color="auto" w:sz="4" w:space="0"/>
              <w:bottom w:val="single" w:color="auto" w:sz="4" w:space="0"/>
              <w:right w:val="single" w:color="auto" w:sz="4" w:space="0"/>
            </w:tcBorders>
            <w:vAlign w:val="center"/>
          </w:tcPr>
          <w:p>
            <w:pPr>
              <w:widowControl w:val="0"/>
              <w:numPr>
                <w:ilvl w:val="0"/>
                <w:numId w:val="61"/>
              </w:numPr>
              <w:ind w:left="425" w:hanging="425"/>
              <w:rPr>
                <w:rFonts w:ascii="仿宋" w:hAnsi="仿宋" w:eastAsia="仿宋"/>
                <w:spacing w:val="-4"/>
              </w:rPr>
            </w:pPr>
            <w:r>
              <w:rPr>
                <w:rFonts w:hint="eastAsia" w:ascii="仿宋" w:hAnsi="仿宋" w:eastAsia="仿宋"/>
                <w:spacing w:val="-4"/>
              </w:rPr>
              <w:t>人员处置过程中要严防系统锁死引发装置系统停车或安全事故</w:t>
            </w:r>
          </w:p>
          <w:p>
            <w:pPr>
              <w:widowControl w:val="0"/>
              <w:numPr>
                <w:ilvl w:val="0"/>
                <w:numId w:val="61"/>
              </w:numPr>
              <w:rPr>
                <w:rFonts w:ascii="仿宋" w:hAnsi="仿宋" w:eastAsia="仿宋"/>
                <w:spacing w:val="-4"/>
              </w:rPr>
            </w:pPr>
            <w:r>
              <w:rPr>
                <w:rFonts w:hint="eastAsia" w:ascii="仿宋" w:hAnsi="仿宋" w:eastAsia="仿宋"/>
                <w:spacing w:val="-4"/>
              </w:rPr>
              <w:t>故障排除后，立即检查所有参数、设备运行状态，若暂时无法排除故障，立即挂故障牌，报告部门经理</w:t>
            </w:r>
          </w:p>
          <w:p>
            <w:pPr>
              <w:widowControl w:val="0"/>
              <w:numPr>
                <w:ilvl w:val="0"/>
                <w:numId w:val="61"/>
              </w:numPr>
              <w:rPr>
                <w:rFonts w:ascii="仿宋" w:hAnsi="仿宋" w:eastAsia="仿宋"/>
                <w:spacing w:val="-4"/>
              </w:rPr>
            </w:pPr>
            <w:r>
              <w:rPr>
                <w:rFonts w:hint="eastAsia" w:ascii="仿宋" w:hAnsi="仿宋" w:eastAsia="仿宋"/>
                <w:spacing w:val="-4"/>
              </w:rPr>
              <w:t>出现其他异常情况或个人无法处置时，应立即向班长报告</w:t>
            </w:r>
          </w:p>
          <w:p>
            <w:pPr>
              <w:widowControl w:val="0"/>
              <w:numPr>
                <w:ilvl w:val="0"/>
                <w:numId w:val="61"/>
              </w:numPr>
              <w:rPr>
                <w:rFonts w:ascii="仿宋" w:hAnsi="仿宋" w:eastAsia="仿宋"/>
                <w:spacing w:val="-4"/>
              </w:rPr>
            </w:pPr>
            <w:r>
              <w:rPr>
                <w:rFonts w:hint="eastAsia" w:ascii="仿宋" w:hAnsi="仿宋" w:eastAsia="仿宋"/>
                <w:spacing w:val="-4"/>
              </w:rPr>
              <w:t>险情排除后，组织相关人员对现场进行排查，防止遗漏隐患</w:t>
            </w:r>
          </w:p>
        </w:tc>
      </w:tr>
    </w:tbl>
    <w:p>
      <w:pPr>
        <w:spacing w:line="288" w:lineRule="auto"/>
        <w:jc w:val="both"/>
        <w:rPr>
          <w:rFonts w:hAnsi="宋体"/>
          <w:spacing w:val="-4"/>
        </w:rPr>
      </w:pPr>
    </w:p>
    <w:tbl>
      <w:tblPr>
        <w:tblStyle w:val="19"/>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850"/>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9741" w:type="dxa"/>
            <w:gridSpan w:val="3"/>
            <w:tcBorders>
              <w:top w:val="single" w:color="auto" w:sz="4" w:space="0"/>
              <w:left w:val="single" w:color="auto" w:sz="4" w:space="0"/>
              <w:bottom w:val="single" w:color="auto" w:sz="4" w:space="0"/>
              <w:right w:val="single" w:color="auto" w:sz="4" w:space="0"/>
            </w:tcBorders>
            <w:vAlign w:val="center"/>
          </w:tcPr>
          <w:p>
            <w:pPr>
              <w:pStyle w:val="10"/>
              <w:ind w:left="960"/>
              <w:rPr>
                <w:rFonts w:ascii="仿宋_GB2312" w:hAnsi="仿宋" w:eastAsia="仿宋_GB2312" w:cs="仿宋"/>
                <w:bCs/>
                <w:spacing w:val="-4"/>
                <w:sz w:val="32"/>
                <w:szCs w:val="32"/>
              </w:rPr>
            </w:pPr>
            <w:bookmarkStart w:id="627" w:name="_Toc148198615"/>
            <w:r>
              <w:rPr>
                <w:rFonts w:hint="eastAsia" w:ascii="仿宋_GB2312" w:hAnsi="仿宋" w:eastAsia="仿宋_GB2312" w:cs="仿宋"/>
                <w:b/>
                <w:bCs/>
                <w:spacing w:val="-4"/>
                <w:sz w:val="32"/>
                <w:szCs w:val="32"/>
              </w:rPr>
              <w:t>（3）停循环水</w:t>
            </w:r>
            <w:bookmarkEnd w:id="6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669" w:type="dxa"/>
            <w:vMerge w:val="restart"/>
            <w:tcBorders>
              <w:top w:val="nil"/>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sz w:val="22"/>
                <w:szCs w:val="22"/>
              </w:rPr>
            </w:pPr>
            <w:r>
              <w:rPr>
                <w:rFonts w:hint="eastAsia" w:ascii="仿宋_GB2312" w:hAnsi="仿宋" w:eastAsia="仿宋_GB2312" w:cs="仿宋"/>
                <w:spacing w:val="-4"/>
              </w:rPr>
              <w:t>异常分析</w:t>
            </w:r>
          </w:p>
        </w:tc>
        <w:tc>
          <w:tcPr>
            <w:tcW w:w="850"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预警</w:t>
            </w:r>
          </w:p>
        </w:tc>
        <w:tc>
          <w:tcPr>
            <w:tcW w:w="8222"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62"/>
              </w:numPr>
              <w:rPr>
                <w:rFonts w:ascii="仿宋_GB2312" w:hAnsi="仿宋" w:eastAsia="仿宋_GB2312" w:cs="仿宋"/>
                <w:spacing w:val="-4"/>
              </w:rPr>
            </w:pPr>
            <w:r>
              <w:rPr>
                <w:rFonts w:hint="eastAsia" w:ascii="仿宋_GB2312" w:hAnsi="仿宋" w:eastAsia="仿宋_GB2312" w:cs="仿宋"/>
                <w:spacing w:val="-4"/>
              </w:rPr>
              <w:t>循环水泵停机信号</w:t>
            </w:r>
          </w:p>
          <w:p>
            <w:pPr>
              <w:widowControl w:val="0"/>
              <w:numPr>
                <w:ilvl w:val="0"/>
                <w:numId w:val="62"/>
              </w:numPr>
              <w:rPr>
                <w:rFonts w:ascii="仿宋_GB2312" w:hAnsi="仿宋" w:eastAsia="仿宋_GB2312" w:cs="仿宋"/>
                <w:spacing w:val="-4"/>
              </w:rPr>
            </w:pPr>
            <w:r>
              <w:rPr>
                <w:rFonts w:hint="eastAsia" w:ascii="仿宋_GB2312" w:hAnsi="仿宋" w:eastAsia="仿宋_GB2312" w:cs="仿宋"/>
                <w:spacing w:val="-4"/>
              </w:rPr>
              <w:t>循环水上水压力PI-40405低报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850"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原因</w:t>
            </w:r>
          </w:p>
        </w:tc>
        <w:tc>
          <w:tcPr>
            <w:tcW w:w="8222"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63"/>
              </w:numPr>
              <w:rPr>
                <w:rFonts w:ascii="仿宋_GB2312" w:hAnsi="仿宋" w:eastAsia="仿宋_GB2312" w:cs="仿宋"/>
                <w:spacing w:val="-4"/>
              </w:rPr>
            </w:pPr>
            <w:r>
              <w:rPr>
                <w:rFonts w:hint="eastAsia" w:ascii="仿宋_GB2312" w:hAnsi="仿宋" w:eastAsia="仿宋_GB2312" w:cs="仿宋"/>
                <w:spacing w:val="-4"/>
              </w:rPr>
              <w:t>断电或触发联锁停机</w:t>
            </w:r>
          </w:p>
          <w:p>
            <w:pPr>
              <w:widowControl w:val="0"/>
              <w:numPr>
                <w:ilvl w:val="0"/>
                <w:numId w:val="63"/>
              </w:numPr>
              <w:rPr>
                <w:rFonts w:ascii="仿宋_GB2312" w:hAnsi="仿宋" w:eastAsia="仿宋_GB2312" w:cs="仿宋"/>
                <w:spacing w:val="-4"/>
              </w:rPr>
            </w:pPr>
            <w:r>
              <w:rPr>
                <w:rFonts w:hint="eastAsia" w:ascii="仿宋_GB2312" w:hAnsi="仿宋" w:eastAsia="仿宋_GB2312" w:cs="仿宋"/>
                <w:spacing w:val="-4"/>
              </w:rPr>
              <w:t>机组设备或仪表信号故障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850"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危害</w:t>
            </w:r>
          </w:p>
        </w:tc>
        <w:tc>
          <w:tcPr>
            <w:tcW w:w="8222"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64"/>
              </w:numPr>
              <w:rPr>
                <w:rFonts w:ascii="仿宋_GB2312" w:hAnsi="仿宋" w:eastAsia="仿宋_GB2312" w:cs="仿宋"/>
              </w:rPr>
            </w:pPr>
            <w:r>
              <w:rPr>
                <w:rFonts w:hint="eastAsia" w:ascii="仿宋_GB2312" w:hAnsi="仿宋" w:eastAsia="仿宋_GB2312" w:cs="仿宋"/>
              </w:rPr>
              <w:t>全厂停车</w:t>
            </w:r>
          </w:p>
          <w:p>
            <w:pPr>
              <w:widowControl w:val="0"/>
              <w:numPr>
                <w:ilvl w:val="0"/>
                <w:numId w:val="64"/>
              </w:numPr>
              <w:rPr>
                <w:rFonts w:ascii="仿宋_GB2312" w:hAnsi="仿宋" w:eastAsia="仿宋_GB2312" w:cs="仿宋"/>
              </w:rPr>
            </w:pPr>
            <w:r>
              <w:rPr>
                <w:rFonts w:hint="eastAsia" w:ascii="仿宋_GB2312" w:hAnsi="仿宋" w:eastAsia="仿宋_GB2312" w:cs="仿宋"/>
              </w:rPr>
              <w:t>动设备超温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669" w:type="dxa"/>
            <w:vMerge w:val="restart"/>
            <w:tcBorders>
              <w:top w:val="nil"/>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异常情况处置</w:t>
            </w:r>
          </w:p>
        </w:tc>
        <w:tc>
          <w:tcPr>
            <w:tcW w:w="850"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处置目标</w:t>
            </w:r>
          </w:p>
        </w:tc>
        <w:tc>
          <w:tcPr>
            <w:tcW w:w="8222"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65"/>
              </w:numPr>
              <w:rPr>
                <w:rFonts w:ascii="仿宋_GB2312" w:hAnsi="仿宋" w:eastAsia="仿宋_GB2312" w:cs="仿宋"/>
                <w:spacing w:val="-4"/>
              </w:rPr>
            </w:pPr>
            <w:r>
              <w:rPr>
                <w:rFonts w:hint="eastAsia" w:ascii="仿宋_GB2312" w:hAnsi="仿宋" w:eastAsia="仿宋_GB2312" w:cs="仿宋"/>
                <w:spacing w:val="-4"/>
              </w:rPr>
              <w:t>尽快启动备用泵，稳定循环水压力</w:t>
            </w:r>
          </w:p>
          <w:p>
            <w:pPr>
              <w:widowControl w:val="0"/>
              <w:numPr>
                <w:ilvl w:val="0"/>
                <w:numId w:val="65"/>
              </w:numPr>
              <w:rPr>
                <w:rFonts w:ascii="仿宋_GB2312" w:hAnsi="仿宋" w:eastAsia="仿宋_GB2312" w:cs="仿宋"/>
                <w:spacing w:val="-4"/>
              </w:rPr>
            </w:pPr>
            <w:r>
              <w:rPr>
                <w:rFonts w:hint="eastAsia" w:ascii="仿宋_GB2312" w:hAnsi="仿宋" w:eastAsia="仿宋_GB2312" w:cs="仿宋"/>
                <w:spacing w:val="-4"/>
              </w:rPr>
              <w:t>调整现场循环水用量，优先保证大型机组运转正常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5"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850"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处置措施</w:t>
            </w:r>
          </w:p>
        </w:tc>
        <w:tc>
          <w:tcPr>
            <w:tcW w:w="8222" w:type="dxa"/>
            <w:tcBorders>
              <w:top w:val="single" w:color="auto" w:sz="4" w:space="0"/>
              <w:left w:val="single" w:color="auto" w:sz="4" w:space="0"/>
              <w:bottom w:val="single" w:color="auto" w:sz="4" w:space="0"/>
              <w:right w:val="single" w:color="auto" w:sz="4" w:space="0"/>
            </w:tcBorders>
            <w:vAlign w:val="center"/>
          </w:tcPr>
          <w:p>
            <w:pPr>
              <w:widowControl w:val="0"/>
              <w:rPr>
                <w:rFonts w:ascii="仿宋_GB2312" w:hAnsi="仿宋" w:eastAsia="仿宋_GB2312" w:cs="仿宋"/>
                <w:spacing w:val="-4"/>
              </w:rPr>
            </w:pPr>
            <w:r>
              <w:rPr>
                <w:rFonts w:hint="eastAsia" w:ascii="仿宋_GB2312" w:hAnsi="仿宋" w:eastAsia="仿宋_GB2312" w:cs="仿宋"/>
                <w:spacing w:val="-4"/>
              </w:rPr>
              <w:t>一台泵停机时：</w:t>
            </w:r>
          </w:p>
          <w:p>
            <w:pPr>
              <w:widowControl w:val="0"/>
              <w:numPr>
                <w:ilvl w:val="0"/>
                <w:numId w:val="66"/>
              </w:numPr>
              <w:ind w:firstLine="152"/>
              <w:rPr>
                <w:rFonts w:ascii="仿宋_GB2312" w:hAnsi="仿宋" w:eastAsia="仿宋_GB2312" w:cs="仿宋"/>
                <w:spacing w:val="-4"/>
              </w:rPr>
            </w:pPr>
            <w:r>
              <w:rPr>
                <w:rFonts w:hint="eastAsia" w:ascii="仿宋_GB2312" w:hAnsi="仿宋" w:eastAsia="仿宋_GB2312" w:cs="仿宋"/>
                <w:spacing w:val="-4"/>
              </w:rPr>
              <w:t>立即对备泵做启机准备并立即启机（外操）</w:t>
            </w:r>
          </w:p>
          <w:p>
            <w:pPr>
              <w:widowControl w:val="0"/>
              <w:numPr>
                <w:ilvl w:val="0"/>
                <w:numId w:val="66"/>
              </w:numPr>
              <w:ind w:firstLine="152"/>
              <w:rPr>
                <w:rFonts w:ascii="仿宋_GB2312" w:hAnsi="仿宋" w:eastAsia="仿宋_GB2312" w:cs="仿宋"/>
                <w:spacing w:val="-4"/>
              </w:rPr>
            </w:pPr>
            <w:r>
              <w:rPr>
                <w:rFonts w:hint="eastAsia" w:ascii="仿宋_GB2312" w:hAnsi="仿宋" w:eastAsia="仿宋_GB2312" w:cs="仿宋"/>
                <w:spacing w:val="-4"/>
              </w:rPr>
              <w:t>现场查看故障泵电机温度、轴承、油位、进口压力等有无异常（外操）</w:t>
            </w:r>
          </w:p>
          <w:p>
            <w:pPr>
              <w:widowControl w:val="0"/>
              <w:numPr>
                <w:ilvl w:val="0"/>
                <w:numId w:val="66"/>
              </w:numPr>
              <w:ind w:firstLine="152"/>
              <w:rPr>
                <w:rFonts w:ascii="仿宋_GB2312" w:hAnsi="仿宋" w:eastAsia="仿宋_GB2312" w:cs="仿宋"/>
                <w:spacing w:val="-4"/>
              </w:rPr>
            </w:pPr>
            <w:r>
              <w:rPr>
                <w:rFonts w:hint="eastAsia" w:ascii="仿宋_GB2312" w:hAnsi="仿宋" w:eastAsia="仿宋_GB2312" w:cs="仿宋"/>
                <w:spacing w:val="-4"/>
              </w:rPr>
              <w:t>通知设备各专业检查停泵原因，电气给备用泵送电（班长）</w:t>
            </w:r>
          </w:p>
          <w:p>
            <w:pPr>
              <w:widowControl w:val="0"/>
              <w:numPr>
                <w:ilvl w:val="0"/>
                <w:numId w:val="66"/>
              </w:numPr>
              <w:ind w:firstLine="152"/>
              <w:rPr>
                <w:rFonts w:ascii="仿宋_GB2312" w:hAnsi="仿宋" w:eastAsia="仿宋_GB2312" w:cs="仿宋"/>
                <w:spacing w:val="-4"/>
              </w:rPr>
            </w:pPr>
            <w:r>
              <w:rPr>
                <w:rFonts w:hint="eastAsia" w:ascii="仿宋_GB2312" w:hAnsi="仿宋" w:eastAsia="仿宋_GB2312" w:cs="仿宋"/>
                <w:spacing w:val="-4"/>
              </w:rPr>
              <w:t>重点关注C-101、C-301、BOG压缩机机组温度和油温上升情况，E-302、E-303、E-106等换热器温升情况，适当降低负荷10万-20万方（内操）</w:t>
            </w:r>
          </w:p>
          <w:p>
            <w:pPr>
              <w:widowControl w:val="0"/>
              <w:numPr>
                <w:ilvl w:val="0"/>
                <w:numId w:val="66"/>
              </w:numPr>
              <w:ind w:firstLine="152"/>
              <w:rPr>
                <w:rFonts w:ascii="仿宋_GB2312" w:hAnsi="仿宋" w:eastAsia="仿宋_GB2312" w:cs="仿宋"/>
                <w:spacing w:val="-4"/>
              </w:rPr>
            </w:pPr>
            <w:r>
              <w:rPr>
                <w:rFonts w:hint="eastAsia" w:ascii="仿宋_GB2312" w:hAnsi="仿宋" w:eastAsia="仿宋_GB2312" w:cs="仿宋"/>
                <w:spacing w:val="-4"/>
              </w:rPr>
              <w:t>停冷冻机组，关闭冷冻机组换热器，用脱盐水持续补入冷冻水边补边排（外操）</w:t>
            </w:r>
          </w:p>
          <w:p>
            <w:pPr>
              <w:widowControl w:val="0"/>
              <w:numPr>
                <w:ilvl w:val="0"/>
                <w:numId w:val="66"/>
              </w:numPr>
              <w:ind w:firstLine="152"/>
              <w:rPr>
                <w:rFonts w:ascii="仿宋_GB2312" w:hAnsi="仿宋" w:eastAsia="仿宋_GB2312" w:cs="仿宋"/>
                <w:spacing w:val="-4"/>
              </w:rPr>
            </w:pPr>
            <w:r>
              <w:rPr>
                <w:rFonts w:hint="eastAsia" w:ascii="仿宋_GB2312" w:hAnsi="仿宋" w:eastAsia="仿宋_GB2312" w:cs="仿宋"/>
                <w:spacing w:val="-4"/>
              </w:rPr>
              <w:t>关闭E-202循环水，若H-201运行中需要先停运H-201（外操）</w:t>
            </w:r>
          </w:p>
          <w:p>
            <w:pPr>
              <w:widowControl w:val="0"/>
              <w:numPr>
                <w:ilvl w:val="0"/>
                <w:numId w:val="66"/>
              </w:numPr>
              <w:ind w:firstLine="152"/>
              <w:rPr>
                <w:rFonts w:ascii="仿宋_GB2312" w:hAnsi="仿宋" w:eastAsia="仿宋_GB2312" w:cs="仿宋"/>
                <w:spacing w:val="-4"/>
              </w:rPr>
            </w:pPr>
            <w:r>
              <w:rPr>
                <w:rFonts w:hint="eastAsia" w:ascii="仿宋_GB2312" w:hAnsi="仿宋" w:eastAsia="仿宋_GB2312" w:cs="仿宋"/>
                <w:spacing w:val="-4"/>
              </w:rPr>
              <w:t>关小E-106、E-103、E-102循环水量，控制温度接近高限运行，关闭备用的空压机、P-102、P-301、P-302的循环水阀门（外操）</w:t>
            </w:r>
          </w:p>
          <w:p>
            <w:pPr>
              <w:widowControl w:val="0"/>
              <w:numPr>
                <w:ilvl w:val="0"/>
                <w:numId w:val="66"/>
              </w:numPr>
              <w:ind w:firstLine="152"/>
              <w:rPr>
                <w:rFonts w:ascii="仿宋_GB2312" w:hAnsi="仿宋" w:eastAsia="仿宋_GB2312" w:cs="仿宋"/>
                <w:spacing w:val="-4"/>
              </w:rPr>
            </w:pPr>
            <w:r>
              <w:rPr>
                <w:rFonts w:hint="eastAsia" w:ascii="仿宋_GB2312" w:hAnsi="仿宋" w:eastAsia="仿宋_GB2312" w:cs="仿宋"/>
                <w:spacing w:val="-4"/>
              </w:rPr>
              <w:t>备用泵启机运行正常后，恢复正常生产状态，及时向部门经理汇报（班长）</w:t>
            </w:r>
          </w:p>
          <w:p>
            <w:pPr>
              <w:widowControl w:val="0"/>
              <w:ind w:firstLine="152"/>
              <w:rPr>
                <w:rFonts w:ascii="仿宋_GB2312" w:hAnsi="仿宋" w:eastAsia="仿宋_GB2312" w:cs="仿宋"/>
                <w:spacing w:val="-4"/>
              </w:rPr>
            </w:pPr>
            <w:r>
              <w:rPr>
                <w:rFonts w:hint="eastAsia" w:ascii="仿宋_GB2312" w:hAnsi="仿宋" w:eastAsia="仿宋_GB2312" w:cs="仿宋"/>
                <w:spacing w:val="-4"/>
              </w:rPr>
              <w:t>两台泵停机时：</w:t>
            </w:r>
          </w:p>
          <w:p>
            <w:pPr>
              <w:widowControl w:val="0"/>
              <w:ind w:firstLine="464" w:firstLineChars="200"/>
              <w:rPr>
                <w:rFonts w:ascii="仿宋_GB2312" w:hAnsi="仿宋" w:eastAsia="仿宋_GB2312" w:cs="仿宋"/>
                <w:spacing w:val="-4"/>
              </w:rPr>
            </w:pPr>
            <w:r>
              <w:rPr>
                <w:rFonts w:hint="eastAsia" w:ascii="仿宋_GB2312" w:hAnsi="仿宋" w:eastAsia="仿宋_GB2312" w:cs="仿宋"/>
                <w:spacing w:val="-4"/>
              </w:rPr>
              <w:t>全厂紧急停车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4"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注意事项</w:t>
            </w:r>
          </w:p>
        </w:tc>
        <w:tc>
          <w:tcPr>
            <w:tcW w:w="9072" w:type="dxa"/>
            <w:gridSpan w:val="2"/>
            <w:tcBorders>
              <w:top w:val="single" w:color="auto" w:sz="4" w:space="0"/>
              <w:left w:val="single" w:color="auto" w:sz="4" w:space="0"/>
              <w:bottom w:val="single" w:color="auto" w:sz="4" w:space="0"/>
              <w:right w:val="single" w:color="auto" w:sz="4" w:space="0"/>
            </w:tcBorders>
            <w:vAlign w:val="center"/>
          </w:tcPr>
          <w:p>
            <w:pPr>
              <w:widowControl w:val="0"/>
              <w:numPr>
                <w:ilvl w:val="0"/>
                <w:numId w:val="67"/>
              </w:numPr>
              <w:rPr>
                <w:rFonts w:ascii="仿宋_GB2312" w:hAnsi="仿宋" w:eastAsia="仿宋_GB2312" w:cs="仿宋"/>
                <w:spacing w:val="-4"/>
              </w:rPr>
            </w:pPr>
            <w:r>
              <w:rPr>
                <w:rFonts w:hint="eastAsia" w:ascii="仿宋_GB2312" w:hAnsi="仿宋" w:eastAsia="仿宋_GB2312" w:cs="仿宋"/>
                <w:spacing w:val="-4"/>
              </w:rPr>
              <w:t>人员处置过程中佩戴适合的防护用具，采取可靠的防护措施，避免人员伤亡</w:t>
            </w:r>
          </w:p>
          <w:p>
            <w:pPr>
              <w:widowControl w:val="0"/>
              <w:numPr>
                <w:ilvl w:val="0"/>
                <w:numId w:val="67"/>
              </w:numPr>
              <w:rPr>
                <w:rFonts w:ascii="仿宋_GB2312" w:hAnsi="仿宋" w:eastAsia="仿宋_GB2312" w:cs="仿宋"/>
                <w:spacing w:val="-4"/>
              </w:rPr>
            </w:pPr>
            <w:r>
              <w:rPr>
                <w:rFonts w:hint="eastAsia" w:ascii="仿宋_GB2312" w:hAnsi="仿宋" w:eastAsia="仿宋_GB2312" w:cs="仿宋"/>
                <w:spacing w:val="-4"/>
              </w:rPr>
              <w:t>故障排除后，立即启动故障机检查运行状态，若暂时无法排除故障，立即挂故障牌，报告部门经理</w:t>
            </w:r>
          </w:p>
          <w:p>
            <w:pPr>
              <w:widowControl w:val="0"/>
              <w:numPr>
                <w:ilvl w:val="0"/>
                <w:numId w:val="67"/>
              </w:numPr>
              <w:rPr>
                <w:rFonts w:ascii="仿宋_GB2312" w:hAnsi="仿宋" w:eastAsia="仿宋_GB2312" w:cs="仿宋"/>
                <w:spacing w:val="-4"/>
              </w:rPr>
            </w:pPr>
            <w:r>
              <w:rPr>
                <w:rFonts w:hint="eastAsia" w:ascii="仿宋_GB2312" w:hAnsi="仿宋" w:eastAsia="仿宋_GB2312" w:cs="仿宋"/>
                <w:spacing w:val="-4"/>
              </w:rPr>
              <w:t>出现其他异常情况或个人无法处置时，应立即向班长报告</w:t>
            </w:r>
          </w:p>
          <w:p>
            <w:pPr>
              <w:widowControl w:val="0"/>
              <w:numPr>
                <w:ilvl w:val="0"/>
                <w:numId w:val="67"/>
              </w:numPr>
              <w:rPr>
                <w:rFonts w:ascii="仿宋_GB2312" w:hAnsi="仿宋" w:eastAsia="仿宋_GB2312" w:cs="仿宋"/>
                <w:spacing w:val="-4"/>
              </w:rPr>
            </w:pPr>
            <w:r>
              <w:rPr>
                <w:rFonts w:hint="eastAsia" w:ascii="仿宋_GB2312" w:hAnsi="仿宋" w:eastAsia="仿宋_GB2312" w:cs="仿宋"/>
                <w:spacing w:val="-4"/>
              </w:rPr>
              <w:t>险情排除后，组织相关人员对现场进行排查，防止遗漏隐患</w:t>
            </w:r>
          </w:p>
        </w:tc>
      </w:tr>
    </w:tbl>
    <w:p>
      <w:pPr>
        <w:spacing w:line="288" w:lineRule="auto"/>
        <w:ind w:firstLine="482"/>
        <w:jc w:val="both"/>
        <w:rPr>
          <w:szCs w:val="22"/>
        </w:rPr>
      </w:pPr>
      <w:r>
        <w:rPr>
          <w:rFonts w:hint="eastAsia"/>
        </w:rPr>
        <w:br w:type="page"/>
      </w:r>
    </w:p>
    <w:tbl>
      <w:tblPr>
        <w:tblStyle w:val="19"/>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296"/>
        <w:gridCol w:w="7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9781" w:type="dxa"/>
            <w:gridSpan w:val="3"/>
            <w:tcBorders>
              <w:top w:val="single" w:color="auto" w:sz="4" w:space="0"/>
              <w:left w:val="single" w:color="auto" w:sz="4" w:space="0"/>
              <w:bottom w:val="single" w:color="auto" w:sz="4" w:space="0"/>
              <w:right w:val="single" w:color="auto" w:sz="4" w:space="0"/>
            </w:tcBorders>
            <w:vAlign w:val="center"/>
          </w:tcPr>
          <w:p>
            <w:pPr>
              <w:pStyle w:val="10"/>
              <w:ind w:left="960"/>
              <w:rPr>
                <w:rFonts w:ascii="仿宋_GB2312" w:hAnsi="仿宋" w:eastAsia="仿宋_GB2312" w:cs="仿宋"/>
                <w:bCs/>
                <w:spacing w:val="-4"/>
                <w:sz w:val="32"/>
                <w:szCs w:val="32"/>
              </w:rPr>
            </w:pPr>
            <w:bookmarkStart w:id="628" w:name="_Toc148198616"/>
            <w:r>
              <w:rPr>
                <w:rFonts w:hint="eastAsia" w:ascii="仿宋_GB2312" w:hAnsi="仿宋" w:eastAsia="仿宋_GB2312" w:cs="仿宋"/>
                <w:b/>
                <w:bCs/>
                <w:spacing w:val="-4"/>
                <w:sz w:val="32"/>
                <w:szCs w:val="32"/>
              </w:rPr>
              <w:t>（</w:t>
            </w:r>
            <w:bookmarkEnd w:id="628"/>
            <w:r>
              <w:rPr>
                <w:rFonts w:hint="eastAsia" w:ascii="仿宋_GB2312" w:hAnsi="仿宋" w:eastAsia="仿宋_GB2312" w:cs="仿宋"/>
                <w:b/>
                <w:bCs/>
                <w:spacing w:val="-4"/>
                <w:sz w:val="32"/>
                <w:szCs w:val="32"/>
              </w:rPr>
              <w:t>4）停仪表风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567" w:type="dxa"/>
            <w:vMerge w:val="restart"/>
            <w:tcBorders>
              <w:top w:val="nil"/>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sz w:val="22"/>
                <w:szCs w:val="22"/>
              </w:rPr>
            </w:pPr>
            <w:r>
              <w:rPr>
                <w:rFonts w:hint="eastAsia" w:ascii="仿宋_GB2312" w:hAnsi="仿宋" w:eastAsia="仿宋_GB2312" w:cs="仿宋"/>
                <w:spacing w:val="-4"/>
              </w:rPr>
              <w:t>异常分析</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预警</w:t>
            </w:r>
          </w:p>
        </w:tc>
        <w:tc>
          <w:tcPr>
            <w:tcW w:w="7918" w:type="dxa"/>
            <w:tcBorders>
              <w:top w:val="single" w:color="auto" w:sz="4" w:space="0"/>
              <w:left w:val="single" w:color="auto" w:sz="4" w:space="0"/>
              <w:bottom w:val="single" w:color="auto" w:sz="4" w:space="0"/>
              <w:right w:val="single" w:color="auto" w:sz="4" w:space="0"/>
            </w:tcBorders>
            <w:vAlign w:val="center"/>
          </w:tcPr>
          <w:p>
            <w:pPr>
              <w:widowControl w:val="0"/>
              <w:rPr>
                <w:rFonts w:ascii="仿宋_GB2312" w:hAnsi="仿宋" w:eastAsia="仿宋_GB2312" w:cs="仿宋"/>
                <w:spacing w:val="-4"/>
              </w:rPr>
            </w:pPr>
            <w:r>
              <w:rPr>
                <w:rFonts w:hint="eastAsia" w:ascii="仿宋_GB2312" w:hAnsi="仿宋" w:eastAsia="仿宋_GB2312" w:cs="仿宋"/>
                <w:spacing w:val="-4"/>
              </w:rPr>
              <w:t>压力PI-21505低压报警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296"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原因</w:t>
            </w:r>
          </w:p>
        </w:tc>
        <w:tc>
          <w:tcPr>
            <w:tcW w:w="7918"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68"/>
              </w:numPr>
              <w:ind w:left="16"/>
              <w:rPr>
                <w:rFonts w:ascii="仿宋_GB2312" w:hAnsi="仿宋" w:eastAsia="仿宋_GB2312" w:cs="仿宋"/>
                <w:spacing w:val="-4"/>
              </w:rPr>
            </w:pPr>
            <w:r>
              <w:rPr>
                <w:rFonts w:hint="eastAsia" w:ascii="仿宋_GB2312" w:hAnsi="仿宋" w:eastAsia="仿宋_GB2312" w:cs="仿宋"/>
                <w:spacing w:val="-4"/>
              </w:rPr>
              <w:t>空压机故障导致供气不足</w:t>
            </w:r>
          </w:p>
          <w:p>
            <w:pPr>
              <w:widowControl w:val="0"/>
              <w:numPr>
                <w:ilvl w:val="0"/>
                <w:numId w:val="68"/>
              </w:numPr>
              <w:ind w:left="16"/>
              <w:rPr>
                <w:rFonts w:ascii="仿宋_GB2312" w:hAnsi="仿宋" w:eastAsia="仿宋_GB2312" w:cs="仿宋"/>
                <w:spacing w:val="-4"/>
              </w:rPr>
            </w:pPr>
            <w:r>
              <w:rPr>
                <w:rFonts w:hint="eastAsia" w:ascii="仿宋_GB2312" w:hAnsi="仿宋" w:eastAsia="仿宋_GB2312" w:cs="仿宋"/>
                <w:spacing w:val="-4"/>
              </w:rPr>
              <w:t>仪表风自力式调压阀故障</w:t>
            </w:r>
          </w:p>
          <w:p>
            <w:pPr>
              <w:widowControl w:val="0"/>
              <w:numPr>
                <w:ilvl w:val="0"/>
                <w:numId w:val="68"/>
              </w:numPr>
              <w:ind w:left="16"/>
              <w:rPr>
                <w:rFonts w:ascii="仿宋_GB2312" w:hAnsi="仿宋" w:eastAsia="仿宋_GB2312" w:cs="仿宋"/>
                <w:spacing w:val="-4"/>
              </w:rPr>
            </w:pPr>
            <w:r>
              <w:rPr>
                <w:rFonts w:hint="eastAsia" w:ascii="仿宋_GB2312" w:hAnsi="仿宋" w:eastAsia="仿宋_GB2312" w:cs="仿宋"/>
                <w:spacing w:val="-4"/>
              </w:rPr>
              <w:t>干燥机故障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296"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危害</w:t>
            </w:r>
          </w:p>
        </w:tc>
        <w:tc>
          <w:tcPr>
            <w:tcW w:w="7918" w:type="dxa"/>
            <w:tcBorders>
              <w:top w:val="single" w:color="auto" w:sz="4" w:space="0"/>
              <w:left w:val="single" w:color="auto" w:sz="4" w:space="0"/>
              <w:bottom w:val="single" w:color="auto" w:sz="4" w:space="0"/>
              <w:right w:val="single" w:color="auto" w:sz="4" w:space="0"/>
            </w:tcBorders>
            <w:vAlign w:val="center"/>
          </w:tcPr>
          <w:p>
            <w:pPr>
              <w:widowControl w:val="0"/>
              <w:rPr>
                <w:rFonts w:ascii="仿宋_GB2312" w:hAnsi="仿宋" w:eastAsia="仿宋_GB2312" w:cs="仿宋"/>
              </w:rPr>
            </w:pPr>
            <w:r>
              <w:rPr>
                <w:rFonts w:hint="eastAsia" w:ascii="仿宋_GB2312" w:hAnsi="仿宋" w:eastAsia="仿宋_GB2312" w:cs="仿宋"/>
              </w:rPr>
              <w:t>现场气动阀门将无法动作导致全厂停车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7" w:type="dxa"/>
            <w:vMerge w:val="restart"/>
            <w:tcBorders>
              <w:top w:val="nil"/>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异常情况处置</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处置目标</w:t>
            </w:r>
          </w:p>
        </w:tc>
        <w:tc>
          <w:tcPr>
            <w:tcW w:w="7918" w:type="dxa"/>
            <w:tcBorders>
              <w:top w:val="single" w:color="auto" w:sz="4" w:space="0"/>
              <w:left w:val="single" w:color="auto" w:sz="4" w:space="0"/>
              <w:bottom w:val="single" w:color="auto" w:sz="4" w:space="0"/>
              <w:right w:val="single" w:color="auto" w:sz="4" w:space="0"/>
            </w:tcBorders>
            <w:vAlign w:val="center"/>
          </w:tcPr>
          <w:p>
            <w:pPr>
              <w:widowControl w:val="0"/>
              <w:rPr>
                <w:rFonts w:ascii="仿宋_GB2312" w:hAnsi="仿宋" w:eastAsia="仿宋_GB2312" w:cs="仿宋"/>
                <w:spacing w:val="-4"/>
              </w:rPr>
            </w:pPr>
            <w:r>
              <w:rPr>
                <w:rFonts w:hint="eastAsia" w:ascii="仿宋_GB2312" w:hAnsi="仿宋" w:eastAsia="仿宋_GB2312" w:cs="仿宋"/>
                <w:spacing w:val="-4"/>
              </w:rPr>
              <w:t>稳定仪表风管网压力，避免发生停产停车事件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9"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296"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处置措施</w:t>
            </w:r>
          </w:p>
        </w:tc>
        <w:tc>
          <w:tcPr>
            <w:tcW w:w="7918" w:type="dxa"/>
            <w:tcBorders>
              <w:top w:val="single" w:color="auto" w:sz="4" w:space="0"/>
              <w:left w:val="single" w:color="auto" w:sz="4" w:space="0"/>
              <w:bottom w:val="single" w:color="auto" w:sz="4" w:space="0"/>
              <w:right w:val="single" w:color="auto" w:sz="4" w:space="0"/>
            </w:tcBorders>
            <w:vAlign w:val="center"/>
          </w:tcPr>
          <w:p>
            <w:pPr>
              <w:widowControl w:val="0"/>
              <w:rPr>
                <w:rFonts w:ascii="仿宋_GB2312" w:hAnsi="仿宋" w:eastAsia="仿宋_GB2312" w:cs="仿宋"/>
                <w:spacing w:val="-4"/>
              </w:rPr>
            </w:pPr>
            <w:r>
              <w:rPr>
                <w:rFonts w:hint="eastAsia" w:ascii="仿宋_GB2312" w:hAnsi="仿宋" w:eastAsia="仿宋_GB2312" w:cs="仿宋"/>
                <w:spacing w:val="-4"/>
              </w:rPr>
              <w:t>1、检查流量FI-21502变化情况和现场仪表风管网否出现泄漏（内操、外操）</w:t>
            </w:r>
          </w:p>
          <w:p>
            <w:pPr>
              <w:widowControl w:val="0"/>
              <w:rPr>
                <w:rFonts w:ascii="仿宋_GB2312" w:hAnsi="仿宋" w:eastAsia="仿宋_GB2312" w:cs="仿宋"/>
                <w:spacing w:val="-4"/>
              </w:rPr>
            </w:pPr>
            <w:r>
              <w:rPr>
                <w:rFonts w:hint="eastAsia" w:ascii="仿宋_GB2312" w:hAnsi="仿宋" w:eastAsia="仿宋_GB2312" w:cs="仿宋"/>
                <w:spacing w:val="-4"/>
              </w:rPr>
              <w:t>2、检查空压机运行是否正常，干燥机进口压力是否足够（外操）</w:t>
            </w:r>
          </w:p>
          <w:p>
            <w:pPr>
              <w:widowControl w:val="0"/>
              <w:rPr>
                <w:rFonts w:ascii="仿宋_GB2312" w:hAnsi="仿宋" w:eastAsia="仿宋_GB2312" w:cs="仿宋"/>
                <w:spacing w:val="-4"/>
              </w:rPr>
            </w:pPr>
            <w:r>
              <w:rPr>
                <w:rFonts w:hint="eastAsia" w:ascii="仿宋_GB2312" w:hAnsi="仿宋" w:eastAsia="仿宋_GB2312" w:cs="仿宋"/>
                <w:spacing w:val="-4"/>
              </w:rPr>
              <w:t>3、检查干燥机运行情况，有故障及时切换备用机，联系设备人员检查。</w:t>
            </w:r>
          </w:p>
          <w:p>
            <w:pPr>
              <w:widowControl w:val="0"/>
              <w:rPr>
                <w:rFonts w:ascii="仿宋_GB2312" w:hAnsi="仿宋" w:eastAsia="仿宋_GB2312" w:cs="仿宋"/>
                <w:spacing w:val="-4"/>
              </w:rPr>
            </w:pPr>
            <w:r>
              <w:rPr>
                <w:rFonts w:hint="eastAsia" w:ascii="仿宋_GB2312" w:hAnsi="仿宋" w:eastAsia="仿宋_GB2312" w:cs="仿宋"/>
                <w:spacing w:val="-4"/>
              </w:rPr>
              <w:t>4、检查仪表风储罐压力和自力式调压阀动作情况（外操）</w:t>
            </w:r>
          </w:p>
          <w:p>
            <w:pPr>
              <w:widowControl w:val="0"/>
              <w:rPr>
                <w:rFonts w:ascii="仿宋_GB2312" w:hAnsi="仿宋" w:eastAsia="仿宋_GB2312" w:cs="仿宋"/>
                <w:spacing w:val="-4"/>
              </w:rPr>
            </w:pPr>
            <w:r>
              <w:rPr>
                <w:rFonts w:hint="eastAsia" w:ascii="仿宋_GB2312" w:hAnsi="仿宋" w:eastAsia="仿宋_GB2312" w:cs="仿宋"/>
                <w:spacing w:val="-4"/>
              </w:rPr>
              <w:t>5、关注仪表风压力≮0.6MPa，提高液氮管网压力，及时打开液氮管网补充仪表风阀门（内操、外操）</w:t>
            </w:r>
          </w:p>
          <w:p>
            <w:pPr>
              <w:widowControl w:val="0"/>
              <w:rPr>
                <w:rFonts w:ascii="仿宋_GB2312" w:hAnsi="仿宋" w:eastAsia="仿宋_GB2312" w:cs="仿宋"/>
                <w:spacing w:val="-4"/>
              </w:rPr>
            </w:pPr>
            <w:r>
              <w:rPr>
                <w:rFonts w:hint="eastAsia" w:ascii="仿宋_GB2312" w:hAnsi="仿宋" w:eastAsia="仿宋_GB2312" w:cs="仿宋"/>
                <w:spacing w:val="-4"/>
              </w:rPr>
              <w:t>6、若空压机异常导致压力不够，则启动备用空压机稳定干燥机进口压力，通知设备人员检查故障空压机（班长）</w:t>
            </w:r>
          </w:p>
          <w:p>
            <w:pPr>
              <w:widowControl w:val="0"/>
              <w:rPr>
                <w:rFonts w:ascii="仿宋_GB2312" w:hAnsi="仿宋" w:eastAsia="仿宋_GB2312" w:cs="仿宋"/>
                <w:spacing w:val="-4"/>
              </w:rPr>
            </w:pPr>
            <w:r>
              <w:rPr>
                <w:rFonts w:hint="eastAsia" w:ascii="仿宋_GB2312" w:hAnsi="仿宋" w:eastAsia="仿宋_GB2312" w:cs="仿宋"/>
                <w:spacing w:val="-4"/>
              </w:rPr>
              <w:t>7、发现泄漏时关闭泄漏点前后阀门，通知检修人员堵漏，若泄露点无法隔离，需立即报告部门经理，增大液氮供应维持仪表风压力（班长）</w:t>
            </w:r>
          </w:p>
          <w:p>
            <w:pPr>
              <w:widowControl w:val="0"/>
              <w:rPr>
                <w:rFonts w:ascii="仿宋_GB2312" w:hAnsi="仿宋" w:eastAsia="仿宋_GB2312" w:cs="仿宋"/>
                <w:spacing w:val="-4"/>
              </w:rPr>
            </w:pPr>
            <w:r>
              <w:rPr>
                <w:rFonts w:hint="eastAsia" w:ascii="仿宋_GB2312" w:hAnsi="仿宋" w:eastAsia="仿宋_GB2312" w:cs="仿宋"/>
                <w:spacing w:val="-4"/>
              </w:rPr>
              <w:t>8、处置完成报告部门经理（班长）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注意事项</w:t>
            </w:r>
          </w:p>
        </w:tc>
        <w:tc>
          <w:tcPr>
            <w:tcW w:w="9214" w:type="dxa"/>
            <w:gridSpan w:val="2"/>
            <w:tcBorders>
              <w:top w:val="single" w:color="auto" w:sz="4" w:space="0"/>
              <w:left w:val="single" w:color="auto" w:sz="4" w:space="0"/>
              <w:bottom w:val="single" w:color="auto" w:sz="4" w:space="0"/>
              <w:right w:val="single" w:color="auto" w:sz="4" w:space="0"/>
            </w:tcBorders>
            <w:vAlign w:val="center"/>
          </w:tcPr>
          <w:p>
            <w:pPr>
              <w:widowControl w:val="0"/>
              <w:numPr>
                <w:ilvl w:val="0"/>
                <w:numId w:val="69"/>
              </w:numPr>
              <w:rPr>
                <w:rFonts w:ascii="仿宋_GB2312" w:hAnsi="仿宋" w:eastAsia="仿宋_GB2312" w:cs="仿宋"/>
                <w:spacing w:val="-4"/>
              </w:rPr>
            </w:pPr>
            <w:r>
              <w:rPr>
                <w:rFonts w:hint="eastAsia" w:ascii="仿宋_GB2312" w:hAnsi="仿宋" w:eastAsia="仿宋_GB2312" w:cs="仿宋"/>
                <w:spacing w:val="-4"/>
              </w:rPr>
              <w:t>人员处置过程中佩戴防护用具，采取可靠的防护措施，避免人员伤亡</w:t>
            </w:r>
          </w:p>
          <w:p>
            <w:pPr>
              <w:widowControl w:val="0"/>
              <w:numPr>
                <w:ilvl w:val="0"/>
                <w:numId w:val="69"/>
              </w:numPr>
              <w:rPr>
                <w:rFonts w:ascii="仿宋_GB2312" w:hAnsi="仿宋" w:eastAsia="仿宋_GB2312" w:cs="仿宋"/>
                <w:spacing w:val="-4"/>
              </w:rPr>
            </w:pPr>
            <w:r>
              <w:rPr>
                <w:rFonts w:hint="eastAsia" w:ascii="仿宋_GB2312" w:hAnsi="仿宋" w:eastAsia="仿宋_GB2312" w:cs="仿宋"/>
                <w:spacing w:val="-4"/>
              </w:rPr>
              <w:t>故障排除后，启动故障机检查运行状态，若暂时无法排除故障，立即挂故障牌，报告部门经理</w:t>
            </w:r>
          </w:p>
          <w:p>
            <w:pPr>
              <w:widowControl w:val="0"/>
              <w:rPr>
                <w:rFonts w:ascii="仿宋_GB2312" w:hAnsi="仿宋" w:eastAsia="仿宋_GB2312" w:cs="仿宋"/>
                <w:spacing w:val="-4"/>
              </w:rPr>
            </w:pPr>
            <w:r>
              <w:rPr>
                <w:rFonts w:hint="eastAsia" w:ascii="仿宋_GB2312" w:hAnsi="仿宋" w:eastAsia="仿宋_GB2312" w:cs="仿宋"/>
                <w:spacing w:val="-4"/>
              </w:rPr>
              <w:t>3、出现其他异常情况或个人无法处置时，应立即向班长报告</w:t>
            </w:r>
          </w:p>
          <w:p>
            <w:pPr>
              <w:widowControl w:val="0"/>
              <w:rPr>
                <w:rFonts w:ascii="仿宋_GB2312" w:hAnsi="仿宋" w:eastAsia="仿宋_GB2312" w:cs="仿宋"/>
                <w:spacing w:val="-4"/>
              </w:rPr>
            </w:pPr>
            <w:r>
              <w:rPr>
                <w:rFonts w:hint="eastAsia" w:ascii="仿宋_GB2312" w:hAnsi="仿宋" w:eastAsia="仿宋_GB2312" w:cs="仿宋"/>
                <w:spacing w:val="-4"/>
              </w:rPr>
              <w:t>4、险情排除后，组织相关人员对现场进行排查，防止遗漏隐患</w:t>
            </w:r>
          </w:p>
        </w:tc>
      </w:tr>
    </w:tbl>
    <w:p>
      <w:pPr>
        <w:spacing w:line="288" w:lineRule="auto"/>
        <w:ind w:firstLine="482"/>
        <w:jc w:val="both"/>
        <w:rPr>
          <w:b/>
          <w:szCs w:val="22"/>
        </w:rPr>
      </w:pPr>
    </w:p>
    <w:tbl>
      <w:tblPr>
        <w:tblStyle w:val="19"/>
        <w:tblW w:w="9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698"/>
        <w:gridCol w:w="8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896" w:type="dxa"/>
            <w:gridSpan w:val="3"/>
            <w:tcBorders>
              <w:top w:val="single" w:color="auto" w:sz="4" w:space="0"/>
              <w:left w:val="single" w:color="auto" w:sz="4" w:space="0"/>
              <w:bottom w:val="single" w:color="auto" w:sz="4" w:space="0"/>
              <w:right w:val="single" w:color="auto" w:sz="4" w:space="0"/>
            </w:tcBorders>
            <w:vAlign w:val="center"/>
          </w:tcPr>
          <w:p>
            <w:pPr>
              <w:pStyle w:val="10"/>
              <w:ind w:left="960"/>
              <w:rPr>
                <w:rFonts w:ascii="仿宋_GB2312" w:hAnsi="仿宋" w:eastAsia="仿宋_GB2312" w:cs="仿宋"/>
                <w:b/>
                <w:bCs/>
                <w:spacing w:val="-4"/>
                <w:sz w:val="32"/>
                <w:szCs w:val="32"/>
              </w:rPr>
            </w:pPr>
            <w:bookmarkStart w:id="629" w:name="_Toc148198617"/>
            <w:r>
              <w:rPr>
                <w:rFonts w:hint="eastAsia" w:ascii="仿宋_GB2312" w:hAnsi="仿宋" w:eastAsia="仿宋_GB2312" w:cs="仿宋"/>
                <w:b/>
                <w:bCs/>
                <w:spacing w:val="-4"/>
                <w:sz w:val="32"/>
                <w:szCs w:val="32"/>
              </w:rPr>
              <w:t>（</w:t>
            </w:r>
            <w:bookmarkEnd w:id="629"/>
            <w:r>
              <w:rPr>
                <w:rFonts w:hint="eastAsia" w:ascii="仿宋_GB2312" w:hAnsi="仿宋" w:eastAsia="仿宋_GB2312" w:cs="仿宋"/>
                <w:b/>
                <w:bCs/>
                <w:spacing w:val="-4"/>
                <w:sz w:val="32"/>
                <w:szCs w:val="32"/>
              </w:rPr>
              <w:t>5）H-101停炉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05" w:type="dxa"/>
            <w:vMerge w:val="restart"/>
            <w:tcBorders>
              <w:top w:val="nil"/>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sz w:val="22"/>
                <w:szCs w:val="22"/>
              </w:rPr>
            </w:pPr>
            <w:r>
              <w:rPr>
                <w:rFonts w:hint="eastAsia" w:ascii="仿宋_GB2312" w:hAnsi="仿宋" w:eastAsia="仿宋_GB2312" w:cs="仿宋"/>
                <w:spacing w:val="-4"/>
              </w:rPr>
              <w:t>异常分析</w:t>
            </w:r>
          </w:p>
        </w:tc>
        <w:tc>
          <w:tcPr>
            <w:tcW w:w="69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预警</w:t>
            </w:r>
          </w:p>
        </w:tc>
        <w:tc>
          <w:tcPr>
            <w:tcW w:w="8393"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70"/>
              </w:numPr>
              <w:rPr>
                <w:rFonts w:ascii="仿宋_GB2312" w:hAnsi="仿宋" w:eastAsia="仿宋_GB2312" w:cs="仿宋"/>
                <w:spacing w:val="-4"/>
              </w:rPr>
            </w:pPr>
            <w:r>
              <w:rPr>
                <w:rFonts w:hint="eastAsia" w:ascii="仿宋_GB2312" w:hAnsi="仿宋" w:eastAsia="仿宋_GB2312" w:cs="仿宋"/>
                <w:spacing w:val="-4"/>
              </w:rPr>
              <w:t>H-101运行信号停止</w:t>
            </w:r>
          </w:p>
          <w:p>
            <w:pPr>
              <w:widowControl w:val="0"/>
              <w:rPr>
                <w:rFonts w:ascii="仿宋_GB2312" w:hAnsi="仿宋" w:eastAsia="仿宋_GB2312" w:cs="仿宋"/>
                <w:spacing w:val="-4"/>
              </w:rPr>
            </w:pPr>
            <w:r>
              <w:rPr>
                <w:rFonts w:hint="eastAsia" w:ascii="仿宋_GB2312" w:hAnsi="仿宋" w:eastAsia="仿宋_GB2312" w:cs="仿宋"/>
                <w:spacing w:val="-4"/>
              </w:rPr>
              <w:t>2、烟道温度TI-12209快速下降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69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原因</w:t>
            </w:r>
          </w:p>
        </w:tc>
        <w:tc>
          <w:tcPr>
            <w:tcW w:w="8393"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71"/>
              </w:numPr>
              <w:rPr>
                <w:rFonts w:ascii="仿宋_GB2312" w:hAnsi="仿宋" w:eastAsia="仿宋_GB2312" w:cs="仿宋"/>
                <w:spacing w:val="-4"/>
              </w:rPr>
            </w:pPr>
            <w:r>
              <w:rPr>
                <w:rFonts w:hint="eastAsia" w:ascii="仿宋_GB2312" w:hAnsi="仿宋" w:eastAsia="仿宋_GB2312" w:cs="仿宋"/>
                <w:spacing w:val="-4"/>
              </w:rPr>
              <w:t>H-101设备故障停机</w:t>
            </w:r>
          </w:p>
          <w:p>
            <w:pPr>
              <w:widowControl w:val="0"/>
              <w:rPr>
                <w:rFonts w:ascii="仿宋_GB2312" w:hAnsi="仿宋" w:eastAsia="仿宋_GB2312" w:cs="仿宋"/>
                <w:spacing w:val="-4"/>
              </w:rPr>
            </w:pPr>
            <w:r>
              <w:rPr>
                <w:rFonts w:hint="eastAsia" w:ascii="仿宋_GB2312" w:hAnsi="仿宋" w:eastAsia="仿宋_GB2312" w:cs="仿宋"/>
                <w:spacing w:val="-4"/>
              </w:rPr>
              <w:t>2、H-101断电或触发联锁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69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危害</w:t>
            </w:r>
          </w:p>
        </w:tc>
        <w:tc>
          <w:tcPr>
            <w:tcW w:w="8393"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72"/>
              </w:numPr>
              <w:rPr>
                <w:rFonts w:ascii="仿宋_GB2312" w:hAnsi="仿宋" w:eastAsia="仿宋_GB2312" w:cs="仿宋"/>
              </w:rPr>
            </w:pPr>
            <w:r>
              <w:rPr>
                <w:rFonts w:hint="eastAsia" w:ascii="仿宋_GB2312" w:hAnsi="仿宋" w:eastAsia="仿宋_GB2312" w:cs="仿宋"/>
              </w:rPr>
              <w:t>胺液无法再生，二氧化碳含量超标，堵塞冷箱</w:t>
            </w:r>
          </w:p>
          <w:p>
            <w:pPr>
              <w:widowControl w:val="0"/>
              <w:rPr>
                <w:rFonts w:ascii="仿宋_GB2312" w:hAnsi="仿宋" w:eastAsia="仿宋_GB2312" w:cs="仿宋"/>
              </w:rPr>
            </w:pPr>
            <w:r>
              <w:rPr>
                <w:rFonts w:hint="eastAsia" w:ascii="仿宋_GB2312" w:hAnsi="仿宋" w:eastAsia="仿宋_GB2312" w:cs="仿宋"/>
              </w:rPr>
              <w:t>2、处置不当引起锅炉损坏、爆炸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05" w:type="dxa"/>
            <w:vMerge w:val="restart"/>
            <w:tcBorders>
              <w:top w:val="nil"/>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异常情况处置</w:t>
            </w:r>
          </w:p>
        </w:tc>
        <w:tc>
          <w:tcPr>
            <w:tcW w:w="69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处置目标</w:t>
            </w:r>
          </w:p>
        </w:tc>
        <w:tc>
          <w:tcPr>
            <w:tcW w:w="8393"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73"/>
              </w:numPr>
              <w:rPr>
                <w:rFonts w:ascii="仿宋_GB2312" w:hAnsi="仿宋" w:eastAsia="仿宋_GB2312" w:cs="仿宋"/>
                <w:spacing w:val="-4"/>
              </w:rPr>
            </w:pPr>
            <w:r>
              <w:rPr>
                <w:rFonts w:hint="eastAsia" w:ascii="仿宋_GB2312" w:hAnsi="仿宋" w:eastAsia="仿宋_GB2312" w:cs="仿宋"/>
                <w:spacing w:val="-4"/>
              </w:rPr>
              <w:t>系统退量，避免冷箱堵塞</w:t>
            </w:r>
          </w:p>
          <w:p>
            <w:pPr>
              <w:widowControl w:val="0"/>
              <w:rPr>
                <w:rFonts w:ascii="仿宋_GB2312" w:hAnsi="仿宋" w:eastAsia="仿宋_GB2312" w:cs="仿宋"/>
                <w:spacing w:val="-4"/>
              </w:rPr>
            </w:pPr>
            <w:r>
              <w:rPr>
                <w:rFonts w:hint="eastAsia" w:ascii="仿宋_GB2312" w:hAnsi="仿宋" w:eastAsia="仿宋_GB2312" w:cs="仿宋"/>
                <w:spacing w:val="-4"/>
              </w:rPr>
              <w:t>2、查明停炉原因，恢复生产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0"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69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处置措施</w:t>
            </w:r>
          </w:p>
        </w:tc>
        <w:tc>
          <w:tcPr>
            <w:tcW w:w="8393"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74"/>
              </w:numPr>
              <w:rPr>
                <w:rFonts w:ascii="仿宋_GB2312" w:hAnsi="仿宋" w:eastAsia="仿宋_GB2312" w:cs="仿宋"/>
                <w:spacing w:val="-4"/>
              </w:rPr>
            </w:pPr>
            <w:r>
              <w:rPr>
                <w:rFonts w:hint="eastAsia" w:ascii="仿宋_GB2312" w:hAnsi="仿宋" w:eastAsia="仿宋_GB2312" w:cs="仿宋"/>
                <w:spacing w:val="-4"/>
              </w:rPr>
              <w:t>现场查看蒸汽压力、水位、风机、燃气管道阀门及过滤器、减压阀等设备是否异常（外操）</w:t>
            </w:r>
          </w:p>
          <w:p>
            <w:pPr>
              <w:widowControl w:val="0"/>
              <w:numPr>
                <w:ilvl w:val="0"/>
                <w:numId w:val="74"/>
              </w:numPr>
              <w:rPr>
                <w:rFonts w:ascii="仿宋_GB2312" w:hAnsi="仿宋" w:eastAsia="仿宋_GB2312" w:cs="仿宋"/>
                <w:spacing w:val="-4"/>
              </w:rPr>
            </w:pPr>
            <w:r>
              <w:rPr>
                <w:rFonts w:hint="eastAsia" w:ascii="仿宋_GB2312" w:hAnsi="仿宋" w:eastAsia="仿宋_GB2312" w:cs="仿宋"/>
                <w:spacing w:val="-4"/>
              </w:rPr>
              <w:t>关闭酸气进H-101阀门，投用脱硫塔（外操）</w:t>
            </w:r>
          </w:p>
          <w:p>
            <w:pPr>
              <w:widowControl w:val="0"/>
              <w:numPr>
                <w:ilvl w:val="0"/>
                <w:numId w:val="74"/>
              </w:numPr>
              <w:rPr>
                <w:rFonts w:ascii="仿宋_GB2312" w:hAnsi="仿宋" w:eastAsia="仿宋_GB2312" w:cs="仿宋"/>
                <w:spacing w:val="-4"/>
              </w:rPr>
            </w:pPr>
            <w:r>
              <w:rPr>
                <w:rFonts w:hint="eastAsia" w:ascii="仿宋_GB2312" w:hAnsi="仿宋" w:eastAsia="仿宋_GB2312" w:cs="仿宋"/>
                <w:spacing w:val="-4"/>
              </w:rPr>
              <w:t>投液氮提高氮气管网压力补充T-102（外操、内操）</w:t>
            </w:r>
          </w:p>
          <w:p>
            <w:pPr>
              <w:widowControl w:val="0"/>
              <w:numPr>
                <w:ilvl w:val="0"/>
                <w:numId w:val="74"/>
              </w:numPr>
              <w:rPr>
                <w:rFonts w:ascii="仿宋_GB2312" w:hAnsi="仿宋" w:eastAsia="仿宋_GB2312" w:cs="仿宋"/>
                <w:spacing w:val="-4"/>
              </w:rPr>
            </w:pPr>
            <w:r>
              <w:rPr>
                <w:rFonts w:hint="eastAsia" w:ascii="仿宋_GB2312" w:hAnsi="仿宋" w:eastAsia="仿宋_GB2312" w:cs="仿宋"/>
                <w:spacing w:val="-4"/>
              </w:rPr>
              <w:t>查看系统燃气管网压力是否异常，根据当前生产情况降低负荷5万-20万（内操）</w:t>
            </w:r>
          </w:p>
          <w:p>
            <w:pPr>
              <w:widowControl w:val="0"/>
              <w:numPr>
                <w:ilvl w:val="0"/>
                <w:numId w:val="74"/>
              </w:numPr>
              <w:rPr>
                <w:rFonts w:ascii="仿宋_GB2312" w:hAnsi="仿宋" w:eastAsia="仿宋_GB2312" w:cs="仿宋"/>
                <w:spacing w:val="-4"/>
              </w:rPr>
            </w:pPr>
            <w:r>
              <w:rPr>
                <w:rFonts w:hint="eastAsia" w:ascii="仿宋_GB2312" w:hAnsi="仿宋" w:eastAsia="仿宋_GB2312" w:cs="仿宋"/>
                <w:spacing w:val="-4"/>
              </w:rPr>
              <w:t>因目标压力达到停炉压力而停炉，将停炉压力设高或者打开蒸汽管道安全阀泄压（外操）</w:t>
            </w:r>
          </w:p>
          <w:p>
            <w:pPr>
              <w:widowControl w:val="0"/>
              <w:numPr>
                <w:ilvl w:val="0"/>
                <w:numId w:val="74"/>
              </w:numPr>
              <w:rPr>
                <w:rFonts w:ascii="仿宋_GB2312" w:hAnsi="仿宋" w:eastAsia="仿宋_GB2312" w:cs="仿宋"/>
                <w:spacing w:val="-4"/>
              </w:rPr>
            </w:pPr>
            <w:r>
              <w:rPr>
                <w:rFonts w:hint="eastAsia" w:ascii="仿宋_GB2312" w:hAnsi="仿宋" w:eastAsia="仿宋_GB2312" w:cs="仿宋"/>
                <w:spacing w:val="-4"/>
              </w:rPr>
              <w:t>检查锅炉水位，因低水位停炉时，补充脱盐水，严重缺水时禁止补水。高水位则通过排污阀降低水位（外操）</w:t>
            </w:r>
          </w:p>
          <w:p>
            <w:pPr>
              <w:widowControl w:val="0"/>
              <w:numPr>
                <w:ilvl w:val="0"/>
                <w:numId w:val="74"/>
              </w:numPr>
              <w:rPr>
                <w:rFonts w:ascii="仿宋_GB2312" w:hAnsi="仿宋" w:eastAsia="仿宋_GB2312" w:cs="仿宋"/>
                <w:spacing w:val="-4"/>
              </w:rPr>
            </w:pPr>
            <w:r>
              <w:rPr>
                <w:rFonts w:hint="eastAsia" w:ascii="仿宋_GB2312" w:hAnsi="仿宋" w:eastAsia="仿宋_GB2312" w:cs="仿宋"/>
                <w:spacing w:val="-4"/>
              </w:rPr>
              <w:t>检查燃料气过滤器、减压阀等有无堵塞（外操、设备人员）</w:t>
            </w:r>
          </w:p>
          <w:p>
            <w:pPr>
              <w:widowControl w:val="0"/>
              <w:numPr>
                <w:ilvl w:val="0"/>
                <w:numId w:val="74"/>
              </w:numPr>
              <w:rPr>
                <w:rFonts w:ascii="仿宋_GB2312" w:hAnsi="仿宋" w:eastAsia="仿宋_GB2312" w:cs="仿宋"/>
                <w:spacing w:val="-4"/>
              </w:rPr>
            </w:pPr>
            <w:r>
              <w:rPr>
                <w:rFonts w:hint="eastAsia" w:ascii="仿宋_GB2312" w:hAnsi="仿宋" w:eastAsia="仿宋_GB2312" w:cs="仿宋"/>
                <w:spacing w:val="-4"/>
              </w:rPr>
              <w:t>烟气温度高导致停炉，需降低H-101目标压力，调整燃气和风量配比（外操、设备人员）</w:t>
            </w:r>
          </w:p>
          <w:p>
            <w:pPr>
              <w:widowControl w:val="0"/>
              <w:numPr>
                <w:ilvl w:val="0"/>
                <w:numId w:val="74"/>
              </w:numPr>
              <w:rPr>
                <w:rFonts w:ascii="仿宋_GB2312" w:hAnsi="仿宋" w:eastAsia="仿宋_GB2312" w:cs="仿宋"/>
                <w:spacing w:val="-4"/>
              </w:rPr>
            </w:pPr>
            <w:r>
              <w:rPr>
                <w:rFonts w:hint="eastAsia" w:ascii="仿宋_GB2312" w:hAnsi="仿宋" w:eastAsia="仿宋_GB2312" w:cs="仿宋"/>
                <w:spacing w:val="-4"/>
              </w:rPr>
              <w:t>通知仪表专业检查控制系统是否正常（班长）</w:t>
            </w:r>
          </w:p>
          <w:p>
            <w:pPr>
              <w:widowControl w:val="0"/>
              <w:rPr>
                <w:rFonts w:ascii="仿宋_GB2312" w:hAnsi="仿宋" w:eastAsia="仿宋_GB2312" w:cs="仿宋"/>
                <w:spacing w:val="-4"/>
              </w:rPr>
            </w:pPr>
            <w:r>
              <w:rPr>
                <w:rFonts w:hint="eastAsia" w:ascii="仿宋_GB2312" w:hAnsi="仿宋" w:eastAsia="仿宋_GB2312" w:cs="仿宋"/>
                <w:spacing w:val="-4"/>
              </w:rPr>
              <w:t>10、故障排除H-101启动正常后，待胺液再生正常，恢复生产，报告部门经理（班长）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805"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注意事项</w:t>
            </w:r>
          </w:p>
        </w:tc>
        <w:tc>
          <w:tcPr>
            <w:tcW w:w="9091" w:type="dxa"/>
            <w:gridSpan w:val="2"/>
            <w:tcBorders>
              <w:top w:val="single" w:color="auto" w:sz="4" w:space="0"/>
              <w:left w:val="single" w:color="auto" w:sz="4" w:space="0"/>
              <w:bottom w:val="single" w:color="auto" w:sz="4" w:space="0"/>
              <w:right w:val="single" w:color="auto" w:sz="4" w:space="0"/>
            </w:tcBorders>
            <w:vAlign w:val="center"/>
          </w:tcPr>
          <w:p>
            <w:pPr>
              <w:widowControl w:val="0"/>
              <w:numPr>
                <w:ilvl w:val="0"/>
                <w:numId w:val="75"/>
              </w:numPr>
              <w:rPr>
                <w:rFonts w:ascii="仿宋_GB2312" w:hAnsi="仿宋" w:eastAsia="仿宋_GB2312" w:cs="仿宋"/>
                <w:spacing w:val="-4"/>
              </w:rPr>
            </w:pPr>
            <w:r>
              <w:rPr>
                <w:rFonts w:hint="eastAsia" w:ascii="仿宋_GB2312" w:hAnsi="仿宋" w:eastAsia="仿宋_GB2312" w:cs="仿宋"/>
                <w:spacing w:val="-4"/>
              </w:rPr>
              <w:t>人员处置过程中佩戴防护用具，采取可靠的防护措施，避免人员伤亡</w:t>
            </w:r>
          </w:p>
          <w:p>
            <w:pPr>
              <w:widowControl w:val="0"/>
              <w:numPr>
                <w:ilvl w:val="0"/>
                <w:numId w:val="75"/>
              </w:numPr>
              <w:rPr>
                <w:rFonts w:ascii="仿宋_GB2312" w:hAnsi="仿宋" w:eastAsia="仿宋_GB2312" w:cs="仿宋"/>
                <w:spacing w:val="-4"/>
              </w:rPr>
            </w:pPr>
            <w:r>
              <w:rPr>
                <w:rFonts w:hint="eastAsia" w:ascii="仿宋_GB2312" w:hAnsi="仿宋" w:eastAsia="仿宋_GB2312" w:cs="仿宋"/>
                <w:spacing w:val="-4"/>
              </w:rPr>
              <w:t>在锅炉严重缺水时补水可能引起爆炸，只能等锅炉自然回温，需立即报告部门经理，冷箱完全退量，避免二氧化碳堵塞冷箱</w:t>
            </w:r>
          </w:p>
          <w:p>
            <w:pPr>
              <w:widowControl w:val="0"/>
              <w:numPr>
                <w:ilvl w:val="0"/>
                <w:numId w:val="75"/>
              </w:numPr>
              <w:rPr>
                <w:rFonts w:ascii="仿宋_GB2312" w:hAnsi="仿宋" w:eastAsia="仿宋_GB2312" w:cs="仿宋"/>
                <w:spacing w:val="-4"/>
              </w:rPr>
            </w:pPr>
            <w:r>
              <w:rPr>
                <w:rFonts w:hint="eastAsia" w:ascii="仿宋_GB2312" w:hAnsi="仿宋" w:eastAsia="仿宋_GB2312" w:cs="仿宋"/>
                <w:spacing w:val="-4"/>
              </w:rPr>
              <w:t>故障排除后，启机检查运行状态，若未查出或无法排除故障，需立即报告部门经理</w:t>
            </w:r>
          </w:p>
          <w:p>
            <w:pPr>
              <w:widowControl w:val="0"/>
              <w:numPr>
                <w:ilvl w:val="0"/>
                <w:numId w:val="75"/>
              </w:numPr>
              <w:rPr>
                <w:rFonts w:ascii="仿宋_GB2312" w:hAnsi="仿宋" w:eastAsia="仿宋_GB2312" w:cs="仿宋"/>
                <w:spacing w:val="-4"/>
              </w:rPr>
            </w:pPr>
            <w:r>
              <w:rPr>
                <w:rFonts w:hint="eastAsia" w:ascii="仿宋_GB2312" w:hAnsi="仿宋" w:eastAsia="仿宋_GB2312" w:cs="仿宋"/>
                <w:spacing w:val="-4"/>
              </w:rPr>
              <w:t>H-101停炉后，根据系统二氧化碳含量，高负荷最多运行2小时须立即降量</w:t>
            </w:r>
          </w:p>
          <w:p>
            <w:pPr>
              <w:widowControl w:val="0"/>
              <w:numPr>
                <w:ilvl w:val="0"/>
                <w:numId w:val="67"/>
              </w:numPr>
              <w:rPr>
                <w:rFonts w:ascii="仿宋_GB2312" w:hAnsi="仿宋" w:eastAsia="仿宋_GB2312" w:cs="仿宋"/>
                <w:spacing w:val="-4"/>
              </w:rPr>
            </w:pPr>
            <w:r>
              <w:rPr>
                <w:rFonts w:hint="eastAsia" w:ascii="仿宋_GB2312" w:hAnsi="仿宋" w:eastAsia="仿宋_GB2312" w:cs="仿宋"/>
                <w:spacing w:val="-4"/>
              </w:rPr>
              <w:t>出现其他异常情况或个人无法处置时，应立即向班长报告</w:t>
            </w:r>
          </w:p>
          <w:p>
            <w:pPr>
              <w:widowControl w:val="0"/>
              <w:numPr>
                <w:ilvl w:val="0"/>
                <w:numId w:val="67"/>
              </w:numPr>
              <w:rPr>
                <w:rFonts w:ascii="仿宋_GB2312" w:hAnsi="仿宋" w:eastAsia="仿宋_GB2312" w:cs="仿宋"/>
                <w:spacing w:val="-4"/>
              </w:rPr>
            </w:pPr>
            <w:r>
              <w:rPr>
                <w:rFonts w:hint="eastAsia" w:ascii="仿宋_GB2312" w:hAnsi="仿宋" w:eastAsia="仿宋_GB2312" w:cs="仿宋"/>
                <w:spacing w:val="-4"/>
              </w:rPr>
              <w:t>险情排除后，组织相关人员对现场进行排查，防止遗漏隐患</w:t>
            </w:r>
          </w:p>
        </w:tc>
      </w:tr>
    </w:tbl>
    <w:p>
      <w:pPr>
        <w:spacing w:line="288" w:lineRule="auto"/>
        <w:ind w:firstLine="482"/>
        <w:jc w:val="both"/>
        <w:rPr>
          <w:rFonts w:hAnsi="宋体"/>
          <w:spacing w:val="-4"/>
          <w:szCs w:val="22"/>
        </w:rPr>
      </w:pPr>
    </w:p>
    <w:p>
      <w:pPr>
        <w:spacing w:line="288" w:lineRule="auto"/>
        <w:ind w:firstLine="482"/>
        <w:jc w:val="both"/>
        <w:rPr>
          <w:rFonts w:hAnsi="宋体"/>
          <w:spacing w:val="-4"/>
        </w:rPr>
      </w:pPr>
    </w:p>
    <w:p>
      <w:pPr>
        <w:spacing w:line="288" w:lineRule="auto"/>
        <w:ind w:firstLine="482"/>
        <w:jc w:val="both"/>
        <w:rPr>
          <w:rFonts w:hAnsi="宋体"/>
          <w:spacing w:val="-4"/>
        </w:rPr>
      </w:pPr>
    </w:p>
    <w:tbl>
      <w:tblPr>
        <w:tblStyle w:val="19"/>
        <w:tblW w:w="9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1270"/>
        <w:gridCol w:w="7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964" w:type="dxa"/>
            <w:gridSpan w:val="3"/>
            <w:tcBorders>
              <w:top w:val="single" w:color="auto" w:sz="4" w:space="0"/>
              <w:left w:val="single" w:color="auto" w:sz="4" w:space="0"/>
              <w:bottom w:val="single" w:color="auto" w:sz="4" w:space="0"/>
              <w:right w:val="single" w:color="auto" w:sz="4" w:space="0"/>
            </w:tcBorders>
            <w:vAlign w:val="center"/>
          </w:tcPr>
          <w:p>
            <w:pPr>
              <w:pStyle w:val="10"/>
              <w:ind w:left="960"/>
              <w:rPr>
                <w:rFonts w:ascii="仿宋_GB2312" w:hAnsi="仿宋" w:eastAsia="仿宋_GB2312" w:cs="仿宋"/>
                <w:bCs/>
                <w:spacing w:val="-4"/>
                <w:sz w:val="32"/>
                <w:szCs w:val="32"/>
              </w:rPr>
            </w:pPr>
            <w:bookmarkStart w:id="630" w:name="_Toc148198618"/>
            <w:r>
              <w:rPr>
                <w:rFonts w:hint="eastAsia" w:ascii="仿宋_GB2312" w:hAnsi="仿宋" w:eastAsia="仿宋_GB2312" w:cs="仿宋"/>
                <w:b/>
                <w:bCs/>
                <w:spacing w:val="-4"/>
                <w:sz w:val="32"/>
                <w:szCs w:val="32"/>
              </w:rPr>
              <w:t>（6）停氮气</w:t>
            </w:r>
            <w:bookmarkEnd w:id="63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818" w:type="dxa"/>
            <w:vMerge w:val="restart"/>
            <w:tcBorders>
              <w:top w:val="nil"/>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sz w:val="22"/>
                <w:szCs w:val="22"/>
              </w:rPr>
            </w:pPr>
            <w:r>
              <w:rPr>
                <w:rFonts w:hint="eastAsia" w:ascii="仿宋_GB2312" w:hAnsi="仿宋" w:eastAsia="仿宋_GB2312" w:cs="仿宋"/>
                <w:spacing w:val="-4"/>
              </w:rPr>
              <w:t>异常分析</w:t>
            </w:r>
          </w:p>
        </w:tc>
        <w:tc>
          <w:tcPr>
            <w:tcW w:w="1270"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预警</w:t>
            </w:r>
          </w:p>
        </w:tc>
        <w:tc>
          <w:tcPr>
            <w:tcW w:w="7874" w:type="dxa"/>
            <w:tcBorders>
              <w:top w:val="single" w:color="auto" w:sz="4" w:space="0"/>
              <w:left w:val="single" w:color="auto" w:sz="4" w:space="0"/>
              <w:bottom w:val="single" w:color="auto" w:sz="4" w:space="0"/>
              <w:right w:val="single" w:color="auto" w:sz="4" w:space="0"/>
            </w:tcBorders>
            <w:vAlign w:val="center"/>
          </w:tcPr>
          <w:p>
            <w:pPr>
              <w:widowControl w:val="0"/>
              <w:rPr>
                <w:rFonts w:ascii="仿宋_GB2312" w:hAnsi="仿宋" w:eastAsia="仿宋_GB2312" w:cs="仿宋"/>
                <w:spacing w:val="-4"/>
              </w:rPr>
            </w:pPr>
            <w:r>
              <w:rPr>
                <w:rFonts w:hint="eastAsia" w:ascii="仿宋_GB2312" w:hAnsi="仿宋" w:eastAsia="仿宋_GB2312" w:cs="仿宋"/>
                <w:spacing w:val="-4"/>
              </w:rPr>
              <w:t>氮气管网压力PI-21511下降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原因</w:t>
            </w:r>
          </w:p>
        </w:tc>
        <w:tc>
          <w:tcPr>
            <w:tcW w:w="7874" w:type="dxa"/>
            <w:tcBorders>
              <w:top w:val="single" w:color="auto" w:sz="4" w:space="0"/>
              <w:left w:val="single" w:color="auto" w:sz="4" w:space="0"/>
              <w:bottom w:val="single" w:color="auto" w:sz="4" w:space="0"/>
              <w:right w:val="single" w:color="auto" w:sz="4" w:space="0"/>
            </w:tcBorders>
            <w:vAlign w:val="center"/>
          </w:tcPr>
          <w:p>
            <w:pPr>
              <w:widowControl w:val="0"/>
              <w:rPr>
                <w:rFonts w:ascii="仿宋_GB2312" w:hAnsi="仿宋" w:eastAsia="仿宋_GB2312" w:cs="仿宋"/>
                <w:spacing w:val="-4"/>
              </w:rPr>
            </w:pPr>
            <w:r>
              <w:rPr>
                <w:rFonts w:hint="eastAsia" w:ascii="仿宋_GB2312" w:hAnsi="仿宋" w:eastAsia="仿宋_GB2312" w:cs="仿宋"/>
                <w:spacing w:val="-4"/>
              </w:rPr>
              <w:t>1、空压机故障导致供气不足</w:t>
            </w:r>
          </w:p>
          <w:p>
            <w:pPr>
              <w:widowControl w:val="0"/>
              <w:rPr>
                <w:rFonts w:ascii="仿宋_GB2312" w:hAnsi="仿宋" w:eastAsia="仿宋_GB2312" w:cs="仿宋"/>
                <w:spacing w:val="-4"/>
              </w:rPr>
            </w:pPr>
            <w:r>
              <w:rPr>
                <w:rFonts w:hint="eastAsia" w:ascii="仿宋_GB2312" w:hAnsi="仿宋" w:eastAsia="仿宋_GB2312" w:cs="仿宋"/>
                <w:spacing w:val="-4"/>
              </w:rPr>
              <w:t>2、氮气纯度不合格，自动放空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危害</w:t>
            </w:r>
          </w:p>
        </w:tc>
        <w:tc>
          <w:tcPr>
            <w:tcW w:w="7874"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76"/>
              </w:numPr>
              <w:rPr>
                <w:rFonts w:ascii="仿宋_GB2312" w:hAnsi="仿宋" w:eastAsia="仿宋_GB2312" w:cs="仿宋"/>
              </w:rPr>
            </w:pPr>
            <w:r>
              <w:rPr>
                <w:rFonts w:hint="eastAsia" w:ascii="仿宋_GB2312" w:hAnsi="仿宋" w:eastAsia="仿宋_GB2312" w:cs="仿宋"/>
              </w:rPr>
              <w:t>压缩机隔离气压力不够引起机组停机</w:t>
            </w:r>
          </w:p>
          <w:p>
            <w:pPr>
              <w:widowControl w:val="0"/>
              <w:numPr>
                <w:ilvl w:val="0"/>
                <w:numId w:val="76"/>
              </w:numPr>
              <w:rPr>
                <w:rFonts w:ascii="仿宋_GB2312" w:hAnsi="仿宋" w:eastAsia="仿宋_GB2312" w:cs="仿宋"/>
              </w:rPr>
            </w:pPr>
            <w:r>
              <w:rPr>
                <w:rFonts w:hint="eastAsia" w:ascii="仿宋_GB2312" w:hAnsi="仿宋" w:eastAsia="仿宋_GB2312" w:cs="仿宋"/>
              </w:rPr>
              <w:t>P-301、P-302密封失效发生泄漏</w:t>
            </w:r>
          </w:p>
          <w:p>
            <w:pPr>
              <w:widowControl w:val="0"/>
              <w:numPr>
                <w:ilvl w:val="0"/>
                <w:numId w:val="76"/>
              </w:numPr>
              <w:rPr>
                <w:rFonts w:ascii="仿宋_GB2312" w:hAnsi="仿宋" w:eastAsia="仿宋_GB2312" w:cs="仿宋"/>
              </w:rPr>
            </w:pPr>
            <w:r>
              <w:rPr>
                <w:rFonts w:hint="eastAsia" w:ascii="仿宋_GB2312" w:hAnsi="仿宋" w:eastAsia="仿宋_GB2312" w:cs="仿宋"/>
              </w:rPr>
              <w:t>装车站无法使用氮气吹扫而停止装车</w:t>
            </w:r>
          </w:p>
          <w:p>
            <w:pPr>
              <w:widowControl w:val="0"/>
              <w:rPr>
                <w:rFonts w:ascii="仿宋_GB2312" w:hAnsi="仿宋" w:eastAsia="仿宋_GB2312" w:cs="仿宋"/>
              </w:rPr>
            </w:pPr>
            <w:r>
              <w:rPr>
                <w:rFonts w:hint="eastAsia" w:ascii="仿宋_GB2312" w:hAnsi="仿宋" w:eastAsia="仿宋_GB2312" w:cs="仿宋"/>
              </w:rPr>
              <w:t>4、不合格的氮气引起冷箱、大罐夹层冻堵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18" w:type="dxa"/>
            <w:vMerge w:val="restart"/>
            <w:tcBorders>
              <w:top w:val="nil"/>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异常情况处置</w:t>
            </w:r>
          </w:p>
        </w:tc>
        <w:tc>
          <w:tcPr>
            <w:tcW w:w="1270"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处置目标</w:t>
            </w:r>
          </w:p>
        </w:tc>
        <w:tc>
          <w:tcPr>
            <w:tcW w:w="7874" w:type="dxa"/>
            <w:tcBorders>
              <w:top w:val="single" w:color="auto" w:sz="4" w:space="0"/>
              <w:left w:val="single" w:color="auto" w:sz="4" w:space="0"/>
              <w:bottom w:val="single" w:color="auto" w:sz="4" w:space="0"/>
              <w:right w:val="single" w:color="auto" w:sz="4" w:space="0"/>
            </w:tcBorders>
            <w:vAlign w:val="center"/>
          </w:tcPr>
          <w:p>
            <w:pPr>
              <w:widowControl w:val="0"/>
              <w:rPr>
                <w:rFonts w:ascii="仿宋_GB2312" w:hAnsi="仿宋" w:eastAsia="仿宋_GB2312" w:cs="仿宋"/>
                <w:spacing w:val="-4"/>
              </w:rPr>
            </w:pPr>
            <w:r>
              <w:rPr>
                <w:rFonts w:hint="eastAsia" w:ascii="仿宋_GB2312" w:hAnsi="仿宋" w:eastAsia="仿宋_GB2312" w:cs="仿宋"/>
                <w:spacing w:val="-4"/>
              </w:rPr>
              <w:t>稳定氮气管网压力，调整指标合格，避免发生停产停车事件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处置措施</w:t>
            </w:r>
          </w:p>
        </w:tc>
        <w:tc>
          <w:tcPr>
            <w:tcW w:w="7874"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77"/>
              </w:numPr>
              <w:rPr>
                <w:rFonts w:ascii="仿宋_GB2312" w:hAnsi="仿宋" w:eastAsia="仿宋_GB2312" w:cs="仿宋"/>
                <w:spacing w:val="-4"/>
              </w:rPr>
            </w:pPr>
            <w:r>
              <w:rPr>
                <w:rFonts w:hint="eastAsia" w:ascii="仿宋_GB2312" w:hAnsi="仿宋" w:eastAsia="仿宋_GB2312" w:cs="仿宋"/>
                <w:spacing w:val="-4"/>
              </w:rPr>
              <w:t>立即投用液氮给氮气管网增压＞0.55MPa（外操）</w:t>
            </w:r>
          </w:p>
          <w:p>
            <w:pPr>
              <w:widowControl w:val="0"/>
              <w:numPr>
                <w:ilvl w:val="0"/>
                <w:numId w:val="77"/>
              </w:numPr>
              <w:rPr>
                <w:rFonts w:ascii="仿宋_GB2312" w:hAnsi="仿宋" w:eastAsia="仿宋_GB2312" w:cs="仿宋"/>
                <w:spacing w:val="-4"/>
              </w:rPr>
            </w:pPr>
            <w:r>
              <w:rPr>
                <w:rFonts w:hint="eastAsia" w:ascii="仿宋_GB2312" w:hAnsi="仿宋" w:eastAsia="仿宋_GB2312" w:cs="仿宋"/>
                <w:spacing w:val="-4"/>
              </w:rPr>
              <w:t>检查现场是否有泄漏和大量用气，若泄漏点能够隔离或者控制，则联系设备处理漏点。若不能隔离或泄漏较大，需立即报告部门经理（外操）</w:t>
            </w:r>
          </w:p>
          <w:p>
            <w:pPr>
              <w:widowControl w:val="0"/>
              <w:numPr>
                <w:ilvl w:val="0"/>
                <w:numId w:val="77"/>
              </w:numPr>
              <w:rPr>
                <w:rFonts w:ascii="仿宋_GB2312" w:hAnsi="仿宋" w:eastAsia="仿宋_GB2312" w:cs="仿宋"/>
                <w:spacing w:val="-4"/>
              </w:rPr>
            </w:pPr>
            <w:r>
              <w:rPr>
                <w:rFonts w:hint="eastAsia" w:ascii="仿宋_GB2312" w:hAnsi="仿宋" w:eastAsia="仿宋_GB2312" w:cs="仿宋"/>
                <w:spacing w:val="-4"/>
              </w:rPr>
              <w:t>检查制氮机进口压力，压力＜0.75MPa检查空压机及相关管线（外操）</w:t>
            </w:r>
          </w:p>
          <w:p>
            <w:pPr>
              <w:widowControl w:val="0"/>
              <w:numPr>
                <w:ilvl w:val="0"/>
                <w:numId w:val="77"/>
              </w:numPr>
              <w:rPr>
                <w:rFonts w:ascii="仿宋_GB2312" w:hAnsi="仿宋" w:eastAsia="仿宋_GB2312" w:cs="仿宋"/>
                <w:spacing w:val="-4"/>
              </w:rPr>
            </w:pPr>
            <w:r>
              <w:rPr>
                <w:rFonts w:hint="eastAsia" w:ascii="仿宋_GB2312" w:hAnsi="仿宋" w:eastAsia="仿宋_GB2312" w:cs="仿宋"/>
                <w:spacing w:val="-4"/>
              </w:rPr>
              <w:t>检查加热器，制氮机吸附再生工作情况，若制氮机故障则停机检修（外操）</w:t>
            </w:r>
          </w:p>
          <w:p>
            <w:pPr>
              <w:widowControl w:val="0"/>
              <w:numPr>
                <w:ilvl w:val="0"/>
                <w:numId w:val="77"/>
              </w:numPr>
              <w:rPr>
                <w:rFonts w:ascii="仿宋_GB2312" w:hAnsi="仿宋" w:eastAsia="仿宋_GB2312" w:cs="仿宋"/>
                <w:spacing w:val="-4"/>
              </w:rPr>
            </w:pPr>
            <w:r>
              <w:rPr>
                <w:rFonts w:hint="eastAsia" w:ascii="仿宋_GB2312" w:hAnsi="仿宋" w:eastAsia="仿宋_GB2312" w:cs="仿宋"/>
                <w:spacing w:val="-4"/>
              </w:rPr>
              <w:t>调整制氮机出口流量（外操）</w:t>
            </w:r>
          </w:p>
          <w:p>
            <w:pPr>
              <w:widowControl w:val="0"/>
              <w:rPr>
                <w:rFonts w:ascii="仿宋_GB2312" w:hAnsi="仿宋" w:eastAsia="仿宋_GB2312" w:cs="仿宋"/>
                <w:spacing w:val="-4"/>
              </w:rPr>
            </w:pPr>
            <w:r>
              <w:rPr>
                <w:rFonts w:hint="eastAsia" w:ascii="仿宋_GB2312" w:hAnsi="仿宋" w:eastAsia="仿宋_GB2312" w:cs="仿宋"/>
                <w:spacing w:val="-4"/>
              </w:rPr>
              <w:t>6、处置完成报告部门经理（班长）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注意事项</w:t>
            </w:r>
          </w:p>
        </w:tc>
        <w:tc>
          <w:tcPr>
            <w:tcW w:w="9145" w:type="dxa"/>
            <w:gridSpan w:val="2"/>
            <w:tcBorders>
              <w:top w:val="single" w:color="auto" w:sz="4" w:space="0"/>
              <w:left w:val="single" w:color="auto" w:sz="4" w:space="0"/>
              <w:bottom w:val="single" w:color="auto" w:sz="4" w:space="0"/>
              <w:right w:val="single" w:color="auto" w:sz="4" w:space="0"/>
            </w:tcBorders>
            <w:vAlign w:val="center"/>
          </w:tcPr>
          <w:p>
            <w:pPr>
              <w:widowControl w:val="0"/>
              <w:numPr>
                <w:ilvl w:val="0"/>
                <w:numId w:val="78"/>
              </w:numPr>
              <w:ind w:left="360" w:hanging="360"/>
              <w:rPr>
                <w:rFonts w:ascii="仿宋_GB2312" w:hAnsi="仿宋" w:eastAsia="仿宋_GB2312" w:cs="仿宋"/>
                <w:spacing w:val="-4"/>
              </w:rPr>
            </w:pPr>
            <w:r>
              <w:rPr>
                <w:rFonts w:hint="eastAsia" w:ascii="仿宋_GB2312" w:hAnsi="仿宋" w:eastAsia="仿宋_GB2312" w:cs="仿宋"/>
                <w:spacing w:val="-4"/>
              </w:rPr>
              <w:t>人员处置过程中佩戴防护用具，采取可靠的防护措施，避免人员伤亡</w:t>
            </w:r>
          </w:p>
          <w:p>
            <w:pPr>
              <w:widowControl w:val="0"/>
              <w:numPr>
                <w:ilvl w:val="0"/>
                <w:numId w:val="78"/>
              </w:numPr>
              <w:ind w:left="360" w:hanging="360"/>
              <w:rPr>
                <w:rFonts w:ascii="仿宋_GB2312" w:hAnsi="仿宋" w:eastAsia="仿宋_GB2312" w:cs="仿宋"/>
                <w:spacing w:val="-4"/>
              </w:rPr>
            </w:pPr>
            <w:r>
              <w:rPr>
                <w:rFonts w:hint="eastAsia" w:ascii="仿宋_GB2312" w:hAnsi="仿宋" w:eastAsia="仿宋_GB2312" w:cs="仿宋"/>
                <w:spacing w:val="-4"/>
              </w:rPr>
              <w:t>故障排除后，立即启动故障机检查运行状态，若暂时无法排除故障，立即挂故障牌，报告部门经理</w:t>
            </w:r>
          </w:p>
          <w:p>
            <w:pPr>
              <w:widowControl w:val="0"/>
              <w:numPr>
                <w:ilvl w:val="0"/>
                <w:numId w:val="78"/>
              </w:numPr>
              <w:ind w:left="360" w:hanging="360"/>
              <w:rPr>
                <w:rFonts w:ascii="仿宋_GB2312" w:hAnsi="仿宋" w:eastAsia="仿宋_GB2312" w:cs="仿宋"/>
                <w:spacing w:val="-4"/>
              </w:rPr>
            </w:pPr>
            <w:r>
              <w:rPr>
                <w:rFonts w:hint="eastAsia" w:ascii="仿宋_GB2312" w:hAnsi="仿宋" w:eastAsia="仿宋_GB2312" w:cs="仿宋"/>
                <w:spacing w:val="-4"/>
              </w:rPr>
              <w:t>出现其他异常情况或个人无法处置时，应立即向班长报告</w:t>
            </w:r>
          </w:p>
          <w:p>
            <w:pPr>
              <w:widowControl w:val="0"/>
              <w:numPr>
                <w:ilvl w:val="0"/>
                <w:numId w:val="78"/>
              </w:numPr>
              <w:ind w:left="360" w:hanging="360"/>
              <w:rPr>
                <w:rFonts w:ascii="仿宋_GB2312" w:hAnsi="仿宋" w:eastAsia="仿宋_GB2312" w:cs="仿宋"/>
                <w:spacing w:val="-4"/>
              </w:rPr>
            </w:pPr>
            <w:r>
              <w:rPr>
                <w:rFonts w:hint="eastAsia" w:ascii="仿宋_GB2312" w:hAnsi="仿宋" w:eastAsia="仿宋_GB2312" w:cs="仿宋"/>
                <w:spacing w:val="-4"/>
              </w:rPr>
              <w:t>险情排除后，组织相关人员对现场进行排查，防止遗漏隐患</w:t>
            </w:r>
          </w:p>
          <w:p>
            <w:pPr>
              <w:widowControl w:val="0"/>
              <w:numPr>
                <w:ilvl w:val="0"/>
                <w:numId w:val="78"/>
              </w:numPr>
              <w:ind w:left="360" w:hanging="360"/>
              <w:rPr>
                <w:rFonts w:ascii="仿宋_GB2312" w:hAnsi="仿宋" w:eastAsia="仿宋_GB2312" w:cs="仿宋"/>
                <w:spacing w:val="-4"/>
              </w:rPr>
            </w:pPr>
            <w:r>
              <w:rPr>
                <w:rFonts w:hint="eastAsia" w:ascii="仿宋_GB2312" w:hAnsi="仿宋" w:eastAsia="仿宋_GB2312" w:cs="仿宋"/>
                <w:spacing w:val="-4"/>
              </w:rPr>
              <w:t>室内发生氮气泄漏时人员处置中要做好防窒息措施</w:t>
            </w:r>
          </w:p>
        </w:tc>
      </w:tr>
    </w:tbl>
    <w:p>
      <w:pPr>
        <w:spacing w:line="288" w:lineRule="auto"/>
        <w:ind w:firstLine="482"/>
        <w:jc w:val="both"/>
        <w:rPr>
          <w:rFonts w:hAnsi="宋体"/>
          <w:spacing w:val="-4"/>
          <w:szCs w:val="22"/>
        </w:rPr>
      </w:pPr>
    </w:p>
    <w:tbl>
      <w:tblPr>
        <w:tblStyle w:val="19"/>
        <w:tblW w:w="9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850"/>
        <w:gridCol w:w="7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9525" w:type="dxa"/>
            <w:gridSpan w:val="3"/>
            <w:tcBorders>
              <w:top w:val="single" w:color="auto" w:sz="4" w:space="0"/>
              <w:left w:val="single" w:color="auto" w:sz="4" w:space="0"/>
              <w:bottom w:val="single" w:color="auto" w:sz="4" w:space="0"/>
              <w:right w:val="single" w:color="auto" w:sz="4" w:space="0"/>
            </w:tcBorders>
            <w:vAlign w:val="center"/>
          </w:tcPr>
          <w:p>
            <w:pPr>
              <w:pStyle w:val="10"/>
              <w:ind w:left="960"/>
              <w:rPr>
                <w:rFonts w:ascii="仿宋_GB2312" w:hAnsi="仿宋" w:eastAsia="仿宋_GB2312" w:cs="仿宋"/>
                <w:bCs/>
                <w:spacing w:val="-4"/>
                <w:sz w:val="32"/>
                <w:szCs w:val="32"/>
              </w:rPr>
            </w:pPr>
            <w:bookmarkStart w:id="631" w:name="_Toc148198619"/>
            <w:r>
              <w:rPr>
                <w:rFonts w:hint="eastAsia" w:ascii="仿宋_GB2312" w:hAnsi="仿宋" w:eastAsia="仿宋_GB2312" w:cs="仿宋"/>
                <w:b/>
                <w:bCs/>
                <w:spacing w:val="-4"/>
                <w:sz w:val="32"/>
                <w:szCs w:val="32"/>
              </w:rPr>
              <w:t>（7）停脱盐水</w:t>
            </w:r>
            <w:bookmarkEnd w:id="6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824" w:type="dxa"/>
            <w:vMerge w:val="restart"/>
            <w:tcBorders>
              <w:top w:val="nil"/>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sz w:val="22"/>
                <w:szCs w:val="22"/>
              </w:rPr>
            </w:pPr>
            <w:r>
              <w:rPr>
                <w:rFonts w:hint="eastAsia" w:ascii="仿宋_GB2312" w:hAnsi="仿宋" w:eastAsia="仿宋_GB2312" w:cs="仿宋"/>
                <w:spacing w:val="-4"/>
              </w:rPr>
              <w:t>异常分析</w:t>
            </w:r>
          </w:p>
        </w:tc>
        <w:tc>
          <w:tcPr>
            <w:tcW w:w="850"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预警</w:t>
            </w:r>
          </w:p>
        </w:tc>
        <w:tc>
          <w:tcPr>
            <w:tcW w:w="7851" w:type="dxa"/>
            <w:tcBorders>
              <w:top w:val="single" w:color="auto" w:sz="4" w:space="0"/>
              <w:left w:val="single" w:color="auto" w:sz="4" w:space="0"/>
              <w:bottom w:val="single" w:color="auto" w:sz="4" w:space="0"/>
              <w:right w:val="single" w:color="auto" w:sz="4" w:space="0"/>
            </w:tcBorders>
            <w:vAlign w:val="center"/>
          </w:tcPr>
          <w:p>
            <w:pPr>
              <w:widowControl w:val="0"/>
              <w:rPr>
                <w:rFonts w:ascii="仿宋_GB2312" w:hAnsi="仿宋" w:eastAsia="仿宋_GB2312" w:cs="仿宋"/>
                <w:spacing w:val="-4"/>
              </w:rPr>
            </w:pPr>
            <w:r>
              <w:rPr>
                <w:rFonts w:hint="eastAsia" w:ascii="仿宋_GB2312" w:hAnsi="仿宋" w:eastAsia="仿宋_GB2312" w:cs="仿宋"/>
                <w:spacing w:val="-4"/>
              </w:rPr>
              <w:t>脱盐水系统无法运行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850"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原因</w:t>
            </w:r>
          </w:p>
        </w:tc>
        <w:tc>
          <w:tcPr>
            <w:tcW w:w="7851"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79"/>
              </w:numPr>
              <w:ind w:left="360" w:hanging="360"/>
              <w:rPr>
                <w:rFonts w:ascii="仿宋_GB2312" w:hAnsi="仿宋" w:eastAsia="仿宋_GB2312" w:cs="仿宋"/>
                <w:spacing w:val="-4"/>
              </w:rPr>
            </w:pPr>
            <w:r>
              <w:rPr>
                <w:rFonts w:hint="eastAsia" w:ascii="仿宋_GB2312" w:hAnsi="仿宋" w:eastAsia="仿宋_GB2312" w:cs="仿宋"/>
                <w:spacing w:val="-4"/>
              </w:rPr>
              <w:t>脱盐水指标不合格</w:t>
            </w:r>
          </w:p>
          <w:p>
            <w:pPr>
              <w:widowControl w:val="0"/>
              <w:numPr>
                <w:ilvl w:val="0"/>
                <w:numId w:val="79"/>
              </w:numPr>
              <w:ind w:left="360" w:hanging="360"/>
              <w:rPr>
                <w:rFonts w:ascii="仿宋_GB2312" w:hAnsi="仿宋" w:eastAsia="仿宋_GB2312" w:cs="仿宋"/>
                <w:spacing w:val="-4"/>
              </w:rPr>
            </w:pPr>
            <w:r>
              <w:rPr>
                <w:rFonts w:hint="eastAsia" w:ascii="仿宋_GB2312" w:hAnsi="仿宋" w:eastAsia="仿宋_GB2312" w:cs="仿宋"/>
                <w:spacing w:val="-4"/>
              </w:rPr>
              <w:t>系统设备或仪表故障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850"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危害</w:t>
            </w:r>
          </w:p>
        </w:tc>
        <w:tc>
          <w:tcPr>
            <w:tcW w:w="7851" w:type="dxa"/>
            <w:tcBorders>
              <w:top w:val="single" w:color="auto" w:sz="4" w:space="0"/>
              <w:left w:val="single" w:color="auto" w:sz="4" w:space="0"/>
              <w:bottom w:val="single" w:color="auto" w:sz="4" w:space="0"/>
              <w:right w:val="single" w:color="auto" w:sz="4" w:space="0"/>
            </w:tcBorders>
            <w:vAlign w:val="center"/>
          </w:tcPr>
          <w:p>
            <w:pPr>
              <w:widowControl w:val="0"/>
              <w:rPr>
                <w:rFonts w:ascii="仿宋_GB2312" w:hAnsi="仿宋" w:eastAsia="仿宋_GB2312" w:cs="仿宋"/>
              </w:rPr>
            </w:pPr>
            <w:r>
              <w:rPr>
                <w:rFonts w:hint="eastAsia" w:ascii="仿宋_GB2312" w:hAnsi="仿宋" w:eastAsia="仿宋_GB2312" w:cs="仿宋"/>
              </w:rPr>
              <w:t>胺液、冷冻水、锅炉等无法补水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824" w:type="dxa"/>
            <w:vMerge w:val="restart"/>
            <w:tcBorders>
              <w:top w:val="nil"/>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异常情况处置</w:t>
            </w:r>
          </w:p>
        </w:tc>
        <w:tc>
          <w:tcPr>
            <w:tcW w:w="850"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处置目标</w:t>
            </w:r>
          </w:p>
        </w:tc>
        <w:tc>
          <w:tcPr>
            <w:tcW w:w="7851" w:type="dxa"/>
            <w:tcBorders>
              <w:top w:val="single" w:color="auto" w:sz="4" w:space="0"/>
              <w:left w:val="single" w:color="auto" w:sz="4" w:space="0"/>
              <w:bottom w:val="single" w:color="auto" w:sz="4" w:space="0"/>
              <w:right w:val="single" w:color="auto" w:sz="4" w:space="0"/>
            </w:tcBorders>
            <w:vAlign w:val="center"/>
          </w:tcPr>
          <w:p>
            <w:pPr>
              <w:widowControl w:val="0"/>
              <w:rPr>
                <w:rFonts w:ascii="仿宋_GB2312" w:hAnsi="仿宋" w:eastAsia="仿宋_GB2312" w:cs="仿宋"/>
                <w:spacing w:val="-4"/>
              </w:rPr>
            </w:pPr>
            <w:r>
              <w:rPr>
                <w:rFonts w:hint="eastAsia" w:ascii="仿宋_GB2312" w:hAnsi="仿宋" w:eastAsia="仿宋_GB2312" w:cs="仿宋"/>
                <w:spacing w:val="-4"/>
              </w:rPr>
              <w:t>恢复脱盐水正常产水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850"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处置措施</w:t>
            </w:r>
          </w:p>
        </w:tc>
        <w:tc>
          <w:tcPr>
            <w:tcW w:w="7851"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80"/>
              </w:numPr>
              <w:ind w:left="360" w:hanging="360"/>
              <w:rPr>
                <w:rFonts w:ascii="仿宋_GB2312" w:hAnsi="仿宋" w:eastAsia="仿宋_GB2312" w:cs="仿宋"/>
                <w:spacing w:val="-4"/>
              </w:rPr>
            </w:pPr>
            <w:r>
              <w:rPr>
                <w:rFonts w:hint="eastAsia" w:ascii="仿宋_GB2312" w:hAnsi="仿宋" w:eastAsia="仿宋_GB2312" w:cs="仿宋"/>
                <w:spacing w:val="-4"/>
              </w:rPr>
              <w:t>检查脱盐水系统流程，确认是否正常（外操）</w:t>
            </w:r>
          </w:p>
          <w:p>
            <w:pPr>
              <w:widowControl w:val="0"/>
              <w:numPr>
                <w:ilvl w:val="0"/>
                <w:numId w:val="80"/>
              </w:numPr>
              <w:ind w:left="360" w:hanging="360"/>
              <w:rPr>
                <w:rFonts w:ascii="仿宋_GB2312" w:hAnsi="仿宋" w:eastAsia="仿宋_GB2312" w:cs="仿宋"/>
                <w:spacing w:val="-4"/>
              </w:rPr>
            </w:pPr>
            <w:r>
              <w:rPr>
                <w:rFonts w:hint="eastAsia" w:ascii="仿宋_GB2312" w:hAnsi="仿宋" w:eastAsia="仿宋_GB2312" w:cs="仿宋"/>
                <w:spacing w:val="-4"/>
              </w:rPr>
              <w:t>将脱盐水罐、RO水箱液位降低，PLC控制柜设定自动，查看是否产水（外操）</w:t>
            </w:r>
          </w:p>
          <w:p>
            <w:pPr>
              <w:widowControl w:val="0"/>
              <w:numPr>
                <w:ilvl w:val="0"/>
                <w:numId w:val="80"/>
              </w:numPr>
              <w:ind w:left="360" w:hanging="360"/>
              <w:rPr>
                <w:rFonts w:ascii="仿宋_GB2312" w:hAnsi="仿宋" w:eastAsia="仿宋_GB2312" w:cs="仿宋"/>
                <w:spacing w:val="-4"/>
              </w:rPr>
            </w:pPr>
            <w:r>
              <w:rPr>
                <w:rFonts w:hint="eastAsia" w:ascii="仿宋_GB2312" w:hAnsi="仿宋" w:eastAsia="仿宋_GB2312" w:cs="仿宋"/>
                <w:spacing w:val="-4"/>
              </w:rPr>
              <w:t>检查原水泵、一二级反渗透泵、中间水泵等设备运行情况</w:t>
            </w:r>
          </w:p>
          <w:p>
            <w:pPr>
              <w:widowControl w:val="0"/>
              <w:numPr>
                <w:ilvl w:val="0"/>
                <w:numId w:val="80"/>
              </w:numPr>
              <w:ind w:left="360" w:hanging="360"/>
              <w:rPr>
                <w:rFonts w:ascii="仿宋_GB2312" w:hAnsi="仿宋" w:eastAsia="仿宋_GB2312" w:cs="仿宋"/>
                <w:spacing w:val="-4"/>
              </w:rPr>
            </w:pPr>
            <w:r>
              <w:rPr>
                <w:rFonts w:hint="eastAsia" w:ascii="仿宋_GB2312" w:hAnsi="仿宋" w:eastAsia="仿宋_GB2312" w:cs="仿宋"/>
                <w:spacing w:val="-4"/>
              </w:rPr>
              <w:t>若有设备无法运行通知检修和仪表人员检查</w:t>
            </w:r>
          </w:p>
          <w:p>
            <w:pPr>
              <w:widowControl w:val="0"/>
              <w:numPr>
                <w:ilvl w:val="0"/>
                <w:numId w:val="80"/>
              </w:numPr>
              <w:ind w:left="360" w:hanging="360"/>
              <w:rPr>
                <w:rFonts w:ascii="仿宋_GB2312" w:hAnsi="仿宋" w:eastAsia="仿宋_GB2312" w:cs="仿宋"/>
                <w:spacing w:val="-4"/>
              </w:rPr>
            </w:pPr>
            <w:r>
              <w:rPr>
                <w:rFonts w:hint="eastAsia" w:ascii="仿宋_GB2312" w:hAnsi="仿宋" w:eastAsia="仿宋_GB2312" w:cs="仿宋"/>
                <w:spacing w:val="-4"/>
              </w:rPr>
              <w:t>脱盐水指标不合格时，检查原水指标，反洗多介质过滤器、清洗一二级RO膜，检查吸盐箱、EDI运行情况（外操）</w:t>
            </w:r>
          </w:p>
          <w:p>
            <w:pPr>
              <w:widowControl w:val="0"/>
              <w:numPr>
                <w:ilvl w:val="0"/>
                <w:numId w:val="80"/>
              </w:numPr>
              <w:ind w:left="360" w:hanging="360"/>
              <w:rPr>
                <w:rFonts w:ascii="仿宋_GB2312" w:hAnsi="仿宋" w:eastAsia="仿宋_GB2312" w:cs="仿宋"/>
                <w:spacing w:val="-4"/>
              </w:rPr>
            </w:pPr>
            <w:r>
              <w:rPr>
                <w:rFonts w:hint="eastAsia" w:ascii="仿宋_GB2312" w:hAnsi="仿宋" w:eastAsia="仿宋_GB2312" w:cs="仿宋"/>
                <w:spacing w:val="-4"/>
              </w:rPr>
              <w:t>处置完成报告部门经理（班长）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注意事项</w:t>
            </w:r>
          </w:p>
        </w:tc>
        <w:tc>
          <w:tcPr>
            <w:tcW w:w="8701" w:type="dxa"/>
            <w:gridSpan w:val="2"/>
            <w:tcBorders>
              <w:top w:val="single" w:color="auto" w:sz="4" w:space="0"/>
              <w:left w:val="single" w:color="auto" w:sz="4" w:space="0"/>
              <w:bottom w:val="single" w:color="auto" w:sz="4" w:space="0"/>
              <w:right w:val="single" w:color="auto" w:sz="4" w:space="0"/>
            </w:tcBorders>
            <w:vAlign w:val="center"/>
          </w:tcPr>
          <w:p>
            <w:pPr>
              <w:widowControl w:val="0"/>
              <w:numPr>
                <w:ilvl w:val="0"/>
                <w:numId w:val="81"/>
              </w:numPr>
              <w:ind w:left="360" w:hanging="360"/>
              <w:rPr>
                <w:rFonts w:ascii="仿宋_GB2312" w:hAnsi="仿宋" w:eastAsia="仿宋_GB2312" w:cs="仿宋"/>
                <w:spacing w:val="-4"/>
              </w:rPr>
            </w:pPr>
            <w:r>
              <w:rPr>
                <w:rFonts w:hint="eastAsia" w:ascii="仿宋_GB2312" w:hAnsi="仿宋" w:eastAsia="仿宋_GB2312" w:cs="仿宋"/>
                <w:spacing w:val="-4"/>
              </w:rPr>
              <w:t>人员处置过程中佩戴防护用具，采取可靠的防护措施，避免人员伤亡</w:t>
            </w:r>
          </w:p>
          <w:p>
            <w:pPr>
              <w:widowControl w:val="0"/>
              <w:numPr>
                <w:ilvl w:val="0"/>
                <w:numId w:val="81"/>
              </w:numPr>
              <w:ind w:left="360" w:hanging="360"/>
              <w:rPr>
                <w:rFonts w:ascii="仿宋_GB2312" w:hAnsi="仿宋" w:eastAsia="仿宋_GB2312" w:cs="仿宋"/>
                <w:spacing w:val="-4"/>
              </w:rPr>
            </w:pPr>
            <w:r>
              <w:rPr>
                <w:rFonts w:hint="eastAsia" w:ascii="仿宋_GB2312" w:hAnsi="仿宋" w:eastAsia="仿宋_GB2312" w:cs="仿宋"/>
                <w:spacing w:val="-4"/>
              </w:rPr>
              <w:t>故障排除后，立即启动故障机检查运行状态，若暂时无法排除故障，立即挂故障牌，报告部门经理</w:t>
            </w:r>
          </w:p>
          <w:p>
            <w:pPr>
              <w:widowControl w:val="0"/>
              <w:numPr>
                <w:ilvl w:val="0"/>
                <w:numId w:val="81"/>
              </w:numPr>
              <w:ind w:left="360" w:hanging="360"/>
              <w:rPr>
                <w:rFonts w:ascii="仿宋_GB2312" w:hAnsi="仿宋" w:eastAsia="仿宋_GB2312" w:cs="仿宋"/>
                <w:spacing w:val="-4"/>
              </w:rPr>
            </w:pPr>
            <w:r>
              <w:rPr>
                <w:rFonts w:hint="eastAsia" w:ascii="仿宋_GB2312" w:hAnsi="仿宋" w:eastAsia="仿宋_GB2312" w:cs="仿宋"/>
                <w:spacing w:val="-4"/>
              </w:rPr>
              <w:t>出现其他异常情况或个人无法处置时，应立即向班长报告</w:t>
            </w:r>
          </w:p>
          <w:p>
            <w:pPr>
              <w:widowControl w:val="0"/>
              <w:numPr>
                <w:ilvl w:val="0"/>
                <w:numId w:val="81"/>
              </w:numPr>
              <w:ind w:left="360" w:hanging="360"/>
              <w:rPr>
                <w:rFonts w:ascii="仿宋_GB2312" w:hAnsi="仿宋" w:eastAsia="仿宋_GB2312" w:cs="仿宋"/>
                <w:spacing w:val="-4"/>
              </w:rPr>
            </w:pPr>
            <w:r>
              <w:rPr>
                <w:rFonts w:hint="eastAsia" w:ascii="仿宋_GB2312" w:hAnsi="仿宋" w:eastAsia="仿宋_GB2312" w:cs="仿宋"/>
                <w:spacing w:val="-4"/>
              </w:rPr>
              <w:t>险情排除后，组织相关人员对现场进行排查，防止遗漏隐患</w:t>
            </w:r>
          </w:p>
        </w:tc>
      </w:tr>
    </w:tbl>
    <w:p>
      <w:pPr>
        <w:spacing w:line="288" w:lineRule="auto"/>
        <w:ind w:firstLine="482"/>
        <w:jc w:val="both"/>
        <w:rPr>
          <w:szCs w:val="22"/>
        </w:rPr>
      </w:pPr>
    </w:p>
    <w:p>
      <w:pPr>
        <w:spacing w:line="288" w:lineRule="auto"/>
        <w:ind w:firstLine="482"/>
        <w:jc w:val="both"/>
      </w:pPr>
    </w:p>
    <w:p>
      <w:pPr>
        <w:spacing w:line="288" w:lineRule="auto"/>
        <w:ind w:firstLine="482"/>
        <w:jc w:val="both"/>
      </w:pPr>
    </w:p>
    <w:tbl>
      <w:tblPr>
        <w:tblStyle w:val="19"/>
        <w:tblW w:w="9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1387"/>
        <w:gridCol w:w="6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9481" w:type="dxa"/>
            <w:gridSpan w:val="3"/>
            <w:tcBorders>
              <w:top w:val="single" w:color="auto" w:sz="4" w:space="0"/>
              <w:left w:val="single" w:color="auto" w:sz="4" w:space="0"/>
              <w:bottom w:val="single" w:color="auto" w:sz="4" w:space="0"/>
              <w:right w:val="single" w:color="auto" w:sz="4" w:space="0"/>
            </w:tcBorders>
            <w:vAlign w:val="center"/>
          </w:tcPr>
          <w:p>
            <w:pPr>
              <w:pStyle w:val="10"/>
              <w:ind w:left="960"/>
              <w:rPr>
                <w:rFonts w:ascii="仿宋_GB2312" w:hAnsi="仿宋" w:eastAsia="仿宋_GB2312" w:cs="仿宋"/>
                <w:bCs/>
                <w:spacing w:val="-4"/>
                <w:sz w:val="32"/>
                <w:szCs w:val="32"/>
              </w:rPr>
            </w:pPr>
            <w:bookmarkStart w:id="632" w:name="_Toc148198620"/>
            <w:r>
              <w:rPr>
                <w:rFonts w:hint="eastAsia" w:ascii="仿宋_GB2312" w:hAnsi="仿宋" w:eastAsia="仿宋_GB2312" w:cs="仿宋"/>
                <w:b/>
                <w:bCs/>
                <w:spacing w:val="-4"/>
                <w:sz w:val="32"/>
                <w:szCs w:val="32"/>
              </w:rPr>
              <w:t>（8）停冷冻水</w:t>
            </w:r>
            <w:bookmarkEnd w:id="6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135" w:type="dxa"/>
            <w:vMerge w:val="restart"/>
            <w:tcBorders>
              <w:top w:val="nil"/>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sz w:val="22"/>
                <w:szCs w:val="22"/>
              </w:rPr>
            </w:pPr>
            <w:r>
              <w:rPr>
                <w:rFonts w:hint="eastAsia" w:ascii="仿宋_GB2312" w:hAnsi="仿宋" w:eastAsia="仿宋_GB2312" w:cs="仿宋"/>
                <w:spacing w:val="-4"/>
              </w:rPr>
              <w:t>异常分析</w:t>
            </w:r>
          </w:p>
        </w:tc>
        <w:tc>
          <w:tcPr>
            <w:tcW w:w="138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预警</w:t>
            </w:r>
          </w:p>
        </w:tc>
        <w:tc>
          <w:tcPr>
            <w:tcW w:w="6959" w:type="dxa"/>
            <w:tcBorders>
              <w:top w:val="single" w:color="auto" w:sz="4" w:space="0"/>
              <w:left w:val="single" w:color="auto" w:sz="4" w:space="0"/>
              <w:bottom w:val="single" w:color="auto" w:sz="4" w:space="0"/>
              <w:right w:val="single" w:color="auto" w:sz="4" w:space="0"/>
            </w:tcBorders>
            <w:vAlign w:val="center"/>
          </w:tcPr>
          <w:p>
            <w:pPr>
              <w:widowControl w:val="0"/>
              <w:rPr>
                <w:rFonts w:ascii="仿宋_GB2312" w:hAnsi="仿宋" w:eastAsia="仿宋_GB2312" w:cs="仿宋"/>
                <w:spacing w:val="-4"/>
              </w:rPr>
            </w:pPr>
            <w:r>
              <w:rPr>
                <w:rFonts w:hint="eastAsia" w:ascii="仿宋_GB2312" w:hAnsi="仿宋" w:eastAsia="仿宋_GB2312" w:cs="仿宋"/>
                <w:spacing w:val="-4"/>
              </w:rPr>
              <w:t>冷冻水管网压力PI-21508下降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38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原因</w:t>
            </w:r>
          </w:p>
        </w:tc>
        <w:tc>
          <w:tcPr>
            <w:tcW w:w="6959" w:type="dxa"/>
            <w:tcBorders>
              <w:top w:val="single" w:color="auto" w:sz="4" w:space="0"/>
              <w:left w:val="single" w:color="auto" w:sz="4" w:space="0"/>
              <w:bottom w:val="single" w:color="auto" w:sz="4" w:space="0"/>
              <w:right w:val="single" w:color="auto" w:sz="4" w:space="0"/>
            </w:tcBorders>
            <w:vAlign w:val="center"/>
          </w:tcPr>
          <w:p>
            <w:pPr>
              <w:widowControl w:val="0"/>
              <w:rPr>
                <w:rFonts w:ascii="仿宋_GB2312" w:hAnsi="仿宋" w:eastAsia="仿宋_GB2312" w:cs="仿宋"/>
                <w:spacing w:val="-4"/>
              </w:rPr>
            </w:pPr>
            <w:r>
              <w:rPr>
                <w:rFonts w:hint="eastAsia" w:ascii="仿宋_GB2312" w:hAnsi="仿宋" w:eastAsia="仿宋_GB2312" w:cs="仿宋"/>
                <w:spacing w:val="-4"/>
              </w:rPr>
              <w:t>冷冻水系统设备故障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38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危害</w:t>
            </w:r>
          </w:p>
        </w:tc>
        <w:tc>
          <w:tcPr>
            <w:tcW w:w="6959" w:type="dxa"/>
            <w:tcBorders>
              <w:top w:val="single" w:color="auto" w:sz="4" w:space="0"/>
              <w:left w:val="single" w:color="auto" w:sz="4" w:space="0"/>
              <w:bottom w:val="single" w:color="auto" w:sz="4" w:space="0"/>
              <w:right w:val="single" w:color="auto" w:sz="4" w:space="0"/>
            </w:tcBorders>
            <w:vAlign w:val="center"/>
          </w:tcPr>
          <w:p>
            <w:pPr>
              <w:widowControl w:val="0"/>
              <w:rPr>
                <w:rFonts w:ascii="仿宋_GB2312" w:hAnsi="仿宋" w:eastAsia="仿宋_GB2312" w:cs="仿宋"/>
              </w:rPr>
            </w:pPr>
            <w:r>
              <w:rPr>
                <w:rFonts w:hint="eastAsia" w:ascii="仿宋_GB2312" w:hAnsi="仿宋" w:eastAsia="仿宋_GB2312" w:cs="仿宋"/>
              </w:rPr>
              <w:t>E-105天然气无法换热，引起系统偏差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35" w:type="dxa"/>
            <w:vMerge w:val="restart"/>
            <w:tcBorders>
              <w:top w:val="nil"/>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异常情况处置</w:t>
            </w:r>
          </w:p>
        </w:tc>
        <w:tc>
          <w:tcPr>
            <w:tcW w:w="138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处置目标</w:t>
            </w:r>
          </w:p>
        </w:tc>
        <w:tc>
          <w:tcPr>
            <w:tcW w:w="6959" w:type="dxa"/>
            <w:tcBorders>
              <w:top w:val="single" w:color="auto" w:sz="4" w:space="0"/>
              <w:left w:val="single" w:color="auto" w:sz="4" w:space="0"/>
              <w:bottom w:val="single" w:color="auto" w:sz="4" w:space="0"/>
              <w:right w:val="single" w:color="auto" w:sz="4" w:space="0"/>
            </w:tcBorders>
            <w:vAlign w:val="center"/>
          </w:tcPr>
          <w:p>
            <w:pPr>
              <w:widowControl w:val="0"/>
              <w:rPr>
                <w:rFonts w:ascii="仿宋_GB2312" w:hAnsi="仿宋" w:eastAsia="仿宋_GB2312" w:cs="仿宋"/>
                <w:spacing w:val="-4"/>
              </w:rPr>
            </w:pPr>
            <w:r>
              <w:rPr>
                <w:rFonts w:hint="eastAsia" w:ascii="仿宋_GB2312" w:hAnsi="仿宋" w:eastAsia="仿宋_GB2312" w:cs="仿宋"/>
                <w:spacing w:val="-4"/>
              </w:rPr>
              <w:t>恢复冷冻水系统，维持装置稳定生产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4"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38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处置措施</w:t>
            </w:r>
          </w:p>
        </w:tc>
        <w:tc>
          <w:tcPr>
            <w:tcW w:w="6959"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82"/>
              </w:numPr>
              <w:ind w:left="320" w:hanging="320"/>
              <w:rPr>
                <w:rFonts w:ascii="仿宋_GB2312" w:hAnsi="仿宋" w:eastAsia="仿宋_GB2312" w:cs="仿宋"/>
                <w:spacing w:val="-4"/>
              </w:rPr>
            </w:pPr>
            <w:r>
              <w:rPr>
                <w:rFonts w:hint="eastAsia" w:ascii="仿宋_GB2312" w:hAnsi="仿宋" w:eastAsia="仿宋_GB2312" w:cs="仿宋"/>
                <w:spacing w:val="-4"/>
              </w:rPr>
              <w:t>检查2组冷冻水机组是否运行，有无报警（外操）</w:t>
            </w:r>
          </w:p>
          <w:p>
            <w:pPr>
              <w:widowControl w:val="0"/>
              <w:numPr>
                <w:ilvl w:val="0"/>
                <w:numId w:val="82"/>
              </w:numPr>
              <w:ind w:left="320" w:hanging="320"/>
              <w:rPr>
                <w:rFonts w:ascii="仿宋_GB2312" w:hAnsi="仿宋" w:eastAsia="仿宋_GB2312" w:cs="仿宋"/>
                <w:spacing w:val="-4"/>
              </w:rPr>
            </w:pPr>
            <w:r>
              <w:rPr>
                <w:rFonts w:hint="eastAsia" w:ascii="仿宋_GB2312" w:hAnsi="仿宋" w:eastAsia="仿宋_GB2312" w:cs="仿宋"/>
                <w:spacing w:val="-4"/>
              </w:rPr>
              <w:t>检查2台冷冻水泵运行情况，有故障切换备用泵（外操）</w:t>
            </w:r>
          </w:p>
          <w:p>
            <w:pPr>
              <w:widowControl w:val="0"/>
              <w:numPr>
                <w:ilvl w:val="0"/>
                <w:numId w:val="82"/>
              </w:numPr>
              <w:ind w:left="320" w:hanging="320"/>
              <w:rPr>
                <w:rFonts w:ascii="仿宋_GB2312" w:hAnsi="仿宋" w:eastAsia="仿宋_GB2312" w:cs="仿宋"/>
                <w:spacing w:val="-4"/>
              </w:rPr>
            </w:pPr>
            <w:r>
              <w:rPr>
                <w:rFonts w:hint="eastAsia" w:ascii="仿宋_GB2312" w:hAnsi="仿宋" w:eastAsia="仿宋_GB2312" w:cs="仿宋"/>
                <w:spacing w:val="-4"/>
              </w:rPr>
              <w:t>检查冷冻水管网有无泄漏、压力是否稳定，压力不足补充脱盐水，查看稳压皮囊有无破裂（外操）</w:t>
            </w:r>
          </w:p>
          <w:p>
            <w:pPr>
              <w:widowControl w:val="0"/>
              <w:numPr>
                <w:ilvl w:val="0"/>
                <w:numId w:val="82"/>
              </w:numPr>
              <w:ind w:left="320" w:hanging="320"/>
              <w:rPr>
                <w:rFonts w:ascii="仿宋_GB2312" w:hAnsi="仿宋" w:eastAsia="仿宋_GB2312" w:cs="仿宋"/>
                <w:spacing w:val="-4"/>
              </w:rPr>
            </w:pPr>
            <w:r>
              <w:rPr>
                <w:rFonts w:hint="eastAsia" w:ascii="仿宋_GB2312" w:hAnsi="仿宋" w:eastAsia="仿宋_GB2312" w:cs="仿宋"/>
                <w:spacing w:val="-4"/>
              </w:rPr>
              <w:t>通知设备专业人员检查故障原因（班长）</w:t>
            </w:r>
          </w:p>
          <w:p>
            <w:pPr>
              <w:widowControl w:val="0"/>
              <w:numPr>
                <w:ilvl w:val="0"/>
                <w:numId w:val="82"/>
              </w:numPr>
              <w:ind w:left="320" w:hanging="320"/>
              <w:rPr>
                <w:rFonts w:ascii="仿宋_GB2312" w:hAnsi="仿宋" w:eastAsia="仿宋_GB2312" w:cs="仿宋"/>
                <w:spacing w:val="-4"/>
              </w:rPr>
            </w:pPr>
            <w:r>
              <w:rPr>
                <w:rFonts w:hint="eastAsia" w:ascii="仿宋_GB2312" w:hAnsi="仿宋" w:eastAsia="仿宋_GB2312" w:cs="仿宋"/>
                <w:spacing w:val="-4"/>
              </w:rPr>
              <w:t>关注E-105出口天然气温度，进冷箱温度不能超过55℃（内操）</w:t>
            </w:r>
          </w:p>
          <w:p>
            <w:pPr>
              <w:widowControl w:val="0"/>
              <w:numPr>
                <w:ilvl w:val="0"/>
                <w:numId w:val="82"/>
              </w:numPr>
              <w:ind w:left="320" w:hanging="320"/>
              <w:rPr>
                <w:rFonts w:ascii="仿宋_GB2312" w:hAnsi="仿宋" w:eastAsia="仿宋_GB2312" w:cs="仿宋"/>
                <w:spacing w:val="-4"/>
              </w:rPr>
            </w:pPr>
            <w:r>
              <w:rPr>
                <w:rFonts w:hint="eastAsia" w:ascii="仿宋_GB2312" w:hAnsi="仿宋" w:eastAsia="仿宋_GB2312" w:cs="仿宋"/>
                <w:spacing w:val="-4"/>
              </w:rPr>
              <w:t>处置完成报告部门经理（班长）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注意事项</w:t>
            </w:r>
          </w:p>
        </w:tc>
        <w:tc>
          <w:tcPr>
            <w:tcW w:w="8346" w:type="dxa"/>
            <w:gridSpan w:val="2"/>
            <w:tcBorders>
              <w:top w:val="single" w:color="auto" w:sz="4" w:space="0"/>
              <w:left w:val="single" w:color="auto" w:sz="4" w:space="0"/>
              <w:bottom w:val="single" w:color="auto" w:sz="4" w:space="0"/>
              <w:right w:val="single" w:color="auto" w:sz="4" w:space="0"/>
            </w:tcBorders>
            <w:vAlign w:val="center"/>
          </w:tcPr>
          <w:p>
            <w:pPr>
              <w:widowControl w:val="0"/>
              <w:numPr>
                <w:ilvl w:val="0"/>
                <w:numId w:val="83"/>
              </w:numPr>
              <w:ind w:left="320" w:hanging="320"/>
              <w:rPr>
                <w:rFonts w:ascii="仿宋_GB2312" w:hAnsi="仿宋" w:eastAsia="仿宋_GB2312" w:cs="仿宋"/>
                <w:spacing w:val="-4"/>
              </w:rPr>
            </w:pPr>
            <w:r>
              <w:rPr>
                <w:rFonts w:hint="eastAsia" w:ascii="仿宋_GB2312" w:hAnsi="仿宋" w:eastAsia="仿宋_GB2312" w:cs="仿宋"/>
                <w:spacing w:val="-4"/>
              </w:rPr>
              <w:t>人员处置过程中佩戴防护用具，采取可靠的防护措施，避免人员伤亡</w:t>
            </w:r>
          </w:p>
          <w:p>
            <w:pPr>
              <w:widowControl w:val="0"/>
              <w:numPr>
                <w:ilvl w:val="0"/>
                <w:numId w:val="83"/>
              </w:numPr>
              <w:ind w:left="320" w:hanging="320"/>
              <w:rPr>
                <w:rFonts w:ascii="仿宋_GB2312" w:hAnsi="仿宋" w:eastAsia="仿宋_GB2312" w:cs="仿宋"/>
                <w:spacing w:val="-4"/>
              </w:rPr>
            </w:pPr>
            <w:r>
              <w:rPr>
                <w:rFonts w:hint="eastAsia" w:ascii="仿宋_GB2312" w:hAnsi="仿宋" w:eastAsia="仿宋_GB2312" w:cs="仿宋"/>
                <w:spacing w:val="-4"/>
              </w:rPr>
              <w:t>故障排除后，立即启动故障机检查运行状态，若暂时无法排除故障，立即挂故障牌，报告部门经理</w:t>
            </w:r>
          </w:p>
          <w:p>
            <w:pPr>
              <w:widowControl w:val="0"/>
              <w:numPr>
                <w:ilvl w:val="0"/>
                <w:numId w:val="83"/>
              </w:numPr>
              <w:ind w:left="320" w:hanging="320"/>
              <w:rPr>
                <w:rFonts w:ascii="仿宋_GB2312" w:hAnsi="仿宋" w:eastAsia="仿宋_GB2312" w:cs="仿宋"/>
                <w:spacing w:val="-4"/>
              </w:rPr>
            </w:pPr>
            <w:r>
              <w:rPr>
                <w:rFonts w:hint="eastAsia" w:ascii="仿宋_GB2312" w:hAnsi="仿宋" w:eastAsia="仿宋_GB2312" w:cs="仿宋"/>
                <w:spacing w:val="-4"/>
              </w:rPr>
              <w:t>出现其他异常情况或个人无法处置时，应立即向班长报告</w:t>
            </w:r>
          </w:p>
          <w:p>
            <w:pPr>
              <w:widowControl w:val="0"/>
              <w:numPr>
                <w:ilvl w:val="0"/>
                <w:numId w:val="83"/>
              </w:numPr>
              <w:ind w:left="320" w:hanging="320"/>
              <w:rPr>
                <w:rFonts w:ascii="仿宋_GB2312" w:hAnsi="仿宋" w:eastAsia="仿宋_GB2312" w:cs="仿宋"/>
                <w:spacing w:val="-4"/>
              </w:rPr>
            </w:pPr>
            <w:r>
              <w:rPr>
                <w:rFonts w:hint="eastAsia" w:ascii="仿宋_GB2312" w:hAnsi="仿宋" w:eastAsia="仿宋_GB2312" w:cs="仿宋"/>
                <w:spacing w:val="-4"/>
              </w:rPr>
              <w:t>险情排除后，组织相关人员对现场进行排查，防止遗漏隐患</w:t>
            </w:r>
          </w:p>
        </w:tc>
      </w:tr>
    </w:tbl>
    <w:p>
      <w:pPr>
        <w:spacing w:line="288" w:lineRule="auto"/>
        <w:ind w:firstLine="482"/>
        <w:jc w:val="both"/>
        <w:rPr>
          <w:rFonts w:hAnsi="宋体"/>
          <w:spacing w:val="-4"/>
          <w:szCs w:val="22"/>
        </w:rPr>
      </w:pPr>
    </w:p>
    <w:tbl>
      <w:tblPr>
        <w:tblStyle w:val="19"/>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419"/>
        <w:gridCol w:w="7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9464" w:type="dxa"/>
            <w:gridSpan w:val="3"/>
            <w:tcBorders>
              <w:top w:val="single" w:color="auto" w:sz="4" w:space="0"/>
              <w:left w:val="single" w:color="auto" w:sz="4" w:space="0"/>
              <w:bottom w:val="single" w:color="auto" w:sz="4" w:space="0"/>
              <w:right w:val="single" w:color="auto" w:sz="4" w:space="0"/>
            </w:tcBorders>
            <w:vAlign w:val="center"/>
          </w:tcPr>
          <w:p>
            <w:pPr>
              <w:pStyle w:val="10"/>
              <w:ind w:left="960"/>
              <w:rPr>
                <w:rFonts w:ascii="仿宋_GB2312" w:hAnsi="仿宋" w:eastAsia="仿宋_GB2312" w:cs="仿宋"/>
                <w:bCs/>
                <w:spacing w:val="-4"/>
                <w:sz w:val="32"/>
                <w:szCs w:val="32"/>
              </w:rPr>
            </w:pPr>
            <w:bookmarkStart w:id="633" w:name="_Toc148198621"/>
            <w:r>
              <w:rPr>
                <w:rFonts w:hint="eastAsia" w:ascii="仿宋_GB2312" w:hAnsi="仿宋" w:eastAsia="仿宋_GB2312" w:cs="仿宋"/>
                <w:b/>
                <w:bCs/>
                <w:spacing w:val="-4"/>
                <w:sz w:val="32"/>
                <w:szCs w:val="32"/>
              </w:rPr>
              <w:t>（9）公用工程全部停机</w:t>
            </w:r>
            <w:bookmarkEnd w:id="6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75" w:type="dxa"/>
            <w:vMerge w:val="restart"/>
            <w:tcBorders>
              <w:top w:val="nil"/>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sz w:val="22"/>
                <w:szCs w:val="22"/>
              </w:rPr>
            </w:pPr>
            <w:r>
              <w:rPr>
                <w:rFonts w:hint="eastAsia" w:ascii="仿宋_GB2312" w:hAnsi="仿宋" w:eastAsia="仿宋_GB2312" w:cs="仿宋"/>
                <w:spacing w:val="-4"/>
              </w:rPr>
              <w:t>异常分析</w:t>
            </w:r>
          </w:p>
        </w:tc>
        <w:tc>
          <w:tcPr>
            <w:tcW w:w="1419"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预警</w:t>
            </w:r>
          </w:p>
        </w:tc>
        <w:tc>
          <w:tcPr>
            <w:tcW w:w="7370" w:type="dxa"/>
            <w:tcBorders>
              <w:top w:val="single" w:color="auto" w:sz="4" w:space="0"/>
              <w:left w:val="single" w:color="auto" w:sz="4" w:space="0"/>
              <w:bottom w:val="single" w:color="auto" w:sz="4" w:space="0"/>
              <w:right w:val="single" w:color="auto" w:sz="4" w:space="0"/>
            </w:tcBorders>
            <w:vAlign w:val="center"/>
          </w:tcPr>
          <w:p>
            <w:pPr>
              <w:widowControl w:val="0"/>
              <w:rPr>
                <w:rFonts w:ascii="仿宋_GB2312" w:hAnsi="仿宋" w:eastAsia="仿宋_GB2312" w:cs="仿宋"/>
                <w:spacing w:val="-4"/>
              </w:rPr>
            </w:pPr>
            <w:r>
              <w:rPr>
                <w:rFonts w:hint="eastAsia" w:ascii="仿宋_GB2312" w:hAnsi="仿宋" w:eastAsia="仿宋_GB2312" w:cs="仿宋"/>
                <w:spacing w:val="-4"/>
              </w:rPr>
              <w:t>空压机、制氮机、循环水等设备停机信号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419"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原因</w:t>
            </w:r>
          </w:p>
        </w:tc>
        <w:tc>
          <w:tcPr>
            <w:tcW w:w="7370" w:type="dxa"/>
            <w:tcBorders>
              <w:top w:val="single" w:color="auto" w:sz="4" w:space="0"/>
              <w:left w:val="single" w:color="auto" w:sz="4" w:space="0"/>
              <w:bottom w:val="single" w:color="auto" w:sz="4" w:space="0"/>
              <w:right w:val="single" w:color="auto" w:sz="4" w:space="0"/>
            </w:tcBorders>
            <w:vAlign w:val="center"/>
          </w:tcPr>
          <w:p>
            <w:pPr>
              <w:widowControl w:val="0"/>
              <w:rPr>
                <w:rFonts w:ascii="仿宋_GB2312" w:hAnsi="仿宋" w:eastAsia="仿宋_GB2312" w:cs="仿宋"/>
                <w:spacing w:val="-4"/>
              </w:rPr>
            </w:pPr>
            <w:r>
              <w:rPr>
                <w:rFonts w:hint="eastAsia" w:ascii="仿宋_GB2312" w:hAnsi="仿宋" w:eastAsia="仿宋_GB2312" w:cs="仿宋"/>
                <w:spacing w:val="-4"/>
              </w:rPr>
              <w:t>断电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419"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危害</w:t>
            </w:r>
          </w:p>
        </w:tc>
        <w:tc>
          <w:tcPr>
            <w:tcW w:w="7370"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84"/>
              </w:numPr>
              <w:ind w:left="360" w:hanging="360"/>
              <w:rPr>
                <w:rFonts w:ascii="仿宋_GB2312" w:hAnsi="仿宋" w:eastAsia="仿宋_GB2312" w:cs="仿宋"/>
              </w:rPr>
            </w:pPr>
            <w:r>
              <w:rPr>
                <w:rFonts w:hint="eastAsia" w:ascii="仿宋_GB2312" w:hAnsi="仿宋" w:eastAsia="仿宋_GB2312" w:cs="仿宋"/>
              </w:rPr>
              <w:t>装置停车</w:t>
            </w:r>
          </w:p>
          <w:p>
            <w:pPr>
              <w:widowControl w:val="0"/>
              <w:numPr>
                <w:ilvl w:val="0"/>
                <w:numId w:val="84"/>
              </w:numPr>
              <w:ind w:left="360" w:hanging="360"/>
              <w:rPr>
                <w:rFonts w:ascii="仿宋_GB2312" w:hAnsi="仿宋" w:eastAsia="仿宋_GB2312" w:cs="仿宋"/>
              </w:rPr>
            </w:pPr>
            <w:r>
              <w:rPr>
                <w:rFonts w:hint="eastAsia" w:ascii="仿宋_GB2312" w:hAnsi="仿宋" w:eastAsia="仿宋_GB2312" w:cs="仿宋"/>
              </w:rPr>
              <w:t>设备损坏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75" w:type="dxa"/>
            <w:vMerge w:val="restart"/>
            <w:tcBorders>
              <w:top w:val="nil"/>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异常情况处置</w:t>
            </w:r>
          </w:p>
        </w:tc>
        <w:tc>
          <w:tcPr>
            <w:tcW w:w="1419"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处置目标</w:t>
            </w:r>
          </w:p>
        </w:tc>
        <w:tc>
          <w:tcPr>
            <w:tcW w:w="7370" w:type="dxa"/>
            <w:tcBorders>
              <w:top w:val="single" w:color="auto" w:sz="4" w:space="0"/>
              <w:left w:val="single" w:color="auto" w:sz="4" w:space="0"/>
              <w:bottom w:val="single" w:color="auto" w:sz="4" w:space="0"/>
              <w:right w:val="single" w:color="auto" w:sz="4" w:space="0"/>
            </w:tcBorders>
            <w:vAlign w:val="center"/>
          </w:tcPr>
          <w:p>
            <w:pPr>
              <w:widowControl w:val="0"/>
              <w:rPr>
                <w:rFonts w:ascii="仿宋_GB2312" w:hAnsi="仿宋" w:eastAsia="仿宋_GB2312" w:cs="仿宋"/>
                <w:spacing w:val="-4"/>
              </w:rPr>
            </w:pPr>
            <w:r>
              <w:rPr>
                <w:rFonts w:hint="eastAsia" w:ascii="仿宋_GB2312" w:hAnsi="仿宋" w:eastAsia="仿宋_GB2312" w:cs="仿宋"/>
                <w:spacing w:val="-4"/>
              </w:rPr>
              <w:t>紧急停车，防止设备损坏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419"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处置措施</w:t>
            </w:r>
          </w:p>
        </w:tc>
        <w:tc>
          <w:tcPr>
            <w:tcW w:w="7370"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85"/>
              </w:numPr>
              <w:ind w:left="360" w:hanging="360"/>
              <w:rPr>
                <w:rFonts w:ascii="仿宋_GB2312" w:hAnsi="仿宋" w:eastAsia="仿宋_GB2312" w:cs="仿宋"/>
                <w:spacing w:val="-4"/>
              </w:rPr>
            </w:pPr>
            <w:r>
              <w:rPr>
                <w:rFonts w:hint="eastAsia" w:ascii="仿宋_GB2312" w:hAnsi="仿宋" w:eastAsia="仿宋_GB2312" w:cs="仿宋"/>
                <w:spacing w:val="-4"/>
              </w:rPr>
              <w:t>通知门站设备故障暂停用气，关闭进口天然气阀门PV-11104（内操）</w:t>
            </w:r>
          </w:p>
          <w:p>
            <w:pPr>
              <w:widowControl w:val="0"/>
              <w:numPr>
                <w:ilvl w:val="0"/>
                <w:numId w:val="85"/>
              </w:numPr>
              <w:ind w:left="360" w:hanging="360"/>
              <w:rPr>
                <w:rFonts w:ascii="仿宋_GB2312" w:hAnsi="仿宋" w:eastAsia="仿宋_GB2312" w:cs="仿宋"/>
                <w:spacing w:val="-4"/>
              </w:rPr>
            </w:pPr>
            <w:r>
              <w:rPr>
                <w:rFonts w:hint="eastAsia" w:ascii="仿宋_GB2312" w:hAnsi="仿宋" w:eastAsia="仿宋_GB2312" w:cs="仿宋"/>
                <w:spacing w:val="-4"/>
              </w:rPr>
              <w:t>通知设备专业查找原因，对跳车设备断电，并报告部门经理（班长）</w:t>
            </w:r>
          </w:p>
          <w:p>
            <w:pPr>
              <w:widowControl w:val="0"/>
              <w:numPr>
                <w:ilvl w:val="0"/>
                <w:numId w:val="85"/>
              </w:numPr>
              <w:ind w:left="360" w:hanging="360"/>
              <w:rPr>
                <w:rFonts w:ascii="仿宋_GB2312" w:hAnsi="仿宋" w:eastAsia="仿宋_GB2312" w:cs="仿宋"/>
                <w:spacing w:val="-4"/>
              </w:rPr>
            </w:pPr>
            <w:r>
              <w:rPr>
                <w:rFonts w:hint="eastAsia" w:ascii="仿宋_GB2312" w:hAnsi="仿宋" w:eastAsia="仿宋_GB2312" w:cs="仿宋"/>
                <w:spacing w:val="-4"/>
              </w:rPr>
              <w:t>紧急停止C-101、C-301、BOG机组、P-301、P-302，防止设备超温损坏（外操）</w:t>
            </w:r>
          </w:p>
          <w:p>
            <w:pPr>
              <w:widowControl w:val="0"/>
              <w:numPr>
                <w:ilvl w:val="0"/>
                <w:numId w:val="85"/>
              </w:numPr>
              <w:ind w:left="360" w:hanging="360"/>
              <w:rPr>
                <w:rFonts w:ascii="仿宋_GB2312" w:hAnsi="仿宋" w:eastAsia="仿宋_GB2312" w:cs="仿宋"/>
                <w:spacing w:val="-4"/>
              </w:rPr>
            </w:pPr>
            <w:r>
              <w:rPr>
                <w:rFonts w:hint="eastAsia" w:ascii="仿宋_GB2312" w:hAnsi="仿宋" w:eastAsia="仿宋_GB2312" w:cs="仿宋"/>
                <w:spacing w:val="-4"/>
              </w:rPr>
              <w:t>投用液氮补充氮气和仪表风系统（外操）</w:t>
            </w:r>
          </w:p>
          <w:p>
            <w:pPr>
              <w:widowControl w:val="0"/>
              <w:numPr>
                <w:ilvl w:val="0"/>
                <w:numId w:val="85"/>
              </w:numPr>
              <w:ind w:left="360" w:hanging="360"/>
              <w:rPr>
                <w:rFonts w:ascii="仿宋_GB2312" w:hAnsi="仿宋" w:eastAsia="仿宋_GB2312" w:cs="仿宋"/>
                <w:spacing w:val="-4"/>
              </w:rPr>
            </w:pPr>
            <w:r>
              <w:rPr>
                <w:rFonts w:hint="eastAsia" w:ascii="仿宋_GB2312" w:hAnsi="仿宋" w:eastAsia="仿宋_GB2312" w:cs="仿宋"/>
                <w:spacing w:val="-4"/>
              </w:rPr>
              <w:t>检查压缩机停运后各个调节阀门是否联锁关闭，关注系统各工段和大罐压力，及时点火炬放空泄压（内操）</w:t>
            </w:r>
          </w:p>
          <w:p>
            <w:pPr>
              <w:widowControl w:val="0"/>
              <w:numPr>
                <w:ilvl w:val="0"/>
                <w:numId w:val="85"/>
              </w:numPr>
              <w:ind w:left="360" w:hanging="360"/>
              <w:rPr>
                <w:rFonts w:ascii="仿宋_GB2312" w:hAnsi="仿宋" w:eastAsia="仿宋_GB2312" w:cs="仿宋"/>
                <w:spacing w:val="-4"/>
              </w:rPr>
            </w:pPr>
            <w:r>
              <w:rPr>
                <w:rFonts w:hint="eastAsia" w:ascii="仿宋_GB2312" w:hAnsi="仿宋" w:eastAsia="仿宋_GB2312" w:cs="仿宋"/>
                <w:spacing w:val="-4"/>
              </w:rPr>
              <w:t>关闭产品线进大罐手阀，打开产品线死管段放空手阀（外操）</w:t>
            </w:r>
          </w:p>
          <w:p>
            <w:pPr>
              <w:widowControl w:val="0"/>
              <w:numPr>
                <w:ilvl w:val="0"/>
                <w:numId w:val="85"/>
              </w:numPr>
              <w:ind w:left="360" w:hanging="360"/>
              <w:rPr>
                <w:rFonts w:ascii="仿宋_GB2312" w:hAnsi="仿宋" w:eastAsia="仿宋_GB2312" w:cs="仿宋"/>
                <w:spacing w:val="-4"/>
              </w:rPr>
            </w:pPr>
            <w:r>
              <w:rPr>
                <w:rFonts w:hint="eastAsia" w:ascii="仿宋_GB2312" w:hAnsi="仿宋" w:eastAsia="仿宋_GB2312" w:cs="仿宋"/>
                <w:spacing w:val="-4"/>
              </w:rPr>
              <w:t>关闭跳车设备的进出口阀门，将运行状态调整为停止（外操）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6"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注意事项</w:t>
            </w:r>
          </w:p>
        </w:tc>
        <w:tc>
          <w:tcPr>
            <w:tcW w:w="8789" w:type="dxa"/>
            <w:gridSpan w:val="2"/>
            <w:tcBorders>
              <w:top w:val="single" w:color="auto" w:sz="4" w:space="0"/>
              <w:left w:val="single" w:color="auto" w:sz="4" w:space="0"/>
              <w:bottom w:val="single" w:color="auto" w:sz="4" w:space="0"/>
              <w:right w:val="single" w:color="auto" w:sz="4" w:space="0"/>
            </w:tcBorders>
            <w:vAlign w:val="center"/>
          </w:tcPr>
          <w:p>
            <w:pPr>
              <w:widowControl w:val="0"/>
              <w:rPr>
                <w:rFonts w:ascii="仿宋_GB2312" w:hAnsi="仿宋" w:eastAsia="仿宋_GB2312" w:cs="仿宋"/>
                <w:spacing w:val="-4"/>
              </w:rPr>
            </w:pPr>
            <w:r>
              <w:rPr>
                <w:rFonts w:hint="eastAsia" w:ascii="仿宋_GB2312" w:hAnsi="仿宋" w:eastAsia="仿宋_GB2312" w:cs="仿宋"/>
                <w:spacing w:val="-4"/>
              </w:rPr>
              <w:t>1、人员处置过程中佩戴防护用具，采取可靠的防护措施，避免人员伤亡</w:t>
            </w:r>
          </w:p>
          <w:p>
            <w:pPr>
              <w:widowControl w:val="0"/>
              <w:rPr>
                <w:rFonts w:ascii="仿宋_GB2312" w:hAnsi="仿宋" w:eastAsia="仿宋_GB2312" w:cs="仿宋"/>
                <w:spacing w:val="-4"/>
              </w:rPr>
            </w:pPr>
            <w:r>
              <w:rPr>
                <w:rFonts w:hint="eastAsia" w:ascii="仿宋_GB2312" w:hAnsi="仿宋" w:eastAsia="仿宋_GB2312" w:cs="仿宋"/>
                <w:spacing w:val="-4"/>
              </w:rPr>
              <w:t>2、故障排除后，立即启动故障机检查运行状态，若暂时无法排除故障，立即挂故障牌，报告部门经理</w:t>
            </w:r>
          </w:p>
          <w:p>
            <w:pPr>
              <w:widowControl w:val="0"/>
              <w:rPr>
                <w:rFonts w:ascii="仿宋_GB2312" w:hAnsi="仿宋" w:eastAsia="仿宋_GB2312" w:cs="仿宋"/>
                <w:spacing w:val="-4"/>
              </w:rPr>
            </w:pPr>
            <w:r>
              <w:rPr>
                <w:rFonts w:hint="eastAsia" w:ascii="仿宋_GB2312" w:hAnsi="仿宋" w:eastAsia="仿宋_GB2312" w:cs="仿宋"/>
                <w:spacing w:val="-4"/>
              </w:rPr>
              <w:t>3、出现其他异常情况或个人无法处置时，应立即向班长报告</w:t>
            </w:r>
          </w:p>
          <w:p>
            <w:pPr>
              <w:widowControl w:val="0"/>
              <w:rPr>
                <w:rFonts w:ascii="仿宋_GB2312" w:hAnsi="仿宋" w:eastAsia="仿宋_GB2312" w:cs="仿宋"/>
                <w:spacing w:val="-4"/>
              </w:rPr>
            </w:pPr>
            <w:r>
              <w:rPr>
                <w:rFonts w:hint="eastAsia" w:ascii="仿宋_GB2312" w:hAnsi="仿宋" w:eastAsia="仿宋_GB2312" w:cs="仿宋"/>
                <w:spacing w:val="-4"/>
              </w:rPr>
              <w:t>4、险情排除后，组织相关人员对现场进行排查，防止遗漏隐患</w:t>
            </w:r>
          </w:p>
        </w:tc>
      </w:tr>
    </w:tbl>
    <w:p>
      <w:pPr>
        <w:spacing w:line="288" w:lineRule="auto"/>
        <w:ind w:firstLine="482"/>
        <w:jc w:val="both"/>
        <w:rPr>
          <w:szCs w:val="22"/>
        </w:rPr>
      </w:pPr>
    </w:p>
    <w:tbl>
      <w:tblPr>
        <w:tblStyle w:val="19"/>
        <w:tblW w:w="9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1181"/>
        <w:gridCol w:w="7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9481" w:type="dxa"/>
            <w:gridSpan w:val="3"/>
            <w:tcBorders>
              <w:top w:val="single" w:color="auto" w:sz="4" w:space="0"/>
              <w:left w:val="single" w:color="auto" w:sz="4" w:space="0"/>
              <w:bottom w:val="single" w:color="auto" w:sz="4" w:space="0"/>
              <w:right w:val="single" w:color="auto" w:sz="4" w:space="0"/>
            </w:tcBorders>
            <w:vAlign w:val="center"/>
          </w:tcPr>
          <w:p>
            <w:pPr>
              <w:pStyle w:val="10"/>
              <w:ind w:left="960"/>
              <w:rPr>
                <w:rFonts w:ascii="仿宋_GB2312" w:hAnsi="仿宋" w:eastAsia="仿宋_GB2312" w:cs="仿宋"/>
                <w:bCs/>
                <w:spacing w:val="-4"/>
                <w:sz w:val="32"/>
                <w:szCs w:val="32"/>
              </w:rPr>
            </w:pPr>
            <w:bookmarkStart w:id="634" w:name="_Toc148198622"/>
            <w:r>
              <w:rPr>
                <w:rFonts w:hint="eastAsia" w:ascii="仿宋_GB2312" w:hAnsi="仿宋" w:eastAsia="仿宋_GB2312" w:cs="仿宋"/>
                <w:b/>
                <w:bCs/>
                <w:spacing w:val="-4"/>
                <w:sz w:val="32"/>
                <w:szCs w:val="32"/>
              </w:rPr>
              <w:t>（1</w:t>
            </w:r>
            <w:bookmarkEnd w:id="634"/>
            <w:r>
              <w:rPr>
                <w:rFonts w:hint="eastAsia" w:ascii="仿宋_GB2312" w:hAnsi="仿宋" w:eastAsia="仿宋_GB2312" w:cs="仿宋"/>
                <w:b/>
                <w:bCs/>
                <w:spacing w:val="-4"/>
                <w:sz w:val="32"/>
                <w:szCs w:val="32"/>
              </w:rPr>
              <w:t>0）二氧化碳上涨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613" w:type="dxa"/>
            <w:vMerge w:val="restart"/>
            <w:tcBorders>
              <w:top w:val="nil"/>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sz w:val="22"/>
                <w:szCs w:val="22"/>
              </w:rPr>
            </w:pPr>
            <w:r>
              <w:rPr>
                <w:rFonts w:hint="eastAsia" w:ascii="仿宋_GB2312" w:hAnsi="仿宋" w:eastAsia="仿宋_GB2312" w:cs="仿宋"/>
                <w:spacing w:val="-4"/>
              </w:rPr>
              <w:t>异常分析</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预警</w:t>
            </w:r>
          </w:p>
        </w:tc>
        <w:tc>
          <w:tcPr>
            <w:tcW w:w="7687" w:type="dxa"/>
            <w:tcBorders>
              <w:top w:val="single" w:color="auto" w:sz="4" w:space="0"/>
              <w:left w:val="single" w:color="auto" w:sz="4" w:space="0"/>
              <w:bottom w:val="single" w:color="auto" w:sz="4" w:space="0"/>
              <w:right w:val="single" w:color="auto" w:sz="4" w:space="0"/>
            </w:tcBorders>
            <w:vAlign w:val="center"/>
          </w:tcPr>
          <w:p>
            <w:pPr>
              <w:widowControl w:val="0"/>
              <w:rPr>
                <w:rFonts w:ascii="仿宋_GB2312" w:hAnsi="仿宋" w:eastAsia="仿宋_GB2312" w:cs="仿宋"/>
                <w:spacing w:val="-4"/>
              </w:rPr>
            </w:pPr>
            <w:r>
              <w:rPr>
                <w:rFonts w:hint="eastAsia" w:ascii="仿宋_GB2312" w:hAnsi="仿宋" w:eastAsia="仿宋_GB2312" w:cs="仿宋"/>
                <w:spacing w:val="-4"/>
              </w:rPr>
              <w:t>在线分析AI-21706含量突发上涨3PPM或持续上涨超过平时检测量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181"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原因</w:t>
            </w:r>
          </w:p>
        </w:tc>
        <w:tc>
          <w:tcPr>
            <w:tcW w:w="7687"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86"/>
              </w:numPr>
              <w:ind w:left="360" w:hanging="360"/>
              <w:rPr>
                <w:rFonts w:ascii="仿宋_GB2312" w:hAnsi="仿宋" w:eastAsia="仿宋_GB2312" w:cs="仿宋"/>
                <w:spacing w:val="-4"/>
              </w:rPr>
            </w:pPr>
            <w:r>
              <w:rPr>
                <w:rFonts w:hint="eastAsia" w:ascii="仿宋_GB2312" w:hAnsi="仿宋" w:eastAsia="仿宋_GB2312" w:cs="仿宋"/>
                <w:spacing w:val="-4"/>
              </w:rPr>
              <w:t>原料气二氧化碳含量突然增加</w:t>
            </w:r>
          </w:p>
          <w:p>
            <w:pPr>
              <w:widowControl w:val="0"/>
              <w:numPr>
                <w:ilvl w:val="0"/>
                <w:numId w:val="86"/>
              </w:numPr>
              <w:ind w:left="360" w:hanging="360"/>
              <w:rPr>
                <w:rFonts w:ascii="仿宋_GB2312" w:hAnsi="仿宋" w:eastAsia="仿宋_GB2312" w:cs="仿宋"/>
                <w:spacing w:val="-4"/>
              </w:rPr>
            </w:pPr>
            <w:r>
              <w:rPr>
                <w:rFonts w:hint="eastAsia" w:ascii="仿宋_GB2312" w:hAnsi="仿宋" w:eastAsia="仿宋_GB2312" w:cs="仿宋"/>
                <w:spacing w:val="-4"/>
              </w:rPr>
              <w:t>胺系统吸收效果下降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181"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危害</w:t>
            </w:r>
          </w:p>
        </w:tc>
        <w:tc>
          <w:tcPr>
            <w:tcW w:w="7687" w:type="dxa"/>
            <w:tcBorders>
              <w:top w:val="single" w:color="auto" w:sz="4" w:space="0"/>
              <w:left w:val="single" w:color="auto" w:sz="4" w:space="0"/>
              <w:bottom w:val="single" w:color="auto" w:sz="4" w:space="0"/>
              <w:right w:val="single" w:color="auto" w:sz="4" w:space="0"/>
            </w:tcBorders>
            <w:vAlign w:val="center"/>
          </w:tcPr>
          <w:p>
            <w:pPr>
              <w:widowControl w:val="0"/>
              <w:rPr>
                <w:rFonts w:ascii="仿宋_GB2312" w:hAnsi="仿宋" w:eastAsia="仿宋_GB2312" w:cs="仿宋"/>
              </w:rPr>
            </w:pPr>
            <w:r>
              <w:rPr>
                <w:rFonts w:hint="eastAsia" w:ascii="仿宋_GB2312" w:hAnsi="仿宋" w:eastAsia="仿宋_GB2312" w:cs="仿宋"/>
              </w:rPr>
              <w:t>冷箱堵塞、引起停产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13" w:type="dxa"/>
            <w:vMerge w:val="restart"/>
            <w:tcBorders>
              <w:top w:val="nil"/>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异常情况处置</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处置目标</w:t>
            </w:r>
          </w:p>
        </w:tc>
        <w:tc>
          <w:tcPr>
            <w:tcW w:w="7687" w:type="dxa"/>
            <w:tcBorders>
              <w:top w:val="single" w:color="auto" w:sz="4" w:space="0"/>
              <w:left w:val="single" w:color="auto" w:sz="4" w:space="0"/>
              <w:bottom w:val="single" w:color="auto" w:sz="4" w:space="0"/>
              <w:right w:val="single" w:color="auto" w:sz="4" w:space="0"/>
            </w:tcBorders>
            <w:vAlign w:val="center"/>
          </w:tcPr>
          <w:p>
            <w:pPr>
              <w:widowControl w:val="0"/>
              <w:rPr>
                <w:rFonts w:ascii="仿宋_GB2312" w:hAnsi="仿宋" w:eastAsia="仿宋_GB2312" w:cs="仿宋"/>
                <w:spacing w:val="-4"/>
              </w:rPr>
            </w:pPr>
            <w:r>
              <w:rPr>
                <w:rFonts w:hint="eastAsia" w:ascii="仿宋_GB2312" w:hAnsi="仿宋" w:eastAsia="仿宋_GB2312" w:cs="仿宋"/>
                <w:spacing w:val="-4"/>
              </w:rPr>
              <w:t>降低或控制二氧化碳含量不再上涨，避免冷箱堵塞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181"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处置措施</w:t>
            </w:r>
          </w:p>
        </w:tc>
        <w:tc>
          <w:tcPr>
            <w:tcW w:w="7687" w:type="dxa"/>
            <w:tcBorders>
              <w:top w:val="single" w:color="auto" w:sz="4" w:space="0"/>
              <w:left w:val="single" w:color="auto" w:sz="4" w:space="0"/>
              <w:bottom w:val="single" w:color="auto" w:sz="4" w:space="0"/>
              <w:right w:val="single" w:color="auto" w:sz="4" w:space="0"/>
            </w:tcBorders>
          </w:tcPr>
          <w:p>
            <w:pPr>
              <w:widowControl w:val="0"/>
              <w:numPr>
                <w:ilvl w:val="0"/>
                <w:numId w:val="87"/>
              </w:numPr>
              <w:rPr>
                <w:rFonts w:ascii="仿宋_GB2312" w:hAnsi="仿宋" w:eastAsia="仿宋_GB2312" w:cs="仿宋"/>
                <w:spacing w:val="-4"/>
              </w:rPr>
            </w:pPr>
            <w:r>
              <w:rPr>
                <w:rFonts w:hint="eastAsia" w:ascii="仿宋_GB2312" w:hAnsi="仿宋" w:eastAsia="仿宋_GB2312" w:cs="仿宋"/>
                <w:spacing w:val="-4"/>
              </w:rPr>
              <w:t>通知分析取样原料气和F-202后天然气二氧化碳组分（内操）。</w:t>
            </w:r>
          </w:p>
          <w:p>
            <w:pPr>
              <w:widowControl w:val="0"/>
              <w:numPr>
                <w:ilvl w:val="0"/>
                <w:numId w:val="87"/>
              </w:numPr>
              <w:rPr>
                <w:rFonts w:ascii="仿宋_GB2312" w:hAnsi="仿宋" w:eastAsia="仿宋_GB2312" w:cs="仿宋"/>
                <w:spacing w:val="-4"/>
              </w:rPr>
            </w:pPr>
            <w:r>
              <w:rPr>
                <w:rFonts w:hint="eastAsia" w:ascii="仿宋_GB2312" w:hAnsi="仿宋" w:eastAsia="仿宋_GB2312" w:cs="仿宋"/>
                <w:spacing w:val="-4"/>
              </w:rPr>
              <w:t>增大胺液循环量，降低T-102压力，提高H-101目标压力提高再生温度（内操）。</w:t>
            </w:r>
          </w:p>
          <w:p>
            <w:pPr>
              <w:widowControl w:val="0"/>
              <w:numPr>
                <w:ilvl w:val="0"/>
                <w:numId w:val="87"/>
              </w:numPr>
              <w:rPr>
                <w:rFonts w:ascii="仿宋_GB2312" w:hAnsi="仿宋" w:eastAsia="仿宋_GB2312" w:cs="仿宋"/>
                <w:spacing w:val="-4"/>
              </w:rPr>
            </w:pPr>
            <w:r>
              <w:rPr>
                <w:rFonts w:hint="eastAsia" w:ascii="仿宋_GB2312" w:hAnsi="仿宋" w:eastAsia="仿宋_GB2312" w:cs="仿宋"/>
                <w:spacing w:val="-4"/>
              </w:rPr>
              <w:t>通知仪表查看二氧化碳在线监测系统是否误报。</w:t>
            </w:r>
          </w:p>
          <w:p>
            <w:pPr>
              <w:widowControl w:val="0"/>
              <w:numPr>
                <w:ilvl w:val="0"/>
                <w:numId w:val="87"/>
              </w:numPr>
              <w:rPr>
                <w:rFonts w:ascii="仿宋_GB2312" w:hAnsi="仿宋" w:eastAsia="仿宋_GB2312" w:cs="仿宋"/>
                <w:spacing w:val="-4"/>
              </w:rPr>
            </w:pPr>
            <w:r>
              <w:rPr>
                <w:rFonts w:hint="eastAsia" w:ascii="仿宋_GB2312" w:hAnsi="仿宋" w:eastAsia="仿宋_GB2312" w:cs="仿宋"/>
                <w:spacing w:val="-4"/>
              </w:rPr>
              <w:t>胺系统正常并且在调整后二氧化碳含量仍然上涨，需果断降量，并报告部门经理（班长）。</w:t>
            </w:r>
          </w:p>
          <w:p>
            <w:pPr>
              <w:widowControl w:val="0"/>
              <w:numPr>
                <w:ilvl w:val="0"/>
                <w:numId w:val="87"/>
              </w:numPr>
              <w:rPr>
                <w:rFonts w:ascii="仿宋_GB2312" w:hAnsi="仿宋" w:eastAsia="仿宋_GB2312" w:cs="仿宋"/>
                <w:spacing w:val="-4"/>
              </w:rPr>
            </w:pPr>
            <w:r>
              <w:rPr>
                <w:rFonts w:hint="eastAsia" w:ascii="仿宋_GB2312" w:hAnsi="仿宋" w:eastAsia="仿宋_GB2312" w:cs="仿宋"/>
                <w:spacing w:val="-4"/>
              </w:rPr>
              <w:t>冷箱退气相、液相冷剂，气相冷剂导入V-401，逐渐关闭FV-31204退出负荷，C-301、C-101开防喘阀至全回流运行，关闭XV-31205前手阀，通知门站停止用气（内操、外操）。</w:t>
            </w:r>
          </w:p>
          <w:p>
            <w:pPr>
              <w:widowControl w:val="0"/>
              <w:rPr>
                <w:rFonts w:ascii="仿宋_GB2312" w:hAnsi="仿宋" w:eastAsia="仿宋_GB2312" w:cs="仿宋"/>
                <w:spacing w:val="-4"/>
              </w:rPr>
            </w:pPr>
            <w:r>
              <w:rPr>
                <w:rFonts w:hint="eastAsia" w:ascii="仿宋_GB2312" w:hAnsi="仿宋" w:eastAsia="仿宋_GB2312" w:cs="仿宋"/>
                <w:spacing w:val="-4"/>
              </w:rPr>
              <w:t>6、打开F-202后回V-101进口的手阀，天然气循环运行至二氧化碳指标合格后，逐渐恢复生产并报告部门经理（班长）。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613"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注意事项</w:t>
            </w:r>
          </w:p>
        </w:tc>
        <w:tc>
          <w:tcPr>
            <w:tcW w:w="8868" w:type="dxa"/>
            <w:gridSpan w:val="2"/>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ind w:left="360" w:hanging="360"/>
              <w:rPr>
                <w:rFonts w:ascii="仿宋_GB2312" w:hAnsi="仿宋" w:eastAsia="仿宋_GB2312" w:cs="仿宋"/>
                <w:spacing w:val="-4"/>
              </w:rPr>
            </w:pPr>
            <w:r>
              <w:rPr>
                <w:rFonts w:hint="eastAsia" w:ascii="仿宋_GB2312" w:hAnsi="仿宋" w:eastAsia="仿宋_GB2312" w:cs="仿宋"/>
                <w:spacing w:val="-4"/>
              </w:rPr>
              <w:t>人员处置过程中佩戴防护用具，采取可靠的防护措施，避免人员伤亡</w:t>
            </w:r>
          </w:p>
          <w:p>
            <w:pPr>
              <w:widowControl w:val="0"/>
              <w:numPr>
                <w:ilvl w:val="0"/>
                <w:numId w:val="88"/>
              </w:numPr>
              <w:ind w:left="360" w:hanging="360"/>
              <w:rPr>
                <w:rFonts w:ascii="仿宋_GB2312" w:hAnsi="仿宋" w:eastAsia="仿宋_GB2312" w:cs="仿宋"/>
                <w:spacing w:val="-4"/>
              </w:rPr>
            </w:pPr>
            <w:r>
              <w:rPr>
                <w:rFonts w:hint="eastAsia" w:ascii="仿宋_GB2312" w:hAnsi="仿宋" w:eastAsia="仿宋_GB2312" w:cs="仿宋"/>
                <w:spacing w:val="-4"/>
              </w:rPr>
              <w:t>若未查出或无法排除故障，需立即报告部门经理</w:t>
            </w:r>
          </w:p>
          <w:p>
            <w:pPr>
              <w:widowControl w:val="0"/>
              <w:numPr>
                <w:ilvl w:val="0"/>
                <w:numId w:val="88"/>
              </w:numPr>
              <w:ind w:left="360" w:hanging="360"/>
              <w:rPr>
                <w:rFonts w:ascii="仿宋_GB2312" w:hAnsi="仿宋" w:eastAsia="仿宋_GB2312" w:cs="仿宋"/>
                <w:spacing w:val="-4"/>
              </w:rPr>
            </w:pPr>
            <w:r>
              <w:rPr>
                <w:rFonts w:hint="eastAsia" w:ascii="仿宋_GB2312" w:hAnsi="仿宋" w:eastAsia="仿宋_GB2312" w:cs="仿宋"/>
                <w:spacing w:val="-4"/>
              </w:rPr>
              <w:t>在降负荷过程中，注意C-301、C-101防止喘振或者超电流</w:t>
            </w:r>
          </w:p>
          <w:p>
            <w:pPr>
              <w:widowControl w:val="0"/>
              <w:numPr>
                <w:ilvl w:val="0"/>
                <w:numId w:val="88"/>
              </w:numPr>
              <w:ind w:left="360" w:hanging="360"/>
              <w:rPr>
                <w:rFonts w:ascii="仿宋_GB2312" w:hAnsi="仿宋" w:eastAsia="仿宋_GB2312" w:cs="仿宋"/>
                <w:spacing w:val="-4"/>
              </w:rPr>
            </w:pPr>
            <w:r>
              <w:rPr>
                <w:rFonts w:hint="eastAsia" w:ascii="仿宋_GB2312" w:hAnsi="仿宋" w:eastAsia="仿宋_GB2312" w:cs="仿宋"/>
                <w:spacing w:val="-4"/>
              </w:rPr>
              <w:t>F-202后回V-101进口是6″的管道，过大的动作阀门会显著增加C-101出口流量</w:t>
            </w:r>
          </w:p>
          <w:p>
            <w:pPr>
              <w:widowControl w:val="0"/>
              <w:numPr>
                <w:ilvl w:val="0"/>
                <w:numId w:val="88"/>
              </w:numPr>
              <w:ind w:left="360" w:hanging="360"/>
              <w:rPr>
                <w:rFonts w:ascii="仿宋_GB2312" w:hAnsi="仿宋" w:eastAsia="仿宋_GB2312" w:cs="仿宋"/>
                <w:spacing w:val="-4"/>
              </w:rPr>
            </w:pPr>
            <w:r>
              <w:rPr>
                <w:rFonts w:hint="eastAsia" w:ascii="仿宋_GB2312" w:hAnsi="仿宋" w:eastAsia="仿宋_GB2312" w:cs="仿宋"/>
                <w:spacing w:val="-4"/>
              </w:rPr>
              <w:t>个人无把握处置时，应立即呼叫寻求帮助</w:t>
            </w:r>
          </w:p>
          <w:p>
            <w:pPr>
              <w:widowControl w:val="0"/>
              <w:numPr>
                <w:ilvl w:val="0"/>
                <w:numId w:val="88"/>
              </w:numPr>
              <w:ind w:left="360" w:hanging="360"/>
              <w:rPr>
                <w:rFonts w:ascii="仿宋_GB2312" w:hAnsi="仿宋" w:eastAsia="仿宋_GB2312" w:cs="仿宋"/>
                <w:spacing w:val="-4"/>
              </w:rPr>
            </w:pPr>
            <w:r>
              <w:rPr>
                <w:rFonts w:hint="eastAsia" w:ascii="仿宋_GB2312" w:hAnsi="仿宋" w:eastAsia="仿宋_GB2312" w:cs="仿宋"/>
                <w:spacing w:val="-4"/>
              </w:rPr>
              <w:t>险情排除后，组织相关人员对现场进行排查，防止遗漏隐患</w:t>
            </w:r>
          </w:p>
        </w:tc>
      </w:tr>
    </w:tbl>
    <w:p>
      <w:pPr>
        <w:spacing w:line="288" w:lineRule="auto"/>
        <w:ind w:firstLine="482"/>
        <w:jc w:val="both"/>
        <w:rPr>
          <w:rFonts w:hAnsi="宋体"/>
          <w:spacing w:val="-4"/>
          <w:szCs w:val="22"/>
        </w:rPr>
      </w:pPr>
    </w:p>
    <w:tbl>
      <w:tblPr>
        <w:tblStyle w:val="19"/>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1310"/>
        <w:gridCol w:w="7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749" w:type="dxa"/>
            <w:gridSpan w:val="3"/>
            <w:tcBorders>
              <w:top w:val="single" w:color="auto" w:sz="4" w:space="0"/>
              <w:left w:val="single" w:color="auto" w:sz="4" w:space="0"/>
              <w:bottom w:val="single" w:color="auto" w:sz="4" w:space="0"/>
              <w:right w:val="single" w:color="auto" w:sz="4" w:space="0"/>
            </w:tcBorders>
            <w:vAlign w:val="center"/>
          </w:tcPr>
          <w:p>
            <w:pPr>
              <w:pStyle w:val="10"/>
              <w:ind w:left="960"/>
              <w:rPr>
                <w:rFonts w:ascii="仿宋_GB2312" w:hAnsi="仿宋" w:eastAsia="仿宋_GB2312" w:cs="仿宋"/>
                <w:bCs/>
                <w:spacing w:val="-4"/>
                <w:sz w:val="32"/>
                <w:szCs w:val="32"/>
              </w:rPr>
            </w:pPr>
            <w:bookmarkStart w:id="635" w:name="_Toc148198623"/>
            <w:r>
              <w:rPr>
                <w:rFonts w:hint="eastAsia" w:ascii="仿宋_GB2312" w:hAnsi="等线" w:eastAsia="仿宋_GB2312" w:cs="仿宋"/>
                <w:b/>
                <w:bCs/>
                <w:spacing w:val="-4"/>
                <w:sz w:val="32"/>
                <w:szCs w:val="32"/>
              </w:rPr>
              <w:t>（1</w:t>
            </w:r>
            <w:bookmarkEnd w:id="635"/>
            <w:r>
              <w:rPr>
                <w:rFonts w:hint="eastAsia" w:ascii="仿宋_GB2312" w:hAnsi="等线" w:eastAsia="仿宋_GB2312" w:cs="仿宋"/>
                <w:b/>
                <w:bCs/>
                <w:spacing w:val="-4"/>
                <w:sz w:val="32"/>
                <w:szCs w:val="32"/>
              </w:rPr>
              <w:t>1）水含量超标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42" w:type="dxa"/>
            <w:vMerge w:val="restart"/>
            <w:tcBorders>
              <w:top w:val="nil"/>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sz w:val="22"/>
                <w:szCs w:val="22"/>
              </w:rPr>
            </w:pPr>
            <w:r>
              <w:rPr>
                <w:rFonts w:hint="eastAsia" w:ascii="仿宋_GB2312" w:hAnsi="仿宋" w:eastAsia="仿宋_GB2312" w:cs="仿宋"/>
                <w:spacing w:val="-4"/>
              </w:rPr>
              <w:t>异常分析</w:t>
            </w:r>
          </w:p>
        </w:tc>
        <w:tc>
          <w:tcPr>
            <w:tcW w:w="1310"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预警</w:t>
            </w:r>
          </w:p>
        </w:tc>
        <w:tc>
          <w:tcPr>
            <w:tcW w:w="7497" w:type="dxa"/>
            <w:tcBorders>
              <w:top w:val="single" w:color="auto" w:sz="4" w:space="0"/>
              <w:left w:val="single" w:color="auto" w:sz="4" w:space="0"/>
              <w:bottom w:val="single" w:color="auto" w:sz="4" w:space="0"/>
              <w:right w:val="single" w:color="auto" w:sz="4" w:space="0"/>
            </w:tcBorders>
            <w:vAlign w:val="center"/>
          </w:tcPr>
          <w:p>
            <w:pPr>
              <w:widowControl w:val="0"/>
              <w:rPr>
                <w:rFonts w:ascii="仿宋_GB2312" w:hAnsi="仿宋" w:eastAsia="仿宋_GB2312" w:cs="仿宋"/>
                <w:spacing w:val="-4"/>
              </w:rPr>
            </w:pPr>
            <w:r>
              <w:rPr>
                <w:rFonts w:hint="eastAsia" w:ascii="仿宋_GB2312" w:hAnsi="仿宋" w:eastAsia="仿宋_GB2312" w:cs="仿宋"/>
                <w:spacing w:val="-4"/>
              </w:rPr>
              <w:t>在线分析AI-21711报警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310"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原因</w:t>
            </w:r>
          </w:p>
        </w:tc>
        <w:tc>
          <w:tcPr>
            <w:tcW w:w="7497"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89"/>
              </w:numPr>
              <w:ind w:left="360" w:hanging="360"/>
              <w:rPr>
                <w:rFonts w:ascii="仿宋_GB2312" w:hAnsi="仿宋" w:eastAsia="仿宋_GB2312" w:cs="仿宋"/>
                <w:spacing w:val="-4"/>
              </w:rPr>
            </w:pPr>
            <w:r>
              <w:rPr>
                <w:rFonts w:hint="eastAsia" w:ascii="仿宋_GB2312" w:hAnsi="仿宋" w:eastAsia="仿宋_GB2312" w:cs="仿宋"/>
                <w:spacing w:val="-4"/>
              </w:rPr>
              <w:t>原料汽水含量增大</w:t>
            </w:r>
          </w:p>
          <w:p>
            <w:pPr>
              <w:widowControl w:val="0"/>
              <w:numPr>
                <w:ilvl w:val="0"/>
                <w:numId w:val="89"/>
              </w:numPr>
              <w:ind w:left="360" w:hanging="360"/>
              <w:rPr>
                <w:rFonts w:ascii="仿宋_GB2312" w:hAnsi="仿宋" w:eastAsia="仿宋_GB2312" w:cs="仿宋"/>
                <w:spacing w:val="-4"/>
              </w:rPr>
            </w:pPr>
            <w:r>
              <w:rPr>
                <w:rFonts w:hint="eastAsia" w:ascii="仿宋_GB2312" w:hAnsi="仿宋" w:eastAsia="仿宋_GB2312" w:cs="仿宋"/>
                <w:spacing w:val="-4"/>
              </w:rPr>
              <w:t>分子筛失效或再生不彻底</w:t>
            </w:r>
          </w:p>
          <w:p>
            <w:pPr>
              <w:widowControl w:val="0"/>
              <w:numPr>
                <w:ilvl w:val="0"/>
                <w:numId w:val="89"/>
              </w:numPr>
              <w:ind w:left="360" w:hanging="360"/>
              <w:rPr>
                <w:rFonts w:ascii="仿宋_GB2312" w:hAnsi="仿宋" w:eastAsia="仿宋_GB2312" w:cs="仿宋"/>
                <w:spacing w:val="-4"/>
              </w:rPr>
            </w:pPr>
            <w:r>
              <w:rPr>
                <w:rFonts w:hint="eastAsia" w:ascii="仿宋_GB2312" w:hAnsi="仿宋" w:eastAsia="仿宋_GB2312" w:cs="仿宋"/>
                <w:spacing w:val="-4"/>
              </w:rPr>
              <w:t>分子筛吸附时间过长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310"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危害</w:t>
            </w:r>
          </w:p>
        </w:tc>
        <w:tc>
          <w:tcPr>
            <w:tcW w:w="7497" w:type="dxa"/>
            <w:tcBorders>
              <w:top w:val="single" w:color="auto" w:sz="4" w:space="0"/>
              <w:left w:val="single" w:color="auto" w:sz="4" w:space="0"/>
              <w:bottom w:val="single" w:color="auto" w:sz="4" w:space="0"/>
              <w:right w:val="single" w:color="auto" w:sz="4" w:space="0"/>
            </w:tcBorders>
            <w:vAlign w:val="center"/>
          </w:tcPr>
          <w:p>
            <w:pPr>
              <w:widowControl w:val="0"/>
              <w:rPr>
                <w:rFonts w:ascii="仿宋_GB2312" w:hAnsi="仿宋" w:eastAsia="仿宋_GB2312" w:cs="仿宋"/>
              </w:rPr>
            </w:pPr>
            <w:r>
              <w:rPr>
                <w:rFonts w:hint="eastAsia" w:ascii="仿宋_GB2312" w:hAnsi="仿宋" w:eastAsia="仿宋_GB2312" w:cs="仿宋"/>
              </w:rPr>
              <w:t>冷箱A/B通道冻堵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942" w:type="dxa"/>
            <w:vMerge w:val="restart"/>
            <w:tcBorders>
              <w:top w:val="nil"/>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异常情况处置</w:t>
            </w:r>
          </w:p>
        </w:tc>
        <w:tc>
          <w:tcPr>
            <w:tcW w:w="1310"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处置目标</w:t>
            </w:r>
          </w:p>
        </w:tc>
        <w:tc>
          <w:tcPr>
            <w:tcW w:w="7497" w:type="dxa"/>
            <w:tcBorders>
              <w:top w:val="single" w:color="auto" w:sz="4" w:space="0"/>
              <w:left w:val="single" w:color="auto" w:sz="4" w:space="0"/>
              <w:bottom w:val="single" w:color="auto" w:sz="4" w:space="0"/>
              <w:right w:val="single" w:color="auto" w:sz="4" w:space="0"/>
            </w:tcBorders>
            <w:vAlign w:val="center"/>
          </w:tcPr>
          <w:p>
            <w:pPr>
              <w:widowControl w:val="0"/>
              <w:rPr>
                <w:rFonts w:ascii="仿宋_GB2312" w:hAnsi="仿宋" w:eastAsia="仿宋_GB2312" w:cs="仿宋"/>
                <w:spacing w:val="-4"/>
              </w:rPr>
            </w:pPr>
            <w:r>
              <w:rPr>
                <w:rFonts w:hint="eastAsia" w:ascii="仿宋_GB2312" w:hAnsi="仿宋" w:eastAsia="仿宋_GB2312" w:cs="仿宋"/>
                <w:spacing w:val="-4"/>
              </w:rPr>
              <w:t>控制水含量不再上涨，防止冷箱冻堵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310"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处置措施</w:t>
            </w:r>
          </w:p>
        </w:tc>
        <w:tc>
          <w:tcPr>
            <w:tcW w:w="7497"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90"/>
              </w:numPr>
              <w:ind w:left="360" w:hanging="360"/>
              <w:rPr>
                <w:rFonts w:ascii="仿宋_GB2312" w:hAnsi="仿宋" w:eastAsia="仿宋_GB2312" w:cs="仿宋"/>
                <w:spacing w:val="-4"/>
              </w:rPr>
            </w:pPr>
            <w:r>
              <w:rPr>
                <w:rFonts w:hint="eastAsia" w:ascii="仿宋_GB2312" w:hAnsi="仿宋" w:eastAsia="仿宋_GB2312" w:cs="仿宋"/>
                <w:spacing w:val="-4"/>
              </w:rPr>
              <w:t>检查分子筛吸附时间和程序自动运行情况，检查该塔再生温度是否足够，条件允许则手动切塔（内操）</w:t>
            </w:r>
          </w:p>
          <w:p>
            <w:pPr>
              <w:widowControl w:val="0"/>
              <w:numPr>
                <w:ilvl w:val="0"/>
                <w:numId w:val="90"/>
              </w:numPr>
              <w:ind w:left="360" w:hanging="360"/>
              <w:rPr>
                <w:rFonts w:ascii="仿宋_GB2312" w:hAnsi="仿宋" w:eastAsia="仿宋_GB2312" w:cs="仿宋"/>
                <w:spacing w:val="-4"/>
              </w:rPr>
            </w:pPr>
            <w:r>
              <w:rPr>
                <w:rFonts w:hint="eastAsia" w:ascii="仿宋_GB2312" w:hAnsi="仿宋" w:eastAsia="仿宋_GB2312" w:cs="仿宋"/>
                <w:spacing w:val="-4"/>
              </w:rPr>
              <w:t>通知分析人员在原料气进界区和F-202后分别取样测量水含量（班长）</w:t>
            </w:r>
          </w:p>
          <w:p>
            <w:pPr>
              <w:widowControl w:val="0"/>
              <w:numPr>
                <w:ilvl w:val="0"/>
                <w:numId w:val="90"/>
              </w:numPr>
              <w:ind w:left="360" w:hanging="360"/>
              <w:rPr>
                <w:rFonts w:ascii="仿宋_GB2312" w:hAnsi="仿宋" w:eastAsia="仿宋_GB2312" w:cs="仿宋"/>
                <w:spacing w:val="-4"/>
              </w:rPr>
            </w:pPr>
            <w:r>
              <w:rPr>
                <w:rFonts w:hint="eastAsia" w:ascii="仿宋_GB2312" w:hAnsi="仿宋" w:eastAsia="仿宋_GB2312" w:cs="仿宋"/>
                <w:spacing w:val="-4"/>
              </w:rPr>
              <w:t>检查冷箱A/B通道压差上涨情况（内操）</w:t>
            </w:r>
          </w:p>
          <w:p>
            <w:pPr>
              <w:widowControl w:val="0"/>
              <w:numPr>
                <w:ilvl w:val="0"/>
                <w:numId w:val="90"/>
              </w:numPr>
              <w:ind w:left="360" w:hanging="360"/>
              <w:rPr>
                <w:rFonts w:ascii="仿宋_GB2312" w:hAnsi="仿宋" w:eastAsia="仿宋_GB2312" w:cs="仿宋"/>
                <w:spacing w:val="-4"/>
              </w:rPr>
            </w:pPr>
            <w:r>
              <w:rPr>
                <w:rFonts w:hint="eastAsia" w:ascii="仿宋_GB2312" w:hAnsi="仿宋" w:eastAsia="仿宋_GB2312" w:cs="仿宋"/>
                <w:spacing w:val="-4"/>
              </w:rPr>
              <w:t>检查胺系统运行、V201液位情况（内操）</w:t>
            </w:r>
          </w:p>
          <w:p>
            <w:pPr>
              <w:widowControl w:val="0"/>
              <w:numPr>
                <w:ilvl w:val="0"/>
                <w:numId w:val="90"/>
              </w:numPr>
              <w:ind w:left="360" w:hanging="360"/>
              <w:rPr>
                <w:rFonts w:ascii="仿宋_GB2312" w:hAnsi="仿宋" w:eastAsia="仿宋_GB2312" w:cs="仿宋"/>
                <w:spacing w:val="-4"/>
              </w:rPr>
            </w:pPr>
            <w:r>
              <w:rPr>
                <w:rFonts w:hint="eastAsia" w:ascii="仿宋_GB2312" w:hAnsi="仿宋" w:eastAsia="仿宋_GB2312" w:cs="仿宋"/>
                <w:spacing w:val="-4"/>
              </w:rPr>
              <w:t>报告部门经理，适当降量或者天然气在100、200区打循环运行，直至查明原因水含量恢复正常（班长）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8" w:hRule="atLeast"/>
          <w:jc w:val="center"/>
        </w:trPr>
        <w:tc>
          <w:tcPr>
            <w:tcW w:w="942"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仿宋_GB2312" w:hAnsi="仿宋" w:eastAsia="仿宋_GB2312" w:cs="仿宋"/>
                <w:spacing w:val="-4"/>
              </w:rPr>
            </w:pPr>
            <w:r>
              <w:rPr>
                <w:rFonts w:hint="eastAsia" w:ascii="仿宋_GB2312" w:hAnsi="仿宋" w:eastAsia="仿宋_GB2312" w:cs="仿宋"/>
                <w:spacing w:val="-4"/>
              </w:rPr>
              <w:t>注意事项</w:t>
            </w:r>
          </w:p>
        </w:tc>
        <w:tc>
          <w:tcPr>
            <w:tcW w:w="8807" w:type="dxa"/>
            <w:gridSpan w:val="2"/>
            <w:tcBorders>
              <w:top w:val="single" w:color="auto" w:sz="4" w:space="0"/>
              <w:left w:val="single" w:color="auto" w:sz="4" w:space="0"/>
              <w:bottom w:val="single" w:color="auto" w:sz="4" w:space="0"/>
              <w:right w:val="single" w:color="auto" w:sz="4" w:space="0"/>
            </w:tcBorders>
            <w:vAlign w:val="center"/>
          </w:tcPr>
          <w:p>
            <w:pPr>
              <w:widowControl w:val="0"/>
              <w:numPr>
                <w:ilvl w:val="0"/>
                <w:numId w:val="91"/>
              </w:numPr>
              <w:ind w:left="360" w:hanging="360"/>
              <w:rPr>
                <w:rFonts w:ascii="仿宋_GB2312" w:hAnsi="仿宋" w:eastAsia="仿宋_GB2312" w:cs="仿宋"/>
                <w:spacing w:val="-4"/>
              </w:rPr>
            </w:pPr>
            <w:r>
              <w:rPr>
                <w:rFonts w:hint="eastAsia" w:ascii="仿宋_GB2312" w:hAnsi="仿宋" w:eastAsia="仿宋_GB2312" w:cs="仿宋"/>
                <w:spacing w:val="-4"/>
              </w:rPr>
              <w:t>人员处置过程中佩戴防护用具，采取可靠的防护措施，避免人员伤亡</w:t>
            </w:r>
          </w:p>
          <w:p>
            <w:pPr>
              <w:widowControl w:val="0"/>
              <w:numPr>
                <w:ilvl w:val="0"/>
                <w:numId w:val="91"/>
              </w:numPr>
              <w:ind w:left="360" w:hanging="360"/>
              <w:rPr>
                <w:rFonts w:ascii="仿宋_GB2312" w:hAnsi="仿宋" w:eastAsia="仿宋_GB2312" w:cs="仿宋"/>
                <w:spacing w:val="-4"/>
              </w:rPr>
            </w:pPr>
            <w:r>
              <w:rPr>
                <w:rFonts w:hint="eastAsia" w:ascii="仿宋_GB2312" w:hAnsi="仿宋" w:eastAsia="仿宋_GB2312" w:cs="仿宋"/>
                <w:spacing w:val="-4"/>
              </w:rPr>
              <w:t>若未查出或无法排除故障，需立即报告部门经理</w:t>
            </w:r>
          </w:p>
          <w:p>
            <w:pPr>
              <w:widowControl w:val="0"/>
              <w:numPr>
                <w:ilvl w:val="0"/>
                <w:numId w:val="91"/>
              </w:numPr>
              <w:ind w:left="360" w:hanging="360"/>
              <w:rPr>
                <w:rFonts w:ascii="仿宋_GB2312" w:hAnsi="仿宋" w:eastAsia="仿宋_GB2312" w:cs="仿宋"/>
                <w:spacing w:val="-4"/>
              </w:rPr>
            </w:pPr>
            <w:r>
              <w:rPr>
                <w:rFonts w:hint="eastAsia" w:ascii="仿宋_GB2312" w:hAnsi="仿宋" w:eastAsia="仿宋_GB2312" w:cs="仿宋"/>
                <w:spacing w:val="-4"/>
              </w:rPr>
              <w:t>在降负荷过程中，注意C-301、C-101防止喘振或者超电流</w:t>
            </w:r>
          </w:p>
          <w:p>
            <w:pPr>
              <w:widowControl w:val="0"/>
              <w:numPr>
                <w:ilvl w:val="0"/>
                <w:numId w:val="91"/>
              </w:numPr>
              <w:ind w:left="360" w:hanging="360"/>
              <w:rPr>
                <w:rFonts w:ascii="仿宋_GB2312" w:hAnsi="仿宋" w:eastAsia="仿宋_GB2312" w:cs="仿宋"/>
                <w:spacing w:val="-4"/>
              </w:rPr>
            </w:pPr>
            <w:r>
              <w:rPr>
                <w:rFonts w:hint="eastAsia" w:ascii="仿宋_GB2312" w:hAnsi="仿宋" w:eastAsia="仿宋_GB2312" w:cs="仿宋"/>
                <w:spacing w:val="-4"/>
              </w:rPr>
              <w:t>F-202后回V-101进口是6″的管道，过大的动作阀门会显著增加C-101出口流量</w:t>
            </w:r>
          </w:p>
          <w:p>
            <w:pPr>
              <w:widowControl w:val="0"/>
              <w:numPr>
                <w:ilvl w:val="0"/>
                <w:numId w:val="91"/>
              </w:numPr>
              <w:ind w:left="360" w:hanging="360"/>
              <w:rPr>
                <w:rFonts w:ascii="仿宋_GB2312" w:hAnsi="仿宋" w:eastAsia="仿宋_GB2312" w:cs="仿宋"/>
                <w:spacing w:val="-4"/>
              </w:rPr>
            </w:pPr>
            <w:r>
              <w:rPr>
                <w:rFonts w:hint="eastAsia" w:ascii="仿宋_GB2312" w:hAnsi="仿宋" w:eastAsia="仿宋_GB2312" w:cs="仿宋"/>
                <w:spacing w:val="-4"/>
              </w:rPr>
              <w:t>个人无把握处置时，应立即呼叫寻求帮助</w:t>
            </w:r>
          </w:p>
          <w:p>
            <w:pPr>
              <w:widowControl w:val="0"/>
              <w:numPr>
                <w:ilvl w:val="0"/>
                <w:numId w:val="91"/>
              </w:numPr>
              <w:ind w:left="360" w:hanging="360"/>
              <w:rPr>
                <w:rFonts w:ascii="仿宋_GB2312" w:hAnsi="仿宋" w:eastAsia="仿宋_GB2312" w:cs="仿宋"/>
                <w:spacing w:val="-4"/>
              </w:rPr>
            </w:pPr>
            <w:r>
              <w:rPr>
                <w:rFonts w:hint="eastAsia" w:ascii="仿宋_GB2312" w:hAnsi="仿宋" w:eastAsia="仿宋_GB2312" w:cs="仿宋"/>
                <w:spacing w:val="-4"/>
              </w:rPr>
              <w:t>险情排除后，组织相关人员对现场进行排查，防止遗漏隐患</w:t>
            </w:r>
          </w:p>
        </w:tc>
      </w:tr>
    </w:tbl>
    <w:p>
      <w:pPr>
        <w:spacing w:line="288" w:lineRule="auto"/>
        <w:ind w:firstLine="482"/>
        <w:jc w:val="both"/>
        <w:rPr>
          <w:rFonts w:hAnsi="宋体"/>
          <w:spacing w:val="-4"/>
          <w:szCs w:val="22"/>
        </w:rPr>
      </w:pPr>
    </w:p>
    <w:tbl>
      <w:tblPr>
        <w:tblStyle w:val="19"/>
        <w:tblW w:w="978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1120"/>
        <w:gridCol w:w="7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9783" w:type="dxa"/>
            <w:gridSpan w:val="3"/>
            <w:tcBorders>
              <w:top w:val="single" w:color="auto" w:sz="4" w:space="0"/>
              <w:left w:val="single" w:color="auto" w:sz="4" w:space="0"/>
              <w:bottom w:val="single" w:color="auto" w:sz="4" w:space="0"/>
              <w:right w:val="single" w:color="auto" w:sz="4" w:space="0"/>
            </w:tcBorders>
            <w:vAlign w:val="center"/>
          </w:tcPr>
          <w:p>
            <w:pPr>
              <w:pStyle w:val="10"/>
              <w:ind w:left="960"/>
              <w:rPr>
                <w:rFonts w:ascii="仿宋_GB2312" w:hAnsi="仿宋" w:eastAsia="仿宋_GB2312" w:cs="仿宋"/>
                <w:bCs/>
                <w:spacing w:val="-4"/>
                <w:sz w:val="32"/>
                <w:szCs w:val="32"/>
              </w:rPr>
            </w:pPr>
            <w:bookmarkStart w:id="636" w:name="_Toc148198624"/>
            <w:r>
              <w:rPr>
                <w:rFonts w:hint="eastAsia" w:ascii="仿宋_GB2312" w:hAnsi="仿宋" w:eastAsia="仿宋_GB2312" w:cs="仿宋"/>
                <w:b/>
                <w:bCs/>
                <w:spacing w:val="-4"/>
                <w:sz w:val="32"/>
                <w:szCs w:val="32"/>
              </w:rPr>
              <w:t>（1</w:t>
            </w:r>
            <w:bookmarkEnd w:id="636"/>
            <w:r>
              <w:rPr>
                <w:rFonts w:hint="eastAsia" w:ascii="仿宋_GB2312" w:hAnsi="仿宋" w:eastAsia="仿宋_GB2312" w:cs="仿宋"/>
                <w:b/>
                <w:bCs/>
                <w:spacing w:val="-4"/>
                <w:sz w:val="32"/>
                <w:szCs w:val="32"/>
              </w:rPr>
              <w:t>2）C-301停机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087"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 w:eastAsia="仿宋_GB2312" w:cs="仿宋"/>
                <w:spacing w:val="-4"/>
                <w:sz w:val="22"/>
                <w:szCs w:val="22"/>
              </w:rPr>
            </w:pPr>
            <w:r>
              <w:rPr>
                <w:rFonts w:hint="eastAsia" w:ascii="仿宋_GB2312" w:hAnsi="仿宋" w:eastAsia="仿宋_GB2312" w:cs="仿宋"/>
                <w:spacing w:val="-4"/>
              </w:rPr>
              <w:t>事故分析</w:t>
            </w:r>
          </w:p>
        </w:tc>
        <w:tc>
          <w:tcPr>
            <w:tcW w:w="11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spacing w:val="-4"/>
              </w:rPr>
            </w:pPr>
            <w:r>
              <w:rPr>
                <w:rFonts w:hint="eastAsia" w:ascii="仿宋_GB2312" w:hAnsi="仿宋" w:eastAsia="仿宋_GB2312" w:cs="仿宋"/>
                <w:spacing w:val="-4"/>
              </w:rPr>
              <w:t>事故预警</w:t>
            </w:r>
          </w:p>
        </w:tc>
        <w:tc>
          <w:tcPr>
            <w:tcW w:w="7575"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92"/>
              </w:numPr>
              <w:jc w:val="both"/>
              <w:rPr>
                <w:rFonts w:ascii="仿宋_GB2312" w:hAnsi="仿宋" w:eastAsia="仿宋_GB2312" w:cs="仿宋"/>
                <w:spacing w:val="-4"/>
              </w:rPr>
            </w:pPr>
            <w:r>
              <w:rPr>
                <w:rFonts w:hint="eastAsia" w:ascii="仿宋_GB2312" w:hAnsi="仿宋" w:eastAsia="仿宋_GB2312" w:cs="仿宋"/>
                <w:spacing w:val="-4"/>
              </w:rPr>
              <w:t>C-301运行信号停止</w:t>
            </w:r>
          </w:p>
          <w:p>
            <w:pPr>
              <w:widowControl w:val="0"/>
              <w:numPr>
                <w:ilvl w:val="0"/>
                <w:numId w:val="92"/>
              </w:numPr>
              <w:jc w:val="both"/>
              <w:rPr>
                <w:rFonts w:ascii="仿宋_GB2312" w:hAnsi="仿宋" w:eastAsia="仿宋_GB2312" w:cs="仿宋"/>
                <w:spacing w:val="-4"/>
              </w:rPr>
            </w:pPr>
            <w:r>
              <w:rPr>
                <w:rFonts w:hint="eastAsia" w:ascii="仿宋_GB2312" w:hAnsi="仿宋" w:eastAsia="仿宋_GB2312" w:cs="仿宋"/>
                <w:spacing w:val="-4"/>
              </w:rPr>
              <w:t>冷箱回温，V-301压力上涨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1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spacing w:val="-4"/>
              </w:rPr>
            </w:pPr>
            <w:r>
              <w:rPr>
                <w:rFonts w:hint="eastAsia" w:ascii="仿宋_GB2312" w:hAnsi="仿宋" w:eastAsia="仿宋_GB2312" w:cs="仿宋"/>
                <w:spacing w:val="-4"/>
              </w:rPr>
              <w:t>事故原因</w:t>
            </w:r>
          </w:p>
        </w:tc>
        <w:tc>
          <w:tcPr>
            <w:tcW w:w="7575"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93"/>
              </w:numPr>
              <w:jc w:val="both"/>
              <w:rPr>
                <w:rFonts w:ascii="仿宋_GB2312" w:hAnsi="仿宋" w:eastAsia="仿宋_GB2312" w:cs="仿宋"/>
                <w:spacing w:val="-4"/>
              </w:rPr>
            </w:pPr>
            <w:r>
              <w:rPr>
                <w:rFonts w:hint="eastAsia" w:ascii="仿宋_GB2312" w:hAnsi="仿宋" w:eastAsia="仿宋_GB2312" w:cs="仿宋"/>
                <w:spacing w:val="-4"/>
              </w:rPr>
              <w:t>C-301断电或触发联锁</w:t>
            </w:r>
          </w:p>
          <w:p>
            <w:pPr>
              <w:widowControl w:val="0"/>
              <w:numPr>
                <w:ilvl w:val="0"/>
                <w:numId w:val="93"/>
              </w:numPr>
              <w:jc w:val="both"/>
              <w:rPr>
                <w:rFonts w:ascii="仿宋_GB2312" w:hAnsi="仿宋" w:eastAsia="仿宋_GB2312" w:cs="仿宋"/>
                <w:spacing w:val="-4"/>
              </w:rPr>
            </w:pPr>
            <w:r>
              <w:rPr>
                <w:rFonts w:hint="eastAsia" w:ascii="仿宋_GB2312" w:hAnsi="仿宋" w:eastAsia="仿宋_GB2312" w:cs="仿宋"/>
                <w:spacing w:val="-4"/>
              </w:rPr>
              <w:t>机组设备故障停机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1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spacing w:val="-4"/>
              </w:rPr>
            </w:pPr>
            <w:r>
              <w:rPr>
                <w:rFonts w:hint="eastAsia" w:ascii="仿宋_GB2312" w:hAnsi="仿宋" w:eastAsia="仿宋_GB2312" w:cs="仿宋"/>
                <w:spacing w:val="-4"/>
              </w:rPr>
              <w:t>事故危害</w:t>
            </w:r>
          </w:p>
        </w:tc>
        <w:tc>
          <w:tcPr>
            <w:tcW w:w="7575" w:type="dxa"/>
            <w:tcBorders>
              <w:top w:val="single" w:color="auto" w:sz="4" w:space="0"/>
              <w:left w:val="single" w:color="auto" w:sz="4" w:space="0"/>
              <w:bottom w:val="single" w:color="auto" w:sz="4" w:space="0"/>
              <w:right w:val="single" w:color="auto" w:sz="4" w:space="0"/>
            </w:tcBorders>
            <w:vAlign w:val="center"/>
          </w:tcPr>
          <w:p>
            <w:pPr>
              <w:rPr>
                <w:rFonts w:ascii="仿宋_GB2312" w:hAnsi="仿宋" w:eastAsia="仿宋_GB2312" w:cs="仿宋"/>
              </w:rPr>
            </w:pPr>
            <w:r>
              <w:rPr>
                <w:rFonts w:hint="eastAsia" w:ascii="仿宋_GB2312" w:hAnsi="仿宋" w:eastAsia="仿宋_GB2312" w:cs="仿宋"/>
              </w:rPr>
              <w:t>装置停车、设备损坏、大罐放空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87"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 w:eastAsia="仿宋_GB2312" w:cs="仿宋"/>
                <w:spacing w:val="-4"/>
              </w:rPr>
            </w:pPr>
            <w:r>
              <w:rPr>
                <w:rFonts w:hint="eastAsia" w:ascii="仿宋_GB2312" w:hAnsi="仿宋" w:eastAsia="仿宋_GB2312" w:cs="仿宋"/>
                <w:spacing w:val="-4"/>
              </w:rPr>
              <w:t>事故处置</w:t>
            </w:r>
          </w:p>
        </w:tc>
        <w:tc>
          <w:tcPr>
            <w:tcW w:w="11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spacing w:val="-4"/>
              </w:rPr>
            </w:pPr>
            <w:r>
              <w:rPr>
                <w:rFonts w:hint="eastAsia" w:ascii="仿宋_GB2312" w:hAnsi="仿宋" w:eastAsia="仿宋_GB2312" w:cs="仿宋"/>
                <w:spacing w:val="-4"/>
              </w:rPr>
              <w:t>处置目标</w:t>
            </w:r>
          </w:p>
        </w:tc>
        <w:tc>
          <w:tcPr>
            <w:tcW w:w="7575"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94"/>
              </w:numPr>
              <w:jc w:val="both"/>
              <w:rPr>
                <w:rFonts w:ascii="仿宋_GB2312" w:hAnsi="仿宋" w:eastAsia="仿宋_GB2312" w:cs="仿宋"/>
                <w:spacing w:val="-4"/>
              </w:rPr>
            </w:pPr>
            <w:r>
              <w:rPr>
                <w:rFonts w:hint="eastAsia" w:ascii="仿宋_GB2312" w:hAnsi="仿宋" w:eastAsia="仿宋_GB2312" w:cs="仿宋"/>
                <w:spacing w:val="-4"/>
              </w:rPr>
              <w:t>冷剂回收，100区、200区调整稳定</w:t>
            </w:r>
          </w:p>
          <w:p>
            <w:pPr>
              <w:widowControl w:val="0"/>
              <w:numPr>
                <w:ilvl w:val="0"/>
                <w:numId w:val="94"/>
              </w:numPr>
              <w:jc w:val="both"/>
              <w:rPr>
                <w:rFonts w:ascii="仿宋_GB2312" w:hAnsi="仿宋" w:eastAsia="仿宋_GB2312" w:cs="仿宋"/>
                <w:spacing w:val="-4"/>
              </w:rPr>
            </w:pPr>
            <w:r>
              <w:rPr>
                <w:rFonts w:hint="eastAsia" w:ascii="仿宋_GB2312" w:hAnsi="仿宋" w:eastAsia="仿宋_GB2312" w:cs="仿宋"/>
                <w:spacing w:val="-4"/>
              </w:rPr>
              <w:t>查明停机原因，尽快启机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1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spacing w:val="-4"/>
              </w:rPr>
            </w:pPr>
            <w:r>
              <w:rPr>
                <w:rFonts w:hint="eastAsia" w:ascii="仿宋_GB2312" w:hAnsi="仿宋" w:eastAsia="仿宋_GB2312" w:cs="仿宋"/>
                <w:spacing w:val="-4"/>
              </w:rPr>
              <w:t>处置措施</w:t>
            </w:r>
          </w:p>
        </w:tc>
        <w:tc>
          <w:tcPr>
            <w:tcW w:w="7575"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95"/>
              </w:numPr>
              <w:jc w:val="both"/>
              <w:rPr>
                <w:rFonts w:ascii="仿宋_GB2312" w:hAnsi="仿宋" w:eastAsia="仿宋_GB2312" w:cs="仿宋"/>
                <w:spacing w:val="-4"/>
              </w:rPr>
            </w:pPr>
            <w:r>
              <w:rPr>
                <w:rFonts w:hint="eastAsia" w:ascii="仿宋_GB2312" w:hAnsi="仿宋" w:eastAsia="仿宋_GB2312" w:cs="仿宋"/>
                <w:spacing w:val="-4"/>
              </w:rPr>
              <w:t>C-101全开防喘阀防止喘振、超压，调整胺循环量到20—25吨左右，再生气流量（外操）</w:t>
            </w:r>
          </w:p>
          <w:p>
            <w:pPr>
              <w:widowControl w:val="0"/>
              <w:numPr>
                <w:ilvl w:val="0"/>
                <w:numId w:val="95"/>
              </w:numPr>
              <w:jc w:val="both"/>
              <w:rPr>
                <w:rFonts w:ascii="仿宋_GB2312" w:hAnsi="仿宋" w:eastAsia="仿宋_GB2312" w:cs="仿宋"/>
                <w:spacing w:val="-4"/>
              </w:rPr>
            </w:pPr>
            <w:r>
              <w:rPr>
                <w:rFonts w:hint="eastAsia" w:ascii="仿宋_GB2312" w:hAnsi="仿宋" w:eastAsia="仿宋_GB2312" w:cs="仿宋"/>
                <w:spacing w:val="-4"/>
              </w:rPr>
              <w:t>P-301、P-302远程停泵或者全开回流阀防止超压（内操）</w:t>
            </w:r>
          </w:p>
          <w:p>
            <w:pPr>
              <w:widowControl w:val="0"/>
              <w:numPr>
                <w:ilvl w:val="0"/>
                <w:numId w:val="95"/>
              </w:numPr>
              <w:jc w:val="both"/>
              <w:rPr>
                <w:rFonts w:ascii="仿宋_GB2312" w:hAnsi="仿宋" w:eastAsia="仿宋_GB2312" w:cs="仿宋"/>
                <w:spacing w:val="-4"/>
              </w:rPr>
            </w:pPr>
            <w:r>
              <w:rPr>
                <w:rFonts w:hint="eastAsia" w:ascii="仿宋_GB2312" w:hAnsi="仿宋" w:eastAsia="仿宋_GB2312" w:cs="仿宋"/>
                <w:spacing w:val="-4"/>
              </w:rPr>
              <w:t>关闭PV-11104，通知门站设备故障暂停用气并报告部门经理，（班长）</w:t>
            </w:r>
          </w:p>
          <w:p>
            <w:pPr>
              <w:widowControl w:val="0"/>
              <w:numPr>
                <w:ilvl w:val="0"/>
                <w:numId w:val="95"/>
              </w:numPr>
              <w:jc w:val="both"/>
              <w:rPr>
                <w:rFonts w:ascii="仿宋_GB2312" w:hAnsi="仿宋" w:eastAsia="仿宋_GB2312" w:cs="仿宋"/>
                <w:spacing w:val="-4"/>
              </w:rPr>
            </w:pPr>
            <w:r>
              <w:rPr>
                <w:rFonts w:hint="eastAsia" w:ascii="仿宋_GB2312" w:hAnsi="仿宋" w:eastAsia="仿宋_GB2312" w:cs="仿宋"/>
                <w:spacing w:val="-4"/>
              </w:rPr>
              <w:t>检查FV-31128A/B、FV-31204、UV-31202、UV-31604、UV-31804、UV-32112、HV32312和所有冷剂补充阀门是否关闭（内操）</w:t>
            </w:r>
          </w:p>
          <w:p>
            <w:pPr>
              <w:widowControl w:val="0"/>
              <w:numPr>
                <w:ilvl w:val="0"/>
                <w:numId w:val="95"/>
              </w:numPr>
              <w:jc w:val="both"/>
              <w:rPr>
                <w:rFonts w:ascii="仿宋_GB2312" w:hAnsi="仿宋" w:eastAsia="仿宋_GB2312" w:cs="仿宋"/>
                <w:spacing w:val="-4"/>
              </w:rPr>
            </w:pPr>
            <w:r>
              <w:rPr>
                <w:rFonts w:hint="eastAsia" w:ascii="仿宋_GB2312" w:hAnsi="仿宋" w:eastAsia="仿宋_GB2312" w:cs="仿宋"/>
                <w:spacing w:val="-4"/>
              </w:rPr>
              <w:t>解除PV-41102联锁，将V-303气相导入V-401（内操）</w:t>
            </w:r>
          </w:p>
          <w:p>
            <w:pPr>
              <w:widowControl w:val="0"/>
              <w:numPr>
                <w:ilvl w:val="0"/>
                <w:numId w:val="95"/>
              </w:numPr>
              <w:jc w:val="both"/>
              <w:rPr>
                <w:rFonts w:ascii="仿宋_GB2312" w:hAnsi="仿宋" w:eastAsia="仿宋_GB2312" w:cs="仿宋"/>
                <w:spacing w:val="-4"/>
              </w:rPr>
            </w:pPr>
            <w:r>
              <w:rPr>
                <w:rFonts w:hint="eastAsia" w:ascii="仿宋_GB2312" w:hAnsi="仿宋" w:eastAsia="仿宋_GB2312" w:cs="仿宋"/>
                <w:spacing w:val="-4"/>
              </w:rPr>
              <w:t>立即停止BOG机组，关闭PV-51116，关闭V-305回收线，打开大罐放空阀，火炬点火（内操、外操）</w:t>
            </w:r>
          </w:p>
          <w:p>
            <w:pPr>
              <w:widowControl w:val="0"/>
              <w:numPr>
                <w:ilvl w:val="0"/>
                <w:numId w:val="95"/>
              </w:numPr>
              <w:jc w:val="both"/>
              <w:rPr>
                <w:rFonts w:ascii="仿宋_GB2312" w:hAnsi="仿宋" w:eastAsia="仿宋_GB2312" w:cs="仿宋"/>
                <w:spacing w:val="-4"/>
              </w:rPr>
            </w:pPr>
            <w:r>
              <w:rPr>
                <w:rFonts w:hint="eastAsia" w:ascii="仿宋_GB2312" w:hAnsi="仿宋" w:eastAsia="仿宋_GB2312" w:cs="仿宋"/>
                <w:spacing w:val="-4"/>
              </w:rPr>
              <w:t>手动全开LV-31229快速将V-305液位降到最低，关闭大罐进液手阀（内操、外操）</w:t>
            </w:r>
          </w:p>
          <w:p>
            <w:pPr>
              <w:widowControl w:val="0"/>
              <w:numPr>
                <w:ilvl w:val="0"/>
                <w:numId w:val="95"/>
              </w:numPr>
              <w:jc w:val="both"/>
              <w:rPr>
                <w:rFonts w:ascii="仿宋_GB2312" w:hAnsi="仿宋" w:eastAsia="仿宋_GB2312" w:cs="仿宋"/>
                <w:spacing w:val="-4"/>
              </w:rPr>
            </w:pPr>
            <w:r>
              <w:rPr>
                <w:rFonts w:hint="eastAsia" w:ascii="仿宋_GB2312" w:hAnsi="仿宋" w:eastAsia="仿宋_GB2312" w:cs="仿宋"/>
                <w:spacing w:val="-4"/>
              </w:rPr>
              <w:t>现场检查机组PLC控制柜有无报警、油系统、冷却水系统、密封系统是否有泄漏、各种调压阀是否正常（外操）</w:t>
            </w:r>
          </w:p>
          <w:p>
            <w:pPr>
              <w:widowControl w:val="0"/>
              <w:numPr>
                <w:ilvl w:val="0"/>
                <w:numId w:val="95"/>
              </w:numPr>
              <w:jc w:val="both"/>
              <w:rPr>
                <w:rFonts w:ascii="仿宋_GB2312" w:hAnsi="仿宋" w:eastAsia="仿宋_GB2312" w:cs="仿宋"/>
                <w:spacing w:val="-4"/>
              </w:rPr>
            </w:pPr>
            <w:r>
              <w:rPr>
                <w:rFonts w:hint="eastAsia" w:ascii="仿宋_GB2312" w:hAnsi="仿宋" w:eastAsia="仿宋_GB2312" w:cs="仿宋"/>
                <w:spacing w:val="-4"/>
              </w:rPr>
              <w:t>打开产品线安全阀附线防止超压（外操）</w:t>
            </w:r>
          </w:p>
          <w:p>
            <w:pPr>
              <w:widowControl w:val="0"/>
              <w:numPr>
                <w:ilvl w:val="0"/>
                <w:numId w:val="95"/>
              </w:numPr>
              <w:jc w:val="both"/>
              <w:rPr>
                <w:rFonts w:ascii="仿宋_GB2312" w:hAnsi="仿宋" w:eastAsia="仿宋_GB2312" w:cs="仿宋"/>
                <w:spacing w:val="-4"/>
              </w:rPr>
            </w:pPr>
            <w:r>
              <w:rPr>
                <w:rFonts w:hint="eastAsia" w:ascii="仿宋_GB2312" w:hAnsi="仿宋" w:eastAsia="仿宋_GB2312" w:cs="仿宋"/>
                <w:spacing w:val="-4"/>
              </w:rPr>
              <w:t>通知设备专业人员现场检查停机原因（内操）</w:t>
            </w:r>
          </w:p>
          <w:p>
            <w:pPr>
              <w:widowControl w:val="0"/>
              <w:numPr>
                <w:ilvl w:val="0"/>
                <w:numId w:val="95"/>
              </w:numPr>
              <w:jc w:val="both"/>
              <w:rPr>
                <w:rFonts w:ascii="仿宋_GB2312" w:hAnsi="仿宋" w:eastAsia="仿宋_GB2312" w:cs="仿宋"/>
                <w:spacing w:val="-4"/>
              </w:rPr>
            </w:pPr>
            <w:r>
              <w:rPr>
                <w:rFonts w:hint="eastAsia" w:ascii="仿宋_GB2312" w:hAnsi="仿宋" w:eastAsia="仿宋_GB2312" w:cs="仿宋"/>
                <w:spacing w:val="-4"/>
              </w:rPr>
              <w:t>做好C-301启机准备工作（班长）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108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spacing w:val="-4"/>
              </w:rPr>
            </w:pPr>
            <w:r>
              <w:rPr>
                <w:rFonts w:hint="eastAsia" w:ascii="仿宋_GB2312" w:hAnsi="仿宋" w:eastAsia="仿宋_GB2312" w:cs="仿宋"/>
                <w:spacing w:val="-4"/>
              </w:rPr>
              <w:t>注意事项</w:t>
            </w:r>
          </w:p>
        </w:tc>
        <w:tc>
          <w:tcPr>
            <w:tcW w:w="8695" w:type="dxa"/>
            <w:gridSpan w:val="2"/>
            <w:tcBorders>
              <w:top w:val="single" w:color="auto" w:sz="4" w:space="0"/>
              <w:left w:val="single" w:color="auto" w:sz="4" w:space="0"/>
              <w:bottom w:val="single" w:color="auto" w:sz="4" w:space="0"/>
              <w:right w:val="single" w:color="auto" w:sz="4" w:space="0"/>
            </w:tcBorders>
            <w:vAlign w:val="center"/>
          </w:tcPr>
          <w:p>
            <w:pPr>
              <w:widowControl w:val="0"/>
              <w:numPr>
                <w:ilvl w:val="0"/>
                <w:numId w:val="96"/>
              </w:numPr>
              <w:jc w:val="both"/>
              <w:rPr>
                <w:rFonts w:ascii="仿宋_GB2312" w:hAnsi="仿宋" w:eastAsia="仿宋_GB2312" w:cs="仿宋"/>
                <w:spacing w:val="-4"/>
              </w:rPr>
            </w:pPr>
            <w:r>
              <w:rPr>
                <w:rFonts w:hint="eastAsia" w:ascii="仿宋_GB2312" w:hAnsi="仿宋" w:eastAsia="仿宋_GB2312" w:cs="仿宋"/>
                <w:spacing w:val="-4"/>
              </w:rPr>
              <w:t>人员处置过程中佩戴防护用具，采取可靠的防护措施，避免人员伤亡</w:t>
            </w:r>
          </w:p>
          <w:p>
            <w:pPr>
              <w:widowControl w:val="0"/>
              <w:numPr>
                <w:ilvl w:val="0"/>
                <w:numId w:val="96"/>
              </w:numPr>
              <w:jc w:val="both"/>
              <w:rPr>
                <w:rFonts w:ascii="仿宋_GB2312" w:hAnsi="仿宋" w:eastAsia="仿宋_GB2312" w:cs="仿宋"/>
                <w:spacing w:val="-4"/>
              </w:rPr>
            </w:pPr>
            <w:r>
              <w:rPr>
                <w:rFonts w:hint="eastAsia" w:ascii="仿宋_GB2312" w:hAnsi="仿宋" w:eastAsia="仿宋_GB2312" w:cs="仿宋"/>
                <w:spacing w:val="-4"/>
              </w:rPr>
              <w:t>开启的大罐进液阀会加速大罐压力上涨，V-305液位并非一定要降到最低，应根据情况判断</w:t>
            </w:r>
          </w:p>
          <w:p>
            <w:pPr>
              <w:widowControl w:val="0"/>
              <w:numPr>
                <w:ilvl w:val="0"/>
                <w:numId w:val="96"/>
              </w:numPr>
              <w:jc w:val="both"/>
              <w:rPr>
                <w:rFonts w:ascii="仿宋_GB2312" w:hAnsi="仿宋" w:eastAsia="仿宋_GB2312" w:cs="仿宋"/>
                <w:spacing w:val="-4"/>
              </w:rPr>
            </w:pPr>
            <w:r>
              <w:rPr>
                <w:rFonts w:hint="eastAsia" w:ascii="仿宋_GB2312" w:hAnsi="仿宋" w:eastAsia="仿宋_GB2312" w:cs="仿宋"/>
                <w:spacing w:val="-4"/>
              </w:rPr>
              <w:t>若未查出或无法排除故障，需立即报告部门经理</w:t>
            </w:r>
          </w:p>
          <w:p>
            <w:pPr>
              <w:widowControl w:val="0"/>
              <w:numPr>
                <w:ilvl w:val="0"/>
                <w:numId w:val="96"/>
              </w:numPr>
              <w:jc w:val="both"/>
              <w:rPr>
                <w:rFonts w:ascii="仿宋_GB2312" w:hAnsi="仿宋" w:eastAsia="仿宋_GB2312" w:cs="仿宋"/>
                <w:spacing w:val="-4"/>
              </w:rPr>
            </w:pPr>
            <w:r>
              <w:rPr>
                <w:rFonts w:hint="eastAsia" w:ascii="仿宋_GB2312" w:hAnsi="仿宋" w:eastAsia="仿宋_GB2312" w:cs="仿宋"/>
                <w:spacing w:val="-4"/>
              </w:rPr>
              <w:t>个人无把握处置时，应立即呼叫寻求帮助</w:t>
            </w:r>
          </w:p>
          <w:p>
            <w:pPr>
              <w:widowControl w:val="0"/>
              <w:numPr>
                <w:ilvl w:val="0"/>
                <w:numId w:val="96"/>
              </w:numPr>
              <w:jc w:val="both"/>
              <w:rPr>
                <w:rFonts w:ascii="仿宋_GB2312" w:hAnsi="仿宋" w:eastAsia="仿宋_GB2312" w:cs="仿宋"/>
                <w:spacing w:val="-4"/>
              </w:rPr>
            </w:pPr>
            <w:r>
              <w:rPr>
                <w:rFonts w:hint="eastAsia" w:ascii="仿宋_GB2312" w:hAnsi="仿宋" w:eastAsia="仿宋_GB2312" w:cs="仿宋"/>
                <w:spacing w:val="-4"/>
              </w:rPr>
              <w:t>险情排除后，组织相关人员对现场进行排查，防止遗漏隐患</w:t>
            </w:r>
          </w:p>
        </w:tc>
      </w:tr>
    </w:tbl>
    <w:p>
      <w:pPr>
        <w:spacing w:line="288" w:lineRule="auto"/>
        <w:ind w:firstLine="482"/>
        <w:jc w:val="both"/>
        <w:rPr>
          <w:rFonts w:hAnsi="宋体"/>
          <w:spacing w:val="-4"/>
          <w:szCs w:val="22"/>
        </w:rPr>
      </w:pPr>
    </w:p>
    <w:p>
      <w:pPr>
        <w:spacing w:line="288" w:lineRule="auto"/>
        <w:ind w:firstLine="482"/>
        <w:jc w:val="both"/>
        <w:rPr>
          <w:rFonts w:hAnsi="宋体"/>
          <w:spacing w:val="-4"/>
        </w:rPr>
      </w:pPr>
    </w:p>
    <w:tbl>
      <w:tblPr>
        <w:tblStyle w:val="19"/>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1391"/>
        <w:gridCol w:w="6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9185" w:type="dxa"/>
            <w:gridSpan w:val="3"/>
            <w:tcBorders>
              <w:top w:val="single" w:color="auto" w:sz="4" w:space="0"/>
              <w:left w:val="single" w:color="auto" w:sz="4" w:space="0"/>
              <w:bottom w:val="single" w:color="auto" w:sz="4" w:space="0"/>
              <w:right w:val="single" w:color="auto" w:sz="4" w:space="0"/>
            </w:tcBorders>
            <w:vAlign w:val="center"/>
          </w:tcPr>
          <w:p>
            <w:pPr>
              <w:pStyle w:val="10"/>
              <w:ind w:left="960"/>
              <w:rPr>
                <w:rFonts w:ascii="仿宋_GB2312" w:hAnsi="仿宋" w:eastAsia="仿宋_GB2312" w:cs="仿宋"/>
                <w:bCs/>
                <w:spacing w:val="-4"/>
                <w:sz w:val="32"/>
                <w:szCs w:val="32"/>
              </w:rPr>
            </w:pPr>
            <w:bookmarkStart w:id="637" w:name="_Toc148198625"/>
            <w:r>
              <w:rPr>
                <w:rFonts w:hint="eastAsia" w:ascii="仿宋_GB2312" w:hAnsi="等线" w:eastAsia="仿宋_GB2312" w:cs="仿宋"/>
                <w:b/>
                <w:spacing w:val="-4"/>
                <w:sz w:val="32"/>
                <w:szCs w:val="32"/>
              </w:rPr>
              <w:t>（1</w:t>
            </w:r>
            <w:bookmarkEnd w:id="637"/>
            <w:r>
              <w:rPr>
                <w:rFonts w:hint="eastAsia" w:ascii="仿宋_GB2312" w:hAnsi="等线" w:eastAsia="仿宋_GB2312" w:cs="仿宋"/>
                <w:b/>
                <w:spacing w:val="-4"/>
                <w:sz w:val="32"/>
                <w:szCs w:val="32"/>
              </w:rPr>
              <w:t>3）P-101/ P-110停机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202"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 w:eastAsia="仿宋_GB2312" w:cs="仿宋"/>
                <w:spacing w:val="-4"/>
                <w:sz w:val="22"/>
                <w:szCs w:val="22"/>
              </w:rPr>
            </w:pPr>
            <w:r>
              <w:rPr>
                <w:rFonts w:hint="eastAsia" w:ascii="仿宋_GB2312" w:hAnsi="仿宋" w:eastAsia="仿宋_GB2312" w:cs="仿宋"/>
                <w:spacing w:val="-4"/>
              </w:rPr>
              <w:t>事故分析</w:t>
            </w:r>
          </w:p>
        </w:tc>
        <w:tc>
          <w:tcPr>
            <w:tcW w:w="139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spacing w:val="-4"/>
              </w:rPr>
            </w:pPr>
            <w:r>
              <w:rPr>
                <w:rFonts w:hint="eastAsia" w:ascii="仿宋_GB2312" w:hAnsi="仿宋" w:eastAsia="仿宋_GB2312" w:cs="仿宋"/>
                <w:spacing w:val="-4"/>
              </w:rPr>
              <w:t>事故预警</w:t>
            </w:r>
          </w:p>
        </w:tc>
        <w:tc>
          <w:tcPr>
            <w:tcW w:w="6590"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97"/>
              </w:numPr>
              <w:jc w:val="both"/>
              <w:rPr>
                <w:rFonts w:ascii="仿宋_GB2312" w:hAnsi="仿宋" w:eastAsia="仿宋_GB2312" w:cs="仿宋"/>
                <w:spacing w:val="-4"/>
              </w:rPr>
            </w:pPr>
            <w:r>
              <w:rPr>
                <w:rFonts w:hint="eastAsia" w:ascii="仿宋_GB2312" w:hAnsi="仿宋" w:eastAsia="仿宋_GB2312" w:cs="仿宋"/>
                <w:spacing w:val="-4"/>
              </w:rPr>
              <w:t>P-101出口流量、压力低报</w:t>
            </w:r>
          </w:p>
          <w:p>
            <w:pPr>
              <w:widowControl w:val="0"/>
              <w:numPr>
                <w:ilvl w:val="0"/>
                <w:numId w:val="97"/>
              </w:numPr>
              <w:jc w:val="both"/>
              <w:rPr>
                <w:rFonts w:ascii="仿宋_GB2312" w:hAnsi="仿宋" w:eastAsia="仿宋_GB2312" w:cs="仿宋"/>
                <w:spacing w:val="-4"/>
              </w:rPr>
            </w:pPr>
            <w:r>
              <w:rPr>
                <w:rFonts w:hint="eastAsia" w:ascii="仿宋_GB2312" w:hAnsi="仿宋" w:eastAsia="仿宋_GB2312" w:cs="仿宋"/>
                <w:spacing w:val="-4"/>
              </w:rPr>
              <w:t>P-101运行信号停止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39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spacing w:val="-4"/>
              </w:rPr>
            </w:pPr>
            <w:r>
              <w:rPr>
                <w:rFonts w:hint="eastAsia" w:ascii="仿宋_GB2312" w:hAnsi="仿宋" w:eastAsia="仿宋_GB2312" w:cs="仿宋"/>
                <w:spacing w:val="-4"/>
              </w:rPr>
              <w:t>事故原因</w:t>
            </w:r>
          </w:p>
        </w:tc>
        <w:tc>
          <w:tcPr>
            <w:tcW w:w="6590"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98"/>
              </w:numPr>
              <w:jc w:val="both"/>
              <w:rPr>
                <w:rFonts w:ascii="仿宋_GB2312" w:hAnsi="仿宋" w:eastAsia="仿宋_GB2312" w:cs="仿宋"/>
                <w:spacing w:val="-4"/>
              </w:rPr>
            </w:pPr>
            <w:r>
              <w:rPr>
                <w:rFonts w:hint="eastAsia" w:ascii="仿宋_GB2312" w:hAnsi="仿宋" w:eastAsia="仿宋_GB2312" w:cs="仿宋"/>
                <w:spacing w:val="-4"/>
              </w:rPr>
              <w:t>机泵设备故障停机</w:t>
            </w:r>
          </w:p>
          <w:p>
            <w:pPr>
              <w:widowControl w:val="0"/>
              <w:numPr>
                <w:ilvl w:val="0"/>
                <w:numId w:val="98"/>
              </w:numPr>
              <w:jc w:val="both"/>
              <w:rPr>
                <w:rFonts w:ascii="仿宋_GB2312" w:hAnsi="仿宋" w:eastAsia="仿宋_GB2312" w:cs="仿宋"/>
                <w:spacing w:val="-4"/>
              </w:rPr>
            </w:pPr>
            <w:r>
              <w:rPr>
                <w:rFonts w:hint="eastAsia" w:ascii="仿宋_GB2312" w:hAnsi="仿宋" w:eastAsia="仿宋_GB2312" w:cs="仿宋"/>
                <w:spacing w:val="-4"/>
              </w:rPr>
              <w:t>P-101断电或触发联锁停机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39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spacing w:val="-4"/>
              </w:rPr>
            </w:pPr>
            <w:r>
              <w:rPr>
                <w:rFonts w:hint="eastAsia" w:ascii="仿宋_GB2312" w:hAnsi="仿宋" w:eastAsia="仿宋_GB2312" w:cs="仿宋"/>
                <w:spacing w:val="-4"/>
              </w:rPr>
              <w:t>事故危害</w:t>
            </w:r>
          </w:p>
        </w:tc>
        <w:tc>
          <w:tcPr>
            <w:tcW w:w="6590" w:type="dxa"/>
            <w:tcBorders>
              <w:top w:val="single" w:color="auto" w:sz="4" w:space="0"/>
              <w:left w:val="single" w:color="auto" w:sz="4" w:space="0"/>
              <w:bottom w:val="single" w:color="auto" w:sz="4" w:space="0"/>
              <w:right w:val="single" w:color="auto" w:sz="4" w:space="0"/>
            </w:tcBorders>
            <w:vAlign w:val="center"/>
          </w:tcPr>
          <w:p>
            <w:pPr>
              <w:rPr>
                <w:rFonts w:ascii="仿宋_GB2312" w:hAnsi="仿宋" w:eastAsia="仿宋_GB2312" w:cs="仿宋"/>
              </w:rPr>
            </w:pPr>
            <w:r>
              <w:rPr>
                <w:rFonts w:hint="eastAsia" w:ascii="仿宋_GB2312" w:hAnsi="仿宋" w:eastAsia="仿宋_GB2312" w:cs="仿宋"/>
              </w:rPr>
              <w:t>胺循环停止，导致二氧化碳含量超标，堵塞冷箱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202"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 w:eastAsia="仿宋_GB2312" w:cs="仿宋"/>
                <w:spacing w:val="-4"/>
              </w:rPr>
            </w:pPr>
            <w:r>
              <w:rPr>
                <w:rFonts w:hint="eastAsia" w:ascii="仿宋_GB2312" w:hAnsi="仿宋" w:eastAsia="仿宋_GB2312" w:cs="仿宋"/>
                <w:spacing w:val="-4"/>
              </w:rPr>
              <w:t>事故处置</w:t>
            </w:r>
          </w:p>
        </w:tc>
        <w:tc>
          <w:tcPr>
            <w:tcW w:w="139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spacing w:val="-4"/>
              </w:rPr>
            </w:pPr>
            <w:r>
              <w:rPr>
                <w:rFonts w:hint="eastAsia" w:ascii="仿宋_GB2312" w:hAnsi="仿宋" w:eastAsia="仿宋_GB2312" w:cs="仿宋"/>
                <w:spacing w:val="-4"/>
              </w:rPr>
              <w:t>处置目标</w:t>
            </w:r>
          </w:p>
        </w:tc>
        <w:tc>
          <w:tcPr>
            <w:tcW w:w="6590" w:type="dxa"/>
            <w:tcBorders>
              <w:top w:val="single" w:color="auto" w:sz="4" w:space="0"/>
              <w:left w:val="single" w:color="auto" w:sz="4" w:space="0"/>
              <w:bottom w:val="single" w:color="auto" w:sz="4" w:space="0"/>
              <w:right w:val="single" w:color="auto" w:sz="4" w:space="0"/>
            </w:tcBorders>
            <w:vAlign w:val="center"/>
          </w:tcPr>
          <w:p>
            <w:pPr>
              <w:rPr>
                <w:rFonts w:ascii="仿宋_GB2312" w:hAnsi="仿宋" w:eastAsia="仿宋_GB2312" w:cs="仿宋"/>
                <w:spacing w:val="-4"/>
              </w:rPr>
            </w:pPr>
            <w:r>
              <w:rPr>
                <w:rFonts w:hint="eastAsia" w:ascii="仿宋_GB2312" w:hAnsi="仿宋" w:eastAsia="仿宋_GB2312" w:cs="仿宋"/>
                <w:spacing w:val="-4"/>
              </w:rPr>
              <w:t>启备用泵建立胺液循环，控制200区二氧化碳含量在50PPM以下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39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spacing w:val="-4"/>
              </w:rPr>
            </w:pPr>
            <w:r>
              <w:rPr>
                <w:rFonts w:hint="eastAsia" w:ascii="仿宋_GB2312" w:hAnsi="仿宋" w:eastAsia="仿宋_GB2312" w:cs="仿宋"/>
                <w:spacing w:val="-4"/>
              </w:rPr>
              <w:t>处置措施</w:t>
            </w:r>
          </w:p>
        </w:tc>
        <w:tc>
          <w:tcPr>
            <w:tcW w:w="6590"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99"/>
              </w:numPr>
              <w:jc w:val="both"/>
              <w:rPr>
                <w:rFonts w:ascii="仿宋_GB2312" w:hAnsi="仿宋" w:eastAsia="仿宋_GB2312" w:cs="仿宋"/>
                <w:spacing w:val="-4"/>
              </w:rPr>
            </w:pPr>
            <w:r>
              <w:rPr>
                <w:rFonts w:hint="eastAsia" w:ascii="仿宋_GB2312" w:hAnsi="仿宋" w:eastAsia="仿宋_GB2312" w:cs="仿宋"/>
                <w:spacing w:val="-4"/>
              </w:rPr>
              <w:t>最快速度对备用泵做启机准备并立即启机，如果因为P-102停机联锁导致P-101停机，需要先启动P-102（外操）</w:t>
            </w:r>
          </w:p>
          <w:p>
            <w:pPr>
              <w:widowControl w:val="0"/>
              <w:numPr>
                <w:ilvl w:val="0"/>
                <w:numId w:val="99"/>
              </w:numPr>
              <w:jc w:val="both"/>
              <w:rPr>
                <w:rFonts w:ascii="仿宋_GB2312" w:hAnsi="仿宋" w:eastAsia="仿宋_GB2312" w:cs="仿宋"/>
                <w:spacing w:val="-4"/>
              </w:rPr>
            </w:pPr>
            <w:r>
              <w:rPr>
                <w:rFonts w:hint="eastAsia" w:ascii="仿宋_GB2312" w:hAnsi="仿宋" w:eastAsia="仿宋_GB2312" w:cs="仿宋"/>
                <w:spacing w:val="-4"/>
              </w:rPr>
              <w:t>现场查看故障泵电机温度、轴承、油位、进口压力等有无异常（外操）</w:t>
            </w:r>
          </w:p>
          <w:p>
            <w:pPr>
              <w:widowControl w:val="0"/>
              <w:numPr>
                <w:ilvl w:val="0"/>
                <w:numId w:val="99"/>
              </w:numPr>
              <w:jc w:val="both"/>
              <w:rPr>
                <w:rFonts w:ascii="仿宋_GB2312" w:hAnsi="仿宋" w:eastAsia="仿宋_GB2312" w:cs="仿宋"/>
                <w:spacing w:val="-4"/>
              </w:rPr>
            </w:pPr>
            <w:r>
              <w:rPr>
                <w:rFonts w:hint="eastAsia" w:ascii="仿宋_GB2312" w:hAnsi="仿宋" w:eastAsia="仿宋_GB2312" w:cs="仿宋"/>
                <w:spacing w:val="-4"/>
              </w:rPr>
              <w:t>通知设备各专业检查停泵原因，电气给备用泵送电（内操）</w:t>
            </w:r>
          </w:p>
          <w:p>
            <w:pPr>
              <w:widowControl w:val="0"/>
              <w:numPr>
                <w:ilvl w:val="0"/>
                <w:numId w:val="99"/>
              </w:numPr>
              <w:jc w:val="both"/>
              <w:rPr>
                <w:rFonts w:ascii="仿宋_GB2312" w:hAnsi="仿宋" w:eastAsia="仿宋_GB2312" w:cs="仿宋"/>
                <w:spacing w:val="-4"/>
              </w:rPr>
            </w:pPr>
            <w:r>
              <w:rPr>
                <w:rFonts w:hint="eastAsia" w:ascii="仿宋_GB2312" w:hAnsi="仿宋" w:eastAsia="仿宋_GB2312" w:cs="仿宋"/>
                <w:spacing w:val="-4"/>
              </w:rPr>
              <w:t>手动全关LV-11206保持T-101液位，如果液位无法保持则关闭LV-11206前后手阀（内操、外操）</w:t>
            </w:r>
          </w:p>
          <w:p>
            <w:pPr>
              <w:widowControl w:val="0"/>
              <w:numPr>
                <w:ilvl w:val="0"/>
                <w:numId w:val="99"/>
              </w:numPr>
              <w:jc w:val="both"/>
              <w:rPr>
                <w:rFonts w:ascii="仿宋_GB2312" w:hAnsi="仿宋" w:eastAsia="仿宋_GB2312" w:cs="仿宋"/>
                <w:spacing w:val="-4"/>
              </w:rPr>
            </w:pPr>
            <w:r>
              <w:rPr>
                <w:rFonts w:hint="eastAsia" w:ascii="仿宋_GB2312" w:hAnsi="仿宋" w:eastAsia="仿宋_GB2312" w:cs="仿宋"/>
                <w:spacing w:val="-4"/>
              </w:rPr>
              <w:t>监控200区二氧化碳含量、关小FV-31204适当减负荷5万-20万/天（内操）</w:t>
            </w:r>
          </w:p>
          <w:p>
            <w:pPr>
              <w:widowControl w:val="0"/>
              <w:numPr>
                <w:ilvl w:val="0"/>
                <w:numId w:val="99"/>
              </w:numPr>
              <w:jc w:val="both"/>
              <w:rPr>
                <w:rFonts w:ascii="仿宋_GB2312" w:hAnsi="仿宋" w:eastAsia="仿宋_GB2312" w:cs="仿宋"/>
                <w:spacing w:val="-4"/>
              </w:rPr>
            </w:pPr>
            <w:r>
              <w:rPr>
                <w:rFonts w:hint="eastAsia" w:ascii="仿宋_GB2312" w:hAnsi="仿宋" w:eastAsia="仿宋_GB2312" w:cs="仿宋"/>
                <w:spacing w:val="-4"/>
              </w:rPr>
              <w:t>备用泵启机正常后，恢复正常生产，报告部门经理（班长）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6" w:hRule="atLeast"/>
        </w:trPr>
        <w:tc>
          <w:tcPr>
            <w:tcW w:w="120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spacing w:val="-4"/>
              </w:rPr>
            </w:pPr>
            <w:r>
              <w:rPr>
                <w:rFonts w:hint="eastAsia" w:ascii="仿宋_GB2312" w:hAnsi="仿宋" w:eastAsia="仿宋_GB2312" w:cs="仿宋"/>
                <w:spacing w:val="-4"/>
              </w:rPr>
              <w:t>注意事项</w:t>
            </w:r>
          </w:p>
        </w:tc>
        <w:tc>
          <w:tcPr>
            <w:tcW w:w="7982" w:type="dxa"/>
            <w:gridSpan w:val="2"/>
            <w:tcBorders>
              <w:top w:val="single" w:color="auto" w:sz="4" w:space="0"/>
              <w:left w:val="single" w:color="auto" w:sz="4" w:space="0"/>
              <w:bottom w:val="single" w:color="auto" w:sz="4" w:space="0"/>
              <w:right w:val="single" w:color="auto" w:sz="4" w:space="0"/>
            </w:tcBorders>
            <w:vAlign w:val="center"/>
          </w:tcPr>
          <w:p>
            <w:pPr>
              <w:widowControl w:val="0"/>
              <w:numPr>
                <w:ilvl w:val="0"/>
                <w:numId w:val="100"/>
              </w:numPr>
              <w:jc w:val="both"/>
              <w:rPr>
                <w:rFonts w:ascii="仿宋_GB2312" w:hAnsi="仿宋" w:eastAsia="仿宋_GB2312" w:cs="仿宋"/>
                <w:spacing w:val="-4"/>
              </w:rPr>
            </w:pPr>
            <w:r>
              <w:rPr>
                <w:rFonts w:hint="eastAsia" w:ascii="仿宋_GB2312" w:hAnsi="仿宋" w:eastAsia="仿宋_GB2312" w:cs="仿宋"/>
                <w:spacing w:val="-4"/>
              </w:rPr>
              <w:t>人员处置过程中佩戴防护用具，采取可靠的防护措施，避免人员伤亡</w:t>
            </w:r>
          </w:p>
          <w:p>
            <w:pPr>
              <w:widowControl w:val="0"/>
              <w:numPr>
                <w:ilvl w:val="0"/>
                <w:numId w:val="100"/>
              </w:numPr>
              <w:jc w:val="both"/>
              <w:rPr>
                <w:rFonts w:ascii="仿宋_GB2312" w:hAnsi="仿宋" w:eastAsia="仿宋_GB2312" w:cs="仿宋"/>
                <w:spacing w:val="-4"/>
              </w:rPr>
            </w:pPr>
            <w:r>
              <w:rPr>
                <w:rFonts w:hint="eastAsia" w:ascii="仿宋_GB2312" w:hAnsi="仿宋" w:eastAsia="仿宋_GB2312" w:cs="仿宋"/>
                <w:spacing w:val="-4"/>
              </w:rPr>
              <w:t>P-101进口温度在40多度，注意烫伤</w:t>
            </w:r>
          </w:p>
          <w:p>
            <w:pPr>
              <w:widowControl w:val="0"/>
              <w:numPr>
                <w:ilvl w:val="0"/>
                <w:numId w:val="100"/>
              </w:numPr>
              <w:jc w:val="both"/>
              <w:rPr>
                <w:rFonts w:ascii="仿宋_GB2312" w:hAnsi="仿宋" w:eastAsia="仿宋_GB2312" w:cs="仿宋"/>
                <w:spacing w:val="-4"/>
              </w:rPr>
            </w:pPr>
            <w:r>
              <w:rPr>
                <w:rFonts w:hint="eastAsia" w:ascii="仿宋_GB2312" w:hAnsi="仿宋" w:eastAsia="仿宋_GB2312" w:cs="仿宋"/>
                <w:spacing w:val="-4"/>
              </w:rPr>
              <w:t>若备用泵无法启动，立即报告部门经理，通知门站暂停用气，冷箱完全退量，避免二氧化碳堵塞冷箱</w:t>
            </w:r>
          </w:p>
          <w:p>
            <w:pPr>
              <w:widowControl w:val="0"/>
              <w:numPr>
                <w:ilvl w:val="0"/>
                <w:numId w:val="100"/>
              </w:numPr>
              <w:jc w:val="both"/>
              <w:rPr>
                <w:rFonts w:ascii="仿宋_GB2312" w:hAnsi="仿宋" w:eastAsia="仿宋_GB2312" w:cs="仿宋"/>
                <w:spacing w:val="-4"/>
              </w:rPr>
            </w:pPr>
            <w:r>
              <w:rPr>
                <w:rFonts w:hint="eastAsia" w:ascii="仿宋_GB2312" w:hAnsi="仿宋" w:eastAsia="仿宋_GB2312" w:cs="仿宋"/>
                <w:spacing w:val="-4"/>
              </w:rPr>
              <w:t>故障排除后，立即启动故障机检查运行状态，若暂时无法排除故障，立即挂故障牌，报告部门经理</w:t>
            </w:r>
          </w:p>
          <w:p>
            <w:pPr>
              <w:widowControl w:val="0"/>
              <w:numPr>
                <w:ilvl w:val="0"/>
                <w:numId w:val="100"/>
              </w:numPr>
              <w:jc w:val="both"/>
              <w:rPr>
                <w:rFonts w:ascii="仿宋_GB2312" w:hAnsi="仿宋" w:eastAsia="仿宋_GB2312" w:cs="仿宋"/>
                <w:spacing w:val="-4"/>
              </w:rPr>
            </w:pPr>
            <w:r>
              <w:rPr>
                <w:rFonts w:hint="eastAsia" w:ascii="仿宋_GB2312" w:hAnsi="仿宋" w:eastAsia="仿宋_GB2312" w:cs="仿宋"/>
                <w:spacing w:val="-4"/>
              </w:rPr>
              <w:t>个人无把握处置时，应立即呼叫寻求帮助</w:t>
            </w:r>
          </w:p>
          <w:p>
            <w:pPr>
              <w:widowControl w:val="0"/>
              <w:numPr>
                <w:ilvl w:val="0"/>
                <w:numId w:val="100"/>
              </w:numPr>
              <w:jc w:val="both"/>
              <w:rPr>
                <w:rFonts w:ascii="仿宋_GB2312" w:hAnsi="仿宋" w:eastAsia="仿宋_GB2312" w:cs="仿宋"/>
                <w:spacing w:val="-4"/>
              </w:rPr>
            </w:pPr>
            <w:r>
              <w:rPr>
                <w:rFonts w:hint="eastAsia" w:ascii="仿宋_GB2312" w:hAnsi="仿宋" w:eastAsia="仿宋_GB2312" w:cs="仿宋"/>
                <w:spacing w:val="-4"/>
              </w:rPr>
              <w:t>险情排除后，组织相关人员对现场进行排查，防止遗漏隐患</w:t>
            </w:r>
          </w:p>
        </w:tc>
      </w:tr>
    </w:tbl>
    <w:p>
      <w:pPr>
        <w:spacing w:line="288" w:lineRule="auto"/>
        <w:ind w:firstLine="482"/>
        <w:jc w:val="both"/>
        <w:rPr>
          <w:rFonts w:hAnsi="宋体"/>
          <w:spacing w:val="-4"/>
          <w:szCs w:val="22"/>
        </w:rPr>
      </w:pPr>
    </w:p>
    <w:p>
      <w:pPr>
        <w:spacing w:line="288" w:lineRule="auto"/>
        <w:ind w:firstLine="482"/>
        <w:jc w:val="both"/>
        <w:rPr>
          <w:rFonts w:hAnsi="宋体"/>
          <w:spacing w:val="-4"/>
          <w:szCs w:val="22"/>
        </w:rPr>
      </w:pPr>
    </w:p>
    <w:p>
      <w:pPr>
        <w:spacing w:line="288" w:lineRule="auto"/>
        <w:ind w:firstLine="482"/>
        <w:jc w:val="both"/>
        <w:rPr>
          <w:rFonts w:hAnsi="宋体"/>
          <w:spacing w:val="-4"/>
          <w:szCs w:val="22"/>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134"/>
        <w:gridCol w:w="7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9708" w:type="dxa"/>
            <w:gridSpan w:val="3"/>
            <w:tcBorders>
              <w:top w:val="single" w:color="auto" w:sz="4" w:space="0"/>
              <w:left w:val="single" w:color="auto" w:sz="4" w:space="0"/>
              <w:bottom w:val="single" w:color="auto" w:sz="4" w:space="0"/>
              <w:right w:val="single" w:color="auto" w:sz="4" w:space="0"/>
            </w:tcBorders>
            <w:vAlign w:val="center"/>
          </w:tcPr>
          <w:p>
            <w:pPr>
              <w:pStyle w:val="10"/>
              <w:ind w:left="960"/>
              <w:rPr>
                <w:rFonts w:ascii="仿宋_GB2312" w:hAnsi="仿宋" w:eastAsia="仿宋_GB2312" w:cs="仿宋"/>
                <w:bCs/>
                <w:spacing w:val="-4"/>
                <w:sz w:val="32"/>
                <w:szCs w:val="32"/>
              </w:rPr>
            </w:pPr>
            <w:bookmarkStart w:id="638" w:name="_Toc148198626"/>
            <w:r>
              <w:rPr>
                <w:rFonts w:hint="eastAsia" w:ascii="仿宋_GB2312" w:hAnsi="等线" w:eastAsia="仿宋_GB2312" w:cs="仿宋"/>
                <w:b/>
                <w:spacing w:val="-4"/>
                <w:sz w:val="32"/>
                <w:szCs w:val="32"/>
              </w:rPr>
              <w:t>（1</w:t>
            </w:r>
            <w:bookmarkEnd w:id="638"/>
            <w:r>
              <w:rPr>
                <w:rFonts w:hint="eastAsia" w:ascii="仿宋_GB2312" w:hAnsi="等线" w:eastAsia="仿宋_GB2312" w:cs="仿宋"/>
                <w:b/>
                <w:spacing w:val="-4"/>
                <w:sz w:val="32"/>
                <w:szCs w:val="32"/>
              </w:rPr>
              <w:t>4）P-302停机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384"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 w:eastAsia="仿宋_GB2312" w:cs="仿宋"/>
                <w:spacing w:val="-4"/>
                <w:sz w:val="22"/>
                <w:szCs w:val="22"/>
              </w:rPr>
            </w:pPr>
            <w:r>
              <w:rPr>
                <w:rFonts w:hint="eastAsia" w:ascii="仿宋_GB2312" w:hAnsi="仿宋" w:eastAsia="仿宋_GB2312" w:cs="仿宋"/>
                <w:spacing w:val="-4"/>
              </w:rPr>
              <w:t>事故分析</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spacing w:val="-4"/>
              </w:rPr>
            </w:pPr>
            <w:r>
              <w:rPr>
                <w:rFonts w:hint="eastAsia" w:ascii="仿宋_GB2312" w:hAnsi="仿宋" w:eastAsia="仿宋_GB2312" w:cs="仿宋"/>
                <w:spacing w:val="-4"/>
              </w:rPr>
              <w:t>事故预警</w:t>
            </w:r>
          </w:p>
        </w:tc>
        <w:tc>
          <w:tcPr>
            <w:tcW w:w="7190"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101"/>
              </w:numPr>
              <w:jc w:val="both"/>
              <w:rPr>
                <w:rFonts w:ascii="仿宋_GB2312" w:hAnsi="仿宋" w:eastAsia="仿宋_GB2312" w:cs="仿宋"/>
                <w:spacing w:val="-4"/>
              </w:rPr>
            </w:pPr>
            <w:r>
              <w:rPr>
                <w:rFonts w:hint="eastAsia" w:ascii="仿宋_GB2312" w:hAnsi="仿宋" w:eastAsia="仿宋_GB2312" w:cs="仿宋"/>
                <w:spacing w:val="-4"/>
              </w:rPr>
              <w:t>P-302运行信号停止</w:t>
            </w:r>
          </w:p>
          <w:p>
            <w:pPr>
              <w:widowControl w:val="0"/>
              <w:numPr>
                <w:ilvl w:val="0"/>
                <w:numId w:val="101"/>
              </w:numPr>
              <w:jc w:val="both"/>
              <w:rPr>
                <w:rFonts w:ascii="仿宋_GB2312" w:hAnsi="仿宋" w:eastAsia="仿宋_GB2312" w:cs="仿宋"/>
                <w:spacing w:val="-4"/>
              </w:rPr>
            </w:pPr>
            <w:r>
              <w:rPr>
                <w:rFonts w:hint="eastAsia" w:ascii="仿宋_GB2312" w:hAnsi="仿宋" w:eastAsia="仿宋_GB2312" w:cs="仿宋"/>
                <w:spacing w:val="-4"/>
              </w:rPr>
              <w:t>P-302出口流量压力下降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spacing w:val="-4"/>
              </w:rPr>
            </w:pPr>
            <w:r>
              <w:rPr>
                <w:rFonts w:hint="eastAsia" w:ascii="仿宋_GB2312" w:hAnsi="仿宋" w:eastAsia="仿宋_GB2312" w:cs="仿宋"/>
                <w:spacing w:val="-4"/>
              </w:rPr>
              <w:t>事故原因</w:t>
            </w:r>
          </w:p>
        </w:tc>
        <w:tc>
          <w:tcPr>
            <w:tcW w:w="7190"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102"/>
              </w:numPr>
              <w:jc w:val="both"/>
              <w:rPr>
                <w:rFonts w:ascii="仿宋_GB2312" w:hAnsi="仿宋" w:eastAsia="仿宋_GB2312" w:cs="仿宋"/>
                <w:spacing w:val="-4"/>
              </w:rPr>
            </w:pPr>
            <w:r>
              <w:rPr>
                <w:rFonts w:hint="eastAsia" w:ascii="仿宋_GB2312" w:hAnsi="仿宋" w:eastAsia="仿宋_GB2312" w:cs="仿宋"/>
                <w:spacing w:val="-4"/>
              </w:rPr>
              <w:t>P-302断电或触发联锁</w:t>
            </w:r>
          </w:p>
          <w:p>
            <w:pPr>
              <w:widowControl w:val="0"/>
              <w:numPr>
                <w:ilvl w:val="0"/>
                <w:numId w:val="102"/>
              </w:numPr>
              <w:jc w:val="both"/>
              <w:rPr>
                <w:rFonts w:ascii="仿宋_GB2312" w:hAnsi="仿宋" w:eastAsia="仿宋_GB2312" w:cs="仿宋"/>
                <w:spacing w:val="-4"/>
              </w:rPr>
            </w:pPr>
            <w:r>
              <w:rPr>
                <w:rFonts w:hint="eastAsia" w:ascii="仿宋_GB2312" w:hAnsi="仿宋" w:eastAsia="仿宋_GB2312" w:cs="仿宋"/>
                <w:spacing w:val="-4"/>
              </w:rPr>
              <w:t>机组设备故障停机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spacing w:val="-4"/>
              </w:rPr>
            </w:pPr>
            <w:r>
              <w:rPr>
                <w:rFonts w:hint="eastAsia" w:ascii="仿宋_GB2312" w:hAnsi="仿宋" w:eastAsia="仿宋_GB2312" w:cs="仿宋"/>
                <w:spacing w:val="-4"/>
              </w:rPr>
              <w:t>事故危害</w:t>
            </w:r>
          </w:p>
        </w:tc>
        <w:tc>
          <w:tcPr>
            <w:tcW w:w="7190"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103"/>
              </w:numPr>
              <w:jc w:val="both"/>
              <w:rPr>
                <w:rFonts w:ascii="仿宋_GB2312" w:hAnsi="仿宋" w:eastAsia="仿宋_GB2312" w:cs="仿宋"/>
              </w:rPr>
            </w:pPr>
            <w:r>
              <w:rPr>
                <w:rFonts w:hint="eastAsia" w:ascii="仿宋_GB2312" w:hAnsi="仿宋" w:eastAsia="仿宋_GB2312" w:cs="仿宋"/>
              </w:rPr>
              <w:t>液相冷剂中断，冷箱温度失控</w:t>
            </w:r>
          </w:p>
          <w:p>
            <w:pPr>
              <w:widowControl w:val="0"/>
              <w:numPr>
                <w:ilvl w:val="0"/>
                <w:numId w:val="103"/>
              </w:numPr>
              <w:jc w:val="both"/>
              <w:rPr>
                <w:rFonts w:ascii="仿宋_GB2312" w:hAnsi="仿宋" w:eastAsia="仿宋_GB2312" w:cs="仿宋"/>
              </w:rPr>
            </w:pPr>
            <w:r>
              <w:rPr>
                <w:rFonts w:hint="eastAsia" w:ascii="仿宋_GB2312" w:hAnsi="仿宋" w:eastAsia="仿宋_GB2312" w:cs="仿宋"/>
              </w:rPr>
              <w:t>C-301进口流量不够发生喘振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384"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 w:eastAsia="仿宋_GB2312" w:cs="仿宋"/>
                <w:spacing w:val="-4"/>
              </w:rPr>
            </w:pPr>
            <w:r>
              <w:rPr>
                <w:rFonts w:hint="eastAsia" w:ascii="仿宋_GB2312" w:hAnsi="仿宋" w:eastAsia="仿宋_GB2312" w:cs="仿宋"/>
                <w:spacing w:val="-4"/>
              </w:rPr>
              <w:t>事故处置</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spacing w:val="-4"/>
              </w:rPr>
            </w:pPr>
            <w:r>
              <w:rPr>
                <w:rFonts w:hint="eastAsia" w:ascii="仿宋_GB2312" w:hAnsi="仿宋" w:eastAsia="仿宋_GB2312" w:cs="仿宋"/>
                <w:spacing w:val="-4"/>
              </w:rPr>
              <w:t>处置目标</w:t>
            </w:r>
          </w:p>
        </w:tc>
        <w:tc>
          <w:tcPr>
            <w:tcW w:w="7190"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104"/>
              </w:numPr>
              <w:jc w:val="both"/>
              <w:rPr>
                <w:rFonts w:ascii="仿宋_GB2312" w:hAnsi="仿宋" w:eastAsia="仿宋_GB2312" w:cs="仿宋"/>
                <w:spacing w:val="-4"/>
              </w:rPr>
            </w:pPr>
            <w:r>
              <w:rPr>
                <w:rFonts w:hint="eastAsia" w:ascii="仿宋_GB2312" w:hAnsi="仿宋" w:eastAsia="仿宋_GB2312" w:cs="仿宋"/>
                <w:spacing w:val="-4"/>
              </w:rPr>
              <w:t>尽快启动备用泵，避免C-301喘振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3"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hAnsi="仿宋" w:eastAsia="仿宋_GB2312" w:cs="仿宋"/>
                <w:spacing w:val="-4"/>
                <w:sz w:val="22"/>
                <w:szCs w:val="22"/>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spacing w:val="-4"/>
              </w:rPr>
            </w:pPr>
            <w:r>
              <w:rPr>
                <w:rFonts w:hint="eastAsia" w:ascii="仿宋_GB2312" w:hAnsi="仿宋" w:eastAsia="仿宋_GB2312" w:cs="仿宋"/>
                <w:spacing w:val="-4"/>
              </w:rPr>
              <w:t>处置措施</w:t>
            </w:r>
          </w:p>
        </w:tc>
        <w:tc>
          <w:tcPr>
            <w:tcW w:w="7190"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105"/>
              </w:numPr>
              <w:jc w:val="both"/>
              <w:rPr>
                <w:rFonts w:ascii="仿宋_GB2312" w:hAnsi="仿宋" w:eastAsia="仿宋_GB2312" w:cs="仿宋"/>
                <w:spacing w:val="-4"/>
              </w:rPr>
            </w:pPr>
            <w:r>
              <w:rPr>
                <w:rFonts w:hint="eastAsia" w:ascii="仿宋_GB2312" w:hAnsi="仿宋" w:eastAsia="仿宋_GB2312" w:cs="仿宋"/>
                <w:spacing w:val="-4"/>
              </w:rPr>
              <w:t>P-302备用泵盘车，打开泵体排气阀门灌泵，投用冷却水（外操）</w:t>
            </w:r>
          </w:p>
          <w:p>
            <w:pPr>
              <w:widowControl w:val="0"/>
              <w:numPr>
                <w:ilvl w:val="0"/>
                <w:numId w:val="105"/>
              </w:numPr>
              <w:jc w:val="both"/>
              <w:rPr>
                <w:rFonts w:ascii="仿宋_GB2312" w:hAnsi="仿宋" w:eastAsia="仿宋_GB2312" w:cs="仿宋"/>
                <w:spacing w:val="-4"/>
              </w:rPr>
            </w:pPr>
            <w:r>
              <w:rPr>
                <w:rFonts w:hint="eastAsia" w:ascii="仿宋_GB2312" w:hAnsi="仿宋" w:eastAsia="仿宋_GB2312" w:cs="仿宋"/>
                <w:spacing w:val="-4"/>
              </w:rPr>
              <w:t>现场查看故障泵电机温度、密封气、轴承、油位、进口压力等有无异常（外操）</w:t>
            </w:r>
          </w:p>
          <w:p>
            <w:pPr>
              <w:widowControl w:val="0"/>
              <w:numPr>
                <w:ilvl w:val="0"/>
                <w:numId w:val="105"/>
              </w:numPr>
              <w:jc w:val="both"/>
              <w:rPr>
                <w:rFonts w:ascii="仿宋_GB2312" w:hAnsi="仿宋" w:eastAsia="仿宋_GB2312" w:cs="仿宋"/>
                <w:spacing w:val="-4"/>
              </w:rPr>
            </w:pPr>
            <w:r>
              <w:rPr>
                <w:rFonts w:hint="eastAsia" w:ascii="仿宋_GB2312" w:hAnsi="仿宋" w:eastAsia="仿宋_GB2312" w:cs="仿宋"/>
                <w:spacing w:val="-4"/>
              </w:rPr>
              <w:t>通知设备人员检查停泵原因，电气给P-302备用泵送电（内操）</w:t>
            </w:r>
          </w:p>
          <w:p>
            <w:pPr>
              <w:widowControl w:val="0"/>
              <w:numPr>
                <w:ilvl w:val="0"/>
                <w:numId w:val="105"/>
              </w:numPr>
              <w:jc w:val="both"/>
              <w:rPr>
                <w:rFonts w:ascii="仿宋_GB2312" w:hAnsi="仿宋" w:eastAsia="仿宋_GB2312" w:cs="仿宋"/>
                <w:spacing w:val="-4"/>
              </w:rPr>
            </w:pPr>
            <w:r>
              <w:rPr>
                <w:rFonts w:hint="eastAsia" w:ascii="仿宋_GB2312" w:hAnsi="仿宋" w:eastAsia="仿宋_GB2312" w:cs="仿宋"/>
                <w:spacing w:val="-4"/>
              </w:rPr>
              <w:t>系统降负荷，开C-301防喘阀到50%，避免备泵启动不及时C-301喘振（外操）</w:t>
            </w:r>
          </w:p>
          <w:p>
            <w:pPr>
              <w:widowControl w:val="0"/>
              <w:numPr>
                <w:ilvl w:val="0"/>
                <w:numId w:val="105"/>
              </w:numPr>
              <w:jc w:val="both"/>
              <w:rPr>
                <w:rFonts w:ascii="仿宋_GB2312" w:hAnsi="仿宋" w:eastAsia="仿宋_GB2312" w:cs="仿宋"/>
                <w:spacing w:val="-4"/>
              </w:rPr>
            </w:pPr>
            <w:r>
              <w:rPr>
                <w:rFonts w:hint="eastAsia" w:ascii="仿宋_GB2312" w:hAnsi="仿宋" w:eastAsia="仿宋_GB2312" w:cs="仿宋"/>
                <w:spacing w:val="-4"/>
              </w:rPr>
              <w:t>达到启机条件立即启动备用泵（外操）</w:t>
            </w:r>
          </w:p>
          <w:p>
            <w:pPr>
              <w:widowControl w:val="0"/>
              <w:numPr>
                <w:ilvl w:val="0"/>
                <w:numId w:val="105"/>
              </w:numPr>
              <w:jc w:val="both"/>
              <w:rPr>
                <w:rFonts w:ascii="仿宋_GB2312" w:hAnsi="仿宋" w:eastAsia="仿宋_GB2312" w:cs="仿宋"/>
                <w:spacing w:val="-4"/>
              </w:rPr>
            </w:pPr>
            <w:r>
              <w:rPr>
                <w:rFonts w:hint="eastAsia" w:ascii="仿宋_GB2312" w:hAnsi="仿宋" w:eastAsia="仿宋_GB2312" w:cs="仿宋"/>
                <w:spacing w:val="-4"/>
              </w:rPr>
              <w:t>若备用泵无法启动，需立即报告部门经理，冷箱完全退量做紧急停车准备（班长）</w:t>
            </w:r>
          </w:p>
          <w:p>
            <w:pPr>
              <w:widowControl w:val="0"/>
              <w:numPr>
                <w:ilvl w:val="0"/>
                <w:numId w:val="105"/>
              </w:numPr>
              <w:jc w:val="both"/>
              <w:rPr>
                <w:rFonts w:ascii="仿宋_GB2312" w:hAnsi="仿宋" w:eastAsia="仿宋_GB2312" w:cs="仿宋"/>
                <w:spacing w:val="-4"/>
              </w:rPr>
            </w:pPr>
            <w:r>
              <w:rPr>
                <w:rFonts w:hint="eastAsia" w:ascii="仿宋_GB2312" w:hAnsi="仿宋" w:eastAsia="仿宋_GB2312" w:cs="仿宋"/>
                <w:spacing w:val="-4"/>
              </w:rPr>
              <w:t>备用泵启机正常后，恢复正常生产，报告部门经理（班长）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仿宋"/>
                <w:spacing w:val="-4"/>
              </w:rPr>
            </w:pPr>
            <w:r>
              <w:rPr>
                <w:rFonts w:hint="eastAsia" w:ascii="仿宋_GB2312" w:hAnsi="仿宋" w:eastAsia="仿宋_GB2312" w:cs="仿宋"/>
                <w:spacing w:val="-4"/>
              </w:rPr>
              <w:t>注意事项</w:t>
            </w:r>
          </w:p>
        </w:tc>
        <w:tc>
          <w:tcPr>
            <w:tcW w:w="8324" w:type="dxa"/>
            <w:gridSpan w:val="2"/>
            <w:tcBorders>
              <w:top w:val="single" w:color="auto" w:sz="4" w:space="0"/>
              <w:left w:val="single" w:color="auto" w:sz="4" w:space="0"/>
              <w:bottom w:val="single" w:color="auto" w:sz="4" w:space="0"/>
              <w:right w:val="single" w:color="auto" w:sz="4" w:space="0"/>
            </w:tcBorders>
            <w:vAlign w:val="center"/>
          </w:tcPr>
          <w:p>
            <w:pPr>
              <w:widowControl w:val="0"/>
              <w:numPr>
                <w:ilvl w:val="0"/>
                <w:numId w:val="106"/>
              </w:numPr>
              <w:jc w:val="both"/>
              <w:rPr>
                <w:rFonts w:ascii="仿宋_GB2312" w:hAnsi="仿宋" w:eastAsia="仿宋_GB2312" w:cs="仿宋"/>
                <w:spacing w:val="-4"/>
              </w:rPr>
            </w:pPr>
            <w:r>
              <w:rPr>
                <w:rFonts w:hint="eastAsia" w:ascii="仿宋_GB2312" w:hAnsi="仿宋" w:eastAsia="仿宋_GB2312" w:cs="仿宋"/>
                <w:spacing w:val="-4"/>
              </w:rPr>
              <w:t>人员处置过程中佩戴防护用具，采取可靠的防护措施，避免人员伤亡</w:t>
            </w:r>
          </w:p>
          <w:p>
            <w:pPr>
              <w:widowControl w:val="0"/>
              <w:numPr>
                <w:ilvl w:val="0"/>
                <w:numId w:val="106"/>
              </w:numPr>
              <w:jc w:val="both"/>
              <w:rPr>
                <w:rFonts w:ascii="仿宋_GB2312" w:hAnsi="仿宋" w:eastAsia="仿宋_GB2312" w:cs="仿宋"/>
                <w:spacing w:val="-4"/>
              </w:rPr>
            </w:pPr>
            <w:r>
              <w:rPr>
                <w:rFonts w:hint="eastAsia" w:ascii="仿宋_GB2312" w:hAnsi="仿宋" w:eastAsia="仿宋_GB2312" w:cs="仿宋"/>
                <w:spacing w:val="-4"/>
              </w:rPr>
              <w:t>若未查出或无法排除故障，需立即报告部门经理</w:t>
            </w:r>
          </w:p>
          <w:p>
            <w:pPr>
              <w:widowControl w:val="0"/>
              <w:numPr>
                <w:ilvl w:val="0"/>
                <w:numId w:val="106"/>
              </w:numPr>
              <w:jc w:val="both"/>
              <w:rPr>
                <w:rFonts w:ascii="仿宋_GB2312" w:hAnsi="仿宋" w:eastAsia="仿宋_GB2312" w:cs="仿宋"/>
                <w:spacing w:val="-4"/>
              </w:rPr>
            </w:pPr>
            <w:r>
              <w:rPr>
                <w:rFonts w:hint="eastAsia" w:ascii="仿宋_GB2312" w:hAnsi="仿宋" w:eastAsia="仿宋_GB2312" w:cs="仿宋"/>
                <w:spacing w:val="-4"/>
              </w:rPr>
              <w:t>个人无把握处置时，应立即呼叫寻求帮助</w:t>
            </w:r>
          </w:p>
          <w:p>
            <w:pPr>
              <w:widowControl w:val="0"/>
              <w:numPr>
                <w:ilvl w:val="0"/>
                <w:numId w:val="106"/>
              </w:numPr>
              <w:jc w:val="both"/>
              <w:rPr>
                <w:rFonts w:ascii="仿宋_GB2312" w:hAnsi="仿宋" w:eastAsia="仿宋_GB2312" w:cs="仿宋"/>
                <w:spacing w:val="-4"/>
              </w:rPr>
            </w:pPr>
            <w:r>
              <w:rPr>
                <w:rFonts w:hint="eastAsia" w:ascii="仿宋_GB2312" w:hAnsi="仿宋" w:eastAsia="仿宋_GB2312" w:cs="仿宋"/>
                <w:spacing w:val="-4"/>
              </w:rPr>
              <w:t>险情排除后，组织相关人员对现场进行排查，防止遗漏隐患</w:t>
            </w:r>
          </w:p>
        </w:tc>
      </w:tr>
    </w:tbl>
    <w:p>
      <w:pPr>
        <w:spacing w:line="288" w:lineRule="auto"/>
        <w:ind w:firstLine="482"/>
        <w:jc w:val="both"/>
        <w:rPr>
          <w:rFonts w:hAnsi="仿宋" w:cs="仿宋"/>
          <w:szCs w:val="36"/>
        </w:rPr>
      </w:pPr>
    </w:p>
    <w:p>
      <w:pPr>
        <w:spacing w:line="288" w:lineRule="auto"/>
        <w:ind w:firstLine="482"/>
        <w:jc w:val="both"/>
        <w:outlineLvl w:val="1"/>
        <w:rPr>
          <w:rFonts w:hAnsi="仿宋" w:eastAsia="黑体" w:cs="仿宋"/>
          <w:b/>
          <w:sz w:val="30"/>
          <w:szCs w:val="36"/>
        </w:rPr>
      </w:pPr>
      <w:r>
        <w:rPr>
          <w:rFonts w:hAnsi="仿宋" w:cs="仿宋"/>
          <w:szCs w:val="36"/>
        </w:rPr>
        <w:br w:type="page"/>
      </w:r>
      <w:bookmarkStart w:id="639" w:name="_Toc150873602"/>
      <w:bookmarkStart w:id="640" w:name="_Toc26420"/>
      <w:bookmarkStart w:id="641" w:name="_Toc23904"/>
      <w:r>
        <w:rPr>
          <w:rFonts w:hint="eastAsia" w:hAnsi="仿宋" w:eastAsia="黑体" w:cs="仿宋"/>
          <w:b/>
          <w:bCs/>
          <w:sz w:val="30"/>
          <w:szCs w:val="36"/>
        </w:rPr>
        <w:t>第十三章 LNG工厂事故案例</w:t>
      </w:r>
      <w:bookmarkEnd w:id="639"/>
      <w:bookmarkEnd w:id="640"/>
      <w:bookmarkEnd w:id="641"/>
    </w:p>
    <w:tbl>
      <w:tblPr>
        <w:tblStyle w:val="19"/>
        <w:tblW w:w="10020" w:type="dxa"/>
        <w:tblInd w:w="1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74"/>
        <w:gridCol w:w="2885"/>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2874" w:type="dxa"/>
            <w:vAlign w:val="center"/>
          </w:tcPr>
          <w:p>
            <w:pPr>
              <w:spacing w:line="280" w:lineRule="exact"/>
              <w:jc w:val="center"/>
              <w:rPr>
                <w:rFonts w:ascii="仿宋" w:hAnsi="仿宋" w:eastAsia="仿宋" w:cs="仿宋"/>
                <w:sz w:val="21"/>
                <w:szCs w:val="21"/>
              </w:rPr>
            </w:pPr>
            <w:r>
              <w:rPr>
                <w:rFonts w:hint="eastAsia" w:ascii="仿宋" w:hAnsi="仿宋" w:eastAsia="仿宋" w:cs="仿宋"/>
                <w:sz w:val="21"/>
                <w:szCs w:val="21"/>
              </w:rPr>
              <w:t>事故</w:t>
            </w:r>
          </w:p>
        </w:tc>
        <w:tc>
          <w:tcPr>
            <w:tcW w:w="2885" w:type="dxa"/>
            <w:vAlign w:val="center"/>
          </w:tcPr>
          <w:p>
            <w:pPr>
              <w:spacing w:line="280" w:lineRule="exact"/>
              <w:jc w:val="center"/>
              <w:rPr>
                <w:rFonts w:ascii="仿宋" w:hAnsi="仿宋" w:eastAsia="仿宋" w:cs="仿宋"/>
                <w:sz w:val="21"/>
                <w:szCs w:val="21"/>
              </w:rPr>
            </w:pPr>
            <w:r>
              <w:rPr>
                <w:rFonts w:hint="eastAsia" w:ascii="仿宋" w:hAnsi="仿宋" w:eastAsia="仿宋" w:cs="仿宋"/>
                <w:sz w:val="21"/>
                <w:szCs w:val="21"/>
              </w:rPr>
              <w:t>事故描述</w:t>
            </w:r>
          </w:p>
        </w:tc>
        <w:tc>
          <w:tcPr>
            <w:tcW w:w="4261" w:type="dxa"/>
            <w:vAlign w:val="center"/>
          </w:tcPr>
          <w:p>
            <w:pPr>
              <w:spacing w:line="280" w:lineRule="exact"/>
              <w:jc w:val="center"/>
              <w:rPr>
                <w:rFonts w:ascii="仿宋" w:hAnsi="仿宋" w:eastAsia="仿宋" w:cs="仿宋"/>
                <w:sz w:val="21"/>
                <w:szCs w:val="21"/>
              </w:rPr>
            </w:pPr>
            <w:r>
              <w:rPr>
                <w:rFonts w:hint="eastAsia" w:ascii="仿宋" w:hAnsi="仿宋" w:eastAsia="仿宋" w:cs="仿宋"/>
                <w:sz w:val="21"/>
                <w:szCs w:val="21"/>
              </w:rPr>
              <w:t>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5" w:hRule="atLeast"/>
        </w:trPr>
        <w:tc>
          <w:tcPr>
            <w:tcW w:w="2874" w:type="dxa"/>
            <w:vAlign w:val="center"/>
          </w:tcPr>
          <w:p>
            <w:pPr>
              <w:spacing w:line="280" w:lineRule="exact"/>
              <w:rPr>
                <w:rFonts w:ascii="仿宋" w:hAnsi="仿宋" w:eastAsia="仿宋" w:cs="仿宋"/>
                <w:sz w:val="21"/>
                <w:szCs w:val="21"/>
              </w:rPr>
            </w:pPr>
            <w:r>
              <w:rPr>
                <w:rFonts w:ascii="仿宋" w:hAnsi="仿宋" w:eastAsia="仿宋" w:cs="仿宋"/>
                <w:sz w:val="21"/>
                <w:szCs w:val="21"/>
              </w:rPr>
              <w:t>2021</w:t>
            </w:r>
            <w:r>
              <w:rPr>
                <w:rFonts w:hint="eastAsia" w:ascii="仿宋" w:hAnsi="仿宋" w:eastAsia="仿宋" w:cs="仿宋"/>
                <w:sz w:val="21"/>
                <w:szCs w:val="21"/>
              </w:rPr>
              <w:t>年11月2日，国家管网集团北海液化天然气有限责任公司发生着火事故，造成7人死亡，2人重伤。</w:t>
            </w:r>
          </w:p>
        </w:tc>
        <w:tc>
          <w:tcPr>
            <w:tcW w:w="2885"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LNG储罐平台起火</w:t>
            </w:r>
          </w:p>
        </w:tc>
        <w:tc>
          <w:tcPr>
            <w:tcW w:w="4261"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维修作业过程中，人员意外打开LNG阀门，导致LNG泄漏着火。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5" w:hRule="atLeast"/>
        </w:trPr>
        <w:tc>
          <w:tcPr>
            <w:tcW w:w="2874" w:type="dxa"/>
            <w:vAlign w:val="center"/>
          </w:tcPr>
          <w:p>
            <w:pPr>
              <w:spacing w:line="280" w:lineRule="exact"/>
              <w:rPr>
                <w:rFonts w:ascii="仿宋" w:hAnsi="仿宋" w:eastAsia="仿宋" w:cs="仿宋"/>
                <w:sz w:val="21"/>
                <w:szCs w:val="21"/>
              </w:rPr>
            </w:pPr>
            <w:r>
              <w:rPr>
                <w:rFonts w:ascii="仿宋" w:hAnsi="仿宋" w:eastAsia="仿宋" w:cs="仿宋"/>
                <w:sz w:val="21"/>
                <w:szCs w:val="21"/>
              </w:rPr>
              <w:t>2011年2月8日晚19时</w:t>
            </w:r>
            <w:r>
              <w:rPr>
                <w:rFonts w:hint="eastAsia" w:ascii="仿宋" w:hAnsi="仿宋" w:eastAsia="仿宋" w:cs="仿宋"/>
                <w:sz w:val="21"/>
                <w:szCs w:val="21"/>
              </w:rPr>
              <w:t>，徐州一L</w:t>
            </w:r>
            <w:r>
              <w:rPr>
                <w:rFonts w:ascii="仿宋" w:hAnsi="仿宋" w:eastAsia="仿宋" w:cs="仿宋"/>
                <w:sz w:val="21"/>
                <w:szCs w:val="21"/>
              </w:rPr>
              <w:t>NG</w:t>
            </w:r>
            <w:r>
              <w:rPr>
                <w:rFonts w:hint="eastAsia" w:ascii="仿宋" w:hAnsi="仿宋" w:eastAsia="仿宋" w:cs="仿宋"/>
                <w:sz w:val="21"/>
                <w:szCs w:val="21"/>
              </w:rPr>
              <w:t>储罐底部L</w:t>
            </w:r>
            <w:r>
              <w:rPr>
                <w:rFonts w:ascii="仿宋" w:hAnsi="仿宋" w:eastAsia="仿宋" w:cs="仿宋"/>
                <w:sz w:val="21"/>
                <w:szCs w:val="21"/>
              </w:rPr>
              <w:t>NG</w:t>
            </w:r>
            <w:r>
              <w:rPr>
                <w:rFonts w:hint="eastAsia" w:ascii="仿宋" w:hAnsi="仿宋" w:eastAsia="仿宋" w:cs="仿宋"/>
                <w:sz w:val="21"/>
                <w:szCs w:val="21"/>
              </w:rPr>
              <w:t>泄漏被引燃</w:t>
            </w:r>
          </w:p>
        </w:tc>
        <w:tc>
          <w:tcPr>
            <w:tcW w:w="2885"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L</w:t>
            </w:r>
            <w:r>
              <w:rPr>
                <w:rFonts w:ascii="仿宋" w:hAnsi="仿宋" w:eastAsia="仿宋" w:cs="仿宋"/>
                <w:sz w:val="21"/>
                <w:szCs w:val="21"/>
              </w:rPr>
              <w:t>NG</w:t>
            </w:r>
            <w:r>
              <w:rPr>
                <w:rFonts w:hint="eastAsia" w:ascii="仿宋" w:hAnsi="仿宋" w:eastAsia="仿宋" w:cs="仿宋"/>
                <w:sz w:val="21"/>
                <w:szCs w:val="21"/>
              </w:rPr>
              <w:t>储罐底部发生L</w:t>
            </w:r>
            <w:r>
              <w:rPr>
                <w:rFonts w:ascii="仿宋" w:hAnsi="仿宋" w:eastAsia="仿宋" w:cs="仿宋"/>
                <w:sz w:val="21"/>
                <w:szCs w:val="21"/>
              </w:rPr>
              <w:t>NG</w:t>
            </w:r>
            <w:r>
              <w:rPr>
                <w:rFonts w:hint="eastAsia" w:ascii="仿宋" w:hAnsi="仿宋" w:eastAsia="仿宋" w:cs="仿宋"/>
                <w:sz w:val="21"/>
                <w:szCs w:val="21"/>
              </w:rPr>
              <w:t>泄漏被外来火种引燃，</w:t>
            </w:r>
          </w:p>
        </w:tc>
        <w:tc>
          <w:tcPr>
            <w:tcW w:w="4261"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未及时发现L</w:t>
            </w:r>
            <w:r>
              <w:rPr>
                <w:rFonts w:ascii="仿宋" w:hAnsi="仿宋" w:eastAsia="仿宋" w:cs="仿宋"/>
                <w:sz w:val="21"/>
                <w:szCs w:val="21"/>
              </w:rPr>
              <w:t>NG</w:t>
            </w:r>
            <w:r>
              <w:rPr>
                <w:rFonts w:hint="eastAsia" w:ascii="仿宋" w:hAnsi="仿宋" w:eastAsia="仿宋" w:cs="仿宋"/>
                <w:sz w:val="21"/>
                <w:szCs w:val="21"/>
              </w:rPr>
              <w:t>泄漏，为未有效控制周围火源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5" w:hRule="atLeast"/>
        </w:trPr>
        <w:tc>
          <w:tcPr>
            <w:tcW w:w="2874" w:type="dxa"/>
            <w:vAlign w:val="center"/>
          </w:tcPr>
          <w:p>
            <w:pPr>
              <w:spacing w:line="280" w:lineRule="exact"/>
              <w:rPr>
                <w:rFonts w:ascii="仿宋" w:hAnsi="仿宋" w:eastAsia="仿宋" w:cs="仿宋"/>
                <w:sz w:val="21"/>
                <w:szCs w:val="21"/>
              </w:rPr>
            </w:pPr>
            <w:r>
              <w:rPr>
                <w:rFonts w:ascii="仿宋" w:hAnsi="仿宋" w:eastAsia="仿宋" w:cs="仿宋"/>
                <w:sz w:val="21"/>
                <w:szCs w:val="21"/>
              </w:rPr>
              <w:t>2017年11月24日晚8时50分许，陕西液化天然气LNG 加注站</w:t>
            </w:r>
            <w:r>
              <w:rPr>
                <w:rFonts w:hint="eastAsia" w:ascii="仿宋" w:hAnsi="仿宋" w:eastAsia="仿宋" w:cs="仿宋"/>
                <w:sz w:val="21"/>
                <w:szCs w:val="21"/>
              </w:rPr>
              <w:t>L</w:t>
            </w:r>
            <w:r>
              <w:rPr>
                <w:rFonts w:ascii="仿宋" w:hAnsi="仿宋" w:eastAsia="仿宋" w:cs="仿宋"/>
                <w:sz w:val="21"/>
                <w:szCs w:val="21"/>
              </w:rPr>
              <w:t>NG</w:t>
            </w:r>
            <w:r>
              <w:rPr>
                <w:rFonts w:hint="eastAsia" w:ascii="仿宋" w:hAnsi="仿宋" w:eastAsia="仿宋" w:cs="仿宋"/>
                <w:sz w:val="21"/>
                <w:szCs w:val="21"/>
              </w:rPr>
              <w:t>事故</w:t>
            </w:r>
          </w:p>
        </w:tc>
        <w:tc>
          <w:tcPr>
            <w:tcW w:w="2885" w:type="dxa"/>
            <w:vAlign w:val="center"/>
          </w:tcPr>
          <w:p>
            <w:pPr>
              <w:spacing w:line="280" w:lineRule="exact"/>
              <w:rPr>
                <w:rFonts w:ascii="仿宋" w:hAnsi="仿宋" w:eastAsia="仿宋" w:cs="仿宋"/>
                <w:sz w:val="21"/>
                <w:szCs w:val="21"/>
              </w:rPr>
            </w:pPr>
            <w:r>
              <w:rPr>
                <w:rFonts w:ascii="仿宋" w:hAnsi="仿宋" w:eastAsia="仿宋" w:cs="仿宋"/>
                <w:sz w:val="21"/>
                <w:szCs w:val="21"/>
              </w:rPr>
              <w:t>发生管道轻微液体泄</w:t>
            </w:r>
            <w:r>
              <w:rPr>
                <w:rFonts w:hint="eastAsia" w:ascii="仿宋" w:hAnsi="仿宋" w:eastAsia="仿宋" w:cs="仿宋"/>
                <w:sz w:val="21"/>
                <w:szCs w:val="21"/>
              </w:rPr>
              <w:t>漏</w:t>
            </w:r>
            <w:r>
              <w:rPr>
                <w:rFonts w:ascii="仿宋" w:hAnsi="仿宋" w:eastAsia="仿宋" w:cs="仿宋"/>
                <w:sz w:val="21"/>
                <w:szCs w:val="21"/>
              </w:rPr>
              <w:t>，并起火引燃管道外保温材料。</w:t>
            </w:r>
          </w:p>
        </w:tc>
        <w:tc>
          <w:tcPr>
            <w:tcW w:w="4261" w:type="dxa"/>
            <w:vAlign w:val="center"/>
          </w:tcPr>
          <w:p>
            <w:pPr>
              <w:spacing w:line="280" w:lineRule="exact"/>
              <w:rPr>
                <w:rFonts w:ascii="仿宋" w:hAnsi="仿宋" w:eastAsia="仿宋" w:cs="仿宋"/>
                <w:sz w:val="21"/>
                <w:szCs w:val="21"/>
              </w:rPr>
            </w:pPr>
            <w:r>
              <w:rPr>
                <w:rFonts w:ascii="仿宋" w:hAnsi="仿宋" w:eastAsia="仿宋" w:cs="仿宋"/>
                <w:sz w:val="21"/>
                <w:szCs w:val="21"/>
              </w:rPr>
              <w:t>液化天然气 LNG 加注站管道泄漏，闪爆起火，引燃管道外保温材料。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5" w:hRule="atLeast"/>
        </w:trPr>
        <w:tc>
          <w:tcPr>
            <w:tcW w:w="2874"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2009-2-6上海洋山港LNG项目工地2.6爆炸事故致1死15伤</w:t>
            </w:r>
          </w:p>
        </w:tc>
        <w:tc>
          <w:tcPr>
            <w:tcW w:w="2885"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天然气管道爆燃</w:t>
            </w:r>
          </w:p>
        </w:tc>
        <w:tc>
          <w:tcPr>
            <w:tcW w:w="4261"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法兰断裂，天然气泄漏（法兰材质问题）</w:t>
            </w:r>
          </w:p>
          <w:p>
            <w:pPr>
              <w:spacing w:line="280" w:lineRule="exact"/>
              <w:rPr>
                <w:rFonts w:ascii="仿宋" w:hAnsi="仿宋" w:eastAsia="仿宋" w:cs="仿宋"/>
                <w:sz w:val="21"/>
                <w:szCs w:val="21"/>
              </w:rPr>
            </w:pPr>
            <w:r>
              <w:rPr>
                <w:rFonts w:hint="eastAsia" w:ascii="仿宋" w:hAnsi="仿宋" w:eastAsia="仿宋" w:cs="仿宋"/>
                <w:sz w:val="21"/>
                <w:szCs w:val="21"/>
              </w:rPr>
              <w:t>人员操作失误，向管道中通入NG（原来要通入空气）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trPr>
        <w:tc>
          <w:tcPr>
            <w:tcW w:w="2874"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2009-6-17江苏LNG重大事故</w:t>
            </w:r>
          </w:p>
        </w:tc>
        <w:tc>
          <w:tcPr>
            <w:tcW w:w="2885"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储备罐第九层钢筋笼失衡倾覆</w:t>
            </w:r>
          </w:p>
        </w:tc>
        <w:tc>
          <w:tcPr>
            <w:tcW w:w="4261"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塔吊工人施工时操作不慎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4" w:hRule="atLeast"/>
        </w:trPr>
        <w:tc>
          <w:tcPr>
            <w:tcW w:w="2874"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1944年ClevelandLNG发生爆炸和火灾</w:t>
            </w:r>
          </w:p>
        </w:tc>
        <w:tc>
          <w:tcPr>
            <w:tcW w:w="2885"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储罐泄漏，NG飘散到邻近区域，发生爆炸和火灾</w:t>
            </w:r>
          </w:p>
        </w:tc>
        <w:tc>
          <w:tcPr>
            <w:tcW w:w="4261"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罐体材料采用了低镍钢板材（3.5%镍），投产后不久罐体材料就在低温下发生破坏，LNG液体泄漏，由于当时储罐没有设置围堰，LNG液体和蒸发气体流入排水管道或被风吹散到周围街道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874"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1971年8月21日，位于意大利LaSpezia的SNAMLNG接收站发生一起LNG翻滚事故</w:t>
            </w:r>
          </w:p>
        </w:tc>
        <w:tc>
          <w:tcPr>
            <w:tcW w:w="2885"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2000吨LNG通过安全阀排放，罐顶有轻度破坏，没有发生火灾。</w:t>
            </w:r>
          </w:p>
        </w:tc>
        <w:tc>
          <w:tcPr>
            <w:tcW w:w="4261"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翻滚使储罐压力迅速升高，导致安全泄放阀持续开启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5" w:hRule="atLeast"/>
        </w:trPr>
        <w:tc>
          <w:tcPr>
            <w:tcW w:w="2874"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1972年1月，加拿大东蒙特利尔魁北克的一座LNG调峰站</w:t>
            </w:r>
          </w:p>
        </w:tc>
        <w:tc>
          <w:tcPr>
            <w:tcW w:w="2885"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压缩机入口的天然气管道超压泄漏发生爆炸</w:t>
            </w:r>
          </w:p>
        </w:tc>
        <w:tc>
          <w:tcPr>
            <w:tcW w:w="4261"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操作人员工作失误</w:t>
            </w:r>
          </w:p>
          <w:p>
            <w:pPr>
              <w:spacing w:line="280" w:lineRule="exact"/>
              <w:rPr>
                <w:rFonts w:ascii="仿宋" w:hAnsi="仿宋" w:eastAsia="仿宋" w:cs="仿宋"/>
                <w:sz w:val="21"/>
                <w:szCs w:val="21"/>
              </w:rPr>
            </w:pPr>
            <w:r>
              <w:rPr>
                <w:rFonts w:hint="eastAsia" w:ascii="仿宋" w:hAnsi="仿宋" w:eastAsia="仿宋" w:cs="仿宋"/>
                <w:sz w:val="21"/>
                <w:szCs w:val="21"/>
              </w:rPr>
              <w:t>操作人员抽烟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4" w:hRule="atLeast"/>
        </w:trPr>
        <w:tc>
          <w:tcPr>
            <w:tcW w:w="2874"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1973年，TexasEasternTransmissionCoMPany的LNG调峰站发生一起人员伤亡事故</w:t>
            </w:r>
          </w:p>
        </w:tc>
        <w:tc>
          <w:tcPr>
            <w:tcW w:w="2885"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绝热材料发生了燃烧，罐内压力迅速升高，6英寸厚的混凝土罐顶飞起，在下落后40名维修人员被压死</w:t>
            </w:r>
          </w:p>
        </w:tc>
        <w:tc>
          <w:tcPr>
            <w:tcW w:w="4261"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绝热材料发生破损，在修复过程中绝热材料发生了燃烧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5" w:hRule="atLeast"/>
        </w:trPr>
        <w:tc>
          <w:tcPr>
            <w:tcW w:w="2874"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1977年，阿尔及利亚Arzew</w:t>
            </w:r>
          </w:p>
        </w:tc>
        <w:tc>
          <w:tcPr>
            <w:tcW w:w="2885"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1名操作人员接触低温液体后冻死</w:t>
            </w:r>
          </w:p>
        </w:tc>
        <w:tc>
          <w:tcPr>
            <w:tcW w:w="4261"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铝制阀门发生泄漏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trPr>
        <w:tc>
          <w:tcPr>
            <w:tcW w:w="2874"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1978年3月，阿拉伯联合酋长国达斯岛，LNG储罐</w:t>
            </w:r>
          </w:p>
        </w:tc>
        <w:tc>
          <w:tcPr>
            <w:tcW w:w="2885"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造成LNG溢出，但没有发生火灾</w:t>
            </w:r>
          </w:p>
        </w:tc>
        <w:tc>
          <w:tcPr>
            <w:tcW w:w="4261"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罐底接管发生泄漏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9" w:hRule="atLeast"/>
        </w:trPr>
        <w:tc>
          <w:tcPr>
            <w:tcW w:w="2874"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1979年，CovePointLNG接收站</w:t>
            </w:r>
          </w:p>
        </w:tc>
        <w:tc>
          <w:tcPr>
            <w:tcW w:w="2885"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爆炸，造成一名员工死亡一人受伤及3百万美元经济损失</w:t>
            </w:r>
          </w:p>
        </w:tc>
        <w:tc>
          <w:tcPr>
            <w:tcW w:w="4261"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LNG进入LNG输送泵的动力电缆中，汽化经过200英尺长地下电缆，进入变电站。由于楼内没有安装气体探测器。天然气与断路器接触，导致爆炸。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2874"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1983年4月，印尼邦坦</w:t>
            </w:r>
          </w:p>
        </w:tc>
        <w:tc>
          <w:tcPr>
            <w:tcW w:w="2885"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换热器超压发生爆炸。</w:t>
            </w:r>
          </w:p>
        </w:tc>
        <w:tc>
          <w:tcPr>
            <w:tcW w:w="4261"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控制阀失效突然关闭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2874"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1993年10月，英国燃气公司</w:t>
            </w:r>
          </w:p>
        </w:tc>
        <w:tc>
          <w:tcPr>
            <w:tcW w:w="2885"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150吨天然气被排空</w:t>
            </w:r>
          </w:p>
        </w:tc>
        <w:tc>
          <w:tcPr>
            <w:tcW w:w="4261" w:type="dxa"/>
            <w:vAlign w:val="center"/>
          </w:tcPr>
          <w:p>
            <w:pPr>
              <w:spacing w:line="280" w:lineRule="exact"/>
              <w:rPr>
                <w:rFonts w:ascii="仿宋" w:hAnsi="仿宋" w:eastAsia="仿宋" w:cs="仿宋"/>
                <w:sz w:val="21"/>
                <w:szCs w:val="21"/>
              </w:rPr>
            </w:pPr>
            <w:r>
              <w:rPr>
                <w:rFonts w:hint="eastAsia" w:ascii="仿宋" w:hAnsi="仿宋" w:eastAsia="仿宋" w:cs="仿宋"/>
                <w:sz w:val="21"/>
                <w:szCs w:val="21"/>
              </w:rPr>
              <w:t>翻滚</w:t>
            </w:r>
          </w:p>
        </w:tc>
      </w:tr>
    </w:tbl>
    <w:p>
      <w:pPr>
        <w:rPr>
          <w:rFonts w:hAnsi="仿宋" w:eastAsia="黑体" w:cs="仿宋"/>
          <w:b/>
          <w:bCs/>
          <w:sz w:val="30"/>
          <w:szCs w:val="36"/>
        </w:rPr>
        <w:sectPr>
          <w:pgSz w:w="11906" w:h="16838"/>
          <w:pgMar w:top="1440" w:right="1083" w:bottom="1440" w:left="1083" w:header="851" w:footer="992" w:gutter="0"/>
          <w:cols w:space="0" w:num="1"/>
          <w:docGrid w:type="lines" w:linePitch="335" w:charSpace="0"/>
        </w:sectPr>
      </w:pPr>
    </w:p>
    <w:p>
      <w:pPr>
        <w:outlineLvl w:val="1"/>
        <w:rPr>
          <w:rFonts w:hAnsi="仿宋" w:eastAsia="黑体" w:cs="仿宋"/>
          <w:b/>
          <w:bCs/>
          <w:sz w:val="30"/>
          <w:szCs w:val="36"/>
        </w:rPr>
      </w:pPr>
      <w:bookmarkStart w:id="642" w:name="_Toc23847"/>
      <w:r>
        <w:rPr>
          <w:rFonts w:hint="eastAsia" w:hAnsi="仿宋" w:eastAsia="黑体" w:cs="仿宋"/>
          <w:b/>
          <w:bCs/>
          <w:sz w:val="30"/>
          <w:szCs w:val="36"/>
        </w:rPr>
        <w:t>第十三章 附件</w:t>
      </w:r>
      <w:bookmarkEnd w:id="642"/>
    </w:p>
    <w:p>
      <w:pPr>
        <w:outlineLvl w:val="2"/>
        <w:rPr>
          <w:rFonts w:eastAsia="黑体"/>
          <w:b/>
          <w:sz w:val="30"/>
        </w:rPr>
      </w:pPr>
      <w:bookmarkStart w:id="643" w:name="_Toc20899"/>
      <w:r>
        <w:rPr>
          <w:rFonts w:hint="eastAsia" w:eastAsia="黑体"/>
          <w:b/>
          <w:sz w:val="30"/>
        </w:rPr>
        <w:t>附件一 安全联锁一览表</w:t>
      </w:r>
      <w:bookmarkEnd w:id="643"/>
    </w:p>
    <w:tbl>
      <w:tblPr>
        <w:tblStyle w:val="19"/>
        <w:tblW w:w="147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600"/>
        <w:gridCol w:w="4254"/>
        <w:gridCol w:w="1465"/>
        <w:gridCol w:w="1415"/>
        <w:gridCol w:w="4111"/>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86" w:type="dxa"/>
            <w:gridSpan w:val="7"/>
            <w:vAlign w:val="center"/>
          </w:tcPr>
          <w:p>
            <w:pPr>
              <w:jc w:val="center"/>
              <w:rPr>
                <w:rFonts w:ascii="仿宋" w:hAnsi="仿宋" w:eastAsia="仿宋" w:cs="仿宋"/>
                <w:b/>
                <w:sz w:val="28"/>
                <w:szCs w:val="21"/>
              </w:rPr>
            </w:pPr>
            <w:r>
              <w:rPr>
                <w:rFonts w:hint="eastAsia" w:ascii="仿宋" w:hAnsi="仿宋" w:eastAsia="仿宋" w:cs="仿宋"/>
                <w:b/>
                <w:sz w:val="28"/>
                <w:szCs w:val="21"/>
              </w:rPr>
              <w:t>SIS联锁一览表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Merge w:val="restart"/>
            <w:vAlign w:val="center"/>
          </w:tcPr>
          <w:p>
            <w:pPr>
              <w:jc w:val="center"/>
              <w:rPr>
                <w:rFonts w:ascii="仿宋" w:hAnsi="仿宋" w:eastAsia="仿宋" w:cs="仿宋"/>
                <w:sz w:val="20"/>
                <w:szCs w:val="21"/>
              </w:rPr>
            </w:pPr>
            <w:bookmarkStart w:id="644" w:name="_Toc11646"/>
            <w:r>
              <w:rPr>
                <w:rFonts w:hint="eastAsia" w:ascii="仿宋" w:hAnsi="仿宋" w:eastAsia="仿宋" w:cs="仿宋"/>
                <w:sz w:val="20"/>
                <w:szCs w:val="21"/>
              </w:rPr>
              <w:t>序号45</w:t>
            </w:r>
          </w:p>
        </w:tc>
        <w:tc>
          <w:tcPr>
            <w:tcW w:w="1600" w:type="dxa"/>
            <w:vMerge w:val="restart"/>
            <w:vAlign w:val="center"/>
          </w:tcPr>
          <w:p>
            <w:pPr>
              <w:jc w:val="center"/>
              <w:rPr>
                <w:rFonts w:ascii="仿宋" w:hAnsi="仿宋" w:eastAsia="仿宋" w:cs="仿宋"/>
                <w:sz w:val="20"/>
                <w:szCs w:val="21"/>
              </w:rPr>
            </w:pPr>
            <w:r>
              <w:rPr>
                <w:rFonts w:hint="eastAsia" w:ascii="仿宋" w:hAnsi="仿宋" w:eastAsia="仿宋" w:cs="仿宋"/>
                <w:sz w:val="20"/>
                <w:szCs w:val="21"/>
              </w:rPr>
              <w:t>仪表位号</w:t>
            </w:r>
          </w:p>
        </w:tc>
        <w:tc>
          <w:tcPr>
            <w:tcW w:w="4254" w:type="dxa"/>
            <w:vMerge w:val="restart"/>
            <w:vAlign w:val="center"/>
          </w:tcPr>
          <w:p>
            <w:pPr>
              <w:jc w:val="center"/>
              <w:rPr>
                <w:rFonts w:ascii="仿宋" w:hAnsi="仿宋" w:eastAsia="仿宋" w:cs="仿宋"/>
                <w:sz w:val="20"/>
                <w:szCs w:val="21"/>
              </w:rPr>
            </w:pPr>
            <w:r>
              <w:rPr>
                <w:rFonts w:hint="eastAsia" w:ascii="仿宋" w:hAnsi="仿宋" w:eastAsia="仿宋" w:cs="仿宋"/>
                <w:sz w:val="20"/>
                <w:szCs w:val="21"/>
              </w:rPr>
              <w:t>监测点描述</w:t>
            </w:r>
          </w:p>
        </w:tc>
        <w:tc>
          <w:tcPr>
            <w:tcW w:w="288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联锁条件</w:t>
            </w:r>
          </w:p>
        </w:tc>
        <w:tc>
          <w:tcPr>
            <w:tcW w:w="4111" w:type="dxa"/>
            <w:vMerge w:val="restart"/>
            <w:vAlign w:val="center"/>
          </w:tcPr>
          <w:p>
            <w:pPr>
              <w:jc w:val="center"/>
              <w:rPr>
                <w:rFonts w:ascii="仿宋" w:hAnsi="仿宋" w:eastAsia="仿宋" w:cs="仿宋"/>
                <w:sz w:val="20"/>
                <w:szCs w:val="21"/>
              </w:rPr>
            </w:pPr>
            <w:r>
              <w:rPr>
                <w:rFonts w:hint="eastAsia" w:ascii="仿宋" w:hAnsi="仿宋" w:eastAsia="仿宋" w:cs="仿宋"/>
                <w:sz w:val="20"/>
                <w:szCs w:val="21"/>
              </w:rPr>
              <w:t>执行动作</w:t>
            </w:r>
          </w:p>
        </w:tc>
        <w:tc>
          <w:tcPr>
            <w:tcW w:w="1211" w:type="dxa"/>
            <w:vMerge w:val="restart"/>
            <w:vAlign w:val="center"/>
          </w:tcPr>
          <w:p>
            <w:pPr>
              <w:jc w:val="center"/>
              <w:rPr>
                <w:rFonts w:ascii="仿宋" w:hAnsi="仿宋" w:eastAsia="仿宋" w:cs="仿宋"/>
                <w:sz w:val="20"/>
                <w:szCs w:val="21"/>
              </w:rPr>
            </w:pPr>
            <w:r>
              <w:rPr>
                <w:rFonts w:hint="eastAsia" w:ascii="仿宋" w:hAnsi="仿宋" w:eastAsia="仿宋" w:cs="仿宋"/>
                <w:sz w:val="20"/>
                <w:szCs w:val="21"/>
              </w:rPr>
              <w:t>联锁级别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Merge w:val="continue"/>
            <w:vAlign w:val="center"/>
          </w:tcPr>
          <w:p>
            <w:pPr>
              <w:jc w:val="center"/>
              <w:rPr>
                <w:rFonts w:ascii="仿宋" w:hAnsi="仿宋" w:eastAsia="仿宋" w:cs="仿宋"/>
                <w:sz w:val="20"/>
                <w:szCs w:val="21"/>
              </w:rPr>
            </w:pPr>
          </w:p>
        </w:tc>
        <w:tc>
          <w:tcPr>
            <w:tcW w:w="1600" w:type="dxa"/>
            <w:vMerge w:val="continue"/>
            <w:vAlign w:val="center"/>
          </w:tcPr>
          <w:p>
            <w:pPr>
              <w:jc w:val="center"/>
              <w:rPr>
                <w:rFonts w:ascii="仿宋" w:hAnsi="仿宋" w:eastAsia="仿宋" w:cs="仿宋"/>
                <w:sz w:val="20"/>
                <w:szCs w:val="21"/>
              </w:rPr>
            </w:pPr>
          </w:p>
        </w:tc>
        <w:tc>
          <w:tcPr>
            <w:tcW w:w="4254" w:type="dxa"/>
            <w:vMerge w:val="continue"/>
            <w:vAlign w:val="center"/>
          </w:tcPr>
          <w:p>
            <w:pPr>
              <w:jc w:val="center"/>
              <w:rPr>
                <w:rFonts w:ascii="仿宋" w:hAnsi="仿宋" w:eastAsia="仿宋" w:cs="仿宋"/>
                <w:sz w:val="20"/>
                <w:szCs w:val="21"/>
              </w:rPr>
            </w:pP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高高限</w:t>
            </w: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低低限</w:t>
            </w:r>
          </w:p>
        </w:tc>
        <w:tc>
          <w:tcPr>
            <w:tcW w:w="4111" w:type="dxa"/>
            <w:vMerge w:val="continue"/>
            <w:vAlign w:val="center"/>
          </w:tcPr>
          <w:p>
            <w:pPr>
              <w:jc w:val="center"/>
              <w:rPr>
                <w:rFonts w:ascii="仿宋" w:hAnsi="仿宋" w:eastAsia="仿宋" w:cs="仿宋"/>
                <w:sz w:val="20"/>
                <w:szCs w:val="21"/>
              </w:rPr>
            </w:pPr>
          </w:p>
        </w:tc>
        <w:tc>
          <w:tcPr>
            <w:tcW w:w="1211" w:type="dxa"/>
            <w:vMerge w:val="continue"/>
            <w:vAlign w:val="center"/>
          </w:tcPr>
          <w:p>
            <w:pPr>
              <w:jc w:val="center"/>
              <w:rPr>
                <w:rFonts w:ascii="仿宋" w:hAnsi="仿宋" w:eastAsia="仿宋" w:cs="仿宋"/>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1</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PAHH-11105</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原料气去进气过滤/分离器压力高高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6.0MPa</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XV-11102关闭、H-201停、C-301停、C-101停</w:t>
            </w:r>
          </w:p>
        </w:tc>
        <w:tc>
          <w:tcPr>
            <w:tcW w:w="1211" w:type="dxa"/>
            <w:vAlign w:val="center"/>
          </w:tcPr>
          <w:p>
            <w:pPr>
              <w:jc w:val="center"/>
              <w:rPr>
                <w:rFonts w:ascii="仿宋" w:hAnsi="仿宋" w:eastAsia="仿宋" w:cs="仿宋"/>
                <w:sz w:val="20"/>
                <w:szCs w:val="21"/>
              </w:rP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2</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LALL-11107</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V-101进气过滤、分离器下液位低低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10%</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LV-11108关闭</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3</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LALL-11117</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V-101进气过滤、分离器上液位低低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10%</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LV-11116关闭</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4</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LAHH-11117</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V-101进气过滤、分离器上液位高高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80%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XV-11102关闭、H-201停、C-301停、C-101停</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5</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LALL-11205</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T-101胺吸收塔液位低低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15%</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XV-11207关闭</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6</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TAHH-12209</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H-101排烟温度高高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170℃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H-101停</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7</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LALL-12503</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V-110胺液脱出除罐液位低低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10%</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LV-12502关闭</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8</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LAHH-12503</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V-110胺液脱出除罐液位高高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45%</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XV-11102关闭、H-201停、C-301停、C-101停</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9</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LALL-12707</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V-109高压天然气过滤器下液位低低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10%</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LV-12711关闭</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10</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LALL-12717</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V-109高压天然气过滤器上液位低低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10%</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LV-12716关闭</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11</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LAHH-12717</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V-109高压天然气过滤器上液位高高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80%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XV-11102关闭、C-101停</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12</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LALL-21107</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V-201分子筛过滤、分离器下液位低低</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LV-21108关闭</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13</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LALL-21111</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V-201分子筛过滤、分离器上液位低低</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LV-21103关闭</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14</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LAHH-21107</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V-201分子筛过滤、分离器下液位高高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80%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XV-11102关闭、XV-21110关闭、H-201停、C-301停</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15</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TAHH-21404</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再生气去V-203温度高高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66℃</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LV-21409关闭、LV-51410关闭、H-201停</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16</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LALL-21410</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V-203再生气分离器液位低低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10%</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LV-21409关闭</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17</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TAHH-21505</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H-201炉膛温度高高</w:t>
            </w:r>
          </w:p>
        </w:tc>
        <w:tc>
          <w:tcPr>
            <w:tcW w:w="1465" w:type="dxa"/>
            <w:vAlign w:val="center"/>
          </w:tcPr>
          <w:p>
            <w:pPr>
              <w:jc w:val="center"/>
              <w:rPr>
                <w:rFonts w:ascii="仿宋" w:hAnsi="仿宋" w:eastAsia="仿宋" w:cs="仿宋"/>
                <w:sz w:val="20"/>
                <w:szCs w:val="21"/>
              </w:rPr>
            </w:pPr>
            <w:r>
              <w:rPr>
                <w:rFonts w:ascii="仿宋" w:hAnsi="仿宋" w:eastAsia="仿宋" w:cs="仿宋"/>
                <w:sz w:val="20"/>
                <w:szCs w:val="21"/>
              </w:rPr>
              <w:t>8</w:t>
            </w:r>
            <w:r>
              <w:rPr>
                <w:rFonts w:hint="eastAsia" w:ascii="仿宋" w:hAnsi="仿宋" w:eastAsia="仿宋" w:cs="仿宋"/>
                <w:sz w:val="20"/>
                <w:szCs w:val="21"/>
              </w:rPr>
              <w:t>00℃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XV-21560关闭、XV-21561关闭、H-201停</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18</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TAHH-21557</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解冻气去E-301温度高高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66℃</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XV-21533关闭</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19</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TAHH-32505</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进冷箱前温度高高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66℃</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XV-32501关闭、C-301停</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20</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TALL-32511TALL-32512（二选二）</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富氮去火炬温度低低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-20℃</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XV-32502关闭</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21</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LALL-31235</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T-301脱氮塔液位低低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10%</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P-303A/B停</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22</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LAHH-31235</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T-301脱氮塔液位高高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90%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FV-31204关闭</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23</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LALL-31203</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T-302重烃精馏塔液位低低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15%</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XV-31208关闭</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24</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LALL-31228</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V-305蒸发器闪蒸罐液位低低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10%</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XV-31226关闭</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25</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LAHH-31408</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V-301冷剂吸入罐液位高高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20%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26</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LAHH-31708</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V-302段间分离器液位高高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60%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27</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LALL-31708</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V-302段间分离器液位低低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10%</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P-301A/B停</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28</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LALL-31921</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V-303冷剂出口分离器液位低低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20%</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P-302A/B停</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29</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TAHH-31923</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V-303冷剂出口分离器气相冷剂去冷箱温度高高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66℃</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XV-31922关闭、C-301停</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30</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TALL-32304</w:t>
            </w:r>
          </w:p>
          <w:p>
            <w:pPr>
              <w:jc w:val="center"/>
              <w:rPr>
                <w:rFonts w:ascii="仿宋" w:hAnsi="仿宋" w:eastAsia="仿宋" w:cs="仿宋"/>
                <w:sz w:val="20"/>
                <w:szCs w:val="21"/>
              </w:rPr>
            </w:pPr>
            <w:r>
              <w:rPr>
                <w:rFonts w:hint="eastAsia" w:ascii="仿宋" w:hAnsi="仿宋" w:eastAsia="仿宋" w:cs="仿宋"/>
                <w:sz w:val="20"/>
                <w:szCs w:val="21"/>
              </w:rPr>
              <w:t>TALL-32305</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重烃从E-304低压重烃换热器去V-504重烃储罐温度低低（二选二）</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-20℃</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XV-31208关闭</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31</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TALL-32405</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冷剂从E-306开工换热器去V-301冷剂吸入罐温度低低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-20℃</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TV-32404关闭</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32</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TALL-41116</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冷剂补充去V-301冷剂吸入罐温度低低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-25℃</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XV-41123关闭、XV-41241关闭</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33</w:t>
            </w:r>
          </w:p>
        </w:tc>
        <w:tc>
          <w:tcPr>
            <w:tcW w:w="1600"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LISHH-41120</w:t>
            </w:r>
          </w:p>
        </w:tc>
        <w:tc>
          <w:tcPr>
            <w:tcW w:w="4254"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V402液位高高</w:t>
            </w:r>
          </w:p>
        </w:tc>
        <w:tc>
          <w:tcPr>
            <w:tcW w:w="1465"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90%</w:t>
            </w:r>
          </w:p>
        </w:tc>
        <w:tc>
          <w:tcPr>
            <w:tcW w:w="1415" w:type="dxa"/>
            <w:vAlign w:val="center"/>
          </w:tcPr>
          <w:p>
            <w:pPr>
              <w:jc w:val="center"/>
              <w:rPr>
                <w:rFonts w:ascii="仿宋" w:hAnsi="仿宋" w:eastAsia="仿宋" w:cs="仿宋"/>
                <w:color w:val="FF0000"/>
                <w:sz w:val="20"/>
                <w:szCs w:val="21"/>
              </w:rPr>
            </w:pPr>
          </w:p>
        </w:tc>
        <w:tc>
          <w:tcPr>
            <w:tcW w:w="4111"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XV-41101关闭</w:t>
            </w:r>
          </w:p>
        </w:tc>
        <w:tc>
          <w:tcPr>
            <w:tcW w:w="1211"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34</w:t>
            </w:r>
          </w:p>
        </w:tc>
        <w:tc>
          <w:tcPr>
            <w:tcW w:w="1600"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LISLL-41206</w:t>
            </w:r>
          </w:p>
        </w:tc>
        <w:tc>
          <w:tcPr>
            <w:tcW w:w="4254"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V403液位低低</w:t>
            </w:r>
          </w:p>
        </w:tc>
        <w:tc>
          <w:tcPr>
            <w:tcW w:w="1465" w:type="dxa"/>
            <w:vAlign w:val="center"/>
          </w:tcPr>
          <w:p>
            <w:pPr>
              <w:jc w:val="center"/>
              <w:rPr>
                <w:rFonts w:ascii="仿宋" w:hAnsi="仿宋" w:eastAsia="仿宋" w:cs="仿宋"/>
                <w:color w:val="FF0000"/>
                <w:sz w:val="20"/>
                <w:szCs w:val="21"/>
              </w:rPr>
            </w:pPr>
          </w:p>
        </w:tc>
        <w:tc>
          <w:tcPr>
            <w:tcW w:w="1415"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10%</w:t>
            </w:r>
          </w:p>
        </w:tc>
        <w:tc>
          <w:tcPr>
            <w:tcW w:w="4111"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XV-41202关闭</w:t>
            </w:r>
          </w:p>
        </w:tc>
        <w:tc>
          <w:tcPr>
            <w:tcW w:w="1211"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35</w:t>
            </w:r>
          </w:p>
        </w:tc>
        <w:tc>
          <w:tcPr>
            <w:tcW w:w="1600"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LISHH-41206</w:t>
            </w:r>
          </w:p>
        </w:tc>
        <w:tc>
          <w:tcPr>
            <w:tcW w:w="4254"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V403液位高高</w:t>
            </w:r>
          </w:p>
        </w:tc>
        <w:tc>
          <w:tcPr>
            <w:tcW w:w="1465"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90%</w:t>
            </w:r>
          </w:p>
        </w:tc>
        <w:tc>
          <w:tcPr>
            <w:tcW w:w="1415" w:type="dxa"/>
            <w:vAlign w:val="center"/>
          </w:tcPr>
          <w:p>
            <w:pPr>
              <w:jc w:val="center"/>
              <w:rPr>
                <w:rFonts w:ascii="仿宋" w:hAnsi="仿宋" w:eastAsia="仿宋" w:cs="仿宋"/>
                <w:color w:val="FF0000"/>
                <w:sz w:val="20"/>
                <w:szCs w:val="21"/>
              </w:rPr>
            </w:pPr>
          </w:p>
        </w:tc>
        <w:tc>
          <w:tcPr>
            <w:tcW w:w="4111"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XV-41201关闭</w:t>
            </w:r>
          </w:p>
        </w:tc>
        <w:tc>
          <w:tcPr>
            <w:tcW w:w="1211"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36</w:t>
            </w:r>
          </w:p>
        </w:tc>
        <w:tc>
          <w:tcPr>
            <w:tcW w:w="1600"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LISLL-41209</w:t>
            </w:r>
          </w:p>
        </w:tc>
        <w:tc>
          <w:tcPr>
            <w:tcW w:w="4254"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V404液位低低</w:t>
            </w:r>
          </w:p>
        </w:tc>
        <w:tc>
          <w:tcPr>
            <w:tcW w:w="1465" w:type="dxa"/>
            <w:vAlign w:val="center"/>
          </w:tcPr>
          <w:p>
            <w:pPr>
              <w:jc w:val="center"/>
              <w:rPr>
                <w:rFonts w:ascii="仿宋" w:hAnsi="仿宋" w:eastAsia="仿宋" w:cs="仿宋"/>
                <w:color w:val="FF0000"/>
                <w:sz w:val="20"/>
                <w:szCs w:val="21"/>
              </w:rPr>
            </w:pPr>
          </w:p>
        </w:tc>
        <w:tc>
          <w:tcPr>
            <w:tcW w:w="1415"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10%</w:t>
            </w:r>
          </w:p>
        </w:tc>
        <w:tc>
          <w:tcPr>
            <w:tcW w:w="4111"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XV-41205关闭</w:t>
            </w:r>
          </w:p>
        </w:tc>
        <w:tc>
          <w:tcPr>
            <w:tcW w:w="1211"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37</w:t>
            </w:r>
          </w:p>
        </w:tc>
        <w:tc>
          <w:tcPr>
            <w:tcW w:w="1600"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LISHH-41209</w:t>
            </w:r>
          </w:p>
        </w:tc>
        <w:tc>
          <w:tcPr>
            <w:tcW w:w="4254"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V404液位高高</w:t>
            </w:r>
          </w:p>
        </w:tc>
        <w:tc>
          <w:tcPr>
            <w:tcW w:w="1465"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90%</w:t>
            </w:r>
          </w:p>
        </w:tc>
        <w:tc>
          <w:tcPr>
            <w:tcW w:w="1415" w:type="dxa"/>
            <w:vAlign w:val="center"/>
          </w:tcPr>
          <w:p>
            <w:pPr>
              <w:jc w:val="center"/>
              <w:rPr>
                <w:rFonts w:ascii="仿宋" w:hAnsi="仿宋" w:eastAsia="仿宋" w:cs="仿宋"/>
                <w:color w:val="FF0000"/>
                <w:sz w:val="20"/>
                <w:szCs w:val="21"/>
              </w:rPr>
            </w:pPr>
          </w:p>
        </w:tc>
        <w:tc>
          <w:tcPr>
            <w:tcW w:w="4111"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XV-41204关闭</w:t>
            </w:r>
          </w:p>
        </w:tc>
        <w:tc>
          <w:tcPr>
            <w:tcW w:w="1211"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38</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TAHH-51132</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BOG从E-501蒸发气换热器去E-301温度高高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66℃</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XV-51133关闭</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39</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LALL-51409</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V-503再生气分离罐液位低低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10%</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LV-51410关闭</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40</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LAHH-51605</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V-504A重烃储罐液位高高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80%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XV-31208关闭</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41</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LALL-51605</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V-504A重烃储罐液位低低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10%</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P-503停</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42</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LAHH-51615</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V-504B重烃储罐液位高高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80%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XV-31208关闭</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43</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LALL-51615</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V-504B重烃储罐液位低低</w:t>
            </w:r>
          </w:p>
        </w:tc>
        <w:tc>
          <w:tcPr>
            <w:tcW w:w="1465" w:type="dxa"/>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10%</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P-503停</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0" w:type="dxa"/>
            <w:vMerge w:val="restart"/>
            <w:vAlign w:val="center"/>
          </w:tcPr>
          <w:p>
            <w:pPr>
              <w:jc w:val="center"/>
              <w:rPr>
                <w:rFonts w:ascii="仿宋" w:hAnsi="仿宋" w:eastAsia="仿宋" w:cs="仿宋"/>
                <w:sz w:val="20"/>
                <w:szCs w:val="21"/>
              </w:rPr>
            </w:pPr>
            <w:r>
              <w:rPr>
                <w:rFonts w:hint="eastAsia" w:ascii="仿宋" w:hAnsi="仿宋" w:eastAsia="仿宋" w:cs="仿宋"/>
                <w:sz w:val="20"/>
                <w:szCs w:val="21"/>
              </w:rPr>
              <w:t>44</w:t>
            </w:r>
          </w:p>
        </w:tc>
        <w:tc>
          <w:tcPr>
            <w:tcW w:w="1600" w:type="dxa"/>
            <w:vMerge w:val="restart"/>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LSLL-60204</w:t>
            </w:r>
          </w:p>
          <w:p>
            <w:pPr>
              <w:jc w:val="center"/>
              <w:rPr>
                <w:rFonts w:ascii="仿宋" w:hAnsi="仿宋" w:eastAsia="仿宋" w:cs="仿宋"/>
                <w:color w:val="FF0000"/>
                <w:sz w:val="20"/>
                <w:szCs w:val="21"/>
              </w:rPr>
            </w:pPr>
            <w:r>
              <w:rPr>
                <w:rFonts w:hint="eastAsia" w:ascii="仿宋" w:hAnsi="仿宋" w:eastAsia="仿宋" w:cs="仿宋"/>
                <w:color w:val="FF0000"/>
                <w:sz w:val="20"/>
                <w:szCs w:val="21"/>
              </w:rPr>
              <w:t>LSLL-60205</w:t>
            </w:r>
          </w:p>
        </w:tc>
        <w:tc>
          <w:tcPr>
            <w:tcW w:w="4254" w:type="dxa"/>
            <w:vMerge w:val="restart"/>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TK-601液位低低</w:t>
            </w:r>
          </w:p>
        </w:tc>
        <w:tc>
          <w:tcPr>
            <w:tcW w:w="1465" w:type="dxa"/>
            <w:vMerge w:val="restart"/>
          </w:tcPr>
          <w:p>
            <w:pPr>
              <w:jc w:val="center"/>
              <w:rPr>
                <w:rFonts w:ascii="仿宋" w:hAnsi="仿宋" w:eastAsia="仿宋" w:cs="仿宋"/>
                <w:color w:val="FF0000"/>
                <w:sz w:val="20"/>
                <w:szCs w:val="21"/>
              </w:rPr>
            </w:pPr>
          </w:p>
        </w:tc>
        <w:tc>
          <w:tcPr>
            <w:tcW w:w="1415" w:type="dxa"/>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456mm</w:t>
            </w:r>
          </w:p>
        </w:tc>
        <w:tc>
          <w:tcPr>
            <w:tcW w:w="4111" w:type="dxa"/>
            <w:vMerge w:val="restart"/>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P-601停</w:t>
            </w:r>
          </w:p>
        </w:tc>
        <w:tc>
          <w:tcPr>
            <w:tcW w:w="1211" w:type="dxa"/>
            <w:vMerge w:val="restart"/>
            <w:vAlign w:val="center"/>
          </w:tcPr>
          <w:p>
            <w:pPr>
              <w:jc w:val="center"/>
              <w:rPr>
                <w:rFonts w:ascii="仿宋" w:hAnsi="仿宋" w:eastAsia="仿宋" w:cs="仿宋"/>
                <w:color w:val="FF0000"/>
                <w:sz w:val="20"/>
                <w:szCs w:val="21"/>
              </w:rPr>
            </w:pPr>
            <w:r>
              <w:rPr>
                <w:rFonts w:hint="eastAsia" w:ascii="仿宋" w:hAnsi="仿宋" w:eastAsia="仿宋" w:cs="仿宋"/>
                <w:color w:val="FF0000"/>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0" w:type="dxa"/>
            <w:vMerge w:val="continue"/>
            <w:vAlign w:val="center"/>
          </w:tcPr>
          <w:p>
            <w:pPr>
              <w:jc w:val="center"/>
            </w:pPr>
          </w:p>
        </w:tc>
        <w:tc>
          <w:tcPr>
            <w:tcW w:w="1600" w:type="dxa"/>
            <w:vMerge w:val="continue"/>
            <w:vAlign w:val="center"/>
          </w:tcPr>
          <w:p>
            <w:pPr>
              <w:jc w:val="center"/>
            </w:pPr>
          </w:p>
        </w:tc>
        <w:tc>
          <w:tcPr>
            <w:tcW w:w="4254" w:type="dxa"/>
            <w:vMerge w:val="continue"/>
            <w:vAlign w:val="center"/>
          </w:tcPr>
          <w:p>
            <w:pPr>
              <w:jc w:val="center"/>
            </w:pPr>
          </w:p>
        </w:tc>
        <w:tc>
          <w:tcPr>
            <w:tcW w:w="1465" w:type="dxa"/>
            <w:vMerge w:val="continue"/>
          </w:tcPr>
          <w:p>
            <w:pPr>
              <w:jc w:val="center"/>
            </w:pPr>
          </w:p>
        </w:tc>
        <w:tc>
          <w:tcPr>
            <w:tcW w:w="1415" w:type="dxa"/>
            <w:vAlign w:val="center"/>
          </w:tcPr>
          <w:p>
            <w:pPr>
              <w:jc w:val="center"/>
              <w:rPr>
                <w:rFonts w:ascii="仿宋" w:hAnsi="仿宋" w:eastAsia="仿宋" w:cs="仿宋"/>
                <w:sz w:val="20"/>
                <w:szCs w:val="21"/>
                <w:highlight w:val="red"/>
              </w:rPr>
            </w:pPr>
            <w:r>
              <w:rPr>
                <w:rFonts w:hint="eastAsia" w:ascii="仿宋" w:hAnsi="仿宋" w:eastAsia="仿宋" w:cs="仿宋"/>
                <w:color w:val="FF0000"/>
                <w:sz w:val="20"/>
                <w:szCs w:val="21"/>
              </w:rPr>
              <w:t>456mm</w:t>
            </w:r>
          </w:p>
        </w:tc>
        <w:tc>
          <w:tcPr>
            <w:tcW w:w="4111" w:type="dxa"/>
            <w:vMerge w:val="continue"/>
            <w:vAlign w:val="center"/>
          </w:tcPr>
          <w:p>
            <w:pPr>
              <w:jc w:val="center"/>
              <w:rPr>
                <w:rFonts w:ascii="仿宋" w:hAnsi="仿宋" w:eastAsia="仿宋" w:cs="仿宋"/>
                <w:sz w:val="20"/>
                <w:szCs w:val="21"/>
                <w:highlight w:val="red"/>
              </w:rPr>
            </w:pPr>
          </w:p>
        </w:tc>
        <w:tc>
          <w:tcPr>
            <w:tcW w:w="1211" w:type="dxa"/>
            <w:vMerge w:val="continue"/>
            <w:vAlign w:val="center"/>
          </w:tcPr>
          <w:p>
            <w:pPr>
              <w:jc w:val="center"/>
              <w:rPr>
                <w:rFonts w:ascii="仿宋" w:hAnsi="仿宋" w:eastAsia="仿宋" w:cs="仿宋"/>
                <w:sz w:val="20"/>
                <w:szCs w:val="21"/>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Merge w:val="restart"/>
            <w:vAlign w:val="center"/>
          </w:tcPr>
          <w:p>
            <w:pPr>
              <w:jc w:val="center"/>
              <w:rPr>
                <w:rFonts w:ascii="仿宋" w:hAnsi="仿宋" w:eastAsia="仿宋" w:cs="仿宋"/>
                <w:sz w:val="20"/>
                <w:szCs w:val="21"/>
              </w:rPr>
            </w:pPr>
            <w:r>
              <w:rPr>
                <w:rFonts w:hint="eastAsia" w:ascii="仿宋" w:hAnsi="仿宋" w:eastAsia="仿宋" w:cs="仿宋"/>
                <w:sz w:val="20"/>
                <w:szCs w:val="21"/>
              </w:rPr>
              <w:t>45</w:t>
            </w:r>
          </w:p>
        </w:tc>
        <w:tc>
          <w:tcPr>
            <w:tcW w:w="1600" w:type="dxa"/>
            <w:vMerge w:val="restart"/>
            <w:vAlign w:val="center"/>
          </w:tcPr>
          <w:p>
            <w:pPr>
              <w:jc w:val="center"/>
              <w:rPr>
                <w:rFonts w:ascii="仿宋" w:hAnsi="仿宋" w:eastAsia="仿宋" w:cs="仿宋"/>
                <w:sz w:val="20"/>
                <w:szCs w:val="21"/>
              </w:rPr>
            </w:pPr>
            <w:r>
              <w:rPr>
                <w:rFonts w:hint="eastAsia" w:ascii="仿宋" w:hAnsi="仿宋" w:eastAsia="仿宋" w:cs="仿宋"/>
                <w:sz w:val="20"/>
                <w:szCs w:val="21"/>
              </w:rPr>
              <w:t>LSHH-60202LSHH-60204LSHH-60205（三选二）</w:t>
            </w:r>
          </w:p>
        </w:tc>
        <w:tc>
          <w:tcPr>
            <w:tcW w:w="4254" w:type="dxa"/>
            <w:vMerge w:val="restart"/>
            <w:vAlign w:val="center"/>
          </w:tcPr>
          <w:p>
            <w:pPr>
              <w:jc w:val="center"/>
              <w:rPr>
                <w:rFonts w:ascii="仿宋" w:hAnsi="仿宋" w:eastAsia="仿宋" w:cs="仿宋"/>
                <w:sz w:val="20"/>
                <w:szCs w:val="21"/>
              </w:rPr>
            </w:pPr>
            <w:r>
              <w:rPr>
                <w:rFonts w:hint="eastAsia" w:ascii="仿宋" w:hAnsi="仿宋" w:eastAsia="仿宋" w:cs="仿宋"/>
                <w:sz w:val="20"/>
                <w:szCs w:val="21"/>
              </w:rPr>
              <w:t>TK-601液位高高</w:t>
            </w:r>
          </w:p>
        </w:tc>
        <w:tc>
          <w:tcPr>
            <w:tcW w:w="1465" w:type="dxa"/>
          </w:tcPr>
          <w:p>
            <w:pPr>
              <w:jc w:val="center"/>
              <w:rPr>
                <w:rFonts w:ascii="仿宋" w:hAnsi="仿宋" w:eastAsia="仿宋" w:cs="仿宋"/>
                <w:sz w:val="20"/>
                <w:szCs w:val="21"/>
              </w:rPr>
            </w:pPr>
            <w:r>
              <w:rPr>
                <w:rFonts w:hint="eastAsia" w:ascii="仿宋" w:hAnsi="仿宋" w:eastAsia="仿宋" w:cs="仿宋"/>
                <w:sz w:val="20"/>
                <w:szCs w:val="21"/>
              </w:rPr>
              <w:t>1900</w:t>
            </w:r>
            <w:r>
              <w:rPr>
                <w:rFonts w:ascii="仿宋" w:hAnsi="仿宋" w:eastAsia="仿宋" w:cs="仿宋"/>
                <w:sz w:val="20"/>
                <w:szCs w:val="21"/>
              </w:rPr>
              <w:t>0</w:t>
            </w:r>
            <w:r>
              <w:rPr>
                <w:rFonts w:hint="eastAsia" w:ascii="仿宋" w:hAnsi="仿宋" w:eastAsia="仿宋" w:cs="仿宋"/>
                <w:sz w:val="20"/>
                <w:szCs w:val="21"/>
              </w:rPr>
              <w:t>mm</w:t>
            </w:r>
          </w:p>
        </w:tc>
        <w:tc>
          <w:tcPr>
            <w:tcW w:w="1415" w:type="dxa"/>
            <w:vAlign w:val="center"/>
          </w:tcPr>
          <w:p>
            <w:pPr>
              <w:jc w:val="center"/>
              <w:rPr>
                <w:rFonts w:ascii="仿宋" w:hAnsi="仿宋" w:eastAsia="仿宋" w:cs="仿宋"/>
                <w:sz w:val="20"/>
                <w:szCs w:val="21"/>
              </w:rPr>
            </w:pPr>
          </w:p>
        </w:tc>
        <w:tc>
          <w:tcPr>
            <w:tcW w:w="4111" w:type="dxa"/>
            <w:vMerge w:val="restart"/>
            <w:vAlign w:val="center"/>
          </w:tcPr>
          <w:p>
            <w:pPr>
              <w:jc w:val="center"/>
              <w:rPr>
                <w:rFonts w:ascii="仿宋" w:hAnsi="仿宋" w:eastAsia="仿宋" w:cs="仿宋"/>
                <w:sz w:val="20"/>
                <w:szCs w:val="21"/>
              </w:rPr>
            </w:pPr>
            <w:r>
              <w:rPr>
                <w:rFonts w:hint="eastAsia" w:ascii="仿宋" w:hAnsi="仿宋" w:eastAsia="仿宋" w:cs="仿宋"/>
                <w:sz w:val="20"/>
                <w:szCs w:val="21"/>
              </w:rPr>
              <w:t>XV-11102关闭、H-201停、C-101停、C-301停</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Merge w:val="continue"/>
            <w:vAlign w:val="center"/>
          </w:tcPr>
          <w:p>
            <w:pPr>
              <w:jc w:val="center"/>
              <w:rPr>
                <w:rFonts w:ascii="仿宋" w:hAnsi="仿宋" w:eastAsia="仿宋" w:cs="仿宋"/>
                <w:sz w:val="20"/>
                <w:szCs w:val="21"/>
              </w:rPr>
            </w:pPr>
          </w:p>
        </w:tc>
        <w:tc>
          <w:tcPr>
            <w:tcW w:w="1600" w:type="dxa"/>
            <w:vMerge w:val="continue"/>
            <w:vAlign w:val="center"/>
          </w:tcPr>
          <w:p>
            <w:pPr>
              <w:jc w:val="center"/>
              <w:rPr>
                <w:rFonts w:ascii="仿宋" w:hAnsi="仿宋" w:eastAsia="仿宋" w:cs="仿宋"/>
                <w:sz w:val="20"/>
                <w:szCs w:val="21"/>
              </w:rPr>
            </w:pPr>
          </w:p>
        </w:tc>
        <w:tc>
          <w:tcPr>
            <w:tcW w:w="4254" w:type="dxa"/>
            <w:vMerge w:val="continue"/>
            <w:vAlign w:val="center"/>
          </w:tcPr>
          <w:p>
            <w:pPr>
              <w:jc w:val="center"/>
              <w:rPr>
                <w:rFonts w:ascii="仿宋" w:hAnsi="仿宋" w:eastAsia="仿宋" w:cs="仿宋"/>
                <w:sz w:val="20"/>
                <w:szCs w:val="21"/>
              </w:rPr>
            </w:pPr>
          </w:p>
        </w:tc>
        <w:tc>
          <w:tcPr>
            <w:tcW w:w="1465" w:type="dxa"/>
          </w:tcPr>
          <w:p>
            <w:pPr>
              <w:jc w:val="center"/>
              <w:rPr>
                <w:rFonts w:ascii="仿宋" w:hAnsi="仿宋" w:eastAsia="仿宋" w:cs="仿宋"/>
                <w:sz w:val="20"/>
                <w:szCs w:val="21"/>
              </w:rPr>
            </w:pPr>
            <w:r>
              <w:rPr>
                <w:rFonts w:hint="eastAsia" w:ascii="仿宋" w:hAnsi="仿宋" w:eastAsia="仿宋" w:cs="仿宋"/>
                <w:sz w:val="20"/>
                <w:szCs w:val="21"/>
              </w:rPr>
              <w:t>1900</w:t>
            </w:r>
            <w:r>
              <w:rPr>
                <w:rFonts w:ascii="仿宋" w:hAnsi="仿宋" w:eastAsia="仿宋" w:cs="仿宋"/>
                <w:sz w:val="20"/>
                <w:szCs w:val="21"/>
              </w:rPr>
              <w:t>0</w:t>
            </w:r>
            <w:r>
              <w:rPr>
                <w:rFonts w:hint="eastAsia" w:ascii="仿宋" w:hAnsi="仿宋" w:eastAsia="仿宋" w:cs="仿宋"/>
                <w:sz w:val="20"/>
                <w:szCs w:val="21"/>
              </w:rPr>
              <w:t>mm</w:t>
            </w:r>
          </w:p>
        </w:tc>
        <w:tc>
          <w:tcPr>
            <w:tcW w:w="1415" w:type="dxa"/>
            <w:vAlign w:val="center"/>
          </w:tcPr>
          <w:p>
            <w:pPr>
              <w:jc w:val="center"/>
              <w:rPr>
                <w:rFonts w:ascii="仿宋" w:hAnsi="仿宋" w:eastAsia="仿宋" w:cs="仿宋"/>
                <w:sz w:val="20"/>
                <w:szCs w:val="21"/>
              </w:rPr>
            </w:pPr>
          </w:p>
        </w:tc>
        <w:tc>
          <w:tcPr>
            <w:tcW w:w="4111" w:type="dxa"/>
            <w:vMerge w:val="continue"/>
            <w:vAlign w:val="center"/>
          </w:tcPr>
          <w:p>
            <w:pPr>
              <w:jc w:val="center"/>
              <w:rPr>
                <w:rFonts w:ascii="仿宋" w:hAnsi="仿宋" w:eastAsia="仿宋" w:cs="仿宋"/>
                <w:sz w:val="20"/>
                <w:szCs w:val="21"/>
              </w:rPr>
            </w:pP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Merge w:val="continue"/>
            <w:vAlign w:val="center"/>
          </w:tcPr>
          <w:p>
            <w:pPr>
              <w:jc w:val="center"/>
              <w:rPr>
                <w:rFonts w:ascii="仿宋" w:hAnsi="仿宋" w:eastAsia="仿宋" w:cs="仿宋"/>
                <w:sz w:val="20"/>
                <w:szCs w:val="21"/>
              </w:rPr>
            </w:pPr>
          </w:p>
        </w:tc>
        <w:tc>
          <w:tcPr>
            <w:tcW w:w="1600" w:type="dxa"/>
            <w:vMerge w:val="continue"/>
            <w:vAlign w:val="center"/>
          </w:tcPr>
          <w:p>
            <w:pPr>
              <w:jc w:val="center"/>
              <w:rPr>
                <w:rFonts w:ascii="仿宋" w:hAnsi="仿宋" w:eastAsia="仿宋" w:cs="仿宋"/>
                <w:sz w:val="20"/>
                <w:szCs w:val="21"/>
              </w:rPr>
            </w:pPr>
          </w:p>
        </w:tc>
        <w:tc>
          <w:tcPr>
            <w:tcW w:w="4254" w:type="dxa"/>
            <w:vMerge w:val="continue"/>
            <w:vAlign w:val="center"/>
          </w:tcPr>
          <w:p>
            <w:pPr>
              <w:jc w:val="center"/>
              <w:rPr>
                <w:rFonts w:ascii="仿宋" w:hAnsi="仿宋" w:eastAsia="仿宋" w:cs="仿宋"/>
                <w:sz w:val="20"/>
                <w:szCs w:val="21"/>
              </w:rPr>
            </w:pPr>
          </w:p>
        </w:tc>
        <w:tc>
          <w:tcPr>
            <w:tcW w:w="1465" w:type="dxa"/>
          </w:tcPr>
          <w:p>
            <w:pPr>
              <w:jc w:val="center"/>
              <w:rPr>
                <w:rFonts w:ascii="仿宋" w:hAnsi="仿宋" w:eastAsia="仿宋" w:cs="仿宋"/>
                <w:sz w:val="20"/>
                <w:szCs w:val="21"/>
              </w:rPr>
            </w:pPr>
            <w:r>
              <w:rPr>
                <w:rFonts w:hint="eastAsia" w:ascii="仿宋" w:hAnsi="仿宋" w:eastAsia="仿宋" w:cs="仿宋"/>
                <w:sz w:val="20"/>
                <w:szCs w:val="21"/>
              </w:rPr>
              <w:t>1900</w:t>
            </w:r>
            <w:r>
              <w:rPr>
                <w:rFonts w:ascii="仿宋" w:hAnsi="仿宋" w:eastAsia="仿宋" w:cs="仿宋"/>
                <w:sz w:val="20"/>
                <w:szCs w:val="21"/>
              </w:rPr>
              <w:t>0</w:t>
            </w:r>
            <w:r>
              <w:rPr>
                <w:rFonts w:hint="eastAsia" w:ascii="仿宋" w:hAnsi="仿宋" w:eastAsia="仿宋" w:cs="仿宋"/>
                <w:sz w:val="20"/>
                <w:szCs w:val="21"/>
              </w:rPr>
              <w:t>mm</w:t>
            </w:r>
          </w:p>
        </w:tc>
        <w:tc>
          <w:tcPr>
            <w:tcW w:w="1415" w:type="dxa"/>
            <w:vAlign w:val="center"/>
          </w:tcPr>
          <w:p>
            <w:pPr>
              <w:jc w:val="center"/>
              <w:rPr>
                <w:rFonts w:ascii="仿宋" w:hAnsi="仿宋" w:eastAsia="仿宋" w:cs="仿宋"/>
                <w:sz w:val="20"/>
                <w:szCs w:val="21"/>
              </w:rPr>
            </w:pPr>
          </w:p>
        </w:tc>
        <w:tc>
          <w:tcPr>
            <w:tcW w:w="4111" w:type="dxa"/>
            <w:vMerge w:val="continue"/>
            <w:vAlign w:val="center"/>
          </w:tcPr>
          <w:p>
            <w:pPr>
              <w:jc w:val="center"/>
              <w:rPr>
                <w:rFonts w:ascii="仿宋" w:hAnsi="仿宋" w:eastAsia="仿宋" w:cs="仿宋"/>
                <w:sz w:val="20"/>
                <w:szCs w:val="21"/>
              </w:rPr>
            </w:pP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46</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全厂停车</w:t>
            </w:r>
          </w:p>
        </w:tc>
        <w:tc>
          <w:tcPr>
            <w:tcW w:w="11245" w:type="dxa"/>
            <w:gridSpan w:val="4"/>
          </w:tcPr>
          <w:p>
            <w:pPr>
              <w:rPr>
                <w:rFonts w:ascii="仿宋" w:hAnsi="仿宋" w:eastAsia="仿宋" w:cs="仿宋"/>
                <w:sz w:val="20"/>
                <w:szCs w:val="21"/>
              </w:rPr>
            </w:pPr>
            <w:r>
              <w:rPr>
                <w:rFonts w:hint="eastAsia" w:ascii="仿宋" w:hAnsi="仿宋" w:eastAsia="仿宋" w:cs="仿宋"/>
                <w:sz w:val="20"/>
                <w:szCs w:val="21"/>
              </w:rPr>
              <w:t>XV-11102关闭、LV-11108关闭、LV-11116关闭、XV-11207关闭、P-101A/B停、P-102A/B停、P-103A/B停、P-104停、P-105停、H-101停、LV-12502关闭、LV-21103关闭、LV-21108关闭、XV-21110关闭、LV-21409关闭、XV-21533关闭、XV-21560关闭、XV-21561关闭、H-201停、P-201A/B停、XV-32501关闭、XV-32502关闭、XV-31208关闭、FV-31204关闭、XV-31226关闭、XV-31306关闭、P-303A/B停、P-304A/B停、C-301停、P-301A/B停、P-302A/B停、XV-31922关闭、TV-32404关闭、XV-41123关闭、XV-41241关闭、P-401停、P-402停、HV-41114关闭、HV-41124关闭、HV-41212关闭、HV-41213关闭、HV-41214关闭、HV-41231关闭、XV-51133关闭、C-501停、C-502停、LV-51410关闭、P-503停、C-101停</w:t>
            </w:r>
          </w:p>
        </w:tc>
        <w:tc>
          <w:tcPr>
            <w:tcW w:w="1211" w:type="dxa"/>
            <w:vAlign w:val="center"/>
          </w:tcPr>
          <w:p>
            <w:pPr>
              <w:jc w:val="center"/>
              <w:rPr>
                <w:rFonts w:ascii="仿宋" w:hAnsi="仿宋" w:eastAsia="仿宋" w:cs="仿宋"/>
                <w:sz w:val="20"/>
                <w:szCs w:val="21"/>
              </w:rP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47</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300区停车</w:t>
            </w:r>
          </w:p>
        </w:tc>
        <w:tc>
          <w:tcPr>
            <w:tcW w:w="11245" w:type="dxa"/>
            <w:gridSpan w:val="4"/>
          </w:tcPr>
          <w:p>
            <w:pPr>
              <w:rPr>
                <w:rFonts w:ascii="仿宋" w:hAnsi="仿宋" w:eastAsia="仿宋" w:cs="仿宋"/>
                <w:sz w:val="20"/>
                <w:szCs w:val="21"/>
              </w:rPr>
            </w:pPr>
            <w:r>
              <w:rPr>
                <w:rFonts w:hint="eastAsia" w:ascii="仿宋" w:hAnsi="仿宋" w:eastAsia="仿宋" w:cs="仿宋"/>
                <w:sz w:val="20"/>
                <w:szCs w:val="21"/>
              </w:rPr>
              <w:t>XV-32501关闭、XV-32502关闭、XV-31208关闭FV-31204关闭、XV-31226关闭、XV-31306关闭、P-303A/B停、P-304A/B停、C-301停、</w:t>
            </w:r>
          </w:p>
          <w:p>
            <w:pPr>
              <w:rPr>
                <w:rFonts w:ascii="仿宋" w:hAnsi="仿宋" w:eastAsia="仿宋" w:cs="仿宋"/>
                <w:sz w:val="20"/>
                <w:szCs w:val="21"/>
              </w:rPr>
            </w:pPr>
            <w:r>
              <w:rPr>
                <w:rFonts w:hint="eastAsia" w:ascii="仿宋" w:hAnsi="仿宋" w:eastAsia="仿宋" w:cs="仿宋"/>
                <w:sz w:val="20"/>
                <w:szCs w:val="21"/>
              </w:rPr>
              <w:t>P-301A/B停、P-302A/B停</w:t>
            </w:r>
          </w:p>
          <w:p>
            <w:pPr>
              <w:rPr>
                <w:rFonts w:ascii="仿宋" w:hAnsi="仿宋" w:eastAsia="仿宋" w:cs="仿宋"/>
                <w:sz w:val="20"/>
                <w:szCs w:val="21"/>
              </w:rPr>
            </w:pPr>
            <w:r>
              <w:rPr>
                <w:rFonts w:hint="eastAsia" w:ascii="仿宋" w:hAnsi="仿宋" w:eastAsia="仿宋" w:cs="仿宋"/>
                <w:sz w:val="20"/>
                <w:szCs w:val="21"/>
              </w:rPr>
              <w:t>XV-31922关闭、TV-32404关闭、XV-41123关闭XV-41241关闭、P-401停、P-402停、HV-41114关闭、HV-41124关闭、HV-41212关闭、HV-41213关闭、HV-41214关闭、HV-41231关闭、XV-51133关闭</w:t>
            </w:r>
          </w:p>
        </w:tc>
        <w:tc>
          <w:tcPr>
            <w:tcW w:w="1211" w:type="dxa"/>
            <w:vAlign w:val="center"/>
          </w:tcPr>
          <w:p>
            <w:pPr>
              <w:jc w:val="center"/>
              <w:rPr>
                <w:rFonts w:ascii="仿宋" w:hAnsi="仿宋" w:eastAsia="仿宋" w:cs="仿宋"/>
                <w:sz w:val="20"/>
                <w:szCs w:val="21"/>
              </w:rP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48</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400区停车</w:t>
            </w:r>
          </w:p>
        </w:tc>
        <w:tc>
          <w:tcPr>
            <w:tcW w:w="11245" w:type="dxa"/>
            <w:gridSpan w:val="4"/>
          </w:tcPr>
          <w:p>
            <w:pPr>
              <w:rPr>
                <w:rFonts w:ascii="仿宋" w:hAnsi="仿宋" w:eastAsia="仿宋" w:cs="仿宋"/>
                <w:sz w:val="20"/>
                <w:szCs w:val="21"/>
              </w:rPr>
            </w:pPr>
            <w:r>
              <w:rPr>
                <w:rFonts w:hint="eastAsia" w:ascii="仿宋" w:hAnsi="仿宋" w:eastAsia="仿宋" w:cs="仿宋"/>
                <w:sz w:val="20"/>
                <w:szCs w:val="21"/>
              </w:rPr>
              <w:t>XV-41123关闭、XV-41241关闭、P-401停、P-402停、HV-41114关闭、HV-41124关闭、HV-41212关闭、HV-41213关闭、HV-41214关闭、HV-41231关闭</w:t>
            </w:r>
          </w:p>
        </w:tc>
        <w:tc>
          <w:tcPr>
            <w:tcW w:w="1211" w:type="dxa"/>
            <w:vAlign w:val="center"/>
          </w:tcPr>
          <w:p>
            <w:pPr>
              <w:jc w:val="center"/>
              <w:rPr>
                <w:rFonts w:ascii="仿宋" w:hAnsi="仿宋" w:eastAsia="仿宋" w:cs="仿宋"/>
                <w:sz w:val="20"/>
                <w:szCs w:val="21"/>
              </w:rP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49</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500区停车</w:t>
            </w:r>
          </w:p>
        </w:tc>
        <w:tc>
          <w:tcPr>
            <w:tcW w:w="11245" w:type="dxa"/>
            <w:gridSpan w:val="4"/>
            <w:vAlign w:val="center"/>
          </w:tcPr>
          <w:p>
            <w:pPr>
              <w:rPr>
                <w:rFonts w:ascii="仿宋" w:hAnsi="仿宋" w:eastAsia="仿宋" w:cs="仿宋"/>
                <w:sz w:val="20"/>
                <w:szCs w:val="21"/>
              </w:rPr>
            </w:pPr>
            <w:r>
              <w:rPr>
                <w:rFonts w:hint="eastAsia" w:ascii="仿宋" w:hAnsi="仿宋" w:eastAsia="仿宋" w:cs="仿宋"/>
                <w:sz w:val="20"/>
                <w:szCs w:val="21"/>
              </w:rPr>
              <w:t>XV-31208关闭、XV-51133关闭</w:t>
            </w:r>
          </w:p>
          <w:p>
            <w:pPr>
              <w:rPr>
                <w:rFonts w:ascii="仿宋" w:hAnsi="仿宋" w:eastAsia="仿宋" w:cs="仿宋"/>
                <w:sz w:val="20"/>
                <w:szCs w:val="21"/>
              </w:rPr>
            </w:pPr>
            <w:r>
              <w:rPr>
                <w:rFonts w:hint="eastAsia" w:ascii="仿宋" w:hAnsi="仿宋" w:eastAsia="仿宋" w:cs="仿宋"/>
                <w:sz w:val="20"/>
                <w:szCs w:val="21"/>
              </w:rPr>
              <w:t>C-501停、C-502停、LV-51410关闭、P-503停</w:t>
            </w:r>
          </w:p>
        </w:tc>
        <w:tc>
          <w:tcPr>
            <w:tcW w:w="1211" w:type="dxa"/>
            <w:vAlign w:val="center"/>
          </w:tcPr>
          <w:p>
            <w:pPr>
              <w:jc w:val="center"/>
              <w:rPr>
                <w:rFonts w:ascii="仿宋" w:hAnsi="仿宋" w:eastAsia="仿宋" w:cs="仿宋"/>
                <w:sz w:val="20"/>
                <w:szCs w:val="21"/>
              </w:rP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50</w:t>
            </w:r>
          </w:p>
        </w:tc>
        <w:tc>
          <w:tcPr>
            <w:tcW w:w="1600" w:type="dxa"/>
            <w:vAlign w:val="center"/>
          </w:tcPr>
          <w:p>
            <w:pPr>
              <w:spacing w:line="500" w:lineRule="exact"/>
              <w:jc w:val="center"/>
              <w:rPr>
                <w:rFonts w:ascii="仿宋" w:hAnsi="仿宋" w:eastAsia="仿宋" w:cs="仿宋"/>
                <w:color w:val="000000"/>
                <w:sz w:val="20"/>
                <w:szCs w:val="21"/>
              </w:rPr>
            </w:pPr>
            <w:r>
              <w:rPr>
                <w:rFonts w:hint="eastAsia" w:ascii="仿宋" w:hAnsi="仿宋" w:eastAsia="仿宋" w:cs="仿宋"/>
                <w:color w:val="000000"/>
                <w:sz w:val="20"/>
                <w:szCs w:val="21"/>
              </w:rPr>
              <w:t>装车站</w:t>
            </w:r>
          </w:p>
        </w:tc>
        <w:tc>
          <w:tcPr>
            <w:tcW w:w="7134" w:type="dxa"/>
            <w:gridSpan w:val="3"/>
            <w:vAlign w:val="center"/>
          </w:tcPr>
          <w:p>
            <w:pPr>
              <w:spacing w:line="500" w:lineRule="exact"/>
              <w:jc w:val="center"/>
              <w:rPr>
                <w:rFonts w:ascii="仿宋" w:hAnsi="仿宋" w:eastAsia="仿宋" w:cs="仿宋"/>
                <w:b/>
                <w:color w:val="000000"/>
                <w:sz w:val="20"/>
                <w:szCs w:val="21"/>
              </w:rPr>
            </w:pPr>
            <w:r>
              <w:rPr>
                <w:rFonts w:hint="eastAsia" w:ascii="仿宋" w:hAnsi="仿宋" w:eastAsia="仿宋" w:cs="仿宋"/>
                <w:sz w:val="20"/>
                <w:szCs w:val="21"/>
              </w:rPr>
              <w:t>HS-71353按钮LSLL-60204DILSLL-60205DIXS-60319A按钮XS-60319B按钮XS-60319C按钮XS-60319D按钮XS-60319E按钮XS-60319F按钮</w:t>
            </w:r>
          </w:p>
        </w:tc>
        <w:tc>
          <w:tcPr>
            <w:tcW w:w="4111" w:type="dxa"/>
            <w:vAlign w:val="center"/>
          </w:tcPr>
          <w:p>
            <w:pPr>
              <w:spacing w:line="500" w:lineRule="exact"/>
              <w:jc w:val="center"/>
              <w:rPr>
                <w:rFonts w:ascii="仿宋" w:hAnsi="仿宋" w:eastAsia="仿宋" w:cs="仿宋"/>
                <w:sz w:val="20"/>
                <w:szCs w:val="21"/>
              </w:rPr>
            </w:pPr>
            <w:r>
              <w:rPr>
                <w:rFonts w:hint="eastAsia" w:ascii="仿宋" w:hAnsi="仿宋" w:eastAsia="仿宋" w:cs="仿宋"/>
                <w:sz w:val="20"/>
                <w:szCs w:val="21"/>
              </w:rPr>
              <w:t>P601A/B停</w:t>
            </w:r>
          </w:p>
        </w:tc>
        <w:tc>
          <w:tcPr>
            <w:tcW w:w="1211" w:type="dxa"/>
            <w:vAlign w:val="center"/>
          </w:tcPr>
          <w:p>
            <w:pPr>
              <w:jc w:val="center"/>
            </w:pPr>
            <w:r>
              <w:rPr>
                <w:rFonts w:hint="eastAsia" w:ascii="仿宋" w:hAnsi="仿宋" w:eastAsia="仿宋" w:cs="仿宋"/>
                <w:sz w:val="2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Align w:val="center"/>
          </w:tcPr>
          <w:p>
            <w:pPr>
              <w:jc w:val="center"/>
              <w:rPr>
                <w:rFonts w:ascii="仿宋" w:hAnsi="仿宋" w:eastAsia="仿宋" w:cs="仿宋"/>
                <w:sz w:val="20"/>
                <w:szCs w:val="21"/>
              </w:rPr>
            </w:pPr>
            <w:r>
              <w:rPr>
                <w:rFonts w:hint="eastAsia" w:ascii="仿宋" w:hAnsi="仿宋" w:eastAsia="仿宋" w:cs="仿宋"/>
                <w:sz w:val="20"/>
                <w:szCs w:val="21"/>
              </w:rPr>
              <w:t>51</w:t>
            </w:r>
          </w:p>
        </w:tc>
        <w:tc>
          <w:tcPr>
            <w:tcW w:w="1600" w:type="dxa"/>
            <w:vAlign w:val="center"/>
          </w:tcPr>
          <w:p>
            <w:pPr>
              <w:spacing w:line="500" w:lineRule="exact"/>
              <w:jc w:val="center"/>
              <w:rPr>
                <w:rFonts w:ascii="仿宋" w:hAnsi="仿宋" w:eastAsia="仿宋" w:cs="仿宋"/>
                <w:color w:val="000000"/>
                <w:sz w:val="20"/>
                <w:szCs w:val="21"/>
              </w:rPr>
            </w:pPr>
            <w:r>
              <w:rPr>
                <w:rFonts w:hint="eastAsia" w:ascii="仿宋" w:hAnsi="仿宋" w:eastAsia="仿宋" w:cs="仿宋"/>
                <w:color w:val="000000"/>
                <w:sz w:val="20"/>
                <w:szCs w:val="21"/>
              </w:rPr>
              <w:t>装车站</w:t>
            </w:r>
          </w:p>
        </w:tc>
        <w:tc>
          <w:tcPr>
            <w:tcW w:w="7134" w:type="dxa"/>
            <w:gridSpan w:val="3"/>
            <w:vAlign w:val="center"/>
          </w:tcPr>
          <w:p>
            <w:pPr>
              <w:spacing w:line="500" w:lineRule="exact"/>
              <w:jc w:val="center"/>
              <w:rPr>
                <w:rFonts w:ascii="仿宋" w:hAnsi="仿宋" w:eastAsia="仿宋" w:cs="仿宋"/>
                <w:b/>
                <w:color w:val="000000"/>
                <w:sz w:val="20"/>
                <w:szCs w:val="21"/>
              </w:rPr>
            </w:pPr>
            <w:r>
              <w:rPr>
                <w:rFonts w:hint="eastAsia" w:ascii="仿宋" w:hAnsi="仿宋" w:eastAsia="仿宋" w:cs="仿宋"/>
                <w:sz w:val="20"/>
                <w:szCs w:val="21"/>
              </w:rPr>
              <w:t>HS-71353按钮XS-60319A按钮XS-60319B按钮XS-60319C按钮XS-60319D按钮XS-60319E按钮XS-60319F按钮</w:t>
            </w:r>
          </w:p>
        </w:tc>
        <w:tc>
          <w:tcPr>
            <w:tcW w:w="4111" w:type="dxa"/>
            <w:vAlign w:val="center"/>
          </w:tcPr>
          <w:p>
            <w:pPr>
              <w:spacing w:line="500" w:lineRule="exact"/>
              <w:jc w:val="center"/>
              <w:rPr>
                <w:rFonts w:ascii="仿宋" w:hAnsi="仿宋" w:eastAsia="仿宋" w:cs="仿宋"/>
                <w:sz w:val="20"/>
                <w:szCs w:val="21"/>
              </w:rPr>
            </w:pPr>
            <w:r>
              <w:rPr>
                <w:rFonts w:hint="eastAsia" w:ascii="仿宋" w:hAnsi="仿宋" w:eastAsia="仿宋" w:cs="仿宋"/>
                <w:sz w:val="20"/>
                <w:szCs w:val="21"/>
              </w:rPr>
              <w:t>XV-60805关</w:t>
            </w:r>
          </w:p>
        </w:tc>
        <w:tc>
          <w:tcPr>
            <w:tcW w:w="1211" w:type="dxa"/>
            <w:vAlign w:val="center"/>
          </w:tcPr>
          <w:p>
            <w:pPr>
              <w:jc w:val="center"/>
            </w:pPr>
            <w:r>
              <w:rPr>
                <w:rFonts w:hint="eastAsia" w:ascii="仿宋" w:hAnsi="仿宋" w:eastAsia="仿宋" w:cs="仿宋"/>
                <w:sz w:val="20"/>
                <w:szCs w:val="21"/>
              </w:rPr>
              <w:t>A</w:t>
            </w:r>
          </w:p>
        </w:tc>
      </w:tr>
      <w:bookmarkEnd w:id="644"/>
    </w:tbl>
    <w:p>
      <w:pPr>
        <w:rPr>
          <w:rFonts w:eastAsia="黑体"/>
          <w:b/>
          <w:sz w:val="30"/>
        </w:rPr>
      </w:pPr>
    </w:p>
    <w:p>
      <w:pPr>
        <w:rPr>
          <w:rFonts w:eastAsia="黑体"/>
          <w:b/>
          <w:sz w:val="30"/>
        </w:rPr>
      </w:pPr>
      <w:r>
        <w:rPr>
          <w:rFonts w:hint="eastAsia" w:eastAsia="黑体"/>
          <w:b/>
          <w:sz w:val="30"/>
        </w:rPr>
        <w:br w:type="page"/>
      </w:r>
    </w:p>
    <w:p>
      <w:pPr>
        <w:outlineLvl w:val="2"/>
        <w:rPr>
          <w:rFonts w:eastAsia="黑体"/>
          <w:b/>
          <w:sz w:val="30"/>
        </w:rPr>
      </w:pPr>
      <w:bookmarkStart w:id="645" w:name="_Toc23404"/>
      <w:r>
        <w:rPr>
          <w:rFonts w:hint="eastAsia" w:eastAsia="黑体"/>
          <w:b/>
          <w:sz w:val="30"/>
        </w:rPr>
        <w:t>附件二 工艺联锁一栏表</w:t>
      </w:r>
      <w:bookmarkEnd w:id="645"/>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30"/>
        <w:gridCol w:w="1600"/>
        <w:gridCol w:w="4254"/>
        <w:gridCol w:w="1465"/>
        <w:gridCol w:w="1415"/>
        <w:gridCol w:w="4111"/>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75" w:type="dxa"/>
            <w:gridSpan w:val="7"/>
            <w:vAlign w:val="center"/>
          </w:tcPr>
          <w:p>
            <w:pPr>
              <w:spacing w:line="500" w:lineRule="exact"/>
              <w:jc w:val="center"/>
              <w:rPr>
                <w:rFonts w:ascii="仿宋" w:hAnsi="仿宋" w:eastAsia="仿宋" w:cs="仿宋"/>
                <w:b/>
                <w:sz w:val="20"/>
                <w:szCs w:val="21"/>
              </w:rPr>
            </w:pPr>
            <w:r>
              <w:rPr>
                <w:rFonts w:hint="eastAsia" w:ascii="仿宋" w:hAnsi="仿宋" w:eastAsia="仿宋" w:cs="仿宋"/>
                <w:b/>
                <w:sz w:val="28"/>
                <w:szCs w:val="21"/>
              </w:rPr>
              <w:t>DCS联锁一览表</w:t>
            </w:r>
          </w:p>
        </w:tc>
        <w:tc>
          <w:tcPr>
            <w:tcW w:w="1211" w:type="dxa"/>
          </w:tcPr>
          <w:p>
            <w:pPr>
              <w:spacing w:line="500" w:lineRule="exact"/>
              <w:jc w:val="center"/>
              <w:rPr>
                <w:rFonts w:ascii="仿宋" w:hAnsi="仿宋" w:eastAsia="仿宋" w:cs="仿宋"/>
                <w:b/>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1</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LALL-11116</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V-101上层液位低低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10%</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LV-11116关</w:t>
            </w:r>
          </w:p>
        </w:tc>
        <w:tc>
          <w:tcPr>
            <w:tcW w:w="1211" w:type="dxa"/>
          </w:tcPr>
          <w:p>
            <w:pPr>
              <w:jc w:val="center"/>
              <w:rPr>
                <w:rFonts w:ascii="仿宋" w:hAnsi="仿宋" w:eastAsia="仿宋" w:cs="仿宋"/>
                <w:sz w:val="20"/>
                <w:szCs w:val="21"/>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2</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P-102A停（2取2）P-102B停（2取2）</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P-102A/B胺增压泵运行信号</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P-101A/B停</w:t>
            </w:r>
          </w:p>
        </w:tc>
        <w:tc>
          <w:tcPr>
            <w:tcW w:w="1211" w:type="dxa"/>
            <w:vAlign w:val="center"/>
          </w:tcPr>
          <w:p>
            <w:pPr>
              <w:jc w:val="cente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3</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LALL-11509</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V-104贫胺液缓冲罐液位低低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15%</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P-102A/B停</w:t>
            </w:r>
          </w:p>
        </w:tc>
        <w:tc>
          <w:tcPr>
            <w:tcW w:w="1211" w:type="dxa"/>
            <w:vAlign w:val="center"/>
          </w:tcPr>
          <w:p>
            <w:pPr>
              <w:jc w:val="cente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4</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LALL-11710</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V-103汽提塔回流罐液位低低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15%</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P-103A/B停</w:t>
            </w:r>
          </w:p>
        </w:tc>
        <w:tc>
          <w:tcPr>
            <w:tcW w:w="1211" w:type="dxa"/>
            <w:vAlign w:val="center"/>
          </w:tcPr>
          <w:p>
            <w:pPr>
              <w:jc w:val="cente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5</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PALL-11907</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P-101A胺循环泵入口压力低低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0.3MPa</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P-101A停</w:t>
            </w:r>
          </w:p>
        </w:tc>
        <w:tc>
          <w:tcPr>
            <w:tcW w:w="1211" w:type="dxa"/>
            <w:vAlign w:val="center"/>
          </w:tcPr>
          <w:p>
            <w:pPr>
              <w:jc w:val="cente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6</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PALL-11910</w:t>
            </w:r>
          </w:p>
        </w:tc>
        <w:tc>
          <w:tcPr>
            <w:tcW w:w="4254" w:type="dxa"/>
          </w:tcPr>
          <w:p>
            <w:pPr>
              <w:jc w:val="center"/>
              <w:rPr>
                <w:rFonts w:ascii="仿宋" w:hAnsi="仿宋" w:eastAsia="仿宋" w:cs="仿宋"/>
                <w:sz w:val="20"/>
                <w:szCs w:val="21"/>
              </w:rPr>
            </w:pPr>
            <w:r>
              <w:rPr>
                <w:rFonts w:hint="eastAsia" w:ascii="仿宋" w:hAnsi="仿宋" w:eastAsia="仿宋" w:cs="仿宋"/>
                <w:sz w:val="20"/>
                <w:szCs w:val="21"/>
              </w:rPr>
              <w:t>P-101B胺循环泵入口压力低低</w:t>
            </w:r>
          </w:p>
        </w:tc>
        <w:tc>
          <w:tcPr>
            <w:tcW w:w="1465" w:type="dxa"/>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0.3MPa</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P-101B停</w:t>
            </w:r>
          </w:p>
        </w:tc>
        <w:tc>
          <w:tcPr>
            <w:tcW w:w="1211" w:type="dxa"/>
            <w:vAlign w:val="center"/>
          </w:tcPr>
          <w:p>
            <w:pPr>
              <w:jc w:val="cente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7</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LALL-12104</w:t>
            </w:r>
          </w:p>
        </w:tc>
        <w:tc>
          <w:tcPr>
            <w:tcW w:w="4254" w:type="dxa"/>
          </w:tcPr>
          <w:p>
            <w:pPr>
              <w:jc w:val="center"/>
              <w:rPr>
                <w:rFonts w:ascii="仿宋" w:hAnsi="仿宋" w:eastAsia="仿宋" w:cs="仿宋"/>
                <w:sz w:val="20"/>
                <w:szCs w:val="21"/>
              </w:rPr>
            </w:pPr>
            <w:r>
              <w:rPr>
                <w:rFonts w:hint="eastAsia" w:ascii="仿宋" w:hAnsi="仿宋" w:eastAsia="仿宋" w:cs="仿宋"/>
                <w:sz w:val="20"/>
                <w:szCs w:val="21"/>
              </w:rPr>
              <w:t>V-105胺收集罐液位低低</w:t>
            </w:r>
          </w:p>
        </w:tc>
        <w:tc>
          <w:tcPr>
            <w:tcW w:w="1465" w:type="dxa"/>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15%</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P-104停</w:t>
            </w:r>
          </w:p>
        </w:tc>
        <w:tc>
          <w:tcPr>
            <w:tcW w:w="1211" w:type="dxa"/>
            <w:vAlign w:val="center"/>
          </w:tcPr>
          <w:p>
            <w:pPr>
              <w:jc w:val="cente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8</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LALL-12711</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V-109高压天然气过滤器下液位低低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15%</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LV-12711关闭</w:t>
            </w:r>
          </w:p>
        </w:tc>
        <w:tc>
          <w:tcPr>
            <w:tcW w:w="1211" w:type="dxa"/>
            <w:vAlign w:val="center"/>
          </w:tcPr>
          <w:p>
            <w:pPr>
              <w:jc w:val="cente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9</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LALL-12716</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V-109高压天然气过滤器上液位低低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15%</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LV-12716关闭</w:t>
            </w:r>
          </w:p>
        </w:tc>
        <w:tc>
          <w:tcPr>
            <w:tcW w:w="1211" w:type="dxa"/>
            <w:vAlign w:val="center"/>
          </w:tcPr>
          <w:p>
            <w:pPr>
              <w:jc w:val="cente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10</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LALL-21103</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V-203分子筛过滤、分离器上液位低低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15%</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LV-21103关闭</w:t>
            </w:r>
          </w:p>
        </w:tc>
        <w:tc>
          <w:tcPr>
            <w:tcW w:w="1211" w:type="dxa"/>
            <w:vAlign w:val="center"/>
          </w:tcPr>
          <w:p>
            <w:pPr>
              <w:jc w:val="cente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11</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LALL-21108</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V-201分子筛过滤、分离器下液位低低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15%</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LV-21108关闭</w:t>
            </w:r>
          </w:p>
        </w:tc>
        <w:tc>
          <w:tcPr>
            <w:tcW w:w="1211" w:type="dxa"/>
            <w:vAlign w:val="center"/>
          </w:tcPr>
          <w:p>
            <w:pPr>
              <w:jc w:val="cente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12</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LALL-21409</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V-203再生气分离器液位低低</w:t>
            </w:r>
          </w:p>
        </w:tc>
        <w:tc>
          <w:tcPr>
            <w:tcW w:w="1465" w:type="dxa"/>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15%</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LV-21409关</w:t>
            </w:r>
          </w:p>
        </w:tc>
        <w:tc>
          <w:tcPr>
            <w:tcW w:w="1211" w:type="dxa"/>
            <w:vAlign w:val="center"/>
          </w:tcPr>
          <w:p>
            <w:pPr>
              <w:jc w:val="cente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13</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LALL-31336</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P304A泵池液位低低</w:t>
            </w:r>
          </w:p>
        </w:tc>
        <w:tc>
          <w:tcPr>
            <w:tcW w:w="1465" w:type="dxa"/>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45%</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P304A停</w:t>
            </w:r>
          </w:p>
        </w:tc>
        <w:tc>
          <w:tcPr>
            <w:tcW w:w="1211" w:type="dxa"/>
            <w:vAlign w:val="center"/>
          </w:tcPr>
          <w:p>
            <w:pPr>
              <w:jc w:val="cente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14</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LALL-31337</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P304B泵池液位低低</w:t>
            </w:r>
          </w:p>
        </w:tc>
        <w:tc>
          <w:tcPr>
            <w:tcW w:w="1465" w:type="dxa"/>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45%</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P304B停</w:t>
            </w:r>
          </w:p>
        </w:tc>
        <w:tc>
          <w:tcPr>
            <w:tcW w:w="1211" w:type="dxa"/>
            <w:vAlign w:val="center"/>
          </w:tcPr>
          <w:p>
            <w:pPr>
              <w:jc w:val="cente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15</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PDAH-31404</w:t>
            </w:r>
          </w:p>
        </w:tc>
        <w:tc>
          <w:tcPr>
            <w:tcW w:w="4254" w:type="dxa"/>
          </w:tcPr>
          <w:p>
            <w:pPr>
              <w:jc w:val="center"/>
              <w:rPr>
                <w:rFonts w:ascii="仿宋" w:hAnsi="仿宋" w:eastAsia="仿宋" w:cs="仿宋"/>
                <w:sz w:val="20"/>
                <w:szCs w:val="21"/>
              </w:rPr>
            </w:pPr>
            <w:r>
              <w:rPr>
                <w:rFonts w:hint="eastAsia" w:ascii="仿宋" w:hAnsi="仿宋" w:eastAsia="仿宋" w:cs="仿宋"/>
                <w:sz w:val="20"/>
                <w:szCs w:val="21"/>
              </w:rPr>
              <w:t>UV-31402/UV-31403前后压差高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10KPa</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UV-31402关</w:t>
            </w:r>
          </w:p>
        </w:tc>
        <w:tc>
          <w:tcPr>
            <w:tcW w:w="1211" w:type="dxa"/>
            <w:vAlign w:val="center"/>
          </w:tcPr>
          <w:p>
            <w:pPr>
              <w:jc w:val="cente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16</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XL-31518</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C-301运行信号</w:t>
            </w:r>
          </w:p>
        </w:tc>
        <w:tc>
          <w:tcPr>
            <w:tcW w:w="1465" w:type="dxa"/>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HV-31128A/B关闭、FV-31204关闭、HV-31401关闭HV-31405关闭、UV-31402关闭、UV-31403关闭UV-31604关闭、UV-31804关闭、C-301停</w:t>
            </w:r>
          </w:p>
          <w:p>
            <w:pPr>
              <w:jc w:val="center"/>
              <w:rPr>
                <w:rFonts w:ascii="仿宋" w:hAnsi="仿宋" w:eastAsia="仿宋" w:cs="仿宋"/>
                <w:sz w:val="20"/>
                <w:szCs w:val="21"/>
              </w:rPr>
            </w:pPr>
            <w:r>
              <w:rPr>
                <w:rFonts w:hint="eastAsia" w:ascii="仿宋" w:hAnsi="仿宋" w:eastAsia="仿宋" w:cs="仿宋"/>
                <w:sz w:val="20"/>
                <w:szCs w:val="21"/>
              </w:rPr>
              <w:t>UV-32112关闭、UV-32113关闭、FV-32312关闭TV-32404关闭、PV-41102关闭、HV-41114关闭HV-41124关闭、HV-41212关闭、HV-41213关闭HV-41214关闭、HV-41231关闭</w:t>
            </w:r>
          </w:p>
        </w:tc>
        <w:tc>
          <w:tcPr>
            <w:tcW w:w="1211" w:type="dxa"/>
            <w:vAlign w:val="center"/>
          </w:tcPr>
          <w:p>
            <w:pPr>
              <w:jc w:val="cente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17</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PAH-31530</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C-301入口压力高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0.25MPa</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HV-31401关闭、HV-31405关闭、HV-41124关闭、HV-41212关闭、HV-41213关闭、</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18</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LAHH-41111</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V-401冷剂储罐液位高高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80%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HV-41108关闭</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19</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LALL-51410</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V-503再生气分离罐液位低低</w:t>
            </w:r>
          </w:p>
        </w:tc>
        <w:tc>
          <w:tcPr>
            <w:tcW w:w="1465" w:type="dxa"/>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15%</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LV-51410关</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20</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VAHI60314</w:t>
            </w:r>
          </w:p>
          <w:p>
            <w:pPr>
              <w:jc w:val="center"/>
              <w:rPr>
                <w:rFonts w:ascii="仿宋" w:hAnsi="仿宋" w:eastAsia="仿宋" w:cs="仿宋"/>
                <w:sz w:val="20"/>
                <w:szCs w:val="21"/>
              </w:rPr>
            </w:pPr>
            <w:r>
              <w:rPr>
                <w:rFonts w:hint="eastAsia" w:ascii="仿宋" w:hAnsi="仿宋" w:eastAsia="仿宋" w:cs="仿宋"/>
                <w:sz w:val="20"/>
                <w:szCs w:val="21"/>
              </w:rPr>
              <w:t>VAHI60315</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P601A振动高高</w:t>
            </w:r>
          </w:p>
        </w:tc>
        <w:tc>
          <w:tcPr>
            <w:tcW w:w="1465" w:type="dxa"/>
          </w:tcPr>
          <w:p>
            <w:pPr>
              <w:jc w:val="center"/>
              <w:rPr>
                <w:rFonts w:ascii="仿宋" w:hAnsi="仿宋" w:eastAsia="仿宋" w:cs="仿宋"/>
                <w:sz w:val="20"/>
                <w:szCs w:val="21"/>
              </w:rPr>
            </w:pPr>
            <w:r>
              <w:rPr>
                <w:rFonts w:hint="eastAsia" w:ascii="仿宋" w:hAnsi="仿宋" w:eastAsia="仿宋" w:cs="仿宋"/>
                <w:sz w:val="20"/>
                <w:szCs w:val="21"/>
              </w:rPr>
              <w:t>0.4mm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P601A停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21</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VAHI60414</w:t>
            </w:r>
          </w:p>
          <w:p>
            <w:pPr>
              <w:jc w:val="center"/>
              <w:rPr>
                <w:rFonts w:ascii="仿宋" w:hAnsi="仿宋" w:eastAsia="仿宋" w:cs="仿宋"/>
                <w:sz w:val="20"/>
                <w:szCs w:val="21"/>
              </w:rPr>
            </w:pPr>
            <w:r>
              <w:rPr>
                <w:rFonts w:hint="eastAsia" w:ascii="仿宋" w:hAnsi="仿宋" w:eastAsia="仿宋" w:cs="仿宋"/>
                <w:sz w:val="20"/>
                <w:szCs w:val="21"/>
              </w:rPr>
              <w:t>VAHI60415</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P601B振动高高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0.4mm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P601B停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22</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PILL-60207</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大罐压力低低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60mbar</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PV-60207开</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23</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PIL-60207</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大罐压力低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80mbar</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XV-60103关</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24</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PIH-60207</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大罐压力高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80mbar</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PV-60207关</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25</w:t>
            </w:r>
          </w:p>
        </w:tc>
        <w:tc>
          <w:tcPr>
            <w:tcW w:w="1600" w:type="dxa"/>
            <w:vAlign w:val="center"/>
          </w:tcPr>
          <w:p>
            <w:pPr>
              <w:jc w:val="center"/>
              <w:rPr>
                <w:rFonts w:ascii="仿宋" w:hAnsi="仿宋" w:eastAsia="仿宋" w:cs="仿宋"/>
                <w:sz w:val="20"/>
                <w:szCs w:val="21"/>
              </w:rPr>
            </w:pPr>
            <w:r>
              <w:rPr>
                <w:rFonts w:hint="eastAsia" w:ascii="仿宋" w:hAnsi="仿宋" w:eastAsia="仿宋" w:cs="仿宋"/>
                <w:sz w:val="20"/>
                <w:szCs w:val="21"/>
              </w:rPr>
              <w:t>PIHH-60207</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大罐压力高高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100mbar</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XV-60103开、PV-21710关</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75" w:type="dxa"/>
            <w:gridSpan w:val="7"/>
            <w:vAlign w:val="center"/>
          </w:tcPr>
          <w:p>
            <w:pPr>
              <w:jc w:val="center"/>
              <w:rPr>
                <w:rFonts w:ascii="仿宋" w:hAnsi="仿宋" w:eastAsia="仿宋" w:cs="仿宋"/>
                <w:b/>
                <w:sz w:val="20"/>
                <w:szCs w:val="21"/>
              </w:rPr>
            </w:pPr>
            <w:r>
              <w:rPr>
                <w:rFonts w:hint="eastAsia" w:ascii="仿宋" w:hAnsi="仿宋" w:eastAsia="仿宋" w:cs="仿宋"/>
                <w:b/>
                <w:sz w:val="28"/>
                <w:szCs w:val="21"/>
              </w:rPr>
              <w:t>C-101机组联锁一览表</w:t>
            </w:r>
          </w:p>
        </w:tc>
        <w:tc>
          <w:tcPr>
            <w:tcW w:w="1211" w:type="dxa"/>
            <w:vAlign w:val="center"/>
          </w:tcPr>
          <w:p>
            <w:pPr>
              <w:jc w:val="center"/>
              <w:rPr>
                <w:rFonts w:ascii="仿宋_GB2312" w:hAnsi="仿宋" w:eastAsia="仿宋_GB2312" w:cs="仿宋"/>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TIAHH-12631</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C-101压缩机止推轴承温度高高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115℃</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TIAHH-12632</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C-101压缩机止推轴承温度高高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115℃</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TIAHH-12633</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C-101压缩机止推轴承温度高高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115℃</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4</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TIAHH-12634</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C-101压缩机止推轴承温度高高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115℃</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5</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TIAHH-12635</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C-101压缩机支撑轴承温度高高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115℃</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6</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TIAHH-12636</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C-101压缩机支撑轴承温度高高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115℃</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7</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TIAHH-12637</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C-101压缩机支撑轴承温度高高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115℃</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8</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TIAHH-12638</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C-101压缩机支撑轴承温度高高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115℃</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9</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TIAHH-12641</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C-101变速机轴承温度高高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115℃</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10</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TIAHH-12642</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C-101变速机轴承温度高高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115℃</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11</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TIAHH-12643</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C-101变速机轴承温度高高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115℃</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12</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TIAHH-12644</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C-101变速机轴承温度高高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115℃</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13</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TIAHH-12651</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C-101电机轴承温度高高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90℃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14</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TIAHH-12652</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C-101电机轴承温度高高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90℃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15</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TIAHH-12653</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C-101电机定子温度高高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145℃</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16</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TIAHH-12655</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C-101电机定子温度高高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145℃</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17</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TIAHH-12657</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C-101电机定子温度高高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145℃</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18</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VIAHH-12631</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C-101压缩机轴承振动高高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86um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19</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VIAHH-12632</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C-101压缩机轴承振动高高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86um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20</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VIAHH-12633</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C-101压缩机轴承振动高高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86um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21</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VIAHH-12634</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C-101压缩机轴承振动高高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86um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22</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VIAHH-12641</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C-101变速机轴承振动高高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75um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23</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VIAHH-12642</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C-101变速机轴承振动高高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75um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24</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VIAHH-12643</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C-101变速机轴承振动高高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75um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25</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VIAHH-12644</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C-101变速机轴承振动高高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75um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26</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XIAHH-12631</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C-101压缩机轴位移</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±0.7mm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27</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XIAHH-12632</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C-101压缩机轴位移</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±0.7mm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28</w:t>
            </w:r>
          </w:p>
        </w:tc>
        <w:tc>
          <w:tcPr>
            <w:tcW w:w="1630" w:type="dxa"/>
            <w:gridSpan w:val="2"/>
            <w:vMerge w:val="restart"/>
            <w:vAlign w:val="center"/>
          </w:tcPr>
          <w:p>
            <w:pPr>
              <w:jc w:val="center"/>
              <w:rPr>
                <w:rFonts w:ascii="仿宋" w:hAnsi="仿宋" w:eastAsia="仿宋" w:cs="仿宋"/>
                <w:sz w:val="20"/>
                <w:szCs w:val="21"/>
              </w:rPr>
            </w:pPr>
            <w:r>
              <w:rPr>
                <w:rFonts w:hint="eastAsia" w:ascii="仿宋" w:hAnsi="仿宋" w:eastAsia="仿宋" w:cs="仿宋"/>
                <w:sz w:val="20"/>
                <w:szCs w:val="21"/>
              </w:rPr>
              <w:t>PIAHH-12686与FIAHH-12682（二选二）</w:t>
            </w:r>
          </w:p>
        </w:tc>
        <w:tc>
          <w:tcPr>
            <w:tcW w:w="4254" w:type="dxa"/>
            <w:vMerge w:val="restart"/>
            <w:vAlign w:val="center"/>
          </w:tcPr>
          <w:p>
            <w:pPr>
              <w:jc w:val="center"/>
              <w:rPr>
                <w:rFonts w:ascii="仿宋" w:hAnsi="仿宋" w:eastAsia="仿宋" w:cs="仿宋"/>
                <w:color w:val="000000"/>
                <w:sz w:val="20"/>
                <w:szCs w:val="21"/>
              </w:rPr>
            </w:pPr>
            <w:r>
              <w:rPr>
                <w:rFonts w:hint="eastAsia" w:ascii="仿宋" w:hAnsi="仿宋" w:eastAsia="仿宋" w:cs="仿宋"/>
                <w:sz w:val="20"/>
                <w:szCs w:val="21"/>
              </w:rPr>
              <w:t>非驱动端一级泄漏压力/流量</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0.2MPa</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29</w:t>
            </w:r>
          </w:p>
        </w:tc>
        <w:tc>
          <w:tcPr>
            <w:tcW w:w="1630" w:type="dxa"/>
            <w:gridSpan w:val="2"/>
            <w:vMerge w:val="continue"/>
            <w:vAlign w:val="center"/>
          </w:tcPr>
          <w:p>
            <w:pPr>
              <w:jc w:val="center"/>
              <w:rPr>
                <w:rFonts w:ascii="仿宋" w:hAnsi="仿宋" w:eastAsia="仿宋" w:cs="仿宋"/>
                <w:sz w:val="20"/>
                <w:szCs w:val="21"/>
              </w:rPr>
            </w:pPr>
          </w:p>
        </w:tc>
        <w:tc>
          <w:tcPr>
            <w:tcW w:w="4254" w:type="dxa"/>
            <w:vMerge w:val="continue"/>
            <w:vAlign w:val="center"/>
          </w:tcPr>
          <w:p>
            <w:pPr>
              <w:jc w:val="center"/>
              <w:rPr>
                <w:rFonts w:ascii="仿宋" w:hAnsi="仿宋" w:eastAsia="仿宋" w:cs="仿宋"/>
                <w:sz w:val="20"/>
                <w:szCs w:val="21"/>
              </w:rPr>
            </w:pP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44Nm3/h</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30</w:t>
            </w:r>
          </w:p>
        </w:tc>
        <w:tc>
          <w:tcPr>
            <w:tcW w:w="1630" w:type="dxa"/>
            <w:gridSpan w:val="2"/>
            <w:vMerge w:val="restart"/>
            <w:vAlign w:val="center"/>
          </w:tcPr>
          <w:p>
            <w:pPr>
              <w:jc w:val="center"/>
              <w:rPr>
                <w:rFonts w:ascii="仿宋" w:hAnsi="仿宋" w:eastAsia="仿宋" w:cs="仿宋"/>
                <w:sz w:val="20"/>
                <w:szCs w:val="21"/>
              </w:rPr>
            </w:pPr>
            <w:r>
              <w:rPr>
                <w:rFonts w:hint="eastAsia" w:ascii="仿宋" w:hAnsi="仿宋" w:eastAsia="仿宋" w:cs="仿宋"/>
                <w:sz w:val="20"/>
                <w:szCs w:val="21"/>
              </w:rPr>
              <w:t>PIAHH-12685与FIAHH-12681（二选二）</w:t>
            </w:r>
          </w:p>
        </w:tc>
        <w:tc>
          <w:tcPr>
            <w:tcW w:w="4254" w:type="dxa"/>
            <w:vMerge w:val="restart"/>
            <w:vAlign w:val="center"/>
          </w:tcPr>
          <w:p>
            <w:pPr>
              <w:jc w:val="center"/>
              <w:rPr>
                <w:rFonts w:ascii="仿宋" w:hAnsi="仿宋" w:eastAsia="仿宋" w:cs="仿宋"/>
                <w:sz w:val="20"/>
                <w:szCs w:val="21"/>
              </w:rPr>
            </w:pPr>
            <w:r>
              <w:rPr>
                <w:rFonts w:hint="eastAsia" w:ascii="仿宋" w:hAnsi="仿宋" w:eastAsia="仿宋" w:cs="仿宋"/>
                <w:color w:val="000000"/>
                <w:sz w:val="20"/>
                <w:szCs w:val="21"/>
              </w:rPr>
              <w:t>驱动端一级泄漏压力/流量</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0.2MPa</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31</w:t>
            </w:r>
          </w:p>
        </w:tc>
        <w:tc>
          <w:tcPr>
            <w:tcW w:w="1630" w:type="dxa"/>
            <w:gridSpan w:val="2"/>
            <w:vMerge w:val="continue"/>
            <w:vAlign w:val="center"/>
          </w:tcPr>
          <w:p>
            <w:pPr>
              <w:jc w:val="center"/>
              <w:rPr>
                <w:rFonts w:ascii="仿宋" w:hAnsi="仿宋" w:eastAsia="仿宋" w:cs="仿宋"/>
                <w:sz w:val="20"/>
                <w:szCs w:val="21"/>
              </w:rPr>
            </w:pPr>
          </w:p>
        </w:tc>
        <w:tc>
          <w:tcPr>
            <w:tcW w:w="4254" w:type="dxa"/>
            <w:vMerge w:val="continue"/>
            <w:vAlign w:val="center"/>
          </w:tcPr>
          <w:p>
            <w:pPr>
              <w:jc w:val="center"/>
              <w:rPr>
                <w:rFonts w:ascii="仿宋" w:hAnsi="仿宋" w:eastAsia="仿宋" w:cs="仿宋"/>
                <w:sz w:val="20"/>
                <w:szCs w:val="21"/>
              </w:rPr>
            </w:pP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44Nm3/h</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32</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PALL-12613</w:t>
            </w:r>
          </w:p>
        </w:tc>
        <w:tc>
          <w:tcPr>
            <w:tcW w:w="4254" w:type="dxa"/>
            <w:vMerge w:val="restart"/>
            <w:vAlign w:val="center"/>
          </w:tcPr>
          <w:p>
            <w:pPr>
              <w:jc w:val="center"/>
              <w:rPr>
                <w:rFonts w:ascii="仿宋" w:hAnsi="仿宋" w:eastAsia="仿宋" w:cs="仿宋"/>
                <w:sz w:val="20"/>
                <w:szCs w:val="21"/>
              </w:rPr>
            </w:pPr>
            <w:r>
              <w:rPr>
                <w:rFonts w:hint="eastAsia" w:ascii="仿宋" w:hAnsi="仿宋" w:eastAsia="仿宋" w:cs="仿宋"/>
                <w:sz w:val="20"/>
                <w:szCs w:val="21"/>
              </w:rPr>
              <w:t>润滑油总管压力低低（三选二）</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0.1MPa</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33</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PALL-12614</w:t>
            </w:r>
          </w:p>
        </w:tc>
        <w:tc>
          <w:tcPr>
            <w:tcW w:w="4254" w:type="dxa"/>
            <w:vMerge w:val="continue"/>
            <w:vAlign w:val="center"/>
          </w:tcPr>
          <w:p>
            <w:pPr>
              <w:jc w:val="center"/>
              <w:rPr>
                <w:rFonts w:ascii="仿宋" w:hAnsi="仿宋" w:eastAsia="仿宋" w:cs="仿宋"/>
                <w:sz w:val="20"/>
                <w:szCs w:val="21"/>
              </w:rPr>
            </w:pP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0.1MPa</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34</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PALL-12615</w:t>
            </w:r>
          </w:p>
        </w:tc>
        <w:tc>
          <w:tcPr>
            <w:tcW w:w="4254" w:type="dxa"/>
            <w:vMerge w:val="continue"/>
            <w:vAlign w:val="center"/>
          </w:tcPr>
          <w:p>
            <w:pPr>
              <w:jc w:val="center"/>
              <w:rPr>
                <w:rFonts w:ascii="仿宋" w:hAnsi="仿宋" w:eastAsia="仿宋" w:cs="仿宋"/>
                <w:sz w:val="20"/>
                <w:szCs w:val="21"/>
              </w:rPr>
            </w:pP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0.1MPa</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C-101停</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35</w:t>
            </w:r>
          </w:p>
        </w:tc>
        <w:tc>
          <w:tcPr>
            <w:tcW w:w="1630" w:type="dxa"/>
            <w:gridSpan w:val="2"/>
            <w:vMerge w:val="restart"/>
            <w:vAlign w:val="center"/>
          </w:tcPr>
          <w:p>
            <w:pPr>
              <w:jc w:val="center"/>
              <w:rPr>
                <w:rFonts w:ascii="仿宋" w:hAnsi="仿宋" w:eastAsia="仿宋" w:cs="仿宋"/>
                <w:sz w:val="20"/>
                <w:szCs w:val="21"/>
              </w:rPr>
            </w:pPr>
            <w:r>
              <w:rPr>
                <w:rFonts w:hint="eastAsia" w:ascii="仿宋" w:hAnsi="仿宋" w:eastAsia="仿宋" w:cs="仿宋"/>
                <w:sz w:val="20"/>
                <w:szCs w:val="21"/>
              </w:rPr>
              <w:t>PIA-12684与PIA-12612（二选二）</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低压氮气减压阀后压力</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≥0.25MPa</w:t>
            </w:r>
          </w:p>
        </w:tc>
        <w:tc>
          <w:tcPr>
            <w:tcW w:w="1415" w:type="dxa"/>
            <w:vAlign w:val="center"/>
          </w:tcPr>
          <w:p>
            <w:pPr>
              <w:jc w:val="center"/>
              <w:rPr>
                <w:rFonts w:ascii="仿宋" w:hAnsi="仿宋" w:eastAsia="仿宋" w:cs="仿宋"/>
                <w:sz w:val="20"/>
                <w:szCs w:val="21"/>
              </w:rPr>
            </w:pPr>
          </w:p>
        </w:tc>
        <w:tc>
          <w:tcPr>
            <w:tcW w:w="4111" w:type="dxa"/>
            <w:vMerge w:val="restart"/>
            <w:vAlign w:val="center"/>
          </w:tcPr>
          <w:p>
            <w:pPr>
              <w:jc w:val="center"/>
              <w:rPr>
                <w:rFonts w:ascii="仿宋" w:hAnsi="仿宋" w:eastAsia="仿宋" w:cs="仿宋"/>
                <w:sz w:val="20"/>
                <w:szCs w:val="21"/>
              </w:rPr>
            </w:pPr>
            <w:r>
              <w:rPr>
                <w:rFonts w:hint="eastAsia" w:ascii="仿宋" w:hAnsi="仿宋" w:eastAsia="仿宋" w:cs="仿宋"/>
                <w:sz w:val="20"/>
                <w:szCs w:val="21"/>
              </w:rPr>
              <w:t>C-101油泵启动</w:t>
            </w: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36</w:t>
            </w:r>
          </w:p>
        </w:tc>
        <w:tc>
          <w:tcPr>
            <w:tcW w:w="1630" w:type="dxa"/>
            <w:gridSpan w:val="2"/>
            <w:vMerge w:val="continue"/>
            <w:vAlign w:val="center"/>
          </w:tcPr>
          <w:p>
            <w:pPr>
              <w:jc w:val="center"/>
              <w:rPr>
                <w:rFonts w:ascii="仿宋" w:hAnsi="仿宋" w:eastAsia="仿宋" w:cs="仿宋"/>
                <w:sz w:val="20"/>
                <w:szCs w:val="21"/>
              </w:rPr>
            </w:pP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润滑油总管压力</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＜0.15MPa</w:t>
            </w:r>
          </w:p>
        </w:tc>
        <w:tc>
          <w:tcPr>
            <w:tcW w:w="4111" w:type="dxa"/>
            <w:vMerge w:val="continue"/>
            <w:vAlign w:val="center"/>
          </w:tcPr>
          <w:p>
            <w:pPr>
              <w:jc w:val="center"/>
              <w:rPr>
                <w:rFonts w:ascii="仿宋" w:hAnsi="仿宋" w:eastAsia="仿宋" w:cs="仿宋"/>
                <w:sz w:val="20"/>
                <w:szCs w:val="21"/>
              </w:rPr>
            </w:pPr>
          </w:p>
        </w:tc>
        <w:tc>
          <w:tcPr>
            <w:tcW w:w="1211" w:type="dxa"/>
            <w:vAlign w:val="center"/>
          </w:tcPr>
          <w:p>
            <w:pPr>
              <w:jc w:val="center"/>
              <w:rPr>
                <w:rFonts w:ascii="仿宋_GB2312" w:eastAsia="仿宋_GB2312"/>
                <w:szCs w:val="24"/>
              </w:rPr>
            </w:pPr>
            <w:r>
              <w:rPr>
                <w:rFonts w:hint="eastAsia" w:ascii="仿宋_GB2312" w:eastAsia="仿宋_GB2312"/>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75" w:type="dxa"/>
            <w:gridSpan w:val="7"/>
            <w:vAlign w:val="center"/>
          </w:tcPr>
          <w:p>
            <w:pPr>
              <w:jc w:val="center"/>
              <w:rPr>
                <w:rFonts w:ascii="仿宋" w:hAnsi="仿宋" w:eastAsia="仿宋" w:cs="仿宋"/>
                <w:b/>
                <w:sz w:val="20"/>
                <w:szCs w:val="21"/>
              </w:rPr>
            </w:pPr>
            <w:r>
              <w:rPr>
                <w:rFonts w:hint="eastAsia" w:ascii="仿宋" w:hAnsi="仿宋" w:eastAsia="仿宋" w:cs="仿宋"/>
                <w:b/>
                <w:sz w:val="28"/>
                <w:szCs w:val="21"/>
              </w:rPr>
              <w:t>C-301机组联锁一览表</w:t>
            </w:r>
          </w:p>
        </w:tc>
        <w:tc>
          <w:tcPr>
            <w:tcW w:w="1211" w:type="dxa"/>
            <w:vAlign w:val="center"/>
          </w:tcPr>
          <w:p>
            <w:pPr>
              <w:jc w:val="center"/>
              <w:rPr>
                <w:rFonts w:ascii="仿宋_GB2312" w:hAnsi="仿宋" w:eastAsia="仿宋_GB2312" w:cs="仿宋"/>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PIALL-32002</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C-301供油总管压力低低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55KPa</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PDIALL-32104</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C-301工艺密封气体压差低低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20KPa</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PIAHH-32198</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C-301主放空驱动端压力高高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207KPa</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4</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PDIALL-32111</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C-301隔离气压差低低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17KPa</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5</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PDIAHH-32106</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C-301密封气动力端放散压差高高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104KPa</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6</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PDIAHH-32107</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C-301密封气止推轴承端放散压差高高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104KPa</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7</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PIAHH-32199</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C-301分离气体供应压差主放空非驱动端压力高高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207KPa</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8</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TIAHH-32227</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C-301电机第一相定子温度高高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155℃</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9</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TIAHH-32233</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C-301电机第二相定子温度高高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155℃</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10</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TIAHH-32234</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C-301电机第三相定子温度高高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155℃</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11</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TIAHH-32254</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C-301电机冷却空气温度高高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75℃</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12</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TIAHH-32216</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C-301电机动力端轴承温度高高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120℃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13</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TIAHH-32218</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C-301电机非动力端轴承温度高高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120℃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14</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TIAHH-32232</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C-301增速箱高速轴后端轴承温度高高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116℃</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15</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TIAHH-32215</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C-301增速箱低速轴前端轴承温度高高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116℃</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16</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TIAHH-32208</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C-301增速箱高速轴前端轴承温度高高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116℃</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17</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TIAHH-32222</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C-301增速箱低速轴后端轴承温度高高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116℃</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18</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TIAHH-32207</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C-301压缩机前端轴承温度高高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126℃</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19</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TIAHH-32204</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C-301压缩机后端轴承温度高高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126℃</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20</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TIAHH-32220</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C-301压缩机内侧止推轴承温度高高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126℃</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21</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TIAHH-32203</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C-301压缩机外侧止推轴承温度高高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126℃</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22</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VIAHH-32205</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C-301电机动力端X轴方向振动高高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190um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23</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VIAHH-32230</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C-301电机动力端Y轴方向振动高高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190um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24</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VIAHH-32206</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C-301电机非动力端X轴方向振动高高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190um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25</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VIAHH-32219</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C-301电机非动力端Y轴方向振动高高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190um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26</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VIAHH-32226</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C-301增速箱低速轴后端X轴方向振动高高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101.6um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27</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VIAHH-32228</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C-301增速箱低速轴后端Y轴方向振动高高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101.6um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28</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VIAHH-32202</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C-301增速箱低速轴前端X轴方向振动高高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101.6um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29</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VIAHH-32229</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C-301增速箱低速轴前端Y轴方向振动高高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101.6um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30</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VIAHH-32210</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C-301增速箱高速轴后端X轴方向振动高高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63.5um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31</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VIAHH-32201</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C-301增速箱高速轴后端Y轴方向振动高高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63.5um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32</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VIAHH-32209</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C-301增速箱高速轴前端X轴方向振动高高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63.5um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33</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VIAHH-32225</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C-301增速箱高速轴前端Y轴方向振动高高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63.5um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34</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ZIAHH-32235</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C-301压缩机轴向位移高高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±813um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35</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ZIAHH-32236</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C-301压缩机轴向位移高高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±813um</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36</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PIS-32007</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C-301油泵出口压力</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620KPa</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C-301油泵启动</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37</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XI-31526</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C-301主电机运行信号</w:t>
            </w:r>
          </w:p>
        </w:tc>
        <w:tc>
          <w:tcPr>
            <w:tcW w:w="288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断开</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C-301停车</w:t>
            </w:r>
          </w:p>
        </w:tc>
        <w:tc>
          <w:tcPr>
            <w:tcW w:w="1211" w:type="dxa"/>
            <w:vAlign w:val="center"/>
          </w:tcPr>
          <w:p>
            <w:pPr>
              <w:jc w:val="center"/>
              <w:rPr>
                <w:rFonts w:ascii="仿宋_GB2312" w:hAnsi="仿宋" w:eastAsia="仿宋_GB2312" w:cs="仿宋"/>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75" w:type="dxa"/>
            <w:gridSpan w:val="7"/>
            <w:vAlign w:val="center"/>
          </w:tcPr>
          <w:p>
            <w:pPr>
              <w:jc w:val="center"/>
              <w:rPr>
                <w:rFonts w:ascii="仿宋" w:hAnsi="仿宋" w:eastAsia="仿宋" w:cs="仿宋"/>
                <w:b/>
                <w:sz w:val="20"/>
                <w:szCs w:val="21"/>
              </w:rPr>
            </w:pPr>
            <w:r>
              <w:rPr>
                <w:rFonts w:hint="eastAsia" w:ascii="仿宋" w:hAnsi="仿宋" w:eastAsia="仿宋" w:cs="仿宋"/>
                <w:b/>
                <w:sz w:val="28"/>
                <w:szCs w:val="21"/>
              </w:rPr>
              <w:t>BOG压缩机组联锁一览表</w:t>
            </w:r>
          </w:p>
        </w:tc>
        <w:tc>
          <w:tcPr>
            <w:tcW w:w="1211" w:type="dxa"/>
            <w:vAlign w:val="center"/>
          </w:tcPr>
          <w:p>
            <w:pPr>
              <w:jc w:val="center"/>
              <w:rPr>
                <w:rFonts w:ascii="仿宋_GB2312" w:hAnsi="仿宋" w:eastAsia="仿宋_GB2312" w:cs="仿宋"/>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PIAHH-403</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C-501排气压力高高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1200KPa</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延时2秒C-501/502停车</w:t>
            </w:r>
          </w:p>
        </w:tc>
        <w:tc>
          <w:tcPr>
            <w:tcW w:w="1211" w:type="dxa"/>
            <w:vAlign w:val="center"/>
          </w:tcPr>
          <w:p>
            <w:pPr>
              <w:jc w:val="center"/>
              <w:rPr>
                <w:rFonts w:ascii="仿宋_GB2312" w:hAnsi="仿宋" w:eastAsia="仿宋_GB2312" w:cs="仿宋"/>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PIAHH-404</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C-501吸气压力高高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250KPa</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TIALL-401</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C-501吸气温度低低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-50℃</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4</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TIAHH-402</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C-501排气温度高高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110℃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5</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TIALL-404</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C-501油分离器温度低低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9.6℃</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6</w:t>
            </w:r>
          </w:p>
        </w:tc>
        <w:tc>
          <w:tcPr>
            <w:tcW w:w="1630" w:type="dxa"/>
            <w:gridSpan w:val="2"/>
            <w:vAlign w:val="center"/>
          </w:tcPr>
          <w:p>
            <w:pPr>
              <w:jc w:val="center"/>
              <w:rPr>
                <w:rFonts w:ascii="仿宋" w:hAnsi="仿宋" w:eastAsia="仿宋" w:cs="仿宋"/>
                <w:sz w:val="20"/>
                <w:szCs w:val="21"/>
              </w:rPr>
            </w:pP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C-501电机电流高高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39.5A</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7</w:t>
            </w:r>
          </w:p>
        </w:tc>
        <w:tc>
          <w:tcPr>
            <w:tcW w:w="1630" w:type="dxa"/>
            <w:gridSpan w:val="2"/>
            <w:vAlign w:val="center"/>
          </w:tcPr>
          <w:p>
            <w:pPr>
              <w:jc w:val="center"/>
              <w:rPr>
                <w:rFonts w:ascii="仿宋" w:hAnsi="仿宋" w:eastAsia="仿宋" w:cs="仿宋"/>
                <w:sz w:val="20"/>
                <w:szCs w:val="21"/>
              </w:rPr>
            </w:pP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C-501电机电流低低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8A</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延时30秒C-501/502停车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8</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TIAHH-421</w:t>
            </w:r>
          </w:p>
        </w:tc>
        <w:tc>
          <w:tcPr>
            <w:tcW w:w="4254" w:type="dxa"/>
            <w:vMerge w:val="restart"/>
            <w:vAlign w:val="center"/>
          </w:tcPr>
          <w:p>
            <w:pPr>
              <w:jc w:val="center"/>
              <w:rPr>
                <w:rFonts w:ascii="仿宋" w:hAnsi="仿宋" w:eastAsia="仿宋" w:cs="仿宋"/>
                <w:sz w:val="20"/>
                <w:szCs w:val="21"/>
              </w:rPr>
            </w:pPr>
            <w:r>
              <w:rPr>
                <w:rFonts w:hint="eastAsia" w:ascii="仿宋" w:hAnsi="仿宋" w:eastAsia="仿宋" w:cs="仿宋"/>
                <w:sz w:val="20"/>
                <w:szCs w:val="21"/>
              </w:rPr>
              <w:t>C-501电机定子温度高高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130℃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9</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TIAHH-422</w:t>
            </w:r>
          </w:p>
        </w:tc>
        <w:tc>
          <w:tcPr>
            <w:tcW w:w="4254" w:type="dxa"/>
            <w:vMerge w:val="continue"/>
            <w:vAlign w:val="center"/>
          </w:tcPr>
          <w:p>
            <w:pPr>
              <w:jc w:val="center"/>
              <w:rPr>
                <w:rFonts w:ascii="仿宋" w:hAnsi="仿宋" w:eastAsia="仿宋" w:cs="仿宋"/>
                <w:sz w:val="20"/>
                <w:szCs w:val="21"/>
              </w:rPr>
            </w:pP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130℃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10</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TIAHH-423</w:t>
            </w:r>
          </w:p>
        </w:tc>
        <w:tc>
          <w:tcPr>
            <w:tcW w:w="4254" w:type="dxa"/>
            <w:vMerge w:val="continue"/>
            <w:vAlign w:val="center"/>
          </w:tcPr>
          <w:p>
            <w:pPr>
              <w:jc w:val="center"/>
              <w:rPr>
                <w:rFonts w:ascii="仿宋" w:hAnsi="仿宋" w:eastAsia="仿宋" w:cs="仿宋"/>
                <w:sz w:val="20"/>
                <w:szCs w:val="21"/>
              </w:rPr>
            </w:pP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130℃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11</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PDIAHH-402</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C-501油过滤器压差高高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206.9KPa</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延时15分C-501/502停车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12</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TIAHH-427</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C-501电机轴端轴承温度高高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95℃</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13</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TIAHH-428</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C-501电机非轴端轴承温度高高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95℃</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14</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TIALL-403</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C-501润滑油温度低低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9.4℃</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15</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TIAHH-403</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C-501润滑油温度高高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80℃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16</w:t>
            </w:r>
          </w:p>
        </w:tc>
        <w:tc>
          <w:tcPr>
            <w:tcW w:w="1630" w:type="dxa"/>
            <w:gridSpan w:val="2"/>
            <w:vAlign w:val="center"/>
          </w:tcPr>
          <w:p>
            <w:pPr>
              <w:jc w:val="center"/>
              <w:rPr>
                <w:rFonts w:ascii="仿宋" w:hAnsi="仿宋" w:eastAsia="仿宋" w:cs="仿宋"/>
                <w:sz w:val="20"/>
                <w:szCs w:val="21"/>
              </w:rPr>
            </w:pP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C-501低油压力（排气压力－油压）</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206.8KPa</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17</w:t>
            </w:r>
          </w:p>
        </w:tc>
        <w:tc>
          <w:tcPr>
            <w:tcW w:w="1630" w:type="dxa"/>
            <w:gridSpan w:val="2"/>
            <w:vAlign w:val="center"/>
          </w:tcPr>
          <w:p>
            <w:pPr>
              <w:jc w:val="center"/>
              <w:rPr>
                <w:rFonts w:ascii="仿宋" w:hAnsi="仿宋" w:eastAsia="仿宋" w:cs="仿宋"/>
                <w:sz w:val="20"/>
                <w:szCs w:val="21"/>
              </w:rPr>
            </w:pP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C-501液击保护（与自身温度波动差值达到11.1℃）</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11.1℃</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18</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LIAHH-401</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C-501油分离器液位高高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90%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19</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LIALL-401</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C-501油分离器液位低低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33.6%</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20</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PIAHH-60200</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C-501吸气压力--储罐侧高高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130KPa</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延时90秒C-501/502停车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21</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PIALL-60200</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C-501吸气压力－－储罐侧低低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60KPa</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22</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GIAHH-403</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C-501再循环阀位置反馈高高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108%</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延时15秒C-501/502停车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23</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GIALL-403</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C-501再循环阀位置反馈低低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-8%</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延时10秒C-501/502停车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24</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XIAHH-401</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C-501压缩机吸气端振动高高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20gw</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延时20秒C-501/502停车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25</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XIAHH-402</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C-501压缩机排气端振动高高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20gw</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延时20秒C-501/502停车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26</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XIAHH-403</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C-501电机轴端振动高高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15gw</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延时10秒C-501/502停车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27</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XIAHH-404</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C-501电机非轴端振动高高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15gw</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延时10秒C-501/502停车</w:t>
            </w:r>
          </w:p>
        </w:tc>
        <w:tc>
          <w:tcPr>
            <w:tcW w:w="1211" w:type="dxa"/>
            <w:vAlign w:val="center"/>
          </w:tcPr>
          <w:p>
            <w:pPr>
              <w:jc w:val="center"/>
              <w:rPr>
                <w:rFonts w:ascii="仿宋_GB2312" w:eastAsia="仿宋_GB2312"/>
                <w:szCs w:val="24"/>
              </w:rPr>
            </w:pPr>
            <w:r>
              <w:rPr>
                <w:rFonts w:hint="eastAsia" w:ascii="仿宋_GB2312" w:eastAsia="仿宋_GB2312"/>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28</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PIAHH-503</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C-502排气压力高高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2830KPa</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延时2秒C-501/502停车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29</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PIAHH-504</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C-502吸气压力高高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1150KPa</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延时3秒C-501/502停车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30</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TIALL-501</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C-502吸气温度低低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-50℃</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延时3秒C-501/502停车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31</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TIAHH-502</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C-502排气温度高高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120℃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32</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TIALL-504</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C-502油分离器温度低低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9.6℃</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33</w:t>
            </w:r>
          </w:p>
        </w:tc>
        <w:tc>
          <w:tcPr>
            <w:tcW w:w="1630" w:type="dxa"/>
            <w:gridSpan w:val="2"/>
            <w:vAlign w:val="center"/>
          </w:tcPr>
          <w:p>
            <w:pPr>
              <w:jc w:val="center"/>
              <w:rPr>
                <w:rFonts w:ascii="仿宋" w:hAnsi="仿宋" w:eastAsia="仿宋" w:cs="仿宋"/>
                <w:sz w:val="20"/>
                <w:szCs w:val="21"/>
              </w:rPr>
            </w:pP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C-502电机电流高高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44.3A</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34</w:t>
            </w:r>
          </w:p>
        </w:tc>
        <w:tc>
          <w:tcPr>
            <w:tcW w:w="1630" w:type="dxa"/>
            <w:gridSpan w:val="2"/>
            <w:vAlign w:val="center"/>
          </w:tcPr>
          <w:p>
            <w:pPr>
              <w:jc w:val="center"/>
              <w:rPr>
                <w:rFonts w:ascii="仿宋" w:hAnsi="仿宋" w:eastAsia="仿宋" w:cs="仿宋"/>
                <w:sz w:val="20"/>
                <w:szCs w:val="21"/>
              </w:rPr>
            </w:pP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C-502电机电流低低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7A</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延时30秒C-501/502停车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35</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TIAHH-521</w:t>
            </w:r>
          </w:p>
        </w:tc>
        <w:tc>
          <w:tcPr>
            <w:tcW w:w="4254" w:type="dxa"/>
            <w:vMerge w:val="restart"/>
            <w:vAlign w:val="center"/>
          </w:tcPr>
          <w:p>
            <w:pPr>
              <w:jc w:val="center"/>
              <w:rPr>
                <w:rFonts w:ascii="仿宋" w:hAnsi="仿宋" w:eastAsia="仿宋" w:cs="仿宋"/>
                <w:sz w:val="20"/>
                <w:szCs w:val="21"/>
              </w:rPr>
            </w:pPr>
            <w:r>
              <w:rPr>
                <w:rFonts w:hint="eastAsia" w:ascii="仿宋" w:hAnsi="仿宋" w:eastAsia="仿宋" w:cs="仿宋"/>
                <w:sz w:val="20"/>
                <w:szCs w:val="21"/>
              </w:rPr>
              <w:t>C-502电机定子温度高高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130℃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36</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TIAHH-522</w:t>
            </w:r>
          </w:p>
        </w:tc>
        <w:tc>
          <w:tcPr>
            <w:tcW w:w="4254" w:type="dxa"/>
            <w:vMerge w:val="continue"/>
            <w:vAlign w:val="center"/>
          </w:tcPr>
          <w:p>
            <w:pPr>
              <w:jc w:val="center"/>
              <w:rPr>
                <w:rFonts w:ascii="仿宋" w:hAnsi="仿宋" w:eastAsia="仿宋" w:cs="仿宋"/>
                <w:sz w:val="20"/>
                <w:szCs w:val="21"/>
              </w:rPr>
            </w:pP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130℃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37</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TIAHH-523</w:t>
            </w:r>
          </w:p>
        </w:tc>
        <w:tc>
          <w:tcPr>
            <w:tcW w:w="4254" w:type="dxa"/>
            <w:vMerge w:val="continue"/>
            <w:vAlign w:val="center"/>
          </w:tcPr>
          <w:p>
            <w:pPr>
              <w:jc w:val="center"/>
              <w:rPr>
                <w:rFonts w:ascii="仿宋" w:hAnsi="仿宋" w:eastAsia="仿宋" w:cs="仿宋"/>
                <w:sz w:val="20"/>
                <w:szCs w:val="21"/>
              </w:rPr>
            </w:pP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130℃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38</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PDIAHH-502</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C-502油过滤器压差高高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206.9KPa</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延时15分C-501/502停车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39</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TIAHH-527</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C-502电机轴端轴承温度高高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95℃</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40</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TIAHH-528</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C-502电机非轴端轴承温度高高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95℃</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41</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TIALL-503</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C-502润滑油温度低低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9.4℃</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42</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TIAHH-503</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C-502润滑油温度高高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80℃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43</w:t>
            </w:r>
          </w:p>
        </w:tc>
        <w:tc>
          <w:tcPr>
            <w:tcW w:w="1630" w:type="dxa"/>
            <w:gridSpan w:val="2"/>
            <w:vAlign w:val="center"/>
          </w:tcPr>
          <w:p>
            <w:pPr>
              <w:jc w:val="center"/>
              <w:rPr>
                <w:rFonts w:ascii="仿宋" w:hAnsi="仿宋" w:eastAsia="仿宋" w:cs="仿宋"/>
                <w:sz w:val="20"/>
                <w:szCs w:val="21"/>
              </w:rPr>
            </w:pP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C-502低油压力（排气压力－油压）</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206.8KPa</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44</w:t>
            </w:r>
          </w:p>
        </w:tc>
        <w:tc>
          <w:tcPr>
            <w:tcW w:w="1630" w:type="dxa"/>
            <w:gridSpan w:val="2"/>
            <w:vAlign w:val="center"/>
          </w:tcPr>
          <w:p>
            <w:pPr>
              <w:jc w:val="center"/>
              <w:rPr>
                <w:rFonts w:ascii="仿宋" w:hAnsi="仿宋" w:eastAsia="仿宋" w:cs="仿宋"/>
                <w:sz w:val="20"/>
                <w:szCs w:val="21"/>
              </w:rPr>
            </w:pP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C-502液击保护（与自身温度波动差值达到11.1℃）</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11.1℃</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45</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LIAHH-501</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C-502油分离器液位高高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90%</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46</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LIALL-501</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C-502油分离器液位低低</w:t>
            </w:r>
          </w:p>
        </w:tc>
        <w:tc>
          <w:tcPr>
            <w:tcW w:w="1465" w:type="dxa"/>
            <w:vAlign w:val="center"/>
          </w:tcPr>
          <w:p>
            <w:pPr>
              <w:jc w:val="center"/>
              <w:rPr>
                <w:rFonts w:ascii="仿宋" w:hAnsi="仿宋" w:eastAsia="仿宋" w:cs="仿宋"/>
                <w:sz w:val="20"/>
                <w:szCs w:val="21"/>
              </w:rPr>
            </w:pPr>
          </w:p>
        </w:tc>
        <w:tc>
          <w:tcPr>
            <w:tcW w:w="1415" w:type="dxa"/>
            <w:vAlign w:val="center"/>
          </w:tcPr>
          <w:p>
            <w:pPr>
              <w:jc w:val="center"/>
              <w:rPr>
                <w:rFonts w:ascii="仿宋" w:hAnsi="仿宋" w:eastAsia="仿宋" w:cs="仿宋"/>
                <w:sz w:val="20"/>
                <w:szCs w:val="21"/>
              </w:rPr>
            </w:pPr>
            <w:r>
              <w:rPr>
                <w:rFonts w:hint="eastAsia" w:ascii="仿宋" w:hAnsi="仿宋" w:eastAsia="仿宋" w:cs="仿宋"/>
                <w:sz w:val="20"/>
                <w:szCs w:val="21"/>
              </w:rPr>
              <w:t>23%</w:t>
            </w: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延时5秒C-501/502停车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47</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XIAHH-501</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C-502压缩机吸气端振动高高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20gw</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延时20秒C-501/502停车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48</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XIAHH-502</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C-502压缩机排气端振动高高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20gw</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延时20秒C-501/502停车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49</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XIAHH-503</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C-502电机轴端振动高高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15gw</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延时10秒C-501/502停车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仿宋" w:hAnsi="仿宋" w:eastAsia="仿宋" w:cs="仿宋"/>
                <w:sz w:val="20"/>
                <w:szCs w:val="21"/>
              </w:rPr>
            </w:pPr>
            <w:r>
              <w:rPr>
                <w:rFonts w:hint="eastAsia" w:ascii="仿宋" w:hAnsi="仿宋" w:eastAsia="仿宋" w:cs="仿宋"/>
                <w:sz w:val="20"/>
                <w:szCs w:val="21"/>
              </w:rPr>
              <w:t>50</w:t>
            </w:r>
          </w:p>
        </w:tc>
        <w:tc>
          <w:tcPr>
            <w:tcW w:w="1630" w:type="dxa"/>
            <w:gridSpan w:val="2"/>
            <w:vAlign w:val="center"/>
          </w:tcPr>
          <w:p>
            <w:pPr>
              <w:jc w:val="center"/>
              <w:rPr>
                <w:rFonts w:ascii="仿宋" w:hAnsi="仿宋" w:eastAsia="仿宋" w:cs="仿宋"/>
                <w:sz w:val="20"/>
                <w:szCs w:val="21"/>
              </w:rPr>
            </w:pPr>
            <w:r>
              <w:rPr>
                <w:rFonts w:hint="eastAsia" w:ascii="仿宋" w:hAnsi="仿宋" w:eastAsia="仿宋" w:cs="仿宋"/>
                <w:sz w:val="20"/>
                <w:szCs w:val="21"/>
              </w:rPr>
              <w:t>XIAHH-504</w:t>
            </w:r>
          </w:p>
        </w:tc>
        <w:tc>
          <w:tcPr>
            <w:tcW w:w="4254" w:type="dxa"/>
            <w:vAlign w:val="center"/>
          </w:tcPr>
          <w:p>
            <w:pPr>
              <w:jc w:val="center"/>
              <w:rPr>
                <w:rFonts w:ascii="仿宋" w:hAnsi="仿宋" w:eastAsia="仿宋" w:cs="仿宋"/>
                <w:sz w:val="20"/>
                <w:szCs w:val="21"/>
              </w:rPr>
            </w:pPr>
            <w:r>
              <w:rPr>
                <w:rFonts w:hint="eastAsia" w:ascii="仿宋" w:hAnsi="仿宋" w:eastAsia="仿宋" w:cs="仿宋"/>
                <w:sz w:val="20"/>
                <w:szCs w:val="21"/>
              </w:rPr>
              <w:t>C-502电机非轴端振动高高</w:t>
            </w:r>
          </w:p>
        </w:tc>
        <w:tc>
          <w:tcPr>
            <w:tcW w:w="1465" w:type="dxa"/>
            <w:vAlign w:val="center"/>
          </w:tcPr>
          <w:p>
            <w:pPr>
              <w:jc w:val="center"/>
              <w:rPr>
                <w:rFonts w:ascii="仿宋" w:hAnsi="仿宋" w:eastAsia="仿宋" w:cs="仿宋"/>
                <w:sz w:val="20"/>
                <w:szCs w:val="21"/>
              </w:rPr>
            </w:pPr>
            <w:r>
              <w:rPr>
                <w:rFonts w:hint="eastAsia" w:ascii="仿宋" w:hAnsi="仿宋" w:eastAsia="仿宋" w:cs="仿宋"/>
                <w:sz w:val="20"/>
                <w:szCs w:val="21"/>
              </w:rPr>
              <w:t>1</w:t>
            </w:r>
            <w:r>
              <w:rPr>
                <w:rFonts w:ascii="仿宋" w:hAnsi="仿宋" w:eastAsia="仿宋" w:cs="仿宋"/>
                <w:sz w:val="20"/>
                <w:szCs w:val="21"/>
              </w:rPr>
              <w:t>2</w:t>
            </w:r>
            <w:r>
              <w:rPr>
                <w:rFonts w:hint="eastAsia" w:ascii="仿宋" w:hAnsi="仿宋" w:eastAsia="仿宋" w:cs="仿宋"/>
                <w:sz w:val="20"/>
                <w:szCs w:val="21"/>
              </w:rPr>
              <w:t>gw</w:t>
            </w:r>
          </w:p>
        </w:tc>
        <w:tc>
          <w:tcPr>
            <w:tcW w:w="1415" w:type="dxa"/>
            <w:vAlign w:val="center"/>
          </w:tcPr>
          <w:p>
            <w:pPr>
              <w:jc w:val="center"/>
              <w:rPr>
                <w:rFonts w:ascii="仿宋" w:hAnsi="仿宋" w:eastAsia="仿宋" w:cs="仿宋"/>
                <w:sz w:val="20"/>
                <w:szCs w:val="21"/>
              </w:rPr>
            </w:pPr>
          </w:p>
        </w:tc>
        <w:tc>
          <w:tcPr>
            <w:tcW w:w="4111" w:type="dxa"/>
            <w:vAlign w:val="center"/>
          </w:tcPr>
          <w:p>
            <w:pPr>
              <w:jc w:val="center"/>
              <w:rPr>
                <w:rFonts w:ascii="仿宋" w:hAnsi="仿宋" w:eastAsia="仿宋" w:cs="仿宋"/>
                <w:sz w:val="20"/>
                <w:szCs w:val="21"/>
              </w:rPr>
            </w:pPr>
            <w:r>
              <w:rPr>
                <w:rFonts w:hint="eastAsia" w:ascii="仿宋" w:hAnsi="仿宋" w:eastAsia="仿宋" w:cs="仿宋"/>
                <w:sz w:val="20"/>
                <w:szCs w:val="21"/>
              </w:rPr>
              <w:t>延时10秒C-501/502停车</w:t>
            </w:r>
          </w:p>
        </w:tc>
        <w:tc>
          <w:tcPr>
            <w:tcW w:w="1211" w:type="dxa"/>
            <w:vAlign w:val="center"/>
          </w:tcPr>
          <w:p>
            <w:pPr>
              <w:jc w:val="center"/>
              <w:rPr>
                <w:rFonts w:ascii="仿宋_GB2312" w:eastAsia="仿宋_GB2312"/>
                <w:szCs w:val="24"/>
              </w:rPr>
            </w:pPr>
            <w:r>
              <w:rPr>
                <w:rFonts w:hint="eastAsia" w:ascii="仿宋_GB2312" w:hAnsi="仿宋" w:eastAsia="仿宋_GB2312" w:cs="仿宋"/>
                <w:szCs w:val="24"/>
              </w:rPr>
              <w:t>A</w:t>
            </w:r>
          </w:p>
        </w:tc>
      </w:tr>
    </w:tbl>
    <w:p>
      <w:pPr>
        <w:rPr>
          <w:rFonts w:hAnsi="黑体" w:cs="仿宋_GB2312"/>
          <w:bCs/>
          <w:szCs w:val="24"/>
        </w:rPr>
      </w:pPr>
      <w:r>
        <w:rPr>
          <w:rFonts w:hint="eastAsia" w:hAnsi="黑体" w:cs="仿宋_GB2312"/>
          <w:bCs/>
          <w:szCs w:val="24"/>
        </w:rPr>
        <w:br w:type="page"/>
      </w:r>
    </w:p>
    <w:p>
      <w:pPr>
        <w:outlineLvl w:val="2"/>
        <w:rPr>
          <w:rFonts w:eastAsia="黑体"/>
          <w:b/>
          <w:sz w:val="30"/>
        </w:rPr>
      </w:pPr>
      <w:bookmarkStart w:id="646" w:name="_Toc71"/>
      <w:r>
        <w:rPr>
          <w:rFonts w:hint="eastAsia" w:eastAsia="黑体"/>
          <w:b/>
          <w:sz w:val="30"/>
        </w:rPr>
        <w:t>附件三 工艺控制指标及范围一览表</w:t>
      </w:r>
      <w:bookmarkEnd w:id="646"/>
    </w:p>
    <w:tbl>
      <w:tblPr>
        <w:tblStyle w:val="19"/>
        <w:tblW w:w="14514" w:type="dxa"/>
        <w:jc w:val="center"/>
        <w:tblLayout w:type="fixed"/>
        <w:tblCellMar>
          <w:top w:w="0" w:type="dxa"/>
          <w:left w:w="108" w:type="dxa"/>
          <w:bottom w:w="0" w:type="dxa"/>
          <w:right w:w="108" w:type="dxa"/>
        </w:tblCellMar>
      </w:tblPr>
      <w:tblGrid>
        <w:gridCol w:w="1421"/>
        <w:gridCol w:w="1533"/>
        <w:gridCol w:w="1030"/>
        <w:gridCol w:w="620"/>
        <w:gridCol w:w="1160"/>
        <w:gridCol w:w="1110"/>
        <w:gridCol w:w="690"/>
        <w:gridCol w:w="860"/>
        <w:gridCol w:w="660"/>
        <w:gridCol w:w="1130"/>
        <w:gridCol w:w="1030"/>
        <w:gridCol w:w="670"/>
        <w:gridCol w:w="980"/>
        <w:gridCol w:w="670"/>
        <w:gridCol w:w="950"/>
      </w:tblGrid>
      <w:tr>
        <w:tblPrEx>
          <w:tblCellMar>
            <w:top w:w="0" w:type="dxa"/>
            <w:left w:w="108" w:type="dxa"/>
            <w:bottom w:w="0" w:type="dxa"/>
            <w:right w:w="108" w:type="dxa"/>
          </w:tblCellMar>
        </w:tblPrEx>
        <w:trPr>
          <w:trHeight w:val="471" w:hRule="atLeast"/>
          <w:jc w:val="center"/>
        </w:trPr>
        <w:tc>
          <w:tcPr>
            <w:tcW w:w="5764" w:type="dxa"/>
            <w:gridSpan w:val="5"/>
            <w:tcBorders>
              <w:top w:val="single" w:color="000000" w:sz="8" w:space="0"/>
              <w:left w:val="single" w:color="000000" w:sz="8" w:space="0"/>
              <w:bottom w:val="single" w:color="000000" w:sz="4" w:space="0"/>
              <w:right w:val="single" w:color="000000" w:sz="4" w:space="0"/>
            </w:tcBorders>
            <w:noWrap/>
            <w:vAlign w:val="center"/>
          </w:tcPr>
          <w:p>
            <w:pPr>
              <w:spacing w:line="220" w:lineRule="exact"/>
              <w:jc w:val="center"/>
              <w:textAlignment w:val="center"/>
              <w:rPr>
                <w:rFonts w:ascii="宋体" w:hAnsi="宋体" w:cs="宋体"/>
                <w:b/>
                <w:bCs/>
                <w:color w:val="000000"/>
                <w:sz w:val="16"/>
                <w:szCs w:val="16"/>
              </w:rPr>
            </w:pPr>
            <w:r>
              <w:rPr>
                <w:rFonts w:hint="eastAsia" w:ascii="宋体" w:hAnsi="宋体" w:cs="宋体"/>
                <w:b/>
                <w:bCs/>
                <w:color w:val="000000"/>
                <w:sz w:val="16"/>
                <w:szCs w:val="16"/>
                <w:lang w:bidi="ar"/>
              </w:rPr>
              <w:t>Ⅰ级（公司级）指标</w:t>
            </w:r>
          </w:p>
        </w:tc>
        <w:tc>
          <w:tcPr>
            <w:tcW w:w="4450" w:type="dxa"/>
            <w:gridSpan w:val="5"/>
            <w:tcBorders>
              <w:top w:val="single" w:color="000000" w:sz="8"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b/>
                <w:bCs/>
                <w:color w:val="000000"/>
                <w:sz w:val="16"/>
                <w:szCs w:val="16"/>
              </w:rPr>
            </w:pPr>
            <w:r>
              <w:rPr>
                <w:rFonts w:hint="eastAsia" w:ascii="宋体" w:hAnsi="宋体" w:cs="宋体"/>
                <w:b/>
                <w:bCs/>
                <w:color w:val="000000"/>
                <w:sz w:val="16"/>
                <w:szCs w:val="16"/>
                <w:lang w:bidi="ar"/>
              </w:rPr>
              <w:t>Ⅱ级（部门级）指标</w:t>
            </w:r>
          </w:p>
        </w:tc>
        <w:tc>
          <w:tcPr>
            <w:tcW w:w="4300" w:type="dxa"/>
            <w:gridSpan w:val="5"/>
            <w:tcBorders>
              <w:top w:val="single" w:color="000000" w:sz="8"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b/>
                <w:bCs/>
                <w:color w:val="000000"/>
                <w:sz w:val="16"/>
                <w:szCs w:val="16"/>
              </w:rPr>
            </w:pPr>
            <w:r>
              <w:rPr>
                <w:rFonts w:hint="eastAsia" w:ascii="宋体" w:hAnsi="宋体" w:cs="宋体"/>
                <w:b/>
                <w:bCs/>
                <w:color w:val="000000"/>
                <w:sz w:val="16"/>
                <w:szCs w:val="16"/>
                <w:lang w:bidi="ar"/>
              </w:rPr>
              <w:t>Ⅱ级（部门级）指标</w:t>
            </w:r>
          </w:p>
        </w:tc>
      </w:tr>
      <w:tr>
        <w:tblPrEx>
          <w:tblCellMar>
            <w:top w:w="0" w:type="dxa"/>
            <w:left w:w="108" w:type="dxa"/>
            <w:bottom w:w="0" w:type="dxa"/>
            <w:right w:w="108" w:type="dxa"/>
          </w:tblCellMar>
        </w:tblPrEx>
        <w:trPr>
          <w:trHeight w:val="608" w:hRule="atLeast"/>
          <w:jc w:val="center"/>
        </w:trPr>
        <w:tc>
          <w:tcPr>
            <w:tcW w:w="1421" w:type="dxa"/>
            <w:tcBorders>
              <w:top w:val="single" w:color="000000" w:sz="4" w:space="0"/>
              <w:left w:val="single" w:color="000000" w:sz="8" w:space="0"/>
              <w:bottom w:val="single" w:color="000000" w:sz="4" w:space="0"/>
              <w:right w:val="single" w:color="000000" w:sz="4" w:space="0"/>
            </w:tcBorders>
            <w:noWrap/>
            <w:vAlign w:val="center"/>
          </w:tcPr>
          <w:p>
            <w:pPr>
              <w:spacing w:line="220" w:lineRule="exact"/>
              <w:jc w:val="center"/>
              <w:textAlignment w:val="center"/>
              <w:rPr>
                <w:rFonts w:ascii="宋体" w:hAnsi="宋体" w:cs="宋体"/>
                <w:b/>
                <w:bCs/>
                <w:color w:val="000000"/>
                <w:sz w:val="16"/>
                <w:szCs w:val="16"/>
              </w:rPr>
            </w:pPr>
            <w:r>
              <w:rPr>
                <w:rFonts w:hint="eastAsia" w:ascii="宋体" w:hAnsi="宋体" w:cs="宋体"/>
                <w:b/>
                <w:bCs/>
                <w:color w:val="000000"/>
                <w:sz w:val="16"/>
                <w:szCs w:val="16"/>
                <w:lang w:bidi="ar"/>
              </w:rPr>
              <w:t>名称</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b/>
                <w:bCs/>
                <w:color w:val="000000"/>
                <w:sz w:val="16"/>
                <w:szCs w:val="16"/>
              </w:rPr>
            </w:pPr>
            <w:r>
              <w:rPr>
                <w:rFonts w:hint="eastAsia" w:ascii="宋体" w:hAnsi="宋体" w:cs="宋体"/>
                <w:b/>
                <w:bCs/>
                <w:color w:val="000000"/>
                <w:sz w:val="16"/>
                <w:szCs w:val="16"/>
                <w:lang w:bidi="ar"/>
              </w:rPr>
              <w:t>项目</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b/>
                <w:bCs/>
                <w:color w:val="000000"/>
                <w:sz w:val="16"/>
                <w:szCs w:val="16"/>
              </w:rPr>
            </w:pPr>
            <w:r>
              <w:rPr>
                <w:rFonts w:hint="eastAsia" w:ascii="宋体" w:hAnsi="宋体" w:cs="宋体"/>
                <w:b/>
                <w:bCs/>
                <w:color w:val="000000"/>
                <w:sz w:val="16"/>
                <w:szCs w:val="16"/>
                <w:lang w:bidi="ar"/>
              </w:rPr>
              <w:t>位号</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b/>
                <w:bCs/>
                <w:color w:val="000000"/>
                <w:sz w:val="16"/>
                <w:szCs w:val="16"/>
              </w:rPr>
            </w:pPr>
            <w:r>
              <w:rPr>
                <w:rFonts w:hint="eastAsia" w:ascii="宋体" w:hAnsi="宋体" w:cs="宋体"/>
                <w:b/>
                <w:bCs/>
                <w:color w:val="000000"/>
                <w:sz w:val="16"/>
                <w:szCs w:val="16"/>
                <w:lang w:bidi="ar"/>
              </w:rPr>
              <w:t>单位</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b/>
                <w:bCs/>
                <w:color w:val="000000"/>
                <w:sz w:val="16"/>
                <w:szCs w:val="16"/>
              </w:rPr>
            </w:pPr>
            <w:r>
              <w:rPr>
                <w:rFonts w:hint="eastAsia" w:ascii="宋体" w:hAnsi="宋体" w:cs="宋体"/>
                <w:b/>
                <w:bCs/>
                <w:color w:val="000000"/>
                <w:sz w:val="16"/>
                <w:szCs w:val="16"/>
                <w:lang w:bidi="ar"/>
              </w:rPr>
              <w:t>指标</w:t>
            </w:r>
          </w:p>
        </w:tc>
        <w:tc>
          <w:tcPr>
            <w:tcW w:w="111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b/>
                <w:bCs/>
                <w:color w:val="000000"/>
                <w:sz w:val="16"/>
                <w:szCs w:val="16"/>
              </w:rPr>
            </w:pPr>
            <w:r>
              <w:rPr>
                <w:rFonts w:hint="eastAsia" w:ascii="宋体" w:hAnsi="宋体" w:cs="宋体"/>
                <w:b/>
                <w:bCs/>
                <w:color w:val="000000"/>
                <w:sz w:val="16"/>
                <w:szCs w:val="16"/>
                <w:lang w:bidi="ar"/>
              </w:rPr>
              <w:t>名称</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b/>
                <w:bCs/>
                <w:color w:val="000000"/>
                <w:sz w:val="16"/>
                <w:szCs w:val="16"/>
              </w:rPr>
            </w:pPr>
            <w:r>
              <w:rPr>
                <w:rFonts w:hint="eastAsia" w:ascii="宋体" w:hAnsi="宋体" w:cs="宋体"/>
                <w:b/>
                <w:bCs/>
                <w:color w:val="000000"/>
                <w:sz w:val="16"/>
                <w:szCs w:val="16"/>
                <w:lang w:bidi="ar"/>
              </w:rPr>
              <w:t>项目</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b/>
                <w:bCs/>
                <w:color w:val="000000"/>
                <w:sz w:val="16"/>
                <w:szCs w:val="16"/>
              </w:rPr>
            </w:pPr>
            <w:r>
              <w:rPr>
                <w:rFonts w:hint="eastAsia" w:ascii="宋体" w:hAnsi="宋体" w:cs="宋体"/>
                <w:b/>
                <w:bCs/>
                <w:color w:val="000000"/>
                <w:sz w:val="16"/>
                <w:szCs w:val="16"/>
                <w:lang w:bidi="ar"/>
              </w:rPr>
              <w:t>位号</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b/>
                <w:bCs/>
                <w:color w:val="000000"/>
                <w:sz w:val="16"/>
                <w:szCs w:val="16"/>
              </w:rPr>
            </w:pPr>
            <w:r>
              <w:rPr>
                <w:rFonts w:hint="eastAsia" w:ascii="宋体" w:hAnsi="宋体" w:cs="宋体"/>
                <w:b/>
                <w:bCs/>
                <w:color w:val="000000"/>
                <w:sz w:val="16"/>
                <w:szCs w:val="16"/>
                <w:lang w:bidi="ar"/>
              </w:rPr>
              <w:t>单位</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b/>
                <w:bCs/>
                <w:color w:val="000000"/>
                <w:sz w:val="16"/>
                <w:szCs w:val="16"/>
              </w:rPr>
            </w:pPr>
            <w:r>
              <w:rPr>
                <w:rFonts w:hint="eastAsia" w:ascii="宋体" w:hAnsi="宋体" w:cs="宋体"/>
                <w:b/>
                <w:bCs/>
                <w:color w:val="000000"/>
                <w:sz w:val="16"/>
                <w:szCs w:val="16"/>
                <w:lang w:bidi="ar"/>
              </w:rPr>
              <w:t>指标</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b/>
                <w:bCs/>
                <w:color w:val="000000"/>
                <w:sz w:val="16"/>
                <w:szCs w:val="16"/>
              </w:rPr>
            </w:pPr>
            <w:r>
              <w:rPr>
                <w:rFonts w:hint="eastAsia" w:ascii="宋体" w:hAnsi="宋体" w:cs="宋体"/>
                <w:b/>
                <w:bCs/>
                <w:color w:val="000000"/>
                <w:sz w:val="16"/>
                <w:szCs w:val="16"/>
                <w:lang w:bidi="ar"/>
              </w:rPr>
              <w:t>名称</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b/>
                <w:bCs/>
                <w:color w:val="000000"/>
                <w:sz w:val="16"/>
                <w:szCs w:val="16"/>
              </w:rPr>
            </w:pPr>
            <w:r>
              <w:rPr>
                <w:rFonts w:hint="eastAsia" w:ascii="宋体" w:hAnsi="宋体" w:cs="宋体"/>
                <w:b/>
                <w:bCs/>
                <w:color w:val="000000"/>
                <w:sz w:val="16"/>
                <w:szCs w:val="16"/>
                <w:lang w:bidi="ar"/>
              </w:rPr>
              <w:t>项目</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b/>
                <w:bCs/>
                <w:color w:val="000000"/>
                <w:sz w:val="16"/>
                <w:szCs w:val="16"/>
              </w:rPr>
            </w:pPr>
            <w:r>
              <w:rPr>
                <w:rFonts w:hint="eastAsia" w:ascii="宋体" w:hAnsi="宋体" w:cs="宋体"/>
                <w:b/>
                <w:bCs/>
                <w:color w:val="000000"/>
                <w:sz w:val="16"/>
                <w:szCs w:val="16"/>
                <w:lang w:bidi="ar"/>
              </w:rPr>
              <w:t>位号</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b/>
                <w:bCs/>
                <w:color w:val="000000"/>
                <w:sz w:val="16"/>
                <w:szCs w:val="16"/>
              </w:rPr>
            </w:pPr>
            <w:r>
              <w:rPr>
                <w:rFonts w:hint="eastAsia" w:ascii="宋体" w:hAnsi="宋体" w:cs="宋体"/>
                <w:b/>
                <w:bCs/>
                <w:color w:val="000000"/>
                <w:sz w:val="16"/>
                <w:szCs w:val="16"/>
                <w:lang w:bidi="ar"/>
              </w:rPr>
              <w:t>单位</w:t>
            </w:r>
          </w:p>
        </w:tc>
        <w:tc>
          <w:tcPr>
            <w:tcW w:w="950" w:type="dxa"/>
            <w:tcBorders>
              <w:top w:val="single" w:color="000000" w:sz="4" w:space="0"/>
              <w:left w:val="single" w:color="000000" w:sz="4" w:space="0"/>
              <w:bottom w:val="single" w:color="000000" w:sz="4" w:space="0"/>
              <w:right w:val="single" w:color="000000" w:sz="8" w:space="0"/>
            </w:tcBorders>
            <w:noWrap/>
            <w:vAlign w:val="center"/>
          </w:tcPr>
          <w:p>
            <w:pPr>
              <w:spacing w:line="220" w:lineRule="exact"/>
              <w:jc w:val="center"/>
              <w:textAlignment w:val="center"/>
              <w:rPr>
                <w:rFonts w:ascii="宋体" w:hAnsi="宋体" w:cs="宋体"/>
                <w:b/>
                <w:bCs/>
                <w:color w:val="000000"/>
                <w:sz w:val="16"/>
                <w:szCs w:val="16"/>
              </w:rPr>
            </w:pPr>
            <w:r>
              <w:rPr>
                <w:rFonts w:hint="eastAsia" w:ascii="宋体" w:hAnsi="宋体" w:cs="宋体"/>
                <w:b/>
                <w:bCs/>
                <w:color w:val="000000"/>
                <w:sz w:val="16"/>
                <w:szCs w:val="16"/>
                <w:lang w:bidi="ar"/>
              </w:rPr>
              <w:t>指标</w:t>
            </w:r>
          </w:p>
        </w:tc>
      </w:tr>
      <w:tr>
        <w:tblPrEx>
          <w:tblCellMar>
            <w:top w:w="0" w:type="dxa"/>
            <w:left w:w="108" w:type="dxa"/>
            <w:bottom w:w="0" w:type="dxa"/>
            <w:right w:w="108" w:type="dxa"/>
          </w:tblCellMar>
        </w:tblPrEx>
        <w:trPr>
          <w:trHeight w:val="454" w:hRule="exact"/>
          <w:jc w:val="center"/>
        </w:trPr>
        <w:tc>
          <w:tcPr>
            <w:tcW w:w="1421" w:type="dxa"/>
            <w:tcBorders>
              <w:top w:val="single" w:color="000000" w:sz="4" w:space="0"/>
              <w:left w:val="single" w:color="000000" w:sz="8"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原料天然气</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工作压力</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PT-12502</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MPa</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2.5～4.5</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胺汽提塔</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液位</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LT-11601</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25～</w:t>
            </w:r>
            <w:r>
              <w:rPr>
                <w:sz w:val="16"/>
                <w:szCs w:val="16"/>
                <w:lang w:bidi="ar"/>
              </w:rPr>
              <w:t>80</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sz w:val="16"/>
                <w:szCs w:val="16"/>
                <w:lang w:bidi="ar"/>
              </w:rPr>
              <w:t>重烃到E-305</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温度</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TE-31209</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950" w:type="dxa"/>
            <w:tcBorders>
              <w:top w:val="single" w:color="000000" w:sz="4" w:space="0"/>
              <w:left w:val="single" w:color="000000" w:sz="4" w:space="0"/>
              <w:bottom w:val="single" w:color="000000" w:sz="4" w:space="0"/>
              <w:right w:val="single" w:color="000000" w:sz="8"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 xml:space="preserve"> -70～</w:t>
            </w:r>
            <w:r>
              <w:rPr>
                <w:sz w:val="16"/>
                <w:szCs w:val="16"/>
                <w:lang w:bidi="ar"/>
              </w:rPr>
              <w:t>-</w:t>
            </w:r>
            <w:r>
              <w:rPr>
                <w:rFonts w:hint="eastAsia" w:ascii="宋体" w:hAnsi="宋体" w:cs="宋体"/>
                <w:sz w:val="16"/>
                <w:szCs w:val="16"/>
                <w:lang w:bidi="ar"/>
              </w:rPr>
              <w:t>40</w:t>
            </w:r>
          </w:p>
        </w:tc>
      </w:tr>
      <w:tr>
        <w:tblPrEx>
          <w:tblCellMar>
            <w:top w:w="0" w:type="dxa"/>
            <w:left w:w="108" w:type="dxa"/>
            <w:bottom w:w="0" w:type="dxa"/>
            <w:right w:w="108" w:type="dxa"/>
          </w:tblCellMar>
        </w:tblPrEx>
        <w:trPr>
          <w:trHeight w:val="454" w:hRule="exact"/>
          <w:jc w:val="center"/>
        </w:trPr>
        <w:tc>
          <w:tcPr>
            <w:tcW w:w="1421" w:type="dxa"/>
            <w:vMerge w:val="restart"/>
            <w:tcBorders>
              <w:top w:val="single" w:color="000000" w:sz="4" w:space="0"/>
              <w:left w:val="single" w:color="000000" w:sz="8"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净化天然气</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CO</w:t>
            </w:r>
            <w:r>
              <w:rPr>
                <w:rFonts w:hint="eastAsia" w:ascii="宋体" w:hAnsi="宋体" w:cs="宋体"/>
                <w:color w:val="000000"/>
                <w:sz w:val="16"/>
                <w:szCs w:val="16"/>
                <w:vertAlign w:val="subscript"/>
                <w:lang w:bidi="ar"/>
              </w:rPr>
              <w:t>2</w:t>
            </w:r>
            <w:r>
              <w:rPr>
                <w:sz w:val="16"/>
                <w:szCs w:val="16"/>
                <w:lang w:bidi="ar"/>
              </w:rPr>
              <w:t>含量</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AI-21706</w:t>
            </w:r>
          </w:p>
        </w:tc>
        <w:tc>
          <w:tcPr>
            <w:tcW w:w="620"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PPm</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＜50</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胺液再生塔</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压力</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PT-11714</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MPa</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0.02～</w:t>
            </w:r>
            <w:r>
              <w:rPr>
                <w:rFonts w:hint="eastAsia" w:ascii="宋体" w:hAnsi="宋体" w:cs="宋体"/>
                <w:sz w:val="16"/>
                <w:szCs w:val="16"/>
                <w:lang w:bidi="ar"/>
              </w:rPr>
              <w:t>0.08</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sz w:val="16"/>
                <w:szCs w:val="16"/>
                <w:lang w:bidi="ar"/>
              </w:rPr>
              <w:t>E通道出口</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温度</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 xml:space="preserve">TI-31223 </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950" w:type="dxa"/>
            <w:tcBorders>
              <w:top w:val="single" w:color="000000" w:sz="4" w:space="0"/>
              <w:left w:val="single" w:color="000000" w:sz="4" w:space="0"/>
              <w:bottom w:val="single" w:color="000000" w:sz="4" w:space="0"/>
              <w:right w:val="single" w:color="000000" w:sz="8"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 xml:space="preserve"> -165</w:t>
            </w:r>
            <w:r>
              <w:rPr>
                <w:sz w:val="16"/>
                <w:szCs w:val="16"/>
                <w:lang w:bidi="ar"/>
              </w:rPr>
              <w:t>～-140</w:t>
            </w:r>
          </w:p>
        </w:tc>
      </w:tr>
      <w:tr>
        <w:tblPrEx>
          <w:tblCellMar>
            <w:top w:w="0" w:type="dxa"/>
            <w:left w:w="108" w:type="dxa"/>
            <w:bottom w:w="0" w:type="dxa"/>
            <w:right w:w="108" w:type="dxa"/>
          </w:tblCellMar>
        </w:tblPrEx>
        <w:trPr>
          <w:trHeight w:val="454" w:hRule="exact"/>
          <w:jc w:val="center"/>
        </w:trPr>
        <w:tc>
          <w:tcPr>
            <w:tcW w:w="1421" w:type="dxa"/>
            <w:vMerge w:val="continue"/>
            <w:tcBorders>
              <w:top w:val="single" w:color="000000" w:sz="4" w:space="0"/>
              <w:left w:val="single" w:color="000000" w:sz="8"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H</w:t>
            </w:r>
            <w:r>
              <w:rPr>
                <w:rFonts w:hint="eastAsia" w:ascii="宋体" w:hAnsi="宋体" w:cs="宋体"/>
                <w:color w:val="000000"/>
                <w:sz w:val="16"/>
                <w:szCs w:val="16"/>
                <w:vertAlign w:val="subscript"/>
                <w:lang w:bidi="ar"/>
              </w:rPr>
              <w:t>2</w:t>
            </w:r>
            <w:r>
              <w:rPr>
                <w:sz w:val="16"/>
                <w:szCs w:val="16"/>
                <w:lang w:bidi="ar"/>
              </w:rPr>
              <w:t>O含量</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AI-21711</w:t>
            </w:r>
          </w:p>
        </w:tc>
        <w:tc>
          <w:tcPr>
            <w:tcW w:w="62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＜1</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蒸汽锅炉</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蒸汽压力</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PI-12202</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MPa</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0.08</w:t>
            </w:r>
            <w:r>
              <w:rPr>
                <w:sz w:val="16"/>
                <w:szCs w:val="16"/>
                <w:lang w:bidi="ar"/>
              </w:rPr>
              <w:t>～</w:t>
            </w:r>
            <w:r>
              <w:rPr>
                <w:rFonts w:hint="eastAsia" w:ascii="宋体" w:hAnsi="宋体" w:cs="宋体"/>
                <w:sz w:val="16"/>
                <w:szCs w:val="16"/>
                <w:lang w:bidi="ar"/>
              </w:rPr>
              <w:t>0.4</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A通道出口</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温度</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TI-31116</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950" w:type="dxa"/>
            <w:tcBorders>
              <w:top w:val="single" w:color="000000" w:sz="4" w:space="0"/>
              <w:left w:val="single" w:color="000000" w:sz="4" w:space="0"/>
              <w:bottom w:val="single" w:color="000000" w:sz="4" w:space="0"/>
              <w:right w:val="single" w:color="000000" w:sz="8"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 xml:space="preserve"> -70～-40</w:t>
            </w:r>
          </w:p>
        </w:tc>
      </w:tr>
      <w:tr>
        <w:tblPrEx>
          <w:tblCellMar>
            <w:top w:w="0" w:type="dxa"/>
            <w:left w:w="108" w:type="dxa"/>
            <w:bottom w:w="0" w:type="dxa"/>
            <w:right w:w="108" w:type="dxa"/>
          </w:tblCellMar>
        </w:tblPrEx>
        <w:trPr>
          <w:trHeight w:val="454" w:hRule="exact"/>
          <w:jc w:val="center"/>
        </w:trPr>
        <w:tc>
          <w:tcPr>
            <w:tcW w:w="1421" w:type="dxa"/>
            <w:tcBorders>
              <w:top w:val="single" w:color="000000" w:sz="4" w:space="0"/>
              <w:left w:val="single" w:color="000000" w:sz="8"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H-201炉膛</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温度</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TIT-21505</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≤760</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胺再沸器</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温度</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TI-11607</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1</w:t>
            </w:r>
            <w:r>
              <w:rPr>
                <w:sz w:val="16"/>
                <w:szCs w:val="16"/>
                <w:lang w:bidi="ar"/>
              </w:rPr>
              <w:t>10</w:t>
            </w:r>
            <w:r>
              <w:rPr>
                <w:rFonts w:hint="eastAsia" w:ascii="宋体" w:hAnsi="宋体" w:cs="宋体"/>
                <w:color w:val="000000"/>
                <w:sz w:val="16"/>
                <w:szCs w:val="16"/>
                <w:lang w:bidi="ar"/>
              </w:rPr>
              <w:t>～</w:t>
            </w:r>
            <w:r>
              <w:rPr>
                <w:rFonts w:hint="eastAsia" w:ascii="宋体" w:hAnsi="宋体" w:cs="宋体"/>
                <w:sz w:val="16"/>
                <w:szCs w:val="16"/>
                <w:lang w:bidi="ar"/>
              </w:rPr>
              <w:t>130</w:t>
            </w:r>
          </w:p>
        </w:tc>
        <w:tc>
          <w:tcPr>
            <w:tcW w:w="1030" w:type="dxa"/>
            <w:vMerge w:val="restart"/>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V-305</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液位</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 xml:space="preserve">LT-31229 </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950" w:type="dxa"/>
            <w:tcBorders>
              <w:top w:val="single" w:color="000000" w:sz="4" w:space="0"/>
              <w:left w:val="single" w:color="000000" w:sz="4" w:space="0"/>
              <w:bottom w:val="single" w:color="000000" w:sz="4" w:space="0"/>
              <w:right w:val="single" w:color="000000" w:sz="8"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25～</w:t>
            </w:r>
            <w:r>
              <w:rPr>
                <w:sz w:val="16"/>
                <w:szCs w:val="16"/>
                <w:lang w:bidi="ar"/>
              </w:rPr>
              <w:t>3</w:t>
            </w:r>
            <w:r>
              <w:rPr>
                <w:rFonts w:hint="eastAsia" w:ascii="宋体" w:hAnsi="宋体" w:cs="宋体"/>
                <w:sz w:val="16"/>
                <w:szCs w:val="16"/>
                <w:lang w:bidi="ar"/>
              </w:rPr>
              <w:t>5</w:t>
            </w:r>
          </w:p>
        </w:tc>
      </w:tr>
      <w:tr>
        <w:tblPrEx>
          <w:tblCellMar>
            <w:top w:w="0" w:type="dxa"/>
            <w:left w:w="108" w:type="dxa"/>
            <w:bottom w:w="0" w:type="dxa"/>
            <w:right w:w="108" w:type="dxa"/>
          </w:tblCellMar>
        </w:tblPrEx>
        <w:trPr>
          <w:trHeight w:val="454" w:hRule="exact"/>
          <w:jc w:val="center"/>
        </w:trPr>
        <w:tc>
          <w:tcPr>
            <w:tcW w:w="1421" w:type="dxa"/>
            <w:tcBorders>
              <w:top w:val="single" w:color="000000" w:sz="4" w:space="0"/>
              <w:left w:val="single" w:color="000000" w:sz="8"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sz w:val="16"/>
                <w:szCs w:val="16"/>
                <w:lang w:bidi="ar"/>
              </w:rPr>
              <w:t>冷箱B通道出口</w:t>
            </w:r>
          </w:p>
        </w:tc>
        <w:tc>
          <w:tcPr>
            <w:tcW w:w="1533"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温度</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TT-31233</w:t>
            </w:r>
          </w:p>
        </w:tc>
        <w:tc>
          <w:tcPr>
            <w:tcW w:w="620"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 xml:space="preserve"> -170～-145</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回流罐</w:t>
            </w:r>
          </w:p>
        </w:tc>
        <w:tc>
          <w:tcPr>
            <w:tcW w:w="690"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液位</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LT-11705</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30～</w:t>
            </w:r>
            <w:r>
              <w:rPr>
                <w:sz w:val="16"/>
                <w:szCs w:val="16"/>
                <w:lang w:bidi="ar"/>
              </w:rPr>
              <w:t>6</w:t>
            </w:r>
            <w:r>
              <w:rPr>
                <w:rFonts w:hint="eastAsia" w:ascii="宋体" w:hAnsi="宋体" w:cs="宋体"/>
                <w:sz w:val="16"/>
                <w:szCs w:val="16"/>
                <w:lang w:bidi="ar"/>
              </w:rPr>
              <w:t>0</w:t>
            </w:r>
          </w:p>
        </w:tc>
        <w:tc>
          <w:tcPr>
            <w:tcW w:w="1030" w:type="dxa"/>
            <w:vMerge w:val="continue"/>
            <w:tcBorders>
              <w:top w:val="single" w:color="000000" w:sz="4" w:space="0"/>
              <w:left w:val="single" w:color="000000" w:sz="4" w:space="0"/>
              <w:bottom w:val="single" w:color="000000" w:sz="4" w:space="0"/>
              <w:right w:val="single" w:color="000000" w:sz="4" w:space="0"/>
            </w:tcBorders>
            <w:vAlign w:val="center"/>
          </w:tcPr>
          <w:p>
            <w:pPr>
              <w:spacing w:line="220" w:lineRule="exact"/>
              <w:jc w:val="center"/>
              <w:rPr>
                <w:rFonts w:ascii="宋体" w:hAnsi="宋体" w:cs="宋体"/>
                <w:color w:val="000000"/>
                <w:sz w:val="16"/>
                <w:szCs w:val="16"/>
              </w:rPr>
            </w:pP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压力</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PIT-31225</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MPa</w:t>
            </w:r>
          </w:p>
        </w:tc>
        <w:tc>
          <w:tcPr>
            <w:tcW w:w="950" w:type="dxa"/>
            <w:tcBorders>
              <w:top w:val="single" w:color="000000" w:sz="4" w:space="0"/>
              <w:left w:val="single" w:color="000000" w:sz="4" w:space="0"/>
              <w:bottom w:val="single" w:color="000000" w:sz="4" w:space="0"/>
              <w:right w:val="single" w:color="000000" w:sz="8"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0.2</w:t>
            </w:r>
            <w:r>
              <w:rPr>
                <w:rFonts w:hint="eastAsia" w:ascii="宋体" w:hAnsi="宋体" w:cs="宋体"/>
                <w:color w:val="000000"/>
                <w:sz w:val="16"/>
                <w:szCs w:val="16"/>
                <w:lang w:bidi="ar"/>
              </w:rPr>
              <w:t>～</w:t>
            </w:r>
            <w:r>
              <w:rPr>
                <w:rFonts w:hint="eastAsia" w:ascii="宋体" w:hAnsi="宋体" w:cs="宋体"/>
                <w:sz w:val="16"/>
                <w:szCs w:val="16"/>
                <w:lang w:bidi="ar"/>
              </w:rPr>
              <w:t>0.8</w:t>
            </w:r>
          </w:p>
        </w:tc>
      </w:tr>
      <w:tr>
        <w:tblPrEx>
          <w:tblCellMar>
            <w:top w:w="0" w:type="dxa"/>
            <w:left w:w="108" w:type="dxa"/>
            <w:bottom w:w="0" w:type="dxa"/>
            <w:right w:w="108" w:type="dxa"/>
          </w:tblCellMar>
        </w:tblPrEx>
        <w:trPr>
          <w:trHeight w:val="454" w:hRule="exact"/>
          <w:jc w:val="center"/>
        </w:trPr>
        <w:tc>
          <w:tcPr>
            <w:tcW w:w="1421" w:type="dxa"/>
            <w:tcBorders>
              <w:top w:val="single" w:color="000000" w:sz="4" w:space="0"/>
              <w:left w:val="single" w:color="000000" w:sz="8"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sz w:val="16"/>
                <w:szCs w:val="16"/>
                <w:lang w:bidi="ar"/>
              </w:rPr>
              <w:t>冷箱A通道入口</w:t>
            </w:r>
          </w:p>
        </w:tc>
        <w:tc>
          <w:tcPr>
            <w:tcW w:w="1533"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TIC-31103</w:t>
            </w:r>
          </w:p>
        </w:tc>
        <w:tc>
          <w:tcPr>
            <w:tcW w:w="62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10</w:t>
            </w:r>
            <w:r>
              <w:rPr>
                <w:rFonts w:hint="eastAsia" w:ascii="宋体" w:hAnsi="宋体" w:cs="宋体"/>
                <w:color w:val="000000"/>
                <w:sz w:val="16"/>
                <w:szCs w:val="16"/>
                <w:lang w:bidi="ar"/>
              </w:rPr>
              <w:t>～</w:t>
            </w:r>
            <w:r>
              <w:rPr>
                <w:sz w:val="16"/>
                <w:szCs w:val="16"/>
                <w:lang w:bidi="ar"/>
              </w:rPr>
              <w:t>50</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sz w:val="16"/>
                <w:szCs w:val="16"/>
                <w:lang w:bidi="ar"/>
              </w:rPr>
              <w:t xml:space="preserve">胺液脱除罐 </w:t>
            </w:r>
          </w:p>
        </w:tc>
        <w:tc>
          <w:tcPr>
            <w:tcW w:w="69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LT-12502</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13～</w:t>
            </w:r>
            <w:r>
              <w:rPr>
                <w:sz w:val="16"/>
                <w:szCs w:val="16"/>
                <w:lang w:bidi="ar"/>
              </w:rPr>
              <w:t>3</w:t>
            </w:r>
            <w:r>
              <w:rPr>
                <w:rFonts w:hint="eastAsia" w:ascii="宋体" w:hAnsi="宋体" w:cs="宋体"/>
                <w:sz w:val="16"/>
                <w:szCs w:val="16"/>
                <w:lang w:bidi="ar"/>
              </w:rPr>
              <w:t>0</w:t>
            </w:r>
          </w:p>
        </w:tc>
        <w:tc>
          <w:tcPr>
            <w:tcW w:w="1030" w:type="dxa"/>
            <w:vMerge w:val="restart"/>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sz w:val="16"/>
                <w:szCs w:val="16"/>
                <w:lang w:bidi="ar"/>
              </w:rPr>
              <w:t>C-301入口</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温度</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TI-31502</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950" w:type="dxa"/>
            <w:tcBorders>
              <w:top w:val="single" w:color="000000" w:sz="4" w:space="0"/>
              <w:left w:val="single" w:color="000000" w:sz="4" w:space="0"/>
              <w:bottom w:val="single" w:color="000000" w:sz="4" w:space="0"/>
              <w:right w:val="single" w:color="000000" w:sz="8"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≤30</w:t>
            </w:r>
          </w:p>
        </w:tc>
      </w:tr>
      <w:tr>
        <w:tblPrEx>
          <w:tblCellMar>
            <w:top w:w="0" w:type="dxa"/>
            <w:left w:w="108" w:type="dxa"/>
            <w:bottom w:w="0" w:type="dxa"/>
            <w:right w:w="108" w:type="dxa"/>
          </w:tblCellMar>
        </w:tblPrEx>
        <w:trPr>
          <w:trHeight w:val="454" w:hRule="exact"/>
          <w:jc w:val="center"/>
        </w:trPr>
        <w:tc>
          <w:tcPr>
            <w:tcW w:w="1421" w:type="dxa"/>
            <w:tcBorders>
              <w:top w:val="single" w:color="000000" w:sz="4" w:space="0"/>
              <w:left w:val="single" w:color="000000" w:sz="8"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sz w:val="16"/>
                <w:szCs w:val="16"/>
                <w:lang w:bidi="ar"/>
              </w:rPr>
              <w:t>C-501入口</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温度</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TI-401</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＞-45</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sz w:val="16"/>
                <w:szCs w:val="16"/>
                <w:lang w:bidi="ar"/>
              </w:rPr>
              <w:t>过滤器V-201</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差压</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 xml:space="preserve">PDIT-21105 </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KPa</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＜25</w:t>
            </w:r>
          </w:p>
        </w:tc>
        <w:tc>
          <w:tcPr>
            <w:tcW w:w="1030" w:type="dxa"/>
            <w:vMerge w:val="continue"/>
            <w:tcBorders>
              <w:top w:val="single" w:color="000000" w:sz="4" w:space="0"/>
              <w:left w:val="single" w:color="000000" w:sz="4" w:space="0"/>
              <w:bottom w:val="single" w:color="000000" w:sz="4" w:space="0"/>
              <w:right w:val="single" w:color="000000" w:sz="4" w:space="0"/>
            </w:tcBorders>
            <w:vAlign w:val="center"/>
          </w:tcPr>
          <w:p>
            <w:pPr>
              <w:spacing w:line="220" w:lineRule="exact"/>
              <w:jc w:val="center"/>
              <w:rPr>
                <w:rFonts w:ascii="宋体" w:hAnsi="宋体" w:cs="宋体"/>
                <w:color w:val="000000"/>
                <w:sz w:val="16"/>
                <w:szCs w:val="16"/>
              </w:rPr>
            </w:pP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压力</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PT-31529</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MPa</w:t>
            </w:r>
          </w:p>
        </w:tc>
        <w:tc>
          <w:tcPr>
            <w:tcW w:w="950" w:type="dxa"/>
            <w:tcBorders>
              <w:top w:val="single" w:color="000000" w:sz="4" w:space="0"/>
              <w:left w:val="single" w:color="000000" w:sz="4" w:space="0"/>
              <w:bottom w:val="single" w:color="000000" w:sz="4" w:space="0"/>
              <w:right w:val="single" w:color="000000" w:sz="8"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0.04～</w:t>
            </w:r>
            <w:r>
              <w:rPr>
                <w:rFonts w:hint="eastAsia" w:ascii="宋体" w:hAnsi="宋体" w:cs="宋体"/>
                <w:sz w:val="16"/>
                <w:szCs w:val="16"/>
                <w:lang w:bidi="ar"/>
              </w:rPr>
              <w:t>0.20</w:t>
            </w:r>
          </w:p>
        </w:tc>
      </w:tr>
      <w:tr>
        <w:tblPrEx>
          <w:tblCellMar>
            <w:top w:w="0" w:type="dxa"/>
            <w:left w:w="108" w:type="dxa"/>
            <w:bottom w:w="0" w:type="dxa"/>
            <w:right w:w="108" w:type="dxa"/>
          </w:tblCellMar>
        </w:tblPrEx>
        <w:trPr>
          <w:trHeight w:val="454" w:hRule="exact"/>
          <w:jc w:val="center"/>
        </w:trPr>
        <w:tc>
          <w:tcPr>
            <w:tcW w:w="1421" w:type="dxa"/>
            <w:vMerge w:val="restart"/>
            <w:tcBorders>
              <w:top w:val="single" w:color="000000" w:sz="4" w:space="0"/>
              <w:left w:val="single" w:color="000000" w:sz="8"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LNG储罐</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压力</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PT-60207</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KPa</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6～17</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sz w:val="16"/>
                <w:szCs w:val="16"/>
                <w:lang w:bidi="ar"/>
              </w:rPr>
              <w:t>脱水器V-202</w:t>
            </w:r>
          </w:p>
        </w:tc>
        <w:tc>
          <w:tcPr>
            <w:tcW w:w="690"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出口温度</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TI-21301</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≤50</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冷剂吸入罐</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液位</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LT-31408</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950" w:type="dxa"/>
            <w:tcBorders>
              <w:top w:val="single" w:color="000000" w:sz="4" w:space="0"/>
              <w:left w:val="single" w:color="000000" w:sz="4" w:space="0"/>
              <w:bottom w:val="single" w:color="000000" w:sz="4" w:space="0"/>
              <w:right w:val="single" w:color="000000" w:sz="8"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≤20</w:t>
            </w:r>
          </w:p>
        </w:tc>
      </w:tr>
      <w:tr>
        <w:tblPrEx>
          <w:tblCellMar>
            <w:top w:w="0" w:type="dxa"/>
            <w:left w:w="108" w:type="dxa"/>
            <w:bottom w:w="0" w:type="dxa"/>
            <w:right w:w="108" w:type="dxa"/>
          </w:tblCellMar>
        </w:tblPrEx>
        <w:trPr>
          <w:trHeight w:val="454" w:hRule="exact"/>
          <w:jc w:val="center"/>
        </w:trPr>
        <w:tc>
          <w:tcPr>
            <w:tcW w:w="1421" w:type="dxa"/>
            <w:vMerge w:val="continue"/>
            <w:tcBorders>
              <w:top w:val="single" w:color="000000" w:sz="4" w:space="0"/>
              <w:left w:val="single" w:color="000000" w:sz="8"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液位</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LI-60204</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mm</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2000～18500</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sz w:val="16"/>
                <w:szCs w:val="16"/>
                <w:lang w:bidi="ar"/>
              </w:rPr>
              <w:t>原料气E-308</w:t>
            </w:r>
          </w:p>
        </w:tc>
        <w:tc>
          <w:tcPr>
            <w:tcW w:w="69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TI-31103</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10</w:t>
            </w:r>
            <w:r>
              <w:rPr>
                <w:rFonts w:hint="eastAsia" w:ascii="宋体" w:hAnsi="宋体" w:cs="宋体"/>
                <w:color w:val="000000"/>
                <w:sz w:val="16"/>
                <w:szCs w:val="16"/>
                <w:lang w:bidi="ar"/>
              </w:rPr>
              <w:t>～</w:t>
            </w:r>
            <w:r>
              <w:rPr>
                <w:rFonts w:hint="eastAsia" w:ascii="宋体" w:hAnsi="宋体" w:cs="宋体"/>
                <w:sz w:val="16"/>
                <w:szCs w:val="16"/>
                <w:lang w:bidi="ar"/>
              </w:rPr>
              <w:t>50</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sz w:val="16"/>
                <w:szCs w:val="16"/>
                <w:lang w:bidi="ar"/>
              </w:rPr>
              <w:t>E-302出口</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温度</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TT-31603</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950" w:type="dxa"/>
            <w:tcBorders>
              <w:top w:val="single" w:color="000000" w:sz="4" w:space="0"/>
              <w:left w:val="single" w:color="000000" w:sz="4" w:space="0"/>
              <w:bottom w:val="single" w:color="000000" w:sz="4" w:space="0"/>
              <w:right w:val="single" w:color="000000" w:sz="8"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25～</w:t>
            </w:r>
            <w:r>
              <w:rPr>
                <w:sz w:val="16"/>
                <w:szCs w:val="16"/>
                <w:lang w:bidi="ar"/>
              </w:rPr>
              <w:t>3</w:t>
            </w:r>
            <w:r>
              <w:rPr>
                <w:rFonts w:hint="eastAsia" w:ascii="宋体" w:hAnsi="宋体" w:cs="宋体"/>
                <w:sz w:val="16"/>
                <w:szCs w:val="16"/>
                <w:lang w:bidi="ar"/>
              </w:rPr>
              <w:t>5</w:t>
            </w:r>
          </w:p>
        </w:tc>
      </w:tr>
      <w:tr>
        <w:tblPrEx>
          <w:tblCellMar>
            <w:top w:w="0" w:type="dxa"/>
            <w:left w:w="108" w:type="dxa"/>
            <w:bottom w:w="0" w:type="dxa"/>
            <w:right w:w="108" w:type="dxa"/>
          </w:tblCellMar>
        </w:tblPrEx>
        <w:trPr>
          <w:trHeight w:val="454" w:hRule="exact"/>
          <w:jc w:val="center"/>
        </w:trPr>
        <w:tc>
          <w:tcPr>
            <w:tcW w:w="1421" w:type="dxa"/>
            <w:vMerge w:val="continue"/>
            <w:tcBorders>
              <w:top w:val="single" w:color="000000" w:sz="4" w:space="0"/>
              <w:left w:val="single" w:color="000000" w:sz="8"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温度</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TI 60204</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 xml:space="preserve"> -170～-150</w:t>
            </w:r>
          </w:p>
        </w:tc>
        <w:tc>
          <w:tcPr>
            <w:tcW w:w="1110" w:type="dxa"/>
            <w:vMerge w:val="restart"/>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分子筛、活性炭床再生气</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温度</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TT-21531</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2</w:t>
            </w:r>
            <w:r>
              <w:rPr>
                <w:sz w:val="16"/>
                <w:szCs w:val="16"/>
                <w:lang w:bidi="ar"/>
              </w:rPr>
              <w:t>00</w:t>
            </w:r>
            <w:r>
              <w:rPr>
                <w:rFonts w:hint="eastAsia" w:ascii="宋体" w:hAnsi="宋体" w:cs="宋体"/>
                <w:color w:val="000000"/>
                <w:sz w:val="16"/>
                <w:szCs w:val="16"/>
                <w:lang w:bidi="ar"/>
              </w:rPr>
              <w:t>～</w:t>
            </w:r>
            <w:r>
              <w:rPr>
                <w:rFonts w:hint="eastAsia" w:ascii="宋体" w:hAnsi="宋体" w:cs="宋体"/>
                <w:sz w:val="16"/>
                <w:szCs w:val="16"/>
                <w:lang w:bidi="ar"/>
              </w:rPr>
              <w:t>305</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V-302</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液位</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LT-31709</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950" w:type="dxa"/>
            <w:tcBorders>
              <w:top w:val="single" w:color="000000" w:sz="4" w:space="0"/>
              <w:left w:val="single" w:color="000000" w:sz="4" w:space="0"/>
              <w:bottom w:val="single" w:color="000000" w:sz="4" w:space="0"/>
              <w:right w:val="single" w:color="000000" w:sz="8"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15～</w:t>
            </w:r>
            <w:r>
              <w:rPr>
                <w:rFonts w:hint="eastAsia" w:ascii="宋体" w:hAnsi="宋体" w:cs="宋体"/>
                <w:sz w:val="16"/>
                <w:szCs w:val="16"/>
                <w:lang w:bidi="ar"/>
              </w:rPr>
              <w:t>40</w:t>
            </w:r>
          </w:p>
        </w:tc>
      </w:tr>
      <w:tr>
        <w:tblPrEx>
          <w:tblCellMar>
            <w:top w:w="0" w:type="dxa"/>
            <w:left w:w="108" w:type="dxa"/>
            <w:bottom w:w="0" w:type="dxa"/>
            <w:right w:w="108" w:type="dxa"/>
          </w:tblCellMar>
        </w:tblPrEx>
        <w:trPr>
          <w:trHeight w:val="454" w:hRule="exact"/>
          <w:jc w:val="center"/>
        </w:trPr>
        <w:tc>
          <w:tcPr>
            <w:tcW w:w="5764" w:type="dxa"/>
            <w:gridSpan w:val="5"/>
            <w:tcBorders>
              <w:top w:val="single" w:color="000000" w:sz="4" w:space="0"/>
              <w:left w:val="single" w:color="000000" w:sz="8" w:space="0"/>
              <w:bottom w:val="single" w:color="000000" w:sz="4" w:space="0"/>
              <w:right w:val="single" w:color="000000" w:sz="4" w:space="0"/>
            </w:tcBorders>
            <w:noWrap/>
            <w:vAlign w:val="center"/>
          </w:tcPr>
          <w:p>
            <w:pPr>
              <w:spacing w:line="220" w:lineRule="exact"/>
              <w:jc w:val="center"/>
              <w:textAlignment w:val="center"/>
              <w:rPr>
                <w:rFonts w:ascii="宋体" w:hAnsi="宋体" w:cs="宋体"/>
                <w:b/>
                <w:bCs/>
                <w:color w:val="000000"/>
                <w:sz w:val="16"/>
                <w:szCs w:val="16"/>
              </w:rPr>
            </w:pPr>
            <w:r>
              <w:rPr>
                <w:rFonts w:hint="eastAsia" w:ascii="宋体" w:hAnsi="宋体" w:cs="宋体"/>
                <w:b/>
                <w:bCs/>
                <w:color w:val="000000"/>
                <w:sz w:val="16"/>
                <w:szCs w:val="16"/>
                <w:lang w:bidi="ar"/>
              </w:rPr>
              <w:t>Ⅱ级（部门级）指标</w:t>
            </w:r>
          </w:p>
        </w:tc>
        <w:tc>
          <w:tcPr>
            <w:tcW w:w="1110" w:type="dxa"/>
            <w:vMerge w:val="continue"/>
            <w:tcBorders>
              <w:top w:val="single" w:color="000000" w:sz="4" w:space="0"/>
              <w:left w:val="single" w:color="000000" w:sz="4" w:space="0"/>
              <w:bottom w:val="single" w:color="000000" w:sz="4" w:space="0"/>
              <w:right w:val="single" w:color="000000" w:sz="4" w:space="0"/>
            </w:tcBorders>
            <w:vAlign w:val="center"/>
          </w:tcPr>
          <w:p>
            <w:pPr>
              <w:spacing w:line="220" w:lineRule="exact"/>
              <w:jc w:val="center"/>
              <w:rPr>
                <w:rFonts w:ascii="宋体" w:hAnsi="宋体" w:cs="宋体"/>
                <w:color w:val="000000"/>
                <w:sz w:val="16"/>
                <w:szCs w:val="16"/>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流量</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FT-21501</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kg/h</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4500～6000</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sz w:val="16"/>
                <w:szCs w:val="16"/>
                <w:lang w:bidi="ar"/>
              </w:rPr>
              <w:t>E-303出口</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出口温度</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TT-31803</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950" w:type="dxa"/>
            <w:tcBorders>
              <w:top w:val="single" w:color="000000" w:sz="4" w:space="0"/>
              <w:left w:val="single" w:color="000000" w:sz="4" w:space="0"/>
              <w:bottom w:val="single" w:color="000000" w:sz="4" w:space="0"/>
              <w:right w:val="single" w:color="000000" w:sz="8"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25</w:t>
            </w:r>
            <w:r>
              <w:rPr>
                <w:rFonts w:hint="eastAsia" w:ascii="宋体" w:hAnsi="宋体" w:cs="宋体"/>
                <w:color w:val="000000"/>
                <w:sz w:val="16"/>
                <w:szCs w:val="16"/>
                <w:lang w:bidi="ar"/>
              </w:rPr>
              <w:t>～</w:t>
            </w:r>
            <w:r>
              <w:rPr>
                <w:rFonts w:hint="eastAsia" w:ascii="宋体" w:hAnsi="宋体" w:cs="宋体"/>
                <w:sz w:val="16"/>
                <w:szCs w:val="16"/>
                <w:lang w:bidi="ar"/>
              </w:rPr>
              <w:t>45</w:t>
            </w:r>
          </w:p>
        </w:tc>
      </w:tr>
      <w:tr>
        <w:tblPrEx>
          <w:tblCellMar>
            <w:top w:w="0" w:type="dxa"/>
            <w:left w:w="108" w:type="dxa"/>
            <w:bottom w:w="0" w:type="dxa"/>
            <w:right w:w="108" w:type="dxa"/>
          </w:tblCellMar>
        </w:tblPrEx>
        <w:trPr>
          <w:trHeight w:val="454" w:hRule="exact"/>
          <w:jc w:val="center"/>
        </w:trPr>
        <w:tc>
          <w:tcPr>
            <w:tcW w:w="1421" w:type="dxa"/>
            <w:vMerge w:val="restart"/>
            <w:tcBorders>
              <w:top w:val="single" w:color="000000" w:sz="4" w:space="0"/>
              <w:left w:val="single" w:color="000000" w:sz="8"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循环水系统</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循环水量</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FT-40403</w:t>
            </w:r>
          </w:p>
        </w:tc>
        <w:tc>
          <w:tcPr>
            <w:tcW w:w="620"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m3/h</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1500～4000</w:t>
            </w:r>
          </w:p>
        </w:tc>
        <w:tc>
          <w:tcPr>
            <w:tcW w:w="1110" w:type="dxa"/>
            <w:vMerge w:val="continue"/>
            <w:tcBorders>
              <w:top w:val="single" w:color="000000" w:sz="4" w:space="0"/>
              <w:left w:val="single" w:color="000000" w:sz="4" w:space="0"/>
              <w:bottom w:val="single" w:color="000000" w:sz="4" w:space="0"/>
              <w:right w:val="single" w:color="000000" w:sz="4" w:space="0"/>
            </w:tcBorders>
            <w:vAlign w:val="center"/>
          </w:tcPr>
          <w:p>
            <w:pPr>
              <w:spacing w:line="220" w:lineRule="exact"/>
              <w:jc w:val="center"/>
              <w:rPr>
                <w:rFonts w:ascii="宋体" w:hAnsi="宋体" w:cs="宋体"/>
                <w:color w:val="000000"/>
                <w:sz w:val="16"/>
                <w:szCs w:val="16"/>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压力</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PI-21218</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MPa</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≤5</w:t>
            </w:r>
            <w:r>
              <w:rPr>
                <w:rFonts w:hint="eastAsia" w:ascii="宋体" w:hAnsi="宋体" w:cs="宋体"/>
                <w:sz w:val="16"/>
                <w:szCs w:val="16"/>
                <w:lang w:bidi="ar"/>
              </w:rPr>
              <w:t>.2</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V-303</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液位</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 xml:space="preserve">LT-31920 </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950" w:type="dxa"/>
            <w:tcBorders>
              <w:top w:val="single" w:color="000000" w:sz="4" w:space="0"/>
              <w:left w:val="single" w:color="000000" w:sz="4" w:space="0"/>
              <w:bottom w:val="single" w:color="000000" w:sz="4" w:space="0"/>
              <w:right w:val="single" w:color="000000" w:sz="8"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30</w:t>
            </w:r>
            <w:r>
              <w:rPr>
                <w:rFonts w:hint="eastAsia" w:ascii="宋体" w:hAnsi="宋体" w:cs="宋体"/>
                <w:color w:val="000000"/>
                <w:sz w:val="16"/>
                <w:szCs w:val="16"/>
                <w:lang w:bidi="ar"/>
              </w:rPr>
              <w:t>～</w:t>
            </w:r>
            <w:r>
              <w:rPr>
                <w:rFonts w:hint="eastAsia" w:ascii="宋体" w:hAnsi="宋体" w:cs="宋体"/>
                <w:sz w:val="16"/>
                <w:szCs w:val="16"/>
                <w:lang w:bidi="ar"/>
              </w:rPr>
              <w:t>70</w:t>
            </w:r>
          </w:p>
        </w:tc>
      </w:tr>
      <w:tr>
        <w:tblPrEx>
          <w:tblCellMar>
            <w:top w:w="0" w:type="dxa"/>
            <w:left w:w="108" w:type="dxa"/>
            <w:bottom w:w="0" w:type="dxa"/>
            <w:right w:w="108" w:type="dxa"/>
          </w:tblCellMar>
        </w:tblPrEx>
        <w:trPr>
          <w:trHeight w:val="454" w:hRule="exact"/>
          <w:jc w:val="center"/>
        </w:trPr>
        <w:tc>
          <w:tcPr>
            <w:tcW w:w="1421" w:type="dxa"/>
            <w:vMerge w:val="continue"/>
            <w:tcBorders>
              <w:top w:val="single" w:color="000000" w:sz="4" w:space="0"/>
              <w:left w:val="single" w:color="000000" w:sz="8" w:space="0"/>
              <w:bottom w:val="single" w:color="000000" w:sz="4" w:space="0"/>
              <w:right w:val="single" w:color="000000" w:sz="4" w:space="0"/>
            </w:tcBorders>
            <w:vAlign w:val="center"/>
          </w:tcPr>
          <w:p>
            <w:pPr>
              <w:spacing w:line="220" w:lineRule="exact"/>
              <w:jc w:val="center"/>
              <w:rPr>
                <w:rFonts w:ascii="宋体" w:hAnsi="宋体" w:cs="宋体"/>
                <w:color w:val="000000"/>
                <w:sz w:val="16"/>
                <w:szCs w:val="16"/>
              </w:rPr>
            </w:pP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补充水量</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FI-40402</w:t>
            </w:r>
          </w:p>
        </w:tc>
        <w:tc>
          <w:tcPr>
            <w:tcW w:w="62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≤120</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再生气分离器</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液位</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LT-21410</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25～</w:t>
            </w:r>
            <w:r>
              <w:rPr>
                <w:sz w:val="16"/>
                <w:szCs w:val="16"/>
                <w:lang w:bidi="ar"/>
              </w:rPr>
              <w:t>60</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冷剂储罐</w:t>
            </w:r>
          </w:p>
        </w:tc>
        <w:tc>
          <w:tcPr>
            <w:tcW w:w="670"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压力</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PT-41104</w:t>
            </w:r>
          </w:p>
        </w:tc>
        <w:tc>
          <w:tcPr>
            <w:tcW w:w="670"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MPa</w:t>
            </w:r>
          </w:p>
        </w:tc>
        <w:tc>
          <w:tcPr>
            <w:tcW w:w="950" w:type="dxa"/>
            <w:tcBorders>
              <w:top w:val="single" w:color="000000" w:sz="4" w:space="0"/>
              <w:left w:val="single" w:color="000000" w:sz="4" w:space="0"/>
              <w:bottom w:val="single" w:color="000000" w:sz="4" w:space="0"/>
              <w:right w:val="single" w:color="000000" w:sz="8"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0.1</w:t>
            </w:r>
            <w:r>
              <w:rPr>
                <w:rFonts w:hint="eastAsia" w:ascii="宋体" w:hAnsi="宋体" w:cs="宋体"/>
                <w:color w:val="000000"/>
                <w:sz w:val="16"/>
                <w:szCs w:val="16"/>
                <w:lang w:bidi="ar"/>
              </w:rPr>
              <w:t>～</w:t>
            </w:r>
            <w:r>
              <w:rPr>
                <w:rFonts w:hint="eastAsia" w:ascii="宋体" w:hAnsi="宋体" w:cs="宋体"/>
                <w:sz w:val="16"/>
                <w:szCs w:val="16"/>
                <w:lang w:bidi="ar"/>
              </w:rPr>
              <w:t>4.2</w:t>
            </w:r>
          </w:p>
        </w:tc>
      </w:tr>
      <w:tr>
        <w:tblPrEx>
          <w:tblCellMar>
            <w:top w:w="0" w:type="dxa"/>
            <w:left w:w="108" w:type="dxa"/>
            <w:bottom w:w="0" w:type="dxa"/>
            <w:right w:w="108" w:type="dxa"/>
          </w:tblCellMar>
        </w:tblPrEx>
        <w:trPr>
          <w:trHeight w:val="454" w:hRule="exact"/>
          <w:jc w:val="center"/>
        </w:trPr>
        <w:tc>
          <w:tcPr>
            <w:tcW w:w="1421" w:type="dxa"/>
            <w:vMerge w:val="continue"/>
            <w:tcBorders>
              <w:top w:val="single" w:color="000000" w:sz="4" w:space="0"/>
              <w:left w:val="single" w:color="000000" w:sz="8" w:space="0"/>
              <w:bottom w:val="single" w:color="000000" w:sz="4" w:space="0"/>
              <w:right w:val="single" w:color="000000" w:sz="4" w:space="0"/>
            </w:tcBorders>
            <w:vAlign w:val="center"/>
          </w:tcPr>
          <w:p>
            <w:pPr>
              <w:spacing w:line="220" w:lineRule="exact"/>
              <w:jc w:val="center"/>
              <w:rPr>
                <w:rFonts w:ascii="宋体" w:hAnsi="宋体" w:cs="宋体"/>
                <w:color w:val="000000"/>
                <w:sz w:val="16"/>
                <w:szCs w:val="16"/>
              </w:rPr>
            </w:pP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给水温度</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TI-40404</w:t>
            </w:r>
          </w:p>
        </w:tc>
        <w:tc>
          <w:tcPr>
            <w:tcW w:w="620"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20～37</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解冻气</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温度</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TT-21534</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≤55</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乙烯储罐</w:t>
            </w:r>
          </w:p>
        </w:tc>
        <w:tc>
          <w:tcPr>
            <w:tcW w:w="67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98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PT-41107</w:t>
            </w:r>
          </w:p>
        </w:tc>
        <w:tc>
          <w:tcPr>
            <w:tcW w:w="67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950" w:type="dxa"/>
            <w:tcBorders>
              <w:top w:val="single" w:color="000000" w:sz="4" w:space="0"/>
              <w:left w:val="single" w:color="000000" w:sz="4" w:space="0"/>
              <w:bottom w:val="single" w:color="000000" w:sz="4" w:space="0"/>
              <w:right w:val="single" w:color="000000" w:sz="8"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0.15～</w:t>
            </w:r>
            <w:r>
              <w:rPr>
                <w:rFonts w:hint="eastAsia" w:ascii="宋体" w:hAnsi="宋体" w:cs="宋体"/>
                <w:sz w:val="16"/>
                <w:szCs w:val="16"/>
                <w:lang w:bidi="ar"/>
              </w:rPr>
              <w:t>1.52</w:t>
            </w:r>
          </w:p>
        </w:tc>
      </w:tr>
      <w:tr>
        <w:tblPrEx>
          <w:tblCellMar>
            <w:top w:w="0" w:type="dxa"/>
            <w:left w:w="108" w:type="dxa"/>
            <w:bottom w:w="0" w:type="dxa"/>
            <w:right w:w="108" w:type="dxa"/>
          </w:tblCellMar>
        </w:tblPrEx>
        <w:trPr>
          <w:trHeight w:val="454" w:hRule="exact"/>
          <w:jc w:val="center"/>
        </w:trPr>
        <w:tc>
          <w:tcPr>
            <w:tcW w:w="1421" w:type="dxa"/>
            <w:vMerge w:val="continue"/>
            <w:tcBorders>
              <w:top w:val="single" w:color="000000" w:sz="4" w:space="0"/>
              <w:left w:val="single" w:color="000000" w:sz="8" w:space="0"/>
              <w:bottom w:val="single" w:color="000000" w:sz="4" w:space="0"/>
              <w:right w:val="single" w:color="000000" w:sz="4" w:space="0"/>
            </w:tcBorders>
            <w:vAlign w:val="center"/>
          </w:tcPr>
          <w:p>
            <w:pPr>
              <w:spacing w:line="220" w:lineRule="exact"/>
              <w:jc w:val="center"/>
              <w:rPr>
                <w:rFonts w:ascii="宋体" w:hAnsi="宋体" w:cs="宋体"/>
                <w:color w:val="000000"/>
                <w:sz w:val="16"/>
                <w:szCs w:val="16"/>
              </w:rPr>
            </w:pP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回水温度</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TI-40401</w:t>
            </w:r>
          </w:p>
        </w:tc>
        <w:tc>
          <w:tcPr>
            <w:tcW w:w="62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35～45</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脱汞床</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差压</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PDIT-21603</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KPa</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≤35</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乙烯储罐</w:t>
            </w:r>
          </w:p>
        </w:tc>
        <w:tc>
          <w:tcPr>
            <w:tcW w:w="670"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液位</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LT-41120</w:t>
            </w:r>
          </w:p>
        </w:tc>
        <w:tc>
          <w:tcPr>
            <w:tcW w:w="670"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950" w:type="dxa"/>
            <w:tcBorders>
              <w:top w:val="single" w:color="000000" w:sz="4" w:space="0"/>
              <w:left w:val="single" w:color="000000" w:sz="4" w:space="0"/>
              <w:bottom w:val="single" w:color="000000" w:sz="4" w:space="0"/>
              <w:right w:val="single" w:color="000000" w:sz="8"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15～</w:t>
            </w:r>
            <w:r>
              <w:rPr>
                <w:sz w:val="16"/>
                <w:szCs w:val="16"/>
                <w:lang w:bidi="ar"/>
              </w:rPr>
              <w:t>80</w:t>
            </w:r>
          </w:p>
        </w:tc>
      </w:tr>
      <w:tr>
        <w:tblPrEx>
          <w:tblCellMar>
            <w:top w:w="0" w:type="dxa"/>
            <w:left w:w="108" w:type="dxa"/>
            <w:bottom w:w="0" w:type="dxa"/>
            <w:right w:w="108" w:type="dxa"/>
          </w:tblCellMar>
        </w:tblPrEx>
        <w:trPr>
          <w:trHeight w:val="454" w:hRule="exact"/>
          <w:jc w:val="center"/>
        </w:trPr>
        <w:tc>
          <w:tcPr>
            <w:tcW w:w="1421" w:type="dxa"/>
            <w:vMerge w:val="continue"/>
            <w:tcBorders>
              <w:top w:val="single" w:color="000000" w:sz="4" w:space="0"/>
              <w:left w:val="single" w:color="000000" w:sz="8" w:space="0"/>
              <w:bottom w:val="single" w:color="000000" w:sz="4" w:space="0"/>
              <w:right w:val="single" w:color="000000" w:sz="4" w:space="0"/>
            </w:tcBorders>
            <w:vAlign w:val="center"/>
          </w:tcPr>
          <w:p>
            <w:pPr>
              <w:spacing w:line="220" w:lineRule="exact"/>
              <w:jc w:val="center"/>
              <w:rPr>
                <w:rFonts w:ascii="宋体" w:hAnsi="宋体" w:cs="宋体"/>
                <w:color w:val="000000"/>
                <w:sz w:val="16"/>
                <w:szCs w:val="16"/>
              </w:rPr>
            </w:pP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给水压力</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PI-40405</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MPa</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≥0.25</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再生气加热器</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温度</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TT-21532</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280</w:t>
            </w:r>
            <w:r>
              <w:rPr>
                <w:rFonts w:hint="eastAsia" w:ascii="宋体" w:hAnsi="宋体" w:cs="宋体"/>
                <w:color w:val="000000"/>
                <w:sz w:val="16"/>
                <w:szCs w:val="16"/>
                <w:lang w:bidi="ar"/>
              </w:rPr>
              <w:t>～</w:t>
            </w:r>
            <w:r>
              <w:rPr>
                <w:sz w:val="16"/>
                <w:szCs w:val="16"/>
                <w:lang w:bidi="ar"/>
              </w:rPr>
              <w:t>305</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丙烷储罐</w:t>
            </w:r>
          </w:p>
        </w:tc>
        <w:tc>
          <w:tcPr>
            <w:tcW w:w="67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98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LT-41206</w:t>
            </w:r>
          </w:p>
        </w:tc>
        <w:tc>
          <w:tcPr>
            <w:tcW w:w="67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950" w:type="dxa"/>
            <w:tcBorders>
              <w:top w:val="single" w:color="000000" w:sz="4" w:space="0"/>
              <w:left w:val="single" w:color="000000" w:sz="4" w:space="0"/>
              <w:bottom w:val="single" w:color="000000" w:sz="4" w:space="0"/>
              <w:right w:val="single" w:color="000000" w:sz="8"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15～85</w:t>
            </w:r>
          </w:p>
        </w:tc>
      </w:tr>
      <w:tr>
        <w:tblPrEx>
          <w:tblCellMar>
            <w:top w:w="0" w:type="dxa"/>
            <w:left w:w="108" w:type="dxa"/>
            <w:bottom w:w="0" w:type="dxa"/>
            <w:right w:w="108" w:type="dxa"/>
          </w:tblCellMar>
        </w:tblPrEx>
        <w:trPr>
          <w:trHeight w:val="454" w:hRule="exact"/>
          <w:jc w:val="center"/>
        </w:trPr>
        <w:tc>
          <w:tcPr>
            <w:tcW w:w="1421" w:type="dxa"/>
            <w:vMerge w:val="continue"/>
            <w:tcBorders>
              <w:top w:val="single" w:color="000000" w:sz="4" w:space="0"/>
              <w:left w:val="single" w:color="000000" w:sz="8" w:space="0"/>
              <w:bottom w:val="single" w:color="000000" w:sz="4" w:space="0"/>
              <w:right w:val="single" w:color="000000" w:sz="4" w:space="0"/>
            </w:tcBorders>
            <w:vAlign w:val="center"/>
          </w:tcPr>
          <w:p>
            <w:pPr>
              <w:spacing w:line="220" w:lineRule="exact"/>
              <w:jc w:val="center"/>
              <w:rPr>
                <w:rFonts w:ascii="宋体" w:hAnsi="宋体" w:cs="宋体"/>
                <w:color w:val="000000"/>
                <w:sz w:val="16"/>
                <w:szCs w:val="16"/>
              </w:rPr>
            </w:pP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回水压力</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PI-40401</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MPa</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≤0.12</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气相冷剂进冷箱</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温度</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TE-31110</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10～</w:t>
            </w:r>
            <w:r>
              <w:rPr>
                <w:rFonts w:hint="eastAsia" w:ascii="宋体" w:hAnsi="宋体" w:cs="宋体"/>
                <w:sz w:val="16"/>
                <w:szCs w:val="16"/>
                <w:lang w:bidi="ar"/>
              </w:rPr>
              <w:t>40</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异戊烷储罐</w:t>
            </w:r>
          </w:p>
        </w:tc>
        <w:tc>
          <w:tcPr>
            <w:tcW w:w="67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98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 xml:space="preserve">LT-41209 </w:t>
            </w:r>
          </w:p>
        </w:tc>
        <w:tc>
          <w:tcPr>
            <w:tcW w:w="67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950" w:type="dxa"/>
            <w:tcBorders>
              <w:top w:val="single" w:color="000000" w:sz="4" w:space="0"/>
              <w:left w:val="single" w:color="000000" w:sz="4" w:space="0"/>
              <w:bottom w:val="single" w:color="000000" w:sz="4" w:space="0"/>
              <w:right w:val="single" w:color="000000" w:sz="8"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15～80</w:t>
            </w:r>
          </w:p>
        </w:tc>
      </w:tr>
      <w:tr>
        <w:tblPrEx>
          <w:tblCellMar>
            <w:top w:w="0" w:type="dxa"/>
            <w:left w:w="108" w:type="dxa"/>
            <w:bottom w:w="0" w:type="dxa"/>
            <w:right w:w="108" w:type="dxa"/>
          </w:tblCellMar>
        </w:tblPrEx>
        <w:trPr>
          <w:trHeight w:val="454" w:hRule="exact"/>
          <w:jc w:val="center"/>
        </w:trPr>
        <w:tc>
          <w:tcPr>
            <w:tcW w:w="1421" w:type="dxa"/>
            <w:vMerge w:val="restart"/>
            <w:tcBorders>
              <w:top w:val="single" w:color="000000" w:sz="4" w:space="0"/>
              <w:left w:val="single" w:color="000000" w:sz="8"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仪表风</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压力</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PI-21505</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MPa</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≥0.55</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sz w:val="16"/>
                <w:szCs w:val="16"/>
                <w:lang w:bidi="ar"/>
              </w:rPr>
              <w:t>冷箱A通道</w:t>
            </w:r>
          </w:p>
        </w:tc>
        <w:tc>
          <w:tcPr>
            <w:tcW w:w="690"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差压</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PDT-31115</w:t>
            </w:r>
          </w:p>
        </w:tc>
        <w:tc>
          <w:tcPr>
            <w:tcW w:w="660"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KPa</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≤34.5</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冷剂储罐</w:t>
            </w:r>
          </w:p>
        </w:tc>
        <w:tc>
          <w:tcPr>
            <w:tcW w:w="67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98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LT-41111</w:t>
            </w:r>
          </w:p>
        </w:tc>
        <w:tc>
          <w:tcPr>
            <w:tcW w:w="67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950" w:type="dxa"/>
            <w:tcBorders>
              <w:top w:val="single" w:color="000000" w:sz="4" w:space="0"/>
              <w:left w:val="single" w:color="000000" w:sz="4" w:space="0"/>
              <w:bottom w:val="single" w:color="000000" w:sz="4" w:space="0"/>
              <w:right w:val="single" w:color="000000" w:sz="8"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0～</w:t>
            </w:r>
            <w:r>
              <w:rPr>
                <w:sz w:val="16"/>
                <w:szCs w:val="16"/>
                <w:lang w:bidi="ar"/>
              </w:rPr>
              <w:t>70</w:t>
            </w:r>
          </w:p>
        </w:tc>
      </w:tr>
      <w:tr>
        <w:tblPrEx>
          <w:tblCellMar>
            <w:top w:w="0" w:type="dxa"/>
            <w:left w:w="108" w:type="dxa"/>
            <w:bottom w:w="0" w:type="dxa"/>
            <w:right w:w="108" w:type="dxa"/>
          </w:tblCellMar>
        </w:tblPrEx>
        <w:trPr>
          <w:trHeight w:val="454" w:hRule="exact"/>
          <w:jc w:val="center"/>
        </w:trPr>
        <w:tc>
          <w:tcPr>
            <w:tcW w:w="1421" w:type="dxa"/>
            <w:vMerge w:val="continue"/>
            <w:tcBorders>
              <w:top w:val="single" w:color="000000" w:sz="4" w:space="0"/>
              <w:left w:val="single" w:color="000000" w:sz="8"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露点</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干燥机（PLC）</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≤-40</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sz w:val="16"/>
                <w:szCs w:val="16"/>
                <w:lang w:bidi="ar"/>
              </w:rPr>
              <w:t>冷箱B通道</w:t>
            </w:r>
          </w:p>
        </w:tc>
        <w:tc>
          <w:tcPr>
            <w:tcW w:w="69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PDT-31118</w:t>
            </w:r>
          </w:p>
        </w:tc>
        <w:tc>
          <w:tcPr>
            <w:tcW w:w="66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≤34.5</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sz w:val="16"/>
                <w:szCs w:val="16"/>
                <w:lang w:bidi="ar"/>
              </w:rPr>
              <w:t>E-501出口</w:t>
            </w:r>
          </w:p>
        </w:tc>
        <w:tc>
          <w:tcPr>
            <w:tcW w:w="670"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温度</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TT-51109</w:t>
            </w:r>
          </w:p>
        </w:tc>
        <w:tc>
          <w:tcPr>
            <w:tcW w:w="670"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950" w:type="dxa"/>
            <w:tcBorders>
              <w:top w:val="single" w:color="000000" w:sz="4" w:space="0"/>
              <w:left w:val="single" w:color="000000" w:sz="4" w:space="0"/>
              <w:bottom w:val="single" w:color="000000" w:sz="4" w:space="0"/>
              <w:right w:val="single" w:color="000000" w:sz="8"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 xml:space="preserve"> -80～50</w:t>
            </w:r>
          </w:p>
        </w:tc>
      </w:tr>
      <w:tr>
        <w:tblPrEx>
          <w:tblCellMar>
            <w:top w:w="0" w:type="dxa"/>
            <w:left w:w="108" w:type="dxa"/>
            <w:bottom w:w="0" w:type="dxa"/>
            <w:right w:w="108" w:type="dxa"/>
          </w:tblCellMar>
        </w:tblPrEx>
        <w:trPr>
          <w:trHeight w:val="454" w:hRule="exact"/>
          <w:jc w:val="center"/>
        </w:trPr>
        <w:tc>
          <w:tcPr>
            <w:tcW w:w="1421" w:type="dxa"/>
            <w:vMerge w:val="restart"/>
            <w:tcBorders>
              <w:top w:val="single" w:color="000000" w:sz="4" w:space="0"/>
              <w:left w:val="single" w:color="000000" w:sz="8"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PSA氮气</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纯度</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CD21501N2</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≥99.9</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sz w:val="16"/>
                <w:szCs w:val="16"/>
                <w:lang w:bidi="ar"/>
              </w:rPr>
              <w:t>冷箱氮气吹扫</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压力</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PT-31120</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KPa</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≥2.5</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F-505出口</w:t>
            </w:r>
          </w:p>
        </w:tc>
        <w:tc>
          <w:tcPr>
            <w:tcW w:w="67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98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TT-51107</w:t>
            </w:r>
          </w:p>
        </w:tc>
        <w:tc>
          <w:tcPr>
            <w:tcW w:w="67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950" w:type="dxa"/>
            <w:tcBorders>
              <w:top w:val="single" w:color="000000" w:sz="4" w:space="0"/>
              <w:left w:val="single" w:color="000000" w:sz="4" w:space="0"/>
              <w:bottom w:val="single" w:color="000000" w:sz="4" w:space="0"/>
              <w:right w:val="single" w:color="000000" w:sz="8"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≤45</w:t>
            </w:r>
          </w:p>
        </w:tc>
      </w:tr>
      <w:tr>
        <w:tblPrEx>
          <w:tblCellMar>
            <w:top w:w="0" w:type="dxa"/>
            <w:left w:w="108" w:type="dxa"/>
            <w:bottom w:w="0" w:type="dxa"/>
            <w:right w:w="108" w:type="dxa"/>
          </w:tblCellMar>
        </w:tblPrEx>
        <w:trPr>
          <w:trHeight w:val="454" w:hRule="exact"/>
          <w:jc w:val="center"/>
        </w:trPr>
        <w:tc>
          <w:tcPr>
            <w:tcW w:w="1421" w:type="dxa"/>
            <w:vMerge w:val="continue"/>
            <w:tcBorders>
              <w:top w:val="single" w:color="000000" w:sz="4" w:space="0"/>
              <w:left w:val="single" w:color="000000" w:sz="8" w:space="0"/>
              <w:bottom w:val="single" w:color="000000" w:sz="4" w:space="0"/>
              <w:right w:val="single" w:color="000000" w:sz="4" w:space="0"/>
            </w:tcBorders>
            <w:vAlign w:val="center"/>
          </w:tcPr>
          <w:p>
            <w:pPr>
              <w:spacing w:line="220" w:lineRule="exact"/>
              <w:jc w:val="center"/>
              <w:rPr>
                <w:rFonts w:ascii="宋体" w:hAnsi="宋体" w:cs="宋体"/>
                <w:color w:val="000000"/>
                <w:sz w:val="16"/>
                <w:szCs w:val="16"/>
              </w:rPr>
            </w:pP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露点</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DW21501N2</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≤-70</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sz w:val="16"/>
                <w:szCs w:val="16"/>
                <w:lang w:bidi="ar"/>
              </w:rPr>
              <w:t>冷箱C通道</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差压</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PDT-31123</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KPa</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≤34.5</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C-501入口</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 xml:space="preserve">压力 </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PT-51103</w:t>
            </w:r>
          </w:p>
        </w:tc>
        <w:tc>
          <w:tcPr>
            <w:tcW w:w="67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KPa</w:t>
            </w:r>
          </w:p>
        </w:tc>
        <w:tc>
          <w:tcPr>
            <w:tcW w:w="950" w:type="dxa"/>
            <w:tcBorders>
              <w:top w:val="single" w:color="000000" w:sz="4" w:space="0"/>
              <w:left w:val="single" w:color="000000" w:sz="4" w:space="0"/>
              <w:bottom w:val="single" w:color="000000" w:sz="4" w:space="0"/>
              <w:right w:val="single" w:color="000000" w:sz="8"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7～17</w:t>
            </w:r>
          </w:p>
        </w:tc>
      </w:tr>
      <w:tr>
        <w:tblPrEx>
          <w:tblCellMar>
            <w:top w:w="0" w:type="dxa"/>
            <w:left w:w="108" w:type="dxa"/>
            <w:bottom w:w="0" w:type="dxa"/>
            <w:right w:w="108" w:type="dxa"/>
          </w:tblCellMar>
        </w:tblPrEx>
        <w:trPr>
          <w:trHeight w:val="454" w:hRule="exact"/>
          <w:jc w:val="center"/>
        </w:trPr>
        <w:tc>
          <w:tcPr>
            <w:tcW w:w="1421" w:type="dxa"/>
            <w:tcBorders>
              <w:top w:val="single" w:color="000000" w:sz="4" w:space="0"/>
              <w:left w:val="single" w:color="000000" w:sz="8"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氮气</w:t>
            </w:r>
          </w:p>
        </w:tc>
        <w:tc>
          <w:tcPr>
            <w:tcW w:w="1533"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压力</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PI-21511</w:t>
            </w:r>
          </w:p>
        </w:tc>
        <w:tc>
          <w:tcPr>
            <w:tcW w:w="620"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MPa</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≥0.50</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sz w:val="16"/>
                <w:szCs w:val="16"/>
                <w:lang w:bidi="ar"/>
              </w:rPr>
              <w:t>冷箱D通道</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差压</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 xml:space="preserve">PDT-31122 </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KPa</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≤85</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P-601A</w:t>
            </w:r>
          </w:p>
        </w:tc>
        <w:tc>
          <w:tcPr>
            <w:tcW w:w="670"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电流</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VFD-60319</w:t>
            </w:r>
          </w:p>
        </w:tc>
        <w:tc>
          <w:tcPr>
            <w:tcW w:w="670"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A</w:t>
            </w:r>
          </w:p>
        </w:tc>
        <w:tc>
          <w:tcPr>
            <w:tcW w:w="950" w:type="dxa"/>
            <w:tcBorders>
              <w:top w:val="single" w:color="000000" w:sz="4" w:space="0"/>
              <w:left w:val="single" w:color="000000" w:sz="4" w:space="0"/>
              <w:bottom w:val="single" w:color="000000" w:sz="4" w:space="0"/>
              <w:right w:val="single" w:color="000000" w:sz="8"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＜138</w:t>
            </w:r>
          </w:p>
        </w:tc>
      </w:tr>
      <w:tr>
        <w:tblPrEx>
          <w:tblCellMar>
            <w:top w:w="0" w:type="dxa"/>
            <w:left w:w="108" w:type="dxa"/>
            <w:bottom w:w="0" w:type="dxa"/>
            <w:right w:w="108" w:type="dxa"/>
          </w:tblCellMar>
        </w:tblPrEx>
        <w:trPr>
          <w:trHeight w:val="454" w:hRule="exact"/>
          <w:jc w:val="center"/>
        </w:trPr>
        <w:tc>
          <w:tcPr>
            <w:tcW w:w="1421" w:type="dxa"/>
            <w:tcBorders>
              <w:top w:val="single" w:color="000000" w:sz="4" w:space="0"/>
              <w:left w:val="single" w:color="000000" w:sz="8"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燃料气</w:t>
            </w:r>
          </w:p>
        </w:tc>
        <w:tc>
          <w:tcPr>
            <w:tcW w:w="1533"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PT-51707A/B</w:t>
            </w:r>
          </w:p>
        </w:tc>
        <w:tc>
          <w:tcPr>
            <w:tcW w:w="62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0.3～0.7</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sz w:val="16"/>
                <w:szCs w:val="16"/>
                <w:lang w:bidi="ar"/>
              </w:rPr>
              <w:t>冷箱D通道</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温度</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TI-31111</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≥10</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P-601B</w:t>
            </w:r>
          </w:p>
        </w:tc>
        <w:tc>
          <w:tcPr>
            <w:tcW w:w="67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98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VFD-60419</w:t>
            </w:r>
          </w:p>
        </w:tc>
        <w:tc>
          <w:tcPr>
            <w:tcW w:w="67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950" w:type="dxa"/>
            <w:tcBorders>
              <w:top w:val="single" w:color="000000" w:sz="4" w:space="0"/>
              <w:left w:val="single" w:color="000000" w:sz="4" w:space="0"/>
              <w:bottom w:val="single" w:color="000000" w:sz="4" w:space="0"/>
              <w:right w:val="single" w:color="000000" w:sz="8"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＜138</w:t>
            </w:r>
          </w:p>
        </w:tc>
      </w:tr>
      <w:tr>
        <w:tblPrEx>
          <w:tblCellMar>
            <w:top w:w="0" w:type="dxa"/>
            <w:left w:w="108" w:type="dxa"/>
            <w:bottom w:w="0" w:type="dxa"/>
            <w:right w:w="108" w:type="dxa"/>
          </w:tblCellMar>
        </w:tblPrEx>
        <w:trPr>
          <w:trHeight w:val="454" w:hRule="exact"/>
          <w:jc w:val="center"/>
        </w:trPr>
        <w:tc>
          <w:tcPr>
            <w:tcW w:w="1421" w:type="dxa"/>
            <w:tcBorders>
              <w:top w:val="single" w:color="000000" w:sz="4" w:space="0"/>
              <w:left w:val="single" w:color="000000" w:sz="8"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sz w:val="16"/>
                <w:szCs w:val="16"/>
                <w:lang w:bidi="ar"/>
              </w:rPr>
              <w:t>LNG泵出口</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压力</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PT-60306/PT-60406</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MPa</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＜0.7</w:t>
            </w:r>
          </w:p>
        </w:tc>
        <w:tc>
          <w:tcPr>
            <w:tcW w:w="1110" w:type="dxa"/>
            <w:vMerge w:val="restart"/>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T-301</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液位</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LT-31234</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0～</w:t>
            </w:r>
            <w:r>
              <w:rPr>
                <w:sz w:val="16"/>
                <w:szCs w:val="16"/>
                <w:lang w:bidi="ar"/>
              </w:rPr>
              <w:t>7</w:t>
            </w:r>
            <w:r>
              <w:rPr>
                <w:rFonts w:hint="eastAsia" w:ascii="宋体" w:hAnsi="宋体" w:cs="宋体"/>
                <w:sz w:val="16"/>
                <w:szCs w:val="16"/>
                <w:lang w:bidi="ar"/>
              </w:rPr>
              <w:t>0</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P-101</w:t>
            </w:r>
          </w:p>
        </w:tc>
        <w:tc>
          <w:tcPr>
            <w:tcW w:w="67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98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P-101操作柱</w:t>
            </w:r>
          </w:p>
        </w:tc>
        <w:tc>
          <w:tcPr>
            <w:tcW w:w="67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950" w:type="dxa"/>
            <w:tcBorders>
              <w:top w:val="single" w:color="000000" w:sz="4" w:space="0"/>
              <w:left w:val="single" w:color="000000" w:sz="4" w:space="0"/>
              <w:bottom w:val="single" w:color="000000" w:sz="4" w:space="0"/>
              <w:right w:val="single" w:color="000000" w:sz="8"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＜320</w:t>
            </w:r>
          </w:p>
        </w:tc>
      </w:tr>
      <w:tr>
        <w:tblPrEx>
          <w:tblCellMar>
            <w:top w:w="0" w:type="dxa"/>
            <w:left w:w="108" w:type="dxa"/>
            <w:bottom w:w="0" w:type="dxa"/>
            <w:right w:w="108" w:type="dxa"/>
          </w:tblCellMar>
        </w:tblPrEx>
        <w:trPr>
          <w:trHeight w:val="454" w:hRule="exact"/>
          <w:jc w:val="center"/>
        </w:trPr>
        <w:tc>
          <w:tcPr>
            <w:tcW w:w="1421" w:type="dxa"/>
            <w:tcBorders>
              <w:top w:val="single" w:color="000000" w:sz="4" w:space="0"/>
              <w:left w:val="single" w:color="000000" w:sz="8"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贫胺液进吸收塔</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温度</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TI-11802</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38-55</w:t>
            </w:r>
          </w:p>
        </w:tc>
        <w:tc>
          <w:tcPr>
            <w:tcW w:w="1110" w:type="dxa"/>
            <w:vMerge w:val="continue"/>
            <w:tcBorders>
              <w:top w:val="single" w:color="000000" w:sz="4" w:space="0"/>
              <w:left w:val="single" w:color="000000" w:sz="4" w:space="0"/>
              <w:bottom w:val="single" w:color="000000" w:sz="4" w:space="0"/>
              <w:right w:val="single" w:color="000000" w:sz="4" w:space="0"/>
            </w:tcBorders>
            <w:vAlign w:val="center"/>
          </w:tcPr>
          <w:p>
            <w:pPr>
              <w:spacing w:line="220" w:lineRule="exact"/>
              <w:jc w:val="center"/>
              <w:rPr>
                <w:rFonts w:ascii="宋体" w:hAnsi="宋体" w:cs="宋体"/>
                <w:color w:val="000000"/>
                <w:sz w:val="16"/>
                <w:szCs w:val="16"/>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压力</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PT-31250</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MPa</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0.005～0.25</w:t>
            </w:r>
          </w:p>
        </w:tc>
        <w:tc>
          <w:tcPr>
            <w:tcW w:w="4300" w:type="dxa"/>
            <w:gridSpan w:val="5"/>
            <w:vMerge w:val="restart"/>
            <w:tcBorders>
              <w:top w:val="single" w:color="000000" w:sz="4" w:space="0"/>
              <w:left w:val="single" w:color="000000" w:sz="4" w:space="0"/>
              <w:bottom w:val="single" w:color="000000" w:sz="4" w:space="0"/>
              <w:right w:val="single" w:color="000000" w:sz="4" w:space="0"/>
            </w:tcBorders>
            <w:vAlign w:val="center"/>
          </w:tcPr>
          <w:p>
            <w:pPr>
              <w:spacing w:line="220" w:lineRule="exact"/>
              <w:textAlignment w:val="center"/>
              <w:rPr>
                <w:rFonts w:ascii="宋体" w:hAnsi="宋体" w:cs="宋体"/>
                <w:color w:val="000000"/>
                <w:sz w:val="16"/>
                <w:szCs w:val="16"/>
                <w:lang w:bidi="ar"/>
              </w:rPr>
            </w:pPr>
            <w:r>
              <w:rPr>
                <w:rFonts w:hint="eastAsia" w:ascii="宋体" w:hAnsi="宋体" w:cs="宋体"/>
                <w:color w:val="000000"/>
                <w:sz w:val="16"/>
                <w:szCs w:val="16"/>
                <w:lang w:bidi="ar"/>
              </w:rPr>
              <w:t>备注：</w:t>
            </w:r>
          </w:p>
          <w:p>
            <w:pPr>
              <w:spacing w:line="220" w:lineRule="exact"/>
              <w:textAlignment w:val="center"/>
              <w:rPr>
                <w:rFonts w:ascii="宋体" w:hAnsi="宋体" w:cs="宋体"/>
                <w:color w:val="000000"/>
                <w:sz w:val="16"/>
                <w:szCs w:val="16"/>
                <w:lang w:bidi="ar"/>
              </w:rPr>
            </w:pPr>
          </w:p>
          <w:p>
            <w:pPr>
              <w:spacing w:line="220" w:lineRule="exact"/>
              <w:textAlignment w:val="center"/>
              <w:rPr>
                <w:rFonts w:ascii="宋体" w:hAnsi="宋体" w:cs="宋体"/>
                <w:color w:val="000000"/>
                <w:sz w:val="16"/>
                <w:szCs w:val="16"/>
                <w:lang w:bidi="ar"/>
              </w:rPr>
            </w:pPr>
            <w:r>
              <w:rPr>
                <w:rFonts w:hint="eastAsia" w:ascii="宋体" w:hAnsi="宋体" w:cs="宋体"/>
                <w:color w:val="000000"/>
                <w:sz w:val="16"/>
                <w:szCs w:val="16"/>
                <w:lang w:bidi="ar"/>
              </w:rPr>
              <w:t xml:space="preserve">  1、以上指标均为生产系统正常运行时控制指标，生产运行部门必须严格在控制指标范围内操作运行。</w:t>
            </w:r>
          </w:p>
          <w:p>
            <w:pPr>
              <w:spacing w:line="220" w:lineRule="exact"/>
              <w:textAlignment w:val="center"/>
              <w:rPr>
                <w:rFonts w:ascii="宋体" w:hAnsi="宋体" w:cs="宋体"/>
                <w:color w:val="000000"/>
                <w:sz w:val="16"/>
                <w:szCs w:val="16"/>
                <w:lang w:bidi="ar"/>
              </w:rPr>
            </w:pPr>
          </w:p>
          <w:p>
            <w:pPr>
              <w:spacing w:line="220" w:lineRule="exact"/>
              <w:textAlignment w:val="center"/>
              <w:rPr>
                <w:rFonts w:ascii="宋体" w:hAnsi="宋体" w:cs="宋体"/>
                <w:color w:val="000000"/>
                <w:sz w:val="16"/>
                <w:szCs w:val="16"/>
                <w:lang w:bidi="ar"/>
              </w:rPr>
            </w:pPr>
            <w:r>
              <w:rPr>
                <w:rFonts w:hint="eastAsia" w:ascii="宋体" w:hAnsi="宋体" w:cs="宋体"/>
                <w:color w:val="000000"/>
                <w:sz w:val="16"/>
                <w:szCs w:val="16"/>
                <w:lang w:bidi="ar"/>
              </w:rPr>
              <w:t xml:space="preserve">  2、停车检修等根据实际需要进行控制。</w:t>
            </w:r>
          </w:p>
          <w:p>
            <w:pPr>
              <w:spacing w:line="220" w:lineRule="exact"/>
              <w:textAlignment w:val="center"/>
              <w:rPr>
                <w:rFonts w:ascii="宋体" w:hAnsi="宋体" w:cs="宋体"/>
                <w:color w:val="000000"/>
                <w:sz w:val="16"/>
                <w:szCs w:val="16"/>
                <w:lang w:bidi="ar"/>
              </w:rPr>
            </w:pPr>
          </w:p>
          <w:p>
            <w:pPr>
              <w:spacing w:line="220" w:lineRule="exact"/>
              <w:textAlignment w:val="center"/>
              <w:rPr>
                <w:rFonts w:ascii="宋体" w:hAnsi="宋体" w:cs="宋体"/>
                <w:color w:val="000000"/>
                <w:sz w:val="16"/>
                <w:szCs w:val="16"/>
              </w:rPr>
            </w:pPr>
            <w:r>
              <w:rPr>
                <w:rFonts w:hint="eastAsia" w:ascii="宋体" w:hAnsi="宋体" w:cs="宋体"/>
                <w:color w:val="000000"/>
                <w:sz w:val="16"/>
                <w:szCs w:val="16"/>
                <w:lang w:bidi="ar"/>
              </w:rPr>
              <w:t xml:space="preserve">  3、其他工艺控制参数按照参数一览表执行。</w:t>
            </w:r>
          </w:p>
        </w:tc>
      </w:tr>
      <w:tr>
        <w:tblPrEx>
          <w:tblCellMar>
            <w:top w:w="0" w:type="dxa"/>
            <w:left w:w="108" w:type="dxa"/>
            <w:bottom w:w="0" w:type="dxa"/>
            <w:right w:w="108" w:type="dxa"/>
          </w:tblCellMar>
        </w:tblPrEx>
        <w:trPr>
          <w:trHeight w:val="454" w:hRule="exact"/>
          <w:jc w:val="center"/>
        </w:trPr>
        <w:tc>
          <w:tcPr>
            <w:tcW w:w="1421" w:type="dxa"/>
            <w:tcBorders>
              <w:top w:val="single" w:color="000000" w:sz="4" w:space="0"/>
              <w:left w:val="single" w:color="000000" w:sz="8"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胺溶液</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循环量</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FT-11212</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t/h</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15～63.5</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sz w:val="16"/>
                <w:szCs w:val="16"/>
                <w:lang w:bidi="ar"/>
              </w:rPr>
              <w:t>BOG去E-301</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压力</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PT-503</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MPa</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1.5～2.53</w:t>
            </w:r>
          </w:p>
        </w:tc>
        <w:tc>
          <w:tcPr>
            <w:tcW w:w="4300" w:type="dxa"/>
            <w:gridSpan w:val="5"/>
            <w:vMerge w:val="continue"/>
            <w:tcBorders>
              <w:top w:val="single" w:color="000000" w:sz="4" w:space="0"/>
              <w:left w:val="single" w:color="000000" w:sz="4" w:space="0"/>
              <w:bottom w:val="single" w:color="000000" w:sz="4" w:space="0"/>
              <w:right w:val="single" w:color="000000" w:sz="4" w:space="0"/>
            </w:tcBorders>
            <w:vAlign w:val="center"/>
          </w:tcPr>
          <w:p>
            <w:pPr>
              <w:spacing w:line="220" w:lineRule="exact"/>
              <w:rPr>
                <w:rFonts w:ascii="宋体" w:hAnsi="宋体" w:cs="宋体"/>
                <w:color w:val="000000"/>
                <w:sz w:val="16"/>
                <w:szCs w:val="16"/>
              </w:rPr>
            </w:pPr>
          </w:p>
        </w:tc>
      </w:tr>
      <w:tr>
        <w:tblPrEx>
          <w:tblCellMar>
            <w:top w:w="0" w:type="dxa"/>
            <w:left w:w="108" w:type="dxa"/>
            <w:bottom w:w="0" w:type="dxa"/>
            <w:right w:w="108" w:type="dxa"/>
          </w:tblCellMar>
        </w:tblPrEx>
        <w:trPr>
          <w:trHeight w:val="454" w:hRule="exact"/>
          <w:jc w:val="center"/>
        </w:trPr>
        <w:tc>
          <w:tcPr>
            <w:tcW w:w="1421" w:type="dxa"/>
            <w:tcBorders>
              <w:top w:val="single" w:color="000000" w:sz="4" w:space="0"/>
              <w:left w:val="single" w:color="000000" w:sz="8"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胺循环泵</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入口压力</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PT-11907</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MPa</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w:t>
            </w:r>
            <w:r>
              <w:rPr>
                <w:rFonts w:hint="eastAsia" w:ascii="宋体" w:hAnsi="宋体" w:cs="宋体"/>
                <w:sz w:val="16"/>
                <w:szCs w:val="16"/>
                <w:lang w:bidi="ar"/>
              </w:rPr>
              <w:t>0.45</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V-503</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液位</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LT-51410</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0～7</w:t>
            </w:r>
            <w:r>
              <w:rPr>
                <w:rFonts w:hint="eastAsia" w:ascii="宋体" w:hAnsi="宋体" w:cs="宋体"/>
                <w:sz w:val="16"/>
                <w:szCs w:val="16"/>
                <w:lang w:bidi="ar"/>
              </w:rPr>
              <w:t>0</w:t>
            </w:r>
          </w:p>
        </w:tc>
        <w:tc>
          <w:tcPr>
            <w:tcW w:w="4300" w:type="dxa"/>
            <w:gridSpan w:val="5"/>
            <w:vMerge w:val="continue"/>
            <w:tcBorders>
              <w:top w:val="single" w:color="000000" w:sz="4" w:space="0"/>
              <w:left w:val="single" w:color="000000" w:sz="4" w:space="0"/>
              <w:bottom w:val="single" w:color="000000" w:sz="4" w:space="0"/>
              <w:right w:val="single" w:color="000000" w:sz="4" w:space="0"/>
            </w:tcBorders>
            <w:vAlign w:val="center"/>
          </w:tcPr>
          <w:p>
            <w:pPr>
              <w:spacing w:line="220" w:lineRule="exact"/>
              <w:rPr>
                <w:rFonts w:ascii="宋体" w:hAnsi="宋体" w:cs="宋体"/>
                <w:color w:val="000000"/>
                <w:sz w:val="16"/>
                <w:szCs w:val="16"/>
              </w:rPr>
            </w:pPr>
          </w:p>
        </w:tc>
      </w:tr>
      <w:tr>
        <w:tblPrEx>
          <w:tblCellMar>
            <w:top w:w="0" w:type="dxa"/>
            <w:left w:w="108" w:type="dxa"/>
            <w:bottom w:w="0" w:type="dxa"/>
            <w:right w:w="108" w:type="dxa"/>
          </w:tblCellMar>
        </w:tblPrEx>
        <w:trPr>
          <w:trHeight w:val="454" w:hRule="exact"/>
          <w:jc w:val="center"/>
        </w:trPr>
        <w:tc>
          <w:tcPr>
            <w:tcW w:w="1421" w:type="dxa"/>
            <w:tcBorders>
              <w:top w:val="single" w:color="000000" w:sz="4" w:space="0"/>
              <w:left w:val="single" w:color="000000" w:sz="8"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V-505</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液位</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LIT-51705</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0～7</w:t>
            </w:r>
            <w:r>
              <w:rPr>
                <w:rFonts w:hint="eastAsia" w:ascii="宋体" w:hAnsi="宋体" w:cs="宋体"/>
                <w:sz w:val="16"/>
                <w:szCs w:val="16"/>
                <w:lang w:bidi="ar"/>
              </w:rPr>
              <w:t>0</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循环气</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压力</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PT-51401</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MPa</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3.4～</w:t>
            </w:r>
            <w:r>
              <w:rPr>
                <w:rFonts w:hint="eastAsia" w:ascii="宋体" w:hAnsi="宋体" w:cs="宋体"/>
                <w:sz w:val="16"/>
                <w:szCs w:val="16"/>
                <w:lang w:bidi="ar"/>
              </w:rPr>
              <w:t>5.2</w:t>
            </w:r>
          </w:p>
        </w:tc>
        <w:tc>
          <w:tcPr>
            <w:tcW w:w="4300" w:type="dxa"/>
            <w:gridSpan w:val="5"/>
            <w:vMerge w:val="continue"/>
            <w:tcBorders>
              <w:top w:val="single" w:color="000000" w:sz="4" w:space="0"/>
              <w:left w:val="single" w:color="000000" w:sz="4" w:space="0"/>
              <w:bottom w:val="single" w:color="000000" w:sz="4" w:space="0"/>
              <w:right w:val="single" w:color="000000" w:sz="4" w:space="0"/>
            </w:tcBorders>
            <w:vAlign w:val="center"/>
          </w:tcPr>
          <w:p>
            <w:pPr>
              <w:spacing w:line="220" w:lineRule="exact"/>
              <w:rPr>
                <w:rFonts w:ascii="宋体" w:hAnsi="宋体" w:cs="宋体"/>
                <w:color w:val="000000"/>
                <w:sz w:val="16"/>
                <w:szCs w:val="16"/>
              </w:rPr>
            </w:pPr>
          </w:p>
        </w:tc>
      </w:tr>
      <w:tr>
        <w:tblPrEx>
          <w:tblCellMar>
            <w:top w:w="0" w:type="dxa"/>
            <w:left w:w="108" w:type="dxa"/>
            <w:bottom w:w="0" w:type="dxa"/>
            <w:right w:w="108" w:type="dxa"/>
          </w:tblCellMar>
        </w:tblPrEx>
        <w:trPr>
          <w:trHeight w:val="454" w:hRule="exact"/>
          <w:jc w:val="center"/>
        </w:trPr>
        <w:tc>
          <w:tcPr>
            <w:tcW w:w="1421" w:type="dxa"/>
            <w:tcBorders>
              <w:top w:val="single" w:color="000000" w:sz="4" w:space="0"/>
              <w:left w:val="single" w:color="000000" w:sz="8"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C-301电机</w:t>
            </w:r>
          </w:p>
        </w:tc>
        <w:tc>
          <w:tcPr>
            <w:tcW w:w="1533"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电流</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XL-31527</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＜825</w:t>
            </w:r>
          </w:p>
        </w:tc>
        <w:tc>
          <w:tcPr>
            <w:tcW w:w="1110" w:type="dxa"/>
            <w:vMerge w:val="restart"/>
            <w:tcBorders>
              <w:top w:val="single" w:color="000000" w:sz="4" w:space="0"/>
              <w:left w:val="single" w:color="000000" w:sz="4"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T-302</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顶部出口温度</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TI-31210</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 xml:space="preserve"> -80～-30</w:t>
            </w:r>
          </w:p>
        </w:tc>
        <w:tc>
          <w:tcPr>
            <w:tcW w:w="4300" w:type="dxa"/>
            <w:gridSpan w:val="5"/>
            <w:vMerge w:val="continue"/>
            <w:tcBorders>
              <w:top w:val="single" w:color="000000" w:sz="4" w:space="0"/>
              <w:left w:val="single" w:color="000000" w:sz="4" w:space="0"/>
              <w:bottom w:val="single" w:color="000000" w:sz="4" w:space="0"/>
              <w:right w:val="single" w:color="000000" w:sz="4" w:space="0"/>
            </w:tcBorders>
            <w:vAlign w:val="center"/>
          </w:tcPr>
          <w:p>
            <w:pPr>
              <w:spacing w:line="220" w:lineRule="exact"/>
              <w:rPr>
                <w:rFonts w:ascii="宋体" w:hAnsi="宋体" w:cs="宋体"/>
                <w:color w:val="000000"/>
                <w:sz w:val="16"/>
                <w:szCs w:val="16"/>
              </w:rPr>
            </w:pPr>
          </w:p>
        </w:tc>
      </w:tr>
      <w:tr>
        <w:tblPrEx>
          <w:tblCellMar>
            <w:top w:w="0" w:type="dxa"/>
            <w:left w:w="108" w:type="dxa"/>
            <w:bottom w:w="0" w:type="dxa"/>
            <w:right w:w="108" w:type="dxa"/>
          </w:tblCellMar>
        </w:tblPrEx>
        <w:trPr>
          <w:trHeight w:val="454" w:hRule="exact"/>
          <w:jc w:val="center"/>
        </w:trPr>
        <w:tc>
          <w:tcPr>
            <w:tcW w:w="1421" w:type="dxa"/>
            <w:tcBorders>
              <w:top w:val="single" w:color="000000" w:sz="4" w:space="0"/>
              <w:left w:val="single" w:color="000000" w:sz="8"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C-101电机</w:t>
            </w:r>
          </w:p>
        </w:tc>
        <w:tc>
          <w:tcPr>
            <w:tcW w:w="1533"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rPr>
                <w:rFonts w:ascii="宋体" w:hAnsi="宋体" w:cs="宋体"/>
                <w:color w:val="000000"/>
                <w:sz w:val="16"/>
                <w:szCs w:val="16"/>
              </w:rPr>
            </w:pP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AI7-6</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＜135</w:t>
            </w:r>
          </w:p>
        </w:tc>
        <w:tc>
          <w:tcPr>
            <w:tcW w:w="1110" w:type="dxa"/>
            <w:vMerge w:val="continue"/>
            <w:tcBorders>
              <w:top w:val="single" w:color="000000" w:sz="4" w:space="0"/>
              <w:left w:val="single" w:color="000000" w:sz="4" w:space="0"/>
              <w:bottom w:val="single" w:color="000000" w:sz="4" w:space="0"/>
              <w:right w:val="single" w:color="000000" w:sz="4" w:space="0"/>
            </w:tcBorders>
            <w:vAlign w:val="center"/>
          </w:tcPr>
          <w:p>
            <w:pPr>
              <w:spacing w:line="220" w:lineRule="exact"/>
              <w:jc w:val="center"/>
              <w:rPr>
                <w:rFonts w:ascii="宋体" w:hAnsi="宋体" w:cs="宋体"/>
                <w:color w:val="000000"/>
                <w:sz w:val="16"/>
                <w:szCs w:val="16"/>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上部填料温度</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TI-31218</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 xml:space="preserve"> -75～-40</w:t>
            </w:r>
          </w:p>
        </w:tc>
        <w:tc>
          <w:tcPr>
            <w:tcW w:w="4300" w:type="dxa"/>
            <w:gridSpan w:val="5"/>
            <w:vMerge w:val="continue"/>
            <w:tcBorders>
              <w:top w:val="single" w:color="000000" w:sz="4" w:space="0"/>
              <w:left w:val="single" w:color="000000" w:sz="4" w:space="0"/>
              <w:bottom w:val="single" w:color="000000" w:sz="4" w:space="0"/>
              <w:right w:val="single" w:color="000000" w:sz="4" w:space="0"/>
            </w:tcBorders>
            <w:vAlign w:val="center"/>
          </w:tcPr>
          <w:p>
            <w:pPr>
              <w:spacing w:line="220" w:lineRule="exact"/>
              <w:rPr>
                <w:rFonts w:ascii="宋体" w:hAnsi="宋体" w:cs="宋体"/>
                <w:color w:val="000000"/>
                <w:sz w:val="16"/>
                <w:szCs w:val="16"/>
              </w:rPr>
            </w:pPr>
          </w:p>
        </w:tc>
      </w:tr>
      <w:tr>
        <w:tblPrEx>
          <w:tblCellMar>
            <w:top w:w="0" w:type="dxa"/>
            <w:left w:w="108" w:type="dxa"/>
            <w:bottom w:w="0" w:type="dxa"/>
            <w:right w:w="108" w:type="dxa"/>
          </w:tblCellMar>
        </w:tblPrEx>
        <w:trPr>
          <w:trHeight w:val="454" w:hRule="exact"/>
          <w:jc w:val="center"/>
        </w:trPr>
        <w:tc>
          <w:tcPr>
            <w:tcW w:w="1421" w:type="dxa"/>
            <w:tcBorders>
              <w:top w:val="single" w:color="000000" w:sz="4" w:space="0"/>
              <w:left w:val="single" w:color="000000" w:sz="8"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胺液吸收塔</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液位</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LT-11206</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45</w:t>
            </w:r>
            <w:r>
              <w:rPr>
                <w:rFonts w:hint="eastAsia" w:ascii="宋体" w:hAnsi="宋体" w:cs="宋体"/>
                <w:color w:val="000000"/>
                <w:sz w:val="16"/>
                <w:szCs w:val="16"/>
                <w:lang w:bidi="ar"/>
              </w:rPr>
              <w:t>～</w:t>
            </w:r>
            <w:r>
              <w:rPr>
                <w:sz w:val="16"/>
                <w:szCs w:val="16"/>
                <w:lang w:bidi="ar"/>
              </w:rPr>
              <w:t>60</w:t>
            </w:r>
          </w:p>
        </w:tc>
        <w:tc>
          <w:tcPr>
            <w:tcW w:w="1110" w:type="dxa"/>
            <w:vMerge w:val="continue"/>
            <w:tcBorders>
              <w:top w:val="single" w:color="000000" w:sz="4" w:space="0"/>
              <w:left w:val="single" w:color="000000" w:sz="4" w:space="0"/>
              <w:bottom w:val="single" w:color="000000" w:sz="4" w:space="0"/>
              <w:right w:val="single" w:color="000000" w:sz="4" w:space="0"/>
            </w:tcBorders>
            <w:vAlign w:val="center"/>
          </w:tcPr>
          <w:p>
            <w:pPr>
              <w:spacing w:line="220" w:lineRule="exact"/>
              <w:jc w:val="center"/>
              <w:rPr>
                <w:rFonts w:ascii="宋体" w:hAnsi="宋体" w:cs="宋体"/>
                <w:color w:val="000000"/>
                <w:sz w:val="16"/>
                <w:szCs w:val="16"/>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LNG回流量</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FI-31212</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kg/h</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0～2500</w:t>
            </w:r>
          </w:p>
        </w:tc>
        <w:tc>
          <w:tcPr>
            <w:tcW w:w="4300" w:type="dxa"/>
            <w:gridSpan w:val="5"/>
            <w:vMerge w:val="continue"/>
            <w:tcBorders>
              <w:top w:val="single" w:color="000000" w:sz="4" w:space="0"/>
              <w:left w:val="single" w:color="000000" w:sz="4" w:space="0"/>
              <w:bottom w:val="single" w:color="000000" w:sz="4" w:space="0"/>
              <w:right w:val="single" w:color="000000" w:sz="4" w:space="0"/>
            </w:tcBorders>
            <w:vAlign w:val="center"/>
          </w:tcPr>
          <w:p>
            <w:pPr>
              <w:spacing w:line="220" w:lineRule="exact"/>
              <w:rPr>
                <w:rFonts w:ascii="宋体" w:hAnsi="宋体" w:cs="宋体"/>
                <w:color w:val="000000"/>
                <w:sz w:val="16"/>
                <w:szCs w:val="16"/>
              </w:rPr>
            </w:pPr>
          </w:p>
        </w:tc>
      </w:tr>
      <w:tr>
        <w:tblPrEx>
          <w:tblCellMar>
            <w:top w:w="0" w:type="dxa"/>
            <w:left w:w="108" w:type="dxa"/>
            <w:bottom w:w="0" w:type="dxa"/>
            <w:right w:w="108" w:type="dxa"/>
          </w:tblCellMar>
        </w:tblPrEx>
        <w:trPr>
          <w:trHeight w:val="454" w:hRule="exact"/>
          <w:jc w:val="center"/>
        </w:trPr>
        <w:tc>
          <w:tcPr>
            <w:tcW w:w="1421" w:type="dxa"/>
            <w:tcBorders>
              <w:top w:val="single" w:color="000000" w:sz="4" w:space="0"/>
              <w:left w:val="single" w:color="000000" w:sz="8" w:space="0"/>
              <w:bottom w:val="single" w:color="000000" w:sz="4"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sz w:val="16"/>
                <w:szCs w:val="16"/>
                <w:lang w:bidi="ar"/>
              </w:rPr>
              <w:t>E-101富液</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出口温度</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TI-11401</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sz w:val="16"/>
                <w:szCs w:val="16"/>
                <w:lang w:bidi="ar"/>
              </w:rPr>
              <w:t>70</w:t>
            </w:r>
            <w:r>
              <w:rPr>
                <w:rFonts w:hint="eastAsia" w:ascii="宋体" w:hAnsi="宋体" w:cs="宋体"/>
                <w:color w:val="000000"/>
                <w:sz w:val="16"/>
                <w:szCs w:val="16"/>
                <w:lang w:bidi="ar"/>
              </w:rPr>
              <w:t>～</w:t>
            </w:r>
            <w:r>
              <w:rPr>
                <w:rFonts w:hint="eastAsia" w:ascii="宋体" w:hAnsi="宋体" w:cs="宋体"/>
                <w:sz w:val="16"/>
                <w:szCs w:val="16"/>
                <w:lang w:bidi="ar"/>
              </w:rPr>
              <w:t>99</w:t>
            </w:r>
          </w:p>
        </w:tc>
        <w:tc>
          <w:tcPr>
            <w:tcW w:w="1110" w:type="dxa"/>
            <w:vMerge w:val="continue"/>
            <w:tcBorders>
              <w:top w:val="single" w:color="000000" w:sz="4" w:space="0"/>
              <w:left w:val="single" w:color="000000" w:sz="4" w:space="0"/>
              <w:bottom w:val="single" w:color="000000" w:sz="4" w:space="0"/>
              <w:right w:val="single" w:color="000000" w:sz="4" w:space="0"/>
            </w:tcBorders>
            <w:vAlign w:val="center"/>
          </w:tcPr>
          <w:p>
            <w:pPr>
              <w:spacing w:line="220" w:lineRule="exact"/>
              <w:jc w:val="center"/>
              <w:rPr>
                <w:rFonts w:ascii="宋体" w:hAnsi="宋体" w:cs="宋体"/>
                <w:color w:val="000000"/>
                <w:sz w:val="16"/>
                <w:szCs w:val="16"/>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压力</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PT-31202</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MPa</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4.1～5.0</w:t>
            </w:r>
          </w:p>
        </w:tc>
        <w:tc>
          <w:tcPr>
            <w:tcW w:w="4300" w:type="dxa"/>
            <w:gridSpan w:val="5"/>
            <w:vMerge w:val="continue"/>
            <w:tcBorders>
              <w:top w:val="single" w:color="000000" w:sz="4" w:space="0"/>
              <w:left w:val="single" w:color="000000" w:sz="4" w:space="0"/>
              <w:bottom w:val="single" w:color="000000" w:sz="4" w:space="0"/>
              <w:right w:val="single" w:color="000000" w:sz="4" w:space="0"/>
            </w:tcBorders>
            <w:vAlign w:val="center"/>
          </w:tcPr>
          <w:p>
            <w:pPr>
              <w:spacing w:line="220" w:lineRule="exact"/>
              <w:rPr>
                <w:rFonts w:ascii="宋体" w:hAnsi="宋体" w:cs="宋体"/>
                <w:color w:val="000000"/>
                <w:sz w:val="16"/>
                <w:szCs w:val="16"/>
              </w:rPr>
            </w:pPr>
          </w:p>
        </w:tc>
      </w:tr>
      <w:tr>
        <w:tblPrEx>
          <w:tblCellMar>
            <w:top w:w="0" w:type="dxa"/>
            <w:left w:w="108" w:type="dxa"/>
            <w:bottom w:w="0" w:type="dxa"/>
            <w:right w:w="108" w:type="dxa"/>
          </w:tblCellMar>
        </w:tblPrEx>
        <w:trPr>
          <w:trHeight w:val="454" w:hRule="exact"/>
          <w:jc w:val="center"/>
        </w:trPr>
        <w:tc>
          <w:tcPr>
            <w:tcW w:w="1421" w:type="dxa"/>
            <w:tcBorders>
              <w:top w:val="single" w:color="000000" w:sz="4" w:space="0"/>
              <w:left w:val="single" w:color="000000" w:sz="8" w:space="0"/>
              <w:bottom w:val="single" w:color="000000" w:sz="8" w:space="0"/>
              <w:right w:val="single" w:color="000000" w:sz="4" w:space="0"/>
            </w:tcBorders>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胺闪蒸罐</w:t>
            </w:r>
          </w:p>
        </w:tc>
        <w:tc>
          <w:tcPr>
            <w:tcW w:w="1533" w:type="dxa"/>
            <w:tcBorders>
              <w:top w:val="single" w:color="000000" w:sz="4" w:space="0"/>
              <w:left w:val="single" w:color="000000" w:sz="4" w:space="0"/>
              <w:bottom w:val="single" w:color="000000" w:sz="8"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压力</w:t>
            </w:r>
          </w:p>
        </w:tc>
        <w:tc>
          <w:tcPr>
            <w:tcW w:w="1030" w:type="dxa"/>
            <w:tcBorders>
              <w:top w:val="single" w:color="000000" w:sz="4" w:space="0"/>
              <w:left w:val="single" w:color="000000" w:sz="4" w:space="0"/>
              <w:bottom w:val="single" w:color="000000" w:sz="8"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PT-11303</w:t>
            </w:r>
          </w:p>
        </w:tc>
        <w:tc>
          <w:tcPr>
            <w:tcW w:w="620" w:type="dxa"/>
            <w:tcBorders>
              <w:top w:val="single" w:color="000000" w:sz="4" w:space="0"/>
              <w:left w:val="single" w:color="000000" w:sz="4" w:space="0"/>
              <w:bottom w:val="single" w:color="000000" w:sz="8"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MPa</w:t>
            </w:r>
          </w:p>
        </w:tc>
        <w:tc>
          <w:tcPr>
            <w:tcW w:w="1160" w:type="dxa"/>
            <w:tcBorders>
              <w:top w:val="single" w:color="000000" w:sz="4" w:space="0"/>
              <w:left w:val="single" w:color="000000" w:sz="4" w:space="0"/>
              <w:bottom w:val="single" w:color="000000" w:sz="8"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0.4</w:t>
            </w:r>
            <w:r>
              <w:rPr>
                <w:sz w:val="16"/>
                <w:szCs w:val="16"/>
                <w:lang w:bidi="ar"/>
              </w:rPr>
              <w:t>～</w:t>
            </w:r>
            <w:r>
              <w:rPr>
                <w:rFonts w:hint="eastAsia" w:ascii="宋体" w:hAnsi="宋体" w:cs="宋体"/>
                <w:sz w:val="16"/>
                <w:szCs w:val="16"/>
                <w:lang w:bidi="ar"/>
              </w:rPr>
              <w:t>0.6</w:t>
            </w:r>
          </w:p>
        </w:tc>
        <w:tc>
          <w:tcPr>
            <w:tcW w:w="1110" w:type="dxa"/>
            <w:vMerge w:val="continue"/>
            <w:tcBorders>
              <w:top w:val="single" w:color="000000" w:sz="4" w:space="0"/>
              <w:left w:val="single" w:color="000000" w:sz="4" w:space="0"/>
              <w:bottom w:val="single" w:color="000000" w:sz="4" w:space="0"/>
              <w:right w:val="single" w:color="000000" w:sz="4" w:space="0"/>
            </w:tcBorders>
            <w:vAlign w:val="center"/>
          </w:tcPr>
          <w:p>
            <w:pPr>
              <w:spacing w:line="220" w:lineRule="exact"/>
              <w:jc w:val="center"/>
              <w:rPr>
                <w:rFonts w:ascii="宋体" w:hAnsi="宋体" w:cs="宋体"/>
                <w:color w:val="000000"/>
                <w:sz w:val="16"/>
                <w:szCs w:val="16"/>
              </w:rPr>
            </w:pPr>
          </w:p>
        </w:tc>
        <w:tc>
          <w:tcPr>
            <w:tcW w:w="690" w:type="dxa"/>
            <w:tcBorders>
              <w:top w:val="single" w:color="000000" w:sz="4" w:space="0"/>
              <w:left w:val="single" w:color="000000" w:sz="4" w:space="0"/>
              <w:bottom w:val="single" w:color="000000" w:sz="8"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液位</w:t>
            </w:r>
          </w:p>
        </w:tc>
        <w:tc>
          <w:tcPr>
            <w:tcW w:w="860" w:type="dxa"/>
            <w:tcBorders>
              <w:top w:val="single" w:color="000000" w:sz="4" w:space="0"/>
              <w:left w:val="single" w:color="000000" w:sz="4" w:space="0"/>
              <w:bottom w:val="single" w:color="000000" w:sz="8"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LT-31206</w:t>
            </w:r>
          </w:p>
        </w:tc>
        <w:tc>
          <w:tcPr>
            <w:tcW w:w="660" w:type="dxa"/>
            <w:tcBorders>
              <w:top w:val="single" w:color="000000" w:sz="4" w:space="0"/>
              <w:left w:val="single" w:color="000000" w:sz="4" w:space="0"/>
              <w:bottom w:val="single" w:color="000000" w:sz="8"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w:t>
            </w:r>
          </w:p>
        </w:tc>
        <w:tc>
          <w:tcPr>
            <w:tcW w:w="1130" w:type="dxa"/>
            <w:tcBorders>
              <w:top w:val="single" w:color="000000" w:sz="4" w:space="0"/>
              <w:left w:val="single" w:color="000000" w:sz="4" w:space="0"/>
              <w:bottom w:val="single" w:color="000000" w:sz="8" w:space="0"/>
              <w:right w:val="single" w:color="000000" w:sz="4" w:space="0"/>
            </w:tcBorders>
            <w:noWrap/>
            <w:vAlign w:val="center"/>
          </w:tcPr>
          <w:p>
            <w:pPr>
              <w:spacing w:line="220" w:lineRule="exact"/>
              <w:jc w:val="center"/>
              <w:textAlignment w:val="center"/>
              <w:rPr>
                <w:rFonts w:ascii="宋体" w:hAnsi="宋体" w:cs="宋体"/>
                <w:color w:val="000000"/>
                <w:sz w:val="16"/>
                <w:szCs w:val="16"/>
              </w:rPr>
            </w:pPr>
            <w:r>
              <w:rPr>
                <w:rFonts w:hint="eastAsia" w:ascii="宋体" w:hAnsi="宋体" w:cs="宋体"/>
                <w:color w:val="000000"/>
                <w:sz w:val="16"/>
                <w:szCs w:val="16"/>
                <w:lang w:bidi="ar"/>
              </w:rPr>
              <w:t>0～</w:t>
            </w:r>
            <w:r>
              <w:rPr>
                <w:sz w:val="16"/>
                <w:szCs w:val="16"/>
                <w:lang w:bidi="ar"/>
              </w:rPr>
              <w:t>70</w:t>
            </w:r>
          </w:p>
        </w:tc>
        <w:tc>
          <w:tcPr>
            <w:tcW w:w="4300" w:type="dxa"/>
            <w:gridSpan w:val="5"/>
            <w:vMerge w:val="continue"/>
            <w:tcBorders>
              <w:top w:val="single" w:color="000000" w:sz="4" w:space="0"/>
              <w:left w:val="single" w:color="000000" w:sz="4" w:space="0"/>
              <w:bottom w:val="single" w:color="000000" w:sz="4" w:space="0"/>
              <w:right w:val="single" w:color="000000" w:sz="4" w:space="0"/>
            </w:tcBorders>
            <w:vAlign w:val="center"/>
          </w:tcPr>
          <w:p>
            <w:pPr>
              <w:spacing w:line="220" w:lineRule="exact"/>
              <w:rPr>
                <w:rFonts w:ascii="宋体" w:hAnsi="宋体" w:cs="宋体"/>
                <w:color w:val="000000"/>
                <w:sz w:val="16"/>
                <w:szCs w:val="16"/>
              </w:rPr>
            </w:pPr>
          </w:p>
        </w:tc>
      </w:tr>
    </w:tbl>
    <w:p>
      <w:pPr>
        <w:rPr>
          <w:rFonts w:eastAsia="黑体"/>
          <w:b/>
          <w:sz w:val="30"/>
        </w:rPr>
      </w:pPr>
      <w:r>
        <w:rPr>
          <w:rFonts w:eastAsia="黑体"/>
          <w:b/>
          <w:sz w:val="30"/>
        </w:rPr>
        <w:br w:type="page"/>
      </w:r>
    </w:p>
    <w:p>
      <w:pPr>
        <w:rPr>
          <w:rFonts w:eastAsia="黑体"/>
          <w:b/>
          <w:sz w:val="30"/>
        </w:rPr>
        <w:sectPr>
          <w:pgSz w:w="16838" w:h="11906" w:orient="landscape"/>
          <w:pgMar w:top="1083" w:right="1440" w:bottom="1083" w:left="1440" w:header="851" w:footer="992" w:gutter="0"/>
          <w:cols w:space="0" w:num="1"/>
          <w:docGrid w:type="lines" w:linePitch="335" w:charSpace="0"/>
        </w:sectPr>
      </w:pPr>
    </w:p>
    <w:p>
      <w:pPr>
        <w:outlineLvl w:val="2"/>
        <w:rPr>
          <w:rFonts w:eastAsia="黑体"/>
          <w:b/>
          <w:sz w:val="30"/>
        </w:rPr>
      </w:pPr>
      <w:bookmarkStart w:id="647" w:name="_Toc9021"/>
      <w:r>
        <w:rPr>
          <w:rFonts w:hint="eastAsia" w:eastAsia="黑体"/>
          <w:b/>
          <w:sz w:val="30"/>
        </w:rPr>
        <w:t>附件四 主要设备一览表</w:t>
      </w:r>
      <w:bookmarkEnd w:id="647"/>
    </w:p>
    <w:tbl>
      <w:tblPr>
        <w:tblStyle w:val="19"/>
        <w:tblW w:w="10756" w:type="dxa"/>
        <w:jc w:val="center"/>
        <w:tblLayout w:type="fixed"/>
        <w:tblCellMar>
          <w:top w:w="0" w:type="dxa"/>
          <w:left w:w="15" w:type="dxa"/>
          <w:bottom w:w="0" w:type="dxa"/>
          <w:right w:w="15" w:type="dxa"/>
        </w:tblCellMar>
      </w:tblPr>
      <w:tblGrid>
        <w:gridCol w:w="469"/>
        <w:gridCol w:w="1482"/>
        <w:gridCol w:w="1185"/>
        <w:gridCol w:w="1463"/>
        <w:gridCol w:w="832"/>
        <w:gridCol w:w="945"/>
        <w:gridCol w:w="1835"/>
        <w:gridCol w:w="1961"/>
        <w:gridCol w:w="584"/>
      </w:tblGrid>
      <w:tr>
        <w:tblPrEx>
          <w:tblCellMar>
            <w:top w:w="0" w:type="dxa"/>
            <w:left w:w="15" w:type="dxa"/>
            <w:bottom w:w="0" w:type="dxa"/>
            <w:right w:w="15" w:type="dxa"/>
          </w:tblCellMar>
        </w:tblPrEx>
        <w:trPr>
          <w:trHeight w:val="450"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序号</w:t>
            </w: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名称</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位号</w:t>
            </w: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型号</w:t>
            </w: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功率</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型式</w:t>
            </w:r>
          </w:p>
        </w:tc>
        <w:tc>
          <w:tcPr>
            <w:tcW w:w="183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制造厂家</w:t>
            </w: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主要参数</w:t>
            </w: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b/>
                <w:bCs/>
                <w:color w:val="FF0000"/>
                <w:sz w:val="18"/>
                <w:szCs w:val="18"/>
              </w:rPr>
            </w:pPr>
            <w:r>
              <w:rPr>
                <w:rFonts w:hint="eastAsia" w:ascii="仿宋" w:hAnsi="仿宋" w:eastAsia="仿宋" w:cs="仿宋"/>
                <w:sz w:val="18"/>
                <w:szCs w:val="18"/>
              </w:rPr>
              <w:t>数量</w:t>
            </w:r>
          </w:p>
        </w:tc>
      </w:tr>
      <w:tr>
        <w:tblPrEx>
          <w:tblCellMar>
            <w:top w:w="0" w:type="dxa"/>
            <w:left w:w="15" w:type="dxa"/>
            <w:bottom w:w="0" w:type="dxa"/>
            <w:right w:w="15" w:type="dxa"/>
          </w:tblCellMar>
        </w:tblPrEx>
        <w:trPr>
          <w:trHeight w:val="450"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1</w:t>
            </w: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原料气压缩机</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C-101</w:t>
            </w: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BCL404</w:t>
            </w: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2000KW</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离心式</w:t>
            </w:r>
          </w:p>
        </w:tc>
        <w:tc>
          <w:tcPr>
            <w:tcW w:w="183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沈阳透平机械</w:t>
            </w: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入口压力：2.528MPa</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出口压力：5.368MPa</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转速：12592r/min</w:t>
            </w: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b/>
                <w:bCs/>
                <w:color w:val="FF0000"/>
                <w:sz w:val="18"/>
                <w:szCs w:val="18"/>
              </w:rPr>
            </w:pPr>
            <w:r>
              <w:rPr>
                <w:rFonts w:hint="eastAsia" w:ascii="仿宋" w:hAnsi="仿宋" w:eastAsia="仿宋" w:cs="仿宋"/>
                <w:sz w:val="18"/>
                <w:szCs w:val="18"/>
              </w:rPr>
              <w:t>1</w:t>
            </w:r>
          </w:p>
        </w:tc>
      </w:tr>
      <w:tr>
        <w:tblPrEx>
          <w:tblCellMar>
            <w:top w:w="0" w:type="dxa"/>
            <w:left w:w="15" w:type="dxa"/>
            <w:bottom w:w="0" w:type="dxa"/>
            <w:right w:w="15" w:type="dxa"/>
          </w:tblCellMar>
        </w:tblPrEx>
        <w:trPr>
          <w:trHeight w:val="801"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2</w:t>
            </w: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冷剂压缩机</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C-301</w:t>
            </w: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D16R8B</w:t>
            </w: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13945KW</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离心式</w:t>
            </w:r>
          </w:p>
        </w:tc>
        <w:tc>
          <w:tcPr>
            <w:tcW w:w="183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DRESSERRAND</w:t>
            </w: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叶轮数：8</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入口压力：0.28MPa</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出口压力：4.99MPa</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转速：6724r/min</w:t>
            </w: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1</w:t>
            </w:r>
          </w:p>
        </w:tc>
      </w:tr>
      <w:tr>
        <w:tblPrEx>
          <w:tblCellMar>
            <w:top w:w="0" w:type="dxa"/>
            <w:left w:w="15" w:type="dxa"/>
            <w:bottom w:w="0" w:type="dxa"/>
            <w:right w:w="15" w:type="dxa"/>
          </w:tblCellMar>
        </w:tblPrEx>
        <w:trPr>
          <w:trHeight w:val="312"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3</w:t>
            </w: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低压BOG压缩机</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C-501</w:t>
            </w: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RWDⅡ856-cm</w:t>
            </w: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560KW</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螺杆式</w:t>
            </w:r>
          </w:p>
        </w:tc>
        <w:tc>
          <w:tcPr>
            <w:tcW w:w="183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无锡约克</w:t>
            </w: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排气量：110kg/min</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转速：2950r/min</w:t>
            </w: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1</w:t>
            </w:r>
          </w:p>
        </w:tc>
      </w:tr>
      <w:tr>
        <w:tblPrEx>
          <w:tblCellMar>
            <w:top w:w="0" w:type="dxa"/>
            <w:left w:w="15" w:type="dxa"/>
            <w:bottom w:w="0" w:type="dxa"/>
            <w:right w:w="15" w:type="dxa"/>
          </w:tblCellMar>
        </w:tblPrEx>
        <w:trPr>
          <w:trHeight w:val="312"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4</w:t>
            </w: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高压BOG压缩机</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C-502</w:t>
            </w: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RWDⅡ222-cm</w:t>
            </w: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630KW</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螺杆式</w:t>
            </w:r>
          </w:p>
        </w:tc>
        <w:tc>
          <w:tcPr>
            <w:tcW w:w="183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无锡约克</w:t>
            </w: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排气量：110kg/min</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转速：2950r/min</w:t>
            </w: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1</w:t>
            </w:r>
          </w:p>
        </w:tc>
      </w:tr>
      <w:tr>
        <w:tblPrEx>
          <w:tblCellMar>
            <w:top w:w="0" w:type="dxa"/>
            <w:left w:w="15" w:type="dxa"/>
            <w:bottom w:w="0" w:type="dxa"/>
            <w:right w:w="15" w:type="dxa"/>
          </w:tblCellMar>
        </w:tblPrEx>
        <w:trPr>
          <w:trHeight w:val="339"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b/>
                <w:bCs/>
                <w:color w:val="00B050"/>
                <w:sz w:val="18"/>
                <w:szCs w:val="18"/>
              </w:rPr>
            </w:pPr>
            <w:r>
              <w:rPr>
                <w:rFonts w:hint="eastAsia" w:ascii="仿宋" w:hAnsi="仿宋" w:eastAsia="仿宋" w:cs="仿宋"/>
                <w:sz w:val="18"/>
                <w:szCs w:val="18"/>
              </w:rPr>
              <w:t>5</w:t>
            </w: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蒸汽锅炉</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H-101</w:t>
            </w: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WNS10-1.25</w:t>
            </w: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燃料气</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火管式</w:t>
            </w:r>
          </w:p>
        </w:tc>
        <w:tc>
          <w:tcPr>
            <w:tcW w:w="183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江苏四方锅炉有限公司</w:t>
            </w: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蒸发量：10t/h</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蒸汽出口压力：1.25MPa</w:t>
            </w: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1</w:t>
            </w:r>
          </w:p>
        </w:tc>
      </w:tr>
      <w:tr>
        <w:tblPrEx>
          <w:tblCellMar>
            <w:top w:w="0" w:type="dxa"/>
            <w:left w:w="15" w:type="dxa"/>
            <w:bottom w:w="0" w:type="dxa"/>
            <w:right w:w="15" w:type="dxa"/>
          </w:tblCellMar>
        </w:tblPrEx>
        <w:trPr>
          <w:trHeight w:val="419"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6</w:t>
            </w: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胺循环泵</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P-101A/B</w:t>
            </w: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SCSK60-50*11</w:t>
            </w: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185KW</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离心泵</w:t>
            </w:r>
          </w:p>
        </w:tc>
        <w:tc>
          <w:tcPr>
            <w:tcW w:w="183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大连深蓝泵业公司</w:t>
            </w: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流量：69.96m³/h</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扬程：507.6m</w:t>
            </w: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2</w:t>
            </w:r>
          </w:p>
        </w:tc>
      </w:tr>
      <w:tr>
        <w:tblPrEx>
          <w:tblCellMar>
            <w:top w:w="0" w:type="dxa"/>
            <w:left w:w="15" w:type="dxa"/>
            <w:bottom w:w="0" w:type="dxa"/>
            <w:right w:w="15" w:type="dxa"/>
          </w:tblCellMar>
        </w:tblPrEx>
        <w:trPr>
          <w:trHeight w:val="407"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7</w:t>
            </w: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胺增压泵</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P-102A/B</w:t>
            </w: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EAP80K2-200-9</w:t>
            </w: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22KW</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离心泵</w:t>
            </w:r>
          </w:p>
        </w:tc>
        <w:tc>
          <w:tcPr>
            <w:tcW w:w="183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大连深蓝泵业公司</w:t>
            </w: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流量：74.6m³/h</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扬程：58.08m.</w:t>
            </w: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2</w:t>
            </w:r>
          </w:p>
        </w:tc>
      </w:tr>
      <w:tr>
        <w:tblPrEx>
          <w:tblCellMar>
            <w:top w:w="0" w:type="dxa"/>
            <w:left w:w="15" w:type="dxa"/>
            <w:bottom w:w="0" w:type="dxa"/>
            <w:right w:w="15" w:type="dxa"/>
          </w:tblCellMar>
        </w:tblPrEx>
        <w:trPr>
          <w:trHeight w:val="452"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sz w:val="18"/>
                <w:szCs w:val="18"/>
              </w:rPr>
              <w:t>8</w:t>
            </w: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汽提塔回流泵</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P-103A/B</w:t>
            </w: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ESH40-25-200</w:t>
            </w: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3KW</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离心泵</w:t>
            </w:r>
          </w:p>
        </w:tc>
        <w:tc>
          <w:tcPr>
            <w:tcW w:w="183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大连深蓝泵业公司</w:t>
            </w: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流量：3.78m³/h</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扬程：39.4m</w:t>
            </w: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2</w:t>
            </w:r>
          </w:p>
        </w:tc>
      </w:tr>
      <w:tr>
        <w:tblPrEx>
          <w:tblCellMar>
            <w:top w:w="0" w:type="dxa"/>
            <w:left w:w="15" w:type="dxa"/>
            <w:bottom w:w="0" w:type="dxa"/>
            <w:right w:w="15" w:type="dxa"/>
          </w:tblCellMar>
        </w:tblPrEx>
        <w:trPr>
          <w:trHeight w:val="450"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9</w:t>
            </w: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胺收集泵</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P-104</w:t>
            </w: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LC32-250-A-6</w:t>
            </w: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15KW</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液下泵</w:t>
            </w:r>
          </w:p>
        </w:tc>
        <w:tc>
          <w:tcPr>
            <w:tcW w:w="183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大连深蓝泵业公司</w:t>
            </w: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流量：5.44m³/h</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扬程：84.16m.</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槽深：1.8m</w:t>
            </w: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1</w:t>
            </w:r>
          </w:p>
        </w:tc>
      </w:tr>
      <w:tr>
        <w:tblPrEx>
          <w:tblCellMar>
            <w:top w:w="0" w:type="dxa"/>
            <w:left w:w="15" w:type="dxa"/>
            <w:bottom w:w="0" w:type="dxa"/>
            <w:right w:w="15" w:type="dxa"/>
          </w:tblCellMar>
        </w:tblPrEx>
        <w:trPr>
          <w:trHeight w:val="229"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10</w:t>
            </w: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胺补充泵</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P-105</w:t>
            </w: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ESH32-20-315-L</w:t>
            </w: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15KW</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离心泵</w:t>
            </w:r>
          </w:p>
        </w:tc>
        <w:tc>
          <w:tcPr>
            <w:tcW w:w="183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大连深蓝泵业公司</w:t>
            </w: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流量：1.37m³/h</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扬程：81.96m.</w:t>
            </w: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1</w:t>
            </w:r>
          </w:p>
        </w:tc>
      </w:tr>
      <w:tr>
        <w:tblPrEx>
          <w:tblCellMar>
            <w:top w:w="0" w:type="dxa"/>
            <w:left w:w="15" w:type="dxa"/>
            <w:bottom w:w="0" w:type="dxa"/>
            <w:right w:w="15" w:type="dxa"/>
          </w:tblCellMar>
        </w:tblPrEx>
        <w:trPr>
          <w:trHeight w:val="362"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11</w:t>
            </w: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胺吸收塔消泡剂泵</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P-106A/B</w:t>
            </w: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DPWAB3.5/1.1-Ⅱ</w:t>
            </w: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0.37KW</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柱塞计量泵</w:t>
            </w:r>
          </w:p>
        </w:tc>
        <w:tc>
          <w:tcPr>
            <w:tcW w:w="183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杭州德帕姆泵业公司</w:t>
            </w: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流量：0.0035m³/h</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扬程：110m.</w:t>
            </w: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2</w:t>
            </w:r>
          </w:p>
        </w:tc>
      </w:tr>
      <w:tr>
        <w:tblPrEx>
          <w:tblCellMar>
            <w:top w:w="0" w:type="dxa"/>
            <w:left w:w="15" w:type="dxa"/>
            <w:bottom w:w="0" w:type="dxa"/>
            <w:right w:w="15" w:type="dxa"/>
          </w:tblCellMar>
        </w:tblPrEx>
        <w:trPr>
          <w:trHeight w:val="362"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12</w:t>
            </w: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脱盐水循环泵</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P-201A/B</w:t>
            </w: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ESH50-160</w:t>
            </w: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11KW</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离心泵</w:t>
            </w:r>
          </w:p>
        </w:tc>
        <w:tc>
          <w:tcPr>
            <w:tcW w:w="183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大连深蓝泵业公司</w:t>
            </w: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流量：53.3m³/h</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扬程：30m</w:t>
            </w: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2</w:t>
            </w:r>
          </w:p>
        </w:tc>
      </w:tr>
      <w:tr>
        <w:tblPrEx>
          <w:tblCellMar>
            <w:top w:w="0" w:type="dxa"/>
            <w:left w:w="15" w:type="dxa"/>
            <w:bottom w:w="0" w:type="dxa"/>
            <w:right w:w="15" w:type="dxa"/>
          </w:tblCellMar>
        </w:tblPrEx>
        <w:trPr>
          <w:trHeight w:val="377"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13</w:t>
            </w: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段间冷剂泵</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P-301A/B</w:t>
            </w: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8EJH-18</w:t>
            </w: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110KW</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离心泵</w:t>
            </w:r>
          </w:p>
        </w:tc>
        <w:tc>
          <w:tcPr>
            <w:tcW w:w="183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FLOWSERVE</w:t>
            </w: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流量：65.94m³/h</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扬程：522.82m</w:t>
            </w: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2</w:t>
            </w:r>
          </w:p>
        </w:tc>
      </w:tr>
      <w:tr>
        <w:tblPrEx>
          <w:tblCellMar>
            <w:top w:w="0" w:type="dxa"/>
            <w:left w:w="15" w:type="dxa"/>
            <w:bottom w:w="0" w:type="dxa"/>
            <w:right w:w="15" w:type="dxa"/>
          </w:tblCellMar>
        </w:tblPrEx>
        <w:trPr>
          <w:trHeight w:val="372"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14</w:t>
            </w: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冷剂泵</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P-302A/B</w:t>
            </w: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10EML-3</w:t>
            </w: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45KW</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离心泵</w:t>
            </w:r>
          </w:p>
        </w:tc>
        <w:tc>
          <w:tcPr>
            <w:tcW w:w="1835" w:type="dxa"/>
            <w:tcBorders>
              <w:top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FLOWSERVE</w:t>
            </w: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流量：168.9m³/h</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扬程：94.92m</w:t>
            </w: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2</w:t>
            </w:r>
          </w:p>
        </w:tc>
      </w:tr>
      <w:tr>
        <w:tblPrEx>
          <w:tblCellMar>
            <w:top w:w="0" w:type="dxa"/>
            <w:left w:w="15" w:type="dxa"/>
            <w:bottom w:w="0" w:type="dxa"/>
            <w:right w:w="15" w:type="dxa"/>
          </w:tblCellMar>
        </w:tblPrEx>
        <w:trPr>
          <w:trHeight w:val="377"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15</w:t>
            </w: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LNG输出泵</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P-601A/B</w:t>
            </w: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color w:val="000000"/>
                <w:sz w:val="18"/>
                <w:szCs w:val="18"/>
              </w:rPr>
            </w:pP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75KW</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潜液泵</w:t>
            </w:r>
          </w:p>
        </w:tc>
        <w:tc>
          <w:tcPr>
            <w:tcW w:w="183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NIKKISO</w:t>
            </w: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流量：265m³/h</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扬程：130m</w:t>
            </w: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color w:val="000000"/>
                <w:sz w:val="18"/>
                <w:szCs w:val="18"/>
              </w:rPr>
            </w:pPr>
          </w:p>
        </w:tc>
      </w:tr>
      <w:tr>
        <w:tblPrEx>
          <w:tblCellMar>
            <w:top w:w="0" w:type="dxa"/>
            <w:left w:w="15" w:type="dxa"/>
            <w:bottom w:w="0" w:type="dxa"/>
            <w:right w:w="15" w:type="dxa"/>
          </w:tblCellMar>
        </w:tblPrEx>
        <w:trPr>
          <w:trHeight w:val="453"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16</w:t>
            </w: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重烃装车泵</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P-503</w:t>
            </w: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CYQ28-5</w:t>
            </w: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11KW</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滑片泵</w:t>
            </w:r>
          </w:p>
        </w:tc>
        <w:tc>
          <w:tcPr>
            <w:tcW w:w="183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兰州海兰德泵业公司</w:t>
            </w: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流量：24m³/h</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扬程：12.78m</w:t>
            </w: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1</w:t>
            </w:r>
          </w:p>
        </w:tc>
      </w:tr>
      <w:tr>
        <w:tblPrEx>
          <w:tblCellMar>
            <w:top w:w="0" w:type="dxa"/>
            <w:left w:w="15" w:type="dxa"/>
            <w:bottom w:w="0" w:type="dxa"/>
            <w:right w:w="15" w:type="dxa"/>
          </w:tblCellMar>
        </w:tblPrEx>
        <w:trPr>
          <w:trHeight w:val="429"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17</w:t>
            </w: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丙烷卸车泵</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P-401</w:t>
            </w: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CYQ12-5</w:t>
            </w: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4KW</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滑片泵</w:t>
            </w:r>
          </w:p>
        </w:tc>
        <w:tc>
          <w:tcPr>
            <w:tcW w:w="183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兰州海兰德泵业公司</w:t>
            </w: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流量：12m³/h</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扬程：30.44m.</w:t>
            </w: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1</w:t>
            </w:r>
          </w:p>
        </w:tc>
      </w:tr>
      <w:tr>
        <w:tblPrEx>
          <w:tblCellMar>
            <w:top w:w="0" w:type="dxa"/>
            <w:left w:w="15" w:type="dxa"/>
            <w:bottom w:w="0" w:type="dxa"/>
            <w:right w:w="15" w:type="dxa"/>
          </w:tblCellMar>
        </w:tblPrEx>
        <w:trPr>
          <w:trHeight w:val="396"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18</w:t>
            </w: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异戊烷卸车泵</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P-402</w:t>
            </w: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CYQ12-5</w:t>
            </w: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4KW</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滑片泵</w:t>
            </w:r>
          </w:p>
        </w:tc>
        <w:tc>
          <w:tcPr>
            <w:tcW w:w="183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兰州海兰德泵业公司</w:t>
            </w: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流量：12m³/h</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扬程：23.53m</w:t>
            </w: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1</w:t>
            </w:r>
          </w:p>
        </w:tc>
      </w:tr>
      <w:tr>
        <w:tblPrEx>
          <w:tblCellMar>
            <w:top w:w="0" w:type="dxa"/>
            <w:left w:w="15" w:type="dxa"/>
            <w:bottom w:w="0" w:type="dxa"/>
            <w:right w:w="15" w:type="dxa"/>
          </w:tblCellMar>
        </w:tblPrEx>
        <w:trPr>
          <w:trHeight w:val="980"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19</w:t>
            </w: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空气压缩机</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SKE-120SA/B/C</w:t>
            </w: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M110-W10</w:t>
            </w: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110KW</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螺杆式</w:t>
            </w:r>
          </w:p>
        </w:tc>
        <w:tc>
          <w:tcPr>
            <w:tcW w:w="183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英格索兰</w:t>
            </w: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排气量：17.5m³/min</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排气压力：1.0MPa</w:t>
            </w: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3</w:t>
            </w:r>
          </w:p>
        </w:tc>
      </w:tr>
      <w:tr>
        <w:tblPrEx>
          <w:tblCellMar>
            <w:top w:w="0" w:type="dxa"/>
            <w:left w:w="15" w:type="dxa"/>
            <w:bottom w:w="0" w:type="dxa"/>
            <w:right w:w="15" w:type="dxa"/>
          </w:tblCellMar>
        </w:tblPrEx>
        <w:trPr>
          <w:trHeight w:val="407"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20</w:t>
            </w: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冷冻水机</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w:t>
            </w: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LSBLG780DT</w:t>
            </w: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182.2KW</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螺杆式</w:t>
            </w:r>
          </w:p>
        </w:tc>
        <w:tc>
          <w:tcPr>
            <w:tcW w:w="183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南京五洲</w:t>
            </w: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换热面积：61m2</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水温：20℃</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制冷剂：R407C</w:t>
            </w: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1</w:t>
            </w:r>
          </w:p>
        </w:tc>
      </w:tr>
      <w:tr>
        <w:tblPrEx>
          <w:tblCellMar>
            <w:top w:w="0" w:type="dxa"/>
            <w:left w:w="15" w:type="dxa"/>
            <w:bottom w:w="0" w:type="dxa"/>
            <w:right w:w="15" w:type="dxa"/>
          </w:tblCellMar>
        </w:tblPrEx>
        <w:trPr>
          <w:trHeight w:val="377"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21</w:t>
            </w: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循环水冷却塔</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E-401A/B</w:t>
            </w: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FNG-2000x2</w:t>
            </w: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90KW</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聚酯风叶</w:t>
            </w:r>
          </w:p>
        </w:tc>
        <w:tc>
          <w:tcPr>
            <w:tcW w:w="183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江苏武南</w:t>
            </w: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冷却量：2000m³/h</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进出口温度：37/31℃</w:t>
            </w: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2</w:t>
            </w:r>
          </w:p>
        </w:tc>
      </w:tr>
      <w:tr>
        <w:tblPrEx>
          <w:tblCellMar>
            <w:top w:w="0" w:type="dxa"/>
            <w:left w:w="15" w:type="dxa"/>
            <w:bottom w:w="0" w:type="dxa"/>
            <w:right w:w="15" w:type="dxa"/>
          </w:tblCellMar>
        </w:tblPrEx>
        <w:trPr>
          <w:trHeight w:val="392"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22</w:t>
            </w: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循环水泵</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P-404A/B/C</w:t>
            </w: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KQSN500-M9/648</w:t>
            </w: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400KW</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离心泵</w:t>
            </w:r>
          </w:p>
        </w:tc>
        <w:tc>
          <w:tcPr>
            <w:tcW w:w="183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上海凯泉泵业</w:t>
            </w: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流量：2000m³/h</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扬程：55m</w:t>
            </w: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3</w:t>
            </w:r>
          </w:p>
        </w:tc>
      </w:tr>
      <w:tr>
        <w:tblPrEx>
          <w:tblCellMar>
            <w:top w:w="0" w:type="dxa"/>
            <w:left w:w="15" w:type="dxa"/>
            <w:bottom w:w="0" w:type="dxa"/>
            <w:right w:w="15" w:type="dxa"/>
          </w:tblCellMar>
        </w:tblPrEx>
        <w:trPr>
          <w:trHeight w:val="392"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23</w:t>
            </w: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sz w:val="18"/>
                <w:szCs w:val="18"/>
              </w:rPr>
              <w:t>原水增压泵</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w:t>
            </w: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WQ5290-232-100-P</w:t>
            </w: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37KW</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多级潜水泵</w:t>
            </w:r>
          </w:p>
        </w:tc>
        <w:tc>
          <w:tcPr>
            <w:tcW w:w="183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sz w:val="18"/>
                <w:szCs w:val="18"/>
              </w:rPr>
              <w:t>上海/合肥凯泉泵业</w:t>
            </w: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流量：125m³/h</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扬程：52m</w:t>
            </w: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2</w:t>
            </w:r>
          </w:p>
        </w:tc>
      </w:tr>
      <w:tr>
        <w:tblPrEx>
          <w:tblCellMar>
            <w:top w:w="0" w:type="dxa"/>
            <w:left w:w="15" w:type="dxa"/>
            <w:bottom w:w="0" w:type="dxa"/>
            <w:right w:w="15" w:type="dxa"/>
          </w:tblCellMar>
        </w:tblPrEx>
        <w:trPr>
          <w:trHeight w:val="392"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2</w:t>
            </w:r>
            <w:r>
              <w:rPr>
                <w:rFonts w:ascii="仿宋" w:hAnsi="仿宋" w:eastAsia="仿宋" w:cs="仿宋"/>
                <w:color w:val="000000"/>
                <w:sz w:val="18"/>
                <w:szCs w:val="18"/>
              </w:rPr>
              <w:t>4</w:t>
            </w: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胺循环泵</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P-1</w:t>
            </w:r>
            <w:r>
              <w:rPr>
                <w:rFonts w:ascii="仿宋" w:hAnsi="仿宋" w:eastAsia="仿宋" w:cs="仿宋"/>
                <w:sz w:val="18"/>
                <w:szCs w:val="18"/>
              </w:rPr>
              <w:t>10</w:t>
            </w:r>
            <w:r>
              <w:rPr>
                <w:rFonts w:hint="eastAsia" w:ascii="仿宋" w:hAnsi="仿宋" w:eastAsia="仿宋" w:cs="仿宋"/>
                <w:sz w:val="18"/>
                <w:szCs w:val="18"/>
              </w:rPr>
              <w:t>A/B</w:t>
            </w: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HM系列多级离心泵</w:t>
            </w: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ascii="仿宋" w:hAnsi="仿宋" w:eastAsia="仿宋" w:cs="仿宋"/>
                <w:sz w:val="18"/>
                <w:szCs w:val="18"/>
              </w:rPr>
              <w:t>90</w:t>
            </w:r>
            <w:r>
              <w:rPr>
                <w:rFonts w:hint="eastAsia" w:ascii="仿宋" w:hAnsi="仿宋" w:eastAsia="仿宋" w:cs="仿宋"/>
                <w:sz w:val="18"/>
                <w:szCs w:val="18"/>
              </w:rPr>
              <w:t>KW</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离心泵</w:t>
            </w:r>
          </w:p>
        </w:tc>
        <w:tc>
          <w:tcPr>
            <w:tcW w:w="183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大连环宇化工泵厂</w:t>
            </w: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流量：</w:t>
            </w:r>
            <w:r>
              <w:rPr>
                <w:rFonts w:ascii="仿宋" w:hAnsi="仿宋" w:eastAsia="仿宋" w:cs="仿宋"/>
                <w:sz w:val="18"/>
                <w:szCs w:val="18"/>
              </w:rPr>
              <w:t>30</w:t>
            </w:r>
            <w:r>
              <w:rPr>
                <w:rFonts w:hint="eastAsia" w:ascii="仿宋" w:hAnsi="仿宋" w:eastAsia="仿宋" w:cs="仿宋"/>
                <w:sz w:val="18"/>
                <w:szCs w:val="18"/>
              </w:rPr>
              <w:t>m³/h</w:t>
            </w:r>
          </w:p>
          <w:p>
            <w:pPr>
              <w:autoSpaceDN w:val="0"/>
              <w:spacing w:line="320" w:lineRule="exact"/>
              <w:textAlignment w:val="center"/>
              <w:rPr>
                <w:rFonts w:ascii="仿宋" w:hAnsi="仿宋" w:eastAsia="仿宋" w:cs="仿宋"/>
                <w:sz w:val="18"/>
                <w:szCs w:val="18"/>
              </w:rPr>
            </w:pPr>
            <w:r>
              <w:rPr>
                <w:rFonts w:hint="eastAsia" w:ascii="仿宋" w:hAnsi="仿宋" w:eastAsia="仿宋" w:cs="仿宋"/>
                <w:sz w:val="18"/>
                <w:szCs w:val="18"/>
              </w:rPr>
              <w:t>扬程：507.6m</w:t>
            </w: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r>
              <w:rPr>
                <w:rFonts w:hint="eastAsia" w:ascii="仿宋" w:hAnsi="仿宋" w:eastAsia="仿宋" w:cs="仿宋"/>
                <w:sz w:val="18"/>
                <w:szCs w:val="18"/>
              </w:rPr>
              <w:t>2</w:t>
            </w:r>
          </w:p>
        </w:tc>
      </w:tr>
      <w:tr>
        <w:tblPrEx>
          <w:tblCellMar>
            <w:top w:w="0" w:type="dxa"/>
            <w:left w:w="15" w:type="dxa"/>
            <w:bottom w:w="0" w:type="dxa"/>
            <w:right w:w="15" w:type="dxa"/>
          </w:tblCellMar>
        </w:tblPrEx>
        <w:trPr>
          <w:trHeight w:val="392" w:hRule="atLeast"/>
          <w:jc w:val="center"/>
        </w:trPr>
        <w:tc>
          <w:tcPr>
            <w:tcW w:w="469" w:type="dxa"/>
            <w:tcBorders>
              <w:top w:val="single" w:color="auto" w:sz="4" w:space="0"/>
              <w:left w:val="single" w:color="auto" w:sz="4" w:space="0"/>
              <w:bottom w:val="single" w:color="auto" w:sz="4" w:space="0"/>
              <w:right w:val="single" w:color="auto" w:sz="4" w:space="0"/>
            </w:tcBorders>
            <w:vAlign w:val="center"/>
          </w:tcPr>
          <w:p>
            <w:pPr>
              <w:autoSpaceDN w:val="0"/>
              <w:spacing w:line="320" w:lineRule="exact"/>
              <w:jc w:val="center"/>
              <w:textAlignment w:val="center"/>
              <w:rPr>
                <w:rFonts w:ascii="仿宋" w:hAnsi="仿宋" w:eastAsia="仿宋" w:cs="仿宋"/>
                <w:color w:val="000000"/>
                <w:sz w:val="18"/>
                <w:szCs w:val="18"/>
              </w:rPr>
            </w:pPr>
          </w:p>
        </w:tc>
        <w:tc>
          <w:tcPr>
            <w:tcW w:w="1482" w:type="dxa"/>
            <w:tcBorders>
              <w:top w:val="single" w:color="000000" w:sz="4" w:space="0"/>
              <w:left w:val="single" w:color="auto"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color w:val="000000"/>
                <w:sz w:val="18"/>
                <w:szCs w:val="18"/>
              </w:rPr>
            </w:pPr>
          </w:p>
        </w:tc>
        <w:tc>
          <w:tcPr>
            <w:tcW w:w="1463"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color w:val="000000"/>
                <w:sz w:val="18"/>
                <w:szCs w:val="18"/>
              </w:rPr>
            </w:pPr>
          </w:p>
        </w:tc>
        <w:tc>
          <w:tcPr>
            <w:tcW w:w="832"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color w:val="000000"/>
                <w:sz w:val="18"/>
                <w:szCs w:val="18"/>
              </w:rPr>
            </w:pP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color w:val="000000"/>
                <w:sz w:val="18"/>
                <w:szCs w:val="18"/>
              </w:rPr>
            </w:pPr>
          </w:p>
        </w:tc>
        <w:tc>
          <w:tcPr>
            <w:tcW w:w="1835"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sz w:val="18"/>
                <w:szCs w:val="18"/>
              </w:rPr>
            </w:pPr>
          </w:p>
        </w:tc>
        <w:tc>
          <w:tcPr>
            <w:tcW w:w="1961"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textAlignment w:val="center"/>
              <w:rPr>
                <w:rFonts w:ascii="仿宋" w:hAnsi="仿宋" w:eastAsia="仿宋" w:cs="仿宋"/>
                <w:sz w:val="18"/>
                <w:szCs w:val="18"/>
              </w:rPr>
            </w:pPr>
          </w:p>
        </w:tc>
        <w:tc>
          <w:tcPr>
            <w:tcW w:w="584" w:type="dxa"/>
            <w:tcBorders>
              <w:top w:val="single" w:color="000000" w:sz="4" w:space="0"/>
              <w:left w:val="single" w:color="000000" w:sz="4" w:space="0"/>
              <w:bottom w:val="single" w:color="000000" w:sz="4" w:space="0"/>
              <w:right w:val="single" w:color="000000" w:sz="4" w:space="0"/>
            </w:tcBorders>
            <w:vAlign w:val="center"/>
          </w:tcPr>
          <w:p>
            <w:pPr>
              <w:autoSpaceDN w:val="0"/>
              <w:spacing w:line="320" w:lineRule="exact"/>
              <w:jc w:val="center"/>
              <w:textAlignment w:val="center"/>
              <w:rPr>
                <w:rFonts w:ascii="仿宋" w:hAnsi="仿宋" w:eastAsia="仿宋" w:cs="仿宋"/>
                <w:color w:val="000000"/>
                <w:sz w:val="18"/>
                <w:szCs w:val="18"/>
              </w:rPr>
            </w:pPr>
          </w:p>
        </w:tc>
      </w:tr>
    </w:tbl>
    <w:p>
      <w:pPr>
        <w:rPr>
          <w:rFonts w:eastAsia="黑体"/>
          <w:b/>
          <w:sz w:val="30"/>
          <w:highlight w:val="red"/>
        </w:rPr>
      </w:pPr>
    </w:p>
    <w:p>
      <w:pPr>
        <w:rPr>
          <w:rFonts w:eastAsia="黑体"/>
          <w:b/>
          <w:sz w:val="30"/>
        </w:rPr>
      </w:pPr>
      <w:r>
        <w:rPr>
          <w:rFonts w:eastAsia="黑体"/>
          <w:b/>
          <w:sz w:val="30"/>
        </w:rPr>
        <w:br w:type="page"/>
      </w:r>
    </w:p>
    <w:p>
      <w:pPr>
        <w:outlineLvl w:val="2"/>
        <w:rPr>
          <w:rFonts w:eastAsia="黑体"/>
          <w:b/>
          <w:sz w:val="30"/>
        </w:rPr>
      </w:pPr>
      <w:bookmarkStart w:id="648" w:name="_Toc15671"/>
      <w:r>
        <w:rPr>
          <w:rFonts w:hint="eastAsia" w:eastAsia="黑体"/>
          <w:b/>
          <w:sz w:val="30"/>
        </w:rPr>
        <w:t>附件五 采样点一览表</w:t>
      </w:r>
      <w:bookmarkEnd w:id="648"/>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9"/>
        <w:gridCol w:w="2489"/>
        <w:gridCol w:w="2489"/>
        <w:gridCol w:w="2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dxa"/>
          </w:tcPr>
          <w:p>
            <w:pPr>
              <w:jc w:val="center"/>
              <w:rPr>
                <w:rFonts w:eastAsia="黑体"/>
                <w:b/>
                <w:sz w:val="30"/>
              </w:rPr>
            </w:pPr>
            <w:r>
              <w:rPr>
                <w:rFonts w:hint="eastAsia" w:eastAsia="黑体"/>
                <w:b/>
                <w:sz w:val="30"/>
              </w:rPr>
              <w:t>类别</w:t>
            </w:r>
          </w:p>
        </w:tc>
        <w:tc>
          <w:tcPr>
            <w:tcW w:w="2489" w:type="dxa"/>
          </w:tcPr>
          <w:p>
            <w:pPr>
              <w:jc w:val="center"/>
              <w:rPr>
                <w:rFonts w:eastAsia="黑体"/>
                <w:b/>
                <w:sz w:val="30"/>
              </w:rPr>
            </w:pPr>
            <w:r>
              <w:rPr>
                <w:rFonts w:hint="eastAsia" w:eastAsia="黑体"/>
                <w:b/>
                <w:sz w:val="30"/>
              </w:rPr>
              <w:t>采样点名称</w:t>
            </w:r>
          </w:p>
        </w:tc>
        <w:tc>
          <w:tcPr>
            <w:tcW w:w="2489" w:type="dxa"/>
          </w:tcPr>
          <w:p>
            <w:pPr>
              <w:jc w:val="center"/>
              <w:rPr>
                <w:rFonts w:eastAsia="黑体"/>
                <w:b/>
                <w:sz w:val="30"/>
              </w:rPr>
            </w:pPr>
            <w:r>
              <w:rPr>
                <w:rFonts w:hint="eastAsia" w:eastAsia="黑体"/>
                <w:b/>
                <w:sz w:val="30"/>
              </w:rPr>
              <w:t>采样介质</w:t>
            </w:r>
          </w:p>
        </w:tc>
        <w:tc>
          <w:tcPr>
            <w:tcW w:w="2489" w:type="dxa"/>
          </w:tcPr>
          <w:p>
            <w:pPr>
              <w:jc w:val="center"/>
              <w:rPr>
                <w:rFonts w:eastAsia="黑体"/>
                <w:b/>
                <w:sz w:val="30"/>
              </w:rPr>
            </w:pPr>
            <w:r>
              <w:rPr>
                <w:rFonts w:hint="eastAsia" w:eastAsia="黑体"/>
                <w:b/>
                <w:sz w:val="30"/>
              </w:rPr>
              <w:t>采样频次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dxa"/>
            <w:vMerge w:val="restart"/>
            <w:vAlign w:val="center"/>
          </w:tcPr>
          <w:p>
            <w:pPr>
              <w:jc w:val="center"/>
              <w:rPr>
                <w:rFonts w:ascii="宋体" w:hAnsi="宋体" w:cs="宋体"/>
                <w:bCs/>
                <w:sz w:val="28"/>
                <w:szCs w:val="28"/>
              </w:rPr>
            </w:pPr>
            <w:r>
              <w:rPr>
                <w:rFonts w:hint="eastAsia" w:ascii="宋体" w:hAnsi="宋体" w:cs="宋体"/>
                <w:bCs/>
                <w:sz w:val="28"/>
                <w:szCs w:val="28"/>
              </w:rPr>
              <w:t>气相</w:t>
            </w:r>
          </w:p>
        </w:tc>
        <w:tc>
          <w:tcPr>
            <w:tcW w:w="2489" w:type="dxa"/>
            <w:vAlign w:val="center"/>
          </w:tcPr>
          <w:p>
            <w:pPr>
              <w:jc w:val="center"/>
              <w:rPr>
                <w:rFonts w:ascii="宋体" w:hAnsi="宋体" w:cs="宋体"/>
                <w:bCs/>
                <w:sz w:val="28"/>
                <w:szCs w:val="28"/>
              </w:rPr>
            </w:pPr>
            <w:r>
              <w:rPr>
                <w:rFonts w:hint="eastAsia" w:ascii="宋体" w:hAnsi="宋体" w:cs="宋体"/>
                <w:bCs/>
                <w:sz w:val="28"/>
                <w:szCs w:val="28"/>
              </w:rPr>
              <w:t>界区计量撬取样口</w:t>
            </w:r>
          </w:p>
        </w:tc>
        <w:tc>
          <w:tcPr>
            <w:tcW w:w="2489" w:type="dxa"/>
            <w:vAlign w:val="center"/>
          </w:tcPr>
          <w:p>
            <w:pPr>
              <w:jc w:val="center"/>
              <w:rPr>
                <w:rFonts w:ascii="宋体" w:hAnsi="宋体" w:cs="宋体"/>
                <w:bCs/>
                <w:sz w:val="28"/>
                <w:szCs w:val="28"/>
              </w:rPr>
            </w:pPr>
            <w:r>
              <w:rPr>
                <w:rFonts w:hint="eastAsia" w:ascii="宋体" w:hAnsi="宋体" w:cs="宋体"/>
                <w:bCs/>
                <w:sz w:val="28"/>
                <w:szCs w:val="28"/>
              </w:rPr>
              <w:t>原料天然气</w:t>
            </w:r>
          </w:p>
        </w:tc>
        <w:tc>
          <w:tcPr>
            <w:tcW w:w="2489" w:type="dxa"/>
          </w:tcPr>
          <w:p>
            <w:pPr>
              <w:jc w:val="center"/>
              <w:rPr>
                <w:rFonts w:ascii="宋体" w:hAnsi="宋体" w:cs="宋体"/>
                <w:bCs/>
                <w:sz w:val="28"/>
                <w:szCs w:val="28"/>
              </w:rPr>
            </w:pPr>
            <w:r>
              <w:rPr>
                <w:rFonts w:hint="eastAsia" w:ascii="宋体" w:hAnsi="宋体" w:cs="宋体"/>
                <w:bCs/>
                <w:sz w:val="28"/>
                <w:szCs w:val="28"/>
              </w:rPr>
              <w:t>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dxa"/>
            <w:vMerge w:val="continue"/>
            <w:vAlign w:val="center"/>
          </w:tcPr>
          <w:p>
            <w:pPr>
              <w:jc w:val="center"/>
              <w:rPr>
                <w:rFonts w:ascii="宋体" w:hAnsi="宋体" w:cs="宋体"/>
                <w:bCs/>
                <w:sz w:val="28"/>
                <w:szCs w:val="28"/>
              </w:rPr>
            </w:pPr>
          </w:p>
        </w:tc>
        <w:tc>
          <w:tcPr>
            <w:tcW w:w="2489" w:type="dxa"/>
            <w:vAlign w:val="center"/>
          </w:tcPr>
          <w:p>
            <w:pPr>
              <w:jc w:val="center"/>
              <w:rPr>
                <w:rFonts w:ascii="宋体" w:hAnsi="宋体" w:cs="宋体"/>
                <w:bCs/>
                <w:sz w:val="28"/>
                <w:szCs w:val="28"/>
              </w:rPr>
            </w:pPr>
            <w:r>
              <w:rPr>
                <w:rFonts w:hint="eastAsia" w:ascii="宋体" w:hAnsi="宋体" w:cs="宋体"/>
                <w:bCs/>
                <w:sz w:val="28"/>
                <w:szCs w:val="28"/>
              </w:rPr>
              <w:t>F-202取样口</w:t>
            </w:r>
          </w:p>
        </w:tc>
        <w:tc>
          <w:tcPr>
            <w:tcW w:w="2489" w:type="dxa"/>
            <w:vAlign w:val="center"/>
          </w:tcPr>
          <w:p>
            <w:pPr>
              <w:jc w:val="center"/>
              <w:rPr>
                <w:rFonts w:ascii="宋体" w:hAnsi="宋体" w:cs="宋体"/>
                <w:bCs/>
                <w:sz w:val="28"/>
                <w:szCs w:val="28"/>
              </w:rPr>
            </w:pPr>
            <w:r>
              <w:rPr>
                <w:rFonts w:hint="eastAsia" w:ascii="宋体" w:hAnsi="宋体" w:cs="宋体"/>
                <w:bCs/>
                <w:sz w:val="28"/>
                <w:szCs w:val="28"/>
              </w:rPr>
              <w:t>净化气</w:t>
            </w:r>
          </w:p>
        </w:tc>
        <w:tc>
          <w:tcPr>
            <w:tcW w:w="2489" w:type="dxa"/>
          </w:tcPr>
          <w:p>
            <w:pPr>
              <w:jc w:val="center"/>
              <w:rPr>
                <w:rFonts w:ascii="宋体" w:hAnsi="宋体" w:cs="宋体"/>
                <w:bCs/>
                <w:sz w:val="28"/>
                <w:szCs w:val="28"/>
              </w:rPr>
            </w:pPr>
            <w:r>
              <w:rPr>
                <w:rFonts w:hint="eastAsia" w:ascii="宋体" w:hAnsi="宋体" w:cs="宋体"/>
                <w:bCs/>
                <w:sz w:val="28"/>
                <w:szCs w:val="28"/>
              </w:rPr>
              <w:t>次/周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dxa"/>
            <w:vMerge w:val="continue"/>
            <w:vAlign w:val="center"/>
          </w:tcPr>
          <w:p>
            <w:pPr>
              <w:jc w:val="center"/>
              <w:rPr>
                <w:rFonts w:ascii="宋体" w:hAnsi="宋体" w:cs="宋体"/>
                <w:bCs/>
                <w:sz w:val="28"/>
                <w:szCs w:val="28"/>
              </w:rPr>
            </w:pPr>
          </w:p>
        </w:tc>
        <w:tc>
          <w:tcPr>
            <w:tcW w:w="2489" w:type="dxa"/>
            <w:vAlign w:val="center"/>
          </w:tcPr>
          <w:p>
            <w:pPr>
              <w:jc w:val="center"/>
              <w:rPr>
                <w:rFonts w:ascii="宋体" w:hAnsi="宋体" w:cs="宋体"/>
                <w:bCs/>
                <w:sz w:val="28"/>
                <w:szCs w:val="28"/>
              </w:rPr>
            </w:pPr>
            <w:r>
              <w:rPr>
                <w:rFonts w:hint="eastAsia" w:ascii="宋体" w:hAnsi="宋体" w:cs="宋体"/>
                <w:bCs/>
                <w:sz w:val="28"/>
                <w:szCs w:val="28"/>
              </w:rPr>
              <w:t>V-201取样口</w:t>
            </w:r>
          </w:p>
        </w:tc>
        <w:tc>
          <w:tcPr>
            <w:tcW w:w="2489" w:type="dxa"/>
            <w:vAlign w:val="center"/>
          </w:tcPr>
          <w:p>
            <w:pPr>
              <w:jc w:val="center"/>
              <w:rPr>
                <w:rFonts w:ascii="宋体" w:hAnsi="宋体" w:cs="宋体"/>
                <w:bCs/>
                <w:sz w:val="28"/>
                <w:szCs w:val="28"/>
              </w:rPr>
            </w:pPr>
            <w:r>
              <w:rPr>
                <w:rFonts w:hint="eastAsia" w:ascii="宋体" w:hAnsi="宋体" w:cs="宋体"/>
                <w:bCs/>
                <w:sz w:val="28"/>
                <w:szCs w:val="28"/>
              </w:rPr>
              <w:t>脱酸气</w:t>
            </w:r>
          </w:p>
        </w:tc>
        <w:tc>
          <w:tcPr>
            <w:tcW w:w="2489" w:type="dxa"/>
          </w:tcPr>
          <w:p>
            <w:pPr>
              <w:jc w:val="center"/>
              <w:rPr>
                <w:rFonts w:ascii="宋体" w:hAnsi="宋体" w:cs="宋体"/>
                <w:bCs/>
                <w:sz w:val="28"/>
                <w:szCs w:val="28"/>
              </w:rPr>
            </w:pPr>
            <w:r>
              <w:rPr>
                <w:rFonts w:hint="eastAsia" w:ascii="宋体" w:hAnsi="宋体" w:cs="宋体"/>
                <w:bCs/>
                <w:sz w:val="28"/>
                <w:szCs w:val="28"/>
              </w:rPr>
              <w:t>按需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dxa"/>
            <w:vMerge w:val="continue"/>
            <w:vAlign w:val="center"/>
          </w:tcPr>
          <w:p>
            <w:pPr>
              <w:jc w:val="center"/>
              <w:rPr>
                <w:rFonts w:ascii="宋体" w:hAnsi="宋体" w:cs="宋体"/>
                <w:bCs/>
                <w:sz w:val="28"/>
                <w:szCs w:val="28"/>
              </w:rPr>
            </w:pPr>
          </w:p>
        </w:tc>
        <w:tc>
          <w:tcPr>
            <w:tcW w:w="2489" w:type="dxa"/>
            <w:vAlign w:val="center"/>
          </w:tcPr>
          <w:p>
            <w:pPr>
              <w:jc w:val="center"/>
              <w:rPr>
                <w:rFonts w:ascii="宋体" w:hAnsi="宋体" w:cs="宋体"/>
                <w:bCs/>
                <w:sz w:val="28"/>
                <w:szCs w:val="28"/>
              </w:rPr>
            </w:pPr>
            <w:r>
              <w:rPr>
                <w:rFonts w:hint="eastAsia" w:ascii="宋体" w:hAnsi="宋体" w:cs="宋体"/>
                <w:bCs/>
                <w:sz w:val="28"/>
                <w:szCs w:val="28"/>
              </w:rPr>
              <w:t>脱硫塔取样口</w:t>
            </w:r>
          </w:p>
        </w:tc>
        <w:tc>
          <w:tcPr>
            <w:tcW w:w="2489" w:type="dxa"/>
            <w:vAlign w:val="center"/>
          </w:tcPr>
          <w:p>
            <w:pPr>
              <w:jc w:val="center"/>
              <w:rPr>
                <w:rFonts w:ascii="宋体" w:hAnsi="宋体" w:cs="宋体"/>
                <w:bCs/>
                <w:sz w:val="28"/>
                <w:szCs w:val="28"/>
              </w:rPr>
            </w:pPr>
            <w:r>
              <w:rPr>
                <w:rFonts w:hint="eastAsia" w:ascii="宋体" w:hAnsi="宋体" w:cs="宋体"/>
                <w:bCs/>
                <w:sz w:val="28"/>
                <w:szCs w:val="28"/>
              </w:rPr>
              <w:t>排放废气</w:t>
            </w:r>
          </w:p>
        </w:tc>
        <w:tc>
          <w:tcPr>
            <w:tcW w:w="2489" w:type="dxa"/>
          </w:tcPr>
          <w:p>
            <w:pPr>
              <w:jc w:val="center"/>
              <w:rPr>
                <w:rFonts w:ascii="宋体" w:hAnsi="宋体" w:cs="宋体"/>
                <w:bCs/>
                <w:sz w:val="28"/>
                <w:szCs w:val="28"/>
              </w:rPr>
            </w:pPr>
            <w:r>
              <w:rPr>
                <w:rFonts w:hint="eastAsia" w:ascii="宋体" w:hAnsi="宋体" w:cs="宋体"/>
                <w:bCs/>
                <w:sz w:val="28"/>
                <w:szCs w:val="28"/>
              </w:rPr>
              <w:t>按需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dxa"/>
            <w:vMerge w:val="continue"/>
            <w:vAlign w:val="center"/>
          </w:tcPr>
          <w:p>
            <w:pPr>
              <w:jc w:val="center"/>
              <w:rPr>
                <w:rFonts w:ascii="宋体" w:hAnsi="宋体" w:cs="宋体"/>
                <w:bCs/>
                <w:sz w:val="28"/>
                <w:szCs w:val="28"/>
              </w:rPr>
            </w:pPr>
          </w:p>
        </w:tc>
        <w:tc>
          <w:tcPr>
            <w:tcW w:w="2489" w:type="dxa"/>
            <w:vAlign w:val="center"/>
          </w:tcPr>
          <w:p>
            <w:pPr>
              <w:jc w:val="center"/>
              <w:rPr>
                <w:rFonts w:ascii="宋体" w:hAnsi="宋体" w:cs="宋体"/>
                <w:bCs/>
                <w:sz w:val="28"/>
                <w:szCs w:val="28"/>
              </w:rPr>
            </w:pPr>
            <w:r>
              <w:rPr>
                <w:rFonts w:hint="eastAsia" w:ascii="宋体" w:hAnsi="宋体" w:cs="宋体"/>
                <w:bCs/>
                <w:sz w:val="28"/>
                <w:szCs w:val="28"/>
              </w:rPr>
              <w:t>V-301安全阀排淋</w:t>
            </w:r>
          </w:p>
        </w:tc>
        <w:tc>
          <w:tcPr>
            <w:tcW w:w="2489" w:type="dxa"/>
            <w:vAlign w:val="center"/>
          </w:tcPr>
          <w:p>
            <w:pPr>
              <w:jc w:val="center"/>
              <w:rPr>
                <w:rFonts w:ascii="宋体" w:hAnsi="宋体" w:cs="宋体"/>
                <w:bCs/>
                <w:sz w:val="28"/>
                <w:szCs w:val="28"/>
              </w:rPr>
            </w:pPr>
            <w:r>
              <w:rPr>
                <w:rFonts w:hint="eastAsia" w:ascii="宋体" w:hAnsi="宋体" w:cs="宋体"/>
                <w:bCs/>
                <w:sz w:val="28"/>
                <w:szCs w:val="28"/>
              </w:rPr>
              <w:t>混合冷剂</w:t>
            </w:r>
          </w:p>
        </w:tc>
        <w:tc>
          <w:tcPr>
            <w:tcW w:w="2489" w:type="dxa"/>
          </w:tcPr>
          <w:p>
            <w:pPr>
              <w:jc w:val="center"/>
              <w:rPr>
                <w:rFonts w:ascii="宋体" w:hAnsi="宋体" w:cs="宋体"/>
                <w:bCs/>
                <w:sz w:val="28"/>
                <w:szCs w:val="28"/>
              </w:rPr>
            </w:pPr>
            <w:r>
              <w:rPr>
                <w:rFonts w:hint="eastAsia" w:ascii="宋体" w:hAnsi="宋体" w:cs="宋体"/>
                <w:bCs/>
                <w:sz w:val="28"/>
                <w:szCs w:val="28"/>
              </w:rPr>
              <w:t>次/周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dxa"/>
            <w:vMerge w:val="continue"/>
            <w:vAlign w:val="center"/>
          </w:tcPr>
          <w:p>
            <w:pPr>
              <w:jc w:val="center"/>
              <w:rPr>
                <w:rFonts w:ascii="宋体" w:hAnsi="宋体" w:cs="宋体"/>
                <w:bCs/>
                <w:sz w:val="28"/>
                <w:szCs w:val="28"/>
              </w:rPr>
            </w:pPr>
          </w:p>
        </w:tc>
        <w:tc>
          <w:tcPr>
            <w:tcW w:w="2489" w:type="dxa"/>
            <w:vAlign w:val="center"/>
          </w:tcPr>
          <w:p>
            <w:pPr>
              <w:jc w:val="center"/>
              <w:rPr>
                <w:rFonts w:ascii="宋体" w:hAnsi="宋体" w:cs="宋体"/>
                <w:bCs/>
                <w:sz w:val="28"/>
                <w:szCs w:val="28"/>
              </w:rPr>
            </w:pPr>
            <w:r>
              <w:rPr>
                <w:rFonts w:hint="eastAsia" w:ascii="宋体" w:hAnsi="宋体" w:cs="宋体"/>
                <w:bCs/>
                <w:sz w:val="28"/>
                <w:szCs w:val="28"/>
              </w:rPr>
              <w:t>5号装车臂取样口</w:t>
            </w:r>
          </w:p>
        </w:tc>
        <w:tc>
          <w:tcPr>
            <w:tcW w:w="2489" w:type="dxa"/>
            <w:vAlign w:val="center"/>
          </w:tcPr>
          <w:p>
            <w:pPr>
              <w:jc w:val="center"/>
              <w:rPr>
                <w:rFonts w:ascii="宋体" w:hAnsi="宋体" w:cs="宋体"/>
                <w:bCs/>
                <w:sz w:val="28"/>
                <w:szCs w:val="28"/>
              </w:rPr>
            </w:pPr>
            <w:r>
              <w:rPr>
                <w:rFonts w:hint="eastAsia" w:ascii="宋体" w:hAnsi="宋体" w:cs="宋体"/>
                <w:bCs/>
                <w:sz w:val="28"/>
                <w:szCs w:val="28"/>
              </w:rPr>
              <w:t>LNG</w:t>
            </w:r>
          </w:p>
        </w:tc>
        <w:tc>
          <w:tcPr>
            <w:tcW w:w="2489" w:type="dxa"/>
          </w:tcPr>
          <w:p>
            <w:pPr>
              <w:jc w:val="center"/>
              <w:rPr>
                <w:rFonts w:ascii="宋体" w:hAnsi="宋体" w:cs="宋体"/>
                <w:bCs/>
                <w:sz w:val="28"/>
                <w:szCs w:val="28"/>
              </w:rPr>
            </w:pPr>
            <w:r>
              <w:rPr>
                <w:rFonts w:hint="eastAsia" w:ascii="宋体" w:hAnsi="宋体" w:cs="宋体"/>
                <w:bCs/>
                <w:sz w:val="28"/>
                <w:szCs w:val="28"/>
              </w:rPr>
              <w:t>次/周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dxa"/>
            <w:vMerge w:val="continue"/>
            <w:vAlign w:val="center"/>
          </w:tcPr>
          <w:p>
            <w:pPr>
              <w:jc w:val="center"/>
              <w:rPr>
                <w:rFonts w:ascii="宋体" w:hAnsi="宋体" w:cs="宋体"/>
                <w:bCs/>
                <w:sz w:val="28"/>
                <w:szCs w:val="28"/>
              </w:rPr>
            </w:pPr>
          </w:p>
        </w:tc>
        <w:tc>
          <w:tcPr>
            <w:tcW w:w="2489" w:type="dxa"/>
            <w:vAlign w:val="center"/>
          </w:tcPr>
          <w:p>
            <w:pPr>
              <w:jc w:val="center"/>
              <w:rPr>
                <w:rFonts w:ascii="宋体" w:hAnsi="宋体" w:cs="宋体"/>
                <w:bCs/>
                <w:sz w:val="28"/>
                <w:szCs w:val="28"/>
              </w:rPr>
            </w:pPr>
            <w:r>
              <w:rPr>
                <w:rFonts w:hint="eastAsia" w:ascii="宋体" w:hAnsi="宋体" w:cs="宋体"/>
                <w:bCs/>
                <w:sz w:val="28"/>
                <w:szCs w:val="28"/>
              </w:rPr>
              <w:t>F-506出口</w:t>
            </w:r>
          </w:p>
        </w:tc>
        <w:tc>
          <w:tcPr>
            <w:tcW w:w="2489" w:type="dxa"/>
            <w:vAlign w:val="center"/>
          </w:tcPr>
          <w:p>
            <w:pPr>
              <w:jc w:val="center"/>
              <w:rPr>
                <w:rFonts w:ascii="宋体" w:hAnsi="宋体" w:cs="宋体"/>
                <w:bCs/>
                <w:sz w:val="28"/>
                <w:szCs w:val="28"/>
              </w:rPr>
            </w:pPr>
            <w:r>
              <w:rPr>
                <w:rFonts w:hint="eastAsia" w:ascii="宋体" w:hAnsi="宋体" w:cs="宋体"/>
                <w:bCs/>
                <w:sz w:val="28"/>
                <w:szCs w:val="28"/>
              </w:rPr>
              <w:t>BOG</w:t>
            </w:r>
          </w:p>
        </w:tc>
        <w:tc>
          <w:tcPr>
            <w:tcW w:w="2489" w:type="dxa"/>
          </w:tcPr>
          <w:p>
            <w:pPr>
              <w:jc w:val="center"/>
              <w:rPr>
                <w:rFonts w:ascii="宋体" w:hAnsi="宋体" w:cs="宋体"/>
                <w:bCs/>
                <w:sz w:val="28"/>
                <w:szCs w:val="28"/>
              </w:rPr>
            </w:pPr>
            <w:r>
              <w:rPr>
                <w:rFonts w:hint="eastAsia" w:ascii="宋体" w:hAnsi="宋体" w:cs="宋体"/>
                <w:bCs/>
                <w:sz w:val="28"/>
                <w:szCs w:val="28"/>
              </w:rPr>
              <w:t>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dxa"/>
            <w:vMerge w:val="continue"/>
            <w:vAlign w:val="center"/>
          </w:tcPr>
          <w:p>
            <w:pPr>
              <w:jc w:val="center"/>
              <w:rPr>
                <w:rFonts w:ascii="宋体" w:hAnsi="宋体" w:cs="宋体"/>
                <w:bCs/>
                <w:sz w:val="28"/>
                <w:szCs w:val="28"/>
              </w:rPr>
            </w:pPr>
          </w:p>
        </w:tc>
        <w:tc>
          <w:tcPr>
            <w:tcW w:w="2489" w:type="dxa"/>
            <w:vAlign w:val="center"/>
          </w:tcPr>
          <w:p>
            <w:pPr>
              <w:jc w:val="center"/>
              <w:rPr>
                <w:rFonts w:ascii="宋体" w:hAnsi="宋体" w:cs="宋体"/>
                <w:bCs/>
                <w:sz w:val="28"/>
                <w:szCs w:val="28"/>
              </w:rPr>
            </w:pPr>
            <w:r>
              <w:rPr>
                <w:rFonts w:hint="eastAsia" w:ascii="宋体" w:hAnsi="宋体" w:cs="宋体"/>
                <w:bCs/>
                <w:sz w:val="28"/>
                <w:szCs w:val="28"/>
              </w:rPr>
              <w:t>V305取样口</w:t>
            </w:r>
          </w:p>
        </w:tc>
        <w:tc>
          <w:tcPr>
            <w:tcW w:w="2489" w:type="dxa"/>
            <w:vAlign w:val="center"/>
          </w:tcPr>
          <w:p>
            <w:pPr>
              <w:jc w:val="center"/>
              <w:rPr>
                <w:rFonts w:ascii="宋体" w:hAnsi="宋体" w:cs="宋体"/>
                <w:bCs/>
                <w:sz w:val="28"/>
                <w:szCs w:val="28"/>
              </w:rPr>
            </w:pPr>
            <w:r>
              <w:rPr>
                <w:rFonts w:hint="eastAsia" w:ascii="宋体" w:hAnsi="宋体" w:cs="宋体"/>
                <w:bCs/>
                <w:sz w:val="28"/>
                <w:szCs w:val="28"/>
              </w:rPr>
              <w:t>闪蒸气</w:t>
            </w:r>
          </w:p>
        </w:tc>
        <w:tc>
          <w:tcPr>
            <w:tcW w:w="2489" w:type="dxa"/>
          </w:tcPr>
          <w:p>
            <w:pPr>
              <w:jc w:val="center"/>
              <w:rPr>
                <w:rFonts w:ascii="宋体" w:hAnsi="宋体" w:cs="宋体"/>
                <w:bCs/>
                <w:sz w:val="28"/>
                <w:szCs w:val="28"/>
              </w:rPr>
            </w:pPr>
            <w:r>
              <w:rPr>
                <w:rFonts w:hint="eastAsia" w:ascii="宋体" w:hAnsi="宋体" w:cs="宋体"/>
                <w:bCs/>
                <w:sz w:val="28"/>
                <w:szCs w:val="28"/>
              </w:rPr>
              <w:t>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dxa"/>
            <w:vMerge w:val="restart"/>
            <w:vAlign w:val="center"/>
          </w:tcPr>
          <w:p>
            <w:pPr>
              <w:jc w:val="center"/>
              <w:rPr>
                <w:rFonts w:ascii="宋体" w:hAnsi="宋体" w:cs="宋体"/>
                <w:bCs/>
                <w:sz w:val="28"/>
                <w:szCs w:val="28"/>
              </w:rPr>
            </w:pPr>
            <w:r>
              <w:rPr>
                <w:rFonts w:hint="eastAsia" w:ascii="宋体" w:hAnsi="宋体" w:cs="宋体"/>
                <w:bCs/>
                <w:sz w:val="28"/>
                <w:szCs w:val="28"/>
              </w:rPr>
              <w:t>液相</w:t>
            </w:r>
          </w:p>
        </w:tc>
        <w:tc>
          <w:tcPr>
            <w:tcW w:w="2489" w:type="dxa"/>
            <w:vAlign w:val="center"/>
          </w:tcPr>
          <w:p>
            <w:pPr>
              <w:jc w:val="center"/>
              <w:rPr>
                <w:rFonts w:ascii="宋体" w:hAnsi="宋体" w:cs="宋体"/>
                <w:bCs/>
                <w:sz w:val="28"/>
                <w:szCs w:val="28"/>
              </w:rPr>
            </w:pPr>
            <w:r>
              <w:rPr>
                <w:rFonts w:hint="eastAsia" w:ascii="宋体" w:hAnsi="宋体" w:cs="宋体"/>
                <w:bCs/>
                <w:sz w:val="28"/>
                <w:szCs w:val="28"/>
              </w:rPr>
              <w:t>消防水池</w:t>
            </w:r>
          </w:p>
        </w:tc>
        <w:tc>
          <w:tcPr>
            <w:tcW w:w="2489" w:type="dxa"/>
            <w:vAlign w:val="center"/>
          </w:tcPr>
          <w:p>
            <w:pPr>
              <w:jc w:val="center"/>
              <w:rPr>
                <w:rFonts w:ascii="宋体" w:hAnsi="宋体" w:cs="宋体"/>
                <w:bCs/>
                <w:sz w:val="28"/>
                <w:szCs w:val="28"/>
              </w:rPr>
            </w:pPr>
            <w:r>
              <w:rPr>
                <w:rFonts w:hint="eastAsia" w:ascii="宋体" w:hAnsi="宋体" w:cs="宋体"/>
                <w:bCs/>
                <w:sz w:val="28"/>
                <w:szCs w:val="28"/>
              </w:rPr>
              <w:t>原水</w:t>
            </w:r>
          </w:p>
        </w:tc>
        <w:tc>
          <w:tcPr>
            <w:tcW w:w="2489" w:type="dxa"/>
          </w:tcPr>
          <w:p>
            <w:pPr>
              <w:jc w:val="center"/>
              <w:rPr>
                <w:rFonts w:ascii="宋体" w:hAnsi="宋体" w:cs="宋体"/>
                <w:bCs/>
                <w:sz w:val="28"/>
                <w:szCs w:val="28"/>
              </w:rPr>
            </w:pPr>
            <w:r>
              <w:rPr>
                <w:rFonts w:hint="eastAsia" w:ascii="宋体" w:hAnsi="宋体" w:cs="宋体"/>
                <w:bCs/>
                <w:sz w:val="28"/>
                <w:szCs w:val="28"/>
              </w:rPr>
              <w:t>按需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dxa"/>
            <w:vMerge w:val="continue"/>
            <w:vAlign w:val="center"/>
          </w:tcPr>
          <w:p>
            <w:pPr>
              <w:jc w:val="center"/>
              <w:rPr>
                <w:rFonts w:ascii="宋体" w:hAnsi="宋体" w:cs="宋体"/>
                <w:bCs/>
                <w:sz w:val="28"/>
                <w:szCs w:val="28"/>
              </w:rPr>
            </w:pPr>
          </w:p>
        </w:tc>
        <w:tc>
          <w:tcPr>
            <w:tcW w:w="2489" w:type="dxa"/>
            <w:vAlign w:val="center"/>
          </w:tcPr>
          <w:p>
            <w:pPr>
              <w:jc w:val="center"/>
              <w:rPr>
                <w:rFonts w:ascii="宋体" w:hAnsi="宋体" w:cs="宋体"/>
                <w:bCs/>
                <w:sz w:val="28"/>
                <w:szCs w:val="28"/>
              </w:rPr>
            </w:pPr>
            <w:r>
              <w:rPr>
                <w:rFonts w:hint="eastAsia" w:ascii="宋体" w:hAnsi="宋体" w:cs="宋体"/>
                <w:bCs/>
                <w:sz w:val="28"/>
                <w:szCs w:val="28"/>
              </w:rPr>
              <w:t>循环水池</w:t>
            </w:r>
          </w:p>
        </w:tc>
        <w:tc>
          <w:tcPr>
            <w:tcW w:w="2489" w:type="dxa"/>
            <w:vAlign w:val="center"/>
          </w:tcPr>
          <w:p>
            <w:pPr>
              <w:jc w:val="center"/>
              <w:rPr>
                <w:rFonts w:ascii="宋体" w:hAnsi="宋体" w:cs="宋体"/>
                <w:bCs/>
                <w:sz w:val="28"/>
                <w:szCs w:val="28"/>
              </w:rPr>
            </w:pPr>
            <w:r>
              <w:rPr>
                <w:rFonts w:hint="eastAsia" w:ascii="宋体" w:hAnsi="宋体" w:cs="宋体"/>
                <w:bCs/>
                <w:sz w:val="28"/>
                <w:szCs w:val="28"/>
              </w:rPr>
              <w:t>循环水</w:t>
            </w:r>
          </w:p>
        </w:tc>
        <w:tc>
          <w:tcPr>
            <w:tcW w:w="2489" w:type="dxa"/>
          </w:tcPr>
          <w:p>
            <w:pPr>
              <w:jc w:val="center"/>
              <w:rPr>
                <w:rFonts w:ascii="宋体" w:hAnsi="宋体" w:cs="宋体"/>
                <w:bCs/>
                <w:sz w:val="28"/>
                <w:szCs w:val="28"/>
              </w:rPr>
            </w:pPr>
            <w:r>
              <w:rPr>
                <w:rFonts w:hint="eastAsia" w:ascii="宋体" w:hAnsi="宋体" w:cs="宋体"/>
                <w:bCs/>
                <w:sz w:val="28"/>
                <w:szCs w:val="28"/>
              </w:rPr>
              <w:t>次/每天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dxa"/>
            <w:vMerge w:val="continue"/>
            <w:vAlign w:val="center"/>
          </w:tcPr>
          <w:p>
            <w:pPr>
              <w:jc w:val="center"/>
              <w:rPr>
                <w:rFonts w:ascii="宋体" w:hAnsi="宋体" w:cs="宋体"/>
                <w:bCs/>
                <w:sz w:val="28"/>
                <w:szCs w:val="28"/>
              </w:rPr>
            </w:pPr>
          </w:p>
        </w:tc>
        <w:tc>
          <w:tcPr>
            <w:tcW w:w="2489" w:type="dxa"/>
            <w:vAlign w:val="center"/>
          </w:tcPr>
          <w:p>
            <w:pPr>
              <w:jc w:val="center"/>
              <w:rPr>
                <w:rFonts w:ascii="宋体" w:hAnsi="宋体" w:cs="宋体"/>
                <w:bCs/>
                <w:sz w:val="28"/>
                <w:szCs w:val="28"/>
              </w:rPr>
            </w:pPr>
            <w:r>
              <w:rPr>
                <w:rFonts w:hint="eastAsia" w:ascii="宋体" w:hAnsi="宋体" w:cs="宋体"/>
                <w:bCs/>
                <w:sz w:val="28"/>
                <w:szCs w:val="28"/>
              </w:rPr>
              <w:t>事故应急池</w:t>
            </w:r>
          </w:p>
        </w:tc>
        <w:tc>
          <w:tcPr>
            <w:tcW w:w="2489" w:type="dxa"/>
            <w:vAlign w:val="center"/>
          </w:tcPr>
          <w:p>
            <w:pPr>
              <w:jc w:val="center"/>
              <w:rPr>
                <w:rFonts w:ascii="宋体" w:hAnsi="宋体" w:cs="宋体"/>
                <w:bCs/>
                <w:sz w:val="28"/>
                <w:szCs w:val="28"/>
              </w:rPr>
            </w:pPr>
            <w:r>
              <w:rPr>
                <w:rFonts w:hint="eastAsia" w:ascii="宋体" w:hAnsi="宋体" w:cs="宋体"/>
                <w:bCs/>
                <w:sz w:val="28"/>
                <w:szCs w:val="28"/>
              </w:rPr>
              <w:t>外排水</w:t>
            </w:r>
          </w:p>
        </w:tc>
        <w:tc>
          <w:tcPr>
            <w:tcW w:w="2489" w:type="dxa"/>
          </w:tcPr>
          <w:p>
            <w:pPr>
              <w:jc w:val="center"/>
              <w:rPr>
                <w:rFonts w:ascii="宋体" w:hAnsi="宋体" w:cs="宋体"/>
                <w:bCs/>
                <w:sz w:val="28"/>
                <w:szCs w:val="28"/>
              </w:rPr>
            </w:pPr>
            <w:r>
              <w:rPr>
                <w:rFonts w:hint="eastAsia" w:ascii="宋体" w:hAnsi="宋体" w:cs="宋体"/>
                <w:bCs/>
                <w:sz w:val="28"/>
                <w:szCs w:val="28"/>
              </w:rPr>
              <w:t>次/周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dxa"/>
            <w:vMerge w:val="continue"/>
            <w:vAlign w:val="center"/>
          </w:tcPr>
          <w:p>
            <w:pPr>
              <w:jc w:val="center"/>
              <w:rPr>
                <w:rFonts w:ascii="宋体" w:hAnsi="宋体" w:cs="宋体"/>
                <w:bCs/>
                <w:sz w:val="28"/>
                <w:szCs w:val="28"/>
              </w:rPr>
            </w:pPr>
          </w:p>
        </w:tc>
        <w:tc>
          <w:tcPr>
            <w:tcW w:w="2489" w:type="dxa"/>
            <w:vAlign w:val="center"/>
          </w:tcPr>
          <w:p>
            <w:pPr>
              <w:jc w:val="center"/>
              <w:rPr>
                <w:rFonts w:ascii="宋体" w:hAnsi="宋体" w:cs="宋体"/>
                <w:bCs/>
                <w:sz w:val="28"/>
                <w:szCs w:val="28"/>
              </w:rPr>
            </w:pPr>
            <w:r>
              <w:rPr>
                <w:rFonts w:hint="eastAsia" w:ascii="宋体" w:hAnsi="宋体" w:cs="宋体"/>
                <w:bCs/>
                <w:sz w:val="28"/>
                <w:szCs w:val="28"/>
              </w:rPr>
              <w:t>E-103取样口</w:t>
            </w:r>
          </w:p>
        </w:tc>
        <w:tc>
          <w:tcPr>
            <w:tcW w:w="2489" w:type="dxa"/>
            <w:vAlign w:val="center"/>
          </w:tcPr>
          <w:p>
            <w:pPr>
              <w:jc w:val="center"/>
              <w:rPr>
                <w:rFonts w:ascii="宋体" w:hAnsi="宋体" w:cs="宋体"/>
                <w:bCs/>
                <w:sz w:val="28"/>
                <w:szCs w:val="28"/>
              </w:rPr>
            </w:pPr>
            <w:r>
              <w:rPr>
                <w:rFonts w:hint="eastAsia" w:ascii="宋体" w:hAnsi="宋体" w:cs="宋体"/>
                <w:bCs/>
                <w:sz w:val="28"/>
                <w:szCs w:val="28"/>
              </w:rPr>
              <w:t>胺液</w:t>
            </w:r>
          </w:p>
        </w:tc>
        <w:tc>
          <w:tcPr>
            <w:tcW w:w="2489" w:type="dxa"/>
          </w:tcPr>
          <w:p>
            <w:pPr>
              <w:jc w:val="center"/>
              <w:rPr>
                <w:rFonts w:ascii="宋体" w:hAnsi="宋体" w:cs="宋体"/>
                <w:bCs/>
                <w:sz w:val="28"/>
                <w:szCs w:val="28"/>
              </w:rPr>
            </w:pPr>
            <w:r>
              <w:rPr>
                <w:rFonts w:hint="eastAsia" w:ascii="宋体" w:hAnsi="宋体" w:cs="宋体"/>
                <w:bCs/>
                <w:sz w:val="28"/>
                <w:szCs w:val="28"/>
              </w:rPr>
              <w:t>次/每天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dxa"/>
            <w:vMerge w:val="continue"/>
            <w:vAlign w:val="center"/>
          </w:tcPr>
          <w:p>
            <w:pPr>
              <w:jc w:val="center"/>
              <w:rPr>
                <w:rFonts w:ascii="宋体" w:hAnsi="宋体" w:cs="宋体"/>
                <w:bCs/>
                <w:sz w:val="28"/>
                <w:szCs w:val="28"/>
              </w:rPr>
            </w:pPr>
          </w:p>
        </w:tc>
        <w:tc>
          <w:tcPr>
            <w:tcW w:w="2489" w:type="dxa"/>
            <w:vAlign w:val="center"/>
          </w:tcPr>
          <w:p>
            <w:pPr>
              <w:jc w:val="center"/>
              <w:rPr>
                <w:rFonts w:ascii="宋体" w:hAnsi="宋体" w:cs="宋体"/>
                <w:bCs/>
                <w:sz w:val="28"/>
                <w:szCs w:val="28"/>
              </w:rPr>
            </w:pPr>
            <w:r>
              <w:rPr>
                <w:rFonts w:hint="eastAsia" w:ascii="宋体" w:hAnsi="宋体" w:cs="宋体"/>
                <w:bCs/>
                <w:sz w:val="28"/>
                <w:szCs w:val="28"/>
              </w:rPr>
              <w:t>H-101取样口</w:t>
            </w:r>
          </w:p>
        </w:tc>
        <w:tc>
          <w:tcPr>
            <w:tcW w:w="2489" w:type="dxa"/>
            <w:vAlign w:val="center"/>
          </w:tcPr>
          <w:p>
            <w:pPr>
              <w:jc w:val="center"/>
              <w:rPr>
                <w:rFonts w:ascii="宋体" w:hAnsi="宋体" w:cs="宋体"/>
                <w:bCs/>
                <w:sz w:val="28"/>
                <w:szCs w:val="28"/>
              </w:rPr>
            </w:pPr>
            <w:r>
              <w:rPr>
                <w:rFonts w:hint="eastAsia" w:ascii="宋体" w:hAnsi="宋体" w:cs="宋体"/>
                <w:bCs/>
                <w:sz w:val="28"/>
                <w:szCs w:val="28"/>
              </w:rPr>
              <w:t>蒸汽冷凝液</w:t>
            </w:r>
          </w:p>
        </w:tc>
        <w:tc>
          <w:tcPr>
            <w:tcW w:w="2489" w:type="dxa"/>
          </w:tcPr>
          <w:p>
            <w:pPr>
              <w:jc w:val="center"/>
              <w:rPr>
                <w:rFonts w:ascii="宋体" w:hAnsi="宋体" w:cs="宋体"/>
                <w:bCs/>
                <w:sz w:val="28"/>
                <w:szCs w:val="28"/>
              </w:rPr>
            </w:pPr>
            <w:r>
              <w:rPr>
                <w:rFonts w:hint="eastAsia" w:ascii="宋体" w:hAnsi="宋体" w:cs="宋体"/>
                <w:bCs/>
                <w:sz w:val="28"/>
                <w:szCs w:val="28"/>
              </w:rPr>
              <w:t>次/班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489" w:type="dxa"/>
            <w:vMerge w:val="continue"/>
            <w:vAlign w:val="center"/>
          </w:tcPr>
          <w:p>
            <w:pPr>
              <w:jc w:val="center"/>
              <w:rPr>
                <w:rFonts w:ascii="宋体" w:hAnsi="宋体" w:cs="宋体"/>
                <w:bCs/>
                <w:sz w:val="28"/>
                <w:szCs w:val="28"/>
              </w:rPr>
            </w:pPr>
          </w:p>
        </w:tc>
        <w:tc>
          <w:tcPr>
            <w:tcW w:w="2489" w:type="dxa"/>
            <w:vAlign w:val="center"/>
          </w:tcPr>
          <w:p>
            <w:pPr>
              <w:jc w:val="center"/>
              <w:rPr>
                <w:rFonts w:ascii="宋体" w:hAnsi="宋体" w:cs="宋体"/>
                <w:bCs/>
                <w:sz w:val="28"/>
                <w:szCs w:val="28"/>
              </w:rPr>
            </w:pPr>
            <w:r>
              <w:rPr>
                <w:rFonts w:hint="eastAsia" w:ascii="宋体" w:hAnsi="宋体" w:cs="宋体"/>
                <w:bCs/>
                <w:sz w:val="28"/>
                <w:szCs w:val="28"/>
              </w:rPr>
              <w:t>V703取样口</w:t>
            </w:r>
          </w:p>
        </w:tc>
        <w:tc>
          <w:tcPr>
            <w:tcW w:w="2489" w:type="dxa"/>
            <w:vAlign w:val="center"/>
          </w:tcPr>
          <w:p>
            <w:pPr>
              <w:jc w:val="center"/>
              <w:rPr>
                <w:rFonts w:ascii="宋体" w:hAnsi="宋体" w:cs="宋体"/>
                <w:bCs/>
                <w:sz w:val="28"/>
                <w:szCs w:val="28"/>
              </w:rPr>
            </w:pPr>
            <w:r>
              <w:rPr>
                <w:rFonts w:hint="eastAsia" w:ascii="宋体" w:hAnsi="宋体" w:cs="宋体"/>
                <w:bCs/>
                <w:sz w:val="28"/>
                <w:szCs w:val="28"/>
              </w:rPr>
              <w:t>脱盐水</w:t>
            </w:r>
          </w:p>
        </w:tc>
        <w:tc>
          <w:tcPr>
            <w:tcW w:w="2489" w:type="dxa"/>
          </w:tcPr>
          <w:p>
            <w:pPr>
              <w:jc w:val="center"/>
              <w:rPr>
                <w:rFonts w:ascii="宋体" w:hAnsi="宋体" w:cs="宋体"/>
                <w:bCs/>
                <w:sz w:val="28"/>
                <w:szCs w:val="28"/>
              </w:rPr>
            </w:pPr>
            <w:r>
              <w:rPr>
                <w:rFonts w:hint="eastAsia" w:ascii="宋体" w:hAnsi="宋体" w:cs="宋体"/>
                <w:bCs/>
                <w:sz w:val="28"/>
                <w:szCs w:val="28"/>
              </w:rPr>
              <w:t>次/每天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dxa"/>
            <w:vMerge w:val="continue"/>
            <w:vAlign w:val="center"/>
          </w:tcPr>
          <w:p>
            <w:pPr>
              <w:jc w:val="center"/>
              <w:rPr>
                <w:rFonts w:ascii="宋体" w:hAnsi="宋体" w:cs="宋体"/>
                <w:bCs/>
                <w:sz w:val="28"/>
                <w:szCs w:val="28"/>
              </w:rPr>
            </w:pPr>
          </w:p>
        </w:tc>
        <w:tc>
          <w:tcPr>
            <w:tcW w:w="2489" w:type="dxa"/>
            <w:vAlign w:val="center"/>
          </w:tcPr>
          <w:p>
            <w:pPr>
              <w:jc w:val="center"/>
              <w:rPr>
                <w:rFonts w:ascii="宋体" w:hAnsi="宋体" w:cs="宋体"/>
                <w:bCs/>
                <w:sz w:val="28"/>
                <w:szCs w:val="28"/>
              </w:rPr>
            </w:pPr>
            <w:r>
              <w:rPr>
                <w:rFonts w:hint="eastAsia" w:ascii="宋体" w:hAnsi="宋体" w:cs="宋体"/>
                <w:bCs/>
                <w:sz w:val="28"/>
                <w:szCs w:val="28"/>
              </w:rPr>
              <w:t>P201出口取样口</w:t>
            </w:r>
          </w:p>
        </w:tc>
        <w:tc>
          <w:tcPr>
            <w:tcW w:w="2489" w:type="dxa"/>
            <w:vAlign w:val="center"/>
          </w:tcPr>
          <w:p>
            <w:pPr>
              <w:jc w:val="center"/>
              <w:rPr>
                <w:rFonts w:ascii="宋体" w:hAnsi="宋体" w:cs="宋体"/>
                <w:bCs/>
                <w:sz w:val="28"/>
                <w:szCs w:val="28"/>
              </w:rPr>
            </w:pPr>
            <w:r>
              <w:rPr>
                <w:rFonts w:hint="eastAsia" w:ascii="宋体" w:hAnsi="宋体" w:cs="宋体"/>
                <w:bCs/>
                <w:sz w:val="28"/>
                <w:szCs w:val="28"/>
              </w:rPr>
              <w:t>冷冻水</w:t>
            </w:r>
          </w:p>
        </w:tc>
        <w:tc>
          <w:tcPr>
            <w:tcW w:w="2489" w:type="dxa"/>
          </w:tcPr>
          <w:p>
            <w:pPr>
              <w:jc w:val="center"/>
              <w:rPr>
                <w:rFonts w:ascii="宋体" w:hAnsi="宋体" w:cs="宋体"/>
                <w:bCs/>
                <w:sz w:val="28"/>
                <w:szCs w:val="28"/>
              </w:rPr>
            </w:pPr>
            <w:r>
              <w:rPr>
                <w:rFonts w:hint="eastAsia" w:ascii="宋体" w:hAnsi="宋体" w:cs="宋体"/>
                <w:bCs/>
                <w:sz w:val="28"/>
                <w:szCs w:val="28"/>
              </w:rPr>
              <w:t>次/两天</w:t>
            </w:r>
          </w:p>
        </w:tc>
      </w:tr>
    </w:tbl>
    <w:p>
      <w:pPr>
        <w:rPr>
          <w:rFonts w:eastAsia="黑体"/>
          <w:b/>
          <w:sz w:val="30"/>
        </w:rPr>
      </w:pPr>
    </w:p>
    <w:p>
      <w:pPr>
        <w:rPr>
          <w:rFonts w:eastAsia="黑体"/>
          <w:b/>
          <w:sz w:val="30"/>
        </w:rPr>
      </w:pPr>
    </w:p>
    <w:p>
      <w:pPr>
        <w:rPr>
          <w:rFonts w:eastAsia="黑体"/>
          <w:b/>
          <w:sz w:val="30"/>
        </w:rPr>
        <w:sectPr>
          <w:pgSz w:w="11906" w:h="16838"/>
          <w:pgMar w:top="1440" w:right="1083" w:bottom="1440" w:left="1083" w:header="851" w:footer="992" w:gutter="0"/>
          <w:cols w:space="0" w:num="1"/>
          <w:docGrid w:type="lines" w:linePitch="335" w:charSpace="0"/>
        </w:sectPr>
      </w:pPr>
    </w:p>
    <w:p>
      <w:pPr>
        <w:outlineLvl w:val="2"/>
        <w:rPr>
          <w:rFonts w:eastAsia="黑体"/>
          <w:b/>
          <w:sz w:val="30"/>
        </w:rPr>
      </w:pPr>
      <w:bookmarkStart w:id="649" w:name="_Toc106"/>
      <w:r>
        <w:rPr>
          <w:rFonts w:hint="eastAsia" w:eastAsia="黑体"/>
          <w:b/>
          <w:sz w:val="30"/>
        </w:rPr>
        <w:t>附件六 工艺流程图</w:t>
      </w:r>
      <w:bookmarkEnd w:id="649"/>
    </w:p>
    <w:p>
      <w:pPr>
        <w:rPr>
          <w:rFonts w:eastAsia="黑体"/>
          <w:b/>
          <w:sz w:val="30"/>
        </w:rPr>
      </w:pPr>
      <w:r>
        <w:rPr>
          <w:rFonts w:hint="eastAsia" w:eastAsia="黑体"/>
          <w:b/>
          <w:sz w:val="30"/>
        </w:rPr>
        <w:t>详见操作规程副本。</w:t>
      </w:r>
    </w:p>
    <w:p>
      <w:pPr>
        <w:rPr>
          <w:rFonts w:eastAsia="黑体"/>
          <w:b/>
          <w:sz w:val="30"/>
        </w:rPr>
      </w:pPr>
      <w:r>
        <w:rPr>
          <w:rFonts w:hint="eastAsia" w:eastAsia="黑体"/>
          <w:b/>
          <w:sz w:val="30"/>
        </w:rPr>
        <w:br w:type="page"/>
      </w:r>
    </w:p>
    <w:p>
      <w:pPr>
        <w:outlineLvl w:val="2"/>
        <w:rPr>
          <w:rFonts w:eastAsia="黑体"/>
          <w:b/>
          <w:sz w:val="30"/>
        </w:rPr>
      </w:pPr>
      <w:bookmarkStart w:id="650" w:name="_Toc30303"/>
      <w:r>
        <w:rPr>
          <w:rFonts w:hint="eastAsia" w:eastAsia="黑体"/>
          <w:b/>
          <w:sz w:val="30"/>
        </w:rPr>
        <w:t>附件七 工艺参数一览表</w:t>
      </w:r>
      <w:bookmarkEnd w:id="650"/>
    </w:p>
    <w:tbl>
      <w:tblPr>
        <w:tblStyle w:val="19"/>
        <w:tblW w:w="14965" w:type="dxa"/>
        <w:tblInd w:w="-459" w:type="dxa"/>
        <w:tblLayout w:type="fixed"/>
        <w:tblCellMar>
          <w:top w:w="0" w:type="dxa"/>
          <w:left w:w="108" w:type="dxa"/>
          <w:bottom w:w="0" w:type="dxa"/>
          <w:right w:w="108" w:type="dxa"/>
        </w:tblCellMar>
      </w:tblPr>
      <w:tblGrid>
        <w:gridCol w:w="567"/>
        <w:gridCol w:w="709"/>
        <w:gridCol w:w="1134"/>
        <w:gridCol w:w="2042"/>
        <w:gridCol w:w="732"/>
        <w:gridCol w:w="1054"/>
        <w:gridCol w:w="1052"/>
        <w:gridCol w:w="1786"/>
        <w:gridCol w:w="1116"/>
        <w:gridCol w:w="846"/>
        <w:gridCol w:w="1117"/>
        <w:gridCol w:w="688"/>
        <w:gridCol w:w="2122"/>
      </w:tblGrid>
      <w:tr>
        <w:trPr>
          <w:trHeight w:val="569" w:hRule="atLeast"/>
          <w:tblHeader/>
        </w:trPr>
        <w:tc>
          <w:tcPr>
            <w:tcW w:w="567" w:type="dxa"/>
            <w:tcBorders>
              <w:top w:val="single" w:color="000000" w:sz="4" w:space="0"/>
              <w:left w:val="single" w:color="000000" w:sz="4" w:space="0"/>
              <w:bottom w:val="single" w:color="000000" w:sz="4" w:space="0"/>
              <w:right w:val="single" w:color="000000" w:sz="4" w:space="0"/>
            </w:tcBorders>
            <w:noWrap/>
            <w:vAlign w:val="center"/>
          </w:tcPr>
          <w:p>
            <w:pPr>
              <w:spacing w:line="200" w:lineRule="exact"/>
              <w:jc w:val="center"/>
              <w:rPr>
                <w:rFonts w:ascii="仿宋_GB2312" w:hAnsi="等线" w:eastAsia="仿宋_GB2312" w:cs="宋体"/>
                <w:b/>
                <w:bCs/>
                <w:color w:val="000000"/>
                <w:sz w:val="18"/>
                <w:szCs w:val="18"/>
              </w:rPr>
            </w:pPr>
            <w:r>
              <w:rPr>
                <w:rFonts w:hint="eastAsia" w:ascii="仿宋_GB2312" w:hAnsi="等线" w:eastAsia="仿宋_GB2312" w:cs="宋体"/>
                <w:b/>
                <w:bCs/>
                <w:color w:val="000000"/>
                <w:sz w:val="18"/>
                <w:szCs w:val="18"/>
              </w:rPr>
              <w:t>序号</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spacing w:line="200" w:lineRule="exact"/>
              <w:jc w:val="center"/>
              <w:rPr>
                <w:rFonts w:ascii="仿宋_GB2312" w:hAnsi="等线" w:eastAsia="仿宋_GB2312" w:cs="宋体"/>
                <w:b/>
                <w:bCs/>
                <w:color w:val="000000"/>
                <w:sz w:val="18"/>
                <w:szCs w:val="18"/>
              </w:rPr>
            </w:pPr>
            <w:r>
              <w:rPr>
                <w:rFonts w:hint="eastAsia" w:ascii="仿宋_GB2312" w:hAnsi="等线" w:eastAsia="仿宋_GB2312" w:cs="宋体"/>
                <w:b/>
                <w:bCs/>
                <w:color w:val="000000"/>
                <w:sz w:val="18"/>
                <w:szCs w:val="18"/>
              </w:rPr>
              <w:t>部位</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spacing w:line="200" w:lineRule="exact"/>
              <w:jc w:val="center"/>
              <w:rPr>
                <w:rFonts w:ascii="仿宋_GB2312" w:hAnsi="等线" w:eastAsia="仿宋_GB2312" w:cs="宋体"/>
                <w:b/>
                <w:bCs/>
                <w:color w:val="000000"/>
                <w:sz w:val="18"/>
                <w:szCs w:val="18"/>
              </w:rPr>
            </w:pPr>
            <w:r>
              <w:rPr>
                <w:rFonts w:hint="eastAsia" w:ascii="仿宋_GB2312" w:hAnsi="等线" w:eastAsia="仿宋_GB2312" w:cs="宋体"/>
                <w:b/>
                <w:bCs/>
                <w:color w:val="000000"/>
                <w:sz w:val="18"/>
                <w:szCs w:val="18"/>
              </w:rPr>
              <w:t>位号</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b/>
                <w:bCs/>
                <w:color w:val="000000"/>
                <w:sz w:val="18"/>
                <w:szCs w:val="18"/>
              </w:rPr>
            </w:pPr>
            <w:r>
              <w:rPr>
                <w:rFonts w:hint="eastAsia" w:ascii="仿宋_GB2312" w:hAnsi="等线" w:eastAsia="仿宋_GB2312" w:cs="宋体"/>
                <w:b/>
                <w:bCs/>
                <w:color w:val="000000"/>
                <w:sz w:val="18"/>
                <w:szCs w:val="18"/>
              </w:rPr>
              <w:t>监测点描述</w:t>
            </w:r>
          </w:p>
        </w:tc>
        <w:tc>
          <w:tcPr>
            <w:tcW w:w="732" w:type="dxa"/>
            <w:tcBorders>
              <w:top w:val="single" w:color="000000" w:sz="4" w:space="0"/>
              <w:left w:val="single" w:color="000000" w:sz="4" w:space="0"/>
              <w:bottom w:val="single" w:color="000000" w:sz="4" w:space="0"/>
              <w:right w:val="single" w:color="000000" w:sz="4" w:space="0"/>
            </w:tcBorders>
            <w:noWrap/>
            <w:vAlign w:val="center"/>
          </w:tcPr>
          <w:p>
            <w:pPr>
              <w:spacing w:line="200" w:lineRule="exact"/>
              <w:jc w:val="center"/>
              <w:rPr>
                <w:rFonts w:ascii="仿宋_GB2312" w:hAnsi="等线" w:eastAsia="仿宋_GB2312" w:cs="宋体"/>
                <w:b/>
                <w:bCs/>
                <w:color w:val="000000"/>
                <w:sz w:val="18"/>
                <w:szCs w:val="18"/>
              </w:rPr>
            </w:pPr>
            <w:r>
              <w:rPr>
                <w:rFonts w:hint="eastAsia" w:ascii="仿宋_GB2312" w:hAnsi="等线" w:eastAsia="仿宋_GB2312" w:cs="宋体"/>
                <w:b/>
                <w:bCs/>
                <w:color w:val="000000"/>
                <w:sz w:val="18"/>
                <w:szCs w:val="18"/>
              </w:rPr>
              <w:t>低联锁值</w:t>
            </w:r>
          </w:p>
        </w:tc>
        <w:tc>
          <w:tcPr>
            <w:tcW w:w="1054" w:type="dxa"/>
            <w:tcBorders>
              <w:top w:val="single" w:color="000000" w:sz="4" w:space="0"/>
              <w:left w:val="single" w:color="000000" w:sz="4" w:space="0"/>
              <w:bottom w:val="single" w:color="000000" w:sz="4" w:space="0"/>
              <w:right w:val="single" w:color="000000" w:sz="4" w:space="0"/>
            </w:tcBorders>
            <w:noWrap/>
            <w:vAlign w:val="center"/>
          </w:tcPr>
          <w:p>
            <w:pPr>
              <w:spacing w:line="200" w:lineRule="exact"/>
              <w:jc w:val="center"/>
              <w:rPr>
                <w:rFonts w:ascii="仿宋_GB2312" w:hAnsi="等线" w:eastAsia="仿宋_GB2312" w:cs="宋体"/>
                <w:b/>
                <w:bCs/>
                <w:color w:val="000000"/>
                <w:sz w:val="18"/>
                <w:szCs w:val="18"/>
              </w:rPr>
            </w:pPr>
            <w:r>
              <w:rPr>
                <w:rFonts w:hint="eastAsia" w:ascii="仿宋_GB2312" w:hAnsi="等线" w:eastAsia="仿宋_GB2312" w:cs="宋体"/>
                <w:b/>
                <w:bCs/>
                <w:color w:val="000000"/>
                <w:sz w:val="18"/>
                <w:szCs w:val="18"/>
              </w:rPr>
              <w:t>低低报</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spacing w:line="200" w:lineRule="exact"/>
              <w:jc w:val="center"/>
              <w:rPr>
                <w:rFonts w:ascii="仿宋_GB2312" w:hAnsi="等线" w:eastAsia="仿宋_GB2312" w:cs="宋体"/>
                <w:b/>
                <w:bCs/>
                <w:color w:val="000000"/>
                <w:sz w:val="18"/>
                <w:szCs w:val="18"/>
              </w:rPr>
            </w:pPr>
            <w:r>
              <w:rPr>
                <w:rFonts w:hint="eastAsia" w:ascii="仿宋_GB2312" w:hAnsi="等线" w:eastAsia="仿宋_GB2312" w:cs="宋体"/>
                <w:b/>
                <w:bCs/>
                <w:color w:val="000000"/>
                <w:sz w:val="18"/>
                <w:szCs w:val="18"/>
              </w:rPr>
              <w:t>低报</w:t>
            </w:r>
          </w:p>
        </w:tc>
        <w:tc>
          <w:tcPr>
            <w:tcW w:w="1786" w:type="dxa"/>
            <w:tcBorders>
              <w:top w:val="single" w:color="000000" w:sz="4" w:space="0"/>
              <w:left w:val="single" w:color="000000" w:sz="4" w:space="0"/>
              <w:bottom w:val="single" w:color="000000" w:sz="4" w:space="0"/>
              <w:right w:val="single" w:color="000000" w:sz="4" w:space="0"/>
            </w:tcBorders>
            <w:noWrap/>
            <w:vAlign w:val="center"/>
          </w:tcPr>
          <w:p>
            <w:pPr>
              <w:spacing w:line="200" w:lineRule="exact"/>
              <w:jc w:val="center"/>
              <w:rPr>
                <w:rFonts w:ascii="仿宋_GB2312" w:hAnsi="等线" w:eastAsia="仿宋_GB2312" w:cs="宋体"/>
                <w:b/>
                <w:bCs/>
                <w:color w:val="000000"/>
                <w:sz w:val="18"/>
                <w:szCs w:val="18"/>
              </w:rPr>
            </w:pPr>
            <w:r>
              <w:rPr>
                <w:rFonts w:hint="eastAsia" w:ascii="仿宋_GB2312" w:hAnsi="等线" w:eastAsia="仿宋_GB2312" w:cs="宋体"/>
                <w:b/>
                <w:bCs/>
                <w:color w:val="000000"/>
                <w:sz w:val="18"/>
                <w:szCs w:val="18"/>
              </w:rPr>
              <w:t>正常控制范围</w:t>
            </w:r>
          </w:p>
        </w:tc>
        <w:tc>
          <w:tcPr>
            <w:tcW w:w="1116" w:type="dxa"/>
            <w:tcBorders>
              <w:top w:val="single" w:color="000000" w:sz="4" w:space="0"/>
              <w:left w:val="single" w:color="000000" w:sz="4" w:space="0"/>
              <w:bottom w:val="single" w:color="000000" w:sz="4" w:space="0"/>
              <w:right w:val="single" w:color="000000" w:sz="4" w:space="0"/>
            </w:tcBorders>
            <w:noWrap/>
            <w:vAlign w:val="center"/>
          </w:tcPr>
          <w:p>
            <w:pPr>
              <w:spacing w:line="200" w:lineRule="exact"/>
              <w:jc w:val="center"/>
              <w:rPr>
                <w:rFonts w:ascii="仿宋_GB2312" w:hAnsi="等线" w:eastAsia="仿宋_GB2312" w:cs="宋体"/>
                <w:b/>
                <w:bCs/>
                <w:color w:val="000000"/>
                <w:sz w:val="18"/>
                <w:szCs w:val="18"/>
              </w:rPr>
            </w:pPr>
            <w:r>
              <w:rPr>
                <w:rFonts w:hint="eastAsia" w:ascii="仿宋_GB2312" w:hAnsi="等线" w:eastAsia="仿宋_GB2312" w:cs="宋体"/>
                <w:b/>
                <w:bCs/>
                <w:color w:val="000000"/>
                <w:sz w:val="18"/>
                <w:szCs w:val="18"/>
              </w:rPr>
              <w:t>高报警</w:t>
            </w:r>
          </w:p>
        </w:tc>
        <w:tc>
          <w:tcPr>
            <w:tcW w:w="846" w:type="dxa"/>
            <w:tcBorders>
              <w:top w:val="single" w:color="000000" w:sz="4" w:space="0"/>
              <w:left w:val="single" w:color="000000" w:sz="4" w:space="0"/>
              <w:bottom w:val="single" w:color="000000" w:sz="4" w:space="0"/>
              <w:right w:val="single" w:color="000000" w:sz="4" w:space="0"/>
            </w:tcBorders>
            <w:noWrap/>
            <w:vAlign w:val="center"/>
          </w:tcPr>
          <w:p>
            <w:pPr>
              <w:spacing w:line="200" w:lineRule="exact"/>
              <w:jc w:val="center"/>
              <w:rPr>
                <w:rFonts w:ascii="仿宋_GB2312" w:hAnsi="等线" w:eastAsia="仿宋_GB2312" w:cs="宋体"/>
                <w:b/>
                <w:bCs/>
                <w:color w:val="000000"/>
                <w:sz w:val="18"/>
                <w:szCs w:val="18"/>
              </w:rPr>
            </w:pPr>
            <w:r>
              <w:rPr>
                <w:rFonts w:hint="eastAsia" w:ascii="仿宋_GB2312" w:hAnsi="等线" w:eastAsia="仿宋_GB2312" w:cs="宋体"/>
                <w:b/>
                <w:bCs/>
                <w:color w:val="000000"/>
                <w:sz w:val="18"/>
                <w:szCs w:val="18"/>
              </w:rPr>
              <w:t>高高报</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spacing w:line="200" w:lineRule="exact"/>
              <w:jc w:val="center"/>
              <w:rPr>
                <w:rFonts w:ascii="仿宋_GB2312" w:hAnsi="等线" w:eastAsia="仿宋_GB2312" w:cs="宋体"/>
                <w:b/>
                <w:bCs/>
                <w:color w:val="000000"/>
                <w:sz w:val="18"/>
                <w:szCs w:val="18"/>
              </w:rPr>
            </w:pPr>
            <w:r>
              <w:rPr>
                <w:rFonts w:hint="eastAsia" w:ascii="仿宋_GB2312" w:hAnsi="等线" w:eastAsia="仿宋_GB2312" w:cs="宋体"/>
                <w:b/>
                <w:bCs/>
                <w:color w:val="000000"/>
                <w:sz w:val="18"/>
                <w:szCs w:val="18"/>
              </w:rPr>
              <w:t>设计值</w:t>
            </w:r>
          </w:p>
        </w:tc>
        <w:tc>
          <w:tcPr>
            <w:tcW w:w="688" w:type="dxa"/>
            <w:tcBorders>
              <w:top w:val="single" w:color="000000" w:sz="4" w:space="0"/>
              <w:left w:val="single" w:color="000000" w:sz="4" w:space="0"/>
              <w:bottom w:val="single" w:color="000000" w:sz="4" w:space="0"/>
              <w:right w:val="single" w:color="000000" w:sz="4" w:space="0"/>
            </w:tcBorders>
            <w:noWrap/>
            <w:vAlign w:val="center"/>
          </w:tcPr>
          <w:p>
            <w:pPr>
              <w:spacing w:line="200" w:lineRule="exact"/>
              <w:jc w:val="center"/>
              <w:rPr>
                <w:rFonts w:ascii="仿宋_GB2312" w:hAnsi="等线" w:eastAsia="仿宋_GB2312" w:cs="宋体"/>
                <w:b/>
                <w:bCs/>
                <w:color w:val="000000"/>
                <w:sz w:val="18"/>
                <w:szCs w:val="18"/>
              </w:rPr>
            </w:pPr>
            <w:r>
              <w:rPr>
                <w:rFonts w:hint="eastAsia" w:ascii="仿宋_GB2312" w:hAnsi="等线" w:eastAsia="仿宋_GB2312" w:cs="宋体"/>
                <w:b/>
                <w:bCs/>
                <w:color w:val="000000"/>
                <w:sz w:val="18"/>
                <w:szCs w:val="18"/>
              </w:rPr>
              <w:t>高联锁值</w:t>
            </w:r>
          </w:p>
        </w:tc>
        <w:tc>
          <w:tcPr>
            <w:tcW w:w="2122" w:type="dxa"/>
            <w:tcBorders>
              <w:top w:val="single" w:color="000000" w:sz="4" w:space="0"/>
              <w:left w:val="single" w:color="000000" w:sz="4" w:space="0"/>
              <w:bottom w:val="single" w:color="000000" w:sz="4" w:space="0"/>
              <w:right w:val="single" w:color="000000" w:sz="4" w:space="0"/>
            </w:tcBorders>
            <w:noWrap/>
            <w:vAlign w:val="center"/>
          </w:tcPr>
          <w:p>
            <w:pPr>
              <w:spacing w:line="200" w:lineRule="exact"/>
              <w:jc w:val="center"/>
              <w:rPr>
                <w:rFonts w:ascii="仿宋_GB2312" w:hAnsi="等线" w:eastAsia="仿宋_GB2312" w:cs="宋体"/>
                <w:b/>
                <w:bCs/>
                <w:color w:val="000000"/>
                <w:sz w:val="18"/>
                <w:szCs w:val="18"/>
              </w:rPr>
            </w:pPr>
            <w:r>
              <w:rPr>
                <w:rFonts w:hint="eastAsia" w:ascii="仿宋_GB2312" w:hAnsi="等线" w:eastAsia="仿宋_GB2312" w:cs="宋体"/>
                <w:b/>
                <w:bCs/>
                <w:color w:val="000000"/>
                <w:sz w:val="18"/>
                <w:szCs w:val="18"/>
              </w:rPr>
              <w:t>执行动作</w:t>
            </w:r>
          </w:p>
        </w:tc>
      </w:tr>
      <w:tr>
        <w:tblPrEx>
          <w:tblCellMar>
            <w:top w:w="0" w:type="dxa"/>
            <w:left w:w="108" w:type="dxa"/>
            <w:bottom w:w="0" w:type="dxa"/>
            <w:right w:w="108" w:type="dxa"/>
          </w:tblCellMar>
        </w:tblPrEx>
        <w:trPr>
          <w:trHeight w:val="688"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V-101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PI-11105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原料气去进气过滤器压力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3.0-5.2MPa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6.0MPa</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XV-11102关闭、H-201停、C-301停、C-101停</w:t>
            </w:r>
          </w:p>
        </w:tc>
      </w:tr>
      <w:tr>
        <w:tblPrEx>
          <w:tblCellMar>
            <w:top w:w="0" w:type="dxa"/>
            <w:left w:w="108" w:type="dxa"/>
            <w:bottom w:w="0" w:type="dxa"/>
            <w:right w:w="108" w:type="dxa"/>
          </w:tblCellMar>
        </w:tblPrEx>
        <w:trPr>
          <w:trHeight w:val="37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PDI-11118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原料气进气过滤器压差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40KPa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＜40KPa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958"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LIT-11117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原料气进气过滤器上液位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0-80%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高联锁：XV-11102关闭、H-201停、C-301停、C-101停；</w:t>
            </w:r>
          </w:p>
          <w:p>
            <w:pPr>
              <w:spacing w:line="200" w:lineRule="exact"/>
              <w:jc w:val="center"/>
              <w:rPr>
                <w:rFonts w:ascii="仿宋_GB2312" w:hAnsi="等线" w:eastAsia="仿宋_GB2312" w:cs="宋体"/>
                <w:color w:val="000000"/>
                <w:sz w:val="18"/>
                <w:szCs w:val="18"/>
              </w:rPr>
            </w:pPr>
          </w:p>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低联锁：LV-11116关闭</w:t>
            </w: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PIC-11104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原料气去进气过滤器分离器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1.9MPa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3.0-5.2MPa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5.2MPa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6.0MPa</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FI-11113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原料气去进气过滤器分离器流量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12500-50000m</w:t>
            </w:r>
            <w:r>
              <w:rPr>
                <w:rFonts w:hint="eastAsia" w:ascii="仿宋_GB2312" w:hAnsi="等线" w:eastAsia="仿宋_GB2312" w:cs="宋体"/>
                <w:color w:val="000000"/>
                <w:sz w:val="18"/>
                <w:szCs w:val="18"/>
                <w:vertAlign w:val="superscript"/>
              </w:rPr>
              <w:t>3</w:t>
            </w:r>
            <w:r>
              <w:rPr>
                <w:rFonts w:hint="eastAsia" w:ascii="仿宋_GB2312" w:hAnsi="等线" w:eastAsia="仿宋_GB2312" w:cs="宋体"/>
                <w:color w:val="000000"/>
                <w:sz w:val="18"/>
                <w:szCs w:val="18"/>
              </w:rPr>
              <w:t>/h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TI-11112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原料气去进气过滤器分离器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5-40℃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PI-12502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压缩机入口压力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2.5-4.5MPa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718"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PIC-12502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压缩机入口调节阀阀位反馈</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49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LI-11108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进气过滤分离器下液位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0-60%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低联锁：LI-11108关闭</w:t>
            </w:r>
          </w:p>
        </w:tc>
      </w:tr>
      <w:tr>
        <w:trPr>
          <w:trHeight w:val="326"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LI-11107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进气过滤器上液位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0-60%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低联锁：LI-11107关闭，LV-11108B关闭</w:t>
            </w:r>
          </w:p>
        </w:tc>
      </w:tr>
      <w:tr>
        <w:tblPrEx>
          <w:tblCellMar>
            <w:top w:w="0" w:type="dxa"/>
            <w:left w:w="108" w:type="dxa"/>
            <w:bottom w:w="0" w:type="dxa"/>
            <w:right w:w="108" w:type="dxa"/>
          </w:tblCellMar>
        </w:tblPrEx>
        <w:trPr>
          <w:trHeight w:val="38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LI-11116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原料气进气过滤器下液位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0-60%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低联锁：LV-11116关闭</w:t>
            </w: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LI-12304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废液罐液位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E-105</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PI-11213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胺吸收塔出口压力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4.0-5.2MPa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TI-11210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胺吸收塔出口温度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35-55℃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TI-11220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热交换器出口冷冻水温度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17-28℃</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TIC-11211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热交换器出口冷冻水温度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15-38℃</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38℃</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TLC-31103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进冷剂换热器气体温度调节</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10-50℃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T-101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TI-11219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热交换器出口气体温度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25-40℃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TI-11214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胺吸收塔温度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27-41℃</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TI-11215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胺吸收塔温度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29-44℃</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TI-11216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胺吸收塔温度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31-46℃</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TI-11217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胺吸收塔温度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33-49℃</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TI-11218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胺吸收塔温度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35-52℃</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PDI-11201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胺吸收塔压差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0-28Kap</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LI-11205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胺吸收塔液位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25%-70%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XV-11207关闭</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LIC-11206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胺吸收塔液位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25%-70%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15%～90%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FIC-11212 </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胺到胺吸收塔流量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15000</w:t>
            </w:r>
            <w:r>
              <w:rPr>
                <w:rFonts w:hint="eastAsia" w:ascii="Segoe UI Symbol" w:hAnsi="Segoe UI Symbol" w:eastAsia="Segoe UI Symbol" w:cs="Segoe UI Symbol"/>
                <w:color w:val="000000"/>
                <w:sz w:val="18"/>
                <w:szCs w:val="18"/>
              </w:rPr>
              <w:t>㎏</w:t>
            </w:r>
            <w:r>
              <w:rPr>
                <w:rFonts w:hint="eastAsia" w:ascii="仿宋_GB2312" w:hAnsi="等线" w:eastAsia="仿宋_GB2312" w:cs="宋体"/>
                <w:color w:val="000000"/>
                <w:sz w:val="18"/>
                <w:szCs w:val="18"/>
              </w:rPr>
              <w:t>/h</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15000-68000</w:t>
            </w:r>
            <w:r>
              <w:rPr>
                <w:rFonts w:hint="eastAsia" w:ascii="Segoe UI Symbol" w:hAnsi="Segoe UI Symbol" w:eastAsia="Segoe UI Symbol" w:cs="Segoe UI Symbol"/>
                <w:color w:val="000000"/>
                <w:sz w:val="18"/>
                <w:szCs w:val="18"/>
              </w:rPr>
              <w:t>㎏</w:t>
            </w:r>
            <w:r>
              <w:rPr>
                <w:rFonts w:hint="eastAsia" w:ascii="仿宋_GB2312" w:hAnsi="等线" w:eastAsia="仿宋_GB2312" w:cs="宋体"/>
                <w:color w:val="000000"/>
                <w:sz w:val="18"/>
                <w:szCs w:val="18"/>
              </w:rPr>
              <w:t>/h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68000kg/h</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68000kg/h</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616"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28</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V-110</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LI-12503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V-110液位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10%～45%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低联锁：LV-12502关闭</w:t>
            </w:r>
          </w:p>
          <w:p>
            <w:pPr>
              <w:spacing w:line="200" w:lineRule="exact"/>
              <w:jc w:val="center"/>
              <w:rPr>
                <w:rFonts w:ascii="仿宋_GB2312" w:hAnsi="等线" w:eastAsia="仿宋_GB2312" w:cs="宋体"/>
                <w:color w:val="000000"/>
                <w:sz w:val="18"/>
                <w:szCs w:val="18"/>
              </w:rPr>
            </w:pPr>
          </w:p>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高联锁：XV-11102关闭、H-201停、C-301停、C-101停</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LIC-12502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V-110液位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13%-30%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10%～45%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P-101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PI-11905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P-101A出口压力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5.4MPa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5.4-6MPa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PI-11907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P-101A进口压力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0.3MPa</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0.45MPa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0.45-0.7MPa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PI-11906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P-110B出口压力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5.4MPa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5.4-6MPa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PI-11910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P-110B进口压力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0.3MPa</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0.45MPa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0.45-0.7MPa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34</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P-110</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PI-12806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P-110出口压力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5.2MPa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5.2-6MPa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PI-12802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P-110A进口压力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0.3MPa</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0.45MPa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0.45-0.7MPa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＞0.3MPa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PI-12804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P-110B进口压力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0.3MPa</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0.45MPa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0.45-0.7MPa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＞0.3MPa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53"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37</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V-102</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PIC-11303A</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胺闪蒸罐压力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0.30-0.6MPa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PIC-11303B</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胺闪蒸罐压力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0.35-0.7MPa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LIC-11304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胺闪蒸罐液位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18%-60%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F-102</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PDI-11407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进富胺液过滤器流量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1500kg/h</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1500—25000kg/h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PDI-11408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富胺过滤器压差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42</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E-104</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TI-11401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富胺出E-101温度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50-100℃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TI-11405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富胺进E-101温度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TI-11406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贫胺进E-101温度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100-125℃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125℃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TI-11404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贫胺出E-101温度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60-98℃</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98℃</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46</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T-102</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LI-11601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T-102液位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25%-80%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PDI-11604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T-102压差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PDI-11605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T-102顶部压差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PI-11606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胺再沸器到汽提塔压力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38-50KPa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TI-11607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胺再沸器到汽提塔温度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110-130℃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TI-11608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胺汽提塔到胺再沸器温度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105-115℃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PI-11611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胺汽提塔压力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20-80KPa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0.34MPa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53</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V-104</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FI-11504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补水到V-104流量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FIQ-11504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补水到V-104累计流量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FIC-11501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胺增压泵出口流量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27000kg/h</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27000—68000kg/h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68000kg/h</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PI-11502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P-102A出口压力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0.4MPa</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0.5-0.7MPa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0.75MPa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PI-11505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P-102B出口压力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0.4MPa</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0.5-0.7MPa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0.75MPa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LI-11509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贫胺缓冲罐液位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35%-80%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59</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H-101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PI-12202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H-101蒸汽压力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0.08MPa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0.08-0.4MPa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0.4MPa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1.25MPa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LI-12205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锅炉水位信号</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TI-12209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蒸汽锅炉温度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80-120℃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H-101停炉</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H101PT1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燃气压力1信号</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1.5KPa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1.5-10KPa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63</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E-102</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PIC-11701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氮气到E-102压力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20KPa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20-150KPa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TI-11702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汽提塔到E-102温度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85-108℃</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108℃</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TIC-11703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E-102出口温度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20-55℃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66</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V-103</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LIC-11705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汽提塔回流罐液位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30%-60%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LI-11710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汽提塔回流罐液位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30%-60%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PIC-11714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汽提塔回流罐放空压力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20KPa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20-80KPa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69</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P-103</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FI-11706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P-103出口流量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500kg/h</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500—2800kg/h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2800kg/h</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PI-11709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P-103A出口压力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0.25MPa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0.25-0.45MPa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0.45MPa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PI-11712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P-103B出口压力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0.25MPa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0.25-0.45MPa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0.45MPa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72</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V-113</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TI-12403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V-103到V-113温度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28-40℃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LI-12408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硫化氢过滤罐液位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15%-30%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TIC-12401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E-107出口酸气温度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5-60℃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75</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V-112</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PI-12402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V-112出口压力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0.34MPa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PDI-12401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V-112A进出口压差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0-60KPa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PDI-12402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V-112B进出口压差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0-60KPa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78</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F-101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TIC-11802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E-103出口温度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37℃</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37-55℃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PDI-11804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贫胺过滤器压差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PDI-11807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贫胺活性炭过滤器压差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PDI-11808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V-106出口过滤器压差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FIC-11809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贫胺过滤器流量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0-6497kg/h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6497kg/h</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83</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TK-101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PI-12002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胺补充泵出口压力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0.50.8MPa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0.8MPa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PI-12006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胺补充罐压力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0KPa</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0.27KPa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0.27-0.8KPa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0.8KPa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1KPa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LI-12007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胺补充罐液位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10%-75%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86</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V-105</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PI-12101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P-104出口压力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0.5-1.1MPa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LI-12104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胺收集罐液位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16%</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16%-60%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88</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C-101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PI-12502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C-101入口压力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2.5-4.5MPa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TI-12501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C-101入口温度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10-40℃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FI-12503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C-101入口流量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1250-42000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42000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45000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PIT-12505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C-101出口压力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4.5-5.5MPa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5.5MPa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TI-12506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C-101出口温度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25-110℃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120℃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TI-12507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E-106出口温度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25-40℃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94</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油系统</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PDI-12601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油过滤器压差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0-0.15MPa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0.15MPa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TI-12603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润滑油冷却后温度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TI-12602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润滑油箱温度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PI-12612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润滑油总管压力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0.15MPaG</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0.15-0.25MPaG</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TI-12653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电机定子温度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145℃</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TI-12655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电机定子温度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145℃</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TI-12657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电机定子温度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145℃</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TI-12651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电机轴承温度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90℃</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TI-12652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电机轴承温度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90℃</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TI-12641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变速机轴承温度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TI-12642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变速机轴承温度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TI-12643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变速机轴承温度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TI-12644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变速机轴承温度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TI-12637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压缩机支撑轴承温度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TI-12638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压缩机支撑轴承温度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TI-12635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压缩机支撑轴承温度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TI13616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压缩机支撑轴承温度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TI-12631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压缩机止推轴温度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TI-12632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压缩机止推轴温度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VI-12641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变速机轴振动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＜49.6um</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49.6um</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75um</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75um</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75um</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VI-12642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变速机轴振动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＜49.6um</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49.6um</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75um</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75um</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75um</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VI-12643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变速机轴振动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＜49.6um</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49.6um</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75um</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75um</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75um</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VI-12644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变速机轴振动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＜49.6um</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49.6um</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75um</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75um</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75um</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VI-12633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压缩机振动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＜61.4um</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61.4um</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86um</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86um</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86um</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VI-12634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压缩机振动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＜61.4um</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61.4um</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86um</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86um</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86um</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VI-12631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压缩机轴位移</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-0.7mm</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-0.5mm</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-0.5—0.5mm</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0.5mm</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0.7mm</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0.7mm</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0.7mm</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120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XI-12632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压缩机轴位移</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-0.7mm</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-0.5mm</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-0.5—0.5mm</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0.5mm</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0.7mm</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0.7mm</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0.7mm</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121</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密封气</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FI-12681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驱动端一级泄漏气流量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5Nm</w:t>
            </w:r>
            <w:r>
              <w:rPr>
                <w:rFonts w:ascii="Calibri" w:hAnsi="Calibri" w:eastAsia="仿宋_GB2312" w:cs="Calibri"/>
                <w:color w:val="000000"/>
                <w:sz w:val="18"/>
                <w:szCs w:val="18"/>
              </w:rPr>
              <w:t>³</w:t>
            </w:r>
            <w:r>
              <w:rPr>
                <w:rFonts w:hint="eastAsia" w:ascii="仿宋_GB2312" w:hAnsi="等线" w:eastAsia="仿宋_GB2312" w:cs="宋体"/>
                <w:color w:val="000000"/>
                <w:sz w:val="18"/>
                <w:szCs w:val="18"/>
              </w:rPr>
              <w:t>/h</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5-22Nm</w:t>
            </w:r>
            <w:r>
              <w:rPr>
                <w:rFonts w:ascii="Calibri" w:hAnsi="Calibri" w:eastAsia="仿宋_GB2312" w:cs="Calibri"/>
                <w:color w:val="000000"/>
                <w:sz w:val="18"/>
                <w:szCs w:val="18"/>
              </w:rPr>
              <w:t>³</w:t>
            </w:r>
            <w:r>
              <w:rPr>
                <w:rFonts w:hint="eastAsia" w:ascii="仿宋_GB2312" w:hAnsi="等线" w:eastAsia="仿宋_GB2312" w:cs="宋体"/>
                <w:color w:val="000000"/>
                <w:sz w:val="18"/>
                <w:szCs w:val="18"/>
              </w:rPr>
              <w:t>/h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22Nm</w:t>
            </w:r>
            <w:r>
              <w:rPr>
                <w:rFonts w:ascii="Calibri" w:hAnsi="Calibri" w:eastAsia="仿宋_GB2312" w:cs="Calibri"/>
                <w:color w:val="000000"/>
                <w:sz w:val="18"/>
                <w:szCs w:val="18"/>
              </w:rPr>
              <w:t>³</w:t>
            </w:r>
            <w:r>
              <w:rPr>
                <w:rFonts w:hint="eastAsia" w:ascii="仿宋_GB2312" w:hAnsi="等线" w:eastAsia="仿宋_GB2312" w:cs="宋体"/>
                <w:color w:val="000000"/>
                <w:sz w:val="18"/>
                <w:szCs w:val="18"/>
              </w:rPr>
              <w:t>/h</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44Nm</w:t>
            </w:r>
            <w:r>
              <w:rPr>
                <w:rFonts w:ascii="Calibri" w:hAnsi="Calibri" w:eastAsia="仿宋_GB2312" w:cs="Calibri"/>
                <w:color w:val="000000"/>
                <w:sz w:val="18"/>
                <w:szCs w:val="18"/>
              </w:rPr>
              <w:t>³</w:t>
            </w:r>
            <w:r>
              <w:rPr>
                <w:rFonts w:hint="eastAsia" w:ascii="仿宋_GB2312" w:hAnsi="等线" w:eastAsia="仿宋_GB2312" w:cs="宋体"/>
                <w:color w:val="000000"/>
                <w:sz w:val="18"/>
                <w:szCs w:val="18"/>
              </w:rPr>
              <w:t>/h</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44Nm</w:t>
            </w:r>
            <w:r>
              <w:rPr>
                <w:rFonts w:ascii="Calibri" w:hAnsi="Calibri" w:eastAsia="仿宋_GB2312" w:cs="Calibri"/>
                <w:color w:val="000000"/>
                <w:sz w:val="18"/>
                <w:szCs w:val="18"/>
              </w:rPr>
              <w:t>³</w:t>
            </w:r>
            <w:r>
              <w:rPr>
                <w:rFonts w:hint="eastAsia" w:ascii="仿宋_GB2312" w:hAnsi="等线" w:eastAsia="仿宋_GB2312" w:cs="宋体"/>
                <w:color w:val="000000"/>
                <w:sz w:val="18"/>
                <w:szCs w:val="18"/>
              </w:rPr>
              <w:t>/h</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44Nm</w:t>
            </w:r>
            <w:r>
              <w:rPr>
                <w:rFonts w:ascii="Calibri" w:hAnsi="Calibri" w:eastAsia="仿宋_GB2312" w:cs="Calibri"/>
                <w:color w:val="000000"/>
                <w:sz w:val="18"/>
                <w:szCs w:val="18"/>
              </w:rPr>
              <w:t>³</w:t>
            </w:r>
            <w:r>
              <w:rPr>
                <w:rFonts w:hint="eastAsia" w:ascii="仿宋_GB2312" w:hAnsi="等线" w:eastAsia="仿宋_GB2312" w:cs="宋体"/>
                <w:color w:val="000000"/>
                <w:sz w:val="18"/>
                <w:szCs w:val="18"/>
              </w:rPr>
              <w:t>/h</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122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FI-12682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驱动端一级泄漏气流量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5Nm</w:t>
            </w:r>
            <w:r>
              <w:rPr>
                <w:rFonts w:ascii="Calibri" w:hAnsi="Calibri" w:eastAsia="仿宋_GB2312" w:cs="Calibri"/>
                <w:color w:val="000000"/>
                <w:sz w:val="18"/>
                <w:szCs w:val="18"/>
              </w:rPr>
              <w:t>³</w:t>
            </w:r>
            <w:r>
              <w:rPr>
                <w:rFonts w:hint="eastAsia" w:ascii="仿宋_GB2312" w:hAnsi="等线" w:eastAsia="仿宋_GB2312" w:cs="宋体"/>
                <w:color w:val="000000"/>
                <w:sz w:val="18"/>
                <w:szCs w:val="18"/>
              </w:rPr>
              <w:t>/h</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5-22Nm</w:t>
            </w:r>
            <w:r>
              <w:rPr>
                <w:rFonts w:ascii="Calibri" w:hAnsi="Calibri" w:eastAsia="仿宋_GB2312" w:cs="Calibri"/>
                <w:color w:val="000000"/>
                <w:sz w:val="18"/>
                <w:szCs w:val="18"/>
              </w:rPr>
              <w:t>³</w:t>
            </w:r>
            <w:r>
              <w:rPr>
                <w:rFonts w:hint="eastAsia" w:ascii="仿宋_GB2312" w:hAnsi="等线" w:eastAsia="仿宋_GB2312" w:cs="宋体"/>
                <w:color w:val="000000"/>
                <w:sz w:val="18"/>
                <w:szCs w:val="18"/>
              </w:rPr>
              <w:t>/h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22Nm</w:t>
            </w:r>
            <w:r>
              <w:rPr>
                <w:rFonts w:ascii="Calibri" w:hAnsi="Calibri" w:eastAsia="仿宋_GB2312" w:cs="Calibri"/>
                <w:color w:val="000000"/>
                <w:sz w:val="18"/>
                <w:szCs w:val="18"/>
              </w:rPr>
              <w:t>³</w:t>
            </w:r>
            <w:r>
              <w:rPr>
                <w:rFonts w:hint="eastAsia" w:ascii="仿宋_GB2312" w:hAnsi="等线" w:eastAsia="仿宋_GB2312" w:cs="宋体"/>
                <w:color w:val="000000"/>
                <w:sz w:val="18"/>
                <w:szCs w:val="18"/>
              </w:rPr>
              <w:t>/h</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44Nm</w:t>
            </w:r>
            <w:r>
              <w:rPr>
                <w:rFonts w:ascii="Calibri" w:hAnsi="Calibri" w:eastAsia="仿宋_GB2312" w:cs="Calibri"/>
                <w:color w:val="000000"/>
                <w:sz w:val="18"/>
                <w:szCs w:val="18"/>
              </w:rPr>
              <w:t>³</w:t>
            </w:r>
            <w:r>
              <w:rPr>
                <w:rFonts w:hint="eastAsia" w:ascii="仿宋_GB2312" w:hAnsi="等线" w:eastAsia="仿宋_GB2312" w:cs="宋体"/>
                <w:color w:val="000000"/>
                <w:sz w:val="18"/>
                <w:szCs w:val="18"/>
              </w:rPr>
              <w:t>/h</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44Nm</w:t>
            </w:r>
            <w:r>
              <w:rPr>
                <w:rFonts w:ascii="Calibri" w:hAnsi="Calibri" w:eastAsia="仿宋_GB2312" w:cs="Calibri"/>
                <w:color w:val="000000"/>
                <w:sz w:val="18"/>
                <w:szCs w:val="18"/>
              </w:rPr>
              <w:t>³</w:t>
            </w:r>
            <w:r>
              <w:rPr>
                <w:rFonts w:hint="eastAsia" w:ascii="仿宋_GB2312" w:hAnsi="等线" w:eastAsia="仿宋_GB2312" w:cs="宋体"/>
                <w:color w:val="000000"/>
                <w:sz w:val="18"/>
                <w:szCs w:val="18"/>
              </w:rPr>
              <w:t>/h</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44Nm</w:t>
            </w:r>
            <w:r>
              <w:rPr>
                <w:rFonts w:ascii="Calibri" w:hAnsi="Calibri" w:eastAsia="仿宋_GB2312" w:cs="Calibri"/>
                <w:color w:val="000000"/>
                <w:sz w:val="18"/>
                <w:szCs w:val="18"/>
              </w:rPr>
              <w:t>³</w:t>
            </w:r>
            <w:r>
              <w:rPr>
                <w:rFonts w:hint="eastAsia" w:ascii="仿宋_GB2312" w:hAnsi="等线" w:eastAsia="仿宋_GB2312" w:cs="宋体"/>
                <w:color w:val="000000"/>
                <w:sz w:val="18"/>
                <w:szCs w:val="18"/>
              </w:rPr>
              <w:t>/h</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123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PI-12685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驱动端一级泄漏气压力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0-0.1MPa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0.1MPaG</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0.2MPaG</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0.2MPaG</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0.2MPaG</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124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PI-12686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驱动端一级泄漏气压力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0-0.1MPa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0.1MPaG</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0.2MPaG</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0.2MPaG</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0.2MPaG</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125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PDI-12681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工艺气过滤前后压差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0-0.08MPa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0.08MPa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126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PDI-12682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一级密封气平衡管压差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0.1-0.16MPa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127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PI-12684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低压氮气减压阀后压力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0.2-0.5MPa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128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PDI-12683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低压氮气过滤器前后压差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0-0.08MPa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0.08MPa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129</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V-109</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PI-12705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V-109进口压力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4.8-5.3MPa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TI-12702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V-109进口温度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25-40℃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FI-12703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V-109进口流量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12500—34500kg/h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34500kg/h</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36000kg/h</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LI-12707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V-109下液位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0～80%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10%～80%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低联锁：LV-12711关闭</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LI-12711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V-109下液位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0-60%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低联锁：LV-12711关闭</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LI-12716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V-109上液位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0-60%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低联锁：12716关闭</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LI-12717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V-109上液位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0-60%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低联锁：12716关闭</w:t>
            </w:r>
          </w:p>
        </w:tc>
      </w:tr>
      <w:tr>
        <w:tblPrEx>
          <w:tblCellMar>
            <w:top w:w="0" w:type="dxa"/>
            <w:left w:w="108" w:type="dxa"/>
            <w:bottom w:w="0" w:type="dxa"/>
            <w:right w:w="108" w:type="dxa"/>
          </w:tblCellMar>
        </w:tblPrEx>
        <w:trPr>
          <w:trHeight w:val="33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PDI-12718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V-109过滤器压差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33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137</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V-201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TI-21101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V-201进口温度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18-30℃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33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LI-21108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V-201下液位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20%-60%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15%～80%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低联锁：LV-21108A关闭</w:t>
            </w:r>
          </w:p>
        </w:tc>
      </w:tr>
      <w:tr>
        <w:tblPrEx>
          <w:tblCellMar>
            <w:top w:w="0" w:type="dxa"/>
            <w:left w:w="108" w:type="dxa"/>
            <w:bottom w:w="0" w:type="dxa"/>
            <w:right w:w="108" w:type="dxa"/>
          </w:tblCellMar>
        </w:tblPrEx>
        <w:trPr>
          <w:trHeight w:val="33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LI-21107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V-201下液位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10%～80%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低联锁：LV-20118B关闭</w:t>
            </w:r>
          </w:p>
        </w:tc>
      </w:tr>
      <w:tr>
        <w:tblPrEx>
          <w:tblCellMar>
            <w:top w:w="0" w:type="dxa"/>
            <w:left w:w="108" w:type="dxa"/>
            <w:bottom w:w="0" w:type="dxa"/>
            <w:right w:w="108" w:type="dxa"/>
          </w:tblCellMar>
        </w:tblPrEx>
        <w:trPr>
          <w:trHeight w:val="33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LI-21103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V-201上液位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20%-60%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15%～80%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低联锁：LV-21103A关闭</w:t>
            </w:r>
          </w:p>
        </w:tc>
      </w:tr>
      <w:tr>
        <w:tblPrEx>
          <w:tblCellMar>
            <w:top w:w="0" w:type="dxa"/>
            <w:left w:w="108" w:type="dxa"/>
            <w:bottom w:w="0" w:type="dxa"/>
            <w:right w:w="108" w:type="dxa"/>
          </w:tblCellMar>
        </w:tblPrEx>
        <w:trPr>
          <w:trHeight w:val="33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LV-21111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V-201上液位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15%-50%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10%～80%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低联锁：LV-21103B关闭</w:t>
            </w:r>
          </w:p>
        </w:tc>
      </w:tr>
      <w:tr>
        <w:tblPrEx>
          <w:tblCellMar>
            <w:top w:w="0" w:type="dxa"/>
            <w:left w:w="108" w:type="dxa"/>
            <w:bottom w:w="0" w:type="dxa"/>
            <w:right w:w="108" w:type="dxa"/>
          </w:tblCellMar>
        </w:tblPrEx>
        <w:trPr>
          <w:trHeight w:val="33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PDI-21105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V-201过滤器压差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0-25KPa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33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XV-21110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V-201下液位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20%-60%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高联锁：XV-21110关闭</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144</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V-202A</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PI-21216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V-202进口压力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4.5-5.2MPa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PIC-21201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V-202进口压力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4.5-5.2MPa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TI-21219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V-202A上部温度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15-30℃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TI-21220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V-202A中部温度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18-293℃</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TI-21221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V-202A下部温度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18-293℃</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PI-21225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V-202A出口压力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4.8-5.15MPa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V-202B</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TI-21222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V-202B上部温度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15-30℃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TI-21223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V-202B中部温度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18-293℃</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TI-21224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V-202B下部温度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18-293℃</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PI-21226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V-202B出口压力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4.5-5.2MPa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PDI-21228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脱水器压差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0-45KPa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PI-21227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V-202再生气压力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3.8-4.4MPa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TI-21217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再生气温度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15-290℃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290℃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PI-21218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再生气冷却压力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3.8-4.5MPa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158</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F-201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TI-21301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F-201温度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15-50℃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66℃</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PDI-21305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F-201压差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0-25KPa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160</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V-204</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PDI-21603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V-204压差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0-35KPa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35KPa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161</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F-202</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PDI-21703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F-202压差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0-25KPa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25KPa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162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AI-21711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天然气进300区水含量指标</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0-1ppm</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1ppm</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2ppm</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163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AI-21706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天然气进300区二氧化碳指标</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0-50ppm</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50ppm</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1138"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164</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PV-21710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大罐充压</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&lt;60mbar</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0-20KPa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0.4MPa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0.5MPa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低联锁： PIL-60207&lt;60mbar,</w:t>
            </w:r>
          </w:p>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PY-21710开启，</w:t>
            </w:r>
          </w:p>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高联锁：PI-60207&gt;170mbar，</w:t>
            </w:r>
          </w:p>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PY-21710关闭</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165</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V-206</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TI-21803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V-206出口温度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15-305℃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305℃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166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TI-21804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V-206再生气进口温度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15-305℃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305℃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167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PDI-21801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V-206压差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0-10KPa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10KPa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168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PI-21802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V-206出口压力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0.1-5.2MPa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5.2MPa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169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FI-21805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V-206再生气质量流量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FI-21805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V-206再生气体积流量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171</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E-201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TI-21416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再生气冷却回水温度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TI-21404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E-201出口温度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20℃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20-50℃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50℃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66℃</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66℃</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66℃</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FI-21905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E-201循环水出口流量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20000kg/h</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20000—90000kg/h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174</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V-203</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LI-21410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V-203再生气分离器液位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15%-80%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LI-21409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V-203再生气分离器液位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25%-60%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PIC-21401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V-203再生气分离器出口压力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3.6MPa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3.6-4.8MPa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4.8MPa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837"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LV-21409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V-203液位控制阀</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高联锁：TAHH-21404&gt;66℃，低联锁：LALL-21410&lt;10℃,LY-21409A关闭，低联锁：LALL-21409&lt;15℃,LY-21409B关闭，温度高联锁H201停</w:t>
            </w: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178</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V-205</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PDI-21413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V-205压差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0-10KPa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10KPa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179</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F-203</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PDI-21412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F-203压差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0-10KPa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10KPa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FI-21415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胺液回收流量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336"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181</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P-201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PI-21904A</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P-201A出口压力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0.08MPa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0.08-0.35MPa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0.35MPa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HS-71353全厂停车按钮</w:t>
            </w:r>
          </w:p>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，XS-21901，P-201A停</w:t>
            </w:r>
          </w:p>
        </w:tc>
      </w:tr>
      <w:tr>
        <w:tblPrEx>
          <w:tblCellMar>
            <w:top w:w="0" w:type="dxa"/>
            <w:left w:w="108" w:type="dxa"/>
            <w:bottom w:w="0" w:type="dxa"/>
            <w:right w:w="108" w:type="dxa"/>
          </w:tblCellMar>
        </w:tblPrEx>
        <w:trPr>
          <w:trHeight w:val="49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PI-21903B</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P-201B出口压力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0.08MPa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0.08-0.35MPa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0.35MPa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HS-71353全厂停车按钮</w:t>
            </w:r>
          </w:p>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XS-21902，P-201B停</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183</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V-207</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LI-21910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V-207膨胀罐液位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20%-90%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184</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H-201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FIC-21501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H-201再生气加热器流量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3000kg/h</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4500—6000kg/h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TI-21552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再生气进H-201温度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15-27℃</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PI-21553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再生气进H-201压力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3.8-4.5MPa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330"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XV-21560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H-201再生气进口切断阀</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高联锁：TAHH-21505&gt;800℃，XY-21560关闭</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PI-21520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H-201顶部辐射压力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-50--10pa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-10pa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TI-21506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H-201烟气温度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15-174℃</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174℃</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190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PDI-21521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H-201进出口压差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15KPa</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15-50KPa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50KPa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差压＜15KPa联锁停H201</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191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TI-21505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H-201再生气加热炉温度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600-760℃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760℃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800℃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800℃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800℃</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192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TI-21531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H-201工艺气出口温度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200℃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200-305℃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305℃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320℃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193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PV-21527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H-201再生气到冷剂换热压力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0.1-4.5MPa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4.5MPa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6.0MPa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65"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194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XV-21561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H-201工艺气出口切断阀</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高联锁：TAHH-21505&gt;800℃，XY-21560关闭</w:t>
            </w:r>
          </w:p>
        </w:tc>
      </w:tr>
      <w:tr>
        <w:tblPrEx>
          <w:tblCellMar>
            <w:top w:w="0" w:type="dxa"/>
            <w:left w:w="108" w:type="dxa"/>
            <w:bottom w:w="0" w:type="dxa"/>
            <w:right w:w="108" w:type="dxa"/>
          </w:tblCellMar>
        </w:tblPrEx>
        <w:trPr>
          <w:trHeight w:val="638"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195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XV-21533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工艺气进冷箱切断阀</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高联锁：TAHH-21557&gt;66℃，XY-21533关闭</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196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TIC-21534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工艺气进冷箱温度调节阀</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20℃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20-55℃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55℃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197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TI-21557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工艺气进冷箱温度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15-66℃</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66℃</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66℃</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198</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E-308</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TI-32505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F202进液化温度变送器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18-27℃</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66℃</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66℃</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66℃</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XV-32501关闭、C-301停</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199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TI-32508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天然气去氮气排放加热器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TI-32507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氮气排放加热器出口天然气温度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0-27℃</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PI-32517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天然气去氮气排放加热器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4.5-5.1MPa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PI-32515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氮气排放加热器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4.5-5.1MPa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PDIC-32515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E308进口压差阀</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0-0.05MPa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0.05MPa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PDIC-31102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E309压差阀</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0-0.05MPa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0.05MPa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PI-31102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天然气去冷剂换热器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4.5-5.2MPa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5.5MPa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5.7MPa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6.0MPa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206</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V-305</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TIC-31223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温度变送器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165℃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165--140℃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140℃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PIC-51116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蒸发器到冷箱</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1.8MPa</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2.0-2.4MPa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2.4MPa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2.6MPa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3.0MPa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TI-31224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液化天然气到闪蒸罐</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165--140℃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PIC-31225A</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蒸发器闪蒸罐压力调节A</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0.2-0.8MPa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0.8MPa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1.03</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210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TI-31230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温度变送器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175℃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175--100℃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100℃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211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FI-31232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氮气排放去氮气排放加热器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212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FQI-31232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来自重烃分离器顶部的天然气</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42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213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PIC-31225B</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蒸发器闪蒸罐压力调节B</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0.2-0.8MPa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0.8MPa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1.03MPa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214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TI-32506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氮气排放加热器出口放空气</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0-30℃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215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TI32512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温度变温器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20℃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5-45℃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w:t>
            </w: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20℃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XV-32502关闭</w:t>
            </w: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216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PIC-32509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氮气排放加热器排放气去闪蒸</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0.02MPa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0.02-0.38MPa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0.38MPa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1.03MPa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217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LI-31228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B</w:t>
            </w:r>
            <w:r>
              <w:rPr>
                <w:rFonts w:ascii="仿宋_GB2312" w:hAnsi="等线" w:eastAsia="仿宋_GB2312" w:cs="宋体"/>
                <w:color w:val="000000"/>
                <w:sz w:val="18"/>
                <w:szCs w:val="18"/>
              </w:rPr>
              <w:t>0</w:t>
            </w:r>
            <w:r>
              <w:rPr>
                <w:rFonts w:hint="eastAsia" w:ascii="仿宋_GB2312" w:hAnsi="等线" w:eastAsia="仿宋_GB2312" w:cs="宋体"/>
                <w:color w:val="000000"/>
                <w:sz w:val="18"/>
                <w:szCs w:val="18"/>
              </w:rPr>
              <w:t>G闪蒸罐液位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15%—80%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XV-31226关闭</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218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LIC-31229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B</w:t>
            </w:r>
            <w:r>
              <w:rPr>
                <w:rFonts w:ascii="仿宋_GB2312" w:hAnsi="等线" w:eastAsia="仿宋_GB2312" w:cs="宋体"/>
                <w:color w:val="000000"/>
                <w:sz w:val="18"/>
                <w:szCs w:val="18"/>
              </w:rPr>
              <w:t>0</w:t>
            </w:r>
            <w:r>
              <w:rPr>
                <w:rFonts w:hint="eastAsia" w:ascii="仿宋_GB2312" w:hAnsi="等线" w:eastAsia="仿宋_GB2312" w:cs="宋体"/>
                <w:color w:val="000000"/>
                <w:sz w:val="18"/>
                <w:szCs w:val="18"/>
              </w:rPr>
              <w:t>G闪蒸罐液位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25%-35%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219</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P-304</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PI-31317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P-304A压力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4.7MPa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4.7-5.0MPa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220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TI-31321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P-304A出口温度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w:t>
            </w: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140℃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221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TI-31338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P-304A入口温度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w:t>
            </w: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140℃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140℃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222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LI-31336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P-304A液位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350mm</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450mm</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＞500mm</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P-304A停机</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223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LI-31337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P-304B液位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350mm</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450mm</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＞500mm</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P-304B停机</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224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PI-31318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P-304B出口压力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4.7MPa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4.7-5.0MPa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225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TI-31322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P-304B温度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-145--170℃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226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FIC-31314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P-304回流流量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0-12000kg</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227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FIC-31212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P-304出口去T-302流量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0-8000kg</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228</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P-303</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PI-31301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P-303A出口压力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0.23MPa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0.23MPa-0.32MPa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0.32MPa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229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TI-31311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P-303A出口温度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-145--170℃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230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TI-31312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P-303B出口温度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-145--170℃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231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PI-31302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P-303B出口压力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0.23MPa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0.23MPa-0.32MPa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0.32MPa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232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FIC-31313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P-303回流流量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12000kg/h</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＞12000kg/h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233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LIC-31234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P-303泵体液位调节</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25%—70%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234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FI-31340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P-303出口流量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＞12000kg/h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235</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V-301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FI-31412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V-301氮气补充流量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0-100kg/h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236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PDI-31404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V-301加压阀压差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10KPa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10KPa</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UV-31402关闭</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237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FI-31413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V-301甲烷补充流量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0-200KPa/h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238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PI-31411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V-301压力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0-190KPa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239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LI-31408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V-301液位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C-301停机</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240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LI-31407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V-301液位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241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HV-31405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甲烷补充去V-301</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242</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C-301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PI-31501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C-301一级吸入压力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20KPa-200KPa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243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TI-31502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C-301一段温度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15-30℃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244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FI-31503M</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C-301一段质量流量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0-165kg/h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245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FI-31503V</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C-301一段体积流量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0-50km</w:t>
            </w:r>
            <w:r>
              <w:rPr>
                <w:rFonts w:ascii="Calibri" w:hAnsi="Calibri" w:eastAsia="仿宋_GB2312" w:cs="Calibri"/>
                <w:color w:val="000000"/>
                <w:sz w:val="18"/>
                <w:szCs w:val="18"/>
              </w:rPr>
              <w:t>³</w:t>
            </w:r>
            <w:r>
              <w:rPr>
                <w:rFonts w:hint="eastAsia" w:ascii="仿宋_GB2312" w:hAnsi="等线" w:eastAsia="仿宋_GB2312" w:cs="宋体"/>
                <w:color w:val="000000"/>
                <w:sz w:val="18"/>
                <w:szCs w:val="18"/>
              </w:rPr>
              <w:t>/h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246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PI-31529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C-301一级吸入压力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40KPa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40-200KPa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250KPa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3.1MPa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247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PDI-31504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C-301一段过滤器压差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35KPa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248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PI-31509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C-301一段出口压力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0-2000KPa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2000KPa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249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TI-31510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C-301一段出口温度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0-125℃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125℃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FI-31511V</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C-301二段入口体积流量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0-155kg/h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FI-31511M</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C-301二段入口质量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0-20km</w:t>
            </w:r>
            <w:r>
              <w:rPr>
                <w:rFonts w:ascii="Calibri" w:hAnsi="Calibri" w:eastAsia="仿宋_GB2312" w:cs="Calibri"/>
                <w:color w:val="000000"/>
                <w:sz w:val="18"/>
                <w:szCs w:val="18"/>
              </w:rPr>
              <w:t>³</w:t>
            </w:r>
            <w:r>
              <w:rPr>
                <w:rFonts w:hint="eastAsia" w:ascii="仿宋_GB2312" w:hAnsi="等线" w:eastAsia="仿宋_GB2312" w:cs="宋体"/>
                <w:color w:val="000000"/>
                <w:sz w:val="18"/>
                <w:szCs w:val="18"/>
              </w:rPr>
              <w:t>/h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PI-31512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C-301二段入口压力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0-2000KPa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2000KPa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TI-31513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C-301二段入口温度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0-175℃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PDI-31506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C-301二段入口过滤器压差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35KPa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PI-31515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C-301二段出口压力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1500-4300KPa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4300KPa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4.48MPa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TI-31516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C-301二段出口温度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0-175℃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XL-31527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C-301电流</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＜825AMP</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825AMP</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925A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33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258</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润滑油</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LI-32001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高油箱液位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PI-32001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进C-301油压</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55KPag</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83KPag</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83KPa-200KPa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260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TI-32012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C-301油箱温度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43℃</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43-67℃</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68℃</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261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TI-32007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油冷却过后温度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43℃</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43-54℃</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54℃</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262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LI-32003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C-301油箱液位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65%-85%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263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PI-32007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P-304泵出口压力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620KPag</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720-750KPa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264</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密封气</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LI-32117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密封罐液位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265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PDI-32102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密封气过滤器压差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0-100KPa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266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PDI-32101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隔离气过滤器压差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0-100KPa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267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PDI-32111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隔离气压差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17KPa</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20KPa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20-60KPa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268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PDI-32104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密封气压差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20KPa</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40KPa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40-75KPa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269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PI-32198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泄防端压力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35KPag</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35-150KPa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207KPa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270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PDI-32107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泄放端压差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104KPa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271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PI-32199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泄防端压力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35KPag</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35-150KPa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207KPa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272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PDI-32106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泄放端压差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104KPa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273</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E-302</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TI-31621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E-302出口温度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274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TIC-31603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E-302出口温度调节</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275</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V-302</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PI-31705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V-302压力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0-2000KPa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356"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276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LI-31708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V-302液位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15%—40%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10%～60%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液位低10%联锁P-301停机，高液位60%联锁C301停机</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277</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PI-31712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P-301A出口压力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2.9MPa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2.9-4.4MPa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4.4MPa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4.48MPa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278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PI-31717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P-301B出口压力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2.9MPa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2.9-4.4MPa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4.4MPa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4.48MPa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279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PI-31720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P-301A密封盘入口压力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100KPa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100-135KPa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135KPa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150KPa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280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PI-31721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P-301A密封盘出口压力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70KPa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281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PI-31723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P-301B密封盘入口压力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100KPa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100-135KPa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135KPa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150KPa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282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PI-31724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P-301B密封盘出口压力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70KPa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283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FIC-31718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P-301回流流量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15000Kg/h</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20000kg/h</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20500kg/h-38500kg/h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39000Kg/h</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284</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E-303</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TI-31808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E-303出口温度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285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TIC-31803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E-303出口温度调节</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286</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V-303</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PI-31906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V-303压力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1.5-4.3MPa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42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287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LI-31921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V-303液位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30%-70%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低液位20%联锁P-302停机</w:t>
            </w:r>
          </w:p>
        </w:tc>
      </w:tr>
      <w:tr>
        <w:tblPrEx>
          <w:tblCellMar>
            <w:top w:w="0" w:type="dxa"/>
            <w:left w:w="108" w:type="dxa"/>
            <w:bottom w:w="0" w:type="dxa"/>
            <w:right w:w="108" w:type="dxa"/>
          </w:tblCellMar>
        </w:tblPrEx>
        <w:trPr>
          <w:trHeight w:val="39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288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TI-31923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V-303气相出口温度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＜46℃</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46℃</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66℃</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66℃</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温度高66℃联锁C-301停机</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289</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P-302</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PI-31913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P-302A出口压力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2.2MPa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2.2-4.3MPa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4.3MPa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106"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290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PI-31918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P-302B出口压力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2.2MPa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2.2-4.3MPa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4.3MPa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291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PI-31920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P-302A密封盘入口压力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100KPa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100-135KPa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135KPa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150KPa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292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PI-32921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P-302A密封盘出口压力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70KPa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293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PI-31923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P-302B密封盘入口压力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100KPa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100-135KPa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135KPa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150KPa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294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PI-31924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P-302B密封盘出口压力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100-135KPa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70KPa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295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FIC-31912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P-302回流流量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34000Kg/h</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38000Kg/h</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35000—37000kg</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80000Kg/h</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296</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冷箱A芯</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冷箱换热器B出口温度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297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冷箱换热器C出口温度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298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冷箱换热器D出口温度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299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冷箱换热器D出口温度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冷箱换热器D出口温度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TI-32706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冷箱换热器D出口温度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TI-32707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冷箱换热器D出口温度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TI-32708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冷箱换热器D出口温度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TI-32709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冷箱换热器D出口温度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TI-32710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冷箱换热器D出口温度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83"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TI-32711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冷箱换热器D出口温度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TI-32712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冷箱换热器D出口温度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TI-32725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冷箱换热器E出口温度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309</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TI-31116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A箱A出口温度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-70--40℃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310</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冷箱B芯</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TI-32713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冷箱换热器B出口温度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311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TI-32714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冷箱换热器C出口温度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312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TI-32715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冷箱换热器D出口温度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313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TI-32716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冷箱换热器D出口温度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314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TI-32717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冷箱换热器D出口温度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315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TI-32718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冷箱换热器D出口温度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316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TI-32719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冷箱换热器D出口温度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317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TI-32720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冷箱换热器D出口温度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318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TI-32721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冷箱换热器D出口温度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319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TI-32722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冷箱换热器D出口温度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320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TI-32723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冷箱换热器D出口温度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321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TI-32724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冷箱换热器D出口温度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322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TI-32726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冷箱换热器E出口温度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324</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E-305</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HV-32315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液相进冷箱手动控制阀</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325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HV-32316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液相进冷箱手动控制阀</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326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FI-32313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高压重烃换热器到冷箱</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15000—41000kg/h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6"/>
                <w:szCs w:val="16"/>
              </w:rPr>
            </w:pPr>
            <w:r>
              <w:rPr>
                <w:rFonts w:hint="eastAsia" w:ascii="仿宋_GB2312" w:hAnsi="等线" w:eastAsia="仿宋_GB2312" w:cs="宋体"/>
                <w:color w:val="000000"/>
                <w:sz w:val="16"/>
                <w:szCs w:val="16"/>
              </w:rPr>
              <w:t>41000kg/h</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327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FI-32314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高压重烃换热器到冷箱</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15000—41000kg/h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6"/>
                <w:szCs w:val="16"/>
              </w:rPr>
            </w:pPr>
            <w:r>
              <w:rPr>
                <w:rFonts w:hint="eastAsia" w:ascii="仿宋_GB2312" w:hAnsi="等线" w:eastAsia="仿宋_GB2312" w:cs="宋体"/>
                <w:color w:val="000000"/>
                <w:sz w:val="16"/>
                <w:szCs w:val="16"/>
              </w:rPr>
              <w:t>41000kg/h</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328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TI-32310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冷剂来自高压重烃换热器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329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TI-32311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重烃去高压重烃换热器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330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FIC-32312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冷剂来自高压重烃换热器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331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TI-32309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重烃来自高压重烃换热器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332</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E-304</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TI-32306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低压重烃换热器到高压重烃换热器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333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TI-32307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重烃到低压重烃换热器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334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TI-32304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温度变送器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20℃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5-50℃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w:t>
            </w: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20℃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20℃</w:t>
            </w:r>
          </w:p>
        </w:tc>
        <w:tc>
          <w:tcPr>
            <w:tcW w:w="2122"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XV-31208关闭</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335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TI-32305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温度变送器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20℃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5-50℃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w:t>
            </w: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20℃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20℃</w:t>
            </w:r>
          </w:p>
        </w:tc>
        <w:tc>
          <w:tcPr>
            <w:tcW w:w="2122"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336</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V-309</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LIC-31206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重烃分离器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15%-70%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337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LIC-32605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热重烃脱除罐</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15%-60%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338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PI-32606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重烃闪蒸自热重烃高压重烃脱除罐</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339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FI-32602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重烃闪蒸自热重烃高压重烃换热器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340</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V-401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PIC-41102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气体到冷剂补给罐</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0.15MPa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0.15-4.2MPa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4.2MPa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4.48MPa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341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PIC-41104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冷剂补给罐压力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0.1MPa</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0.15MPa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0.15-4.2MPa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4.3MPa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4.48MPa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342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HV-41108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冷剂去冷剂储罐</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343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LI-41111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冷剂补给罐液位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HV-41108关闭</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344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HKIC-41114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冷静去冷剂吸收罐</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345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TI-41115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冷剂补充到冷剂吸罐</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15℃</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-5-100℃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346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TI-41116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冷剂补充到冷剂吸罐</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微软雅黑" w:hAnsi="微软雅黑" w:eastAsia="微软雅黑" w:cs="微软雅黑"/>
                <w:sz w:val="18"/>
                <w:szCs w:val="18"/>
              </w:rPr>
              <w:t>﹣</w:t>
            </w:r>
            <w:r>
              <w:rPr>
                <w:rFonts w:hint="eastAsia" w:ascii="仿宋_GB2312" w:hAnsi="等线" w:eastAsia="仿宋_GB2312" w:cs="宋体"/>
                <w:sz w:val="18"/>
                <w:szCs w:val="18"/>
              </w:rPr>
              <w:t>25℃</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微软雅黑" w:hAnsi="微软雅黑" w:eastAsia="微软雅黑" w:cs="微软雅黑"/>
                <w:sz w:val="18"/>
                <w:szCs w:val="18"/>
              </w:rPr>
              <w:t>﹣</w:t>
            </w:r>
            <w:r>
              <w:rPr>
                <w:rFonts w:hint="eastAsia" w:ascii="仿宋_GB2312" w:hAnsi="等线" w:eastAsia="仿宋_GB2312" w:cs="宋体"/>
                <w:sz w:val="18"/>
                <w:szCs w:val="18"/>
              </w:rPr>
              <w:t>25℃</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微软雅黑" w:hAnsi="微软雅黑" w:eastAsia="微软雅黑" w:cs="微软雅黑"/>
                <w:sz w:val="18"/>
                <w:szCs w:val="18"/>
              </w:rPr>
              <w:t>﹣</w:t>
            </w:r>
            <w:r>
              <w:rPr>
                <w:rFonts w:hint="eastAsia" w:ascii="仿宋_GB2312" w:hAnsi="等线" w:eastAsia="仿宋_GB2312" w:cs="宋体"/>
                <w:sz w:val="18"/>
                <w:szCs w:val="18"/>
              </w:rPr>
              <w:t>25-100℃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＞25℃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XV-41123关闭、XV-41241关闭</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347</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V-402</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PI-41107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乙烯储罐压力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0.1MPa</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0.15MPa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0.15-1.52MPa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1.52MPa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1.54MPa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1.59</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348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LI-41120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乙烯补给罐</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10%</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15%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15%-80%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80%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r>
              <w:rPr>
                <w:rFonts w:hint="eastAsia" w:ascii="仿宋_GB2312" w:eastAsia="仿宋_GB2312"/>
                <w:sz w:val="18"/>
                <w:szCs w:val="18"/>
              </w:rPr>
              <w:t>90%</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349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TIT-41118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乙烯储罐温度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75℃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微软雅黑" w:hAnsi="微软雅黑" w:eastAsia="微软雅黑" w:cs="微软雅黑"/>
                <w:color w:val="000000"/>
                <w:sz w:val="18"/>
                <w:szCs w:val="18"/>
              </w:rPr>
              <w:t>﹣</w:t>
            </w:r>
            <w:r>
              <w:rPr>
                <w:rFonts w:hint="eastAsia" w:ascii="仿宋_GB2312" w:hAnsi="等线" w:eastAsia="仿宋_GB2312" w:cs="宋体"/>
                <w:color w:val="000000"/>
                <w:sz w:val="18"/>
                <w:szCs w:val="18"/>
              </w:rPr>
              <w:t>75-45℃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FI-41113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乙烯到冷剂储罐</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HKIC-41124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乙烯去冷剂吸入罐</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352</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V-403</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PI-41202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丙烷储罐压力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0.20MPa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0.21-1.495MPa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1.50MPa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1.65MPa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1.672MPa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LI-41206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丙烷补给罐</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10%</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15%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16%—84%</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85%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r>
              <w:rPr>
                <w:rFonts w:hint="eastAsia" w:ascii="仿宋_GB2312" w:eastAsia="仿宋_GB2312"/>
                <w:sz w:val="18"/>
                <w:szCs w:val="18"/>
              </w:rPr>
              <w:t>90%</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PIC41201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丙烷气体到异戊烷补给罐</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0.21MPa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0.22-0.59MPa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0.6MPa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0.69MPa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355</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V-404</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LI-41209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异戊烷补充罐</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10%</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15%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16%—79%</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80%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r>
              <w:rPr>
                <w:rFonts w:hint="eastAsia" w:ascii="仿宋_GB2312" w:eastAsia="仿宋_GB2312"/>
                <w:sz w:val="18"/>
                <w:szCs w:val="18"/>
              </w:rPr>
              <w:t>90%</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356</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V-405</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FI-41210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丙烷到冷剂吸入罐</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HV-41212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丙烷到冷剂吸入罐</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358</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V-406</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FI-41211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异戊烷到冷剂吸入罐</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HV-41213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异戊烷到冷剂吸入罐</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360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HV-41231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甲烷去冷剂吸入罐</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361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HV-41214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吹扫气去冷剂吸入罐</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362</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E-501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PIC-60200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大罐压力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60mbar</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61mbar-167mbar</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168mbar</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185mbar</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200mbar</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363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TI-51101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蒸发器到蒸发器换热器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364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TI-51107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蒸发器来自蒸发器压缩机</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365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PIC-51116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蒸发器到冷箱</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1.8MPa</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2.1-2.3MPa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2.4MPa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2.6MPa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366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FQI-51117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蒸发器到冷箱累积流量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367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FI-51117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蒸发器到冷箱实际流量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368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TI-51109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蒸发器出口温度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369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TIT-51132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温度变送器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＜66℃</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66℃</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3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370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TIC-51102A</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蒸发器到蒸发器换热器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&gt;-45℃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371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TIC-51102B</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蒸发器到蒸发器换热器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&gt;-45℃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372</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BOG机组</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XI-401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压缩机吸气端振动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373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XI-402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压缩机排气端振动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374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XI-403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电机轴承端振动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0-7gw</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7gw</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375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XI-404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电机非轴承端振动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0-7gw</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7gw</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376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TI-421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电机定子温度1</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377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TI-422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电机定子温度2</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378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TI-423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电机定子温度3</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379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TI-427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电机轴承端温度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380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TI-428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电机非轴承端温度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381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XI-501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压缩机吸气端振动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382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XI-502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压缩机排气端振动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383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XI-503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电机轴承端振动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0-5gw</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5gw</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384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XI-504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电机非轴承端振动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0-5gw</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5gw</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385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TI-521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电机定子温度1</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386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TI-522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电机定子温度2</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387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TI-523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电机定子温度3</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388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TI-527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电机轴承端温度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389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TI-528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电机非轴承端温度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390</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C501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PI-51103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蒸发器到低压蒸发器压缩机</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391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PI-404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吸气压力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100-135KPa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392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TI-401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吸气温度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&gt;-45℃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393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ZI-401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C501滑阀</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0-100%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394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PI-403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C501出口压力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580-635KPa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395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PI-401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蒸发器油压</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350-550KPa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396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TI-402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排气温度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75-105℃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397</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V501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TI-404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油分温度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398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LI-401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油分油位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40%—80%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399</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E502</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PI-402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过滤器压力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400-635KPa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TI-403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油温</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10-75 ℃</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80℃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401</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V503</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PV-51401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再生气脱除罐压力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3.4MPa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3.45-5.15MPa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5.2MPa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LI-51410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再生气脱除罐液位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15%～80%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低联锁：LV-51410关闭</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LI-51409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再生气脱除罐液位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85%</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10%～80%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低联锁：LV-51410关闭</w:t>
            </w: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404</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V504A</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LI-51605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重烃罐A液位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0-80%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10%～80%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高联锁：XV-31208关闭 低联锁：P-503停</w:t>
            </w:r>
          </w:p>
        </w:tc>
      </w:tr>
      <w:tr>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405</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V504B</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LI-51615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重烃罐B液位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10%～80%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高联锁：XV-31208关闭 低联锁：P-503停</w:t>
            </w: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406</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V504A/B</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PV51601A/B</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重烃储罐压力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0.01MPa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0.01-0.8MPa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0.8MPa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1.03MPa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407</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V505</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LI-51705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燃料气脱除罐</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PI-51707A</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燃料气脱除罐压力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0.4MPa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0.41-0.69MPa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1.03MPa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PI-51707B</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燃料气脱除罐压力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0.3MPa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0.31-0.69MPa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0.8MPa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1.03MPa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410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TI-71405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燃料气脱除罐温度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6℃-44℃</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411</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V-21503</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PI-21512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液氮储罐压力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0.55MPa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0.56MPa-1.24MPa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1.25MPa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1.6MPa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412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LI-21501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液氮储罐液位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413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PI-71802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液氮管网压力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0.25MPa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0.25-0.8MPa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414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FT21501N2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制氮机流量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40m3/h</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45m3/h-148m3/h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415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CD21501N2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制氮机氮气纯度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99.89%</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＞99.89%</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416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PT21501N2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制氮机氮气压力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417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DW21501N2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制氮机氮气露点</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418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FIQ-21504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氮气总管累计流量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419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FI-21504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氮气管网流量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420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PI-21511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氮气管网压力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0.5MPa</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0.55MPa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0.55MPa-0.65MPa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421</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一体化加药</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LI-40201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一体化净水器杀菌剂液位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26%—100%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422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LI-40202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一体化净水器pac液位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26%—100%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423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AE-40202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一体化净水器进水</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424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AE-40203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一体化净水器产水</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425</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p40202</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PI-40202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生产用水压力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426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FI-40202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生产用水流量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427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SCLJ-FT01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生产用水累计流量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428</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P40203</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PI-40203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生活用水压力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0.2bar</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0.2-0.4bar</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429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SHLJ-FT01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生活用水累计流量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430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FI-40203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生活用水流量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431</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循环水</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LI-E40401A</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冷却塔风机A油位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432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VI-E40401A</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冷却塔风机A振动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0-5.8mm/s</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5.8mm/s</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433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TI-E40401A</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冷却塔风机A油温</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15-78℃</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78℃</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434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LI-E40401B</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冷却塔风机B油位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435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VI-E40401B</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冷却塔风机B振动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0-5.8mm/s</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5.8mm/s</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436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TI-E40401B</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冷却塔风机B油温</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15-78℃</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78℃</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437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FI-40401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循环水回水流量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438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PI-40401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循环水回水压力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＜0.12map</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439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TI-40401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循环水回水温度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26-43℃</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440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LI-40401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循环水池液位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78.20%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78.5%—94%</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441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FI-40402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循环水给水流量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＞1500kg/h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442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FIQ-40402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循环水给水累计流量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443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FI-40405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循环水旁滤流量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0-300kg/h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444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PI-40405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循环水出水压力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0.25MPa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 xml:space="preserve"> 0.35-0.46MPa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445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FI-40403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循环水出水流量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446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TI-40404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循环水出水温度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20℃-37℃</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37℃</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447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FIQ-40403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循环水出水累计流量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448</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大罐</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TI-60235A</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储罐内部温度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-170--150℃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449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TI-60235B</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储罐内部温度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-170--150℃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TI-60235C</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储罐内部温度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-170--150℃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TI-60235D</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储罐内部温度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-170--150℃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TI-60235E</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储罐内部温度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-170--150℃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TI-60235F</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储罐内部温度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-170--150℃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TI-60236A</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储罐底部温度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-170--150℃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TI-60236B</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储罐底部温度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-170--150℃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TI-60236C</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储罐底部温度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-170--150℃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TI-60236D</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储罐底部温度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-170--150℃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TI-60236E</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储罐底部温度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-170--150℃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TI-60236F</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储罐底部温度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-170--150℃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460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TI-60236G</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储罐底部温度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-170--150℃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461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TI-60236H</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储罐底部温度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-170--150℃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462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TI-60236J</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储罐底部温度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-170--150℃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463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TI-60234A</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储罐夹层温度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464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TI-60234B</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储罐夹层温度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465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TI-60234C</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储罐夹层温度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466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TI-60234D</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储罐夹层温度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467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TI-60234E</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储罐夹层温度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468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TI-60204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储罐液位产品温度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469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TI-60204-1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储罐液位气相温度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470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LI-60204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储罐液位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ascii="仿宋_GB2312" w:hAnsi="等线" w:eastAsia="仿宋_GB2312" w:cs="宋体"/>
                <w:sz w:val="18"/>
                <w:szCs w:val="18"/>
              </w:rPr>
              <w:t>456mm</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756mm</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916mm</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2000—18500mm</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18500mm</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18700mm</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19022mm</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r>
              <w:rPr>
                <w:rFonts w:hint="eastAsia" w:ascii="仿宋_GB2312" w:eastAsia="仿宋_GB2312"/>
                <w:sz w:val="18"/>
                <w:szCs w:val="18"/>
              </w:rPr>
              <w:t>19000</w:t>
            </w:r>
            <w:r>
              <w:rPr>
                <w:rFonts w:hint="eastAsia" w:ascii="仿宋_GB2312" w:hAnsi="等线" w:eastAsia="仿宋_GB2312" w:cs="宋体"/>
                <w:sz w:val="18"/>
                <w:szCs w:val="18"/>
              </w:rPr>
              <w:t>mm</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471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LI-60205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储罐液位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456mm</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756mm</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916mm</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2000—18500mm</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18500mm</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18700mm</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19022mm</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eastAsia="仿宋_GB2312"/>
                <w:sz w:val="18"/>
                <w:szCs w:val="18"/>
              </w:rPr>
              <w:t>19000</w:t>
            </w:r>
            <w:r>
              <w:rPr>
                <w:rFonts w:hint="eastAsia" w:ascii="仿宋_GB2312" w:hAnsi="等线" w:eastAsia="仿宋_GB2312" w:cs="宋体"/>
                <w:sz w:val="18"/>
                <w:szCs w:val="18"/>
              </w:rPr>
              <w:t>mm</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472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LI-60204A</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储罐液位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473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LI-60205A</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产品液位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474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DI-60208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储罐密度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475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DI-60208D</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产品密度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476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LI-60208A</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产品液位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both"/>
              <w:rPr>
                <w:rFonts w:ascii="仿宋_GB2312" w:hAnsi="等线" w:eastAsia="仿宋_GB2312" w:cs="宋体"/>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756mm</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916mm</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2000—18500mm</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18500mm</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18700mm</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hAnsi="等线" w:eastAsia="仿宋_GB2312" w:cs="宋体"/>
                <w:sz w:val="18"/>
                <w:szCs w:val="18"/>
              </w:rPr>
              <w:t>19022mm</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sz w:val="18"/>
                <w:szCs w:val="18"/>
              </w:rPr>
            </w:pPr>
            <w:r>
              <w:rPr>
                <w:rFonts w:hint="eastAsia" w:ascii="仿宋_GB2312" w:eastAsia="仿宋_GB2312"/>
                <w:sz w:val="18"/>
                <w:szCs w:val="18"/>
              </w:rPr>
              <w:t>19000</w:t>
            </w:r>
            <w:r>
              <w:rPr>
                <w:rFonts w:hint="eastAsia" w:ascii="仿宋_GB2312" w:hAnsi="等线" w:eastAsia="仿宋_GB2312" w:cs="宋体"/>
                <w:sz w:val="18"/>
                <w:szCs w:val="18"/>
              </w:rPr>
              <w:t>mm</w:t>
            </w: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326"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477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PIC-60200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储罐压力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60mbar</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70mbar</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71-167mbar</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168mbar</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185mbar</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200mbar</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478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PIC-60207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干气保护</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60mbar</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70mbar</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71-169mbar</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170mbar</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180mbar</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479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PI-60207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PT-60207A/B/C模拟量3取2</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50mbar</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60mbar</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61-169mbar</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170mbar</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180mbar</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480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PI-60207A</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大罐压力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71-167mbar</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481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PI-60207B</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大罐压力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71-167mbar</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175mbar</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180mbar</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482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PI-60207C</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大罐压力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71-167mbar</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483</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装车臂AF</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LFIC60800A</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液化天然气到装车台A</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45-63m3/h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65m3/h</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68m3/h</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484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LFIC60800B</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液化天然气到装车台B</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45-63m3/h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65m3/h</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68m3/h</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485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LFIC60800C</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液化天然气到装车台C</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45-63m3/h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65m3/h</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68m3/h</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486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LFIC60800D</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液化天然气到装车台D</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45-63m3/h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65m3/h</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68m3/h</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487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LFIC60800E</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液化天然气到装车台E</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45-63m3/h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65m3/h</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68m3/h</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488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LFIC60800F</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液化天然气到装车台F</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45-63m3/h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65m3/h</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68m3/h</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489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FOI60800A</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装车臂A流量累计</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490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FOI60800B</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装车臂B流量累计</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491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FOI60800C</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装车臂C流量累计</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492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FOI60800D</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装车臂D流量累计</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493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FOI60800E</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装车臂E流量累计</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494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FOI60800F</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装车臂F流量累计</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495</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火炬</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F701/T101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冷火炬1号热电偶</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496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F701/T102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冷火炬2号热电偶</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497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F701/T103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冷火炬3号热电偶</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498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F701/T104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冷火炬4号热电偶</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499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F701/T201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热火炬1号热电偶</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F701/T202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热火炬2号热电偶</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F701/T203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热火炬3号热电偶</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F701/T204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热火炬4号热电偶</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F701-PT01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热火炬压力信号</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F701-PT02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冷火炬压力信号</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505</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V702</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LI-72108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热火炬分离罐</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TI-72105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热火炬分离罐温度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5-48℃</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48℃</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507</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V701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LI-71208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冷火炬分离罐</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35%-40%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TI-71205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冷火炬分离罐温度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5.0-48℃</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48℃</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TI-72105-1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热火炬分离罐温度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10-60℃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510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TI-72105-2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热火炬分离罐温度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10-60℃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511</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仪表风</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PI-21506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压缩机空气总管压力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0.7-0.9MPa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512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PI-21505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仪表风空气总管压力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0.7-0.9MPa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513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FI-21502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仪表压缩空气总管流量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514</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冷冻水</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PI-21509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冷冻水总管压力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0.3MPa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0.3-0.6MPa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515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PI-21508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冷冻水供水总管压力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0.35MPa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0.36-0.6MPa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0.65MPa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516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TI-21501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冷冻水供水总管温度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517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FI-21503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冷冻水回水流量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518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PI-21513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脱盐水泵出口压力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0.15-0.54MPa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0.55MPa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519</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消防水</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PI-10801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消防水压力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0.5MPa</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0.7MPa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0.71-0.99MPa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1.1MPa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520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LI-10801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消防水液位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38%</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75%-97%</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98%</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521</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一体化</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FI-40201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一体化进水流量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50T/h</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55—120T/h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180T/h</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522</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E306</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FI-32403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天然气从干燥器到开工换热器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523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PIC-31202B</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进重烃精馏塔天然气调节阀B</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4.5-5.0MPa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524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TIC-32404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进重烃精馏塔天然气温度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—70--40℃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525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TI-32405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温度变送器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526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TI-32406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冷剂来至开工换热器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527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TI-32408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冷剂到开工换热器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—165℃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—165-45℃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-185℃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528</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E-309</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FIC-31211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天然气去重烃分离再沸器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529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TI-31221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天然气去冷箱</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530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TI-31214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天然气去重烃分离器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-70--30℃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531</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T-302</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PIC-31202A</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进重烃精馏塔天然气调节阀A</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4.5-5.0MPa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5.0MPa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532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FIC-31204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来自重烃分离器顶部的天然气</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14936kg/h</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14936—40000kg/h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533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TIC-31210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T302出口</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-80--30℃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534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TI-31201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来自重烃分离器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535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TI-31220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重烃分离器T302中部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536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TI-31209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LCH去E-305重烃换热器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-70--40℃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537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TI-31218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重烃分离器T302上部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538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FIC-31212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液态天然气去重烃分离器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539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LI-31203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重烃分离器液位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15%-85%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＞15%</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液位低低联锁XV-31208关闭</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540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FI-31213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液态重烃去重烃换热器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541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PDI-31215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重烃分离器上部压差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542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PDI-31216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重烃分离器中部压差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543</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脱氮塔</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TI-31255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脱氮塔入口液化天然气温度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-170--145℃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-145℃</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544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TIC-31204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重烃分离器顶部天然气流量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14936kg/h</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14936—40000kg/h</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545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FQI-31204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累计流量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546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TI-31245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脱氮塔上部温度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547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PDI31246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脱氮塔上部压差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548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PDI31247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脱氮塔中部压差</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549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PI-31250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脱氮塔顶部压力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5KPa</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5KPa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250KPa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300KPa</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1.03MPa</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550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TI-31251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脱氮塔顶部温度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＜38℃</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38℃</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551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TI-31244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脱氮塔顶部温度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552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TI-31243</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脱氮塔上部温度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553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TI-31242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脱氮塔中部温度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554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TI-31241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再沸器去脱氮塔温度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-170-38℃</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38℃</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555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TIC-31252</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温度变送器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556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FI-31248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V-305去脱氮塔流量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557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TI-31249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V-305去脱氮塔温度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-175℃</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-175-40℃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558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LI-31235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脱氮塔液位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10%-70%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液位低低P-303停机</w:t>
            </w: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559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LIC-31234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脱氮塔液位</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10%</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20%-70%</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90%</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90%</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560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TI-31238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脱氮塔液态天然气温度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474"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561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TI-31239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天然气去氮脱除再沸器温度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562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FI-31240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天然气去氮脱除再沸器流量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51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563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TI-31260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氮脱除再沸器出口天然气温度</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-75℃</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-70-45℃</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564</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P-601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FIC-60301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P-601A最小回流量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82m</w:t>
            </w:r>
            <w:r>
              <w:rPr>
                <w:rFonts w:ascii="Calibri" w:hAnsi="Calibri" w:eastAsia="仿宋_GB2312" w:cs="Calibri"/>
                <w:color w:val="000000"/>
                <w:sz w:val="18"/>
                <w:szCs w:val="18"/>
              </w:rPr>
              <w:t>³</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&gt;85m</w:t>
            </w:r>
            <w:r>
              <w:rPr>
                <w:rFonts w:ascii="Calibri" w:hAnsi="Calibri" w:eastAsia="仿宋_GB2312" w:cs="Calibri"/>
                <w:color w:val="000000"/>
                <w:sz w:val="18"/>
                <w:szCs w:val="18"/>
              </w:rPr>
              <w:t>³</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565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PI-60305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P-601A泵顶部氮气</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5.5-7.9bar</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8Bar</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566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PI-60306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P-601A出口压力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567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FI-60307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P-601A最小流量回流</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82m</w:t>
            </w:r>
            <w:r>
              <w:rPr>
                <w:rFonts w:ascii="Calibri" w:hAnsi="Calibri" w:eastAsia="仿宋_GB2312" w:cs="Calibri"/>
                <w:color w:val="000000"/>
                <w:sz w:val="18"/>
                <w:szCs w:val="18"/>
              </w:rPr>
              <w:t>³</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&gt;85m</w:t>
            </w:r>
            <w:r>
              <w:rPr>
                <w:rFonts w:ascii="Calibri" w:hAnsi="Calibri" w:eastAsia="仿宋_GB2312" w:cs="Calibri"/>
                <w:color w:val="000000"/>
                <w:sz w:val="18"/>
                <w:szCs w:val="18"/>
              </w:rPr>
              <w:t>³</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568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VI-60314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P-601A振动检测</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&lt;41m/s2</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41.4m/s2</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69m/s2</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569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VI-60315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P-601A振动检测</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&lt;41m/s2</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41.4m/s2</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69m/s2</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570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VFD-60319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P-601A变频器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60—110A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138A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571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XZ-60319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P-601A变频器控制</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572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FIC-60401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P-601B最小回流量</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82m</w:t>
            </w:r>
            <w:r>
              <w:rPr>
                <w:rFonts w:ascii="Calibri" w:hAnsi="Calibri" w:eastAsia="仿宋_GB2312" w:cs="Calibri"/>
                <w:color w:val="000000"/>
                <w:sz w:val="18"/>
                <w:szCs w:val="18"/>
              </w:rPr>
              <w:t>³</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&gt;85m</w:t>
            </w:r>
            <w:r>
              <w:rPr>
                <w:rFonts w:ascii="Calibri" w:hAnsi="Calibri" w:eastAsia="仿宋_GB2312" w:cs="Calibri"/>
                <w:color w:val="000000"/>
                <w:sz w:val="18"/>
                <w:szCs w:val="18"/>
              </w:rPr>
              <w:t>³</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573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PI-60405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P-601B泵顶部氮气</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5.5-7.9bar</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8Bar</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574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PI-60406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P-601B出口压力</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575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FI-60407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P-601B最小流量回流</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82m</w:t>
            </w:r>
            <w:r>
              <w:rPr>
                <w:rFonts w:ascii="Calibri" w:hAnsi="Calibri" w:eastAsia="仿宋_GB2312" w:cs="Calibri"/>
                <w:color w:val="000000"/>
                <w:sz w:val="18"/>
                <w:szCs w:val="18"/>
              </w:rPr>
              <w:t>³</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&gt;85m</w:t>
            </w:r>
            <w:r>
              <w:rPr>
                <w:rFonts w:ascii="Calibri" w:hAnsi="Calibri" w:eastAsia="仿宋_GB2312" w:cs="Calibri"/>
                <w:color w:val="000000"/>
                <w:sz w:val="18"/>
                <w:szCs w:val="18"/>
              </w:rPr>
              <w:t>³</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576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VI-60414</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P-601B振动检测</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&lt;41m/s2</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41.4m/s2</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69m/s2</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157"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577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VI-60415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P-601B振动检测</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&lt;41m/s2</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41.4m/s2</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69m/s2</w:t>
            </w: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177"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578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VFD-60419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P-601B变频器</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60—110A</w:t>
            </w: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138A</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rPr>
          <w:trHeight w:val="25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579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pacing w:line="200" w:lineRule="exact"/>
              <w:rPr>
                <w:rFonts w:ascii="仿宋_GB2312" w:hAnsi="等线" w:eastAsia="仿宋_GB2312"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XZ-60419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r>
              <w:rPr>
                <w:rFonts w:hint="eastAsia" w:ascii="仿宋_GB2312" w:hAnsi="等线" w:eastAsia="仿宋_GB2312" w:cs="宋体"/>
                <w:color w:val="000000"/>
                <w:sz w:val="18"/>
                <w:szCs w:val="18"/>
              </w:rPr>
              <w:t>P-601B变频器控制</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hAnsi="等线" w:eastAsia="仿宋_GB2312" w:cs="宋体"/>
                <w:color w:val="000000"/>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nil"/>
              <w:left w:val="nil"/>
              <w:bottom w:val="nil"/>
              <w:right w:val="nil"/>
            </w:tcBorders>
            <w:noWrap/>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r>
        <w:tblPrEx>
          <w:tblCellMar>
            <w:top w:w="0" w:type="dxa"/>
            <w:left w:w="108" w:type="dxa"/>
            <w:bottom w:w="0" w:type="dxa"/>
            <w:right w:w="108" w:type="dxa"/>
          </w:tblCellMar>
        </w:tblPrEx>
        <w:trPr>
          <w:trHeight w:val="279"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73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846"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1117"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c>
          <w:tcPr>
            <w:tcW w:w="212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仿宋_GB2312" w:eastAsia="仿宋_GB2312"/>
                <w:sz w:val="18"/>
                <w:szCs w:val="18"/>
              </w:rPr>
            </w:pPr>
          </w:p>
        </w:tc>
      </w:tr>
    </w:tbl>
    <w:p>
      <w:pPr>
        <w:outlineLvl w:val="2"/>
        <w:rPr>
          <w:rFonts w:eastAsia="黑体"/>
          <w:b/>
          <w:sz w:val="30"/>
        </w:rPr>
      </w:pPr>
      <w:bookmarkStart w:id="651" w:name="_Toc15616"/>
    </w:p>
    <w:p>
      <w:pPr>
        <w:rPr>
          <w:rFonts w:eastAsia="黑体"/>
          <w:b/>
          <w:sz w:val="30"/>
        </w:rPr>
      </w:pPr>
      <w:r>
        <w:rPr>
          <w:rFonts w:eastAsia="黑体"/>
          <w:b/>
          <w:sz w:val="30"/>
        </w:rPr>
        <w:br w:type="page"/>
      </w:r>
    </w:p>
    <w:p>
      <w:pPr>
        <w:outlineLvl w:val="2"/>
        <w:rPr>
          <w:rFonts w:eastAsia="黑体"/>
          <w:b/>
          <w:sz w:val="30"/>
        </w:rPr>
      </w:pPr>
      <w:r>
        <w:rPr>
          <w:rFonts w:hint="eastAsia" w:eastAsia="黑体"/>
          <w:b/>
          <w:sz w:val="30"/>
        </w:rPr>
        <w:t>附件八 能量平衡表</w:t>
      </w:r>
      <w:bookmarkEnd w:id="651"/>
    </w:p>
    <w:tbl>
      <w:tblPr>
        <w:tblStyle w:val="19"/>
        <w:tblW w:w="15168" w:type="dxa"/>
        <w:jc w:val="center"/>
        <w:tblLayout w:type="autofit"/>
        <w:tblCellMar>
          <w:top w:w="0" w:type="dxa"/>
          <w:left w:w="108" w:type="dxa"/>
          <w:bottom w:w="0" w:type="dxa"/>
          <w:right w:w="108" w:type="dxa"/>
        </w:tblCellMar>
      </w:tblPr>
      <w:tblGrid>
        <w:gridCol w:w="800"/>
        <w:gridCol w:w="1585"/>
        <w:gridCol w:w="936"/>
        <w:gridCol w:w="843"/>
        <w:gridCol w:w="991"/>
        <w:gridCol w:w="848"/>
        <w:gridCol w:w="847"/>
        <w:gridCol w:w="848"/>
        <w:gridCol w:w="1269"/>
        <w:gridCol w:w="985"/>
        <w:gridCol w:w="1267"/>
        <w:gridCol w:w="983"/>
        <w:gridCol w:w="992"/>
        <w:gridCol w:w="844"/>
        <w:gridCol w:w="1130"/>
      </w:tblGrid>
      <w:tr>
        <w:tblPrEx>
          <w:tblCellMar>
            <w:top w:w="0" w:type="dxa"/>
            <w:left w:w="108" w:type="dxa"/>
            <w:bottom w:w="0" w:type="dxa"/>
            <w:right w:w="108" w:type="dxa"/>
          </w:tblCellMar>
        </w:tblPrEx>
        <w:trPr>
          <w:trHeight w:val="463" w:hRule="atLeast"/>
          <w:jc w:val="center"/>
        </w:trPr>
        <w:tc>
          <w:tcPr>
            <w:tcW w:w="2385"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能源名称及耗能工质名称</w:t>
            </w:r>
          </w:p>
        </w:tc>
        <w:tc>
          <w:tcPr>
            <w:tcW w:w="2770"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购入储存</w:t>
            </w:r>
          </w:p>
        </w:tc>
        <w:tc>
          <w:tcPr>
            <w:tcW w:w="2543"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加工转换</w:t>
            </w:r>
          </w:p>
        </w:tc>
        <w:tc>
          <w:tcPr>
            <w:tcW w:w="1269"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输送分配</w:t>
            </w:r>
          </w:p>
        </w:tc>
        <w:tc>
          <w:tcPr>
            <w:tcW w:w="6201" w:type="dxa"/>
            <w:gridSpan w:val="6"/>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终端使用</w:t>
            </w:r>
          </w:p>
        </w:tc>
      </w:tr>
      <w:tr>
        <w:tblPrEx>
          <w:tblCellMar>
            <w:top w:w="0" w:type="dxa"/>
            <w:left w:w="108" w:type="dxa"/>
            <w:bottom w:w="0" w:type="dxa"/>
            <w:right w:w="108" w:type="dxa"/>
          </w:tblCellMar>
        </w:tblPrEx>
        <w:trPr>
          <w:trHeight w:val="463" w:hRule="atLeast"/>
          <w:jc w:val="center"/>
        </w:trPr>
        <w:tc>
          <w:tcPr>
            <w:tcW w:w="2385"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ascii="宋体" w:hAnsi="宋体" w:cs="宋体"/>
                <w:sz w:val="18"/>
                <w:szCs w:val="18"/>
              </w:rPr>
            </w:pPr>
          </w:p>
        </w:tc>
        <w:tc>
          <w:tcPr>
            <w:tcW w:w="936"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实物量</w:t>
            </w:r>
          </w:p>
        </w:tc>
        <w:tc>
          <w:tcPr>
            <w:tcW w:w="84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单位</w:t>
            </w:r>
          </w:p>
        </w:tc>
        <w:tc>
          <w:tcPr>
            <w:tcW w:w="991"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当量值</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锅炉</w:t>
            </w:r>
          </w:p>
        </w:tc>
        <w:tc>
          <w:tcPr>
            <w:tcW w:w="84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空压机</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小计</w:t>
            </w:r>
          </w:p>
        </w:tc>
        <w:tc>
          <w:tcPr>
            <w:tcW w:w="1269"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ascii="宋体" w:hAnsi="宋体" w:cs="宋体"/>
                <w:sz w:val="18"/>
                <w:szCs w:val="18"/>
              </w:rPr>
            </w:pPr>
          </w:p>
        </w:tc>
        <w:tc>
          <w:tcPr>
            <w:tcW w:w="985"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照明</w:t>
            </w:r>
          </w:p>
        </w:tc>
        <w:tc>
          <w:tcPr>
            <w:tcW w:w="126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生产工艺</w:t>
            </w:r>
          </w:p>
        </w:tc>
        <w:tc>
          <w:tcPr>
            <w:tcW w:w="98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暖通</w:t>
            </w:r>
          </w:p>
        </w:tc>
        <w:tc>
          <w:tcPr>
            <w:tcW w:w="992"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产品</w:t>
            </w:r>
          </w:p>
        </w:tc>
        <w:tc>
          <w:tcPr>
            <w:tcW w:w="844"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其它</w:t>
            </w:r>
          </w:p>
        </w:tc>
        <w:tc>
          <w:tcPr>
            <w:tcW w:w="1130"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小计</w:t>
            </w:r>
          </w:p>
        </w:tc>
      </w:tr>
      <w:tr>
        <w:tblPrEx>
          <w:tblCellMar>
            <w:top w:w="0" w:type="dxa"/>
            <w:left w:w="108" w:type="dxa"/>
            <w:bottom w:w="0" w:type="dxa"/>
            <w:right w:w="108" w:type="dxa"/>
          </w:tblCellMar>
        </w:tblPrEx>
        <w:trPr>
          <w:trHeight w:val="460" w:hRule="atLeast"/>
          <w:jc w:val="center"/>
        </w:trPr>
        <w:tc>
          <w:tcPr>
            <w:tcW w:w="800" w:type="dxa"/>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输入能量</w:t>
            </w:r>
          </w:p>
        </w:tc>
        <w:tc>
          <w:tcPr>
            <w:tcW w:w="1585"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电力</w:t>
            </w:r>
          </w:p>
        </w:tc>
        <w:tc>
          <w:tcPr>
            <w:tcW w:w="936"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10780.27</w:t>
            </w:r>
          </w:p>
        </w:tc>
        <w:tc>
          <w:tcPr>
            <w:tcW w:w="84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万kwh</w:t>
            </w:r>
          </w:p>
        </w:tc>
        <w:tc>
          <w:tcPr>
            <w:tcW w:w="991"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13249 </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11.7 </w:t>
            </w:r>
          </w:p>
        </w:tc>
        <w:tc>
          <w:tcPr>
            <w:tcW w:w="84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128.7 </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140.4 </w:t>
            </w:r>
          </w:p>
        </w:tc>
        <w:tc>
          <w:tcPr>
            <w:tcW w:w="1269"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13096.9 </w:t>
            </w:r>
          </w:p>
        </w:tc>
        <w:tc>
          <w:tcPr>
            <w:tcW w:w="985"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188.8</w:t>
            </w:r>
          </w:p>
        </w:tc>
        <w:tc>
          <w:tcPr>
            <w:tcW w:w="126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12300.7</w:t>
            </w:r>
          </w:p>
        </w:tc>
        <w:tc>
          <w:tcPr>
            <w:tcW w:w="98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54.2</w:t>
            </w:r>
          </w:p>
        </w:tc>
        <w:tc>
          <w:tcPr>
            <w:tcW w:w="992"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4"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6.5</w:t>
            </w:r>
          </w:p>
        </w:tc>
        <w:tc>
          <w:tcPr>
            <w:tcW w:w="1130"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12550.2 </w:t>
            </w:r>
          </w:p>
        </w:tc>
      </w:tr>
      <w:tr>
        <w:tblPrEx>
          <w:tblCellMar>
            <w:top w:w="0" w:type="dxa"/>
            <w:left w:w="108" w:type="dxa"/>
            <w:bottom w:w="0" w:type="dxa"/>
            <w:right w:w="108" w:type="dxa"/>
          </w:tblCellMar>
        </w:tblPrEx>
        <w:trPr>
          <w:trHeight w:val="488" w:hRule="atLeast"/>
          <w:jc w:val="center"/>
        </w:trPr>
        <w:tc>
          <w:tcPr>
            <w:tcW w:w="800" w:type="dxa"/>
            <w:vMerge w:val="continue"/>
            <w:tcBorders>
              <w:top w:val="nil"/>
              <w:left w:val="single" w:color="auto" w:sz="4" w:space="0"/>
              <w:bottom w:val="single" w:color="auto" w:sz="4" w:space="0"/>
              <w:right w:val="single" w:color="auto" w:sz="4" w:space="0"/>
            </w:tcBorders>
            <w:vAlign w:val="center"/>
          </w:tcPr>
          <w:p>
            <w:pPr>
              <w:spacing w:line="240" w:lineRule="exact"/>
              <w:rPr>
                <w:rFonts w:ascii="宋体" w:hAnsi="宋体" w:cs="宋体"/>
                <w:sz w:val="18"/>
                <w:szCs w:val="18"/>
              </w:rPr>
            </w:pPr>
          </w:p>
        </w:tc>
        <w:tc>
          <w:tcPr>
            <w:tcW w:w="1585"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天然气（含杂质）</w:t>
            </w:r>
          </w:p>
        </w:tc>
        <w:tc>
          <w:tcPr>
            <w:tcW w:w="936"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33300</w:t>
            </w:r>
          </w:p>
        </w:tc>
        <w:tc>
          <w:tcPr>
            <w:tcW w:w="84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万m3</w:t>
            </w:r>
          </w:p>
        </w:tc>
        <w:tc>
          <w:tcPr>
            <w:tcW w:w="991"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378154.8</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4484 </w:t>
            </w:r>
          </w:p>
        </w:tc>
        <w:tc>
          <w:tcPr>
            <w:tcW w:w="84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4484 </w:t>
            </w:r>
          </w:p>
        </w:tc>
        <w:tc>
          <w:tcPr>
            <w:tcW w:w="1269"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373671 </w:t>
            </w:r>
          </w:p>
        </w:tc>
        <w:tc>
          <w:tcPr>
            <w:tcW w:w="985"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126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730</w:t>
            </w:r>
          </w:p>
        </w:tc>
        <w:tc>
          <w:tcPr>
            <w:tcW w:w="98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992"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370595.5</w:t>
            </w:r>
          </w:p>
        </w:tc>
        <w:tc>
          <w:tcPr>
            <w:tcW w:w="844"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12.6</w:t>
            </w:r>
          </w:p>
        </w:tc>
        <w:tc>
          <w:tcPr>
            <w:tcW w:w="1130"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371338.1</w:t>
            </w:r>
          </w:p>
        </w:tc>
      </w:tr>
      <w:tr>
        <w:tblPrEx>
          <w:tblCellMar>
            <w:top w:w="0" w:type="dxa"/>
            <w:left w:w="108" w:type="dxa"/>
            <w:bottom w:w="0" w:type="dxa"/>
            <w:right w:w="108" w:type="dxa"/>
          </w:tblCellMar>
        </w:tblPrEx>
        <w:trPr>
          <w:trHeight w:val="424" w:hRule="atLeast"/>
          <w:jc w:val="center"/>
        </w:trPr>
        <w:tc>
          <w:tcPr>
            <w:tcW w:w="800" w:type="dxa"/>
            <w:vMerge w:val="continue"/>
            <w:tcBorders>
              <w:top w:val="nil"/>
              <w:left w:val="single" w:color="auto" w:sz="4" w:space="0"/>
              <w:bottom w:val="single" w:color="auto" w:sz="4" w:space="0"/>
              <w:right w:val="single" w:color="auto" w:sz="4" w:space="0"/>
            </w:tcBorders>
            <w:vAlign w:val="center"/>
          </w:tcPr>
          <w:p>
            <w:pPr>
              <w:spacing w:line="240" w:lineRule="exact"/>
              <w:rPr>
                <w:rFonts w:ascii="宋体" w:hAnsi="宋体" w:cs="宋体"/>
                <w:sz w:val="18"/>
                <w:szCs w:val="18"/>
              </w:rPr>
            </w:pPr>
          </w:p>
        </w:tc>
        <w:tc>
          <w:tcPr>
            <w:tcW w:w="1585"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水</w:t>
            </w:r>
          </w:p>
        </w:tc>
        <w:tc>
          <w:tcPr>
            <w:tcW w:w="936"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1.11</w:t>
            </w:r>
          </w:p>
        </w:tc>
        <w:tc>
          <w:tcPr>
            <w:tcW w:w="84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万t</w:t>
            </w:r>
          </w:p>
        </w:tc>
        <w:tc>
          <w:tcPr>
            <w:tcW w:w="991"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0.9</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1269"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0.9</w:t>
            </w:r>
          </w:p>
        </w:tc>
        <w:tc>
          <w:tcPr>
            <w:tcW w:w="985"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126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98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992"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4"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0.9</w:t>
            </w:r>
          </w:p>
        </w:tc>
        <w:tc>
          <w:tcPr>
            <w:tcW w:w="1130"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0.9</w:t>
            </w:r>
          </w:p>
        </w:tc>
      </w:tr>
      <w:tr>
        <w:tblPrEx>
          <w:tblCellMar>
            <w:top w:w="0" w:type="dxa"/>
            <w:left w:w="108" w:type="dxa"/>
            <w:bottom w:w="0" w:type="dxa"/>
            <w:right w:w="108" w:type="dxa"/>
          </w:tblCellMar>
        </w:tblPrEx>
        <w:trPr>
          <w:trHeight w:val="463" w:hRule="atLeast"/>
          <w:jc w:val="center"/>
        </w:trPr>
        <w:tc>
          <w:tcPr>
            <w:tcW w:w="800" w:type="dxa"/>
            <w:vMerge w:val="continue"/>
            <w:tcBorders>
              <w:top w:val="nil"/>
              <w:left w:val="single" w:color="auto" w:sz="4" w:space="0"/>
              <w:bottom w:val="single" w:color="auto" w:sz="4" w:space="0"/>
              <w:right w:val="single" w:color="auto" w:sz="4" w:space="0"/>
            </w:tcBorders>
            <w:vAlign w:val="center"/>
          </w:tcPr>
          <w:p>
            <w:pPr>
              <w:spacing w:line="240" w:lineRule="exact"/>
              <w:rPr>
                <w:rFonts w:ascii="宋体" w:hAnsi="宋体" w:cs="宋体"/>
                <w:sz w:val="18"/>
                <w:szCs w:val="18"/>
              </w:rPr>
            </w:pPr>
          </w:p>
        </w:tc>
        <w:tc>
          <w:tcPr>
            <w:tcW w:w="1585"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压缩空气</w:t>
            </w:r>
          </w:p>
        </w:tc>
        <w:tc>
          <w:tcPr>
            <w:tcW w:w="936"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991"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1269"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109.4</w:t>
            </w:r>
          </w:p>
        </w:tc>
        <w:tc>
          <w:tcPr>
            <w:tcW w:w="985"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126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109.4</w:t>
            </w:r>
          </w:p>
        </w:tc>
        <w:tc>
          <w:tcPr>
            <w:tcW w:w="98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992"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4"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1130"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109.4</w:t>
            </w:r>
          </w:p>
        </w:tc>
      </w:tr>
      <w:tr>
        <w:tblPrEx>
          <w:tblCellMar>
            <w:top w:w="0" w:type="dxa"/>
            <w:left w:w="108" w:type="dxa"/>
            <w:bottom w:w="0" w:type="dxa"/>
            <w:right w:w="108" w:type="dxa"/>
          </w:tblCellMar>
        </w:tblPrEx>
        <w:trPr>
          <w:trHeight w:val="463" w:hRule="atLeast"/>
          <w:jc w:val="center"/>
        </w:trPr>
        <w:tc>
          <w:tcPr>
            <w:tcW w:w="800" w:type="dxa"/>
            <w:vMerge w:val="continue"/>
            <w:tcBorders>
              <w:top w:val="nil"/>
              <w:left w:val="single" w:color="auto" w:sz="4" w:space="0"/>
              <w:bottom w:val="single" w:color="auto" w:sz="4" w:space="0"/>
              <w:right w:val="single" w:color="auto" w:sz="4" w:space="0"/>
            </w:tcBorders>
            <w:vAlign w:val="center"/>
          </w:tcPr>
          <w:p>
            <w:pPr>
              <w:spacing w:line="240" w:lineRule="exact"/>
              <w:rPr>
                <w:rFonts w:ascii="宋体" w:hAnsi="宋体" w:cs="宋体"/>
                <w:sz w:val="18"/>
                <w:szCs w:val="18"/>
              </w:rPr>
            </w:pPr>
          </w:p>
        </w:tc>
        <w:tc>
          <w:tcPr>
            <w:tcW w:w="1585"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蒸汽</w:t>
            </w:r>
          </w:p>
        </w:tc>
        <w:tc>
          <w:tcPr>
            <w:tcW w:w="936"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991"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1269"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3821.6</w:t>
            </w:r>
          </w:p>
        </w:tc>
        <w:tc>
          <w:tcPr>
            <w:tcW w:w="985"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126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3635.1</w:t>
            </w:r>
          </w:p>
        </w:tc>
        <w:tc>
          <w:tcPr>
            <w:tcW w:w="98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992"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4"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1130"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3635.1</w:t>
            </w:r>
          </w:p>
        </w:tc>
      </w:tr>
      <w:tr>
        <w:tblPrEx>
          <w:tblCellMar>
            <w:top w:w="0" w:type="dxa"/>
            <w:left w:w="108" w:type="dxa"/>
            <w:bottom w:w="0" w:type="dxa"/>
            <w:right w:w="108" w:type="dxa"/>
          </w:tblCellMar>
        </w:tblPrEx>
        <w:trPr>
          <w:trHeight w:val="463" w:hRule="atLeast"/>
          <w:jc w:val="center"/>
        </w:trPr>
        <w:tc>
          <w:tcPr>
            <w:tcW w:w="800" w:type="dxa"/>
            <w:tcBorders>
              <w:top w:val="nil"/>
              <w:left w:val="single" w:color="auto" w:sz="4" w:space="0"/>
              <w:bottom w:val="single" w:color="auto" w:sz="4" w:space="0"/>
              <w:right w:val="single" w:color="auto" w:sz="4" w:space="0"/>
            </w:tcBorders>
            <w:vAlign w:val="center"/>
          </w:tcPr>
          <w:p>
            <w:pPr>
              <w:spacing w:line="240" w:lineRule="exact"/>
              <w:rPr>
                <w:rFonts w:ascii="宋体" w:hAnsi="宋体" w:cs="宋体"/>
                <w:sz w:val="18"/>
                <w:szCs w:val="18"/>
              </w:rPr>
            </w:pPr>
            <w:r>
              <w:rPr>
                <w:rFonts w:hint="eastAsia" w:ascii="宋体" w:hAnsi="宋体" w:cs="宋体"/>
                <w:sz w:val="18"/>
                <w:szCs w:val="18"/>
              </w:rPr>
              <w:t>　</w:t>
            </w:r>
          </w:p>
        </w:tc>
        <w:tc>
          <w:tcPr>
            <w:tcW w:w="1585"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合计</w:t>
            </w:r>
          </w:p>
        </w:tc>
        <w:tc>
          <w:tcPr>
            <w:tcW w:w="936"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991"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391405 </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4496 </w:t>
            </w:r>
          </w:p>
        </w:tc>
        <w:tc>
          <w:tcPr>
            <w:tcW w:w="84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129 </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4624 </w:t>
            </w:r>
          </w:p>
        </w:tc>
        <w:tc>
          <w:tcPr>
            <w:tcW w:w="1269"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390700 </w:t>
            </w:r>
          </w:p>
        </w:tc>
        <w:tc>
          <w:tcPr>
            <w:tcW w:w="985"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188.8 </w:t>
            </w:r>
          </w:p>
        </w:tc>
        <w:tc>
          <w:tcPr>
            <w:tcW w:w="126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16775.2 </w:t>
            </w:r>
          </w:p>
        </w:tc>
        <w:tc>
          <w:tcPr>
            <w:tcW w:w="98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54.2 </w:t>
            </w:r>
          </w:p>
        </w:tc>
        <w:tc>
          <w:tcPr>
            <w:tcW w:w="992"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370595.5 </w:t>
            </w:r>
          </w:p>
        </w:tc>
        <w:tc>
          <w:tcPr>
            <w:tcW w:w="844"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20.0 </w:t>
            </w:r>
          </w:p>
        </w:tc>
        <w:tc>
          <w:tcPr>
            <w:tcW w:w="1130"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387633.7 </w:t>
            </w:r>
          </w:p>
        </w:tc>
      </w:tr>
      <w:tr>
        <w:tblPrEx>
          <w:tblCellMar>
            <w:top w:w="0" w:type="dxa"/>
            <w:left w:w="108" w:type="dxa"/>
            <w:bottom w:w="0" w:type="dxa"/>
            <w:right w:w="108" w:type="dxa"/>
          </w:tblCellMar>
        </w:tblPrEx>
        <w:trPr>
          <w:trHeight w:val="463" w:hRule="atLeast"/>
          <w:jc w:val="center"/>
        </w:trPr>
        <w:tc>
          <w:tcPr>
            <w:tcW w:w="800" w:type="dxa"/>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有效能量</w:t>
            </w:r>
          </w:p>
        </w:tc>
        <w:tc>
          <w:tcPr>
            <w:tcW w:w="1585"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电力</w:t>
            </w:r>
          </w:p>
        </w:tc>
        <w:tc>
          <w:tcPr>
            <w:tcW w:w="936"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991"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13237.8</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1269"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12550.2</w:t>
            </w:r>
          </w:p>
        </w:tc>
        <w:tc>
          <w:tcPr>
            <w:tcW w:w="985"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151</w:t>
            </w:r>
          </w:p>
        </w:tc>
        <w:tc>
          <w:tcPr>
            <w:tcW w:w="126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11070.6</w:t>
            </w:r>
          </w:p>
        </w:tc>
        <w:tc>
          <w:tcPr>
            <w:tcW w:w="98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29.8</w:t>
            </w:r>
          </w:p>
        </w:tc>
        <w:tc>
          <w:tcPr>
            <w:tcW w:w="992"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4"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5.2</w:t>
            </w:r>
          </w:p>
        </w:tc>
        <w:tc>
          <w:tcPr>
            <w:tcW w:w="1130"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11256.6</w:t>
            </w:r>
          </w:p>
        </w:tc>
      </w:tr>
      <w:tr>
        <w:tblPrEx>
          <w:tblCellMar>
            <w:top w:w="0" w:type="dxa"/>
            <w:left w:w="108" w:type="dxa"/>
            <w:bottom w:w="0" w:type="dxa"/>
            <w:right w:w="108" w:type="dxa"/>
          </w:tblCellMar>
        </w:tblPrEx>
        <w:trPr>
          <w:trHeight w:val="514" w:hRule="atLeast"/>
          <w:jc w:val="center"/>
        </w:trPr>
        <w:tc>
          <w:tcPr>
            <w:tcW w:w="800" w:type="dxa"/>
            <w:vMerge w:val="continue"/>
            <w:tcBorders>
              <w:top w:val="nil"/>
              <w:left w:val="single" w:color="auto" w:sz="4" w:space="0"/>
              <w:bottom w:val="single" w:color="auto" w:sz="4" w:space="0"/>
              <w:right w:val="single" w:color="auto" w:sz="4" w:space="0"/>
            </w:tcBorders>
            <w:vAlign w:val="center"/>
          </w:tcPr>
          <w:p>
            <w:pPr>
              <w:spacing w:line="240" w:lineRule="exact"/>
              <w:rPr>
                <w:rFonts w:ascii="宋体" w:hAnsi="宋体" w:cs="宋体"/>
                <w:sz w:val="18"/>
                <w:szCs w:val="18"/>
              </w:rPr>
            </w:pPr>
          </w:p>
        </w:tc>
        <w:tc>
          <w:tcPr>
            <w:tcW w:w="1585"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天然气</w:t>
            </w:r>
          </w:p>
        </w:tc>
        <w:tc>
          <w:tcPr>
            <w:tcW w:w="936"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991"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378154.8</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1269"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371338.1</w:t>
            </w:r>
          </w:p>
        </w:tc>
        <w:tc>
          <w:tcPr>
            <w:tcW w:w="985"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126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620.5</w:t>
            </w:r>
          </w:p>
        </w:tc>
        <w:tc>
          <w:tcPr>
            <w:tcW w:w="98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992"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370596 </w:t>
            </w:r>
          </w:p>
        </w:tc>
        <w:tc>
          <w:tcPr>
            <w:tcW w:w="844"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8.2</w:t>
            </w:r>
          </w:p>
        </w:tc>
        <w:tc>
          <w:tcPr>
            <w:tcW w:w="1130"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371224.2</w:t>
            </w:r>
          </w:p>
        </w:tc>
      </w:tr>
      <w:tr>
        <w:tblPrEx>
          <w:tblCellMar>
            <w:top w:w="0" w:type="dxa"/>
            <w:left w:w="108" w:type="dxa"/>
            <w:bottom w:w="0" w:type="dxa"/>
            <w:right w:w="108" w:type="dxa"/>
          </w:tblCellMar>
        </w:tblPrEx>
        <w:trPr>
          <w:trHeight w:val="463" w:hRule="atLeast"/>
          <w:jc w:val="center"/>
        </w:trPr>
        <w:tc>
          <w:tcPr>
            <w:tcW w:w="800" w:type="dxa"/>
            <w:vMerge w:val="continue"/>
            <w:tcBorders>
              <w:top w:val="nil"/>
              <w:left w:val="single" w:color="auto" w:sz="4" w:space="0"/>
              <w:bottom w:val="single" w:color="auto" w:sz="4" w:space="0"/>
              <w:right w:val="single" w:color="auto" w:sz="4" w:space="0"/>
            </w:tcBorders>
            <w:vAlign w:val="center"/>
          </w:tcPr>
          <w:p>
            <w:pPr>
              <w:spacing w:line="240" w:lineRule="exact"/>
              <w:rPr>
                <w:rFonts w:ascii="宋体" w:hAnsi="宋体" w:cs="宋体"/>
                <w:sz w:val="18"/>
                <w:szCs w:val="18"/>
              </w:rPr>
            </w:pPr>
          </w:p>
        </w:tc>
        <w:tc>
          <w:tcPr>
            <w:tcW w:w="1585"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水</w:t>
            </w:r>
          </w:p>
        </w:tc>
        <w:tc>
          <w:tcPr>
            <w:tcW w:w="936"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991"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0.9</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1269"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0.9</w:t>
            </w:r>
          </w:p>
        </w:tc>
        <w:tc>
          <w:tcPr>
            <w:tcW w:w="985"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126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98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992"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4"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0.9</w:t>
            </w:r>
          </w:p>
        </w:tc>
        <w:tc>
          <w:tcPr>
            <w:tcW w:w="1130"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0.9</w:t>
            </w:r>
          </w:p>
        </w:tc>
      </w:tr>
      <w:tr>
        <w:tblPrEx>
          <w:tblCellMar>
            <w:top w:w="0" w:type="dxa"/>
            <w:left w:w="108" w:type="dxa"/>
            <w:bottom w:w="0" w:type="dxa"/>
            <w:right w:w="108" w:type="dxa"/>
          </w:tblCellMar>
        </w:tblPrEx>
        <w:trPr>
          <w:trHeight w:val="463" w:hRule="atLeast"/>
          <w:jc w:val="center"/>
        </w:trPr>
        <w:tc>
          <w:tcPr>
            <w:tcW w:w="800" w:type="dxa"/>
            <w:vMerge w:val="continue"/>
            <w:tcBorders>
              <w:top w:val="nil"/>
              <w:left w:val="single" w:color="auto" w:sz="4" w:space="0"/>
              <w:bottom w:val="single" w:color="auto" w:sz="4" w:space="0"/>
              <w:right w:val="single" w:color="auto" w:sz="4" w:space="0"/>
            </w:tcBorders>
            <w:vAlign w:val="center"/>
          </w:tcPr>
          <w:p>
            <w:pPr>
              <w:spacing w:line="240" w:lineRule="exact"/>
              <w:rPr>
                <w:rFonts w:ascii="宋体" w:hAnsi="宋体" w:cs="宋体"/>
                <w:sz w:val="18"/>
                <w:szCs w:val="18"/>
              </w:rPr>
            </w:pPr>
          </w:p>
        </w:tc>
        <w:tc>
          <w:tcPr>
            <w:tcW w:w="1585"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压缩空气</w:t>
            </w:r>
          </w:p>
        </w:tc>
        <w:tc>
          <w:tcPr>
            <w:tcW w:w="936"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991"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109.4 </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109.4 </w:t>
            </w:r>
          </w:p>
        </w:tc>
        <w:tc>
          <w:tcPr>
            <w:tcW w:w="1269"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109.4 </w:t>
            </w:r>
          </w:p>
        </w:tc>
        <w:tc>
          <w:tcPr>
            <w:tcW w:w="985"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126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93</w:t>
            </w:r>
          </w:p>
        </w:tc>
        <w:tc>
          <w:tcPr>
            <w:tcW w:w="98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992"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4"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1130"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93</w:t>
            </w:r>
          </w:p>
        </w:tc>
      </w:tr>
      <w:tr>
        <w:tblPrEx>
          <w:tblCellMar>
            <w:top w:w="0" w:type="dxa"/>
            <w:left w:w="108" w:type="dxa"/>
            <w:bottom w:w="0" w:type="dxa"/>
            <w:right w:w="108" w:type="dxa"/>
          </w:tblCellMar>
        </w:tblPrEx>
        <w:trPr>
          <w:trHeight w:val="463" w:hRule="atLeast"/>
          <w:jc w:val="center"/>
        </w:trPr>
        <w:tc>
          <w:tcPr>
            <w:tcW w:w="800" w:type="dxa"/>
            <w:vMerge w:val="continue"/>
            <w:tcBorders>
              <w:top w:val="nil"/>
              <w:left w:val="single" w:color="auto" w:sz="4" w:space="0"/>
              <w:bottom w:val="single" w:color="auto" w:sz="4" w:space="0"/>
              <w:right w:val="single" w:color="auto" w:sz="4" w:space="0"/>
            </w:tcBorders>
            <w:vAlign w:val="center"/>
          </w:tcPr>
          <w:p>
            <w:pPr>
              <w:spacing w:line="240" w:lineRule="exact"/>
              <w:rPr>
                <w:rFonts w:ascii="宋体" w:hAnsi="宋体" w:cs="宋体"/>
                <w:sz w:val="18"/>
                <w:szCs w:val="18"/>
              </w:rPr>
            </w:pPr>
          </w:p>
        </w:tc>
        <w:tc>
          <w:tcPr>
            <w:tcW w:w="1585"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蒸汽</w:t>
            </w:r>
          </w:p>
        </w:tc>
        <w:tc>
          <w:tcPr>
            <w:tcW w:w="936"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991"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3821.6</w:t>
            </w:r>
          </w:p>
        </w:tc>
        <w:tc>
          <w:tcPr>
            <w:tcW w:w="84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3821.6</w:t>
            </w:r>
          </w:p>
        </w:tc>
        <w:tc>
          <w:tcPr>
            <w:tcW w:w="1269"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3635.1</w:t>
            </w:r>
          </w:p>
        </w:tc>
        <w:tc>
          <w:tcPr>
            <w:tcW w:w="985"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126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2181.1</w:t>
            </w:r>
          </w:p>
        </w:tc>
        <w:tc>
          <w:tcPr>
            <w:tcW w:w="98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992"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4"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1130"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2181.1</w:t>
            </w:r>
          </w:p>
        </w:tc>
      </w:tr>
      <w:tr>
        <w:tblPrEx>
          <w:tblCellMar>
            <w:top w:w="0" w:type="dxa"/>
            <w:left w:w="108" w:type="dxa"/>
            <w:bottom w:w="0" w:type="dxa"/>
            <w:right w:w="108" w:type="dxa"/>
          </w:tblCellMar>
        </w:tblPrEx>
        <w:trPr>
          <w:trHeight w:val="463" w:hRule="atLeast"/>
          <w:jc w:val="center"/>
        </w:trPr>
        <w:tc>
          <w:tcPr>
            <w:tcW w:w="800" w:type="dxa"/>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1585"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合计</w:t>
            </w:r>
          </w:p>
        </w:tc>
        <w:tc>
          <w:tcPr>
            <w:tcW w:w="936"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991"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391393.5</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3821.6</w:t>
            </w:r>
          </w:p>
        </w:tc>
        <w:tc>
          <w:tcPr>
            <w:tcW w:w="84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109.4</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3931</w:t>
            </w:r>
          </w:p>
        </w:tc>
        <w:tc>
          <w:tcPr>
            <w:tcW w:w="1269"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387633.7</w:t>
            </w:r>
          </w:p>
        </w:tc>
        <w:tc>
          <w:tcPr>
            <w:tcW w:w="985"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151</w:t>
            </w:r>
          </w:p>
        </w:tc>
        <w:tc>
          <w:tcPr>
            <w:tcW w:w="126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13965.2</w:t>
            </w:r>
          </w:p>
        </w:tc>
        <w:tc>
          <w:tcPr>
            <w:tcW w:w="98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29.8</w:t>
            </w:r>
          </w:p>
        </w:tc>
        <w:tc>
          <w:tcPr>
            <w:tcW w:w="992"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370595.5</w:t>
            </w:r>
          </w:p>
        </w:tc>
        <w:tc>
          <w:tcPr>
            <w:tcW w:w="844"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14.3</w:t>
            </w:r>
          </w:p>
        </w:tc>
        <w:tc>
          <w:tcPr>
            <w:tcW w:w="1130"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384755.8</w:t>
            </w:r>
          </w:p>
        </w:tc>
      </w:tr>
      <w:tr>
        <w:tblPrEx>
          <w:tblCellMar>
            <w:top w:w="0" w:type="dxa"/>
            <w:left w:w="108" w:type="dxa"/>
            <w:bottom w:w="0" w:type="dxa"/>
            <w:right w:w="108" w:type="dxa"/>
          </w:tblCellMar>
        </w:tblPrEx>
        <w:trPr>
          <w:trHeight w:val="463" w:hRule="atLeast"/>
          <w:jc w:val="center"/>
        </w:trPr>
        <w:tc>
          <w:tcPr>
            <w:tcW w:w="2385"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损失能量</w:t>
            </w:r>
          </w:p>
        </w:tc>
        <w:tc>
          <w:tcPr>
            <w:tcW w:w="936"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84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w:t>
            </w:r>
          </w:p>
        </w:tc>
        <w:tc>
          <w:tcPr>
            <w:tcW w:w="991"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11.2 </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674.1 </w:t>
            </w:r>
          </w:p>
        </w:tc>
        <w:tc>
          <w:tcPr>
            <w:tcW w:w="84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19.3 </w:t>
            </w:r>
          </w:p>
        </w:tc>
        <w:tc>
          <w:tcPr>
            <w:tcW w:w="848"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19.3 </w:t>
            </w:r>
          </w:p>
        </w:tc>
        <w:tc>
          <w:tcPr>
            <w:tcW w:w="1269"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693.4 </w:t>
            </w:r>
          </w:p>
        </w:tc>
        <w:tc>
          <w:tcPr>
            <w:tcW w:w="985"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37.8 </w:t>
            </w:r>
          </w:p>
        </w:tc>
        <w:tc>
          <w:tcPr>
            <w:tcW w:w="1267"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2810.0 </w:t>
            </w:r>
          </w:p>
        </w:tc>
        <w:tc>
          <w:tcPr>
            <w:tcW w:w="983"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24.4 </w:t>
            </w:r>
          </w:p>
        </w:tc>
        <w:tc>
          <w:tcPr>
            <w:tcW w:w="992"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0.0 </w:t>
            </w:r>
          </w:p>
        </w:tc>
        <w:tc>
          <w:tcPr>
            <w:tcW w:w="844"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5.7 </w:t>
            </w:r>
          </w:p>
        </w:tc>
        <w:tc>
          <w:tcPr>
            <w:tcW w:w="1130" w:type="dxa"/>
            <w:tcBorders>
              <w:top w:val="nil"/>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 xml:space="preserve">2877.9 </w:t>
            </w:r>
          </w:p>
        </w:tc>
      </w:tr>
      <w:tr>
        <w:tblPrEx>
          <w:tblCellMar>
            <w:top w:w="0" w:type="dxa"/>
            <w:left w:w="108" w:type="dxa"/>
            <w:bottom w:w="0" w:type="dxa"/>
            <w:right w:w="108" w:type="dxa"/>
          </w:tblCellMar>
        </w:tblPrEx>
        <w:trPr>
          <w:trHeight w:val="900" w:hRule="atLeast"/>
          <w:jc w:val="center"/>
        </w:trPr>
        <w:tc>
          <w:tcPr>
            <w:tcW w:w="2385"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能量利用率（%）</w:t>
            </w:r>
          </w:p>
        </w:tc>
        <w:tc>
          <w:tcPr>
            <w:tcW w:w="12783" w:type="dxa"/>
            <w:gridSpan w:val="1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sz w:val="18"/>
                <w:szCs w:val="18"/>
              </w:rPr>
            </w:pPr>
            <w:r>
              <w:rPr>
                <w:rFonts w:hint="eastAsia" w:ascii="宋体" w:hAnsi="宋体" w:cs="宋体"/>
                <w:sz w:val="18"/>
                <w:szCs w:val="18"/>
              </w:rPr>
              <w:t>能量利用率=384755.8/391404.7*100%=89.89%</w:t>
            </w:r>
          </w:p>
        </w:tc>
      </w:tr>
    </w:tbl>
    <w:p>
      <w:pPr>
        <w:tabs>
          <w:tab w:val="left" w:pos="614"/>
        </w:tabs>
        <w:spacing w:line="288" w:lineRule="auto"/>
        <w:ind w:firstLine="482"/>
        <w:jc w:val="both"/>
        <w:outlineLvl w:val="2"/>
        <w:rPr>
          <w:rFonts w:hAnsi="华文楷体" w:cs="华文楷体"/>
          <w:b/>
          <w:szCs w:val="40"/>
          <w:lang w:bidi="ar"/>
        </w:rPr>
      </w:pPr>
      <w:bookmarkStart w:id="652" w:name="_Toc31246"/>
      <w:r>
        <w:rPr>
          <w:rFonts w:hint="eastAsia" w:eastAsia="黑体"/>
          <w:b/>
          <w:sz w:val="30"/>
        </w:rPr>
        <w:t>附件九 产品质量控制指标</w:t>
      </w:r>
      <w:bookmarkEnd w:id="652"/>
    </w:p>
    <w:p>
      <w:pPr>
        <w:tabs>
          <w:tab w:val="left" w:pos="614"/>
        </w:tabs>
        <w:spacing w:line="288" w:lineRule="auto"/>
        <w:ind w:firstLine="482"/>
        <w:jc w:val="both"/>
        <w:outlineLvl w:val="0"/>
        <w:rPr>
          <w:rFonts w:hAnsi="华文楷体" w:cs="华文楷体"/>
          <w:b/>
          <w:szCs w:val="40"/>
          <w:lang w:bidi="ar"/>
        </w:rPr>
      </w:pPr>
    </w:p>
    <w:tbl>
      <w:tblPr>
        <w:tblStyle w:val="19"/>
        <w:tblW w:w="14113" w:type="dxa"/>
        <w:tblInd w:w="113" w:type="dxa"/>
        <w:tblLayout w:type="autofit"/>
        <w:tblCellMar>
          <w:top w:w="0" w:type="dxa"/>
          <w:left w:w="108" w:type="dxa"/>
          <w:bottom w:w="0" w:type="dxa"/>
          <w:right w:w="108" w:type="dxa"/>
        </w:tblCellMar>
      </w:tblPr>
      <w:tblGrid>
        <w:gridCol w:w="4031"/>
        <w:gridCol w:w="2814"/>
        <w:gridCol w:w="3486"/>
        <w:gridCol w:w="3782"/>
      </w:tblGrid>
      <w:tr>
        <w:trPr>
          <w:trHeight w:val="737" w:hRule="atLeast"/>
        </w:trPr>
        <w:tc>
          <w:tcPr>
            <w:tcW w:w="4031" w:type="dxa"/>
            <w:vMerge w:val="restart"/>
            <w:tcBorders>
              <w:top w:val="single" w:color="auto" w:sz="4" w:space="0"/>
              <w:left w:val="single" w:color="auto" w:sz="4" w:space="0"/>
              <w:bottom w:val="single" w:color="000000" w:sz="4" w:space="0"/>
              <w:right w:val="single" w:color="auto" w:sz="4" w:space="0"/>
            </w:tcBorders>
            <w:noWrap/>
            <w:vAlign w:val="center"/>
          </w:tcPr>
          <w:p>
            <w:pPr>
              <w:jc w:val="center"/>
              <w:rPr>
                <w:rFonts w:ascii="等线" w:hAnsi="等线" w:eastAsia="等线" w:cs="宋体"/>
                <w:b/>
                <w:color w:val="000000"/>
                <w:sz w:val="32"/>
                <w:szCs w:val="28"/>
              </w:rPr>
            </w:pPr>
            <w:r>
              <w:rPr>
                <w:rFonts w:hint="eastAsia" w:ascii="等线" w:hAnsi="等线" w:eastAsia="等线" w:cs="宋体"/>
                <w:b/>
                <w:color w:val="000000"/>
                <w:sz w:val="32"/>
                <w:szCs w:val="28"/>
              </w:rPr>
              <w:t>项目</w:t>
            </w:r>
          </w:p>
        </w:tc>
        <w:tc>
          <w:tcPr>
            <w:tcW w:w="10082" w:type="dxa"/>
            <w:gridSpan w:val="3"/>
            <w:tcBorders>
              <w:top w:val="single" w:color="auto" w:sz="4" w:space="0"/>
              <w:left w:val="nil"/>
              <w:bottom w:val="single" w:color="auto" w:sz="4" w:space="0"/>
              <w:right w:val="single" w:color="000000" w:sz="4" w:space="0"/>
            </w:tcBorders>
            <w:noWrap/>
            <w:vAlign w:val="center"/>
          </w:tcPr>
          <w:p>
            <w:pPr>
              <w:jc w:val="center"/>
              <w:rPr>
                <w:rFonts w:ascii="等线" w:hAnsi="等线" w:eastAsia="等线" w:cs="宋体"/>
                <w:b/>
                <w:color w:val="000000"/>
                <w:sz w:val="32"/>
                <w:szCs w:val="28"/>
              </w:rPr>
            </w:pPr>
            <w:r>
              <w:rPr>
                <w:rFonts w:hint="eastAsia" w:ascii="等线" w:hAnsi="等线" w:eastAsia="等线" w:cs="宋体"/>
                <w:b/>
                <w:color w:val="000000"/>
                <w:sz w:val="32"/>
                <w:szCs w:val="28"/>
              </w:rPr>
              <w:t>质量要求</w:t>
            </w:r>
          </w:p>
        </w:tc>
      </w:tr>
      <w:tr>
        <w:tblPrEx>
          <w:tblCellMar>
            <w:top w:w="0" w:type="dxa"/>
            <w:left w:w="108" w:type="dxa"/>
            <w:bottom w:w="0" w:type="dxa"/>
            <w:right w:w="108" w:type="dxa"/>
          </w:tblCellMar>
        </w:tblPrEx>
        <w:trPr>
          <w:trHeight w:val="754" w:hRule="atLeast"/>
        </w:trPr>
        <w:tc>
          <w:tcPr>
            <w:tcW w:w="4031" w:type="dxa"/>
            <w:vMerge w:val="continue"/>
            <w:tcBorders>
              <w:top w:val="single" w:color="auto" w:sz="4" w:space="0"/>
              <w:left w:val="single" w:color="auto" w:sz="4" w:space="0"/>
              <w:bottom w:val="single" w:color="000000" w:sz="4" w:space="0"/>
              <w:right w:val="single" w:color="auto" w:sz="4" w:space="0"/>
            </w:tcBorders>
            <w:vAlign w:val="center"/>
          </w:tcPr>
          <w:p>
            <w:pPr>
              <w:rPr>
                <w:rFonts w:ascii="等线" w:hAnsi="等线" w:eastAsia="等线" w:cs="宋体"/>
                <w:b/>
                <w:color w:val="000000"/>
                <w:sz w:val="32"/>
                <w:szCs w:val="28"/>
              </w:rPr>
            </w:pPr>
          </w:p>
        </w:tc>
        <w:tc>
          <w:tcPr>
            <w:tcW w:w="2814" w:type="dxa"/>
            <w:tcBorders>
              <w:top w:val="nil"/>
              <w:left w:val="nil"/>
              <w:bottom w:val="single" w:color="auto" w:sz="4" w:space="0"/>
              <w:right w:val="single" w:color="auto" w:sz="4" w:space="0"/>
            </w:tcBorders>
            <w:noWrap/>
            <w:vAlign w:val="center"/>
          </w:tcPr>
          <w:p>
            <w:pPr>
              <w:jc w:val="center"/>
              <w:rPr>
                <w:rFonts w:ascii="等线" w:hAnsi="等线" w:eastAsia="等线" w:cs="宋体"/>
                <w:b/>
                <w:color w:val="000000"/>
                <w:sz w:val="32"/>
                <w:szCs w:val="28"/>
              </w:rPr>
            </w:pPr>
            <w:r>
              <w:rPr>
                <w:rFonts w:hint="eastAsia" w:ascii="等线" w:hAnsi="等线" w:eastAsia="等线" w:cs="宋体"/>
                <w:b/>
                <w:color w:val="000000"/>
                <w:sz w:val="32"/>
                <w:szCs w:val="28"/>
              </w:rPr>
              <w:t>贫液类</w:t>
            </w:r>
          </w:p>
        </w:tc>
        <w:tc>
          <w:tcPr>
            <w:tcW w:w="3486" w:type="dxa"/>
            <w:tcBorders>
              <w:top w:val="nil"/>
              <w:left w:val="nil"/>
              <w:bottom w:val="single" w:color="auto" w:sz="4" w:space="0"/>
              <w:right w:val="single" w:color="auto" w:sz="4" w:space="0"/>
            </w:tcBorders>
            <w:noWrap/>
            <w:vAlign w:val="center"/>
          </w:tcPr>
          <w:p>
            <w:pPr>
              <w:jc w:val="center"/>
              <w:rPr>
                <w:rFonts w:ascii="等线" w:hAnsi="等线" w:eastAsia="等线" w:cs="宋体"/>
                <w:b/>
                <w:color w:val="000000"/>
                <w:sz w:val="32"/>
                <w:szCs w:val="28"/>
              </w:rPr>
            </w:pPr>
            <w:r>
              <w:rPr>
                <w:rFonts w:hint="eastAsia" w:ascii="等线" w:hAnsi="等线" w:eastAsia="等线" w:cs="宋体"/>
                <w:b/>
                <w:color w:val="000000"/>
                <w:sz w:val="32"/>
                <w:szCs w:val="28"/>
              </w:rPr>
              <w:t xml:space="preserve">常规类 </w:t>
            </w:r>
          </w:p>
        </w:tc>
        <w:tc>
          <w:tcPr>
            <w:tcW w:w="3782" w:type="dxa"/>
            <w:tcBorders>
              <w:top w:val="nil"/>
              <w:left w:val="nil"/>
              <w:bottom w:val="single" w:color="auto" w:sz="4" w:space="0"/>
              <w:right w:val="single" w:color="auto" w:sz="4" w:space="0"/>
            </w:tcBorders>
            <w:noWrap/>
            <w:vAlign w:val="center"/>
          </w:tcPr>
          <w:p>
            <w:pPr>
              <w:jc w:val="center"/>
              <w:rPr>
                <w:rFonts w:ascii="等线" w:hAnsi="等线" w:eastAsia="等线" w:cs="宋体"/>
                <w:b/>
                <w:color w:val="000000"/>
                <w:sz w:val="32"/>
                <w:szCs w:val="28"/>
              </w:rPr>
            </w:pPr>
            <w:r>
              <w:rPr>
                <w:rFonts w:hint="eastAsia" w:ascii="等线" w:hAnsi="等线" w:eastAsia="等线" w:cs="宋体"/>
                <w:b/>
                <w:color w:val="000000"/>
                <w:sz w:val="32"/>
                <w:szCs w:val="28"/>
              </w:rPr>
              <w:t>富液类</w:t>
            </w:r>
          </w:p>
        </w:tc>
      </w:tr>
      <w:tr>
        <w:tblPrEx>
          <w:tblCellMar>
            <w:top w:w="0" w:type="dxa"/>
            <w:left w:w="108" w:type="dxa"/>
            <w:bottom w:w="0" w:type="dxa"/>
            <w:right w:w="108" w:type="dxa"/>
          </w:tblCellMar>
        </w:tblPrEx>
        <w:trPr>
          <w:trHeight w:val="584" w:hRule="atLeast"/>
        </w:trPr>
        <w:tc>
          <w:tcPr>
            <w:tcW w:w="4031" w:type="dxa"/>
            <w:tcBorders>
              <w:top w:val="nil"/>
              <w:left w:val="single" w:color="auto" w:sz="4" w:space="0"/>
              <w:bottom w:val="single" w:color="auto" w:sz="4" w:space="0"/>
              <w:right w:val="single" w:color="auto" w:sz="4" w:space="0"/>
            </w:tcBorders>
            <w:vAlign w:val="center"/>
          </w:tcPr>
          <w:p>
            <w:pPr>
              <w:jc w:val="center"/>
              <w:rPr>
                <w:rFonts w:ascii="等线" w:hAnsi="等线" w:eastAsia="等线" w:cs="宋体"/>
                <w:color w:val="000000"/>
                <w:sz w:val="28"/>
                <w:szCs w:val="28"/>
              </w:rPr>
            </w:pPr>
            <w:r>
              <w:rPr>
                <w:rFonts w:hint="eastAsia" w:ascii="等线" w:hAnsi="等线" w:eastAsia="等线" w:cs="宋体"/>
                <w:color w:val="000000"/>
                <w:sz w:val="28"/>
                <w:szCs w:val="28"/>
              </w:rPr>
              <w:t>甲烷，摩尔分数/%</w:t>
            </w:r>
          </w:p>
        </w:tc>
        <w:tc>
          <w:tcPr>
            <w:tcW w:w="2814" w:type="dxa"/>
            <w:tcBorders>
              <w:top w:val="nil"/>
              <w:left w:val="nil"/>
              <w:bottom w:val="single" w:color="auto" w:sz="4" w:space="0"/>
              <w:right w:val="single" w:color="auto" w:sz="4" w:space="0"/>
            </w:tcBorders>
            <w:vAlign w:val="center"/>
          </w:tcPr>
          <w:p>
            <w:pPr>
              <w:jc w:val="center"/>
              <w:rPr>
                <w:rFonts w:ascii="等线" w:hAnsi="等线" w:eastAsia="等线" w:cs="宋体"/>
                <w:color w:val="000000"/>
                <w:sz w:val="28"/>
                <w:szCs w:val="28"/>
              </w:rPr>
            </w:pPr>
            <w:r>
              <w:rPr>
                <w:rFonts w:hint="eastAsia" w:ascii="等线" w:hAnsi="等线" w:eastAsia="等线" w:cs="宋体"/>
                <w:color w:val="000000"/>
                <w:sz w:val="28"/>
                <w:szCs w:val="28"/>
              </w:rPr>
              <w:t>＞97.5</w:t>
            </w:r>
          </w:p>
        </w:tc>
        <w:tc>
          <w:tcPr>
            <w:tcW w:w="3486" w:type="dxa"/>
            <w:tcBorders>
              <w:top w:val="nil"/>
              <w:left w:val="nil"/>
              <w:bottom w:val="single" w:color="auto" w:sz="4" w:space="0"/>
              <w:right w:val="single" w:color="auto" w:sz="4" w:space="0"/>
            </w:tcBorders>
            <w:vAlign w:val="center"/>
          </w:tcPr>
          <w:p>
            <w:pPr>
              <w:jc w:val="center"/>
              <w:rPr>
                <w:rFonts w:ascii="等线" w:hAnsi="等线" w:eastAsia="等线" w:cs="宋体"/>
                <w:color w:val="000000"/>
                <w:sz w:val="28"/>
                <w:szCs w:val="28"/>
              </w:rPr>
            </w:pPr>
            <w:r>
              <w:rPr>
                <w:rFonts w:hint="eastAsia" w:ascii="等线" w:hAnsi="等线" w:eastAsia="等线" w:cs="宋体"/>
                <w:color w:val="000000"/>
                <w:sz w:val="28"/>
                <w:szCs w:val="28"/>
              </w:rPr>
              <w:t>86.0～97.5</w:t>
            </w:r>
          </w:p>
        </w:tc>
        <w:tc>
          <w:tcPr>
            <w:tcW w:w="3782" w:type="dxa"/>
            <w:tcBorders>
              <w:top w:val="nil"/>
              <w:left w:val="nil"/>
              <w:bottom w:val="single" w:color="auto" w:sz="4" w:space="0"/>
              <w:right w:val="single" w:color="auto" w:sz="4" w:space="0"/>
            </w:tcBorders>
            <w:vAlign w:val="center"/>
          </w:tcPr>
          <w:p>
            <w:pPr>
              <w:jc w:val="center"/>
              <w:rPr>
                <w:rFonts w:ascii="等线" w:hAnsi="等线" w:eastAsia="等线" w:cs="宋体"/>
                <w:color w:val="000000"/>
                <w:sz w:val="28"/>
                <w:szCs w:val="28"/>
              </w:rPr>
            </w:pPr>
            <w:r>
              <w:rPr>
                <w:rFonts w:hint="eastAsia" w:ascii="等线" w:hAnsi="等线" w:eastAsia="等线" w:cs="宋体"/>
                <w:color w:val="000000"/>
                <w:sz w:val="28"/>
                <w:szCs w:val="28"/>
              </w:rPr>
              <w:t>75.0～＜86.0</w:t>
            </w:r>
          </w:p>
        </w:tc>
      </w:tr>
      <w:tr>
        <w:tblPrEx>
          <w:tblCellMar>
            <w:top w:w="0" w:type="dxa"/>
            <w:left w:w="108" w:type="dxa"/>
            <w:bottom w:w="0" w:type="dxa"/>
            <w:right w:w="108" w:type="dxa"/>
          </w:tblCellMar>
        </w:tblPrEx>
        <w:trPr>
          <w:trHeight w:val="584" w:hRule="atLeast"/>
        </w:trPr>
        <w:tc>
          <w:tcPr>
            <w:tcW w:w="4031" w:type="dxa"/>
            <w:tcBorders>
              <w:top w:val="nil"/>
              <w:left w:val="single" w:color="auto" w:sz="4" w:space="0"/>
              <w:bottom w:val="single" w:color="auto" w:sz="4" w:space="0"/>
              <w:right w:val="single" w:color="auto" w:sz="4" w:space="0"/>
            </w:tcBorders>
            <w:vAlign w:val="center"/>
          </w:tcPr>
          <w:p>
            <w:pPr>
              <w:jc w:val="center"/>
              <w:rPr>
                <w:rFonts w:ascii="等线" w:hAnsi="等线" w:eastAsia="等线" w:cs="宋体"/>
                <w:color w:val="000000"/>
                <w:sz w:val="28"/>
                <w:szCs w:val="28"/>
              </w:rPr>
            </w:pPr>
            <w:r>
              <w:rPr>
                <w:rFonts w:hint="eastAsia" w:ascii="等线" w:hAnsi="等线" w:eastAsia="等线" w:cs="宋体"/>
                <w:color w:val="000000"/>
                <w:sz w:val="28"/>
                <w:szCs w:val="28"/>
              </w:rPr>
              <w:t>C</w:t>
            </w:r>
            <w:r>
              <w:rPr>
                <w:rFonts w:hint="eastAsia" w:ascii="等线" w:hAnsi="等线" w:eastAsia="等线" w:cs="宋体"/>
                <w:color w:val="000000"/>
                <w:sz w:val="28"/>
                <w:szCs w:val="28"/>
                <w:vertAlign w:val="subscript"/>
              </w:rPr>
              <w:t>4</w:t>
            </w:r>
            <w:r>
              <w:rPr>
                <w:rFonts w:hint="eastAsia" w:ascii="等线" w:hAnsi="等线" w:eastAsia="等线" w:cs="宋体"/>
                <w:color w:val="000000"/>
                <w:sz w:val="28"/>
                <w:szCs w:val="28"/>
                <w:vertAlign w:val="superscript"/>
              </w:rPr>
              <w:t>+</w:t>
            </w:r>
            <w:r>
              <w:rPr>
                <w:rFonts w:hint="eastAsia" w:ascii="等线" w:hAnsi="等线" w:eastAsia="等线" w:cs="宋体"/>
                <w:color w:val="000000"/>
                <w:sz w:val="28"/>
                <w:szCs w:val="28"/>
              </w:rPr>
              <w:t>，烷烃摩尔分数/%</w:t>
            </w:r>
          </w:p>
        </w:tc>
        <w:tc>
          <w:tcPr>
            <w:tcW w:w="10082" w:type="dxa"/>
            <w:gridSpan w:val="3"/>
            <w:tcBorders>
              <w:top w:val="single" w:color="auto" w:sz="4" w:space="0"/>
              <w:left w:val="nil"/>
              <w:bottom w:val="single" w:color="auto" w:sz="4" w:space="0"/>
              <w:right w:val="single" w:color="000000" w:sz="4" w:space="0"/>
            </w:tcBorders>
            <w:vAlign w:val="center"/>
          </w:tcPr>
          <w:p>
            <w:pPr>
              <w:jc w:val="center"/>
              <w:rPr>
                <w:rFonts w:ascii="等线" w:hAnsi="等线" w:eastAsia="等线" w:cs="宋体"/>
                <w:color w:val="000000"/>
                <w:sz w:val="28"/>
                <w:szCs w:val="28"/>
              </w:rPr>
            </w:pPr>
            <w:r>
              <w:rPr>
                <w:rFonts w:hint="eastAsia" w:ascii="等线" w:hAnsi="等线" w:eastAsia="等线" w:cs="宋体"/>
                <w:color w:val="000000"/>
                <w:sz w:val="28"/>
                <w:szCs w:val="28"/>
              </w:rPr>
              <w:t>≤2</w:t>
            </w:r>
          </w:p>
        </w:tc>
      </w:tr>
      <w:tr>
        <w:tblPrEx>
          <w:tblCellMar>
            <w:top w:w="0" w:type="dxa"/>
            <w:left w:w="108" w:type="dxa"/>
            <w:bottom w:w="0" w:type="dxa"/>
            <w:right w:w="108" w:type="dxa"/>
          </w:tblCellMar>
        </w:tblPrEx>
        <w:trPr>
          <w:trHeight w:val="726" w:hRule="atLeast"/>
        </w:trPr>
        <w:tc>
          <w:tcPr>
            <w:tcW w:w="4031" w:type="dxa"/>
            <w:tcBorders>
              <w:top w:val="nil"/>
              <w:left w:val="single" w:color="auto" w:sz="4" w:space="0"/>
              <w:bottom w:val="single" w:color="auto" w:sz="4" w:space="0"/>
              <w:right w:val="single" w:color="auto" w:sz="4" w:space="0"/>
            </w:tcBorders>
            <w:vAlign w:val="center"/>
          </w:tcPr>
          <w:p>
            <w:pPr>
              <w:jc w:val="center"/>
              <w:rPr>
                <w:rFonts w:ascii="等线" w:hAnsi="等线" w:eastAsia="等线" w:cs="宋体"/>
                <w:color w:val="000000"/>
                <w:sz w:val="28"/>
                <w:szCs w:val="28"/>
              </w:rPr>
            </w:pPr>
            <w:r>
              <w:rPr>
                <w:rFonts w:hint="eastAsia" w:ascii="等线" w:hAnsi="等线" w:eastAsia="等线" w:cs="宋体"/>
                <w:color w:val="000000"/>
                <w:sz w:val="28"/>
                <w:szCs w:val="28"/>
              </w:rPr>
              <w:t>二氧化碳含量，摩尔分数/%</w:t>
            </w:r>
          </w:p>
        </w:tc>
        <w:tc>
          <w:tcPr>
            <w:tcW w:w="10082" w:type="dxa"/>
            <w:gridSpan w:val="3"/>
            <w:tcBorders>
              <w:top w:val="single" w:color="auto" w:sz="4" w:space="0"/>
              <w:left w:val="nil"/>
              <w:bottom w:val="single" w:color="auto" w:sz="4" w:space="0"/>
              <w:right w:val="single" w:color="000000" w:sz="4" w:space="0"/>
            </w:tcBorders>
            <w:vAlign w:val="center"/>
          </w:tcPr>
          <w:p>
            <w:pPr>
              <w:jc w:val="center"/>
              <w:rPr>
                <w:rFonts w:ascii="等线" w:hAnsi="等线" w:eastAsia="等线" w:cs="宋体"/>
                <w:color w:val="000000"/>
                <w:sz w:val="28"/>
                <w:szCs w:val="28"/>
              </w:rPr>
            </w:pPr>
            <w:r>
              <w:rPr>
                <w:rFonts w:hint="eastAsia" w:ascii="等线" w:hAnsi="等线" w:eastAsia="等线" w:cs="宋体"/>
                <w:color w:val="000000"/>
                <w:sz w:val="28"/>
                <w:szCs w:val="28"/>
              </w:rPr>
              <w:t>≤0.01</w:t>
            </w:r>
          </w:p>
        </w:tc>
      </w:tr>
      <w:tr>
        <w:tblPrEx>
          <w:tblCellMar>
            <w:top w:w="0" w:type="dxa"/>
            <w:left w:w="108" w:type="dxa"/>
            <w:bottom w:w="0" w:type="dxa"/>
            <w:right w:w="108" w:type="dxa"/>
          </w:tblCellMar>
        </w:tblPrEx>
        <w:trPr>
          <w:trHeight w:val="584" w:hRule="atLeast"/>
        </w:trPr>
        <w:tc>
          <w:tcPr>
            <w:tcW w:w="4031" w:type="dxa"/>
            <w:tcBorders>
              <w:top w:val="nil"/>
              <w:left w:val="single" w:color="auto" w:sz="4" w:space="0"/>
              <w:bottom w:val="single" w:color="auto" w:sz="4" w:space="0"/>
              <w:right w:val="single" w:color="auto" w:sz="4" w:space="0"/>
            </w:tcBorders>
            <w:vAlign w:val="center"/>
          </w:tcPr>
          <w:p>
            <w:pPr>
              <w:jc w:val="center"/>
              <w:rPr>
                <w:rFonts w:ascii="等线" w:hAnsi="等线" w:eastAsia="等线" w:cs="宋体"/>
                <w:color w:val="000000"/>
                <w:sz w:val="28"/>
                <w:szCs w:val="28"/>
              </w:rPr>
            </w:pPr>
            <w:r>
              <w:rPr>
                <w:rFonts w:hint="eastAsia" w:ascii="等线" w:hAnsi="等线" w:eastAsia="等线" w:cs="宋体"/>
                <w:color w:val="000000"/>
                <w:sz w:val="28"/>
                <w:szCs w:val="28"/>
              </w:rPr>
              <w:t>氮气摩尔分数/%</w:t>
            </w:r>
          </w:p>
        </w:tc>
        <w:tc>
          <w:tcPr>
            <w:tcW w:w="10082" w:type="dxa"/>
            <w:gridSpan w:val="3"/>
            <w:tcBorders>
              <w:top w:val="single" w:color="auto" w:sz="4" w:space="0"/>
              <w:left w:val="nil"/>
              <w:bottom w:val="single" w:color="auto" w:sz="4" w:space="0"/>
              <w:right w:val="single" w:color="000000" w:sz="4" w:space="0"/>
            </w:tcBorders>
            <w:vAlign w:val="center"/>
          </w:tcPr>
          <w:p>
            <w:pPr>
              <w:jc w:val="center"/>
              <w:rPr>
                <w:rFonts w:ascii="等线" w:hAnsi="等线" w:eastAsia="等线" w:cs="宋体"/>
                <w:color w:val="000000"/>
                <w:sz w:val="28"/>
                <w:szCs w:val="28"/>
              </w:rPr>
            </w:pPr>
            <w:r>
              <w:rPr>
                <w:rFonts w:hint="eastAsia" w:ascii="等线" w:hAnsi="等线" w:eastAsia="等线" w:cs="宋体"/>
                <w:color w:val="000000"/>
                <w:sz w:val="28"/>
                <w:szCs w:val="28"/>
              </w:rPr>
              <w:t>≤1</w:t>
            </w:r>
          </w:p>
        </w:tc>
      </w:tr>
      <w:tr>
        <w:tblPrEx>
          <w:tblCellMar>
            <w:top w:w="0" w:type="dxa"/>
            <w:left w:w="108" w:type="dxa"/>
            <w:bottom w:w="0" w:type="dxa"/>
            <w:right w:w="108" w:type="dxa"/>
          </w:tblCellMar>
        </w:tblPrEx>
        <w:trPr>
          <w:trHeight w:val="584" w:hRule="atLeast"/>
        </w:trPr>
        <w:tc>
          <w:tcPr>
            <w:tcW w:w="4031" w:type="dxa"/>
            <w:tcBorders>
              <w:top w:val="nil"/>
              <w:left w:val="single" w:color="auto" w:sz="4" w:space="0"/>
              <w:bottom w:val="single" w:color="auto" w:sz="4" w:space="0"/>
              <w:right w:val="single" w:color="auto" w:sz="4" w:space="0"/>
            </w:tcBorders>
            <w:vAlign w:val="center"/>
          </w:tcPr>
          <w:p>
            <w:pPr>
              <w:jc w:val="center"/>
              <w:rPr>
                <w:rFonts w:ascii="等线" w:hAnsi="等线" w:eastAsia="等线" w:cs="宋体"/>
                <w:color w:val="000000"/>
                <w:sz w:val="28"/>
                <w:szCs w:val="28"/>
              </w:rPr>
            </w:pPr>
            <w:r>
              <w:rPr>
                <w:rFonts w:hint="eastAsia" w:ascii="等线" w:hAnsi="等线" w:eastAsia="等线" w:cs="宋体"/>
                <w:color w:val="000000"/>
                <w:sz w:val="28"/>
                <w:szCs w:val="28"/>
              </w:rPr>
              <w:t>氧气摩尔分数/%</w:t>
            </w:r>
          </w:p>
        </w:tc>
        <w:tc>
          <w:tcPr>
            <w:tcW w:w="10082" w:type="dxa"/>
            <w:gridSpan w:val="3"/>
            <w:tcBorders>
              <w:top w:val="single" w:color="auto" w:sz="4" w:space="0"/>
              <w:left w:val="nil"/>
              <w:bottom w:val="single" w:color="auto" w:sz="4" w:space="0"/>
              <w:right w:val="single" w:color="000000" w:sz="4" w:space="0"/>
            </w:tcBorders>
            <w:vAlign w:val="center"/>
          </w:tcPr>
          <w:p>
            <w:pPr>
              <w:jc w:val="center"/>
              <w:rPr>
                <w:rFonts w:ascii="等线" w:hAnsi="等线" w:eastAsia="等线" w:cs="宋体"/>
                <w:color w:val="000000"/>
                <w:sz w:val="28"/>
                <w:szCs w:val="28"/>
              </w:rPr>
            </w:pPr>
            <w:r>
              <w:rPr>
                <w:rFonts w:hint="eastAsia" w:ascii="等线" w:hAnsi="等线" w:eastAsia="等线" w:cs="宋体"/>
                <w:color w:val="000000"/>
                <w:sz w:val="28"/>
                <w:szCs w:val="28"/>
              </w:rPr>
              <w:t>≤0.1</w:t>
            </w:r>
          </w:p>
        </w:tc>
      </w:tr>
      <w:tr>
        <w:tblPrEx>
          <w:tblCellMar>
            <w:top w:w="0" w:type="dxa"/>
            <w:left w:w="108" w:type="dxa"/>
            <w:bottom w:w="0" w:type="dxa"/>
            <w:right w:w="108" w:type="dxa"/>
          </w:tblCellMar>
        </w:tblPrEx>
        <w:trPr>
          <w:trHeight w:val="775" w:hRule="atLeast"/>
        </w:trPr>
        <w:tc>
          <w:tcPr>
            <w:tcW w:w="4031" w:type="dxa"/>
            <w:tcBorders>
              <w:top w:val="nil"/>
              <w:left w:val="single" w:color="auto" w:sz="4" w:space="0"/>
              <w:bottom w:val="single" w:color="auto" w:sz="4" w:space="0"/>
              <w:right w:val="single" w:color="auto" w:sz="4" w:space="0"/>
            </w:tcBorders>
            <w:vAlign w:val="center"/>
          </w:tcPr>
          <w:p>
            <w:pPr>
              <w:jc w:val="center"/>
              <w:rPr>
                <w:rFonts w:ascii="等线" w:hAnsi="等线" w:eastAsia="等线" w:cs="宋体"/>
                <w:color w:val="000000"/>
                <w:sz w:val="28"/>
                <w:szCs w:val="28"/>
              </w:rPr>
            </w:pPr>
            <w:r>
              <w:rPr>
                <w:rFonts w:hint="eastAsia" w:ascii="等线" w:hAnsi="等线" w:eastAsia="等线" w:cs="宋体"/>
                <w:color w:val="000000"/>
                <w:sz w:val="28"/>
                <w:szCs w:val="28"/>
              </w:rPr>
              <w:t>总硫含量（以硫计）</w:t>
            </w:r>
            <w:r>
              <w:rPr>
                <w:rFonts w:hint="eastAsia" w:ascii="等线" w:hAnsi="等线" w:eastAsia="等线" w:cs="宋体"/>
                <w:color w:val="000000"/>
                <w:sz w:val="28"/>
                <w:szCs w:val="28"/>
                <w:vertAlign w:val="superscript"/>
              </w:rPr>
              <w:t>a</w:t>
            </w:r>
            <w:r>
              <w:rPr>
                <w:rFonts w:hint="eastAsia" w:ascii="等线" w:hAnsi="等线" w:eastAsia="等线" w:cs="宋体"/>
                <w:color w:val="000000"/>
                <w:sz w:val="28"/>
                <w:szCs w:val="28"/>
              </w:rPr>
              <w:t>/(mg/m</w:t>
            </w:r>
            <w:r>
              <w:rPr>
                <w:rFonts w:hint="eastAsia" w:ascii="等线" w:hAnsi="等线" w:eastAsia="等线" w:cs="宋体"/>
                <w:color w:val="000000"/>
                <w:sz w:val="28"/>
                <w:szCs w:val="28"/>
                <w:vertAlign w:val="superscript"/>
              </w:rPr>
              <w:t>3</w:t>
            </w:r>
            <w:r>
              <w:rPr>
                <w:rFonts w:hint="eastAsia" w:ascii="等线" w:hAnsi="等线" w:eastAsia="等线" w:cs="宋体"/>
                <w:color w:val="000000"/>
                <w:sz w:val="28"/>
                <w:szCs w:val="28"/>
              </w:rPr>
              <w:t>)</w:t>
            </w:r>
          </w:p>
        </w:tc>
        <w:tc>
          <w:tcPr>
            <w:tcW w:w="10082" w:type="dxa"/>
            <w:gridSpan w:val="3"/>
            <w:tcBorders>
              <w:top w:val="single" w:color="auto" w:sz="4" w:space="0"/>
              <w:left w:val="nil"/>
              <w:bottom w:val="single" w:color="auto" w:sz="4" w:space="0"/>
              <w:right w:val="single" w:color="000000" w:sz="4" w:space="0"/>
            </w:tcBorders>
            <w:vAlign w:val="center"/>
          </w:tcPr>
          <w:p>
            <w:pPr>
              <w:jc w:val="center"/>
              <w:rPr>
                <w:rFonts w:ascii="等线" w:hAnsi="等线" w:eastAsia="等线" w:cs="宋体"/>
                <w:color w:val="000000"/>
                <w:sz w:val="28"/>
                <w:szCs w:val="28"/>
              </w:rPr>
            </w:pPr>
            <w:r>
              <w:rPr>
                <w:rFonts w:hint="eastAsia" w:ascii="等线" w:hAnsi="等线" w:eastAsia="等线" w:cs="宋体"/>
                <w:color w:val="000000"/>
                <w:sz w:val="28"/>
                <w:szCs w:val="28"/>
              </w:rPr>
              <w:t>≤20</w:t>
            </w:r>
          </w:p>
        </w:tc>
      </w:tr>
      <w:tr>
        <w:tblPrEx>
          <w:tblCellMar>
            <w:top w:w="0" w:type="dxa"/>
            <w:left w:w="108" w:type="dxa"/>
            <w:bottom w:w="0" w:type="dxa"/>
            <w:right w:w="108" w:type="dxa"/>
          </w:tblCellMar>
        </w:tblPrEx>
        <w:trPr>
          <w:trHeight w:val="885" w:hRule="atLeast"/>
        </w:trPr>
        <w:tc>
          <w:tcPr>
            <w:tcW w:w="4031" w:type="dxa"/>
            <w:tcBorders>
              <w:top w:val="nil"/>
              <w:left w:val="single" w:color="auto" w:sz="4" w:space="0"/>
              <w:bottom w:val="single" w:color="auto" w:sz="4" w:space="0"/>
              <w:right w:val="single" w:color="auto" w:sz="4" w:space="0"/>
            </w:tcBorders>
            <w:vAlign w:val="center"/>
          </w:tcPr>
          <w:p>
            <w:pPr>
              <w:jc w:val="center"/>
              <w:rPr>
                <w:rFonts w:ascii="等线" w:hAnsi="等线" w:eastAsia="等线" w:cs="宋体"/>
                <w:color w:val="000000"/>
                <w:sz w:val="28"/>
                <w:szCs w:val="28"/>
              </w:rPr>
            </w:pPr>
            <w:r>
              <w:rPr>
                <w:rFonts w:hint="eastAsia" w:ascii="等线" w:hAnsi="等线" w:eastAsia="等线" w:cs="宋体"/>
                <w:color w:val="000000"/>
                <w:sz w:val="28"/>
                <w:szCs w:val="28"/>
              </w:rPr>
              <w:t>硫化氢含量</w:t>
            </w:r>
            <w:r>
              <w:rPr>
                <w:rFonts w:hint="eastAsia" w:ascii="等线" w:hAnsi="等线" w:eastAsia="等线" w:cs="宋体"/>
                <w:color w:val="000000"/>
                <w:sz w:val="28"/>
                <w:szCs w:val="28"/>
                <w:vertAlign w:val="superscript"/>
              </w:rPr>
              <w:t>a</w:t>
            </w:r>
            <w:r>
              <w:rPr>
                <w:rFonts w:hint="eastAsia" w:ascii="等线" w:hAnsi="等线" w:eastAsia="等线" w:cs="宋体"/>
                <w:color w:val="000000"/>
                <w:sz w:val="28"/>
                <w:szCs w:val="28"/>
              </w:rPr>
              <w:t>/(mg/m</w:t>
            </w:r>
            <w:r>
              <w:rPr>
                <w:rFonts w:hint="eastAsia" w:ascii="等线" w:hAnsi="等线" w:eastAsia="等线" w:cs="宋体"/>
                <w:color w:val="000000"/>
                <w:sz w:val="28"/>
                <w:szCs w:val="28"/>
                <w:vertAlign w:val="superscript"/>
              </w:rPr>
              <w:t>3</w:t>
            </w:r>
            <w:r>
              <w:rPr>
                <w:rFonts w:hint="eastAsia" w:ascii="等线" w:hAnsi="等线" w:eastAsia="等线" w:cs="宋体"/>
                <w:color w:val="000000"/>
                <w:sz w:val="28"/>
                <w:szCs w:val="28"/>
              </w:rPr>
              <w:t>)</w:t>
            </w:r>
          </w:p>
        </w:tc>
        <w:tc>
          <w:tcPr>
            <w:tcW w:w="10082" w:type="dxa"/>
            <w:gridSpan w:val="3"/>
            <w:tcBorders>
              <w:top w:val="single" w:color="auto" w:sz="4" w:space="0"/>
              <w:left w:val="nil"/>
              <w:bottom w:val="single" w:color="auto" w:sz="4" w:space="0"/>
              <w:right w:val="single" w:color="000000" w:sz="4" w:space="0"/>
            </w:tcBorders>
            <w:vAlign w:val="center"/>
          </w:tcPr>
          <w:p>
            <w:pPr>
              <w:jc w:val="center"/>
              <w:rPr>
                <w:rFonts w:ascii="等线" w:hAnsi="等线" w:eastAsia="等线" w:cs="宋体"/>
                <w:color w:val="000000"/>
                <w:sz w:val="28"/>
                <w:szCs w:val="28"/>
              </w:rPr>
            </w:pPr>
            <w:r>
              <w:rPr>
                <w:rFonts w:hint="eastAsia" w:ascii="等线" w:hAnsi="等线" w:eastAsia="等线" w:cs="宋体"/>
                <w:color w:val="000000"/>
                <w:sz w:val="28"/>
                <w:szCs w:val="28"/>
              </w:rPr>
              <w:t>≤3.5</w:t>
            </w:r>
          </w:p>
        </w:tc>
      </w:tr>
      <w:tr>
        <w:tblPrEx>
          <w:tblCellMar>
            <w:top w:w="0" w:type="dxa"/>
            <w:left w:w="108" w:type="dxa"/>
            <w:bottom w:w="0" w:type="dxa"/>
            <w:right w:w="108" w:type="dxa"/>
          </w:tblCellMar>
        </w:tblPrEx>
        <w:trPr>
          <w:trHeight w:val="885" w:hRule="atLeast"/>
        </w:trPr>
        <w:tc>
          <w:tcPr>
            <w:tcW w:w="4031" w:type="dxa"/>
            <w:tcBorders>
              <w:top w:val="single" w:color="auto" w:sz="4" w:space="0"/>
              <w:left w:val="single" w:color="auto" w:sz="4" w:space="0"/>
              <w:bottom w:val="single" w:color="auto" w:sz="4" w:space="0"/>
              <w:right w:val="single" w:color="auto" w:sz="4" w:space="0"/>
            </w:tcBorders>
            <w:vAlign w:val="center"/>
          </w:tcPr>
          <w:p>
            <w:pPr>
              <w:jc w:val="center"/>
              <w:rPr>
                <w:rFonts w:ascii="等线" w:hAnsi="等线" w:eastAsia="等线" w:cs="宋体"/>
                <w:color w:val="000000"/>
                <w:sz w:val="28"/>
                <w:szCs w:val="28"/>
              </w:rPr>
            </w:pPr>
            <w:r>
              <w:rPr>
                <w:rFonts w:hint="eastAsia" w:ascii="等线" w:hAnsi="等线" w:eastAsia="等线" w:cs="宋体"/>
                <w:color w:val="000000"/>
                <w:sz w:val="28"/>
                <w:szCs w:val="28"/>
              </w:rPr>
              <w:t>高位体积发热量/</w:t>
            </w:r>
            <w:r>
              <w:rPr>
                <w:rFonts w:ascii="等线" w:hAnsi="等线" w:eastAsia="等线" w:cs="宋体"/>
                <w:color w:val="000000"/>
                <w:sz w:val="28"/>
                <w:szCs w:val="28"/>
              </w:rPr>
              <w:t>(MJ/</w:t>
            </w:r>
            <w:r>
              <w:rPr>
                <w:rFonts w:hint="eastAsia" w:ascii="等线" w:hAnsi="等线" w:eastAsia="等线" w:cs="宋体"/>
                <w:color w:val="000000"/>
                <w:sz w:val="28"/>
                <w:szCs w:val="28"/>
              </w:rPr>
              <w:t>m</w:t>
            </w:r>
            <w:r>
              <w:rPr>
                <w:rFonts w:ascii="等线" w:hAnsi="等线" w:eastAsia="等线" w:cs="宋体"/>
                <w:color w:val="000000"/>
                <w:sz w:val="28"/>
                <w:szCs w:val="28"/>
                <w:vertAlign w:val="superscript"/>
              </w:rPr>
              <w:t>3</w:t>
            </w:r>
            <w:r>
              <w:rPr>
                <w:rFonts w:hint="eastAsia" w:ascii="等线" w:hAnsi="等线" w:eastAsia="等线" w:cs="宋体"/>
                <w:color w:val="000000"/>
                <w:sz w:val="28"/>
                <w:szCs w:val="28"/>
              </w:rPr>
              <w:t>)</w:t>
            </w:r>
          </w:p>
        </w:tc>
        <w:tc>
          <w:tcPr>
            <w:tcW w:w="2814" w:type="dxa"/>
            <w:tcBorders>
              <w:top w:val="single" w:color="auto" w:sz="4" w:space="0"/>
              <w:left w:val="single" w:color="auto" w:sz="4" w:space="0"/>
              <w:bottom w:val="single" w:color="auto" w:sz="4" w:space="0"/>
              <w:right w:val="single" w:color="auto" w:sz="4" w:space="0"/>
            </w:tcBorders>
            <w:vAlign w:val="center"/>
          </w:tcPr>
          <w:p>
            <w:pPr>
              <w:jc w:val="center"/>
              <w:rPr>
                <w:rFonts w:ascii="等线" w:hAnsi="等线" w:eastAsia="等线" w:cs="宋体"/>
                <w:color w:val="000000"/>
                <w:sz w:val="28"/>
                <w:szCs w:val="28"/>
              </w:rPr>
            </w:pPr>
            <w:r>
              <w:rPr>
                <w:rFonts w:hint="eastAsia" w:ascii="等线" w:hAnsi="等线" w:eastAsia="等线" w:cs="宋体"/>
                <w:color w:val="000000"/>
                <w:sz w:val="28"/>
                <w:szCs w:val="28"/>
              </w:rPr>
              <w:t>≥3</w:t>
            </w:r>
            <w:r>
              <w:rPr>
                <w:rFonts w:ascii="等线" w:hAnsi="等线" w:eastAsia="等线" w:cs="宋体"/>
                <w:color w:val="000000"/>
                <w:sz w:val="28"/>
                <w:szCs w:val="28"/>
              </w:rPr>
              <w:t>7.0</w:t>
            </w:r>
            <w:r>
              <w:rPr>
                <w:rFonts w:hint="eastAsia" w:ascii="等线" w:hAnsi="等线" w:eastAsia="等线" w:cs="宋体"/>
                <w:color w:val="000000"/>
                <w:sz w:val="28"/>
                <w:szCs w:val="28"/>
              </w:rPr>
              <w:t>且＜3</w:t>
            </w:r>
            <w:r>
              <w:rPr>
                <w:rFonts w:ascii="等线" w:hAnsi="等线" w:eastAsia="等线" w:cs="宋体"/>
                <w:color w:val="000000"/>
                <w:sz w:val="28"/>
                <w:szCs w:val="28"/>
              </w:rPr>
              <w:t>8.0</w:t>
            </w:r>
          </w:p>
        </w:tc>
        <w:tc>
          <w:tcPr>
            <w:tcW w:w="3486" w:type="dxa"/>
            <w:tcBorders>
              <w:top w:val="single" w:color="auto" w:sz="4" w:space="0"/>
              <w:left w:val="single" w:color="auto" w:sz="4" w:space="0"/>
              <w:bottom w:val="single" w:color="auto" w:sz="4" w:space="0"/>
              <w:right w:val="single" w:color="auto" w:sz="4" w:space="0"/>
            </w:tcBorders>
            <w:vAlign w:val="center"/>
          </w:tcPr>
          <w:p>
            <w:pPr>
              <w:jc w:val="center"/>
              <w:rPr>
                <w:rFonts w:ascii="等线" w:hAnsi="等线" w:eastAsia="等线" w:cs="宋体"/>
                <w:color w:val="000000"/>
                <w:sz w:val="28"/>
                <w:szCs w:val="28"/>
              </w:rPr>
            </w:pPr>
            <w:r>
              <w:rPr>
                <w:rFonts w:hint="eastAsia" w:ascii="等线" w:hAnsi="等线" w:eastAsia="等线" w:cs="宋体"/>
                <w:color w:val="000000"/>
                <w:sz w:val="28"/>
                <w:szCs w:val="28"/>
              </w:rPr>
              <w:t>≥3</w:t>
            </w:r>
            <w:r>
              <w:rPr>
                <w:rFonts w:ascii="等线" w:hAnsi="等线" w:eastAsia="等线" w:cs="宋体"/>
                <w:color w:val="000000"/>
                <w:sz w:val="28"/>
                <w:szCs w:val="28"/>
              </w:rPr>
              <w:t>8.0</w:t>
            </w:r>
            <w:r>
              <w:rPr>
                <w:rFonts w:hint="eastAsia" w:ascii="等线" w:hAnsi="等线" w:eastAsia="等线" w:cs="宋体"/>
                <w:color w:val="000000"/>
                <w:sz w:val="28"/>
                <w:szCs w:val="28"/>
              </w:rPr>
              <w:t>且≤4</w:t>
            </w:r>
            <w:r>
              <w:rPr>
                <w:rFonts w:ascii="等线" w:hAnsi="等线" w:eastAsia="等线" w:cs="宋体"/>
                <w:color w:val="000000"/>
                <w:sz w:val="28"/>
                <w:szCs w:val="28"/>
              </w:rPr>
              <w:t>2.4</w:t>
            </w:r>
          </w:p>
        </w:tc>
        <w:tc>
          <w:tcPr>
            <w:tcW w:w="3782" w:type="dxa"/>
            <w:tcBorders>
              <w:top w:val="single" w:color="auto" w:sz="4" w:space="0"/>
              <w:left w:val="single" w:color="auto" w:sz="4" w:space="0"/>
              <w:bottom w:val="single" w:color="auto" w:sz="4" w:space="0"/>
              <w:right w:val="single" w:color="auto" w:sz="4" w:space="0"/>
            </w:tcBorders>
            <w:vAlign w:val="center"/>
          </w:tcPr>
          <w:p>
            <w:pPr>
              <w:jc w:val="center"/>
              <w:rPr>
                <w:rFonts w:ascii="等线" w:hAnsi="等线" w:eastAsia="等线" w:cs="宋体"/>
                <w:color w:val="000000"/>
                <w:sz w:val="28"/>
                <w:szCs w:val="28"/>
              </w:rPr>
            </w:pPr>
            <w:r>
              <w:rPr>
                <w:rFonts w:hint="eastAsia" w:ascii="等线" w:hAnsi="等线" w:eastAsia="等线" w:cs="宋体"/>
                <w:color w:val="000000"/>
                <w:sz w:val="28"/>
                <w:szCs w:val="28"/>
              </w:rPr>
              <w:t>＞4</w:t>
            </w:r>
            <w:r>
              <w:rPr>
                <w:rFonts w:ascii="等线" w:hAnsi="等线" w:eastAsia="等线" w:cs="宋体"/>
                <w:color w:val="000000"/>
                <w:sz w:val="28"/>
                <w:szCs w:val="28"/>
              </w:rPr>
              <w:t>2.4</w:t>
            </w:r>
          </w:p>
        </w:tc>
      </w:tr>
    </w:tbl>
    <w:p>
      <w:pPr>
        <w:outlineLvl w:val="2"/>
        <w:rPr>
          <w:rFonts w:eastAsia="黑体"/>
          <w:b/>
          <w:sz w:val="30"/>
        </w:rPr>
      </w:pPr>
      <w:bookmarkStart w:id="653" w:name="_Toc12483"/>
      <w:r>
        <w:rPr>
          <w:rFonts w:hint="eastAsia" w:eastAsia="黑体"/>
          <w:b/>
          <w:sz w:val="30"/>
        </w:rPr>
        <w:t>附件十 产品能耗指标</w:t>
      </w:r>
      <w:bookmarkEnd w:id="653"/>
    </w:p>
    <w:tbl>
      <w:tblPr>
        <w:tblStyle w:val="19"/>
        <w:tblW w:w="12612" w:type="dxa"/>
        <w:jc w:val="center"/>
        <w:tblLayout w:type="autofit"/>
        <w:tblCellMar>
          <w:top w:w="0" w:type="dxa"/>
          <w:left w:w="108" w:type="dxa"/>
          <w:bottom w:w="0" w:type="dxa"/>
          <w:right w:w="108" w:type="dxa"/>
        </w:tblCellMar>
      </w:tblPr>
      <w:tblGrid>
        <w:gridCol w:w="3602"/>
        <w:gridCol w:w="9010"/>
      </w:tblGrid>
      <w:tr>
        <w:trPr>
          <w:trHeight w:val="743" w:hRule="atLeast"/>
          <w:jc w:val="center"/>
        </w:trPr>
        <w:tc>
          <w:tcPr>
            <w:tcW w:w="360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等线" w:eastAsia="仿宋_GB2312" w:cs="宋体"/>
                <w:b/>
                <w:color w:val="000000"/>
                <w:sz w:val="32"/>
                <w:szCs w:val="28"/>
              </w:rPr>
            </w:pPr>
            <w:r>
              <w:rPr>
                <w:rFonts w:hint="eastAsia" w:ascii="仿宋_GB2312" w:hAnsi="等线" w:eastAsia="仿宋_GB2312" w:cs="宋体"/>
                <w:b/>
                <w:color w:val="000000"/>
                <w:sz w:val="32"/>
                <w:szCs w:val="28"/>
              </w:rPr>
              <w:t>项目</w:t>
            </w:r>
          </w:p>
        </w:tc>
        <w:tc>
          <w:tcPr>
            <w:tcW w:w="9010" w:type="dxa"/>
            <w:tcBorders>
              <w:top w:val="single" w:color="auto" w:sz="4" w:space="0"/>
              <w:left w:val="nil"/>
              <w:bottom w:val="single" w:color="auto" w:sz="4" w:space="0"/>
              <w:right w:val="single" w:color="auto" w:sz="4" w:space="0"/>
            </w:tcBorders>
            <w:noWrap/>
            <w:vAlign w:val="center"/>
          </w:tcPr>
          <w:p>
            <w:pPr>
              <w:jc w:val="center"/>
              <w:rPr>
                <w:rFonts w:ascii="仿宋_GB2312" w:hAnsi="等线" w:eastAsia="仿宋_GB2312" w:cs="宋体"/>
                <w:b/>
                <w:color w:val="000000"/>
                <w:sz w:val="32"/>
                <w:szCs w:val="28"/>
              </w:rPr>
            </w:pPr>
            <w:r>
              <w:rPr>
                <w:rFonts w:hint="eastAsia" w:ascii="仿宋_GB2312" w:hAnsi="等线" w:eastAsia="仿宋_GB2312" w:cs="宋体"/>
                <w:b/>
                <w:color w:val="000000"/>
                <w:sz w:val="32"/>
                <w:szCs w:val="28"/>
              </w:rPr>
              <w:t>指标值</w:t>
            </w:r>
          </w:p>
        </w:tc>
      </w:tr>
      <w:tr>
        <w:tblPrEx>
          <w:tblCellMar>
            <w:top w:w="0" w:type="dxa"/>
            <w:left w:w="108" w:type="dxa"/>
            <w:bottom w:w="0" w:type="dxa"/>
            <w:right w:w="108" w:type="dxa"/>
          </w:tblCellMar>
        </w:tblPrEx>
        <w:trPr>
          <w:trHeight w:val="576" w:hRule="atLeast"/>
          <w:jc w:val="center"/>
        </w:trPr>
        <w:tc>
          <w:tcPr>
            <w:tcW w:w="360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等线" w:eastAsia="仿宋_GB2312" w:cs="宋体"/>
                <w:color w:val="000000"/>
                <w:sz w:val="28"/>
                <w:szCs w:val="28"/>
              </w:rPr>
            </w:pPr>
            <w:r>
              <w:rPr>
                <w:rFonts w:hint="eastAsia" w:ascii="仿宋_GB2312" w:hAnsi="等线" w:eastAsia="仿宋_GB2312" w:cs="宋体"/>
                <w:color w:val="000000"/>
                <w:sz w:val="28"/>
                <w:szCs w:val="28"/>
              </w:rPr>
              <w:t>电耗</w:t>
            </w:r>
          </w:p>
        </w:tc>
        <w:tc>
          <w:tcPr>
            <w:tcW w:w="9010" w:type="dxa"/>
            <w:tcBorders>
              <w:top w:val="single" w:color="auto" w:sz="4" w:space="0"/>
              <w:left w:val="nil"/>
              <w:bottom w:val="single" w:color="auto" w:sz="4" w:space="0"/>
              <w:right w:val="single" w:color="auto" w:sz="4" w:space="0"/>
            </w:tcBorders>
            <w:vAlign w:val="center"/>
          </w:tcPr>
          <w:p>
            <w:pPr>
              <w:jc w:val="center"/>
              <w:rPr>
                <w:rFonts w:ascii="仿宋_GB2312" w:hAnsi="等线" w:eastAsia="仿宋_GB2312" w:cs="宋体"/>
                <w:color w:val="000000"/>
                <w:sz w:val="28"/>
                <w:szCs w:val="28"/>
              </w:rPr>
            </w:pPr>
            <w:r>
              <w:rPr>
                <w:rFonts w:hint="eastAsia" w:ascii="仿宋_GB2312" w:hAnsi="等线" w:eastAsia="仿宋_GB2312" w:cs="宋体"/>
                <w:color w:val="000000"/>
                <w:sz w:val="28"/>
                <w:szCs w:val="28"/>
              </w:rPr>
              <w:t>51</w:t>
            </w:r>
            <w:r>
              <w:rPr>
                <w:rFonts w:ascii="仿宋_GB2312" w:hAnsi="等线" w:eastAsia="仿宋_GB2312" w:cs="宋体"/>
                <w:color w:val="000000"/>
                <w:sz w:val="28"/>
                <w:szCs w:val="28"/>
              </w:rPr>
              <w:t>2</w:t>
            </w:r>
            <w:r>
              <w:rPr>
                <w:rFonts w:hint="eastAsia" w:ascii="仿宋_GB2312" w:hAnsi="等线" w:eastAsia="仿宋_GB2312" w:cs="宋体"/>
                <w:color w:val="000000"/>
                <w:sz w:val="28"/>
                <w:szCs w:val="28"/>
              </w:rPr>
              <w:t xml:space="preserve">   kWh/t</w:t>
            </w:r>
          </w:p>
        </w:tc>
      </w:tr>
      <w:tr>
        <w:tblPrEx>
          <w:tblCellMar>
            <w:top w:w="0" w:type="dxa"/>
            <w:left w:w="108" w:type="dxa"/>
            <w:bottom w:w="0" w:type="dxa"/>
            <w:right w:w="108" w:type="dxa"/>
          </w:tblCellMar>
        </w:tblPrEx>
        <w:trPr>
          <w:trHeight w:val="576" w:hRule="atLeast"/>
          <w:jc w:val="center"/>
        </w:trPr>
        <w:tc>
          <w:tcPr>
            <w:tcW w:w="360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等线" w:eastAsia="仿宋_GB2312" w:cs="宋体"/>
                <w:color w:val="000000"/>
                <w:sz w:val="28"/>
                <w:szCs w:val="28"/>
              </w:rPr>
            </w:pPr>
            <w:r>
              <w:rPr>
                <w:rFonts w:hint="eastAsia" w:ascii="仿宋_GB2312" w:hAnsi="等线" w:eastAsia="仿宋_GB2312" w:cs="宋体"/>
                <w:color w:val="000000"/>
                <w:sz w:val="28"/>
                <w:szCs w:val="28"/>
              </w:rPr>
              <w:t>气耗</w:t>
            </w:r>
          </w:p>
        </w:tc>
        <w:tc>
          <w:tcPr>
            <w:tcW w:w="9010" w:type="dxa"/>
            <w:tcBorders>
              <w:top w:val="single" w:color="auto" w:sz="4" w:space="0"/>
              <w:left w:val="nil"/>
              <w:bottom w:val="single" w:color="auto" w:sz="4" w:space="0"/>
              <w:right w:val="single" w:color="000000" w:sz="4" w:space="0"/>
            </w:tcBorders>
            <w:vAlign w:val="center"/>
          </w:tcPr>
          <w:p>
            <w:pPr>
              <w:jc w:val="center"/>
              <w:rPr>
                <w:rFonts w:ascii="仿宋_GB2312" w:hAnsi="等线" w:eastAsia="仿宋_GB2312" w:cs="宋体"/>
                <w:color w:val="000000"/>
                <w:sz w:val="28"/>
                <w:szCs w:val="28"/>
              </w:rPr>
            </w:pPr>
            <w:r>
              <w:rPr>
                <w:rFonts w:hint="eastAsia" w:ascii="仿宋_GB2312" w:hAnsi="等线" w:eastAsia="仿宋_GB2312" w:cs="宋体"/>
                <w:color w:val="000000"/>
                <w:sz w:val="28"/>
                <w:szCs w:val="28"/>
              </w:rPr>
              <w:t>15</w:t>
            </w:r>
            <w:r>
              <w:rPr>
                <w:rFonts w:ascii="仿宋_GB2312" w:hAnsi="等线" w:eastAsia="仿宋_GB2312" w:cs="宋体"/>
                <w:color w:val="000000"/>
                <w:sz w:val="28"/>
                <w:szCs w:val="28"/>
              </w:rPr>
              <w:t>19</w:t>
            </w:r>
            <w:r>
              <w:rPr>
                <w:rFonts w:hint="eastAsia" w:ascii="仿宋_GB2312" w:hAnsi="等线" w:eastAsia="仿宋_GB2312" w:cs="宋体"/>
                <w:color w:val="000000"/>
                <w:sz w:val="28"/>
                <w:szCs w:val="28"/>
              </w:rPr>
              <w:t xml:space="preserve">   kWh/t</w:t>
            </w:r>
          </w:p>
        </w:tc>
      </w:tr>
      <w:tr>
        <w:tblPrEx>
          <w:tblCellMar>
            <w:top w:w="0" w:type="dxa"/>
            <w:left w:w="108" w:type="dxa"/>
            <w:bottom w:w="0" w:type="dxa"/>
            <w:right w:w="108" w:type="dxa"/>
          </w:tblCellMar>
        </w:tblPrEx>
        <w:trPr>
          <w:trHeight w:val="576" w:hRule="atLeast"/>
          <w:jc w:val="center"/>
        </w:trPr>
        <w:tc>
          <w:tcPr>
            <w:tcW w:w="12612" w:type="dxa"/>
            <w:gridSpan w:val="2"/>
            <w:tcBorders>
              <w:top w:val="single" w:color="auto" w:sz="4" w:space="0"/>
              <w:left w:val="single" w:color="auto" w:sz="4" w:space="0"/>
              <w:bottom w:val="single" w:color="auto" w:sz="4" w:space="0"/>
              <w:right w:val="single" w:color="auto" w:sz="4" w:space="0"/>
            </w:tcBorders>
            <w:vAlign w:val="center"/>
          </w:tcPr>
          <w:p>
            <w:pPr>
              <w:rPr>
                <w:rFonts w:ascii="仿宋_GB2312" w:hAnsi="等线" w:eastAsia="仿宋_GB2312" w:cs="宋体"/>
                <w:color w:val="000000"/>
                <w:sz w:val="28"/>
                <w:szCs w:val="28"/>
              </w:rPr>
            </w:pPr>
            <w:r>
              <w:rPr>
                <w:rFonts w:hint="eastAsia" w:ascii="仿宋_GB2312" w:hAnsi="等线" w:eastAsia="仿宋_GB2312" w:cs="宋体"/>
                <w:color w:val="000000"/>
                <w:sz w:val="28"/>
                <w:szCs w:val="28"/>
              </w:rPr>
              <w:t>备注：产品能耗指标根据生产考核指标不定期调整</w:t>
            </w:r>
          </w:p>
        </w:tc>
      </w:tr>
    </w:tbl>
    <w:p>
      <w:pPr>
        <w:rPr>
          <w:rFonts w:eastAsia="黑体"/>
          <w:b/>
          <w:sz w:val="30"/>
        </w:rPr>
      </w:pPr>
      <w:r>
        <w:rPr>
          <w:rFonts w:eastAsia="黑体"/>
          <w:b/>
          <w:sz w:val="30"/>
        </w:rPr>
        <w:br w:type="page"/>
      </w:r>
    </w:p>
    <w:p>
      <w:pPr>
        <w:outlineLvl w:val="2"/>
        <w:rPr>
          <w:rFonts w:eastAsia="黑体"/>
          <w:b/>
          <w:sz w:val="30"/>
        </w:rPr>
      </w:pPr>
      <w:bookmarkStart w:id="654" w:name="_Toc8441"/>
      <w:r>
        <w:rPr>
          <w:rFonts w:hint="eastAsia" w:eastAsia="黑体"/>
          <w:b/>
          <w:sz w:val="30"/>
        </w:rPr>
        <w:t>附件十一 物料平衡表</w:t>
      </w:r>
      <w:bookmarkEnd w:id="654"/>
    </w:p>
    <w:tbl>
      <w:tblPr>
        <w:tblStyle w:val="19"/>
        <w:tblW w:w="14970" w:type="dxa"/>
        <w:jc w:val="center"/>
        <w:tblLayout w:type="fixed"/>
        <w:tblCellMar>
          <w:top w:w="15" w:type="dxa"/>
          <w:left w:w="15" w:type="dxa"/>
          <w:bottom w:w="15" w:type="dxa"/>
          <w:right w:w="15" w:type="dxa"/>
        </w:tblCellMar>
      </w:tblPr>
      <w:tblGrid>
        <w:gridCol w:w="345"/>
        <w:gridCol w:w="1335"/>
        <w:gridCol w:w="1335"/>
        <w:gridCol w:w="705"/>
        <w:gridCol w:w="198"/>
        <w:gridCol w:w="552"/>
        <w:gridCol w:w="258"/>
        <w:gridCol w:w="477"/>
        <w:gridCol w:w="750"/>
        <w:gridCol w:w="840"/>
        <w:gridCol w:w="705"/>
        <w:gridCol w:w="690"/>
        <w:gridCol w:w="1080"/>
        <w:gridCol w:w="765"/>
        <w:gridCol w:w="855"/>
        <w:gridCol w:w="720"/>
        <w:gridCol w:w="750"/>
        <w:gridCol w:w="1080"/>
        <w:gridCol w:w="720"/>
        <w:gridCol w:w="810"/>
      </w:tblGrid>
      <w:tr>
        <w:tblPrEx>
          <w:tblCellMar>
            <w:top w:w="15" w:type="dxa"/>
            <w:left w:w="15" w:type="dxa"/>
            <w:bottom w:w="15" w:type="dxa"/>
            <w:right w:w="15" w:type="dxa"/>
          </w:tblCellMar>
        </w:tblPrEx>
        <w:trPr>
          <w:trHeight w:val="855" w:hRule="atLeast"/>
          <w:jc w:val="center"/>
        </w:trPr>
        <w:tc>
          <w:tcPr>
            <w:tcW w:w="3015" w:type="dxa"/>
            <w:gridSpan w:val="3"/>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流体名称</w:t>
            </w:r>
          </w:p>
        </w:tc>
        <w:tc>
          <w:tcPr>
            <w:tcW w:w="903" w:type="dxa"/>
            <w:gridSpan w:val="2"/>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进气过滤分离器（V-101）原料气</w:t>
            </w:r>
          </w:p>
        </w:tc>
        <w:tc>
          <w:tcPr>
            <w:tcW w:w="810" w:type="dxa"/>
            <w:gridSpan w:val="2"/>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吸收塔出口冷却器（E-105）原料气</w:t>
            </w:r>
          </w:p>
        </w:tc>
        <w:tc>
          <w:tcPr>
            <w:tcW w:w="477"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胺吸收塔（T-101）原料气</w:t>
            </w:r>
          </w:p>
        </w:tc>
        <w:tc>
          <w:tcPr>
            <w:tcW w:w="75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吸收塔出口冷却器（E-105）出口气</w:t>
            </w:r>
          </w:p>
        </w:tc>
        <w:tc>
          <w:tcPr>
            <w:tcW w:w="8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胺液脱除罐（V-110）出口气体</w:t>
            </w:r>
          </w:p>
        </w:tc>
        <w:tc>
          <w:tcPr>
            <w:tcW w:w="705"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分子筛过滤分离器（V-201）出口气相</w:t>
            </w:r>
          </w:p>
        </w:tc>
        <w:tc>
          <w:tcPr>
            <w:tcW w:w="69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胺吸收塔（T-101）出口富胺液</w:t>
            </w:r>
          </w:p>
        </w:tc>
        <w:tc>
          <w:tcPr>
            <w:tcW w:w="108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胺闪蒸罐（V-102）出口气相</w:t>
            </w:r>
          </w:p>
        </w:tc>
        <w:tc>
          <w:tcPr>
            <w:tcW w:w="765"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富/贫胺液换热器（E-101）进口富胺液</w:t>
            </w:r>
          </w:p>
        </w:tc>
        <w:tc>
          <w:tcPr>
            <w:tcW w:w="855"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胺汽提塔（T-102）进口富胺液</w:t>
            </w:r>
          </w:p>
        </w:tc>
        <w:tc>
          <w:tcPr>
            <w:tcW w:w="72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胺汽提塔（T-102）顶部出气</w:t>
            </w:r>
          </w:p>
        </w:tc>
        <w:tc>
          <w:tcPr>
            <w:tcW w:w="75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汽提塔回流罐（V-103）放空气</w:t>
            </w:r>
          </w:p>
        </w:tc>
        <w:tc>
          <w:tcPr>
            <w:tcW w:w="108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汽提塔（T-102）回流液</w:t>
            </w:r>
          </w:p>
        </w:tc>
        <w:tc>
          <w:tcPr>
            <w:tcW w:w="72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进胺再沸器（E-104）胺液</w:t>
            </w:r>
          </w:p>
        </w:tc>
        <w:tc>
          <w:tcPr>
            <w:tcW w:w="81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去贫胺液缓冲罐（V-104）贫胺液</w:t>
            </w:r>
          </w:p>
        </w:tc>
      </w:tr>
      <w:tr>
        <w:tblPrEx>
          <w:tblCellMar>
            <w:top w:w="15" w:type="dxa"/>
            <w:left w:w="15" w:type="dxa"/>
            <w:bottom w:w="15" w:type="dxa"/>
            <w:right w:w="15" w:type="dxa"/>
          </w:tblCellMar>
        </w:tblPrEx>
        <w:trPr>
          <w:trHeight w:val="180" w:hRule="atLeast"/>
          <w:jc w:val="center"/>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流体参数MOLWt</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单位</w:t>
            </w:r>
          </w:p>
        </w:tc>
        <w:tc>
          <w:tcPr>
            <w:tcW w:w="903"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101</w:t>
            </w:r>
          </w:p>
        </w:tc>
        <w:tc>
          <w:tcPr>
            <w:tcW w:w="81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102</w:t>
            </w:r>
          </w:p>
        </w:tc>
        <w:tc>
          <w:tcPr>
            <w:tcW w:w="47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103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104</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105</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106</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107</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108</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109</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110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111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112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113</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114</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115</w:t>
            </w:r>
          </w:p>
        </w:tc>
      </w:tr>
      <w:tr>
        <w:tblPrEx>
          <w:tblCellMar>
            <w:top w:w="15" w:type="dxa"/>
            <w:left w:w="15" w:type="dxa"/>
            <w:bottom w:w="15" w:type="dxa"/>
            <w:right w:w="15" w:type="dxa"/>
          </w:tblCellMar>
        </w:tblPrEx>
        <w:trPr>
          <w:trHeight w:val="180"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蒸汽馏分</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903"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81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47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0.9986</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0.0010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0.0000</w:t>
            </w:r>
          </w:p>
        </w:tc>
      </w:tr>
      <w:tr>
        <w:tblPrEx>
          <w:tblCellMar>
            <w:top w:w="15" w:type="dxa"/>
            <w:left w:w="15" w:type="dxa"/>
            <w:bottom w:w="15" w:type="dxa"/>
            <w:right w:w="15" w:type="dxa"/>
          </w:tblCellMar>
        </w:tblPrEx>
        <w:trPr>
          <w:trHeight w:val="180"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温度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w:t>
            </w:r>
          </w:p>
        </w:tc>
        <w:tc>
          <w:tcPr>
            <w:tcW w:w="903"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22.0</w:t>
            </w:r>
          </w:p>
        </w:tc>
        <w:tc>
          <w:tcPr>
            <w:tcW w:w="81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21.9</w:t>
            </w:r>
          </w:p>
        </w:tc>
        <w:tc>
          <w:tcPr>
            <w:tcW w:w="47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49.5</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33.6</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33.6</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74.0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73.8</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73.8</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98.9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97.0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48.9</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48.9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122.4</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123.7</w:t>
            </w:r>
          </w:p>
        </w:tc>
      </w:tr>
      <w:tr>
        <w:tblPrEx>
          <w:tblCellMar>
            <w:top w:w="15" w:type="dxa"/>
            <w:left w:w="15" w:type="dxa"/>
            <w:bottom w:w="15" w:type="dxa"/>
            <w:right w:w="15" w:type="dxa"/>
          </w:tblCellMar>
        </w:tblPrEx>
        <w:trPr>
          <w:trHeight w:val="180"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压力</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MPa</w:t>
            </w:r>
          </w:p>
        </w:tc>
        <w:tc>
          <w:tcPr>
            <w:tcW w:w="903"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5.30</w:t>
            </w:r>
          </w:p>
        </w:tc>
        <w:tc>
          <w:tcPr>
            <w:tcW w:w="81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5.27</w:t>
            </w:r>
          </w:p>
        </w:tc>
        <w:tc>
          <w:tcPr>
            <w:tcW w:w="47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5.23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5.20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5.16</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5.16</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5.23</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0.55</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0.55</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0.17</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0.17</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0.17</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0.19</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0.19</w:t>
            </w:r>
          </w:p>
        </w:tc>
      </w:tr>
      <w:tr>
        <w:tblPrEx>
          <w:tblCellMar>
            <w:top w:w="15" w:type="dxa"/>
            <w:left w:w="15" w:type="dxa"/>
            <w:bottom w:w="15" w:type="dxa"/>
            <w:right w:w="15" w:type="dxa"/>
          </w:tblCellMar>
        </w:tblPrEx>
        <w:trPr>
          <w:trHeight w:val="180"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kg/h</w:t>
            </w:r>
          </w:p>
        </w:tc>
        <w:tc>
          <w:tcPr>
            <w:tcW w:w="903"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33531</w:t>
            </w:r>
          </w:p>
        </w:tc>
        <w:tc>
          <w:tcPr>
            <w:tcW w:w="81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33531</w:t>
            </w:r>
          </w:p>
        </w:tc>
        <w:tc>
          <w:tcPr>
            <w:tcW w:w="47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37375</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35001</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34949</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34949</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69501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48</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69453</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69453</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6812</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4698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2114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73291</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64762</w:t>
            </w:r>
          </w:p>
        </w:tc>
      </w:tr>
      <w:tr>
        <w:tblPrEx>
          <w:tblCellMar>
            <w:top w:w="15" w:type="dxa"/>
            <w:left w:w="15" w:type="dxa"/>
            <w:bottom w:w="15" w:type="dxa"/>
            <w:right w:w="15" w:type="dxa"/>
          </w:tblCellMar>
        </w:tblPrEx>
        <w:trPr>
          <w:trHeight w:val="180"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体积流量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w:t>
            </w:r>
            <w:r>
              <w:rPr>
                <w:rFonts w:hint="eastAsia" w:ascii="宋体" w:hAnsi="宋体" w:cs="宋体"/>
                <w:b/>
                <w:color w:val="000000"/>
                <w:sz w:val="12"/>
                <w:szCs w:val="12"/>
                <w:vertAlign w:val="superscript"/>
                <w:lang w:bidi="ar"/>
              </w:rPr>
              <w:t>3</w:t>
            </w:r>
            <w:r>
              <w:rPr>
                <w:rFonts w:hint="eastAsia" w:ascii="宋体" w:hAnsi="宋体" w:cs="宋体"/>
                <w:b/>
                <w:color w:val="000000"/>
                <w:sz w:val="12"/>
                <w:szCs w:val="12"/>
                <w:lang w:bidi="ar"/>
              </w:rPr>
              <w:t>/h</w:t>
            </w:r>
          </w:p>
        </w:tc>
        <w:tc>
          <w:tcPr>
            <w:tcW w:w="903"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781</w:t>
            </w:r>
          </w:p>
        </w:tc>
        <w:tc>
          <w:tcPr>
            <w:tcW w:w="81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786</w:t>
            </w:r>
          </w:p>
        </w:tc>
        <w:tc>
          <w:tcPr>
            <w:tcW w:w="47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960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983</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925</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924</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65</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65</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66</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4079</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1727</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77</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68</w:t>
            </w:r>
          </w:p>
        </w:tc>
      </w:tr>
      <w:tr>
        <w:tblPrEx>
          <w:tblCellMar>
            <w:top w:w="15" w:type="dxa"/>
            <w:left w:w="15" w:type="dxa"/>
            <w:bottom w:w="15" w:type="dxa"/>
            <w:right w:w="15" w:type="dxa"/>
          </w:tblCellMar>
        </w:tblPrEx>
        <w:trPr>
          <w:trHeight w:val="180"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分子量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903"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18.03</w:t>
            </w:r>
          </w:p>
        </w:tc>
        <w:tc>
          <w:tcPr>
            <w:tcW w:w="81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18.03</w:t>
            </w:r>
          </w:p>
        </w:tc>
        <w:tc>
          <w:tcPr>
            <w:tcW w:w="47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31.52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21.53</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31.53</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31.53</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29.80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42.17</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18.04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28.70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30.96</w:t>
            </w:r>
          </w:p>
        </w:tc>
      </w:tr>
      <w:tr>
        <w:tblPrEx>
          <w:tblCellMar>
            <w:top w:w="15" w:type="dxa"/>
            <w:left w:w="15" w:type="dxa"/>
            <w:bottom w:w="15" w:type="dxa"/>
            <w:right w:w="15" w:type="dxa"/>
          </w:tblCellMar>
        </w:tblPrEx>
        <w:trPr>
          <w:trHeight w:val="180" w:hRule="atLeast"/>
          <w:jc w:val="center"/>
        </w:trPr>
        <w:tc>
          <w:tcPr>
            <w:tcW w:w="345"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流体性质</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kg/h</w:t>
            </w:r>
          </w:p>
        </w:tc>
        <w:tc>
          <w:tcPr>
            <w:tcW w:w="90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47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52</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69.501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69.453</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69310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2114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73291</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64762</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体积流量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w:t>
            </w:r>
            <w:r>
              <w:rPr>
                <w:rFonts w:hint="eastAsia" w:ascii="宋体" w:hAnsi="宋体" w:cs="宋体"/>
                <w:b/>
                <w:color w:val="000000"/>
                <w:sz w:val="12"/>
                <w:szCs w:val="12"/>
                <w:vertAlign w:val="superscript"/>
                <w:lang w:bidi="ar"/>
              </w:rPr>
              <w:t>3</w:t>
            </w:r>
            <w:r>
              <w:rPr>
                <w:rFonts w:hint="eastAsia" w:ascii="宋体" w:hAnsi="宋体" w:cs="宋体"/>
                <w:b/>
                <w:color w:val="000000"/>
                <w:sz w:val="12"/>
                <w:szCs w:val="12"/>
                <w:lang w:bidi="ar"/>
              </w:rPr>
              <w:t>/h</w:t>
            </w:r>
          </w:p>
        </w:tc>
        <w:tc>
          <w:tcPr>
            <w:tcW w:w="90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47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65</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65</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66</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77</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68</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密度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w:t>
            </w:r>
            <w:r>
              <w:rPr>
                <w:rFonts w:hint="eastAsia" w:ascii="宋体" w:hAnsi="宋体" w:cs="宋体"/>
                <w:b/>
                <w:color w:val="000000"/>
                <w:sz w:val="12"/>
                <w:szCs w:val="12"/>
                <w:vertAlign w:val="superscript"/>
                <w:lang w:bidi="ar"/>
              </w:rPr>
              <w:t>3</w:t>
            </w:r>
          </w:p>
        </w:tc>
        <w:tc>
          <w:tcPr>
            <w:tcW w:w="90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47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1002.4</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1069.3</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1068.7</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1043.9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991.0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957.9</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958.3</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粘度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cP</w:t>
            </w:r>
          </w:p>
        </w:tc>
        <w:tc>
          <w:tcPr>
            <w:tcW w:w="90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47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0.740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2.110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1.158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0.560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0.600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0.680</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导热系数</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W/m-K</w:t>
            </w:r>
          </w:p>
        </w:tc>
        <w:tc>
          <w:tcPr>
            <w:tcW w:w="90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47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0.623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0.414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0.800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0.400</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表面张力</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dyne/cm</w:t>
            </w:r>
          </w:p>
        </w:tc>
        <w:tc>
          <w:tcPr>
            <w:tcW w:w="90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47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70.6</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45.8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45.8</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42.4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67.9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39.6</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38.9</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质量热容</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kj/kg-K</w:t>
            </w:r>
          </w:p>
        </w:tc>
        <w:tc>
          <w:tcPr>
            <w:tcW w:w="90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47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4.43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3.16</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3.15</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3.32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4.26</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4.04</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3.97</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分子量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90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47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18.02</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31.52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31.53</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31.52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18.04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28.70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30.96</w:t>
            </w:r>
          </w:p>
        </w:tc>
      </w:tr>
      <w:tr>
        <w:tblPrEx>
          <w:tblCellMar>
            <w:top w:w="15" w:type="dxa"/>
            <w:left w:w="15" w:type="dxa"/>
            <w:bottom w:w="15" w:type="dxa"/>
            <w:right w:w="15" w:type="dxa"/>
          </w:tblCellMar>
        </w:tblPrEx>
        <w:trPr>
          <w:trHeight w:val="180" w:hRule="atLeast"/>
          <w:jc w:val="center"/>
        </w:trPr>
        <w:tc>
          <w:tcPr>
            <w:tcW w:w="345"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蒸汽性质</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kg/h</w:t>
            </w:r>
          </w:p>
        </w:tc>
        <w:tc>
          <w:tcPr>
            <w:tcW w:w="903"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33.531</w:t>
            </w:r>
          </w:p>
        </w:tc>
        <w:tc>
          <w:tcPr>
            <w:tcW w:w="81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33.531</w:t>
            </w:r>
          </w:p>
        </w:tc>
        <w:tc>
          <w:tcPr>
            <w:tcW w:w="47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37.375</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35.001</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34.949</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34.949</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48</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143</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6812</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4698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体积流量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w:t>
            </w:r>
            <w:r>
              <w:rPr>
                <w:rFonts w:hint="eastAsia" w:ascii="宋体" w:hAnsi="宋体" w:cs="宋体"/>
                <w:b/>
                <w:color w:val="000000"/>
                <w:sz w:val="12"/>
                <w:szCs w:val="12"/>
                <w:vertAlign w:val="superscript"/>
                <w:lang w:bidi="ar"/>
              </w:rPr>
              <w:t>3</w:t>
            </w:r>
            <w:r>
              <w:rPr>
                <w:rFonts w:hint="eastAsia" w:ascii="宋体" w:hAnsi="宋体" w:cs="宋体"/>
                <w:b/>
                <w:color w:val="000000"/>
                <w:sz w:val="12"/>
                <w:szCs w:val="12"/>
                <w:lang w:bidi="ar"/>
              </w:rPr>
              <w:t>/h</w:t>
            </w:r>
          </w:p>
        </w:tc>
        <w:tc>
          <w:tcPr>
            <w:tcW w:w="903"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781</w:t>
            </w:r>
          </w:p>
        </w:tc>
        <w:tc>
          <w:tcPr>
            <w:tcW w:w="81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786</w:t>
            </w:r>
          </w:p>
        </w:tc>
        <w:tc>
          <w:tcPr>
            <w:tcW w:w="47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960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983</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924</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924</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4079</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1727</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密度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w:t>
            </w:r>
            <w:r>
              <w:rPr>
                <w:rFonts w:hint="eastAsia" w:ascii="宋体" w:hAnsi="宋体" w:cs="宋体"/>
                <w:b/>
                <w:color w:val="000000"/>
                <w:sz w:val="12"/>
                <w:szCs w:val="12"/>
                <w:vertAlign w:val="superscript"/>
                <w:lang w:bidi="ar"/>
              </w:rPr>
              <w:t>3</w:t>
            </w:r>
          </w:p>
        </w:tc>
        <w:tc>
          <w:tcPr>
            <w:tcW w:w="903"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42.947</w:t>
            </w:r>
          </w:p>
        </w:tc>
        <w:tc>
          <w:tcPr>
            <w:tcW w:w="81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42.673</w:t>
            </w:r>
          </w:p>
        </w:tc>
        <w:tc>
          <w:tcPr>
            <w:tcW w:w="47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38.934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35.601</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37.804</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37.804</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4.140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6.034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1.670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2.720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粘度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cP</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0.0127</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0.0127</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0.0132</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0.0133</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0.0129</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0.0129</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0.0175</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可压缩性</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0.91</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0.91</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0.94</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0.93</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导热系数</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W/m-K</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0.037</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0.036</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0.039</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0.040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0.038</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0.038</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0.023</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质量热容</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kj/kg-K</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2.41</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2.38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2.46</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2.47</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2.47</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1.84</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1.05</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1.25</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分子量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18.03</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18.03</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21.53</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38.28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29.80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42.17</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80" w:hRule="atLeast"/>
          <w:jc w:val="center"/>
        </w:trPr>
        <w:tc>
          <w:tcPr>
            <w:tcW w:w="345"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组分</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氦4.00</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1.77</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1.77</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1.96</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1.96</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1.96</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1.96</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氮28.01</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82.18</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82.18</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91.27</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91.27</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91.27</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91.27</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H</w:t>
            </w:r>
            <w:r>
              <w:rPr>
                <w:rFonts w:hint="eastAsia" w:ascii="宋体" w:hAnsi="宋体" w:cs="宋体"/>
                <w:b/>
                <w:color w:val="000000"/>
                <w:sz w:val="12"/>
                <w:szCs w:val="12"/>
                <w:vertAlign w:val="subscript"/>
                <w:lang w:bidi="ar"/>
              </w:rPr>
              <w:t>2</w:t>
            </w:r>
            <w:r>
              <w:rPr>
                <w:rFonts w:hint="eastAsia" w:ascii="宋体" w:hAnsi="宋体" w:cs="宋体"/>
                <w:b/>
                <w:color w:val="000000"/>
                <w:sz w:val="12"/>
                <w:szCs w:val="12"/>
                <w:lang w:bidi="ar"/>
              </w:rPr>
              <w:t>S34.08</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氩39.95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CO</w:t>
            </w:r>
            <w:r>
              <w:rPr>
                <w:rFonts w:hint="eastAsia" w:ascii="宋体" w:hAnsi="宋体" w:cs="宋体"/>
                <w:b/>
                <w:color w:val="000000"/>
                <w:sz w:val="12"/>
                <w:szCs w:val="12"/>
                <w:vertAlign w:val="subscript"/>
                <w:lang w:bidi="ar"/>
              </w:rPr>
              <w:t>2</w:t>
            </w:r>
            <w:r>
              <w:rPr>
                <w:rFonts w:hint="eastAsia" w:ascii="宋体" w:hAnsi="宋体" w:cs="宋体"/>
                <w:b/>
                <w:color w:val="000000"/>
                <w:sz w:val="12"/>
                <w:szCs w:val="12"/>
                <w:lang w:bidi="ar"/>
              </w:rPr>
              <w:t>44.01</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55.78</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55.78</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55.78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109.46</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0.37</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109.10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109.10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103.61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103.51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7.85</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5.54</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SO</w:t>
            </w:r>
            <w:r>
              <w:rPr>
                <w:rFonts w:hint="eastAsia" w:ascii="宋体" w:hAnsi="宋体" w:cs="宋体"/>
                <w:b/>
                <w:color w:val="000000"/>
                <w:sz w:val="12"/>
                <w:szCs w:val="12"/>
                <w:vertAlign w:val="subscript"/>
                <w:lang w:bidi="ar"/>
              </w:rPr>
              <w:t>2</w:t>
            </w:r>
            <w:r>
              <w:rPr>
                <w:rFonts w:hint="eastAsia" w:ascii="宋体" w:hAnsi="宋体" w:cs="宋体"/>
                <w:b/>
                <w:color w:val="000000"/>
                <w:sz w:val="12"/>
                <w:szCs w:val="12"/>
                <w:lang w:bidi="ar"/>
              </w:rPr>
              <w:t>64.06</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0.07</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0.07</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0.07</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甲烷16.04</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1673.51</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1673.51</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1871.74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1871.74</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1871.74</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1871.74</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1.64</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乙烷30.07</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23.46</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23.46</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27.49</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27.49</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27.49</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27.49</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乙烯28.05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丙烷44.10</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12.27</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12.27</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15.37</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15.37</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15.37</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15.37</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异丁烷58.12</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2.97</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2.97</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3.77</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3.77</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3.77</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3.77</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正丁烷58.12</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2.79</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2.79</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3.51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3.51</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3.51</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3.51</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22-Mpropane72.15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0.65</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0.65</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0.81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0.81</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0.81</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0.81</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异戊烷72.15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1.17</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1.17</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1.41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1.41</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1.41</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1.41</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正戊烷72.15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0.43</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0.43</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0.51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0.51</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0.51</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0.51</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正己烷86.18</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1.15</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1.15</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1.15</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1.15</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正庚烷100.21</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0.41</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0.41</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0.46</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0.46</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0.46</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0.46</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正辛烷114.23</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0.07</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0.07</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0.08</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0.08</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0.08</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Mcyclopentan84.16</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0.13</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0.13</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0.14</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0.14</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0.14</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苯78.11</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0.06</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0.06</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0.07</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0.07</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0.07</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0.07</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环己烷84.16</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0.09</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0.09</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H</w:t>
            </w:r>
            <w:r>
              <w:rPr>
                <w:rFonts w:hint="eastAsia" w:ascii="宋体" w:hAnsi="宋体" w:cs="宋体"/>
                <w:b/>
                <w:color w:val="000000"/>
                <w:sz w:val="12"/>
                <w:szCs w:val="12"/>
                <w:vertAlign w:val="subscript"/>
                <w:lang w:bidi="ar"/>
              </w:rPr>
              <w:t>2</w:t>
            </w:r>
            <w:r>
              <w:rPr>
                <w:rFonts w:hint="eastAsia" w:ascii="宋体" w:hAnsi="宋体" w:cs="宋体"/>
                <w:b/>
                <w:color w:val="000000"/>
                <w:sz w:val="12"/>
                <w:szCs w:val="12"/>
                <w:lang w:bidi="ar"/>
              </w:rPr>
              <w:t>O18.02</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0.27</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0.27</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0.63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5.35</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5.35</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2.48</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1784.22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0.13</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1784.09</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1784.09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124.83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7.70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117.12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2234.62</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1776.83</w:t>
            </w:r>
          </w:p>
        </w:tc>
      </w:tr>
      <w:tr>
        <w:tblPrEx>
          <w:tblCellMar>
            <w:top w:w="15" w:type="dxa"/>
            <w:left w:w="15" w:type="dxa"/>
            <w:bottom w:w="15" w:type="dxa"/>
            <w:right w:w="15" w:type="dxa"/>
          </w:tblCellMar>
        </w:tblPrEx>
        <w:trPr>
          <w:trHeight w:val="180"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CS-2020105.00</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309.55</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309.55</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309.55</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311.45</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309.57</w:t>
            </w:r>
          </w:p>
        </w:tc>
      </w:tr>
      <w:tr>
        <w:tblPrEx>
          <w:tblCellMar>
            <w:top w:w="15" w:type="dxa"/>
            <w:left w:w="15" w:type="dxa"/>
            <w:bottom w:w="15" w:type="dxa"/>
            <w:right w:w="15" w:type="dxa"/>
          </w:tblCellMar>
        </w:tblPrEx>
        <w:trPr>
          <w:trHeight w:val="180" w:hRule="atLeast"/>
          <w:jc w:val="center"/>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合计</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1859.27</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1859.27</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2076.50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2025.38</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2025.38</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2022.51</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2205.16</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2.22</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2202.94</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2202.94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228.63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111.41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117.22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2553.91</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2091.94</w:t>
            </w:r>
          </w:p>
        </w:tc>
      </w:tr>
      <w:tr>
        <w:tblPrEx>
          <w:tblCellMar>
            <w:top w:w="15" w:type="dxa"/>
            <w:left w:w="15" w:type="dxa"/>
            <w:bottom w:w="15" w:type="dxa"/>
            <w:right w:w="15" w:type="dxa"/>
          </w:tblCellMar>
        </w:tblPrEx>
        <w:trPr>
          <w:trHeight w:val="765" w:hRule="atLeast"/>
          <w:jc w:val="center"/>
        </w:trPr>
        <w:tc>
          <w:tcPr>
            <w:tcW w:w="3015" w:type="dxa"/>
            <w:gridSpan w:val="3"/>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流体名称</w:t>
            </w:r>
          </w:p>
        </w:tc>
        <w:tc>
          <w:tcPr>
            <w:tcW w:w="705"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富/贫胺液换热器（E-101）贫胺液</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胺冷却器（E-103）贫胺液</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贫胺过滤器/旁路出口</w:t>
            </w:r>
          </w:p>
        </w:tc>
        <w:tc>
          <w:tcPr>
            <w:tcW w:w="75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贫胺过滤器</w:t>
            </w:r>
          </w:p>
        </w:tc>
        <w:tc>
          <w:tcPr>
            <w:tcW w:w="84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贫胺过滤器进口</w:t>
            </w:r>
          </w:p>
        </w:tc>
        <w:tc>
          <w:tcPr>
            <w:tcW w:w="705"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吸收塔（T-101）进口贫胺液</w:t>
            </w:r>
          </w:p>
        </w:tc>
        <w:tc>
          <w:tcPr>
            <w:tcW w:w="69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脱水器（V-202A/B）进口气相</w:t>
            </w:r>
          </w:p>
        </w:tc>
        <w:tc>
          <w:tcPr>
            <w:tcW w:w="108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碳尘过滤器（F-202A/B）进口气相</w:t>
            </w:r>
          </w:p>
        </w:tc>
        <w:tc>
          <w:tcPr>
            <w:tcW w:w="765"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液化气相</w:t>
            </w:r>
          </w:p>
        </w:tc>
        <w:tc>
          <w:tcPr>
            <w:tcW w:w="855"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再生气加热炉（H-201）进口气相</w:t>
            </w:r>
          </w:p>
        </w:tc>
        <w:tc>
          <w:tcPr>
            <w:tcW w:w="72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再生气加热炉（H-201）废水</w:t>
            </w:r>
          </w:p>
        </w:tc>
        <w:tc>
          <w:tcPr>
            <w:tcW w:w="75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再生气分离器（V-203）进口再生气</w:t>
            </w:r>
          </w:p>
        </w:tc>
        <w:tc>
          <w:tcPr>
            <w:tcW w:w="108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再生气分离罐（V-503）进口气相</w:t>
            </w:r>
          </w:p>
        </w:tc>
        <w:tc>
          <w:tcPr>
            <w:tcW w:w="72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再生气分离器（V-203）出口再生气</w:t>
            </w:r>
          </w:p>
        </w:tc>
        <w:tc>
          <w:tcPr>
            <w:tcW w:w="810"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冷剂换热器（E-301）进口气相</w:t>
            </w:r>
          </w:p>
        </w:tc>
      </w:tr>
      <w:tr>
        <w:tblPrEx>
          <w:tblCellMar>
            <w:top w:w="15" w:type="dxa"/>
            <w:left w:w="15" w:type="dxa"/>
            <w:bottom w:w="15" w:type="dxa"/>
            <w:right w:w="15" w:type="dxa"/>
          </w:tblCellMar>
        </w:tblPrEx>
        <w:trPr>
          <w:trHeight w:val="195" w:hRule="atLeast"/>
          <w:jc w:val="center"/>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流体参数MOLWt</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单位</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116</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117</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118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119</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120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121</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201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202</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203</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204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205</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206</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207</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208</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301</w:t>
            </w: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蒸汽馏分</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0.8841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温度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123.7</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100.1</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48.9</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48.9</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48.9</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49.3</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33.4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33.2</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33.2</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33.2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23.9</w:t>
            </w: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压力</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MPa</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0.77</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0.72</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0.60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0.49</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5.30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5.13</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4.96</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4.96</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4.96</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4.89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4.82</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4.82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4.82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4.82</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4.89</w:t>
            </w: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64,978</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64,978</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64,978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51,982</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12,996</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64,978</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34,949</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34,950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31,050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3,855</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3,855</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4,390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3,862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528</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31,050</w:t>
            </w: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体积流量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w:t>
            </w:r>
            <w:r>
              <w:rPr>
                <w:rFonts w:hint="eastAsia" w:ascii="宋体" w:hAnsi="宋体" w:cs="宋体"/>
                <w:b/>
                <w:color w:val="000000"/>
                <w:sz w:val="12"/>
                <w:szCs w:val="12"/>
                <w:vertAlign w:val="superscript"/>
                <w:lang w:bidi="ar"/>
              </w:rPr>
              <w:t>3</w:t>
            </w:r>
            <w:r>
              <w:rPr>
                <w:rFonts w:hint="eastAsia" w:ascii="宋体" w:hAnsi="宋体" w:cs="宋体"/>
                <w:b/>
                <w:color w:val="000000"/>
                <w:sz w:val="12"/>
                <w:szCs w:val="12"/>
                <w:lang w:bidi="ar"/>
              </w:rPr>
              <w:t>/h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68</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66</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51</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64</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931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963</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857</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106</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216</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113</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0.5</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834</w:t>
            </w: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分子量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30.96</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30.96</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30.96</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30.96</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30.96</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30.89</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17.37</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18.02</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r>
      <w:tr>
        <w:tblPrEx>
          <w:tblCellMar>
            <w:top w:w="15" w:type="dxa"/>
            <w:left w:w="15" w:type="dxa"/>
            <w:bottom w:w="15" w:type="dxa"/>
            <w:right w:w="15" w:type="dxa"/>
          </w:tblCellMar>
        </w:tblPrEx>
        <w:trPr>
          <w:trHeight w:val="195" w:hRule="atLeast"/>
          <w:jc w:val="center"/>
        </w:trPr>
        <w:tc>
          <w:tcPr>
            <w:tcW w:w="345"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流体性质</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64,978</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64,978</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64,978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51,982</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12,996</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64,978</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528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528</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体积流量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w:t>
            </w:r>
            <w:r>
              <w:rPr>
                <w:rFonts w:hint="eastAsia" w:ascii="宋体" w:hAnsi="宋体" w:cs="宋体"/>
                <w:b/>
                <w:color w:val="000000"/>
                <w:sz w:val="12"/>
                <w:szCs w:val="12"/>
                <w:vertAlign w:val="superscript"/>
                <w:lang w:bidi="ar"/>
              </w:rPr>
              <w:t>3</w:t>
            </w:r>
            <w:r>
              <w:rPr>
                <w:rFonts w:hint="eastAsia" w:ascii="宋体" w:hAnsi="宋体" w:cs="宋体"/>
                <w:b/>
                <w:color w:val="000000"/>
                <w:sz w:val="12"/>
                <w:szCs w:val="12"/>
                <w:lang w:bidi="ar"/>
              </w:rPr>
              <w:t>/h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68</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66</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51</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64</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0.5</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0.5</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密度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w:t>
            </w:r>
            <w:r>
              <w:rPr>
                <w:rFonts w:hint="eastAsia" w:ascii="宋体" w:hAnsi="宋体" w:cs="宋体"/>
                <w:b/>
                <w:color w:val="000000"/>
                <w:sz w:val="12"/>
                <w:szCs w:val="12"/>
                <w:vertAlign w:val="superscript"/>
                <w:lang w:bidi="ar"/>
              </w:rPr>
              <w:t>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958.3</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979.4</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1022.8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1022.8</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1022.8</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1022.3</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997.4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997.4</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粘度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cP</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0.680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1.020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3.920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3.920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3.920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3.830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0.651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0.651</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导热系数</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W/m-K</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0.632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0.632</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表面张力</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dyne/cm</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38.9</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42.2</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49.0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49.0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49.0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48.9</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4.43</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89.5</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质量热容</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kj/kg-K</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3.97</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3.76</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3.45</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3.45</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3.45</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3.45</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18.02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4.43</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分子量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30.96</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30.96</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30.96</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30.96</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30.96</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30.89</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18.02</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蒸汽性质</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34,949</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34,905</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31,050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3,855</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3,855</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3,862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3,862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31,050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体积流量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w:t>
            </w:r>
            <w:r>
              <w:rPr>
                <w:rFonts w:hint="eastAsia" w:ascii="宋体" w:hAnsi="宋体" w:cs="宋体"/>
                <w:b/>
                <w:color w:val="000000"/>
                <w:sz w:val="12"/>
                <w:szCs w:val="12"/>
                <w:vertAlign w:val="superscript"/>
                <w:lang w:bidi="ar"/>
              </w:rPr>
              <w:t>3</w:t>
            </w:r>
            <w:r>
              <w:rPr>
                <w:rFonts w:hint="eastAsia" w:ascii="宋体" w:hAnsi="宋体" w:cs="宋体"/>
                <w:b/>
                <w:color w:val="000000"/>
                <w:sz w:val="12"/>
                <w:szCs w:val="12"/>
                <w:lang w:bidi="ar"/>
              </w:rPr>
              <w:t>/h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931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963</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857</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106</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216</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113</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113</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834</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密度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w:t>
            </w:r>
            <w:r>
              <w:rPr>
                <w:rFonts w:hint="eastAsia" w:ascii="宋体" w:hAnsi="宋体" w:cs="宋体"/>
                <w:b/>
                <w:color w:val="000000"/>
                <w:sz w:val="12"/>
                <w:szCs w:val="12"/>
                <w:vertAlign w:val="superscript"/>
                <w:lang w:bidi="ar"/>
              </w:rPr>
              <w:t>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37.555</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36.244</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36.244</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36.244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17.841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34.167</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34.167</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37.230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粘度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cP</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0.0129</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0.0128</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0.0128</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0.0128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0.0128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0.0194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0.0130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0.0125</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可压缩性</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0.93</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0.93</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0.93</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0.93</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0.92</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导热系数</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W/m-K</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0.038</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0.038</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0.077</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0.039</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0.037</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质量热容</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kj/kg-K</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2.47</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2.46</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2.46</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2.46</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分子量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r>
      <w:tr>
        <w:tblPrEx>
          <w:tblCellMar>
            <w:top w:w="15" w:type="dxa"/>
            <w:left w:w="15" w:type="dxa"/>
            <w:bottom w:w="15" w:type="dxa"/>
            <w:right w:w="15" w:type="dxa"/>
          </w:tblCellMar>
        </w:tblPrEx>
        <w:trPr>
          <w:trHeight w:val="195" w:hRule="atLeast"/>
          <w:jc w:val="center"/>
        </w:trPr>
        <w:tc>
          <w:tcPr>
            <w:tcW w:w="345"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组分</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氦4.00</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1.96</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1.96</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1.74</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0.22</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1.74</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氮28.01</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91.27</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91.27</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81.19</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81.19</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H</w:t>
            </w:r>
            <w:r>
              <w:rPr>
                <w:rFonts w:hint="eastAsia" w:ascii="宋体" w:hAnsi="宋体" w:cs="宋体"/>
                <w:b/>
                <w:color w:val="000000"/>
                <w:sz w:val="12"/>
                <w:szCs w:val="12"/>
                <w:vertAlign w:val="subscript"/>
                <w:lang w:bidi="ar"/>
              </w:rPr>
              <w:t>2</w:t>
            </w:r>
            <w:r>
              <w:rPr>
                <w:rFonts w:hint="eastAsia" w:ascii="宋体" w:hAnsi="宋体" w:cs="宋体"/>
                <w:b/>
                <w:color w:val="000000"/>
                <w:sz w:val="12"/>
                <w:szCs w:val="12"/>
                <w:lang w:bidi="ar"/>
              </w:rPr>
              <w:t>S34.08</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氩39.95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CO</w:t>
            </w:r>
            <w:r>
              <w:rPr>
                <w:rFonts w:hint="eastAsia" w:ascii="宋体" w:hAnsi="宋体" w:cs="宋体"/>
                <w:b/>
                <w:color w:val="000000"/>
                <w:sz w:val="12"/>
                <w:szCs w:val="12"/>
                <w:vertAlign w:val="subscript"/>
                <w:lang w:bidi="ar"/>
              </w:rPr>
              <w:t>2</w:t>
            </w:r>
            <w:r>
              <w:rPr>
                <w:rFonts w:hint="eastAsia" w:ascii="宋体" w:hAnsi="宋体" w:cs="宋体"/>
                <w:b/>
                <w:color w:val="000000"/>
                <w:sz w:val="12"/>
                <w:szCs w:val="12"/>
                <w:lang w:bidi="ar"/>
              </w:rPr>
              <w:t>44.01</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5.54</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5.54</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5.54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4.43</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1.11</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5.54</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SO</w:t>
            </w:r>
            <w:r>
              <w:rPr>
                <w:rFonts w:hint="eastAsia" w:ascii="宋体" w:hAnsi="宋体" w:cs="宋体"/>
                <w:b/>
                <w:color w:val="000000"/>
                <w:sz w:val="12"/>
                <w:szCs w:val="12"/>
                <w:vertAlign w:val="subscript"/>
                <w:lang w:bidi="ar"/>
              </w:rPr>
              <w:t>2</w:t>
            </w:r>
            <w:r>
              <w:rPr>
                <w:rFonts w:hint="eastAsia" w:ascii="宋体" w:hAnsi="宋体" w:cs="宋体"/>
                <w:b/>
                <w:color w:val="000000"/>
                <w:sz w:val="12"/>
                <w:szCs w:val="12"/>
                <w:lang w:bidi="ar"/>
              </w:rPr>
              <w:t>64.06</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甲烷16.04</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1871.74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1871.74</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1665.02</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206.72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206.72</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206.72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206.72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1665.01</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乙烷30.07</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27.49</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27.49</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24.45</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24.45</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乙烯28.05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丙烷44.10</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15.37</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15.37</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13.67</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13.67</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异丁烷58.12</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3.77</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3.77</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3.35</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0.42</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3.35</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正丁烷58.12</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3.51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3.51</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3.12</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0.39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0.39</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0.39</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0.39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3.12</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22-Mpropane72.15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0.81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0.81</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0.72</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0.09</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0.09</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0.72</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异戊烷72.15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1.41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1.41</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1.25</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0.16</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0.16</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0.16</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0.16</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1.25</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正戊烷72.15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0.51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0.51</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0.45</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0.06</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0.06</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0.06</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0.06</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0.45</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正己烷86.18</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1.15</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1.15</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1.02</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0.13</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0.13</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0.13</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1.02</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正庚烷100.21</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0.46</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0.46</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0.41</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0.05</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0.05</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0.05</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0.05</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0.41</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正辛烷114.23</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0.08</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0.07</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0.07</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Mcyclopentan84.16</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0.14</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0.13</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0.13</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苯78.11</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0.07</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0.07</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0.06</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0.06</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环己烷84.16</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0.09</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0.09</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H</w:t>
            </w:r>
            <w:r>
              <w:rPr>
                <w:rFonts w:hint="eastAsia" w:ascii="宋体" w:hAnsi="宋体" w:cs="宋体"/>
                <w:b/>
                <w:color w:val="000000"/>
                <w:sz w:val="12"/>
                <w:szCs w:val="12"/>
                <w:vertAlign w:val="subscript"/>
                <w:lang w:bidi="ar"/>
              </w:rPr>
              <w:t>2</w:t>
            </w:r>
            <w:r>
              <w:rPr>
                <w:rFonts w:hint="eastAsia" w:ascii="宋体" w:hAnsi="宋体" w:cs="宋体"/>
                <w:b/>
                <w:color w:val="000000"/>
                <w:sz w:val="12"/>
                <w:szCs w:val="12"/>
                <w:lang w:bidi="ar"/>
              </w:rPr>
              <w:t>O18.02</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1788.83</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1788.83</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1788.83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1431.07</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357.77</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1788.83</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29.71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0.41</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29.3</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CS-2020105.00</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309.57</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309.57</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309.57</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247.65</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61.91</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309.57</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合计</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2,103.94</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2,103.94</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2,103.94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1,683.15</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420.79</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2.,103.94</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2,022.51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2,020,03</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1,796.93</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223.10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223.10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252.81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223.51</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29.3</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1,796.92</w:t>
            </w:r>
          </w:p>
        </w:tc>
      </w:tr>
      <w:tr>
        <w:tblPrEx>
          <w:tblCellMar>
            <w:top w:w="15" w:type="dxa"/>
            <w:left w:w="15" w:type="dxa"/>
            <w:bottom w:w="15" w:type="dxa"/>
            <w:right w:w="15" w:type="dxa"/>
          </w:tblCellMar>
        </w:tblPrEx>
        <w:trPr>
          <w:trHeight w:val="720" w:hRule="atLeast"/>
          <w:jc w:val="center"/>
        </w:trPr>
        <w:tc>
          <w:tcPr>
            <w:tcW w:w="3015" w:type="dxa"/>
            <w:gridSpan w:val="3"/>
            <w:tcBorders>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流体名称</w:t>
            </w:r>
          </w:p>
        </w:tc>
        <w:tc>
          <w:tcPr>
            <w:tcW w:w="705" w:type="dxa"/>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冷剂换热器中部（E-301）出口气相</w:t>
            </w:r>
          </w:p>
        </w:tc>
        <w:tc>
          <w:tcPr>
            <w:tcW w:w="750" w:type="dxa"/>
            <w:gridSpan w:val="2"/>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冷剂换热器（E-301）进口气相</w:t>
            </w:r>
          </w:p>
        </w:tc>
        <w:tc>
          <w:tcPr>
            <w:tcW w:w="735" w:type="dxa"/>
            <w:gridSpan w:val="2"/>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脱氮塔再沸器（E-307）进口气相</w:t>
            </w:r>
          </w:p>
        </w:tc>
        <w:tc>
          <w:tcPr>
            <w:tcW w:w="750" w:type="dxa"/>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冷剂换热器（E-301）出口气相</w:t>
            </w:r>
          </w:p>
        </w:tc>
        <w:tc>
          <w:tcPr>
            <w:tcW w:w="840" w:type="dxa"/>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脱氮塔（T-301）进口气相</w:t>
            </w:r>
          </w:p>
        </w:tc>
        <w:tc>
          <w:tcPr>
            <w:tcW w:w="705" w:type="dxa"/>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液化天然气输送泵（P-303A/B）进口气相</w:t>
            </w:r>
          </w:p>
        </w:tc>
        <w:tc>
          <w:tcPr>
            <w:tcW w:w="690" w:type="dxa"/>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储罐进口气相</w:t>
            </w:r>
          </w:p>
        </w:tc>
        <w:tc>
          <w:tcPr>
            <w:tcW w:w="1080" w:type="dxa"/>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脱氮塔再沸器（E-307）出口气相</w:t>
            </w:r>
          </w:p>
        </w:tc>
        <w:tc>
          <w:tcPr>
            <w:tcW w:w="765" w:type="dxa"/>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重烃精馏塔（T-302）进口气相</w:t>
            </w:r>
          </w:p>
        </w:tc>
        <w:tc>
          <w:tcPr>
            <w:tcW w:w="855" w:type="dxa"/>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高压重烃换热器（E-305）进口重烃气</w:t>
            </w:r>
          </w:p>
        </w:tc>
        <w:tc>
          <w:tcPr>
            <w:tcW w:w="720" w:type="dxa"/>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重烃分离器（V-309）进口重烃气</w:t>
            </w:r>
          </w:p>
        </w:tc>
        <w:tc>
          <w:tcPr>
            <w:tcW w:w="750" w:type="dxa"/>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再生气分离罐（V-503）进口重烃气相</w:t>
            </w:r>
          </w:p>
        </w:tc>
        <w:tc>
          <w:tcPr>
            <w:tcW w:w="1080" w:type="dxa"/>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重烃储罐（V-504）进口重烃气</w:t>
            </w:r>
          </w:p>
        </w:tc>
        <w:tc>
          <w:tcPr>
            <w:tcW w:w="720" w:type="dxa"/>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冷剂换热器（E-301）进口蒸发气</w:t>
            </w:r>
          </w:p>
        </w:tc>
        <w:tc>
          <w:tcPr>
            <w:tcW w:w="810" w:type="dxa"/>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冷剂换热器（E-301）出口蒸发气液相</w:t>
            </w:r>
          </w:p>
        </w:tc>
      </w:tr>
      <w:tr>
        <w:tblPrEx>
          <w:tblCellMar>
            <w:top w:w="15" w:type="dxa"/>
            <w:left w:w="15" w:type="dxa"/>
            <w:bottom w:w="15" w:type="dxa"/>
            <w:right w:w="15" w:type="dxa"/>
          </w:tblCellMar>
        </w:tblPrEx>
        <w:trPr>
          <w:trHeight w:val="195" w:hRule="atLeast"/>
          <w:jc w:val="center"/>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流体参数MOLWt</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单位</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302</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303</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304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305</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306</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307</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308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309</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310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311</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312</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313</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314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315</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316</w:t>
            </w: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蒸汽馏分</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0.9798</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0.0898</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0.0097</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0.0099</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0.6440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0.4684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0.0032</w:t>
            </w: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温度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-65.5</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-66.0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-163.3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-154.4</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-163.3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-162.6</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-163.5</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-162.6</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-154.3</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-65.7</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27.0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26.9</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27.0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-54.8</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-154.4</w:t>
            </w: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压力</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MPa</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4.78</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4.73</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4.7</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0.13</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0.13</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4.90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4.76</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4.73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4.70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0.70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2.41</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2.38</w:t>
            </w: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31,050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29,874</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29,683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29,874</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29,872</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29,337</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29,337</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29,683</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1,178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1,178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515</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663</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5,667</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5,667</w:t>
            </w: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体积流量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w:t>
            </w:r>
            <w:r>
              <w:rPr>
                <w:rFonts w:hint="eastAsia" w:ascii="宋体" w:hAnsi="宋体" w:cs="宋体"/>
                <w:b/>
                <w:color w:val="000000"/>
                <w:sz w:val="12"/>
                <w:szCs w:val="12"/>
                <w:vertAlign w:val="superscript"/>
                <w:lang w:bidi="ar"/>
              </w:rPr>
              <w:t>3</w:t>
            </w:r>
            <w:r>
              <w:rPr>
                <w:rFonts w:hint="eastAsia" w:ascii="宋体" w:hAnsi="宋体" w:cs="宋体"/>
                <w:b/>
                <w:color w:val="000000"/>
                <w:sz w:val="12"/>
                <w:szCs w:val="12"/>
                <w:lang w:bidi="ar"/>
              </w:rPr>
              <w:t>/h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423</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425</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68</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1156</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67</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199</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0.004</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186</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w:t>
            </w: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分子量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16.97</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16.65</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16.97</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16.97</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16.62</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16.62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16.65</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16.97</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31.84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31.84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21.57</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50.47</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21.16</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21.16</w:t>
            </w:r>
          </w:p>
        </w:tc>
      </w:tr>
      <w:tr>
        <w:tblPrEx>
          <w:tblCellMar>
            <w:top w:w="15" w:type="dxa"/>
            <w:left w:w="15" w:type="dxa"/>
            <w:bottom w:w="15" w:type="dxa"/>
            <w:right w:w="15" w:type="dxa"/>
          </w:tblCellMar>
        </w:tblPrEx>
        <w:trPr>
          <w:trHeight w:val="195" w:hRule="atLeast"/>
          <w:jc w:val="center"/>
        </w:trPr>
        <w:tc>
          <w:tcPr>
            <w:tcW w:w="345"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流体性质</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1,160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29,683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29,874</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26,729</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29,337</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29,008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29.337</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1,178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664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453</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5,652</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体积流量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w:t>
            </w:r>
            <w:r>
              <w:rPr>
                <w:rFonts w:hint="eastAsia" w:ascii="宋体" w:hAnsi="宋体" w:cs="宋体"/>
                <w:b/>
                <w:color w:val="000000"/>
                <w:sz w:val="12"/>
                <w:szCs w:val="12"/>
                <w:vertAlign w:val="superscript"/>
                <w:lang w:bidi="ar"/>
              </w:rPr>
              <w:t>3</w:t>
            </w:r>
            <w:r>
              <w:rPr>
                <w:rFonts w:hint="eastAsia" w:ascii="宋体" w:hAnsi="宋体" w:cs="宋体"/>
                <w:b/>
                <w:color w:val="000000"/>
                <w:sz w:val="12"/>
                <w:szCs w:val="12"/>
                <w:lang w:bidi="ar"/>
              </w:rPr>
              <w:t>/h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68</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61</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67</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66</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67</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0.004</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密度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w:t>
            </w:r>
            <w:r>
              <w:rPr>
                <w:rFonts w:hint="eastAsia" w:ascii="宋体" w:hAnsi="宋体" w:cs="宋体"/>
                <w:b/>
                <w:color w:val="000000"/>
                <w:sz w:val="12"/>
                <w:szCs w:val="12"/>
                <w:vertAlign w:val="superscript"/>
                <w:lang w:bidi="ar"/>
              </w:rPr>
              <w:t>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504.2</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439.3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438.3</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440.0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437.4</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438.2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437.4</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438.3</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503.9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521.8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596.4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523.2</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粘度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cP</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0.134</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0.122</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0.102</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0.123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0.121</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0.123</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0.121</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0.102</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0.134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0.127</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0.197</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0.078</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导热系数</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W/m-K</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0.093</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0.196</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0.181</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0.196</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0.195</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0.197</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0.195</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0.181</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0.093</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0.089</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0.097</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0.140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表面张力</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dyne/cm</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8.3</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12.9</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10.9</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12.9</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12.8</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13.0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12.8</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10.9</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8.3</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7.2</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质量热容</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kj/kg-K</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2.57</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3.53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3.45</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3.52</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3.54</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3.54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3.54</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3.45</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2.57</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2.60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2.37</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3.03</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分子量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31.88</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16.65</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16.97</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16.69</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16.62</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16.59</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16.62</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16.97</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31.83</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50.39</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64.92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21.17</w:t>
            </w:r>
          </w:p>
        </w:tc>
      </w:tr>
      <w:tr>
        <w:tblPrEx>
          <w:tblCellMar>
            <w:top w:w="15" w:type="dxa"/>
            <w:left w:w="15" w:type="dxa"/>
            <w:bottom w:w="15" w:type="dxa"/>
            <w:right w:w="15" w:type="dxa"/>
          </w:tblCellMar>
        </w:tblPrEx>
        <w:trPr>
          <w:trHeight w:val="195" w:hRule="atLeast"/>
          <w:jc w:val="center"/>
        </w:trPr>
        <w:tc>
          <w:tcPr>
            <w:tcW w:w="345"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蒸汽性质</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29,890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29,874</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3,143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329</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347</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514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515</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5,667</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体积流量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w:t>
            </w:r>
            <w:r>
              <w:rPr>
                <w:rFonts w:hint="eastAsia" w:ascii="宋体" w:hAnsi="宋体" w:cs="宋体"/>
                <w:b/>
                <w:color w:val="000000"/>
                <w:sz w:val="12"/>
                <w:szCs w:val="12"/>
                <w:vertAlign w:val="superscript"/>
                <w:lang w:bidi="ar"/>
              </w:rPr>
              <w:t>3</w:t>
            </w:r>
            <w:r>
              <w:rPr>
                <w:rFonts w:hint="eastAsia" w:ascii="宋体" w:hAnsi="宋体" w:cs="宋体"/>
                <w:b/>
                <w:color w:val="000000"/>
                <w:sz w:val="12"/>
                <w:szCs w:val="12"/>
                <w:lang w:bidi="ar"/>
              </w:rPr>
              <w:t>/h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420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425</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1,095</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133</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123</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186</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0.3</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密度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w:t>
            </w:r>
            <w:r>
              <w:rPr>
                <w:rFonts w:hint="eastAsia" w:ascii="宋体" w:hAnsi="宋体" w:cs="宋体"/>
                <w:b/>
                <w:color w:val="000000"/>
                <w:sz w:val="12"/>
                <w:szCs w:val="12"/>
                <w:vertAlign w:val="superscript"/>
                <w:lang w:bidi="ar"/>
              </w:rPr>
              <w:t>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71.115</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70.280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2.869</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2.471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2.813</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48.150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47.776</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10.204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30.387</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45.262</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粘度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cP</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0.0105</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0.0105</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0.0053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0.0050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0.0052</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0.0127</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0.0127</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0.0101</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0.0111</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0.0094</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可压缩性</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0.66</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0.66</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0.97</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0.97</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0.97</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0.85</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0.85</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0.93</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0.92</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导热系数</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W/m-K</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0.029</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0.035</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0.035</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0.024</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质量热容</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kj/kg-K</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3.97</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1.65</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1.69</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2.51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2.51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1.81</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分子量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16.98</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16.97</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19.89</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19.29</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19.61</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21.57</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21.57</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34.07</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21.16</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17.22</w:t>
            </w:r>
          </w:p>
        </w:tc>
      </w:tr>
      <w:tr>
        <w:tblPrEx>
          <w:tblCellMar>
            <w:top w:w="15" w:type="dxa"/>
            <w:left w:w="15" w:type="dxa"/>
            <w:bottom w:w="15" w:type="dxa"/>
            <w:right w:w="15" w:type="dxa"/>
          </w:tblCellMar>
        </w:tblPrEx>
        <w:trPr>
          <w:trHeight w:val="195" w:hRule="atLeast"/>
          <w:jc w:val="center"/>
        </w:trPr>
        <w:tc>
          <w:tcPr>
            <w:tcW w:w="345"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组分</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氦4.00</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1.74</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1.74</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1.74</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1.74</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1.65</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1.65</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氮28.01</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81.19</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80.91</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32.61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80.91</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80.91</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27.36</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27.36</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32.61</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0.26</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115.61</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115.61</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H</w:t>
            </w:r>
            <w:r>
              <w:rPr>
                <w:rFonts w:hint="eastAsia" w:ascii="宋体" w:hAnsi="宋体" w:cs="宋体"/>
                <w:b/>
                <w:color w:val="000000"/>
                <w:sz w:val="12"/>
                <w:szCs w:val="12"/>
                <w:vertAlign w:val="subscript"/>
                <w:lang w:bidi="ar"/>
              </w:rPr>
              <w:t>2</w:t>
            </w:r>
            <w:r>
              <w:rPr>
                <w:rFonts w:hint="eastAsia" w:ascii="宋体" w:hAnsi="宋体" w:cs="宋体"/>
                <w:b/>
                <w:color w:val="000000"/>
                <w:sz w:val="12"/>
                <w:szCs w:val="12"/>
                <w:lang w:bidi="ar"/>
              </w:rPr>
              <w:t>S34.08</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氩39.95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0.12</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0.11</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0.12</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0.27</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0.27</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CO</w:t>
            </w:r>
            <w:r>
              <w:rPr>
                <w:rFonts w:hint="eastAsia" w:ascii="宋体" w:hAnsi="宋体" w:cs="宋体"/>
                <w:b/>
                <w:color w:val="000000"/>
                <w:sz w:val="12"/>
                <w:szCs w:val="12"/>
                <w:vertAlign w:val="subscript"/>
                <w:lang w:bidi="ar"/>
              </w:rPr>
              <w:t>2</w:t>
            </w:r>
            <w:r>
              <w:rPr>
                <w:rFonts w:hint="eastAsia" w:ascii="宋体" w:hAnsi="宋体" w:cs="宋体"/>
                <w:b/>
                <w:color w:val="000000"/>
                <w:sz w:val="12"/>
                <w:szCs w:val="12"/>
                <w:lang w:bidi="ar"/>
              </w:rPr>
              <w:t>44.01</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SO</w:t>
            </w:r>
            <w:r>
              <w:rPr>
                <w:rFonts w:hint="eastAsia" w:ascii="宋体" w:hAnsi="宋体" w:cs="宋体"/>
                <w:b/>
                <w:color w:val="000000"/>
                <w:sz w:val="12"/>
                <w:szCs w:val="12"/>
                <w:vertAlign w:val="subscript"/>
                <w:lang w:bidi="ar"/>
              </w:rPr>
              <w:t>2</w:t>
            </w:r>
            <w:r>
              <w:rPr>
                <w:rFonts w:hint="eastAsia" w:ascii="宋体" w:hAnsi="宋体" w:cs="宋体"/>
                <w:b/>
                <w:color w:val="000000"/>
                <w:sz w:val="12"/>
                <w:szCs w:val="12"/>
                <w:lang w:bidi="ar"/>
              </w:rPr>
              <w:t>64.06</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甲烷16.04</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1665.01</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1643.32</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1716.38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1643.32</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1643.23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1703.96</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1703.96</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1716.38</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0.09</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21.78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21.78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19.01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2.77</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150.28</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150.28</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乙烷30.07</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24.45</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22.04</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22.04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22.04</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22.04</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22.04</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22.04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22.04</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2.41</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1.55</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0.86</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乙烯28.05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丙烷44.10</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13.67</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9.08</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9.08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9.08</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9.08</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9.08</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9.08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9.08</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4.59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4.59</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0.49</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2.76</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异丁烷58.12</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3.35</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1.38</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1.38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1.38</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1.38</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1.38</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1.38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1.38</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0.43</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1.49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正丁烷58.12</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3.12</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0.95</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0.95</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0.95</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0.95</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0.95</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0.95</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0.95</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2.16</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2.16</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0.09</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22-Mpropane72.15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0.72</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0.53</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0.53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0.45</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异戊烷72.15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1.25</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0.15</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0.15</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0.15</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0.15</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0.15</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0.15</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0.15</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正戊烷72.15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0.45</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0.04</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0.04</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0.04</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0.04</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0.04</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0.41</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0.37</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正己烷86.18</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1.02</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0.96</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正庚烷100.21</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0.41</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正辛烷114.23</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0.07</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0.07</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0.07</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0.07</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Mcyclopentan84.16</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0.13</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0.13</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苯78.11</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0.06</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0.06</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0.06</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0.06</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环己烷84.16</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0.09</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0.09</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H2O18.02</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CS-2020105.00</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合计</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1,796.92</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1,760.03</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1,782.98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1,760.03</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1,759.93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1,765.3</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1,765.3</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1,782.98</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36.99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36.99</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23.86</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13.13</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267.81</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267.81</w:t>
            </w:r>
          </w:p>
        </w:tc>
      </w:tr>
      <w:tr>
        <w:tblPrEx>
          <w:tblCellMar>
            <w:top w:w="15" w:type="dxa"/>
            <w:left w:w="15" w:type="dxa"/>
            <w:bottom w:w="15" w:type="dxa"/>
            <w:right w:w="15" w:type="dxa"/>
          </w:tblCellMar>
        </w:tblPrEx>
        <w:trPr>
          <w:trHeight w:val="540" w:hRule="atLeast"/>
          <w:jc w:val="center"/>
        </w:trPr>
        <w:tc>
          <w:tcPr>
            <w:tcW w:w="3015" w:type="dxa"/>
            <w:gridSpan w:val="3"/>
            <w:tcBorders>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流体名称</w:t>
            </w:r>
          </w:p>
        </w:tc>
        <w:tc>
          <w:tcPr>
            <w:tcW w:w="705" w:type="dxa"/>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蒸发气闪蒸罐（V-305）蒸发气液相</w:t>
            </w:r>
          </w:p>
        </w:tc>
        <w:tc>
          <w:tcPr>
            <w:tcW w:w="750" w:type="dxa"/>
            <w:gridSpan w:val="2"/>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氢气加热器（E-308）进口富氮气</w:t>
            </w:r>
          </w:p>
        </w:tc>
        <w:tc>
          <w:tcPr>
            <w:tcW w:w="735" w:type="dxa"/>
            <w:gridSpan w:val="2"/>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富氮气排放口</w:t>
            </w:r>
          </w:p>
        </w:tc>
        <w:tc>
          <w:tcPr>
            <w:tcW w:w="750" w:type="dxa"/>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脱氮塔（T-301）进口蒸发气液相</w:t>
            </w:r>
          </w:p>
        </w:tc>
        <w:tc>
          <w:tcPr>
            <w:tcW w:w="840" w:type="dxa"/>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脱氮塔（T-302）出口气相</w:t>
            </w:r>
          </w:p>
        </w:tc>
        <w:tc>
          <w:tcPr>
            <w:tcW w:w="705" w:type="dxa"/>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低压重烃换热器（E-304）进口冷剂</w:t>
            </w:r>
          </w:p>
        </w:tc>
        <w:tc>
          <w:tcPr>
            <w:tcW w:w="690" w:type="dxa"/>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氢气加热器（E-308）出口气相</w:t>
            </w:r>
          </w:p>
        </w:tc>
        <w:tc>
          <w:tcPr>
            <w:tcW w:w="1080" w:type="dxa"/>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脱氮塔再沸器（E-307）进口气相</w:t>
            </w:r>
          </w:p>
        </w:tc>
        <w:tc>
          <w:tcPr>
            <w:tcW w:w="765" w:type="dxa"/>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脱氮塔再沸器（E-307）出口气相</w:t>
            </w:r>
          </w:p>
        </w:tc>
        <w:tc>
          <w:tcPr>
            <w:tcW w:w="855" w:type="dxa"/>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JT阀前冷剂组分</w:t>
            </w:r>
          </w:p>
        </w:tc>
        <w:tc>
          <w:tcPr>
            <w:tcW w:w="720" w:type="dxa"/>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JT阀后冷剂组分</w:t>
            </w:r>
          </w:p>
        </w:tc>
        <w:tc>
          <w:tcPr>
            <w:tcW w:w="750" w:type="dxa"/>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冷剂吸入罐（V-301）进口冷剂</w:t>
            </w:r>
          </w:p>
        </w:tc>
        <w:tc>
          <w:tcPr>
            <w:tcW w:w="1080" w:type="dxa"/>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冷剂压缩机（C-301）一段吸气</w:t>
            </w:r>
          </w:p>
        </w:tc>
        <w:tc>
          <w:tcPr>
            <w:tcW w:w="720" w:type="dxa"/>
            <w:tcBorders>
              <w:left w:val="single" w:color="000000" w:sz="4" w:space="0"/>
              <w:bottom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冷剂压缩机（C-301）一段排气</w:t>
            </w:r>
          </w:p>
        </w:tc>
        <w:tc>
          <w:tcPr>
            <w:tcW w:w="810" w:type="dxa"/>
            <w:tcBorders>
              <w:left w:val="single" w:color="000000" w:sz="4" w:space="0"/>
              <w:bottom w:val="single" w:color="000000" w:sz="4" w:space="0"/>
              <w:right w:val="single" w:color="000000"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冷剂压缩机段间冷却器</w:t>
            </w:r>
          </w:p>
        </w:tc>
      </w:tr>
      <w:tr>
        <w:tblPrEx>
          <w:tblCellMar>
            <w:top w:w="15" w:type="dxa"/>
            <w:left w:w="15" w:type="dxa"/>
            <w:bottom w:w="15" w:type="dxa"/>
            <w:right w:w="15" w:type="dxa"/>
          </w:tblCellMar>
        </w:tblPrEx>
        <w:trPr>
          <w:trHeight w:val="195" w:hRule="atLeast"/>
          <w:jc w:val="center"/>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流体参数MOLWt</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单位</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317</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318</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319</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320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321</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322</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323</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324</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325</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351</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352</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352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354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355</w:t>
            </w:r>
          </w:p>
        </w:tc>
        <w:tc>
          <w:tcPr>
            <w:tcW w:w="810" w:type="dxa"/>
            <w:tcBorders>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356</w:t>
            </w: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蒸汽馏分</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0.2996</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0.1281</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0.0780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0.8897</w:t>
            </w: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温度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-169.0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-169.0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-180.6</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-168.6</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36.2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33.2</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33.2</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-154.4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-157.0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107.3</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36.0</w:t>
            </w: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压力</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MPa</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0.37</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0.37</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0.11</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4.11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4.96</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4.96</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4.92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3.91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0.32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1.28</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1.22</w:t>
            </w: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5,997</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2,223</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2,223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2,223</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3,774</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4,309</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79,303</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26,283</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4,767</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4,767</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165,762</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165.762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165.762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165,72</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165,762</w:t>
            </w: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体积流量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w:t>
            </w:r>
            <w:r>
              <w:rPr>
                <w:rFonts w:hint="eastAsia" w:ascii="宋体" w:hAnsi="宋体" w:cs="宋体"/>
                <w:b/>
                <w:color w:val="000000"/>
                <w:sz w:val="12"/>
                <w:szCs w:val="12"/>
                <w:vertAlign w:val="superscript"/>
                <w:lang w:bidi="ar"/>
              </w:rPr>
              <w:t>3</w:t>
            </w:r>
            <w:r>
              <w:rPr>
                <w:rFonts w:hint="eastAsia" w:ascii="宋体" w:hAnsi="宋体" w:cs="宋体"/>
                <w:b/>
                <w:color w:val="000000"/>
                <w:sz w:val="12"/>
                <w:szCs w:val="12"/>
                <w:lang w:bidi="ar"/>
              </w:rPr>
              <w:t>/h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176</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169</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564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564</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154</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1434</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725</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132</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245</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1283</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41063</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11240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8334</w:t>
            </w: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分子量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21.16</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26.18</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26.18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26.18</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19.01</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22.32</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50.91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34.91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34.91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34.91</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34.91</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34.91</w:t>
            </w:r>
          </w:p>
        </w:tc>
      </w:tr>
      <w:tr>
        <w:tblPrEx>
          <w:tblCellMar>
            <w:top w:w="15" w:type="dxa"/>
            <w:left w:w="15" w:type="dxa"/>
            <w:bottom w:w="15" w:type="dxa"/>
            <w:right w:w="15" w:type="dxa"/>
          </w:tblCellMar>
        </w:tblPrEx>
        <w:trPr>
          <w:trHeight w:val="195" w:hRule="atLeast"/>
          <w:jc w:val="center"/>
        </w:trPr>
        <w:tc>
          <w:tcPr>
            <w:tcW w:w="345"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流体性质</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3,774</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3,092</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79,303</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165,762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15,150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33,328</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体积流量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w:t>
            </w:r>
            <w:r>
              <w:rPr>
                <w:rFonts w:hint="eastAsia" w:ascii="宋体" w:hAnsi="宋体" w:cs="宋体"/>
                <w:b/>
                <w:color w:val="000000"/>
                <w:sz w:val="12"/>
                <w:szCs w:val="12"/>
                <w:vertAlign w:val="superscript"/>
                <w:lang w:bidi="ar"/>
              </w:rPr>
              <w:t>3</w:t>
            </w:r>
            <w:r>
              <w:rPr>
                <w:rFonts w:hint="eastAsia" w:ascii="宋体" w:hAnsi="宋体" w:cs="宋体"/>
                <w:b/>
                <w:color w:val="000000"/>
                <w:sz w:val="12"/>
                <w:szCs w:val="12"/>
                <w:lang w:bidi="ar"/>
              </w:rPr>
              <w:t>/h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154</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245</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232</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358</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密度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w:t>
            </w:r>
            <w:r>
              <w:rPr>
                <w:rFonts w:hint="eastAsia" w:ascii="宋体" w:hAnsi="宋体" w:cs="宋体"/>
                <w:b/>
                <w:color w:val="000000"/>
                <w:sz w:val="12"/>
                <w:szCs w:val="12"/>
                <w:vertAlign w:val="superscript"/>
                <w:lang w:bidi="ar"/>
              </w:rPr>
              <w:t>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510.5</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501.4</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516.4</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675.5</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672.7</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578.4</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粘度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cP</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0.117</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0.161</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0.111</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0.738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0.931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0.161</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导热系数</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W/m-K</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0.188</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0.212</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0.087</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0.201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0.094</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表面张力</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dyne/cm</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12.1</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15.2</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7.2</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23.8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10.6</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质量热容</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kj/kg-K</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3.09</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3.2</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2.66</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2.45</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分子量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19.01</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17.87</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50.91</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34.91</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35.67</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63.63</w:t>
            </w:r>
          </w:p>
        </w:tc>
      </w:tr>
      <w:tr>
        <w:tblPrEx>
          <w:tblCellMar>
            <w:top w:w="15" w:type="dxa"/>
            <w:left w:w="15" w:type="dxa"/>
            <w:bottom w:w="15" w:type="dxa"/>
            <w:right w:w="15" w:type="dxa"/>
          </w:tblCellMar>
        </w:tblPrEx>
        <w:trPr>
          <w:trHeight w:val="195" w:hRule="atLeast"/>
          <w:jc w:val="center"/>
        </w:trPr>
        <w:tc>
          <w:tcPr>
            <w:tcW w:w="345"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蒸汽性质</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2,223</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2,223</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2,223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682</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4.309</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2.283</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4,767</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4,767</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9,611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165,762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165,762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165,762</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132,434</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体积流量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w:t>
            </w:r>
            <w:r>
              <w:rPr>
                <w:rFonts w:hint="eastAsia" w:ascii="宋体" w:hAnsi="宋体" w:cs="宋体"/>
                <w:b/>
                <w:color w:val="000000"/>
                <w:sz w:val="12"/>
                <w:szCs w:val="12"/>
                <w:vertAlign w:val="superscript"/>
                <w:lang w:bidi="ar"/>
              </w:rPr>
              <w:t>3</w:t>
            </w:r>
            <w:r>
              <w:rPr>
                <w:rFonts w:hint="eastAsia" w:ascii="宋体" w:hAnsi="宋体" w:cs="宋体"/>
                <w:b/>
                <w:color w:val="000000"/>
                <w:sz w:val="12"/>
                <w:szCs w:val="12"/>
                <w:lang w:bidi="ar"/>
              </w:rPr>
              <w:t>/h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169</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169</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564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148</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1,434</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725</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132</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122</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1,051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41,063</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41,063</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11,240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8,276</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密度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w:t>
            </w:r>
            <w:r>
              <w:rPr>
                <w:rFonts w:hint="eastAsia" w:ascii="宋体" w:hAnsi="宋体" w:cs="宋体"/>
                <w:b/>
                <w:color w:val="000000"/>
                <w:sz w:val="12"/>
                <w:szCs w:val="12"/>
                <w:vertAlign w:val="superscript"/>
                <w:lang w:bidi="ar"/>
              </w:rPr>
              <w:t>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13.155</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13.155</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3.943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4.598</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3.005</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36.244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36.244</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38.967</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9.147</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4.037</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4.037</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14.747</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16.002</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粘度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cP</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0.0069</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0.0069</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0.0170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0.0060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0.0055</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0.0128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0.0128</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0.0123</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0.0072</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0.0102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0.0102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0.0135</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0.0114</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可压缩性</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0.92</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0.92</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0.97</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0.97</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0.93</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0.93</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0.91</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0.95</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0.95</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0.93</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导热系数</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W/m-K</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0.011</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0.011</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0.027</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0.009</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0.038</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0.036</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0.012</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0.022</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0.032</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0.025</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质量热容</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kj/kg-K</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1.24</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1.24</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1.15</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1.43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2.46</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2.46</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2.48</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1.22</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2.04</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1.82</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分子量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26.18</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26.18</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26.18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26.82</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22.32</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17.26</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17.28</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25.94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34.91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34.91</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34.91</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31.35</w:t>
            </w:r>
          </w:p>
        </w:tc>
      </w:tr>
      <w:tr>
        <w:tblPrEx>
          <w:tblCellMar>
            <w:top w:w="15" w:type="dxa"/>
            <w:left w:w="15" w:type="dxa"/>
            <w:bottom w:w="15" w:type="dxa"/>
            <w:right w:w="15" w:type="dxa"/>
          </w:tblCellMar>
        </w:tblPrEx>
        <w:trPr>
          <w:trHeight w:val="195" w:hRule="atLeast"/>
          <w:jc w:val="center"/>
        </w:trPr>
        <w:tc>
          <w:tcPr>
            <w:tcW w:w="345"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组分</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氦4.00</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1.74</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1.74</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1.74</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1.47</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0.27</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0.27</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氮28.01</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122.34</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73.44</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73.44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48.91</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102.45</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68.72</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12.46</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12.46</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H2S34.08</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氩39.95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0.29</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0.11</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0.25</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0.15</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CO244.01</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SO264.06</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甲烷16.04</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159.03</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9.62</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9.62</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149.40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88.7</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1409.39</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255.63</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255.63</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乙烷30.07</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20.70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3.75</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3.75</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乙烯28.05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丙烷44.10</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11.57</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异丁烷58.12</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2.84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0.51</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0.51</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正丁烷58.12</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2.64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0.48</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0.48</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22-Mpropane72.15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0.61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0.11</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0.11</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异戊烷72.15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1.06</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0.19</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0.19</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正戊烷72.15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0.38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0.07</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0.07</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正己烷86.18</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0.86</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0.16</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0.16</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正庚烷100.21</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0.34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0.06</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0.06</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正辛烷114.23</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0.06</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Mcyclopentan84.16</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苯78.11</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0.05</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环己烷84.16</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H</w:t>
            </w:r>
            <w:r>
              <w:rPr>
                <w:rFonts w:hint="eastAsia" w:ascii="宋体" w:hAnsi="宋体" w:cs="宋体"/>
                <w:b/>
                <w:color w:val="000000"/>
                <w:sz w:val="12"/>
                <w:szCs w:val="12"/>
                <w:vertAlign w:val="subscript"/>
                <w:lang w:bidi="ar"/>
              </w:rPr>
              <w:t>2</w:t>
            </w:r>
            <w:r>
              <w:rPr>
                <w:rFonts w:hint="eastAsia" w:ascii="宋体" w:hAnsi="宋体" w:cs="宋体"/>
                <w:b/>
                <w:color w:val="000000"/>
                <w:sz w:val="12"/>
                <w:szCs w:val="12"/>
                <w:lang w:bidi="ar"/>
              </w:rPr>
              <w:t>O18.02</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auto"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CS-2020105.00</w:t>
            </w:r>
          </w:p>
        </w:tc>
        <w:tc>
          <w:tcPr>
            <w:tcW w:w="1335"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65"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55"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375" w:hRule="atLeast"/>
          <w:jc w:val="center"/>
        </w:trPr>
        <w:tc>
          <w:tcPr>
            <w:tcW w:w="1680"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合计</w:t>
            </w:r>
          </w:p>
        </w:tc>
        <w:tc>
          <w:tcPr>
            <w:tcW w:w="1335"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283.40</w:t>
            </w:r>
          </w:p>
        </w:tc>
        <w:tc>
          <w:tcPr>
            <w:tcW w:w="750"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84.9</w:t>
            </w:r>
          </w:p>
        </w:tc>
        <w:tc>
          <w:tcPr>
            <w:tcW w:w="735"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84.9</w:t>
            </w:r>
          </w:p>
        </w:tc>
        <w:tc>
          <w:tcPr>
            <w:tcW w:w="75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198.49</w:t>
            </w:r>
          </w:p>
        </w:tc>
        <w:tc>
          <w:tcPr>
            <w:tcW w:w="84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193.11</w:t>
            </w:r>
          </w:p>
        </w:tc>
        <w:tc>
          <w:tcPr>
            <w:tcW w:w="705"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1,557.74</w:t>
            </w:r>
          </w:p>
        </w:tc>
        <w:tc>
          <w:tcPr>
            <w:tcW w:w="69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1,521.05</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275.88</w:t>
            </w:r>
          </w:p>
        </w:tc>
        <w:tc>
          <w:tcPr>
            <w:tcW w:w="765"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275.88</w:t>
            </w:r>
          </w:p>
        </w:tc>
        <w:tc>
          <w:tcPr>
            <w:tcW w:w="855"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4,748.00</w:t>
            </w:r>
          </w:p>
        </w:tc>
        <w:tc>
          <w:tcPr>
            <w:tcW w:w="7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4,748.00</w:t>
            </w:r>
          </w:p>
        </w:tc>
        <w:tc>
          <w:tcPr>
            <w:tcW w:w="75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4,748.00</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4,748.00</w:t>
            </w:r>
          </w:p>
        </w:tc>
        <w:tc>
          <w:tcPr>
            <w:tcW w:w="7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4,748.00</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4,748.00</w:t>
            </w:r>
          </w:p>
        </w:tc>
      </w:tr>
      <w:tr>
        <w:tblPrEx>
          <w:tblCellMar>
            <w:top w:w="15" w:type="dxa"/>
            <w:left w:w="15" w:type="dxa"/>
            <w:bottom w:w="15" w:type="dxa"/>
            <w:right w:w="15" w:type="dxa"/>
          </w:tblCellMar>
        </w:tblPrEx>
        <w:trPr>
          <w:trHeight w:val="720" w:hRule="atLeast"/>
          <w:jc w:val="center"/>
        </w:trPr>
        <w:tc>
          <w:tcPr>
            <w:tcW w:w="3015" w:type="dxa"/>
            <w:gridSpan w:val="3"/>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流体名称</w:t>
            </w:r>
          </w:p>
        </w:tc>
        <w:tc>
          <w:tcPr>
            <w:tcW w:w="705" w:type="dxa"/>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段间冷剂泵（P-301A/B）进口</w:t>
            </w:r>
          </w:p>
        </w:tc>
        <w:tc>
          <w:tcPr>
            <w:tcW w:w="750" w:type="dxa"/>
            <w:gridSpan w:val="2"/>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段间冷剂泵（P-301A/B）出口</w:t>
            </w:r>
          </w:p>
        </w:tc>
        <w:tc>
          <w:tcPr>
            <w:tcW w:w="735" w:type="dxa"/>
            <w:gridSpan w:val="2"/>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冷剂压缩机（C-301）二段吸气</w:t>
            </w:r>
          </w:p>
        </w:tc>
        <w:tc>
          <w:tcPr>
            <w:tcW w:w="750" w:type="dxa"/>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冷剂压缩机（C-301）二段排气</w:t>
            </w:r>
          </w:p>
        </w:tc>
        <w:tc>
          <w:tcPr>
            <w:tcW w:w="840" w:type="dxa"/>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冷剂冷凝器（E-303）进口冷剂</w:t>
            </w:r>
          </w:p>
        </w:tc>
        <w:tc>
          <w:tcPr>
            <w:tcW w:w="705" w:type="dxa"/>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冷剂冷凝器（E-303）</w:t>
            </w:r>
          </w:p>
        </w:tc>
        <w:tc>
          <w:tcPr>
            <w:tcW w:w="690" w:type="dxa"/>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冷剂换热器（E-301）进口冷剂气相</w:t>
            </w:r>
          </w:p>
        </w:tc>
        <w:tc>
          <w:tcPr>
            <w:tcW w:w="1080" w:type="dxa"/>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冷剂泵（P-303A/B）进气</w:t>
            </w:r>
          </w:p>
        </w:tc>
        <w:tc>
          <w:tcPr>
            <w:tcW w:w="765" w:type="dxa"/>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冷剂换热器（E-301）进口冷剂液相</w:t>
            </w:r>
          </w:p>
        </w:tc>
        <w:tc>
          <w:tcPr>
            <w:tcW w:w="855" w:type="dxa"/>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液化天然气储罐出口蒸发气</w:t>
            </w:r>
          </w:p>
        </w:tc>
        <w:tc>
          <w:tcPr>
            <w:tcW w:w="720" w:type="dxa"/>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蒸发气换热器（E-501）进口气相</w:t>
            </w:r>
          </w:p>
        </w:tc>
        <w:tc>
          <w:tcPr>
            <w:tcW w:w="750" w:type="dxa"/>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低压蒸发气换热器（C-501）进口气相</w:t>
            </w:r>
          </w:p>
        </w:tc>
        <w:tc>
          <w:tcPr>
            <w:tcW w:w="1080" w:type="dxa"/>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蒸发气换热器（E-501）进口高压气相</w:t>
            </w:r>
          </w:p>
        </w:tc>
        <w:tc>
          <w:tcPr>
            <w:tcW w:w="720" w:type="dxa"/>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冷剂换热器（E-301）进口高压蒸发气</w:t>
            </w:r>
          </w:p>
        </w:tc>
        <w:tc>
          <w:tcPr>
            <w:tcW w:w="810" w:type="dxa"/>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再生气分离罐（V-503）出口气相</w:t>
            </w:r>
          </w:p>
        </w:tc>
      </w:tr>
      <w:tr>
        <w:tblPrEx>
          <w:tblCellMar>
            <w:top w:w="15" w:type="dxa"/>
            <w:left w:w="15" w:type="dxa"/>
            <w:bottom w:w="15" w:type="dxa"/>
            <w:right w:w="15" w:type="dxa"/>
          </w:tblCellMar>
        </w:tblPrEx>
        <w:trPr>
          <w:trHeight w:val="195" w:hRule="atLeast"/>
          <w:jc w:val="center"/>
        </w:trPr>
        <w:tc>
          <w:tcPr>
            <w:tcW w:w="1680" w:type="dxa"/>
            <w:gridSpan w:val="2"/>
            <w:tcBorders>
              <w:top w:val="single" w:color="auto"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流体参数MOLWt</w:t>
            </w:r>
          </w:p>
        </w:tc>
        <w:tc>
          <w:tcPr>
            <w:tcW w:w="1335" w:type="dxa"/>
            <w:tcBorders>
              <w:top w:val="single" w:color="auto"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单位</w:t>
            </w:r>
          </w:p>
        </w:tc>
        <w:tc>
          <w:tcPr>
            <w:tcW w:w="705" w:type="dxa"/>
            <w:tcBorders>
              <w:top w:val="single" w:color="auto"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357</w:t>
            </w:r>
          </w:p>
        </w:tc>
        <w:tc>
          <w:tcPr>
            <w:tcW w:w="750" w:type="dxa"/>
            <w:gridSpan w:val="2"/>
            <w:tcBorders>
              <w:top w:val="single" w:color="auto"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358</w:t>
            </w:r>
          </w:p>
        </w:tc>
        <w:tc>
          <w:tcPr>
            <w:tcW w:w="735" w:type="dxa"/>
            <w:gridSpan w:val="2"/>
            <w:tcBorders>
              <w:top w:val="single" w:color="auto"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359</w:t>
            </w:r>
          </w:p>
        </w:tc>
        <w:tc>
          <w:tcPr>
            <w:tcW w:w="750" w:type="dxa"/>
            <w:tcBorders>
              <w:top w:val="single" w:color="auto"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360</w:t>
            </w:r>
          </w:p>
        </w:tc>
        <w:tc>
          <w:tcPr>
            <w:tcW w:w="840" w:type="dxa"/>
            <w:tcBorders>
              <w:top w:val="single" w:color="auto"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361</w:t>
            </w:r>
          </w:p>
        </w:tc>
        <w:tc>
          <w:tcPr>
            <w:tcW w:w="705" w:type="dxa"/>
            <w:tcBorders>
              <w:top w:val="single" w:color="auto"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362</w:t>
            </w:r>
          </w:p>
        </w:tc>
        <w:tc>
          <w:tcPr>
            <w:tcW w:w="690" w:type="dxa"/>
            <w:tcBorders>
              <w:top w:val="single" w:color="auto"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363</w:t>
            </w:r>
          </w:p>
        </w:tc>
        <w:tc>
          <w:tcPr>
            <w:tcW w:w="1080" w:type="dxa"/>
            <w:tcBorders>
              <w:top w:val="single" w:color="auto"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364</w:t>
            </w:r>
          </w:p>
        </w:tc>
        <w:tc>
          <w:tcPr>
            <w:tcW w:w="765" w:type="dxa"/>
            <w:tcBorders>
              <w:top w:val="single" w:color="auto"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365</w:t>
            </w:r>
          </w:p>
        </w:tc>
        <w:tc>
          <w:tcPr>
            <w:tcW w:w="855" w:type="dxa"/>
            <w:tcBorders>
              <w:top w:val="single" w:color="auto"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501</w:t>
            </w:r>
          </w:p>
        </w:tc>
        <w:tc>
          <w:tcPr>
            <w:tcW w:w="720" w:type="dxa"/>
            <w:tcBorders>
              <w:top w:val="single" w:color="auto"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502</w:t>
            </w:r>
          </w:p>
        </w:tc>
        <w:tc>
          <w:tcPr>
            <w:tcW w:w="750" w:type="dxa"/>
            <w:tcBorders>
              <w:top w:val="single" w:color="auto"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503</w:t>
            </w:r>
          </w:p>
        </w:tc>
        <w:tc>
          <w:tcPr>
            <w:tcW w:w="1080" w:type="dxa"/>
            <w:tcBorders>
              <w:top w:val="single" w:color="auto"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504</w:t>
            </w:r>
          </w:p>
        </w:tc>
        <w:tc>
          <w:tcPr>
            <w:tcW w:w="720" w:type="dxa"/>
            <w:tcBorders>
              <w:top w:val="single" w:color="auto"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505</w:t>
            </w:r>
          </w:p>
        </w:tc>
        <w:tc>
          <w:tcPr>
            <w:tcW w:w="810" w:type="dxa"/>
            <w:tcBorders>
              <w:top w:val="single" w:color="auto"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506</w:t>
            </w: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蒸汽馏分</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0.9586</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0.6719</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0.0000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0.0004</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温度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36.0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38.0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36.0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113.2</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82.9</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36.0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36.0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36.0</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36.1</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-162.8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-140.0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35.9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-54.8</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37.8</w:t>
            </w: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压力</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MPa</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1.22</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1.22</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1.22</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3.94</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3.94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3.94</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3.94</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0.11</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2.41</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4.70</w:t>
            </w: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33,328</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33,328</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132,434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132,434</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165,762</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165,762</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86,459</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79,303</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79,303</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1,687</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5,997</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5,997</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5,997</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5,997</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4,377</w:t>
            </w: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体积流量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w:t>
            </w:r>
            <w:r>
              <w:rPr>
                <w:rFonts w:hint="eastAsia" w:ascii="宋体" w:hAnsi="宋体" w:cs="宋体"/>
                <w:b/>
                <w:color w:val="000000"/>
                <w:sz w:val="12"/>
                <w:szCs w:val="12"/>
                <w:vertAlign w:val="superscript"/>
                <w:lang w:bidi="ar"/>
              </w:rPr>
              <w:t>3</w:t>
            </w:r>
            <w:r>
              <w:rPr>
                <w:rFonts w:hint="eastAsia" w:ascii="宋体" w:hAnsi="宋体" w:cs="宋体"/>
                <w:b/>
                <w:color w:val="000000"/>
                <w:sz w:val="12"/>
                <w:szCs w:val="12"/>
                <w:lang w:bidi="ar"/>
              </w:rPr>
              <w:t>/h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58</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57</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8276</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3055</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2801</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1907</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1754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153</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154</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761</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2924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5288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197</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127</w:t>
            </w: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分子量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63.63</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63.63</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31.35</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31.35</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34.91</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34.91</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27.10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50.91</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50.91</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18.69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21.16</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21.16</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21.16</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21.16</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17.69</w:t>
            </w:r>
          </w:p>
        </w:tc>
      </w:tr>
      <w:tr>
        <w:tblPrEx>
          <w:tblCellMar>
            <w:top w:w="15" w:type="dxa"/>
            <w:left w:w="15" w:type="dxa"/>
            <w:bottom w:w="15" w:type="dxa"/>
            <w:right w:w="15" w:type="dxa"/>
          </w:tblCellMar>
        </w:tblPrEx>
        <w:trPr>
          <w:trHeight w:val="195" w:hRule="atLeast"/>
          <w:jc w:val="center"/>
        </w:trPr>
        <w:tc>
          <w:tcPr>
            <w:tcW w:w="345"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流体性质</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33,328</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33,328</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11,271</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79,303</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79,303</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79,284</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体积流量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w:t>
            </w:r>
            <w:r>
              <w:rPr>
                <w:rFonts w:hint="eastAsia" w:ascii="宋体" w:hAnsi="宋体" w:cs="宋体"/>
                <w:b/>
                <w:color w:val="000000"/>
                <w:sz w:val="12"/>
                <w:szCs w:val="12"/>
                <w:vertAlign w:val="superscript"/>
                <w:lang w:bidi="ar"/>
              </w:rPr>
              <w:t>3</w:t>
            </w:r>
            <w:r>
              <w:rPr>
                <w:rFonts w:hint="eastAsia" w:ascii="宋体" w:hAnsi="宋体" w:cs="宋体"/>
                <w:b/>
                <w:color w:val="000000"/>
                <w:sz w:val="12"/>
                <w:szCs w:val="12"/>
                <w:lang w:bidi="ar"/>
              </w:rPr>
              <w:t>/h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58</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57</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153</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153</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153</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密度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578.4</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581.0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476.7</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516.7</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516.7</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516.6</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粘度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cP</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0.161</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0.159</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0.087</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0.112</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0.112</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0.111</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导热系数</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W/m-K</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0.094</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0.093</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0.077</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0.087</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0.087</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0.087</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表面张力</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dyne/cm</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10.6</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10.5</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7.2</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7.2</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7.2</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质量热容</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kj/kg-K</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2.45</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2.43</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2.99</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2.67</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2.67</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2.67</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分子量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63.63</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63.63</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57.32</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50.91</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50.91</w:t>
            </w: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50.92</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蒸汽性质</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132,434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132,434</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154,490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86,459</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86,459</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1.687</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5,997</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5,997</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5,997</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5,997</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4,337</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体积流量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w:t>
            </w:r>
            <w:r>
              <w:rPr>
                <w:rFonts w:hint="eastAsia" w:ascii="宋体" w:hAnsi="宋体" w:cs="宋体"/>
                <w:b/>
                <w:color w:val="000000"/>
                <w:sz w:val="12"/>
                <w:szCs w:val="12"/>
                <w:vertAlign w:val="superscript"/>
                <w:lang w:bidi="ar"/>
              </w:rPr>
              <w:t>3</w:t>
            </w:r>
            <w:r>
              <w:rPr>
                <w:rFonts w:hint="eastAsia" w:ascii="宋体" w:hAnsi="宋体" w:cs="宋体"/>
                <w:b/>
                <w:color w:val="000000"/>
                <w:sz w:val="12"/>
                <w:szCs w:val="12"/>
                <w:lang w:bidi="ar"/>
              </w:rPr>
              <w:t>/h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8,276</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3,055</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2,777</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1,754</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1,754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760.7</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2,924.4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5,288</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197</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127</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密度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w:t>
            </w:r>
            <w:r>
              <w:rPr>
                <w:rFonts w:hint="eastAsia" w:ascii="宋体" w:hAnsi="宋体" w:cs="宋体"/>
                <w:b/>
                <w:color w:val="000000"/>
                <w:sz w:val="12"/>
                <w:szCs w:val="12"/>
                <w:vertAlign w:val="superscript"/>
                <w:lang w:bidi="ar"/>
              </w:rPr>
              <w:t>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16.002</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43.347</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55.630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49.300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49.300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49.305</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2.218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2.051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1.134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20.413</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30.387</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34.543</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粘度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cP</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0.0114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0.0151</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0.0142</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0.0130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0.0130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0.0130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0.0050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0.0066</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0.0111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0.0145</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0.0111</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0.0129</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可压缩性</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0.82</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0.84</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0.84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0.84</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0.97</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0.99</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0.93</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0.93</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导热系数</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W/m-K</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0.025</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0.036</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0.030</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0.023</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0.033</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0.024</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0.038</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质量热容</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kj/kg-K</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1.82</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2.27</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2.11</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2.11</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1.78</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1.51</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1.65</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2.43</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分子量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31.35</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31.35</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33.94</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27.10</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27.10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27.12</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18.69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21.16</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21.16</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21.16</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21.16</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17.69</w:t>
            </w:r>
          </w:p>
        </w:tc>
      </w:tr>
      <w:tr>
        <w:tblPrEx>
          <w:tblCellMar>
            <w:top w:w="15" w:type="dxa"/>
            <w:left w:w="15" w:type="dxa"/>
            <w:bottom w:w="15" w:type="dxa"/>
            <w:right w:w="15" w:type="dxa"/>
          </w:tblCellMar>
        </w:tblPrEx>
        <w:trPr>
          <w:trHeight w:val="195" w:hRule="atLeast"/>
          <w:jc w:val="center"/>
        </w:trPr>
        <w:tc>
          <w:tcPr>
            <w:tcW w:w="345"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组分</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氦4.00</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1.74</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0.22</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氮28.01</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19.89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122.34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122.34</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122.34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122.34</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10.34</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H</w:t>
            </w:r>
            <w:r>
              <w:rPr>
                <w:rFonts w:hint="eastAsia" w:ascii="宋体" w:hAnsi="宋体" w:cs="宋体"/>
                <w:b/>
                <w:color w:val="000000"/>
                <w:sz w:val="12"/>
                <w:szCs w:val="12"/>
                <w:vertAlign w:val="subscript"/>
                <w:lang w:bidi="ar"/>
              </w:rPr>
              <w:t>2</w:t>
            </w:r>
            <w:r>
              <w:rPr>
                <w:rFonts w:hint="eastAsia" w:ascii="宋体" w:hAnsi="宋体" w:cs="宋体"/>
                <w:b/>
                <w:color w:val="000000"/>
                <w:sz w:val="12"/>
                <w:szCs w:val="12"/>
                <w:lang w:bidi="ar"/>
              </w:rPr>
              <w:t>S34.08</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氩39.95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0.04</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0.29</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0.29</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0.29</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0.29</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CO</w:t>
            </w:r>
            <w:r>
              <w:rPr>
                <w:rFonts w:hint="eastAsia" w:ascii="宋体" w:hAnsi="宋体" w:cs="宋体"/>
                <w:b/>
                <w:color w:val="000000"/>
                <w:sz w:val="12"/>
                <w:szCs w:val="12"/>
                <w:vertAlign w:val="subscript"/>
                <w:lang w:bidi="ar"/>
              </w:rPr>
              <w:t>2</w:t>
            </w:r>
            <w:r>
              <w:rPr>
                <w:rFonts w:hint="eastAsia" w:ascii="宋体" w:hAnsi="宋体" w:cs="宋体"/>
                <w:b/>
                <w:color w:val="000000"/>
                <w:sz w:val="12"/>
                <w:szCs w:val="12"/>
                <w:lang w:bidi="ar"/>
              </w:rPr>
              <w:t>44.01</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SO</w:t>
            </w:r>
            <w:r>
              <w:rPr>
                <w:rFonts w:hint="eastAsia" w:ascii="宋体" w:hAnsi="宋体" w:cs="宋体"/>
                <w:b/>
                <w:color w:val="000000"/>
                <w:sz w:val="12"/>
                <w:szCs w:val="12"/>
                <w:vertAlign w:val="subscript"/>
                <w:lang w:bidi="ar"/>
              </w:rPr>
              <w:t>2</w:t>
            </w:r>
            <w:r>
              <w:rPr>
                <w:rFonts w:hint="eastAsia" w:ascii="宋体" w:hAnsi="宋体" w:cs="宋体"/>
                <w:b/>
                <w:color w:val="000000"/>
                <w:sz w:val="12"/>
                <w:szCs w:val="12"/>
                <w:lang w:bidi="ar"/>
              </w:rPr>
              <w:t>64.06</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甲烷16.04</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70.35</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159.03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159.03</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159.03</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159.03</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225.73</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乙烷30.07</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4.58</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乙烯28.05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丙烷44.10</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3.53</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异丁烷58.12</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0.90</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正丁烷58.12</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0.82</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22-Mpropane72.15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异戊烷72.15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0.27</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正戊烷72.15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0.09</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正己烷86.18</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0.16</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正庚烷100.21</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0.06</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正辛烷114.23</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Mcyclopentan84.16</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苯78.11</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环己烷84.16</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H</w:t>
            </w:r>
            <w:r>
              <w:rPr>
                <w:rFonts w:hint="eastAsia" w:ascii="宋体" w:hAnsi="宋体" w:cs="宋体"/>
                <w:b/>
                <w:color w:val="000000"/>
                <w:sz w:val="12"/>
                <w:szCs w:val="12"/>
                <w:vertAlign w:val="subscript"/>
                <w:lang w:bidi="ar"/>
              </w:rPr>
              <w:t>2</w:t>
            </w:r>
            <w:r>
              <w:rPr>
                <w:rFonts w:hint="eastAsia" w:ascii="宋体" w:hAnsi="宋体" w:cs="宋体"/>
                <w:b/>
                <w:color w:val="000000"/>
                <w:sz w:val="12"/>
                <w:szCs w:val="12"/>
                <w:lang w:bidi="ar"/>
              </w:rPr>
              <w:t>O18.02</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0.41</w:t>
            </w: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CS-2020105.00</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r>
      <w:tr>
        <w:tblPrEx>
          <w:tblCellMar>
            <w:top w:w="15" w:type="dxa"/>
            <w:left w:w="15" w:type="dxa"/>
            <w:bottom w:w="15" w:type="dxa"/>
            <w:right w:w="15" w:type="dxa"/>
          </w:tblCellMar>
        </w:tblPrEx>
        <w:trPr>
          <w:trHeight w:val="195" w:hRule="atLeast"/>
          <w:jc w:val="center"/>
        </w:trPr>
        <w:tc>
          <w:tcPr>
            <w:tcW w:w="1680" w:type="dxa"/>
            <w:gridSpan w:val="2"/>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合计</w:t>
            </w:r>
          </w:p>
        </w:tc>
        <w:tc>
          <w:tcPr>
            <w:tcW w:w="1335"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523.74</w:t>
            </w:r>
          </w:p>
        </w:tc>
        <w:tc>
          <w:tcPr>
            <w:tcW w:w="750" w:type="dxa"/>
            <w:gridSpan w:val="2"/>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523.74</w:t>
            </w:r>
          </w:p>
        </w:tc>
        <w:tc>
          <w:tcPr>
            <w:tcW w:w="735" w:type="dxa"/>
            <w:gridSpan w:val="2"/>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4,224.26</w:t>
            </w:r>
          </w:p>
        </w:tc>
        <w:tc>
          <w:tcPr>
            <w:tcW w:w="750"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4,224.26</w:t>
            </w:r>
          </w:p>
        </w:tc>
        <w:tc>
          <w:tcPr>
            <w:tcW w:w="840"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4,748.00</w:t>
            </w:r>
          </w:p>
        </w:tc>
        <w:tc>
          <w:tcPr>
            <w:tcW w:w="705"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4,748.00</w:t>
            </w:r>
          </w:p>
        </w:tc>
        <w:tc>
          <w:tcPr>
            <w:tcW w:w="690"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3,190.26</w:t>
            </w:r>
          </w:p>
        </w:tc>
        <w:tc>
          <w:tcPr>
            <w:tcW w:w="1080"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1,557.74</w:t>
            </w:r>
          </w:p>
        </w:tc>
        <w:tc>
          <w:tcPr>
            <w:tcW w:w="765"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1,557.74</w:t>
            </w:r>
          </w:p>
        </w:tc>
        <w:tc>
          <w:tcPr>
            <w:tcW w:w="855"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90.28</w:t>
            </w:r>
          </w:p>
        </w:tc>
        <w:tc>
          <w:tcPr>
            <w:tcW w:w="720"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283.40</w:t>
            </w:r>
          </w:p>
        </w:tc>
        <w:tc>
          <w:tcPr>
            <w:tcW w:w="750"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283.40</w:t>
            </w:r>
          </w:p>
        </w:tc>
        <w:tc>
          <w:tcPr>
            <w:tcW w:w="1080"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283.40</w:t>
            </w:r>
          </w:p>
        </w:tc>
        <w:tc>
          <w:tcPr>
            <w:tcW w:w="720"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283.40</w:t>
            </w:r>
          </w:p>
        </w:tc>
        <w:tc>
          <w:tcPr>
            <w:tcW w:w="810"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247.37</w:t>
            </w:r>
          </w:p>
        </w:tc>
      </w:tr>
      <w:tr>
        <w:tblPrEx>
          <w:tblCellMar>
            <w:top w:w="15" w:type="dxa"/>
            <w:left w:w="15" w:type="dxa"/>
            <w:bottom w:w="15" w:type="dxa"/>
            <w:right w:w="15" w:type="dxa"/>
          </w:tblCellMar>
        </w:tblPrEx>
        <w:trPr>
          <w:trHeight w:val="540" w:hRule="atLeast"/>
          <w:jc w:val="center"/>
        </w:trPr>
        <w:tc>
          <w:tcPr>
            <w:tcW w:w="3015" w:type="dxa"/>
            <w:gridSpan w:val="3"/>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流体名称</w:t>
            </w:r>
          </w:p>
        </w:tc>
        <w:tc>
          <w:tcPr>
            <w:tcW w:w="705" w:type="dxa"/>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界区外再循环气</w:t>
            </w:r>
          </w:p>
        </w:tc>
        <w:tc>
          <w:tcPr>
            <w:tcW w:w="750" w:type="dxa"/>
            <w:gridSpan w:val="2"/>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重烃罐（V-504A/B）重烃气相</w:t>
            </w:r>
          </w:p>
        </w:tc>
        <w:tc>
          <w:tcPr>
            <w:tcW w:w="735" w:type="dxa"/>
            <w:gridSpan w:val="2"/>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燃料气组分</w:t>
            </w:r>
          </w:p>
        </w:tc>
        <w:tc>
          <w:tcPr>
            <w:tcW w:w="750" w:type="dxa"/>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槽车回流</w:t>
            </w:r>
          </w:p>
        </w:tc>
        <w:tc>
          <w:tcPr>
            <w:tcW w:w="840" w:type="dxa"/>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cs="宋体"/>
                <w:b/>
                <w:color w:val="000000"/>
                <w:sz w:val="12"/>
                <w:szCs w:val="12"/>
              </w:rPr>
            </w:pPr>
            <w:r>
              <w:rPr>
                <w:rFonts w:hint="eastAsia" w:ascii="宋体" w:hAnsi="宋体" w:cs="宋体"/>
                <w:b/>
                <w:color w:val="000000"/>
                <w:sz w:val="12"/>
                <w:szCs w:val="12"/>
                <w:lang w:bidi="ar"/>
              </w:rPr>
              <w:t>纯净的液化天然气</w:t>
            </w:r>
          </w:p>
        </w:tc>
        <w:tc>
          <w:tcPr>
            <w:tcW w:w="70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
                <w:color w:val="000000"/>
                <w:sz w:val="12"/>
                <w:szCs w:val="12"/>
              </w:rPr>
            </w:pPr>
          </w:p>
        </w:tc>
        <w:tc>
          <w:tcPr>
            <w:tcW w:w="69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
                <w:color w:val="000000"/>
                <w:sz w:val="12"/>
                <w:szCs w:val="12"/>
              </w:rPr>
            </w:pPr>
          </w:p>
        </w:tc>
        <w:tc>
          <w:tcPr>
            <w:tcW w:w="108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
                <w:color w:val="000000"/>
                <w:sz w:val="12"/>
                <w:szCs w:val="12"/>
              </w:rPr>
            </w:pPr>
          </w:p>
        </w:tc>
        <w:tc>
          <w:tcPr>
            <w:tcW w:w="7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
                <w:color w:val="000000"/>
                <w:sz w:val="12"/>
                <w:szCs w:val="12"/>
              </w:rPr>
            </w:pPr>
          </w:p>
        </w:tc>
        <w:tc>
          <w:tcPr>
            <w:tcW w:w="85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
                <w:color w:val="000000"/>
                <w:sz w:val="12"/>
                <w:szCs w:val="12"/>
              </w:rPr>
            </w:pPr>
          </w:p>
        </w:tc>
        <w:tc>
          <w:tcPr>
            <w:tcW w:w="72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
                <w:color w:val="000000"/>
                <w:sz w:val="12"/>
                <w:szCs w:val="12"/>
              </w:rPr>
            </w:pPr>
          </w:p>
        </w:tc>
        <w:tc>
          <w:tcPr>
            <w:tcW w:w="75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
                <w:color w:val="000000"/>
                <w:sz w:val="12"/>
                <w:szCs w:val="12"/>
              </w:rPr>
            </w:pPr>
          </w:p>
        </w:tc>
        <w:tc>
          <w:tcPr>
            <w:tcW w:w="108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
                <w:color w:val="000000"/>
                <w:sz w:val="12"/>
                <w:szCs w:val="12"/>
              </w:rPr>
            </w:pPr>
          </w:p>
        </w:tc>
        <w:tc>
          <w:tcPr>
            <w:tcW w:w="72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
                <w:color w:val="000000"/>
                <w:sz w:val="12"/>
                <w:szCs w:val="12"/>
              </w:rPr>
            </w:pPr>
          </w:p>
        </w:tc>
        <w:tc>
          <w:tcPr>
            <w:tcW w:w="8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
                <w:color w:val="000000"/>
                <w:sz w:val="12"/>
                <w:szCs w:val="12"/>
              </w:rPr>
            </w:pPr>
          </w:p>
        </w:tc>
      </w:tr>
      <w:tr>
        <w:tblPrEx>
          <w:tblCellMar>
            <w:top w:w="15" w:type="dxa"/>
            <w:left w:w="15" w:type="dxa"/>
            <w:bottom w:w="15" w:type="dxa"/>
            <w:right w:w="15" w:type="dxa"/>
          </w:tblCellMar>
        </w:tblPrEx>
        <w:trPr>
          <w:trHeight w:val="195" w:hRule="atLeast"/>
          <w:jc w:val="center"/>
        </w:trPr>
        <w:tc>
          <w:tcPr>
            <w:tcW w:w="1680" w:type="dxa"/>
            <w:gridSpan w:val="2"/>
            <w:tcBorders>
              <w:top w:val="single" w:color="auto"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流体参数MOLWt</w:t>
            </w:r>
          </w:p>
        </w:tc>
        <w:tc>
          <w:tcPr>
            <w:tcW w:w="1335" w:type="dxa"/>
            <w:tcBorders>
              <w:top w:val="single" w:color="auto"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单位</w:t>
            </w:r>
          </w:p>
        </w:tc>
        <w:tc>
          <w:tcPr>
            <w:tcW w:w="705" w:type="dxa"/>
            <w:tcBorders>
              <w:top w:val="single" w:color="auto"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507</w:t>
            </w:r>
          </w:p>
        </w:tc>
        <w:tc>
          <w:tcPr>
            <w:tcW w:w="750" w:type="dxa"/>
            <w:gridSpan w:val="2"/>
            <w:tcBorders>
              <w:top w:val="single" w:color="auto"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509</w:t>
            </w:r>
          </w:p>
        </w:tc>
        <w:tc>
          <w:tcPr>
            <w:tcW w:w="735" w:type="dxa"/>
            <w:gridSpan w:val="2"/>
            <w:tcBorders>
              <w:top w:val="single" w:color="auto"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510</w:t>
            </w:r>
          </w:p>
        </w:tc>
        <w:tc>
          <w:tcPr>
            <w:tcW w:w="750" w:type="dxa"/>
            <w:tcBorders>
              <w:top w:val="single" w:color="auto"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511</w:t>
            </w:r>
          </w:p>
        </w:tc>
        <w:tc>
          <w:tcPr>
            <w:tcW w:w="840" w:type="dxa"/>
            <w:tcBorders>
              <w:top w:val="single" w:color="auto"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601</w:t>
            </w:r>
          </w:p>
        </w:tc>
        <w:tc>
          <w:tcPr>
            <w:tcW w:w="705" w:type="dxa"/>
            <w:tcBorders>
              <w:top w:val="single" w:color="auto"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690" w:type="dxa"/>
            <w:tcBorders>
              <w:top w:val="single" w:color="auto"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1080" w:type="dxa"/>
            <w:tcBorders>
              <w:top w:val="single" w:color="auto"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65" w:type="dxa"/>
            <w:tcBorders>
              <w:top w:val="single" w:color="auto"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855" w:type="dxa"/>
            <w:tcBorders>
              <w:top w:val="single" w:color="auto"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20" w:type="dxa"/>
            <w:tcBorders>
              <w:top w:val="single" w:color="auto"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50" w:type="dxa"/>
            <w:tcBorders>
              <w:top w:val="single" w:color="auto"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1080" w:type="dxa"/>
            <w:tcBorders>
              <w:top w:val="single" w:color="auto"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20" w:type="dxa"/>
            <w:tcBorders>
              <w:top w:val="single" w:color="auto"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810" w:type="dxa"/>
            <w:tcBorders>
              <w:top w:val="single" w:color="auto"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蒸汽馏分</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温度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37.8</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27.0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-162.5</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-162.7</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压力</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MPa</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4.70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0.70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0.70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0.11</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0.11</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3,884</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743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874</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29.005</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体积流量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w:t>
            </w:r>
            <w:r>
              <w:rPr>
                <w:rFonts w:hint="eastAsia" w:ascii="宋体" w:hAnsi="宋体" w:cs="宋体"/>
                <w:b/>
                <w:color w:val="000000"/>
                <w:sz w:val="12"/>
                <w:szCs w:val="12"/>
                <w:vertAlign w:val="superscript"/>
                <w:lang w:bidi="ar"/>
              </w:rPr>
              <w:t>3</w:t>
            </w:r>
            <w:r>
              <w:rPr>
                <w:rFonts w:hint="eastAsia" w:ascii="宋体" w:hAnsi="宋体" w:cs="宋体"/>
                <w:b/>
                <w:color w:val="000000"/>
                <w:sz w:val="12"/>
                <w:szCs w:val="12"/>
                <w:lang w:bidi="ar"/>
              </w:rPr>
              <w:t>/h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111</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399</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67</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分子量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17.69</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34.07</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20.47</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18.51</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16.56</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流体性质</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29.004</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体积流量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w:t>
            </w:r>
            <w:r>
              <w:rPr>
                <w:rFonts w:hint="eastAsia" w:ascii="宋体" w:hAnsi="宋体" w:cs="宋体"/>
                <w:b/>
                <w:color w:val="000000"/>
                <w:sz w:val="12"/>
                <w:szCs w:val="12"/>
                <w:vertAlign w:val="superscript"/>
                <w:lang w:bidi="ar"/>
              </w:rPr>
              <w:t>3</w:t>
            </w:r>
            <w:r>
              <w:rPr>
                <w:rFonts w:hint="eastAsia" w:ascii="宋体" w:hAnsi="宋体" w:cs="宋体"/>
                <w:b/>
                <w:color w:val="000000"/>
                <w:sz w:val="12"/>
                <w:szCs w:val="12"/>
                <w:lang w:bidi="ar"/>
              </w:rPr>
              <w:t>/h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67</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密度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w:t>
            </w:r>
            <w:r>
              <w:rPr>
                <w:rFonts w:hint="eastAsia" w:ascii="宋体" w:hAnsi="宋体" w:cs="宋体"/>
                <w:b/>
                <w:color w:val="000000"/>
                <w:sz w:val="12"/>
                <w:szCs w:val="12"/>
                <w:vertAlign w:val="superscript"/>
                <w:lang w:bidi="ar"/>
              </w:rPr>
              <w:t>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436.1</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粘度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cP</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0.121</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导热系数</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W/m-K</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0.196</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表面张力</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dyne/cm</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12.8</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质量热容</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kj/kg-K</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3.55</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分子量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16.58</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蒸汽性质</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3,884</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743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874</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体积流量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w:t>
            </w:r>
            <w:r>
              <w:rPr>
                <w:rFonts w:hint="eastAsia" w:ascii="宋体" w:hAnsi="宋体" w:cs="宋体"/>
                <w:b/>
                <w:color w:val="000000"/>
                <w:sz w:val="12"/>
                <w:szCs w:val="12"/>
                <w:vertAlign w:val="superscript"/>
                <w:lang w:bidi="ar"/>
              </w:rPr>
              <w:t>3</w:t>
            </w:r>
            <w:r>
              <w:rPr>
                <w:rFonts w:hint="eastAsia" w:ascii="宋体" w:hAnsi="宋体" w:cs="宋体"/>
                <w:b/>
                <w:color w:val="000000"/>
                <w:sz w:val="12"/>
                <w:szCs w:val="12"/>
                <w:lang w:bidi="ar"/>
              </w:rPr>
              <w:t>/h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111</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124</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399</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密度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w:t>
            </w:r>
            <w:r>
              <w:rPr>
                <w:rFonts w:hint="eastAsia" w:ascii="宋体" w:hAnsi="宋体" w:cs="宋体"/>
                <w:b/>
                <w:color w:val="000000"/>
                <w:sz w:val="12"/>
                <w:szCs w:val="12"/>
                <w:vertAlign w:val="superscript"/>
                <w:lang w:bidi="ar"/>
              </w:rPr>
              <w:t>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34.543</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10.204</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5.981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2.191</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粘度</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cP</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0.0129</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0.0101</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0.0113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0.0049</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可压缩性</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0.93</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0.94</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0.977</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导热系数</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W/m-K</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0.038</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0.024</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质量热容</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kj/kg-K</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2.43</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1.89</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2.06</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分子量</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17.69</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34.07</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20.47</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18.51</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组分</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氦4.00</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0.19</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氮28.01</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9.08</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1.28</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9.68</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17.45</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H</w:t>
            </w:r>
            <w:r>
              <w:rPr>
                <w:rFonts w:hint="eastAsia" w:ascii="宋体" w:hAnsi="宋体" w:cs="宋体"/>
                <w:b/>
                <w:color w:val="000000"/>
                <w:sz w:val="12"/>
                <w:szCs w:val="12"/>
                <w:vertAlign w:val="subscript"/>
                <w:lang w:bidi="ar"/>
              </w:rPr>
              <w:t>2</w:t>
            </w:r>
            <w:r>
              <w:rPr>
                <w:rFonts w:hint="eastAsia" w:ascii="宋体" w:hAnsi="宋体" w:cs="宋体"/>
                <w:b/>
                <w:color w:val="000000"/>
                <w:sz w:val="12"/>
                <w:szCs w:val="12"/>
                <w:lang w:bidi="ar"/>
              </w:rPr>
              <w:t>S34.08</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氩39.95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CO</w:t>
            </w:r>
            <w:r>
              <w:rPr>
                <w:rFonts w:hint="eastAsia" w:ascii="宋体" w:hAnsi="宋体" w:cs="宋体"/>
                <w:b/>
                <w:color w:val="000000"/>
                <w:sz w:val="12"/>
                <w:szCs w:val="12"/>
                <w:vertAlign w:val="subscript"/>
                <w:lang w:bidi="ar"/>
              </w:rPr>
              <w:t>2</w:t>
            </w:r>
            <w:r>
              <w:rPr>
                <w:rFonts w:hint="eastAsia" w:ascii="宋体" w:hAnsi="宋体" w:cs="宋体"/>
                <w:b/>
                <w:color w:val="000000"/>
                <w:sz w:val="12"/>
                <w:szCs w:val="12"/>
                <w:lang w:bidi="ar"/>
              </w:rPr>
              <w:t>44.01</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SO</w:t>
            </w:r>
            <w:r>
              <w:rPr>
                <w:rFonts w:hint="eastAsia" w:ascii="宋体" w:hAnsi="宋体" w:cs="宋体"/>
                <w:b/>
                <w:color w:val="000000"/>
                <w:sz w:val="12"/>
                <w:szCs w:val="12"/>
                <w:vertAlign w:val="subscript"/>
                <w:lang w:bidi="ar"/>
              </w:rPr>
              <w:t>2</w:t>
            </w:r>
            <w:r>
              <w:rPr>
                <w:rFonts w:hint="eastAsia" w:ascii="宋体" w:hAnsi="宋体" w:cs="宋体"/>
                <w:b/>
                <w:color w:val="000000"/>
                <w:sz w:val="12"/>
                <w:szCs w:val="12"/>
                <w:lang w:bidi="ar"/>
              </w:rPr>
              <w:t>64.06</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甲烷16.04</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198.23</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2.65</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30.15</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37.53</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1699.53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乙烷30.07</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4.02</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0.70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1.26</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22.40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乙烯28.05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丙烷44.10</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3.10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1.52</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1.95</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9.20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异丁烷58.12</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0.79</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0.50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0.61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1.39</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正丁烷58.12</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0.72</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0.46</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0.56</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0.96</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22-Mpropane72.15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0.16</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0.09</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0.12</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0.18</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异戊烷72.15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0.24</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0.12</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0.16</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0.15</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正戊烷72.15</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0.08</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0.04</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0.05</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0.04</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正己烷86.18</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0.14</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0.05</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0.03</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正庚烷100.21</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0.05</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正辛烷114.23</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Mcyclopentan84.16</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0.02</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苯78.11</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环己烷84.16</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0.01</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H</w:t>
            </w:r>
            <w:r>
              <w:rPr>
                <w:rFonts w:hint="eastAsia" w:ascii="宋体" w:hAnsi="宋体" w:cs="宋体"/>
                <w:b/>
                <w:color w:val="000000"/>
                <w:sz w:val="12"/>
                <w:szCs w:val="12"/>
                <w:vertAlign w:val="subscript"/>
                <w:lang w:bidi="ar"/>
              </w:rPr>
              <w:t>2</w:t>
            </w:r>
            <w:r>
              <w:rPr>
                <w:rFonts w:hint="eastAsia" w:ascii="宋体" w:hAnsi="宋体" w:cs="宋体"/>
                <w:b/>
                <w:color w:val="000000"/>
                <w:sz w:val="12"/>
                <w:szCs w:val="12"/>
                <w:lang w:bidi="ar"/>
              </w:rPr>
              <w:t>O18.02</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0.36</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0.05</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jc w:val="center"/>
              <w:rPr>
                <w:rFonts w:ascii="宋体" w:hAnsi="宋体" w:cs="宋体"/>
                <w:b/>
                <w:color w:val="000000"/>
                <w:sz w:val="12"/>
                <w:szCs w:val="12"/>
              </w:rPr>
            </w:pP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CS-2020105.00</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0.00</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r>
        <w:tblPrEx>
          <w:tblCellMar>
            <w:top w:w="15" w:type="dxa"/>
            <w:left w:w="15" w:type="dxa"/>
            <w:bottom w:w="15" w:type="dxa"/>
            <w:right w:w="15" w:type="dxa"/>
          </w:tblCellMar>
        </w:tblPrEx>
        <w:trPr>
          <w:trHeight w:val="195" w:hRule="atLeast"/>
          <w:jc w:val="center"/>
        </w:trPr>
        <w:tc>
          <w:tcPr>
            <w:tcW w:w="168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合计</w:t>
            </w:r>
          </w:p>
        </w:tc>
        <w:tc>
          <w:tcPr>
            <w:tcW w:w="13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sz w:val="12"/>
                <w:szCs w:val="12"/>
              </w:rPr>
            </w:pPr>
            <w:r>
              <w:rPr>
                <w:rFonts w:hint="eastAsia" w:ascii="宋体" w:hAnsi="宋体" w:cs="宋体"/>
                <w:b/>
                <w:color w:val="000000"/>
                <w:sz w:val="12"/>
                <w:szCs w:val="12"/>
                <w:lang w:bidi="ar"/>
              </w:rPr>
              <w:t>kgmole/h</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217.23</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6.15</w:t>
            </w:r>
          </w:p>
        </w:tc>
        <w:tc>
          <w:tcPr>
            <w:tcW w:w="73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36.29</w:t>
            </w: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47.23</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000000"/>
                <w:sz w:val="12"/>
                <w:szCs w:val="12"/>
              </w:rPr>
            </w:pPr>
            <w:r>
              <w:rPr>
                <w:rFonts w:hint="eastAsia" w:ascii="宋体" w:hAnsi="宋体" w:cs="宋体"/>
                <w:color w:val="000000"/>
                <w:sz w:val="12"/>
                <w:szCs w:val="12"/>
                <w:lang w:bidi="ar"/>
              </w:rPr>
              <w:t>1,751.46</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2"/>
                <w:szCs w:val="12"/>
              </w:rPr>
            </w:pPr>
          </w:p>
        </w:tc>
      </w:tr>
    </w:tbl>
    <w:p>
      <w:pPr>
        <w:rPr>
          <w:rFonts w:eastAsia="黑体"/>
          <w:b/>
          <w:sz w:val="30"/>
        </w:rPr>
      </w:pPr>
    </w:p>
    <w:sectPr>
      <w:pgSz w:w="16838" w:h="11906" w:orient="landscape"/>
      <w:pgMar w:top="1083" w:right="1440" w:bottom="1083" w:left="1440" w:header="851" w:footer="992" w:gutter="0"/>
      <w:cols w:space="0" w:num="1"/>
      <w:docGrid w:type="lines" w:linePitch="3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方正仿宋简体">
    <w:altName w:val="微软雅黑"/>
    <w:panose1 w:val="00000000000000000000"/>
    <w:charset w:val="86"/>
    <w:family w:val="auto"/>
    <w:pitch w:val="default"/>
    <w:sig w:usb0="00000000" w:usb1="00000000" w:usb2="00000000" w:usb3="00000000" w:csb0="00040000" w:csb1="00000000"/>
  </w:font>
  <w:font w:name="方正书宋_GBK">
    <w:altName w:val="微软雅黑"/>
    <w:panose1 w:val="00000000000000000000"/>
    <w:charset w:val="86"/>
    <w:family w:val="script"/>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书宋简体">
    <w:panose1 w:val="02010601030101010101"/>
    <w:charset w:val="86"/>
    <w:family w:val="auto"/>
    <w:pitch w:val="default"/>
    <w:sig w:usb0="00000001" w:usb1="080E0000" w:usb2="00000000" w:usb3="00000000" w:csb0="00040000" w:csb1="00000000"/>
  </w:font>
  <w:font w:name="MS Mincho">
    <w:altName w:val="Kozuka Mincho Pr6N R"/>
    <w:panose1 w:val="02020609040205080304"/>
    <w:charset w:val="80"/>
    <w:family w:val="modern"/>
    <w:pitch w:val="default"/>
    <w:sig w:usb0="00000000" w:usb1="00000000" w:usb2="08000012" w:usb3="00000000" w:csb0="0002009F" w:csb1="00000000"/>
  </w:font>
  <w:font w:name="Palatino Linotype">
    <w:panose1 w:val="02040502050505030304"/>
    <w:charset w:val="00"/>
    <w:family w:val="roman"/>
    <w:pitch w:val="default"/>
    <w:sig w:usb0="E0000287" w:usb1="40000013" w:usb2="00000000" w:usb3="00000000" w:csb0="2000019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新宋体">
    <w:panose1 w:val="02010609030101010101"/>
    <w:charset w:val="86"/>
    <w:family w:val="modern"/>
    <w:pitch w:val="default"/>
    <w:sig w:usb0="00000283" w:usb1="288F0000" w:usb2="00000006" w:usb3="00000000" w:csb0="00040001" w:csb1="00000000"/>
  </w:font>
  <w:font w:name="华文楷体">
    <w:panose1 w:val="02010600040101010101"/>
    <w:charset w:val="86"/>
    <w:family w:val="auto"/>
    <w:pitch w:val="default"/>
    <w:sig w:usb0="00000287" w:usb1="080F0000" w:usb2="00000000" w:usb3="00000000" w:csb0="0004009F" w:csb1="DFD7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swiss"/>
    <w:pitch w:val="default"/>
    <w:sig w:usb0="80000287" w:usb1="2ACF3C50" w:usb2="00000016" w:usb3="00000000" w:csb0="0004001F" w:csb1="00000000"/>
  </w:font>
  <w:font w:name="Kozuka Mincho Pr6N R">
    <w:panose1 w:val="02020400000000000000"/>
    <w:charset w:val="80"/>
    <w:family w:val="auto"/>
    <w:pitch w:val="default"/>
    <w:sig w:usb0="000002D7" w:usb1="2AC71C11" w:usb2="00000012"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   \* MERGEFORMAT</w:instrText>
    </w:r>
    <w:r>
      <w:fldChar w:fldCharType="separate"/>
    </w:r>
    <w:r>
      <w:rPr>
        <w:lang w:val="zh-CN"/>
      </w:rPr>
      <w:t>231</w:t>
    </w:r>
    <w:r>
      <w:fldChar w:fldCharType="end"/>
    </w:r>
  </w:p>
  <w:p>
    <w:pPr>
      <w:tabs>
        <w:tab w:val="center" w:pos="4153"/>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宋体" w:hAnsi="宋体" w:cs="宋体"/>
        <w:szCs w:val="24"/>
        <w:u w:val="single"/>
        <w:lang w:bidi="ar"/>
      </w:rPr>
    </w:pPr>
    <w:r>
      <w:drawing>
        <wp:anchor distT="0" distB="0" distL="114300" distR="114300" simplePos="0" relativeHeight="251670528" behindDoc="1" locked="0" layoutInCell="1" allowOverlap="1">
          <wp:simplePos x="0" y="0"/>
          <wp:positionH relativeFrom="column">
            <wp:posOffset>-1270</wp:posOffset>
          </wp:positionH>
          <wp:positionV relativeFrom="paragraph">
            <wp:posOffset>39370</wp:posOffset>
          </wp:positionV>
          <wp:extent cx="914400" cy="325755"/>
          <wp:effectExtent l="0" t="0" r="0" b="9525"/>
          <wp:wrapNone/>
          <wp:docPr id="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1" r:link="rId2"/>
                  <a:stretch>
                    <a:fillRect/>
                  </a:stretch>
                </pic:blipFill>
                <pic:spPr>
                  <a:xfrm>
                    <a:off x="0" y="0"/>
                    <a:ext cx="914400" cy="325755"/>
                  </a:xfrm>
                  <a:prstGeom prst="rect">
                    <a:avLst/>
                  </a:prstGeom>
                  <a:noFill/>
                  <a:ln>
                    <a:noFill/>
                  </a:ln>
                </pic:spPr>
              </pic:pic>
            </a:graphicData>
          </a:graphic>
        </wp:anchor>
      </w:drawing>
    </w:r>
  </w:p>
  <w:p>
    <w:pPr>
      <w:rPr>
        <w:u w:val="single"/>
      </w:rPr>
    </w:pPr>
    <w:r>
      <w:rPr>
        <w:rFonts w:ascii="宋体" w:hAnsi="宋体" w:cs="宋体"/>
        <w:szCs w:val="24"/>
        <w:u w:val="single"/>
        <w:lang w:bidi="ar"/>
      </w:rPr>
      <w:t xml:space="preserve">                                                 </w:t>
    </w:r>
    <w:r>
      <w:rPr>
        <w:rFonts w:hint="eastAsia"/>
        <w:u w:val="single"/>
        <w:lang w:bidi="ar"/>
      </w:rPr>
      <w:t>阆中双瑞能源有限公司安全操作规程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u w:val="single"/>
      </w:rPr>
    </w:pPr>
    <w:r>
      <w:rPr>
        <w:rFonts w:ascii="宋体" w:hAnsi="宋体" w:cs="宋体"/>
        <w:szCs w:val="24"/>
        <w:u w:val="single"/>
      </w:rPr>
      <w:drawing>
        <wp:anchor distT="0" distB="0" distL="114300" distR="114300" simplePos="0" relativeHeight="251682816" behindDoc="1" locked="0" layoutInCell="1" allowOverlap="1">
          <wp:simplePos x="0" y="0"/>
          <wp:positionH relativeFrom="column">
            <wp:posOffset>17780</wp:posOffset>
          </wp:positionH>
          <wp:positionV relativeFrom="paragraph">
            <wp:posOffset>-161290</wp:posOffset>
          </wp:positionV>
          <wp:extent cx="914400" cy="325755"/>
          <wp:effectExtent l="0" t="0" r="0" b="9525"/>
          <wp:wrapNone/>
          <wp:docPr id="5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descr="IMG_256"/>
                  <pic:cNvPicPr>
                    <a:picLocks noChangeAspect="1"/>
                  </pic:cNvPicPr>
                </pic:nvPicPr>
                <pic:blipFill>
                  <a:blip r:embed="rId1" r:link="rId2"/>
                  <a:stretch>
                    <a:fillRect/>
                  </a:stretch>
                </pic:blipFill>
                <pic:spPr>
                  <a:xfrm>
                    <a:off x="0" y="0"/>
                    <a:ext cx="914400" cy="325755"/>
                  </a:xfrm>
                  <a:prstGeom prst="rect">
                    <a:avLst/>
                  </a:prstGeom>
                  <a:noFill/>
                  <a:ln>
                    <a:noFill/>
                  </a:ln>
                </pic:spPr>
              </pic:pic>
            </a:graphicData>
          </a:graphic>
        </wp:anchor>
      </w:drawing>
    </w:r>
    <w:r>
      <w:rPr>
        <w:rFonts w:ascii="宋体" w:hAnsi="宋体" w:cs="宋体"/>
        <w:szCs w:val="24"/>
        <w:u w:val="single"/>
        <w:lang w:bidi="ar"/>
      </w:rPr>
      <w:t xml:space="preserve">                                                                                  </w:t>
    </w:r>
    <w:r>
      <w:rPr>
        <w:rFonts w:hint="eastAsia"/>
        <w:u w:val="single"/>
        <w:lang w:bidi="ar"/>
      </w:rPr>
      <w:t>阆中双瑞能源有限公司安全操作规程</w:t>
    </w:r>
  </w:p>
  <w:p>
    <w:pPr>
      <w:ind w:firstLine="10080" w:firstLineChars="42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52BBFD"/>
    <w:multiLevelType w:val="singleLevel"/>
    <w:tmpl w:val="AF52BBFD"/>
    <w:lvl w:ilvl="0" w:tentative="0">
      <w:start w:val="1"/>
      <w:numFmt w:val="decimal"/>
      <w:suff w:val="nothing"/>
      <w:lvlText w:val="%1、"/>
      <w:lvlJc w:val="left"/>
    </w:lvl>
  </w:abstractNum>
  <w:abstractNum w:abstractNumId="1">
    <w:nsid w:val="CFB5AED6"/>
    <w:multiLevelType w:val="singleLevel"/>
    <w:tmpl w:val="CFB5AED6"/>
    <w:lvl w:ilvl="0" w:tentative="0">
      <w:start w:val="1"/>
      <w:numFmt w:val="decimal"/>
      <w:suff w:val="nothing"/>
      <w:lvlText w:val="（%1）"/>
      <w:lvlJc w:val="left"/>
    </w:lvl>
  </w:abstractNum>
  <w:abstractNum w:abstractNumId="2">
    <w:nsid w:val="EC76E6D8"/>
    <w:multiLevelType w:val="singleLevel"/>
    <w:tmpl w:val="EC76E6D8"/>
    <w:lvl w:ilvl="0" w:tentative="0">
      <w:start w:val="1"/>
      <w:numFmt w:val="chineseCounting"/>
      <w:suff w:val="nothing"/>
      <w:lvlText w:val="%1、"/>
      <w:lvlJc w:val="left"/>
      <w:rPr>
        <w:rFonts w:hint="eastAsia"/>
      </w:rPr>
    </w:lvl>
  </w:abstractNum>
  <w:abstractNum w:abstractNumId="3">
    <w:nsid w:val="02B63604"/>
    <w:multiLevelType w:val="multilevel"/>
    <w:tmpl w:val="02B63604"/>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3BE5034"/>
    <w:multiLevelType w:val="multilevel"/>
    <w:tmpl w:val="03BE5034"/>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5011AE9"/>
    <w:multiLevelType w:val="multilevel"/>
    <w:tmpl w:val="05011AE9"/>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07405727"/>
    <w:multiLevelType w:val="multilevel"/>
    <w:tmpl w:val="07405727"/>
    <w:lvl w:ilvl="0" w:tentative="0">
      <w:start w:val="1"/>
      <w:numFmt w:val="decimalEnclosedParen"/>
      <w:lvlText w:val="%1"/>
      <w:lvlJc w:val="left"/>
      <w:pPr>
        <w:ind w:left="845" w:hanging="420"/>
      </w:pPr>
      <w:rPr>
        <w:rFonts w:ascii="仿宋" w:hAnsi="仿宋" w:eastAsia="仿宋" w:cs="仿宋"/>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7">
    <w:nsid w:val="094A7D11"/>
    <w:multiLevelType w:val="multilevel"/>
    <w:tmpl w:val="094A7D11"/>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09773FD8"/>
    <w:multiLevelType w:val="multilevel"/>
    <w:tmpl w:val="09773FD8"/>
    <w:lvl w:ilvl="0" w:tentative="0">
      <w:start w:val="1"/>
      <w:numFmt w:val="decimalEnclosedParen"/>
      <w:lvlText w:val="%1"/>
      <w:lvlJc w:val="left"/>
      <w:pPr>
        <w:ind w:left="782" w:hanging="36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9">
    <w:nsid w:val="09E724DE"/>
    <w:multiLevelType w:val="multilevel"/>
    <w:tmpl w:val="09E724DE"/>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0B0F7DA0"/>
    <w:multiLevelType w:val="multilevel"/>
    <w:tmpl w:val="0B0F7DA0"/>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0C29DC02"/>
    <w:multiLevelType w:val="multilevel"/>
    <w:tmpl w:val="0C29DC02"/>
    <w:lvl w:ilvl="0" w:tentative="0">
      <w:start w:val="1"/>
      <w:numFmt w:val="decimal"/>
      <w:suff w:val="nothing"/>
      <w:lvlText w:val="%1、"/>
      <w:lvlJc w:val="left"/>
      <w:pPr>
        <w:ind w:left="738" w:hanging="258"/>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0E685697"/>
    <w:multiLevelType w:val="multilevel"/>
    <w:tmpl w:val="0E68569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12B72C87"/>
    <w:multiLevelType w:val="singleLevel"/>
    <w:tmpl w:val="12B72C87"/>
    <w:lvl w:ilvl="0" w:tentative="0">
      <w:start w:val="1"/>
      <w:numFmt w:val="decimal"/>
      <w:lvlText w:val="(%1)"/>
      <w:lvlJc w:val="left"/>
      <w:pPr>
        <w:ind w:left="905" w:hanging="425"/>
      </w:pPr>
    </w:lvl>
  </w:abstractNum>
  <w:abstractNum w:abstractNumId="14">
    <w:nsid w:val="12BF5F37"/>
    <w:multiLevelType w:val="multilevel"/>
    <w:tmpl w:val="12BF5F37"/>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136C4BAC"/>
    <w:multiLevelType w:val="multilevel"/>
    <w:tmpl w:val="136C4BA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14B227A0"/>
    <w:multiLevelType w:val="multilevel"/>
    <w:tmpl w:val="14B227A0"/>
    <w:lvl w:ilvl="0" w:tentative="0">
      <w:start w:val="1"/>
      <w:numFmt w:val="decimal"/>
      <w:lvlText w:val="(%1)"/>
      <w:lvlJc w:val="left"/>
      <w:pPr>
        <w:ind w:left="792" w:hanging="420"/>
      </w:pPr>
      <w:rPr>
        <w:rFonts w:hint="default"/>
      </w:rPr>
    </w:lvl>
    <w:lvl w:ilvl="1" w:tentative="0">
      <w:start w:val="1"/>
      <w:numFmt w:val="lowerLetter"/>
      <w:lvlText w:val="%2)"/>
      <w:lvlJc w:val="left"/>
      <w:pPr>
        <w:ind w:left="1212" w:hanging="420"/>
      </w:pPr>
    </w:lvl>
    <w:lvl w:ilvl="2" w:tentative="0">
      <w:start w:val="1"/>
      <w:numFmt w:val="lowerRoman"/>
      <w:lvlText w:val="%3."/>
      <w:lvlJc w:val="right"/>
      <w:pPr>
        <w:ind w:left="1632" w:hanging="420"/>
      </w:pPr>
    </w:lvl>
    <w:lvl w:ilvl="3" w:tentative="0">
      <w:start w:val="1"/>
      <w:numFmt w:val="decimal"/>
      <w:lvlText w:val="%4."/>
      <w:lvlJc w:val="left"/>
      <w:pPr>
        <w:ind w:left="2052" w:hanging="420"/>
      </w:pPr>
    </w:lvl>
    <w:lvl w:ilvl="4" w:tentative="0">
      <w:start w:val="1"/>
      <w:numFmt w:val="lowerLetter"/>
      <w:lvlText w:val="%5)"/>
      <w:lvlJc w:val="left"/>
      <w:pPr>
        <w:ind w:left="2472" w:hanging="420"/>
      </w:pPr>
    </w:lvl>
    <w:lvl w:ilvl="5" w:tentative="0">
      <w:start w:val="1"/>
      <w:numFmt w:val="lowerRoman"/>
      <w:lvlText w:val="%6."/>
      <w:lvlJc w:val="right"/>
      <w:pPr>
        <w:ind w:left="2892" w:hanging="420"/>
      </w:pPr>
    </w:lvl>
    <w:lvl w:ilvl="6" w:tentative="0">
      <w:start w:val="1"/>
      <w:numFmt w:val="decimal"/>
      <w:lvlText w:val="%7."/>
      <w:lvlJc w:val="left"/>
      <w:pPr>
        <w:ind w:left="3312" w:hanging="420"/>
      </w:pPr>
    </w:lvl>
    <w:lvl w:ilvl="7" w:tentative="0">
      <w:start w:val="1"/>
      <w:numFmt w:val="lowerLetter"/>
      <w:lvlText w:val="%8)"/>
      <w:lvlJc w:val="left"/>
      <w:pPr>
        <w:ind w:left="3732" w:hanging="420"/>
      </w:pPr>
    </w:lvl>
    <w:lvl w:ilvl="8" w:tentative="0">
      <w:start w:val="1"/>
      <w:numFmt w:val="lowerRoman"/>
      <w:lvlText w:val="%9."/>
      <w:lvlJc w:val="right"/>
      <w:pPr>
        <w:ind w:left="4152" w:hanging="420"/>
      </w:pPr>
    </w:lvl>
  </w:abstractNum>
  <w:abstractNum w:abstractNumId="17">
    <w:nsid w:val="158550D7"/>
    <w:multiLevelType w:val="multilevel"/>
    <w:tmpl w:val="158550D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159F2817"/>
    <w:multiLevelType w:val="multilevel"/>
    <w:tmpl w:val="159F281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18A47889"/>
    <w:multiLevelType w:val="multilevel"/>
    <w:tmpl w:val="18A47889"/>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19033188"/>
    <w:multiLevelType w:val="multilevel"/>
    <w:tmpl w:val="1903318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196315F5"/>
    <w:multiLevelType w:val="multilevel"/>
    <w:tmpl w:val="196315F5"/>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19A514AF"/>
    <w:multiLevelType w:val="multilevel"/>
    <w:tmpl w:val="19A514AF"/>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1A0E411C"/>
    <w:multiLevelType w:val="multilevel"/>
    <w:tmpl w:val="1A0E411C"/>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1A236753"/>
    <w:multiLevelType w:val="multilevel"/>
    <w:tmpl w:val="1A236753"/>
    <w:lvl w:ilvl="0" w:tentative="0">
      <w:start w:val="1"/>
      <w:numFmt w:val="decimal"/>
      <w:lvlText w:val="(%1)"/>
      <w:lvlJc w:val="left"/>
      <w:pPr>
        <w:ind w:left="986" w:hanging="420"/>
      </w:pPr>
      <w:rPr>
        <w:rFonts w:hint="default"/>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5">
    <w:nsid w:val="1A7D7153"/>
    <w:multiLevelType w:val="multilevel"/>
    <w:tmpl w:val="1A7D7153"/>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1D5A2F2E"/>
    <w:multiLevelType w:val="multilevel"/>
    <w:tmpl w:val="1D5A2F2E"/>
    <w:lvl w:ilvl="0" w:tentative="0">
      <w:start w:val="1"/>
      <w:numFmt w:val="decimal"/>
      <w:lvlText w:val="%1."/>
      <w:lvlJc w:val="left"/>
      <w:pPr>
        <w:ind w:left="420" w:hanging="420"/>
      </w:pPr>
      <w:rPr>
        <w:rFonts w:hint="eastAsia"/>
      </w:rPr>
    </w:lvl>
    <w:lvl w:ilvl="1" w:tentative="0">
      <w:start w:val="3"/>
      <w:numFmt w:val="decimalEnclosedCircle"/>
      <w:lvlText w:val="%2"/>
      <w:lvlJc w:val="left"/>
      <w:pPr>
        <w:ind w:left="780" w:hanging="360"/>
      </w:pPr>
      <w:rPr>
        <w:rFonts w:hint="default"/>
      </w:rPr>
    </w:lvl>
    <w:lvl w:ilvl="2" w:tentative="0">
      <w:start w:val="1"/>
      <w:numFmt w:val="decimalEnclosedParen"/>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1F0962DC"/>
    <w:multiLevelType w:val="multilevel"/>
    <w:tmpl w:val="1F0962DC"/>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2109086C"/>
    <w:multiLevelType w:val="singleLevel"/>
    <w:tmpl w:val="2109086C"/>
    <w:lvl w:ilvl="0" w:tentative="0">
      <w:start w:val="1"/>
      <w:numFmt w:val="decimal"/>
      <w:suff w:val="nothing"/>
      <w:lvlText w:val="%1、"/>
      <w:lvlJc w:val="left"/>
    </w:lvl>
  </w:abstractNum>
  <w:abstractNum w:abstractNumId="29">
    <w:nsid w:val="22723AB3"/>
    <w:multiLevelType w:val="multilevel"/>
    <w:tmpl w:val="22723AB3"/>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23DA3924"/>
    <w:multiLevelType w:val="singleLevel"/>
    <w:tmpl w:val="23DA3924"/>
    <w:lvl w:ilvl="0" w:tentative="0">
      <w:start w:val="1"/>
      <w:numFmt w:val="decimalEnclosedParen"/>
      <w:suff w:val="nothing"/>
      <w:lvlText w:val="%1"/>
      <w:lvlJc w:val="left"/>
      <w:rPr>
        <w:rFonts w:ascii="仿宋" w:hAnsi="仿宋" w:eastAsia="仿宋" w:cs="仿宋"/>
      </w:rPr>
    </w:lvl>
  </w:abstractNum>
  <w:abstractNum w:abstractNumId="31">
    <w:nsid w:val="2B47EC1F"/>
    <w:multiLevelType w:val="singleLevel"/>
    <w:tmpl w:val="2B47EC1F"/>
    <w:lvl w:ilvl="0" w:tentative="0">
      <w:start w:val="1"/>
      <w:numFmt w:val="decimal"/>
      <w:suff w:val="nothing"/>
      <w:lvlText w:val="（%1）"/>
      <w:lvlJc w:val="left"/>
    </w:lvl>
  </w:abstractNum>
  <w:abstractNum w:abstractNumId="32">
    <w:nsid w:val="2B685D18"/>
    <w:multiLevelType w:val="multilevel"/>
    <w:tmpl w:val="2B685D1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2C836505"/>
    <w:multiLevelType w:val="multilevel"/>
    <w:tmpl w:val="2C836505"/>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2D985AA4"/>
    <w:multiLevelType w:val="multilevel"/>
    <w:tmpl w:val="2D985AA4"/>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5">
    <w:nsid w:val="2EB93C3E"/>
    <w:multiLevelType w:val="multilevel"/>
    <w:tmpl w:val="2EB93C3E"/>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6">
    <w:nsid w:val="2EDE3762"/>
    <w:multiLevelType w:val="multilevel"/>
    <w:tmpl w:val="2EDE3762"/>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30821533"/>
    <w:multiLevelType w:val="multilevel"/>
    <w:tmpl w:val="30821533"/>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8">
    <w:nsid w:val="31553EE7"/>
    <w:multiLevelType w:val="multilevel"/>
    <w:tmpl w:val="31553EE7"/>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32935BA8"/>
    <w:multiLevelType w:val="multilevel"/>
    <w:tmpl w:val="32935BA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0">
    <w:nsid w:val="32BF11E6"/>
    <w:multiLevelType w:val="multilevel"/>
    <w:tmpl w:val="32BF11E6"/>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1">
    <w:nsid w:val="33AC7972"/>
    <w:multiLevelType w:val="multilevel"/>
    <w:tmpl w:val="33AC7972"/>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2">
    <w:nsid w:val="357177C8"/>
    <w:multiLevelType w:val="multilevel"/>
    <w:tmpl w:val="357177C8"/>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decimal"/>
      <w:lvlText w:val="(%3)"/>
      <w:lvlJc w:val="left"/>
      <w:pPr>
        <w:ind w:left="6800" w:hanging="4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3B1F4A2B"/>
    <w:multiLevelType w:val="multilevel"/>
    <w:tmpl w:val="3B1F4A2B"/>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4">
    <w:nsid w:val="3CC21359"/>
    <w:multiLevelType w:val="multilevel"/>
    <w:tmpl w:val="3CC21359"/>
    <w:lvl w:ilvl="0" w:tentative="0">
      <w:start w:val="1"/>
      <w:numFmt w:val="decimal"/>
      <w:lvlText w:val="(%1)"/>
      <w:lvlJc w:val="left"/>
      <w:pPr>
        <w:ind w:left="660" w:hanging="420"/>
      </w:pPr>
      <w:rPr>
        <w:rFonts w:hint="default"/>
      </w:rPr>
    </w:lvl>
    <w:lvl w:ilvl="1" w:tentative="0">
      <w:start w:val="1"/>
      <w:numFmt w:val="lowerLetter"/>
      <w:lvlText w:val="%2)"/>
      <w:lvlJc w:val="left"/>
      <w:pPr>
        <w:ind w:left="1080" w:hanging="420"/>
      </w:pPr>
    </w:lvl>
    <w:lvl w:ilvl="2" w:tentative="0">
      <w:start w:val="1"/>
      <w:numFmt w:val="decimal"/>
      <w:lvlText w:val="(%3)"/>
      <w:lvlJc w:val="left"/>
      <w:pPr>
        <w:ind w:left="1500" w:hanging="420"/>
      </w:pPr>
      <w:rPr>
        <w:rFonts w:hint="default"/>
      </w:r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45">
    <w:nsid w:val="3E6E2350"/>
    <w:multiLevelType w:val="singleLevel"/>
    <w:tmpl w:val="3E6E2350"/>
    <w:lvl w:ilvl="0" w:tentative="0">
      <w:start w:val="1"/>
      <w:numFmt w:val="decimal"/>
      <w:lvlText w:val="(%1)"/>
      <w:lvlJc w:val="left"/>
      <w:pPr>
        <w:ind w:left="425" w:hanging="425"/>
      </w:pPr>
      <w:rPr>
        <w:rFonts w:hint="default"/>
      </w:rPr>
    </w:lvl>
  </w:abstractNum>
  <w:abstractNum w:abstractNumId="46">
    <w:nsid w:val="3E987F63"/>
    <w:multiLevelType w:val="multilevel"/>
    <w:tmpl w:val="3E987F63"/>
    <w:lvl w:ilvl="0" w:tentative="0">
      <w:start w:val="3"/>
      <w:numFmt w:val="decimalEnclosedParen"/>
      <w:lvlText w:val="%1"/>
      <w:lvlJc w:val="left"/>
      <w:pPr>
        <w:ind w:left="782" w:hanging="36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47">
    <w:nsid w:val="3EC961C5"/>
    <w:multiLevelType w:val="multilevel"/>
    <w:tmpl w:val="3EC961C5"/>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8">
    <w:nsid w:val="3F6D00A9"/>
    <w:multiLevelType w:val="multilevel"/>
    <w:tmpl w:val="3F6D00A9"/>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9">
    <w:nsid w:val="3FFF525C"/>
    <w:multiLevelType w:val="multilevel"/>
    <w:tmpl w:val="3FFF525C"/>
    <w:lvl w:ilvl="0" w:tentative="0">
      <w:start w:val="1"/>
      <w:numFmt w:val="decimalEnclosedParen"/>
      <w:lvlText w:val="%1"/>
      <w:lvlJc w:val="left"/>
      <w:pPr>
        <w:ind w:left="845" w:hanging="420"/>
      </w:pPr>
      <w:rPr>
        <w:rFonts w:ascii="仿宋" w:hAnsi="仿宋" w:eastAsia="仿宋" w:cs="仿宋"/>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50">
    <w:nsid w:val="402F1D34"/>
    <w:multiLevelType w:val="multilevel"/>
    <w:tmpl w:val="402F1D34"/>
    <w:lvl w:ilvl="0" w:tentative="0">
      <w:start w:val="1"/>
      <w:numFmt w:val="decimalEnclosedCircle"/>
      <w:lvlText w:val="%1"/>
      <w:lvlJc w:val="left"/>
      <w:pPr>
        <w:ind w:left="839" w:hanging="360"/>
      </w:pPr>
      <w:rPr>
        <w:rFonts w:hint="default"/>
      </w:rPr>
    </w:lvl>
    <w:lvl w:ilvl="1" w:tentative="0">
      <w:start w:val="1"/>
      <w:numFmt w:val="lowerLetter"/>
      <w:lvlText w:val="%2)"/>
      <w:lvlJc w:val="left"/>
      <w:pPr>
        <w:ind w:left="1319" w:hanging="420"/>
      </w:pPr>
    </w:lvl>
    <w:lvl w:ilvl="2" w:tentative="0">
      <w:start w:val="1"/>
      <w:numFmt w:val="lowerRoman"/>
      <w:lvlText w:val="%3."/>
      <w:lvlJc w:val="right"/>
      <w:pPr>
        <w:ind w:left="1739" w:hanging="420"/>
      </w:pPr>
    </w:lvl>
    <w:lvl w:ilvl="3" w:tentative="0">
      <w:start w:val="1"/>
      <w:numFmt w:val="decimal"/>
      <w:lvlText w:val="%4."/>
      <w:lvlJc w:val="left"/>
      <w:pPr>
        <w:ind w:left="2159" w:hanging="420"/>
      </w:pPr>
    </w:lvl>
    <w:lvl w:ilvl="4" w:tentative="0">
      <w:start w:val="1"/>
      <w:numFmt w:val="lowerLetter"/>
      <w:lvlText w:val="%5)"/>
      <w:lvlJc w:val="left"/>
      <w:pPr>
        <w:ind w:left="2579" w:hanging="420"/>
      </w:pPr>
    </w:lvl>
    <w:lvl w:ilvl="5" w:tentative="0">
      <w:start w:val="1"/>
      <w:numFmt w:val="lowerRoman"/>
      <w:lvlText w:val="%6."/>
      <w:lvlJc w:val="right"/>
      <w:pPr>
        <w:ind w:left="2999" w:hanging="420"/>
      </w:pPr>
    </w:lvl>
    <w:lvl w:ilvl="6" w:tentative="0">
      <w:start w:val="1"/>
      <w:numFmt w:val="decimal"/>
      <w:lvlText w:val="%7."/>
      <w:lvlJc w:val="left"/>
      <w:pPr>
        <w:ind w:left="3419" w:hanging="420"/>
      </w:pPr>
    </w:lvl>
    <w:lvl w:ilvl="7" w:tentative="0">
      <w:start w:val="1"/>
      <w:numFmt w:val="lowerLetter"/>
      <w:lvlText w:val="%8)"/>
      <w:lvlJc w:val="left"/>
      <w:pPr>
        <w:ind w:left="3839" w:hanging="420"/>
      </w:pPr>
    </w:lvl>
    <w:lvl w:ilvl="8" w:tentative="0">
      <w:start w:val="1"/>
      <w:numFmt w:val="lowerRoman"/>
      <w:lvlText w:val="%9."/>
      <w:lvlJc w:val="right"/>
      <w:pPr>
        <w:ind w:left="4259" w:hanging="420"/>
      </w:pPr>
    </w:lvl>
  </w:abstractNum>
  <w:abstractNum w:abstractNumId="51">
    <w:nsid w:val="42981882"/>
    <w:multiLevelType w:val="singleLevel"/>
    <w:tmpl w:val="42981882"/>
    <w:lvl w:ilvl="0" w:tentative="0">
      <w:start w:val="1"/>
      <w:numFmt w:val="decimal"/>
      <w:lvlText w:val="(%1)"/>
      <w:lvlJc w:val="left"/>
      <w:pPr>
        <w:ind w:left="1130" w:hanging="425"/>
      </w:pPr>
    </w:lvl>
  </w:abstractNum>
  <w:abstractNum w:abstractNumId="52">
    <w:nsid w:val="437A61EF"/>
    <w:multiLevelType w:val="multilevel"/>
    <w:tmpl w:val="437A61EF"/>
    <w:lvl w:ilvl="0" w:tentative="0">
      <w:start w:val="1"/>
      <w:numFmt w:val="decimalEnclosedParen"/>
      <w:lvlText w:val="%1"/>
      <w:lvlJc w:val="left"/>
      <w:pPr>
        <w:ind w:left="782" w:hanging="36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53">
    <w:nsid w:val="43C10C78"/>
    <w:multiLevelType w:val="multilevel"/>
    <w:tmpl w:val="43C10C7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4">
    <w:nsid w:val="44361955"/>
    <w:multiLevelType w:val="multilevel"/>
    <w:tmpl w:val="44361955"/>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5">
    <w:nsid w:val="46004303"/>
    <w:multiLevelType w:val="multilevel"/>
    <w:tmpl w:val="46004303"/>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6">
    <w:nsid w:val="4A210CBB"/>
    <w:multiLevelType w:val="multilevel"/>
    <w:tmpl w:val="4A210CBB"/>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7">
    <w:nsid w:val="4A6A0FDC"/>
    <w:multiLevelType w:val="multilevel"/>
    <w:tmpl w:val="4A6A0FDC"/>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8">
    <w:nsid w:val="4AC95370"/>
    <w:multiLevelType w:val="singleLevel"/>
    <w:tmpl w:val="4AC95370"/>
    <w:lvl w:ilvl="0" w:tentative="0">
      <w:start w:val="1"/>
      <w:numFmt w:val="decimalEnclosedParen"/>
      <w:lvlText w:val="%1"/>
      <w:lvlJc w:val="left"/>
      <w:pPr>
        <w:ind w:left="845" w:hanging="420"/>
      </w:pPr>
      <w:rPr>
        <w:rFonts w:hint="default" w:ascii="仿宋" w:hAnsi="仿宋" w:eastAsia="仿宋" w:cs="仿宋"/>
      </w:rPr>
    </w:lvl>
  </w:abstractNum>
  <w:abstractNum w:abstractNumId="59">
    <w:nsid w:val="4CD9667C"/>
    <w:multiLevelType w:val="multilevel"/>
    <w:tmpl w:val="4CD9667C"/>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decimal"/>
      <w:lvlText w:val="(%3)"/>
      <w:lvlJc w:val="left"/>
      <w:pPr>
        <w:ind w:left="1260" w:hanging="4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0">
    <w:nsid w:val="4CE37103"/>
    <w:multiLevelType w:val="multilevel"/>
    <w:tmpl w:val="4CE37103"/>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1">
    <w:nsid w:val="4D9A44BF"/>
    <w:multiLevelType w:val="multilevel"/>
    <w:tmpl w:val="4D9A44BF"/>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2">
    <w:nsid w:val="4F9126FB"/>
    <w:multiLevelType w:val="multilevel"/>
    <w:tmpl w:val="4F9126FB"/>
    <w:lvl w:ilvl="0" w:tentative="0">
      <w:start w:val="1"/>
      <w:numFmt w:val="decimal"/>
      <w:lvlText w:val="(%1)"/>
      <w:lvlJc w:val="left"/>
      <w:pPr>
        <w:ind w:left="1129" w:hanging="420"/>
      </w:pPr>
      <w:rPr>
        <w:rFonts w:hint="default"/>
        <w:b w:val="0"/>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63">
    <w:nsid w:val="502BF307"/>
    <w:multiLevelType w:val="singleLevel"/>
    <w:tmpl w:val="502BF307"/>
    <w:lvl w:ilvl="0" w:tentative="0">
      <w:start w:val="1"/>
      <w:numFmt w:val="decimal"/>
      <w:lvlText w:val="(%1)"/>
      <w:lvlJc w:val="left"/>
      <w:pPr>
        <w:ind w:left="905" w:hanging="425"/>
      </w:pPr>
    </w:lvl>
  </w:abstractNum>
  <w:abstractNum w:abstractNumId="64">
    <w:nsid w:val="52F95414"/>
    <w:multiLevelType w:val="multilevel"/>
    <w:tmpl w:val="52F95414"/>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5">
    <w:nsid w:val="53604773"/>
    <w:multiLevelType w:val="multilevel"/>
    <w:tmpl w:val="53604773"/>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6">
    <w:nsid w:val="55991736"/>
    <w:multiLevelType w:val="multilevel"/>
    <w:tmpl w:val="55991736"/>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7">
    <w:nsid w:val="56C516D4"/>
    <w:multiLevelType w:val="multilevel"/>
    <w:tmpl w:val="56C516D4"/>
    <w:lvl w:ilvl="0" w:tentative="0">
      <w:start w:val="1"/>
      <w:numFmt w:val="decimal"/>
      <w:lvlText w:val="%1."/>
      <w:lvlJc w:val="left"/>
      <w:pPr>
        <w:ind w:left="418" w:hanging="420"/>
      </w:pPr>
      <w:rPr>
        <w:rFonts w:hint="eastAsia"/>
      </w:rPr>
    </w:lvl>
    <w:lvl w:ilvl="1" w:tentative="0">
      <w:start w:val="1"/>
      <w:numFmt w:val="lowerLetter"/>
      <w:lvlText w:val="%2)"/>
      <w:lvlJc w:val="left"/>
      <w:pPr>
        <w:ind w:left="838" w:hanging="420"/>
      </w:pPr>
    </w:lvl>
    <w:lvl w:ilvl="2" w:tentative="0">
      <w:start w:val="1"/>
      <w:numFmt w:val="lowerRoman"/>
      <w:lvlText w:val="%3."/>
      <w:lvlJc w:val="right"/>
      <w:pPr>
        <w:ind w:left="1258" w:hanging="420"/>
      </w:pPr>
    </w:lvl>
    <w:lvl w:ilvl="3" w:tentative="0">
      <w:start w:val="1"/>
      <w:numFmt w:val="decimal"/>
      <w:lvlText w:val="%4."/>
      <w:lvlJc w:val="left"/>
      <w:pPr>
        <w:ind w:left="1678" w:hanging="420"/>
      </w:pPr>
    </w:lvl>
    <w:lvl w:ilvl="4" w:tentative="0">
      <w:start w:val="1"/>
      <w:numFmt w:val="lowerLetter"/>
      <w:lvlText w:val="%5)"/>
      <w:lvlJc w:val="left"/>
      <w:pPr>
        <w:ind w:left="2098" w:hanging="420"/>
      </w:pPr>
    </w:lvl>
    <w:lvl w:ilvl="5" w:tentative="0">
      <w:start w:val="1"/>
      <w:numFmt w:val="lowerRoman"/>
      <w:lvlText w:val="%6."/>
      <w:lvlJc w:val="right"/>
      <w:pPr>
        <w:ind w:left="2518" w:hanging="420"/>
      </w:pPr>
    </w:lvl>
    <w:lvl w:ilvl="6" w:tentative="0">
      <w:start w:val="1"/>
      <w:numFmt w:val="decimal"/>
      <w:lvlText w:val="%7."/>
      <w:lvlJc w:val="left"/>
      <w:pPr>
        <w:ind w:left="2938" w:hanging="420"/>
      </w:pPr>
    </w:lvl>
    <w:lvl w:ilvl="7" w:tentative="0">
      <w:start w:val="1"/>
      <w:numFmt w:val="lowerLetter"/>
      <w:lvlText w:val="%8)"/>
      <w:lvlJc w:val="left"/>
      <w:pPr>
        <w:ind w:left="3358" w:hanging="420"/>
      </w:pPr>
    </w:lvl>
    <w:lvl w:ilvl="8" w:tentative="0">
      <w:start w:val="1"/>
      <w:numFmt w:val="lowerRoman"/>
      <w:lvlText w:val="%9."/>
      <w:lvlJc w:val="right"/>
      <w:pPr>
        <w:ind w:left="3778" w:hanging="420"/>
      </w:pPr>
    </w:lvl>
  </w:abstractNum>
  <w:abstractNum w:abstractNumId="68">
    <w:nsid w:val="57FF1AA0"/>
    <w:multiLevelType w:val="multilevel"/>
    <w:tmpl w:val="57FF1AA0"/>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9">
    <w:nsid w:val="58355F13"/>
    <w:multiLevelType w:val="singleLevel"/>
    <w:tmpl w:val="58355F13"/>
    <w:lvl w:ilvl="0" w:tentative="0">
      <w:start w:val="3"/>
      <w:numFmt w:val="decimal"/>
      <w:suff w:val="nothing"/>
      <w:lvlText w:val="(%1)"/>
      <w:lvlJc w:val="left"/>
    </w:lvl>
  </w:abstractNum>
  <w:abstractNum w:abstractNumId="70">
    <w:nsid w:val="5DDF88CC"/>
    <w:multiLevelType w:val="multilevel"/>
    <w:tmpl w:val="5DDF88CC"/>
    <w:lvl w:ilvl="0" w:tentative="0">
      <w:start w:val="1"/>
      <w:numFmt w:val="decimal"/>
      <w:lvlText w:val="%1."/>
      <w:lvlJc w:val="left"/>
      <w:pPr>
        <w:tabs>
          <w:tab w:val="left" w:pos="312"/>
        </w:tabs>
      </w:pPr>
    </w:lvl>
    <w:lvl w:ilvl="1" w:tentative="0">
      <w:start w:val="6"/>
      <w:numFmt w:val="decimal"/>
      <w:isLgl/>
      <w:lvlText w:val="%1.%2"/>
      <w:lvlJc w:val="left"/>
      <w:pPr>
        <w:ind w:left="730" w:hanging="730"/>
      </w:pPr>
      <w:rPr>
        <w:rFonts w:hint="default"/>
      </w:rPr>
    </w:lvl>
    <w:lvl w:ilvl="2" w:tentative="0">
      <w:start w:val="2"/>
      <w:numFmt w:val="decimal"/>
      <w:isLgl/>
      <w:lvlText w:val="%1.%2.%3"/>
      <w:lvlJc w:val="left"/>
      <w:pPr>
        <w:ind w:left="730" w:hanging="73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160" w:hanging="2160"/>
      </w:pPr>
      <w:rPr>
        <w:rFonts w:hint="default"/>
      </w:rPr>
    </w:lvl>
  </w:abstractNum>
  <w:abstractNum w:abstractNumId="71">
    <w:nsid w:val="5DDF8A20"/>
    <w:multiLevelType w:val="singleLevel"/>
    <w:tmpl w:val="5DDF8A20"/>
    <w:lvl w:ilvl="0" w:tentative="0">
      <w:start w:val="1"/>
      <w:numFmt w:val="decimal"/>
      <w:suff w:val="nothing"/>
      <w:lvlText w:val="%1、"/>
      <w:lvlJc w:val="left"/>
    </w:lvl>
  </w:abstractNum>
  <w:abstractNum w:abstractNumId="72">
    <w:nsid w:val="5DDF8AD8"/>
    <w:multiLevelType w:val="singleLevel"/>
    <w:tmpl w:val="5DDF8AD8"/>
    <w:lvl w:ilvl="0" w:tentative="0">
      <w:start w:val="1"/>
      <w:numFmt w:val="decimal"/>
      <w:suff w:val="nothing"/>
      <w:lvlText w:val="%1、"/>
      <w:lvlJc w:val="left"/>
    </w:lvl>
  </w:abstractNum>
  <w:abstractNum w:abstractNumId="73">
    <w:nsid w:val="5DE0C0FA"/>
    <w:multiLevelType w:val="singleLevel"/>
    <w:tmpl w:val="5DE0C0FA"/>
    <w:lvl w:ilvl="0" w:tentative="0">
      <w:start w:val="1"/>
      <w:numFmt w:val="decimalEnclosedCircleChinese"/>
      <w:suff w:val="nothing"/>
      <w:lvlText w:val="%1　"/>
      <w:lvlJc w:val="left"/>
      <w:pPr>
        <w:ind w:left="168" w:firstLine="400"/>
      </w:pPr>
      <w:rPr>
        <w:rFonts w:hint="eastAsia"/>
      </w:rPr>
    </w:lvl>
  </w:abstractNum>
  <w:abstractNum w:abstractNumId="74">
    <w:nsid w:val="5DE0C7B0"/>
    <w:multiLevelType w:val="singleLevel"/>
    <w:tmpl w:val="5DE0C7B0"/>
    <w:lvl w:ilvl="0" w:tentative="0">
      <w:start w:val="1"/>
      <w:numFmt w:val="decimal"/>
      <w:lvlText w:val="(%1)"/>
      <w:lvlJc w:val="left"/>
      <w:pPr>
        <w:ind w:left="425" w:hanging="425"/>
      </w:pPr>
      <w:rPr>
        <w:rFonts w:hint="default"/>
      </w:rPr>
    </w:lvl>
  </w:abstractNum>
  <w:abstractNum w:abstractNumId="75">
    <w:nsid w:val="5DE0C7F1"/>
    <w:multiLevelType w:val="singleLevel"/>
    <w:tmpl w:val="5DE0C7F1"/>
    <w:lvl w:ilvl="0" w:tentative="0">
      <w:start w:val="1"/>
      <w:numFmt w:val="decimalEnclosedCircleChinese"/>
      <w:suff w:val="nothing"/>
      <w:lvlText w:val="%1　"/>
      <w:lvlJc w:val="left"/>
      <w:pPr>
        <w:ind w:left="0" w:firstLine="400"/>
      </w:pPr>
      <w:rPr>
        <w:rFonts w:hint="eastAsia"/>
      </w:rPr>
    </w:lvl>
  </w:abstractNum>
  <w:abstractNum w:abstractNumId="76">
    <w:nsid w:val="5DE71181"/>
    <w:multiLevelType w:val="singleLevel"/>
    <w:tmpl w:val="5DE71181"/>
    <w:lvl w:ilvl="0" w:tentative="0">
      <w:start w:val="1"/>
      <w:numFmt w:val="decimal"/>
      <w:lvlText w:val="(%1)"/>
      <w:lvlJc w:val="left"/>
      <w:pPr>
        <w:ind w:left="425" w:hanging="425"/>
      </w:pPr>
      <w:rPr>
        <w:rFonts w:hint="default"/>
      </w:rPr>
    </w:lvl>
  </w:abstractNum>
  <w:abstractNum w:abstractNumId="77">
    <w:nsid w:val="60EC1658"/>
    <w:multiLevelType w:val="multilevel"/>
    <w:tmpl w:val="60EC165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8">
    <w:nsid w:val="63730DC8"/>
    <w:multiLevelType w:val="multilevel"/>
    <w:tmpl w:val="63730DC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9">
    <w:nsid w:val="63AB6341"/>
    <w:multiLevelType w:val="multilevel"/>
    <w:tmpl w:val="63AB6341"/>
    <w:lvl w:ilvl="0" w:tentative="0">
      <w:start w:val="1"/>
      <w:numFmt w:val="decimal"/>
      <w:lvlText w:val="(%1)"/>
      <w:lvlJc w:val="left"/>
      <w:pPr>
        <w:ind w:left="1260" w:hanging="420"/>
      </w:pPr>
      <w:rPr>
        <w:rFonts w:hint="default"/>
      </w:rPr>
    </w:lvl>
    <w:lvl w:ilvl="1" w:tentative="0">
      <w:start w:val="1"/>
      <w:numFmt w:val="lowerLetter"/>
      <w:lvlText w:val="%2)"/>
      <w:lvlJc w:val="left"/>
      <w:pPr>
        <w:ind w:left="1680" w:hanging="420"/>
      </w:pPr>
    </w:lvl>
    <w:lvl w:ilvl="2" w:tentative="0">
      <w:start w:val="1"/>
      <w:numFmt w:val="decimal"/>
      <w:lvlText w:val="(%3)"/>
      <w:lvlJc w:val="left"/>
      <w:pPr>
        <w:ind w:left="2100" w:hanging="420"/>
      </w:pPr>
      <w:rPr>
        <w:rFonts w:hint="default"/>
      </w:r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80">
    <w:nsid w:val="65617FC0"/>
    <w:multiLevelType w:val="multilevel"/>
    <w:tmpl w:val="65617FC0"/>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1">
    <w:nsid w:val="6631315D"/>
    <w:multiLevelType w:val="multilevel"/>
    <w:tmpl w:val="6631315D"/>
    <w:lvl w:ilvl="0" w:tentative="0">
      <w:start w:val="1"/>
      <w:numFmt w:val="decimalEnclosedParen"/>
      <w:lvlText w:val="%1"/>
      <w:lvlJc w:val="left"/>
      <w:pPr>
        <w:ind w:left="782" w:hanging="36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82">
    <w:nsid w:val="6977497A"/>
    <w:multiLevelType w:val="multilevel"/>
    <w:tmpl w:val="6977497A"/>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decimal"/>
      <w:lvlText w:val="(%3)"/>
      <w:lvlJc w:val="left"/>
      <w:pPr>
        <w:ind w:left="3681" w:hanging="4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3">
    <w:nsid w:val="6A894F1E"/>
    <w:multiLevelType w:val="multilevel"/>
    <w:tmpl w:val="6A894F1E"/>
    <w:lvl w:ilvl="0" w:tentative="0">
      <w:start w:val="1"/>
      <w:numFmt w:val="decimalEnclosedParen"/>
      <w:lvlText w:val="%1"/>
      <w:lvlJc w:val="left"/>
      <w:pPr>
        <w:ind w:left="782" w:hanging="36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84">
    <w:nsid w:val="6CAE1C86"/>
    <w:multiLevelType w:val="singleLevel"/>
    <w:tmpl w:val="6CAE1C86"/>
    <w:lvl w:ilvl="0" w:tentative="0">
      <w:start w:val="1"/>
      <w:numFmt w:val="decimalEnclosedParen"/>
      <w:lvlText w:val="%1"/>
      <w:lvlJc w:val="left"/>
      <w:pPr>
        <w:ind w:left="845" w:hanging="420"/>
      </w:pPr>
      <w:rPr>
        <w:rFonts w:hint="default" w:ascii="仿宋" w:hAnsi="仿宋" w:eastAsia="仿宋" w:cs="仿宋"/>
      </w:rPr>
    </w:lvl>
  </w:abstractNum>
  <w:abstractNum w:abstractNumId="85">
    <w:nsid w:val="6EA0AD6F"/>
    <w:multiLevelType w:val="singleLevel"/>
    <w:tmpl w:val="6EA0AD6F"/>
    <w:lvl w:ilvl="0" w:tentative="0">
      <w:start w:val="1"/>
      <w:numFmt w:val="chineseCounting"/>
      <w:suff w:val="nothing"/>
      <w:lvlText w:val="%1、"/>
      <w:lvlJc w:val="left"/>
      <w:rPr>
        <w:rFonts w:hint="eastAsia"/>
      </w:rPr>
    </w:lvl>
  </w:abstractNum>
  <w:abstractNum w:abstractNumId="86">
    <w:nsid w:val="6EAD380C"/>
    <w:multiLevelType w:val="multilevel"/>
    <w:tmpl w:val="6EAD380C"/>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decimal"/>
      <w:lvlText w:val="(%3)"/>
      <w:lvlJc w:val="left"/>
      <w:pPr>
        <w:ind w:left="1260" w:hanging="4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7">
    <w:nsid w:val="6F46FEF9"/>
    <w:multiLevelType w:val="singleLevel"/>
    <w:tmpl w:val="6F46FEF9"/>
    <w:lvl w:ilvl="0" w:tentative="0">
      <w:start w:val="1"/>
      <w:numFmt w:val="decimal"/>
      <w:suff w:val="nothing"/>
      <w:lvlText w:val="%1、"/>
      <w:lvlJc w:val="left"/>
    </w:lvl>
  </w:abstractNum>
  <w:abstractNum w:abstractNumId="88">
    <w:nsid w:val="6F6840B8"/>
    <w:multiLevelType w:val="multilevel"/>
    <w:tmpl w:val="6F6840B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9">
    <w:nsid w:val="71DE34DF"/>
    <w:multiLevelType w:val="multilevel"/>
    <w:tmpl w:val="71DE34DF"/>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0">
    <w:nsid w:val="75504B7B"/>
    <w:multiLevelType w:val="multilevel"/>
    <w:tmpl w:val="75504B7B"/>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1">
    <w:nsid w:val="76FB3BC9"/>
    <w:multiLevelType w:val="multilevel"/>
    <w:tmpl w:val="76FB3BC9"/>
    <w:lvl w:ilvl="0" w:tentative="0">
      <w:start w:val="1"/>
      <w:numFmt w:val="chineseCountingThousand"/>
      <w:pStyle w:val="37"/>
      <w:lvlText w:val="第%1条"/>
      <w:lvlJc w:val="left"/>
      <w:pPr>
        <w:ind w:left="620" w:hanging="420"/>
      </w:pPr>
      <w:rPr>
        <w:rFonts w:hint="eastAsia" w:eastAsia="仿宋"/>
        <w:b/>
        <w:i w:val="0"/>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2">
    <w:nsid w:val="77943F78"/>
    <w:multiLevelType w:val="multilevel"/>
    <w:tmpl w:val="77943F7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3">
    <w:nsid w:val="77C626D7"/>
    <w:multiLevelType w:val="multilevel"/>
    <w:tmpl w:val="77C626D7"/>
    <w:lvl w:ilvl="0" w:tentative="0">
      <w:start w:val="1"/>
      <w:numFmt w:val="decimalEnclosedParen"/>
      <w:lvlText w:val="%1"/>
      <w:lvlJc w:val="left"/>
      <w:pPr>
        <w:ind w:left="782" w:hanging="360"/>
      </w:pPr>
      <w:rPr>
        <w:rFonts w:hint="default"/>
      </w:rPr>
    </w:lvl>
    <w:lvl w:ilvl="1" w:tentative="0">
      <w:start w:val="1"/>
      <w:numFmt w:val="decimalEnclosedCircle"/>
      <w:lvlText w:val="%2"/>
      <w:lvlJc w:val="left"/>
      <w:pPr>
        <w:ind w:left="1202" w:hanging="360"/>
      </w:pPr>
      <w:rPr>
        <w:rFonts w:hint="default"/>
      </w:rPr>
    </w:lvl>
    <w:lvl w:ilvl="2" w:tentative="0">
      <w:start w:val="1"/>
      <w:numFmt w:val="decimal"/>
      <w:lvlText w:val="%3、"/>
      <w:lvlJc w:val="left"/>
      <w:pPr>
        <w:ind w:left="1622" w:hanging="360"/>
      </w:pPr>
      <w:rPr>
        <w:rFonts w:hint="default"/>
      </w:r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94">
    <w:nsid w:val="7884415A"/>
    <w:multiLevelType w:val="multilevel"/>
    <w:tmpl w:val="7884415A"/>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5">
    <w:nsid w:val="78B349A4"/>
    <w:multiLevelType w:val="multilevel"/>
    <w:tmpl w:val="78B349A4"/>
    <w:lvl w:ilvl="0" w:tentative="0">
      <w:start w:val="1"/>
      <w:numFmt w:val="decimal"/>
      <w:lvlText w:val="(%1)"/>
      <w:lvlJc w:val="left"/>
      <w:pPr>
        <w:ind w:left="660" w:hanging="420"/>
      </w:pPr>
      <w:rPr>
        <w:rFonts w:hint="default"/>
      </w:rPr>
    </w:lvl>
    <w:lvl w:ilvl="1" w:tentative="0">
      <w:start w:val="1"/>
      <w:numFmt w:val="decimal"/>
      <w:lvlText w:val="%2、"/>
      <w:lvlJc w:val="left"/>
      <w:pPr>
        <w:ind w:left="1020" w:hanging="360"/>
      </w:pPr>
      <w:rPr>
        <w:rFonts w:hint="default"/>
      </w:rPr>
    </w:lvl>
    <w:lvl w:ilvl="2" w:tentative="0">
      <w:start w:val="2"/>
      <w:numFmt w:val="decimal"/>
      <w:lvlText w:val="(%3)"/>
      <w:lvlJc w:val="left"/>
      <w:pPr>
        <w:ind w:left="4106" w:hanging="420"/>
      </w:pPr>
      <w:rPr>
        <w:rFonts w:hint="default"/>
      </w:rPr>
    </w:lvl>
    <w:lvl w:ilvl="3" w:tentative="0">
      <w:start w:val="1"/>
      <w:numFmt w:val="decimal"/>
      <w:lvlText w:val="%4."/>
      <w:lvlJc w:val="left"/>
      <w:pPr>
        <w:ind w:left="1920" w:hanging="420"/>
      </w:pPr>
      <w:rPr>
        <w:rFonts w:hint="eastAsia"/>
      </w:rPr>
    </w:lvl>
    <w:lvl w:ilvl="4" w:tentative="0">
      <w:start w:val="1"/>
      <w:numFmt w:val="lowerLetter"/>
      <w:lvlText w:val="%5)"/>
      <w:lvlJc w:val="left"/>
      <w:pPr>
        <w:ind w:left="2340" w:hanging="420"/>
      </w:pPr>
      <w:rPr>
        <w:rFonts w:hint="eastAsia"/>
      </w:rPr>
    </w:lvl>
    <w:lvl w:ilvl="5" w:tentative="0">
      <w:start w:val="1"/>
      <w:numFmt w:val="lowerRoman"/>
      <w:lvlText w:val="%6."/>
      <w:lvlJc w:val="right"/>
      <w:pPr>
        <w:ind w:left="2760" w:hanging="420"/>
      </w:pPr>
      <w:rPr>
        <w:rFonts w:hint="eastAsia"/>
      </w:rPr>
    </w:lvl>
    <w:lvl w:ilvl="6" w:tentative="0">
      <w:start w:val="1"/>
      <w:numFmt w:val="decimal"/>
      <w:lvlText w:val="%7."/>
      <w:lvlJc w:val="left"/>
      <w:pPr>
        <w:ind w:left="3180" w:hanging="420"/>
      </w:pPr>
      <w:rPr>
        <w:rFonts w:hint="eastAsia"/>
      </w:rPr>
    </w:lvl>
    <w:lvl w:ilvl="7" w:tentative="0">
      <w:start w:val="1"/>
      <w:numFmt w:val="lowerLetter"/>
      <w:lvlText w:val="%8)"/>
      <w:lvlJc w:val="left"/>
      <w:pPr>
        <w:ind w:left="3600" w:hanging="420"/>
      </w:pPr>
      <w:rPr>
        <w:rFonts w:hint="eastAsia"/>
      </w:rPr>
    </w:lvl>
    <w:lvl w:ilvl="8" w:tentative="0">
      <w:start w:val="1"/>
      <w:numFmt w:val="lowerRoman"/>
      <w:lvlText w:val="%9."/>
      <w:lvlJc w:val="right"/>
      <w:pPr>
        <w:ind w:left="4020" w:hanging="420"/>
      </w:pPr>
      <w:rPr>
        <w:rFonts w:hint="eastAsia"/>
      </w:rPr>
    </w:lvl>
  </w:abstractNum>
  <w:abstractNum w:abstractNumId="96">
    <w:nsid w:val="79D35653"/>
    <w:multiLevelType w:val="multilevel"/>
    <w:tmpl w:val="79D35653"/>
    <w:lvl w:ilvl="0" w:tentative="0">
      <w:start w:val="1"/>
      <w:numFmt w:val="decimal"/>
      <w:lvlText w:val="(%1)"/>
      <w:lvlJc w:val="left"/>
      <w:pPr>
        <w:ind w:left="4107" w:hanging="4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97">
    <w:nsid w:val="79E234B8"/>
    <w:multiLevelType w:val="multilevel"/>
    <w:tmpl w:val="79E234B8"/>
    <w:lvl w:ilvl="0" w:tentative="0">
      <w:start w:val="1"/>
      <w:numFmt w:val="decimalEnclosedParen"/>
      <w:lvlText w:val="%1"/>
      <w:lvlJc w:val="left"/>
      <w:pPr>
        <w:ind w:left="782" w:hanging="36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98">
    <w:nsid w:val="7A160236"/>
    <w:multiLevelType w:val="multilevel"/>
    <w:tmpl w:val="7A160236"/>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9">
    <w:nsid w:val="7BA07011"/>
    <w:multiLevelType w:val="multilevel"/>
    <w:tmpl w:val="7BA07011"/>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0">
    <w:nsid w:val="7CED6476"/>
    <w:multiLevelType w:val="multilevel"/>
    <w:tmpl w:val="7CED6476"/>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1">
    <w:nsid w:val="7CFC3611"/>
    <w:multiLevelType w:val="multilevel"/>
    <w:tmpl w:val="7CFC3611"/>
    <w:lvl w:ilvl="0" w:tentative="0">
      <w:start w:val="1"/>
      <w:numFmt w:val="decimal"/>
      <w:lvlText w:val="(%1)"/>
      <w:lvlJc w:val="left"/>
      <w:pPr>
        <w:ind w:left="660" w:hanging="420"/>
      </w:pPr>
      <w:rPr>
        <w:rFonts w:hint="default"/>
      </w:rPr>
    </w:lvl>
    <w:lvl w:ilvl="1" w:tentative="0">
      <w:start w:val="1"/>
      <w:numFmt w:val="lowerLetter"/>
      <w:lvlText w:val="%2)"/>
      <w:lvlJc w:val="left"/>
      <w:pPr>
        <w:ind w:left="1080" w:hanging="420"/>
      </w:pPr>
    </w:lvl>
    <w:lvl w:ilvl="2" w:tentative="0">
      <w:start w:val="1"/>
      <w:numFmt w:val="decimal"/>
      <w:lvlText w:val="(%3)"/>
      <w:lvlJc w:val="left"/>
      <w:pPr>
        <w:ind w:left="1500" w:hanging="420"/>
      </w:pPr>
      <w:rPr>
        <w:rFonts w:hint="default"/>
      </w:r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102">
    <w:nsid w:val="7D575312"/>
    <w:multiLevelType w:val="multilevel"/>
    <w:tmpl w:val="7D575312"/>
    <w:lvl w:ilvl="0" w:tentative="0">
      <w:start w:val="1"/>
      <w:numFmt w:val="decimalEnclosedParen"/>
      <w:lvlText w:val="%1"/>
      <w:lvlJc w:val="left"/>
      <w:pPr>
        <w:ind w:left="782" w:hanging="36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103">
    <w:nsid w:val="7DA7345A"/>
    <w:multiLevelType w:val="multilevel"/>
    <w:tmpl w:val="7DA7345A"/>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4">
    <w:nsid w:val="7DF60FE9"/>
    <w:multiLevelType w:val="singleLevel"/>
    <w:tmpl w:val="7DF60FE9"/>
    <w:lvl w:ilvl="0" w:tentative="0">
      <w:start w:val="1"/>
      <w:numFmt w:val="decimal"/>
      <w:suff w:val="nothing"/>
      <w:lvlText w:val="（%1）"/>
      <w:lvlJc w:val="left"/>
    </w:lvl>
  </w:abstractNum>
  <w:abstractNum w:abstractNumId="105">
    <w:nsid w:val="7E1E29D9"/>
    <w:multiLevelType w:val="multilevel"/>
    <w:tmpl w:val="7E1E29D9"/>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decimal"/>
      <w:lvlText w:val="(%3)"/>
      <w:lvlJc w:val="left"/>
      <w:pPr>
        <w:ind w:left="6374" w:hanging="4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1"/>
  </w:num>
  <w:num w:numId="2">
    <w:abstractNumId w:val="11"/>
  </w:num>
  <w:num w:numId="3">
    <w:abstractNumId w:val="85"/>
  </w:num>
  <w:num w:numId="4">
    <w:abstractNumId w:val="67"/>
  </w:num>
  <w:num w:numId="5">
    <w:abstractNumId w:val="24"/>
  </w:num>
  <w:num w:numId="6">
    <w:abstractNumId w:val="4"/>
  </w:num>
  <w:num w:numId="7">
    <w:abstractNumId w:val="87"/>
  </w:num>
  <w:num w:numId="8">
    <w:abstractNumId w:val="0"/>
  </w:num>
  <w:num w:numId="9">
    <w:abstractNumId w:val="74"/>
  </w:num>
  <w:num w:numId="10">
    <w:abstractNumId w:val="75"/>
  </w:num>
  <w:num w:numId="11">
    <w:abstractNumId w:val="102"/>
  </w:num>
  <w:num w:numId="12">
    <w:abstractNumId w:val="46"/>
  </w:num>
  <w:num w:numId="13">
    <w:abstractNumId w:val="38"/>
  </w:num>
  <w:num w:numId="14">
    <w:abstractNumId w:val="104"/>
  </w:num>
  <w:num w:numId="15">
    <w:abstractNumId w:val="1"/>
  </w:num>
  <w:num w:numId="16">
    <w:abstractNumId w:val="83"/>
  </w:num>
  <w:num w:numId="17">
    <w:abstractNumId w:val="81"/>
  </w:num>
  <w:num w:numId="18">
    <w:abstractNumId w:val="97"/>
  </w:num>
  <w:num w:numId="19">
    <w:abstractNumId w:val="8"/>
  </w:num>
  <w:num w:numId="20">
    <w:abstractNumId w:val="93"/>
  </w:num>
  <w:num w:numId="21">
    <w:abstractNumId w:val="52"/>
  </w:num>
  <w:num w:numId="22">
    <w:abstractNumId w:val="76"/>
  </w:num>
  <w:num w:numId="23">
    <w:abstractNumId w:val="30"/>
  </w:num>
  <w:num w:numId="24">
    <w:abstractNumId w:val="15"/>
  </w:num>
  <w:num w:numId="25">
    <w:abstractNumId w:val="31"/>
  </w:num>
  <w:num w:numId="26">
    <w:abstractNumId w:val="73"/>
  </w:num>
  <w:num w:numId="27">
    <w:abstractNumId w:val="70"/>
  </w:num>
  <w:num w:numId="28">
    <w:abstractNumId w:val="71"/>
  </w:num>
  <w:num w:numId="29">
    <w:abstractNumId w:val="72"/>
  </w:num>
  <w:num w:numId="30">
    <w:abstractNumId w:val="50"/>
  </w:num>
  <w:num w:numId="31">
    <w:abstractNumId w:val="26"/>
  </w:num>
  <w:num w:numId="32">
    <w:abstractNumId w:val="69"/>
  </w:num>
  <w:num w:numId="33">
    <w:abstractNumId w:val="6"/>
  </w:num>
  <w:num w:numId="34">
    <w:abstractNumId w:val="49"/>
  </w:num>
  <w:num w:numId="35">
    <w:abstractNumId w:val="51"/>
    <w:lvlOverride w:ilvl="0">
      <w:startOverride w:val="1"/>
    </w:lvlOverride>
  </w:num>
  <w:num w:numId="36">
    <w:abstractNumId w:val="63"/>
    <w:lvlOverride w:ilvl="0">
      <w:startOverride w:val="1"/>
    </w:lvlOverride>
  </w:num>
  <w:num w:numId="37">
    <w:abstractNumId w:val="62"/>
  </w:num>
  <w:num w:numId="38">
    <w:abstractNumId w:val="96"/>
  </w:num>
  <w:num w:numId="39">
    <w:abstractNumId w:val="16"/>
  </w:num>
  <w:num w:numId="40">
    <w:abstractNumId w:val="22"/>
  </w:num>
  <w:num w:numId="41">
    <w:abstractNumId w:val="13"/>
    <w:lvlOverride w:ilvl="0">
      <w:startOverride w:val="1"/>
    </w:lvlOverride>
  </w:num>
  <w:num w:numId="42">
    <w:abstractNumId w:val="45"/>
  </w:num>
  <w:num w:numId="43">
    <w:abstractNumId w:val="2"/>
  </w:num>
  <w:num w:numId="44">
    <w:abstractNumId w:val="28"/>
  </w:num>
  <w:num w:numId="45">
    <w:abstractNumId w:val="42"/>
  </w:num>
  <w:num w:numId="46">
    <w:abstractNumId w:val="59"/>
  </w:num>
  <w:num w:numId="47">
    <w:abstractNumId w:val="14"/>
  </w:num>
  <w:num w:numId="48">
    <w:abstractNumId w:val="105"/>
  </w:num>
  <w:num w:numId="49">
    <w:abstractNumId w:val="44"/>
  </w:num>
  <w:num w:numId="50">
    <w:abstractNumId w:val="95"/>
  </w:num>
  <w:num w:numId="51">
    <w:abstractNumId w:val="86"/>
  </w:num>
  <w:num w:numId="52">
    <w:abstractNumId w:val="79"/>
  </w:num>
  <w:num w:numId="53">
    <w:abstractNumId w:val="101"/>
  </w:num>
  <w:num w:numId="54">
    <w:abstractNumId w:val="82"/>
  </w:num>
  <w:num w:numId="55">
    <w:abstractNumId w:val="58"/>
  </w:num>
  <w:num w:numId="56">
    <w:abstractNumId w:val="84"/>
  </w:num>
  <w:num w:numId="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68"/>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MwNTc5MjI4MjA0OWYyMDhiNjcwN2YzMjQ5YjlhYTUifQ=="/>
  </w:docVars>
  <w:rsids>
    <w:rsidRoot w:val="2D10204A"/>
    <w:rsid w:val="000133E0"/>
    <w:rsid w:val="000642D9"/>
    <w:rsid w:val="000E48F2"/>
    <w:rsid w:val="00150D18"/>
    <w:rsid w:val="001E0E91"/>
    <w:rsid w:val="00200AC3"/>
    <w:rsid w:val="002A2B6B"/>
    <w:rsid w:val="002E0ED4"/>
    <w:rsid w:val="00300221"/>
    <w:rsid w:val="00304D68"/>
    <w:rsid w:val="003277A6"/>
    <w:rsid w:val="003623B3"/>
    <w:rsid w:val="00396E0F"/>
    <w:rsid w:val="003E6831"/>
    <w:rsid w:val="00495535"/>
    <w:rsid w:val="004B2F44"/>
    <w:rsid w:val="004B5951"/>
    <w:rsid w:val="0056721B"/>
    <w:rsid w:val="00571120"/>
    <w:rsid w:val="00581313"/>
    <w:rsid w:val="005C2104"/>
    <w:rsid w:val="005F764A"/>
    <w:rsid w:val="006109FC"/>
    <w:rsid w:val="007053EE"/>
    <w:rsid w:val="00712928"/>
    <w:rsid w:val="00714B6B"/>
    <w:rsid w:val="007342CA"/>
    <w:rsid w:val="00750558"/>
    <w:rsid w:val="00786399"/>
    <w:rsid w:val="007A186C"/>
    <w:rsid w:val="00834FE3"/>
    <w:rsid w:val="00837ABF"/>
    <w:rsid w:val="00841AE5"/>
    <w:rsid w:val="00864417"/>
    <w:rsid w:val="00896E59"/>
    <w:rsid w:val="008B6E70"/>
    <w:rsid w:val="008D421F"/>
    <w:rsid w:val="0097543F"/>
    <w:rsid w:val="00983DF5"/>
    <w:rsid w:val="009906D3"/>
    <w:rsid w:val="009A55D9"/>
    <w:rsid w:val="00A047FB"/>
    <w:rsid w:val="00AF4650"/>
    <w:rsid w:val="00B11894"/>
    <w:rsid w:val="00B925D3"/>
    <w:rsid w:val="00B93551"/>
    <w:rsid w:val="00BE70BF"/>
    <w:rsid w:val="00C30BD7"/>
    <w:rsid w:val="00C53D5D"/>
    <w:rsid w:val="00C80F06"/>
    <w:rsid w:val="00D16592"/>
    <w:rsid w:val="00D35B81"/>
    <w:rsid w:val="00D40F64"/>
    <w:rsid w:val="00D7718E"/>
    <w:rsid w:val="00DF45B0"/>
    <w:rsid w:val="00E42237"/>
    <w:rsid w:val="00E84F16"/>
    <w:rsid w:val="01E86CE7"/>
    <w:rsid w:val="0378684E"/>
    <w:rsid w:val="03AA6F12"/>
    <w:rsid w:val="0521616E"/>
    <w:rsid w:val="056570D9"/>
    <w:rsid w:val="08253BD7"/>
    <w:rsid w:val="094817CE"/>
    <w:rsid w:val="09BE221B"/>
    <w:rsid w:val="0D1C066D"/>
    <w:rsid w:val="0D3F3DFC"/>
    <w:rsid w:val="0FFA5E62"/>
    <w:rsid w:val="100249AC"/>
    <w:rsid w:val="100A6F42"/>
    <w:rsid w:val="11C91589"/>
    <w:rsid w:val="13AC5D6A"/>
    <w:rsid w:val="15854436"/>
    <w:rsid w:val="16414301"/>
    <w:rsid w:val="185B4C0B"/>
    <w:rsid w:val="18B165D2"/>
    <w:rsid w:val="19D83220"/>
    <w:rsid w:val="1AF21235"/>
    <w:rsid w:val="1AFE1E4D"/>
    <w:rsid w:val="2213158F"/>
    <w:rsid w:val="24FE7BD2"/>
    <w:rsid w:val="25F200CF"/>
    <w:rsid w:val="2D10204A"/>
    <w:rsid w:val="305C2BB0"/>
    <w:rsid w:val="31496359"/>
    <w:rsid w:val="32F54E2F"/>
    <w:rsid w:val="36046E5B"/>
    <w:rsid w:val="366F450C"/>
    <w:rsid w:val="387F05F3"/>
    <w:rsid w:val="38EF26E4"/>
    <w:rsid w:val="392F73CD"/>
    <w:rsid w:val="39C00BB0"/>
    <w:rsid w:val="3B681ABC"/>
    <w:rsid w:val="3C7C75E3"/>
    <w:rsid w:val="3E6C75AE"/>
    <w:rsid w:val="3F3A4C9E"/>
    <w:rsid w:val="428556B9"/>
    <w:rsid w:val="42ED1652"/>
    <w:rsid w:val="459B7FA8"/>
    <w:rsid w:val="46802122"/>
    <w:rsid w:val="475915D3"/>
    <w:rsid w:val="477D4E77"/>
    <w:rsid w:val="4A965046"/>
    <w:rsid w:val="501537AE"/>
    <w:rsid w:val="517F0339"/>
    <w:rsid w:val="52727066"/>
    <w:rsid w:val="52B77FEE"/>
    <w:rsid w:val="5415213E"/>
    <w:rsid w:val="54935805"/>
    <w:rsid w:val="54AC72FA"/>
    <w:rsid w:val="56212D80"/>
    <w:rsid w:val="567D6513"/>
    <w:rsid w:val="571E6475"/>
    <w:rsid w:val="58531813"/>
    <w:rsid w:val="5A2A0227"/>
    <w:rsid w:val="5D5A5E28"/>
    <w:rsid w:val="5DC72AB8"/>
    <w:rsid w:val="5EEA4B44"/>
    <w:rsid w:val="5F725B20"/>
    <w:rsid w:val="633E6330"/>
    <w:rsid w:val="64423721"/>
    <w:rsid w:val="668E35D0"/>
    <w:rsid w:val="66B84339"/>
    <w:rsid w:val="690D561E"/>
    <w:rsid w:val="6C542D83"/>
    <w:rsid w:val="6D3464BE"/>
    <w:rsid w:val="6DA30BA7"/>
    <w:rsid w:val="6FFD44D3"/>
    <w:rsid w:val="70091E06"/>
    <w:rsid w:val="70795F61"/>
    <w:rsid w:val="727F33AE"/>
    <w:rsid w:val="7418340E"/>
    <w:rsid w:val="76AB0992"/>
    <w:rsid w:val="76FB7688"/>
    <w:rsid w:val="771F48AA"/>
    <w:rsid w:val="776969CA"/>
    <w:rsid w:val="78830765"/>
    <w:rsid w:val="7BF236B8"/>
    <w:rsid w:val="7C63789C"/>
    <w:rsid w:val="7D8A0E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99"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lang w:val="en-US" w:eastAsia="zh-CN" w:bidi="ar-SA"/>
    </w:rPr>
  </w:style>
  <w:style w:type="paragraph" w:styleId="2">
    <w:name w:val="heading 1"/>
    <w:basedOn w:val="1"/>
    <w:next w:val="1"/>
    <w:link w:val="23"/>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24"/>
    <w:autoRedefine/>
    <w:qFormat/>
    <w:uiPriority w:val="0"/>
    <w:pPr>
      <w:keepNext/>
      <w:keepLines/>
      <w:widowControl w:val="0"/>
      <w:spacing w:before="260" w:after="260" w:line="413" w:lineRule="auto"/>
      <w:jc w:val="both"/>
      <w:outlineLvl w:val="1"/>
    </w:pPr>
    <w:rPr>
      <w:rFonts w:ascii="Arial" w:hAnsi="Arial" w:eastAsia="黑体"/>
      <w:b/>
      <w:bCs/>
      <w:sz w:val="32"/>
      <w:szCs w:val="32"/>
    </w:rPr>
  </w:style>
  <w:style w:type="paragraph" w:styleId="4">
    <w:name w:val="heading 3"/>
    <w:basedOn w:val="1"/>
    <w:next w:val="1"/>
    <w:link w:val="25"/>
    <w:autoRedefine/>
    <w:qFormat/>
    <w:uiPriority w:val="0"/>
    <w:pPr>
      <w:keepNext/>
      <w:keepLines/>
      <w:spacing w:before="260" w:after="260" w:line="413" w:lineRule="auto"/>
      <w:outlineLvl w:val="2"/>
    </w:pPr>
    <w:rPr>
      <w:b/>
      <w:bCs/>
      <w:sz w:val="32"/>
      <w:szCs w:val="32"/>
    </w:rPr>
  </w:style>
  <w:style w:type="paragraph" w:styleId="5">
    <w:name w:val="heading 4"/>
    <w:basedOn w:val="1"/>
    <w:next w:val="1"/>
    <w:link w:val="26"/>
    <w:autoRedefine/>
    <w:qFormat/>
    <w:uiPriority w:val="0"/>
    <w:pPr>
      <w:keepNext/>
      <w:keepLines/>
      <w:spacing w:before="280" w:after="290" w:line="372" w:lineRule="auto"/>
      <w:outlineLvl w:val="3"/>
    </w:pPr>
    <w:rPr>
      <w:rFonts w:ascii="Cambria" w:hAnsi="Cambria" w:cs="黑体"/>
      <w:b/>
      <w:bCs/>
      <w:sz w:val="28"/>
      <w:szCs w:val="28"/>
    </w:rPr>
  </w:style>
  <w:style w:type="character" w:default="1" w:styleId="21">
    <w:name w:val="Default Paragraph Font"/>
    <w:autoRedefine/>
    <w:semiHidden/>
    <w:unhideWhenUsed/>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99"/>
    <w:pPr>
      <w:ind w:firstLine="420" w:firstLineChars="200"/>
    </w:pPr>
  </w:style>
  <w:style w:type="paragraph" w:styleId="7">
    <w:name w:val="annotation text"/>
    <w:basedOn w:val="1"/>
    <w:link w:val="27"/>
    <w:autoRedefine/>
    <w:qFormat/>
    <w:uiPriority w:val="99"/>
  </w:style>
  <w:style w:type="paragraph" w:styleId="8">
    <w:name w:val="Body Text"/>
    <w:basedOn w:val="1"/>
    <w:link w:val="28"/>
    <w:autoRedefine/>
    <w:qFormat/>
    <w:uiPriority w:val="99"/>
    <w:pPr>
      <w:spacing w:after="120"/>
    </w:pPr>
  </w:style>
  <w:style w:type="paragraph" w:styleId="9">
    <w:name w:val="Body Text Indent"/>
    <w:basedOn w:val="1"/>
    <w:link w:val="29"/>
    <w:autoRedefine/>
    <w:qFormat/>
    <w:uiPriority w:val="99"/>
    <w:pPr>
      <w:spacing w:after="120"/>
      <w:ind w:left="420" w:leftChars="200"/>
    </w:pPr>
    <w:rPr>
      <w:rFonts w:ascii="Arial" w:hAnsi="Arial" w:eastAsia="仿宋_GB2312"/>
    </w:rPr>
  </w:style>
  <w:style w:type="paragraph" w:styleId="10">
    <w:name w:val="toc 3"/>
    <w:basedOn w:val="1"/>
    <w:next w:val="1"/>
    <w:autoRedefine/>
    <w:qFormat/>
    <w:uiPriority w:val="99"/>
    <w:pPr>
      <w:ind w:left="840" w:leftChars="400"/>
    </w:pPr>
  </w:style>
  <w:style w:type="paragraph" w:styleId="11">
    <w:name w:val="Plain Text"/>
    <w:basedOn w:val="1"/>
    <w:link w:val="30"/>
    <w:autoRedefine/>
    <w:qFormat/>
    <w:uiPriority w:val="99"/>
    <w:rPr>
      <w:rFonts w:ascii="宋体" w:hAnsi="Courier New"/>
    </w:rPr>
  </w:style>
  <w:style w:type="paragraph" w:styleId="12">
    <w:name w:val="footer"/>
    <w:basedOn w:val="1"/>
    <w:link w:val="31"/>
    <w:autoRedefine/>
    <w:qFormat/>
    <w:uiPriority w:val="99"/>
    <w:pPr>
      <w:tabs>
        <w:tab w:val="center" w:pos="4153"/>
        <w:tab w:val="right" w:pos="8306"/>
      </w:tabs>
      <w:snapToGrid w:val="0"/>
    </w:pPr>
    <w:rPr>
      <w:sz w:val="18"/>
      <w:szCs w:val="18"/>
    </w:rPr>
  </w:style>
  <w:style w:type="paragraph" w:styleId="13">
    <w:name w:val="header"/>
    <w:basedOn w:val="1"/>
    <w:link w:val="32"/>
    <w:autoRedefine/>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qFormat/>
    <w:uiPriority w:val="99"/>
  </w:style>
  <w:style w:type="paragraph" w:styleId="15">
    <w:name w:val="Body Text Indent 3"/>
    <w:basedOn w:val="1"/>
    <w:link w:val="33"/>
    <w:autoRedefine/>
    <w:qFormat/>
    <w:uiPriority w:val="99"/>
    <w:pPr>
      <w:spacing w:after="120"/>
      <w:ind w:left="420" w:leftChars="200"/>
    </w:pPr>
    <w:rPr>
      <w:sz w:val="16"/>
      <w:szCs w:val="16"/>
    </w:rPr>
  </w:style>
  <w:style w:type="paragraph" w:styleId="16">
    <w:name w:val="toc 2"/>
    <w:basedOn w:val="1"/>
    <w:next w:val="1"/>
    <w:autoRedefine/>
    <w:qFormat/>
    <w:uiPriority w:val="99"/>
    <w:pPr>
      <w:ind w:left="420" w:leftChars="200"/>
    </w:pPr>
  </w:style>
  <w:style w:type="paragraph" w:styleId="17">
    <w:name w:val="Normal (Web)"/>
    <w:basedOn w:val="1"/>
    <w:autoRedefine/>
    <w:qFormat/>
    <w:uiPriority w:val="99"/>
    <w:pPr>
      <w:spacing w:before="100" w:beforeAutospacing="1" w:after="100" w:afterAutospacing="1"/>
    </w:pPr>
    <w:rPr>
      <w:rFonts w:ascii="宋体" w:hAnsi="宋体" w:cs="宋体"/>
    </w:rPr>
  </w:style>
  <w:style w:type="paragraph" w:styleId="18">
    <w:name w:val="annotation subject"/>
    <w:basedOn w:val="7"/>
    <w:next w:val="7"/>
    <w:link w:val="34"/>
    <w:autoRedefine/>
    <w:qFormat/>
    <w:uiPriority w:val="99"/>
    <w:rPr>
      <w:b/>
      <w:bCs/>
    </w:r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annotation reference"/>
    <w:basedOn w:val="21"/>
    <w:autoRedefine/>
    <w:qFormat/>
    <w:uiPriority w:val="0"/>
    <w:rPr>
      <w:sz w:val="21"/>
      <w:szCs w:val="21"/>
    </w:rPr>
  </w:style>
  <w:style w:type="character" w:customStyle="1" w:styleId="23">
    <w:name w:val="标题 1 字符"/>
    <w:basedOn w:val="21"/>
    <w:link w:val="2"/>
    <w:autoRedefine/>
    <w:qFormat/>
    <w:uiPriority w:val="0"/>
    <w:rPr>
      <w:b/>
      <w:bCs/>
      <w:kern w:val="44"/>
      <w:sz w:val="44"/>
      <w:szCs w:val="44"/>
    </w:rPr>
  </w:style>
  <w:style w:type="character" w:customStyle="1" w:styleId="24">
    <w:name w:val="标题 2 字符"/>
    <w:link w:val="3"/>
    <w:autoRedefine/>
    <w:qFormat/>
    <w:uiPriority w:val="0"/>
    <w:rPr>
      <w:rFonts w:ascii="Arial" w:hAnsi="Arial" w:eastAsia="黑体"/>
      <w:b/>
      <w:bCs/>
      <w:sz w:val="32"/>
      <w:szCs w:val="32"/>
    </w:rPr>
  </w:style>
  <w:style w:type="character" w:customStyle="1" w:styleId="25">
    <w:name w:val="标题 3 字符"/>
    <w:basedOn w:val="21"/>
    <w:link w:val="4"/>
    <w:autoRedefine/>
    <w:qFormat/>
    <w:uiPriority w:val="0"/>
    <w:rPr>
      <w:b/>
      <w:bCs/>
      <w:sz w:val="32"/>
      <w:szCs w:val="32"/>
    </w:rPr>
  </w:style>
  <w:style w:type="character" w:customStyle="1" w:styleId="26">
    <w:name w:val="标题 4 字符"/>
    <w:basedOn w:val="21"/>
    <w:link w:val="5"/>
    <w:autoRedefine/>
    <w:qFormat/>
    <w:uiPriority w:val="0"/>
    <w:rPr>
      <w:rFonts w:ascii="Cambria" w:hAnsi="Cambria" w:cs="黑体"/>
      <w:b/>
      <w:bCs/>
      <w:sz w:val="28"/>
      <w:szCs w:val="28"/>
    </w:rPr>
  </w:style>
  <w:style w:type="character" w:customStyle="1" w:styleId="27">
    <w:name w:val="批注文字 字符"/>
    <w:basedOn w:val="21"/>
    <w:link w:val="7"/>
    <w:autoRedefine/>
    <w:qFormat/>
    <w:uiPriority w:val="99"/>
    <w:rPr>
      <w:sz w:val="24"/>
    </w:rPr>
  </w:style>
  <w:style w:type="character" w:customStyle="1" w:styleId="28">
    <w:name w:val="正文文本 字符"/>
    <w:basedOn w:val="21"/>
    <w:link w:val="8"/>
    <w:autoRedefine/>
    <w:qFormat/>
    <w:uiPriority w:val="99"/>
    <w:rPr>
      <w:sz w:val="24"/>
    </w:rPr>
  </w:style>
  <w:style w:type="character" w:customStyle="1" w:styleId="29">
    <w:name w:val="正文文本缩进 字符"/>
    <w:basedOn w:val="21"/>
    <w:link w:val="9"/>
    <w:autoRedefine/>
    <w:qFormat/>
    <w:uiPriority w:val="99"/>
    <w:rPr>
      <w:rFonts w:ascii="Arial" w:hAnsi="Arial" w:eastAsia="仿宋_GB2312"/>
      <w:sz w:val="24"/>
    </w:rPr>
  </w:style>
  <w:style w:type="character" w:customStyle="1" w:styleId="30">
    <w:name w:val="纯文本 字符"/>
    <w:basedOn w:val="21"/>
    <w:link w:val="11"/>
    <w:autoRedefine/>
    <w:qFormat/>
    <w:uiPriority w:val="99"/>
    <w:rPr>
      <w:rFonts w:ascii="宋体" w:hAnsi="Courier New"/>
      <w:sz w:val="24"/>
    </w:rPr>
  </w:style>
  <w:style w:type="character" w:customStyle="1" w:styleId="31">
    <w:name w:val="页脚 字符"/>
    <w:basedOn w:val="21"/>
    <w:link w:val="12"/>
    <w:autoRedefine/>
    <w:qFormat/>
    <w:uiPriority w:val="99"/>
    <w:rPr>
      <w:sz w:val="18"/>
      <w:szCs w:val="18"/>
    </w:rPr>
  </w:style>
  <w:style w:type="character" w:customStyle="1" w:styleId="32">
    <w:name w:val="页眉 字符"/>
    <w:basedOn w:val="21"/>
    <w:link w:val="13"/>
    <w:autoRedefine/>
    <w:qFormat/>
    <w:uiPriority w:val="99"/>
    <w:rPr>
      <w:sz w:val="18"/>
      <w:szCs w:val="18"/>
    </w:rPr>
  </w:style>
  <w:style w:type="character" w:customStyle="1" w:styleId="33">
    <w:name w:val="正文文本缩进 3 字符"/>
    <w:basedOn w:val="21"/>
    <w:link w:val="15"/>
    <w:autoRedefine/>
    <w:qFormat/>
    <w:uiPriority w:val="99"/>
    <w:rPr>
      <w:sz w:val="16"/>
      <w:szCs w:val="16"/>
    </w:rPr>
  </w:style>
  <w:style w:type="character" w:customStyle="1" w:styleId="34">
    <w:name w:val="批注主题 字符"/>
    <w:basedOn w:val="27"/>
    <w:link w:val="18"/>
    <w:autoRedefine/>
    <w:qFormat/>
    <w:uiPriority w:val="99"/>
    <w:rPr>
      <w:b/>
      <w:bCs/>
      <w:sz w:val="24"/>
    </w:rPr>
  </w:style>
  <w:style w:type="paragraph" w:customStyle="1" w:styleId="35">
    <w:name w:val="List Paragraph1"/>
    <w:basedOn w:val="1"/>
    <w:autoRedefine/>
    <w:qFormat/>
    <w:uiPriority w:val="99"/>
    <w:pPr>
      <w:ind w:firstLine="420" w:firstLineChars="200"/>
    </w:pPr>
  </w:style>
  <w:style w:type="paragraph" w:customStyle="1" w:styleId="36">
    <w:name w:val="列出段落1"/>
    <w:basedOn w:val="1"/>
    <w:autoRedefine/>
    <w:qFormat/>
    <w:uiPriority w:val="99"/>
    <w:pPr>
      <w:ind w:firstLine="420" w:firstLineChars="200"/>
    </w:pPr>
  </w:style>
  <w:style w:type="paragraph" w:customStyle="1" w:styleId="37">
    <w:name w:val="条"/>
    <w:basedOn w:val="1"/>
    <w:next w:val="1"/>
    <w:autoRedefine/>
    <w:qFormat/>
    <w:uiPriority w:val="99"/>
    <w:pPr>
      <w:numPr>
        <w:ilvl w:val="0"/>
        <w:numId w:val="1"/>
      </w:numPr>
      <w:ind w:left="0" w:right="-347" w:rightChars="-124" w:firstLine="560"/>
    </w:pPr>
  </w:style>
  <w:style w:type="paragraph" w:customStyle="1" w:styleId="38">
    <w:name w:val="ql-align-left"/>
    <w:basedOn w:val="1"/>
    <w:autoRedefine/>
    <w:qFormat/>
    <w:uiPriority w:val="99"/>
    <w:pPr>
      <w:spacing w:before="100" w:beforeAutospacing="1" w:after="100" w:afterAutospacing="1"/>
    </w:pPr>
    <w:rPr>
      <w:rFonts w:ascii="宋体" w:hAnsi="宋体" w:cs="宋体"/>
      <w:szCs w:val="24"/>
    </w:rPr>
  </w:style>
  <w:style w:type="paragraph" w:customStyle="1" w:styleId="39">
    <w:name w:val="ql-align-justify"/>
    <w:basedOn w:val="1"/>
    <w:autoRedefine/>
    <w:qFormat/>
    <w:uiPriority w:val="99"/>
    <w:pPr>
      <w:spacing w:before="100" w:beforeAutospacing="1" w:after="100" w:afterAutospacing="1"/>
    </w:pPr>
    <w:rPr>
      <w:rFonts w:ascii="宋体" w:hAnsi="宋体" w:cs="宋体"/>
      <w:szCs w:val="24"/>
    </w:rPr>
  </w:style>
  <w:style w:type="character" w:customStyle="1" w:styleId="40">
    <w:name w:val="ql-font-microsoftyahei"/>
    <w:autoRedefine/>
    <w:qFormat/>
    <w:uiPriority w:val="0"/>
  </w:style>
  <w:style w:type="paragraph" w:customStyle="1" w:styleId="41">
    <w:name w:val="表格"/>
    <w:autoRedefine/>
    <w:semiHidden/>
    <w:qFormat/>
    <w:uiPriority w:val="99"/>
    <w:pPr>
      <w:widowControl w:val="0"/>
      <w:spacing w:line="400" w:lineRule="exact"/>
      <w:jc w:val="center"/>
    </w:pPr>
    <w:rPr>
      <w:rFonts w:ascii="Calibri" w:hAnsi="Calibri" w:eastAsia="宋体" w:cs="Times New Roman"/>
      <w:kern w:val="2"/>
      <w:sz w:val="24"/>
      <w:szCs w:val="24"/>
      <w:lang w:val="en-US" w:eastAsia="zh-CN" w:bidi="ar-SA"/>
    </w:rPr>
  </w:style>
  <w:style w:type="paragraph" w:customStyle="1" w:styleId="42">
    <w:name w:val="CM15"/>
    <w:basedOn w:val="43"/>
    <w:next w:val="43"/>
    <w:autoRedefine/>
    <w:unhideWhenUsed/>
    <w:qFormat/>
    <w:uiPriority w:val="99"/>
    <w:pPr>
      <w:spacing w:line="626" w:lineRule="atLeast"/>
    </w:pPr>
    <w:rPr>
      <w:rFonts w:hint="default"/>
    </w:rPr>
  </w:style>
  <w:style w:type="paragraph" w:customStyle="1" w:styleId="43">
    <w:name w:val="Default"/>
    <w:autoRedefine/>
    <w:unhideWhenUsed/>
    <w:qFormat/>
    <w:uiPriority w:val="99"/>
    <w:pPr>
      <w:widowControl w:val="0"/>
      <w:autoSpaceDE w:val="0"/>
      <w:autoSpaceDN w:val="0"/>
      <w:adjustRightInd w:val="0"/>
    </w:pPr>
    <w:rPr>
      <w:rFonts w:hint="eastAsia" w:ascii="方正舒体" w:hAnsi="方正舒体" w:eastAsia="方正舒体" w:cs="Times New Roman"/>
      <w:color w:val="000000"/>
      <w:sz w:val="24"/>
      <w:szCs w:val="22"/>
      <w:lang w:val="en-US" w:eastAsia="zh-CN" w:bidi="ar-SA"/>
    </w:rPr>
  </w:style>
  <w:style w:type="paragraph" w:customStyle="1" w:styleId="44">
    <w:name w:val="_Style 11"/>
    <w:basedOn w:val="1"/>
    <w:autoRedefine/>
    <w:qFormat/>
    <w:uiPriority w:val="99"/>
    <w:pPr>
      <w:ind w:firstLine="420" w:firstLineChars="200"/>
    </w:pPr>
  </w:style>
  <w:style w:type="paragraph" w:styleId="45">
    <w:name w:val="List Paragraph"/>
    <w:basedOn w:val="1"/>
    <w:autoRedefine/>
    <w:qFormat/>
    <w:uiPriority w:val="34"/>
    <w:pPr>
      <w:ind w:firstLine="420" w:firstLineChars="200"/>
    </w:pPr>
  </w:style>
  <w:style w:type="paragraph" w:customStyle="1" w:styleId="46">
    <w:name w:val="常用样式（方正仿宋简）"/>
    <w:basedOn w:val="1"/>
    <w:autoRedefine/>
    <w:qFormat/>
    <w:uiPriority w:val="99"/>
    <w:pPr>
      <w:spacing w:line="560" w:lineRule="exact"/>
      <w:ind w:firstLine="640" w:firstLineChars="200"/>
    </w:pPr>
    <w:rPr>
      <w:rFonts w:ascii="Calibri" w:hAnsi="Calibri" w:eastAsia="方正仿宋简体"/>
      <w:sz w:val="32"/>
      <w:szCs w:val="32"/>
    </w:rPr>
  </w:style>
  <w:style w:type="character" w:customStyle="1" w:styleId="47">
    <w:name w:val="zw1"/>
    <w:autoRedefine/>
    <w:qFormat/>
    <w:uiPriority w:val="0"/>
    <w:rPr>
      <w:rFonts w:hint="eastAsia" w:ascii="宋体" w:hAnsi="宋体" w:eastAsia="宋体"/>
      <w:kern w:val="2"/>
      <w:sz w:val="22"/>
      <w:szCs w:val="22"/>
      <w:lang w:val="en-US" w:eastAsia="zh-CN" w:bidi="ar-SA"/>
    </w:rPr>
  </w:style>
  <w:style w:type="character" w:customStyle="1" w:styleId="48">
    <w:name w:val="font31"/>
    <w:autoRedefine/>
    <w:qFormat/>
    <w:uiPriority w:val="0"/>
    <w:rPr>
      <w:rFonts w:hint="eastAsia" w:ascii="宋体" w:hAnsi="宋体" w:eastAsia="宋体" w:cs="宋体"/>
      <w:color w:val="000000"/>
      <w:sz w:val="28"/>
      <w:szCs w:val="28"/>
      <w:u w:val="none"/>
    </w:rPr>
  </w:style>
  <w:style w:type="character" w:customStyle="1" w:styleId="49">
    <w:name w:val="font112"/>
    <w:autoRedefine/>
    <w:qFormat/>
    <w:uiPriority w:val="0"/>
    <w:rPr>
      <w:rFonts w:ascii="Arial" w:hAnsi="Arial" w:cs="Arial"/>
      <w:color w:val="000000"/>
      <w:sz w:val="28"/>
      <w:szCs w:val="28"/>
      <w:u w:val="none"/>
    </w:rPr>
  </w:style>
  <w:style w:type="paragraph" w:customStyle="1" w:styleId="50">
    <w:name w:val="Char"/>
    <w:basedOn w:val="1"/>
    <w:autoRedefine/>
    <w:qFormat/>
    <w:uiPriority w:val="0"/>
    <w:pPr>
      <w:widowControl w:val="0"/>
      <w:spacing w:before="50" w:beforeLines="50" w:line="360" w:lineRule="auto"/>
      <w:jc w:val="both"/>
    </w:pPr>
    <w:rPr>
      <w:kern w:val="2"/>
      <w:szCs w:val="24"/>
    </w:rPr>
  </w:style>
  <w:style w:type="character" w:customStyle="1" w:styleId="51">
    <w:name w:val="font01"/>
    <w:basedOn w:val="21"/>
    <w:autoRedefine/>
    <w:qFormat/>
    <w:uiPriority w:val="0"/>
    <w:rPr>
      <w:rFonts w:hint="eastAsia" w:ascii="宋体" w:hAnsi="宋体" w:eastAsia="宋体" w:cs="宋体"/>
      <w:color w:val="000000"/>
      <w:sz w:val="22"/>
      <w:szCs w:val="22"/>
      <w:u w:val="none"/>
    </w:rPr>
  </w:style>
  <w:style w:type="character" w:customStyle="1" w:styleId="52">
    <w:name w:val="font21"/>
    <w:basedOn w:val="21"/>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theme" Target="theme/theme1.xml"/><Relationship Id="rId5" Type="http://schemas.openxmlformats.org/officeDocument/2006/relationships/header" Target="header2.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wmf"/><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wmf"/><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emf"/><Relationship Id="rId11" Type="http://schemas.openxmlformats.org/officeDocument/2006/relationships/image" Target="media/image6.png"/><Relationship Id="rId10" Type="http://schemas.openxmlformats.org/officeDocument/2006/relationships/image" Target="media/image5.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file:///C:\Users\hugui\Desktop\&#21046;&#24230;&#35268;&#31243;&#21046;&#24230;&#25805;&#20316;&#21345;\AppData\Roaming\Lenovo\AppData\Roaming\Tencent\Users\304918200\QQ\WinTemp\RichOle\U4ADUFBISD~%25252525252525252525252525252525252525252525257BS2(BGLUY%25252525252525252525252525252525252525252525255B%25252525252525252525252525252525252525252525255B8.png"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file:///C:\Users\hugui\Desktop\&#21046;&#24230;&#35268;&#31243;&#21046;&#24230;&#25805;&#20316;&#21345;\AppData\Roaming\Lenovo\AppData\Roaming\Tencent\Users\304918200\QQ\WinTemp\RichOle\U4ADUFBISD~%25252525252525252525252525252525252525252525257BS2(BGLUY%25252525252525252525252525252525252525252525255B%25252525252525252525252525252525252525252525255B8.png" TargetMode="External"/><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8CB28B-014E-43FC-B611-69C7C3A85FC6}">
  <ds:schemaRefs/>
</ds:datastoreItem>
</file>

<file path=docProps/app.xml><?xml version="1.0" encoding="utf-8"?>
<Properties xmlns="http://schemas.openxmlformats.org/officeDocument/2006/extended-properties" xmlns:vt="http://schemas.openxmlformats.org/officeDocument/2006/docPropsVTypes">
  <Template>Normal</Template>
  <Pages>365</Pages>
  <Words>49764</Words>
  <Characters>283656</Characters>
  <Lines>2363</Lines>
  <Paragraphs>665</Paragraphs>
  <TotalTime>33</TotalTime>
  <ScaleCrop>false</ScaleCrop>
  <LinksUpToDate>false</LinksUpToDate>
  <CharactersWithSpaces>332755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2024-01-10T07:03:00Z</dcterms:created>
  <dc:creator>cx</dc:creator>
  <cp:lastModifiedBy>四野飞霜</cp:lastModifiedBy>
  <cp:lastPrinted>2024-01-10T06:59:00Z</cp:lastPrinted>
  <dcterms:modified xsi:type="dcterms:W3CDTF">2024-01-11T03:49:03Z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F5ED281BF1834443946B092DCE0F7420_13</vt:lpwstr>
  </property>
</Properties>
</file>