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3685"/>
        <w:gridCol w:w="3630"/>
        <w:gridCol w:w="3377"/>
      </w:tblGrid>
      <w:tr w14:paraId="6A836253">
        <w:trPr>
          <w:trHeight w:val="477" w:hRule="atLeast"/>
        </w:trPr>
        <w:tc>
          <w:tcPr>
            <w:tcW w:w="13948" w:type="dxa"/>
            <w:gridSpan w:val="4"/>
            <w:shd w:val="clear" w:color="auto" w:fill="auto"/>
            <w:noWrap w:val="0"/>
            <w:vAlign w:val="center"/>
          </w:tcPr>
          <w:p w14:paraId="068B4318">
            <w:pPr>
              <w:jc w:val="center"/>
              <w:rPr>
                <w:rFonts w:ascii="宋体" w:hAnsi="宋体"/>
                <w:color w:val="000000"/>
              </w:rPr>
            </w:pPr>
            <w:r>
              <w:rPr>
                <w:rFonts w:hint="eastAsia"/>
                <w:color w:val="000000"/>
                <w:sz w:val="32"/>
              </w:rPr>
              <w:t>企业安全承诺内容</w:t>
            </w:r>
          </w:p>
        </w:tc>
      </w:tr>
      <w:tr w14:paraId="19269D49">
        <w:trPr>
          <w:trHeight w:val="5670" w:hRule="atLeast"/>
        </w:trPr>
        <w:tc>
          <w:tcPr>
            <w:tcW w:w="13948" w:type="dxa"/>
            <w:gridSpan w:val="4"/>
            <w:shd w:val="clear" w:color="auto" w:fill="auto"/>
            <w:noWrap w:val="0"/>
            <w:vAlign w:val="center"/>
          </w:tcPr>
          <w:p w14:paraId="2FDA5DF1">
            <w:pPr>
              <w:numPr>
                <w:ilvl w:val="0"/>
                <w:numId w:val="1"/>
              </w:numPr>
              <w:rPr>
                <w:rFonts w:ascii="宋体" w:hAnsi="宋体"/>
                <w:color w:val="000000"/>
                <w:sz w:val="22"/>
              </w:rPr>
            </w:pPr>
            <w:r>
              <w:rPr>
                <w:rFonts w:hint="eastAsia" w:ascii="宋体" w:hAnsi="宋体"/>
                <w:color w:val="000000"/>
                <w:sz w:val="22"/>
              </w:rPr>
              <w:t>依据国家有关安全生产法律法规建立健全全员安全生产责任制和各项安全生产规章制度、操作规程并严格落实到位，安全生产管理做到标准化、规范化、制度化。</w:t>
            </w:r>
          </w:p>
          <w:p w14:paraId="597AB7E4">
            <w:pPr>
              <w:numPr>
                <w:ilvl w:val="0"/>
                <w:numId w:val="1"/>
              </w:numPr>
              <w:rPr>
                <w:rFonts w:ascii="宋体" w:hAnsi="宋体"/>
                <w:color w:val="000000"/>
                <w:sz w:val="22"/>
              </w:rPr>
            </w:pPr>
            <w:r>
              <w:rPr>
                <w:rFonts w:hint="eastAsia" w:ascii="宋体" w:hAnsi="宋体"/>
                <w:color w:val="000000"/>
                <w:sz w:val="22"/>
              </w:rPr>
              <w:t>依法建立安全生产管理机构，按规定配备专职或兼职的安全生产管理人员，保证安全生产管理机构发挥职能作用，安全生产管理人员履行安全管理职责。</w:t>
            </w:r>
          </w:p>
          <w:p w14:paraId="59188DB2">
            <w:pPr>
              <w:numPr>
                <w:ilvl w:val="0"/>
                <w:numId w:val="1"/>
              </w:numPr>
              <w:rPr>
                <w:rFonts w:ascii="宋体" w:hAnsi="宋体"/>
                <w:color w:val="000000"/>
                <w:sz w:val="22"/>
              </w:rPr>
            </w:pPr>
            <w:r>
              <w:rPr>
                <w:rFonts w:hint="eastAsia" w:ascii="宋体" w:hAnsi="宋体"/>
                <w:color w:val="000000"/>
                <w:sz w:val="22"/>
              </w:rPr>
              <w:t>加强安全生产标准化、信息化建设，健全完善风险防范化解机制，构建安全风险分级管控和隐患排查治理双重预防机制。</w:t>
            </w:r>
          </w:p>
          <w:p w14:paraId="7DFD393D">
            <w:pPr>
              <w:numPr>
                <w:ilvl w:val="0"/>
                <w:numId w:val="1"/>
              </w:numPr>
              <w:rPr>
                <w:rFonts w:ascii="宋体" w:hAnsi="宋体"/>
                <w:color w:val="000000"/>
                <w:sz w:val="22"/>
              </w:rPr>
            </w:pPr>
            <w:r>
              <w:rPr>
                <w:rFonts w:hint="eastAsia" w:ascii="宋体" w:hAnsi="宋体"/>
                <w:color w:val="000000"/>
                <w:sz w:val="22"/>
              </w:rPr>
              <w:t>确保安全生产资金、物资、技术、人员的投入保障力度。</w:t>
            </w:r>
          </w:p>
          <w:p w14:paraId="64D93B63">
            <w:pPr>
              <w:numPr>
                <w:ilvl w:val="0"/>
                <w:numId w:val="1"/>
              </w:numPr>
              <w:rPr>
                <w:rFonts w:hint="eastAsia" w:ascii="宋体" w:hAnsi="宋体"/>
                <w:color w:val="000000"/>
                <w:sz w:val="22"/>
              </w:rPr>
            </w:pPr>
            <w:r>
              <w:rPr>
                <w:rFonts w:hint="eastAsia" w:ascii="宋体" w:hAnsi="宋体"/>
                <w:color w:val="000000"/>
                <w:sz w:val="22"/>
              </w:rPr>
              <w:t>落实消防安全责任制，制定本单位的消防安全制度、消防安全操作规程，制定灭火和应急疏散预案</w:t>
            </w:r>
          </w:p>
          <w:p w14:paraId="16EB24C5">
            <w:pPr>
              <w:numPr>
                <w:ilvl w:val="0"/>
                <w:numId w:val="1"/>
              </w:numPr>
              <w:rPr>
                <w:rFonts w:ascii="宋体" w:hAnsi="宋体"/>
                <w:color w:val="000000"/>
                <w:sz w:val="22"/>
              </w:rPr>
            </w:pPr>
            <w:r>
              <w:rPr>
                <w:rFonts w:hint="eastAsia" w:ascii="宋体" w:hAnsi="宋体"/>
                <w:color w:val="000000"/>
                <w:sz w:val="22"/>
              </w:rPr>
              <w:t>定期对从业人员进行安全生产教育和培训。</w:t>
            </w:r>
          </w:p>
          <w:p w14:paraId="041279EC">
            <w:pPr>
              <w:numPr>
                <w:ilvl w:val="0"/>
                <w:numId w:val="1"/>
              </w:numPr>
              <w:rPr>
                <w:rFonts w:ascii="宋体" w:hAnsi="宋体"/>
                <w:color w:val="000000"/>
                <w:sz w:val="22"/>
              </w:rPr>
            </w:pPr>
            <w:r>
              <w:rPr>
                <w:rFonts w:hint="eastAsia" w:ascii="宋体" w:hAnsi="宋体"/>
                <w:color w:val="000000"/>
                <w:sz w:val="22"/>
              </w:rPr>
              <w:t>特殊工种及特种设备操作人员必须持证上岗。</w:t>
            </w:r>
          </w:p>
          <w:p w14:paraId="77A8805C">
            <w:pPr>
              <w:numPr>
                <w:ilvl w:val="0"/>
                <w:numId w:val="1"/>
              </w:numPr>
              <w:rPr>
                <w:rFonts w:ascii="宋体" w:hAnsi="宋体"/>
                <w:color w:val="000000"/>
                <w:sz w:val="22"/>
              </w:rPr>
            </w:pPr>
            <w:r>
              <w:rPr>
                <w:rFonts w:hint="eastAsia" w:ascii="宋体" w:hAnsi="宋体"/>
                <w:color w:val="000000"/>
                <w:sz w:val="22"/>
              </w:rPr>
              <w:t>不违章指挥，不强令从业人员违章冒险作业。</w:t>
            </w:r>
          </w:p>
          <w:p w14:paraId="7E93B5D3">
            <w:pPr>
              <w:numPr>
                <w:ilvl w:val="0"/>
                <w:numId w:val="1"/>
              </w:numPr>
              <w:rPr>
                <w:rFonts w:ascii="宋体" w:hAnsi="宋体"/>
                <w:color w:val="000000"/>
                <w:sz w:val="22"/>
              </w:rPr>
            </w:pPr>
            <w:r>
              <w:rPr>
                <w:rFonts w:hint="eastAsia" w:ascii="宋体" w:hAnsi="宋体"/>
                <w:color w:val="000000"/>
                <w:sz w:val="22"/>
              </w:rPr>
              <w:t>定期组织隐患排查，及时发现并消除安全隐患。</w:t>
            </w:r>
          </w:p>
          <w:p w14:paraId="0FE97D31">
            <w:pPr>
              <w:numPr>
                <w:ilvl w:val="0"/>
                <w:numId w:val="1"/>
              </w:numPr>
              <w:rPr>
                <w:rFonts w:ascii="宋体" w:hAnsi="宋体"/>
                <w:color w:val="000000"/>
                <w:sz w:val="22"/>
              </w:rPr>
            </w:pPr>
            <w:r>
              <w:rPr>
                <w:rFonts w:hint="eastAsia" w:ascii="宋体" w:hAnsi="宋体"/>
                <w:color w:val="000000"/>
                <w:sz w:val="22"/>
              </w:rPr>
              <w:t>建立完善生产安全事故应急救援预案并上报主管部门，定期组织各项应急预案演练。</w:t>
            </w:r>
          </w:p>
          <w:p w14:paraId="7B43B657">
            <w:pPr>
              <w:ind w:left="284"/>
              <w:rPr>
                <w:rFonts w:ascii="宋体" w:hAnsi="宋体"/>
                <w:color w:val="000000"/>
                <w:sz w:val="22"/>
              </w:rPr>
            </w:pPr>
            <w:r>
              <w:rPr>
                <w:rFonts w:hint="eastAsia" w:ascii="宋体" w:hAnsi="宋体"/>
                <w:color w:val="000000"/>
                <w:sz w:val="22"/>
              </w:rPr>
              <w:t>十一、明确告知从业人员作业场所和工作岗位存在的危险因素、防范措施和事故应急措施，为从业人员提供符合国家标准或行业标准的劳动防护用品，并监督教育从业人员按照使用规则佩戴、使用。</w:t>
            </w:r>
          </w:p>
          <w:p w14:paraId="05937B86">
            <w:pPr>
              <w:ind w:firstLine="220" w:firstLineChars="100"/>
              <w:rPr>
                <w:rFonts w:ascii="宋体" w:hAnsi="宋体"/>
                <w:color w:val="000000"/>
                <w:sz w:val="22"/>
              </w:rPr>
            </w:pPr>
            <w:r>
              <w:rPr>
                <w:rFonts w:hint="eastAsia" w:ascii="宋体" w:hAnsi="宋体"/>
                <w:color w:val="000000"/>
                <w:sz w:val="22"/>
              </w:rPr>
              <w:t>十二、依法参加工伤保险，为从业人员缴纳保险费。</w:t>
            </w:r>
          </w:p>
          <w:p w14:paraId="021A237D">
            <w:pPr>
              <w:ind w:firstLine="220" w:firstLineChars="100"/>
              <w:rPr>
                <w:rFonts w:ascii="宋体" w:hAnsi="宋体"/>
                <w:color w:val="000000"/>
                <w:sz w:val="22"/>
              </w:rPr>
            </w:pPr>
            <w:r>
              <w:rPr>
                <w:rFonts w:hint="eastAsia" w:ascii="宋体" w:hAnsi="宋体"/>
                <w:color w:val="000000"/>
                <w:sz w:val="22"/>
              </w:rPr>
              <w:t>十三、主动接受行业监管和上级安全管理部门的监督和检查，不弄虛作假，按要求及时上报生产安全事故情况，做好事故的应急处置，妥善做好善后工作。</w:t>
            </w:r>
          </w:p>
          <w:p w14:paraId="383879E2">
            <w:pPr>
              <w:ind w:firstLine="220" w:firstLineChars="100"/>
              <w:rPr>
                <w:rFonts w:ascii="宋体" w:hAnsi="宋体"/>
                <w:color w:val="000000"/>
              </w:rPr>
            </w:pPr>
            <w:r>
              <w:rPr>
                <w:rFonts w:hint="eastAsia" w:ascii="宋体" w:hAnsi="宋体"/>
                <w:color w:val="000000"/>
                <w:sz w:val="22"/>
              </w:rPr>
              <w:t>十四、履行法律法规规定的其他安全生产职责。</w:t>
            </w:r>
          </w:p>
        </w:tc>
      </w:tr>
      <w:tr w14:paraId="57FE8095">
        <w:trPr>
          <w:trHeight w:val="405" w:hRule="atLeast"/>
        </w:trPr>
        <w:tc>
          <w:tcPr>
            <w:tcW w:w="3256" w:type="dxa"/>
            <w:shd w:val="clear" w:color="auto" w:fill="auto"/>
            <w:noWrap w:val="0"/>
            <w:vAlign w:val="center"/>
          </w:tcPr>
          <w:p w14:paraId="4C3E71DA">
            <w:pPr>
              <w:jc w:val="center"/>
              <w:rPr>
                <w:color w:val="000000"/>
              </w:rPr>
            </w:pPr>
            <w:r>
              <w:rPr>
                <w:rFonts w:hint="eastAsia"/>
                <w:color w:val="000000"/>
                <w:sz w:val="32"/>
              </w:rPr>
              <w:t>承诺人</w:t>
            </w:r>
          </w:p>
        </w:tc>
        <w:tc>
          <w:tcPr>
            <w:tcW w:w="3685" w:type="dxa"/>
            <w:shd w:val="clear" w:color="auto" w:fill="auto"/>
            <w:noWrap w:val="0"/>
            <w:vAlign w:val="center"/>
          </w:tcPr>
          <w:p w14:paraId="648DF4C2">
            <w:pPr>
              <w:jc w:val="center"/>
              <w:rPr>
                <w:rFonts w:hint="default" w:eastAsia="宋体"/>
                <w:color w:val="000000"/>
                <w:sz w:val="32"/>
                <w:lang w:val="en-US" w:eastAsia="zh-CN"/>
              </w:rPr>
            </w:pPr>
            <w:r>
              <w:rPr>
                <w:rFonts w:hint="eastAsia"/>
                <w:color w:val="000000"/>
                <w:sz w:val="32"/>
                <w:lang w:val="en-US" w:eastAsia="zh-CN"/>
              </w:rPr>
              <w:t>张贵川</w:t>
            </w:r>
          </w:p>
        </w:tc>
        <w:tc>
          <w:tcPr>
            <w:tcW w:w="3630" w:type="dxa"/>
            <w:shd w:val="clear" w:color="auto" w:fill="auto"/>
            <w:noWrap w:val="0"/>
            <w:vAlign w:val="center"/>
          </w:tcPr>
          <w:p w14:paraId="5DABD451">
            <w:pPr>
              <w:jc w:val="center"/>
              <w:rPr>
                <w:color w:val="000000"/>
                <w:sz w:val="32"/>
              </w:rPr>
            </w:pPr>
            <w:r>
              <w:rPr>
                <w:rFonts w:hint="eastAsia"/>
                <w:color w:val="000000"/>
                <w:sz w:val="32"/>
              </w:rPr>
              <w:t>承诺时间</w:t>
            </w:r>
          </w:p>
        </w:tc>
        <w:tc>
          <w:tcPr>
            <w:tcW w:w="3377" w:type="dxa"/>
            <w:shd w:val="clear" w:color="auto" w:fill="auto"/>
            <w:noWrap w:val="0"/>
            <w:vAlign w:val="center"/>
          </w:tcPr>
          <w:p w14:paraId="415F30D5">
            <w:pPr>
              <w:rPr>
                <w:rFonts w:hint="default" w:eastAsia="宋体"/>
                <w:color w:val="000000"/>
                <w:lang w:val="en-US" w:eastAsia="zh-CN"/>
              </w:rPr>
            </w:pPr>
            <w:r>
              <w:rPr>
                <w:rFonts w:hint="eastAsia"/>
                <w:color w:val="000000"/>
                <w:lang w:val="en-US" w:eastAsia="zh-CN"/>
              </w:rPr>
              <w:t>2024年11月21日</w:t>
            </w:r>
            <w:bookmarkStart w:id="0" w:name="_GoBack"/>
            <w:bookmarkEnd w:id="0"/>
          </w:p>
        </w:tc>
      </w:tr>
    </w:tbl>
    <w:p w14:paraId="3585968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C082F"/>
    <w:multiLevelType w:val="multilevel"/>
    <w:tmpl w:val="3B0C082F"/>
    <w:lvl w:ilvl="0" w:tentative="0">
      <w:start w:val="1"/>
      <w:numFmt w:val="chineseCountingThousand"/>
      <w:lvlText w:val="%1、"/>
      <w:lvlJc w:val="left"/>
      <w:pPr>
        <w:ind w:left="860" w:hanging="576"/>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82071c47-1874-4dd4-b509-b0a29ca44244"/>
  </w:docVars>
  <w:rsids>
    <w:rsidRoot w:val="00000000"/>
    <w:rsid w:val="1BB76459"/>
    <w:rsid w:val="3AE0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List Paragraph"/>
    <w:basedOn w:val="1"/>
    <w:qFormat/>
    <w:uiPriority w:val="0"/>
    <w:pPr>
      <w:ind w:firstLine="420" w:firstLineChars="200"/>
    </w:pPr>
    <w:rPr>
      <w:szCs w:val="22"/>
    </w:rPr>
  </w:style>
  <w:style w:type="paragraph" w:customStyle="1" w:styleId="8">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Salutation"/>
    <w:basedOn w:val="8"/>
    <w:next w:val="8"/>
    <w:qFormat/>
    <w:uiPriority w:val="0"/>
    <w:pPr>
      <w:widowControl/>
      <w:adjustRightInd w:val="0"/>
      <w:snapToGrid w:val="0"/>
      <w:spacing w:after="200"/>
      <w:jc w:val="left"/>
    </w:pPr>
    <w:rPr>
      <w:rFonts w:ascii="Tahoma" w:hAnsi="Tahoma" w:eastAsia="微软雅黑"/>
      <w:kern w:val="0"/>
      <w:sz w:val="22"/>
    </w:rPr>
  </w:style>
  <w:style w:type="paragraph" w:customStyle="1" w:styleId="11">
    <w:name w:val="Heading #2|1"/>
    <w:basedOn w:val="1"/>
    <w:qFormat/>
    <w:uiPriority w:val="0"/>
    <w:pPr>
      <w:spacing w:after="560" w:line="691" w:lineRule="exact"/>
      <w:jc w:val="center"/>
      <w:outlineLvl w:val="1"/>
    </w:pPr>
    <w:rPr>
      <w:rFonts w:ascii="宋体" w:hAnsi="宋体" w:cs="宋体"/>
      <w:sz w:val="42"/>
      <w:szCs w:val="4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590</Words>
  <Characters>590</Characters>
  <Lines>0</Lines>
  <Paragraphs>0</Paragraphs>
  <TotalTime>0</TotalTime>
  <ScaleCrop>false</ScaleCrop>
  <LinksUpToDate>false</LinksUpToDate>
  <CharactersWithSpaces>590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2023-03-01T08:32:00Z</dcterms:created>
  <dc:creator>Xianjicheng</dc:creator>
  <cp:lastModifiedBy>谢银海</cp:lastModifiedBy>
  <dcterms:modified xsi:type="dcterms:W3CDTF">2024-11-21T07:29:03Z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77B974FD5AEB41E898DCC0FB5E10C014_13</vt:lpwstr>
  </property>
</Properties>
</file>