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6"/>
          <w:szCs w:val="36"/>
        </w:rPr>
        <w:t>安全生产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承诺</w:t>
      </w:r>
      <w:r>
        <w:rPr>
          <w:rFonts w:ascii="宋体" w:hAnsi="宋体" w:eastAsia="宋体" w:cs="宋体"/>
          <w:b/>
          <w:bCs/>
          <w:sz w:val="36"/>
          <w:szCs w:val="36"/>
        </w:rPr>
        <w:t>清单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组织或者参与拟订本单位安全生产规章制度、操作规程并监督实施；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参与本单位涉及安全生产的经营决策，提出改进安全生产管理的建议，催促本单位其他机构、人员履行安全生产职责；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组织制定本单位安全生产管理年度工作计划和目标，并进行考核；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组织或者参与本单位安全生产宣传教育和培训，如实记录安全生产教育和培训情况；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监督本单位安全生产资金投入和技术措施的落实；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组织开展危险源辨识和评估，催促落实本单位重大危险源的安全管理措施，监督劳动防护用品的采购、发放、使用和管理；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检查本单位的安全生产状况，及时排查生产安全事故隐患，提出改进安全生产管理的建议；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制止和纠正违章指挥、强令冒险作业、违反操作规程的行为;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组织落实安全风险分级管控措施和隐患排查治理制度，催促落实安全生产整改措施；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制定本单位外来施工作业安全管理制度，催促承包、承租单位履行安全生产职责，并对承包、承租单位及人员的相关资质进行审核、监管；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对本单位动火作业、临时用电作业、受限空间有限空间、作业、高空作业、盲板抽堵作业、吊装作业、动土作业、断路作业、设备检修等现场作业情况进行抽查监督； 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组织制定安全生产责任制绩效考核制度并监督实施；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组织或者参与拟订本单位生产安全事故应急救援预案；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工作达到上级安排的安全生产目标。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四川省鸿泰燃气有限公司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安全副经理   王林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2024.1.1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706F2"/>
    <w:multiLevelType w:val="singleLevel"/>
    <w:tmpl w:val="72270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DU2YzAxMmUxZWVhMGE3YzBjNTg0NWJmNzRlZTYifQ=="/>
  </w:docVars>
  <w:rsids>
    <w:rsidRoot w:val="235614CA"/>
    <w:rsid w:val="235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2024-04-16T07:44:00Z</dcterms:created>
  <dc:creator>杨树林</dc:creator>
  <cp:lastModifiedBy>杨树林</cp:lastModifiedBy>
  <dcterms:modified xsi:type="dcterms:W3CDTF">2024-04-16T07:50:56Z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5B03260415CB4629AA2B5335AC2D3634_11</vt:lpwstr>
  </property>
</Properties>
</file>