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  <w:u w:val="none"/>
          <w:lang w:val="en-US" w:eastAsia="zh-CN"/>
        </w:rPr>
        <w:t>分公司片区总监</w:t>
      </w:r>
      <w:r>
        <w:rPr>
          <w:rFonts w:hint="eastAsia" w:ascii="黑体" w:hAnsi="黑体" w:eastAsia="黑体"/>
          <w:sz w:val="30"/>
          <w:szCs w:val="30"/>
        </w:rPr>
        <w:t>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月召开一次项目安全生产工作例会，通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327D662F"/>
    <w:rsid w:val="3FC06841"/>
    <w:rsid w:val="4F5924D9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3211</Words>
  <Characters>3292</Characters>
  <Lines>29</Lines>
  <Paragraphs>8</Paragraphs>
  <TotalTime>424</TotalTime>
  <ScaleCrop>false</ScaleCrop>
  <LinksUpToDate>false</LinksUpToDate>
  <CharactersWithSpaces>4014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2023-08-09T07:46:14Z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