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E" w:rsidRDefault="0036100D">
      <w:pPr>
        <w:pStyle w:val="2"/>
        <w:rPr>
          <w:rFonts w:ascii="黑体" w:eastAsia="黑体" w:hAnsi="黑体" w:cs="黑体"/>
          <w:b w:val="0"/>
          <w:bCs/>
          <w:sz w:val="30"/>
          <w:szCs w:val="30"/>
        </w:rPr>
      </w:pPr>
      <w:bookmarkStart w:id="0" w:name="_Toc26568_WPSOffice_Level2"/>
      <w:bookmarkStart w:id="1" w:name="_Toc28282"/>
      <w:bookmarkStart w:id="2" w:name="_Toc13389_WPSOffice_Level2"/>
      <w:bookmarkStart w:id="3" w:name="_Toc5916"/>
      <w:bookmarkStart w:id="4" w:name="_Toc32509"/>
      <w:bookmarkStart w:id="5" w:name="_Toc16197"/>
      <w:r>
        <w:rPr>
          <w:rFonts w:ascii="黑体" w:eastAsia="黑体" w:hAnsi="黑体" w:cs="黑体" w:hint="eastAsia"/>
          <w:b w:val="0"/>
          <w:bCs/>
          <w:sz w:val="30"/>
          <w:szCs w:val="30"/>
        </w:rPr>
        <w:t>物资供应分中心</w:t>
      </w:r>
      <w:bookmarkEnd w:id="3"/>
      <w:bookmarkEnd w:id="4"/>
    </w:p>
    <w:p w:rsidR="0040453E" w:rsidRDefault="0036100D">
      <w:pPr>
        <w:jc w:val="left"/>
        <w:rPr>
          <w:rFonts w:ascii="方正小标宋_GBK" w:eastAsia="方正小标宋_GBK" w:hAnsi="方正小标宋_GBK" w:cs="方正小标宋_GBK"/>
          <w:bCs/>
          <w:sz w:val="24"/>
          <w:szCs w:val="24"/>
        </w:rPr>
      </w:pPr>
      <w:r>
        <w:rPr>
          <w:rFonts w:ascii="黑体" w:eastAsia="黑体" w:hAnsi="黑体" w:cs="Times New Roman" w:hint="eastAsia"/>
          <w:b/>
          <w:sz w:val="30"/>
        </w:rPr>
        <w:t>物资部（物资供应中心）主任</w:t>
      </w:r>
      <w:r>
        <w:rPr>
          <w:rFonts w:ascii="黑体" w:eastAsia="黑体" w:hAnsi="黑体" w:hint="eastAsia"/>
          <w:b/>
          <w:sz w:val="30"/>
        </w:rPr>
        <w:t>安全责任清单</w:t>
      </w:r>
    </w:p>
    <w:tbl>
      <w:tblPr>
        <w:tblW w:w="14183" w:type="dxa"/>
        <w:tblInd w:w="1" w:type="dxa"/>
        <w:tblLayout w:type="fixed"/>
        <w:tblLook w:val="04A0" w:firstRow="1" w:lastRow="0" w:firstColumn="1" w:lastColumn="0" w:noHBand="0" w:noVBand="1"/>
      </w:tblPr>
      <w:tblGrid>
        <w:gridCol w:w="2801"/>
        <w:gridCol w:w="6520"/>
        <w:gridCol w:w="4862"/>
      </w:tblGrid>
      <w:tr w:rsidR="0040453E">
        <w:trPr>
          <w:cantSplit/>
          <w:trHeight w:val="23"/>
          <w:tblHeader/>
        </w:trPr>
        <w:tc>
          <w:tcPr>
            <w:tcW w:w="2801" w:type="dxa"/>
            <w:tcBorders>
              <w:top w:val="single" w:sz="8" w:space="0" w:color="auto"/>
              <w:left w:val="single" w:sz="8" w:space="0" w:color="auto"/>
              <w:bottom w:val="nil"/>
              <w:right w:val="single" w:sz="8" w:space="0" w:color="auto"/>
            </w:tcBorders>
            <w:shd w:val="clear" w:color="000000" w:fill="666699"/>
            <w:vAlign w:val="center"/>
          </w:tcPr>
          <w:p w:rsidR="0040453E" w:rsidRDefault="0036100D">
            <w:pPr>
              <w:jc w:val="center"/>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安全职责</w:t>
            </w:r>
          </w:p>
        </w:tc>
        <w:tc>
          <w:tcPr>
            <w:tcW w:w="6520" w:type="dxa"/>
            <w:tcBorders>
              <w:top w:val="single" w:sz="8" w:space="0" w:color="auto"/>
              <w:left w:val="nil"/>
              <w:bottom w:val="nil"/>
              <w:right w:val="single" w:sz="8" w:space="0" w:color="auto"/>
            </w:tcBorders>
            <w:shd w:val="clear" w:color="000000" w:fill="666699"/>
            <w:vAlign w:val="center"/>
          </w:tcPr>
          <w:p w:rsidR="0040453E" w:rsidRDefault="0036100D">
            <w:pPr>
              <w:jc w:val="center"/>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履责要求</w:t>
            </w:r>
          </w:p>
        </w:tc>
        <w:tc>
          <w:tcPr>
            <w:tcW w:w="4862" w:type="dxa"/>
            <w:tcBorders>
              <w:top w:val="single" w:sz="8" w:space="0" w:color="auto"/>
              <w:left w:val="nil"/>
              <w:bottom w:val="nil"/>
              <w:right w:val="single" w:sz="8" w:space="0" w:color="auto"/>
            </w:tcBorders>
            <w:shd w:val="clear" w:color="000000" w:fill="666699"/>
            <w:vAlign w:val="center"/>
          </w:tcPr>
          <w:p w:rsidR="0040453E" w:rsidRDefault="0036100D">
            <w:pPr>
              <w:jc w:val="center"/>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履责记录</w:t>
            </w:r>
          </w:p>
        </w:tc>
      </w:tr>
      <w:tr w:rsidR="0040453E">
        <w:trPr>
          <w:cantSplit/>
          <w:trHeight w:val="23"/>
        </w:trPr>
        <w:tc>
          <w:tcPr>
            <w:tcW w:w="2801"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1.贯彻执行国家、行业和上级单位有关安全法规制度及工作要求，落实公司有关安全工作部署</w:t>
            </w:r>
          </w:p>
        </w:tc>
        <w:tc>
          <w:tcPr>
            <w:tcW w:w="6520" w:type="dxa"/>
            <w:tcBorders>
              <w:top w:val="single" w:sz="4" w:space="0" w:color="auto"/>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（1）组织贯彻执行国家、行业和上级有关安全生产法律法规、制度标准和工作要求；组织落实上级和本单位关于专业范围内的各项规定及工作部署，制定专业范围内工作措施、落实方案并督促执行。</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（2）参与公司安全生产目标计划的制定；组织制定并实施专业范围内实现企业年度安全目标计划的具体任务措施。</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（3）按要求参加安全生产会议，组织专业范围内范围安全分析会议，及时分析专业范围内安全工作存在的突出和重要问题，制定整改措施。</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（4）负责落实安全生产巡查、各类监督检查、职工代表意见等涉及专业范围内问题的整改。</w:t>
            </w:r>
          </w:p>
        </w:tc>
        <w:tc>
          <w:tcPr>
            <w:tcW w:w="4862" w:type="dxa"/>
            <w:tcBorders>
              <w:top w:val="single" w:sz="4" w:space="0" w:color="auto"/>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（1）相关文件办理记录。</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（2）专业范围内安全措施计划。</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（3）安全生产相关会议资料及记录。</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（4）安全生产巡查相关记录材料。</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2.负责落实专业范围内安全生产责任制</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对业务范围内人身、设备、网络信息等安全负直接管理责任，按照“管业务必须管安全”的原则，健全并落实专业范围内安全生产责任制，将安全生产工作与业务工作同时安排部署、同时组织实施、同时监督检查。</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（2）负责建立健全专业管理工作范围内的安全管理体系。</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（3）负责本部门安全责任清单的编制及落实执行，督促检查专业范围内各组织、各岗位安全责任清单的落实情况。</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（1）安全责任制文件材料及相关落实情况资料。</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（2）安全管理体系相关文件。</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（3）安全责任清单，督促检查记录。</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3.组织制定专业范围内安全监督管理规章制度，并督促落实</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（1）建立健全专业范围内安全管理规章制度、标准规范，并监督执行。</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（2）每年至少开展一次现行专业范围内规章制度、标准规范有效性和执行情况评估，公布现行专业范围内有效规章制度和标准规范清单。</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（1）专业规章制度、安全措施、技术标准、规程规范有关文件。</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（2）安全生产规章制度和标准规范清单。</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4.负责安全生产所需物资采购计划管理和采购工作</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（1）负责采购安全生产所需物资设备、材料、安全工器具、消防器具，所购物资应符合技术主管部门提出的有关安全强制性标准和质量标准。</w:t>
            </w:r>
          </w:p>
          <w:p w:rsidR="0040453E" w:rsidRDefault="0040453E">
            <w:pPr>
              <w:rPr>
                <w:rFonts w:asciiTheme="minorEastAsia" w:eastAsiaTheme="minorEastAsia" w:hAnsiTheme="minorEastAsia" w:cstheme="minorEastAsia"/>
              </w:rPr>
            </w:pP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物资设备、材料、安全工器具、消防器具等招标公告及招标文件、中标通知书、物资抽检报告。</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5.负责物资采购的安全管理工作</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（1）负责审核物资合同文本安全生产相关条款的完备性。</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（2）负责物资保管、存放、运输过程中的安全管理工作。</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（3）负责将承包单位安全资信要求纳入招标文件和评标标准。</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（4）做好供应商安全资质的审查。</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（1）相关合同文本。</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（2）相关管理制度。</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（3）（4）相关文件、标准。</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6.负责组织开展设备质量监督管理</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（1）开展设备监造、物资质量抽检，并对存在的安全隐患提出处理意见。</w:t>
            </w:r>
            <w:r>
              <w:rPr>
                <w:rFonts w:asciiTheme="minorEastAsia" w:eastAsiaTheme="minorEastAsia" w:hAnsiTheme="minorEastAsia" w:cstheme="minorEastAsia" w:hint="eastAsia"/>
              </w:rPr>
              <w:br/>
              <w:t>（2）负责指导、监督各单位采购设备质量监督管理，监督物资抽检工作落实情况。</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（1）物资质量监督活动方案、检查记录、通报。</w:t>
            </w:r>
            <w:r>
              <w:rPr>
                <w:rFonts w:asciiTheme="minorEastAsia" w:eastAsiaTheme="minorEastAsia" w:hAnsiTheme="minorEastAsia" w:cstheme="minorEastAsia" w:hint="eastAsia"/>
              </w:rPr>
              <w:br/>
              <w:t>（2）抽检方案（计划）。</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7.负责专业范围内应急管理工作</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（1）负责贯彻落实本单位应急领导小组有关决定事项。</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（2）开展专业范围内相关突发事件预警与应急处置。</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（3）开展专业范围内各类安全事故应急处置预案的编制与审核。</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（4）参与公司开展的应急演练，应急能力建设评估等工作；组织开展专业范围内应急演练。</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（5）负责防汛及应急物资的仓储保管、调配和运输管理，确保应急状态下的物资供应及时、到位。</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（1）相关文件办理记录。</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（2）突发事件的应急处置记录</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（3）应急处置预案等。</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（4）应急演练记录，应急能力评估报告。</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（5）防汛及应急物资的储备、调配和运输管理相关制度文件，记录。</w:t>
            </w: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8.开展专业范围内安全事件调查、分析和处理</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（1）组织或参加安全事件调查、分析和处理，编发事件快报、通报，监督“四不放过”原则的贯彻落实。</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（2）按规及时、如实报告安全事件，定期对事件进行统计、分析，并做好向上级单位的信息报送。</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（1）事件调查报告，事件快报通报。</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（2）事件统计报告，相关文件。</w:t>
            </w:r>
          </w:p>
          <w:p w:rsidR="0040453E" w:rsidRDefault="0040453E">
            <w:pPr>
              <w:rPr>
                <w:rFonts w:asciiTheme="minorEastAsia" w:eastAsiaTheme="minorEastAsia" w:hAnsiTheme="minorEastAsia" w:cstheme="minorEastAsia"/>
              </w:rPr>
            </w:pPr>
          </w:p>
        </w:tc>
      </w:tr>
      <w:tr w:rsidR="0040453E">
        <w:trPr>
          <w:cantSplit/>
          <w:trHeight w:val="23"/>
        </w:trPr>
        <w:tc>
          <w:tcPr>
            <w:tcW w:w="2801" w:type="dxa"/>
            <w:tcBorders>
              <w:top w:val="nil"/>
              <w:left w:val="single" w:sz="4" w:space="0" w:color="auto"/>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9.组织开展专业范围内安全生产工作考核</w:t>
            </w:r>
          </w:p>
        </w:tc>
        <w:tc>
          <w:tcPr>
            <w:tcW w:w="6520"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（1）组织开展专业范围内安全统计和分析管理工作。</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（2）开展专业范围内安全管理工作评价考核。</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（3）根据相关安全奖惩规定，提出奖惩建议或意见。</w:t>
            </w:r>
          </w:p>
        </w:tc>
        <w:tc>
          <w:tcPr>
            <w:tcW w:w="4862" w:type="dxa"/>
            <w:tcBorders>
              <w:top w:val="nil"/>
              <w:left w:val="nil"/>
              <w:bottom w:val="single" w:sz="4" w:space="0" w:color="auto"/>
              <w:right w:val="single" w:sz="4" w:space="0" w:color="auto"/>
            </w:tcBorders>
            <w:vAlign w:val="center"/>
          </w:tcPr>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（1）统计分析报告（表）。</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（2）评价结果记录。</w:t>
            </w:r>
          </w:p>
          <w:p w:rsidR="0040453E" w:rsidRDefault="0036100D">
            <w:pPr>
              <w:rPr>
                <w:rFonts w:asciiTheme="minorEastAsia" w:eastAsiaTheme="minorEastAsia" w:hAnsiTheme="minorEastAsia" w:cstheme="minorEastAsia"/>
              </w:rPr>
            </w:pPr>
            <w:r>
              <w:rPr>
                <w:rFonts w:asciiTheme="minorEastAsia" w:eastAsiaTheme="minorEastAsia" w:hAnsiTheme="minorEastAsia" w:cstheme="minorEastAsia" w:hint="eastAsia"/>
              </w:rPr>
              <w:t>（3）安全奖惩相关制度、文件、记录。</w:t>
            </w:r>
          </w:p>
        </w:tc>
      </w:tr>
    </w:tbl>
    <w:p w:rsidR="0040453E" w:rsidRDefault="0040453E">
      <w:pPr>
        <w:rPr>
          <w:rFonts w:asciiTheme="minorEastAsia" w:eastAsiaTheme="minorEastAsia" w:hAnsiTheme="minorEastAsia" w:cstheme="minorEastAsia"/>
        </w:rPr>
      </w:pPr>
    </w:p>
    <w:p w:rsidR="0040453E" w:rsidRDefault="0040453E">
      <w:bookmarkStart w:id="6" w:name="_GoBack"/>
      <w:bookmarkEnd w:id="0"/>
      <w:bookmarkEnd w:id="1"/>
      <w:bookmarkEnd w:id="2"/>
      <w:bookmarkEnd w:id="5"/>
      <w:bookmarkEnd w:id="6"/>
    </w:p>
    <w:sectPr w:rsidR="0040453E">
      <w:headerReference w:type="default" r:id="rId8"/>
      <w:footerReference w:type="default" r:id="rId9"/>
      <w:pgSz w:w="16838" w:h="11906" w:orient="landscape"/>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05" w:rsidRDefault="005A3805">
      <w:pPr>
        <w:spacing w:line="240" w:lineRule="auto"/>
      </w:pPr>
      <w:r>
        <w:separator/>
      </w:r>
    </w:p>
  </w:endnote>
  <w:endnote w:type="continuationSeparator" w:id="0">
    <w:p w:rsidR="005A3805" w:rsidRDefault="005A3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E0000" w:usb2="00000000" w:usb3="00000000" w:csb0="00040000" w:csb1="00000000"/>
  </w:font>
  <w:font w:name="方正楷体简体">
    <w:altName w:val="微软雅黑"/>
    <w:charset w:val="86"/>
    <w:family w:val="script"/>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36100D">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D31FA">
      <w:rPr>
        <w:rStyle w:val="ae"/>
        <w:noProof/>
      </w:rPr>
      <w:t>- 2 -</w:t>
    </w:r>
    <w:r>
      <w:rPr>
        <w:rStyle w:val="ae"/>
      </w:rPr>
      <w:fldChar w:fldCharType="end"/>
    </w:r>
  </w:p>
  <w:p w:rsidR="0040453E" w:rsidRDefault="00404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05" w:rsidRDefault="005A3805">
      <w:pPr>
        <w:spacing w:line="240" w:lineRule="auto"/>
      </w:pPr>
      <w:r>
        <w:separator/>
      </w:r>
    </w:p>
  </w:footnote>
  <w:footnote w:type="continuationSeparator" w:id="0">
    <w:p w:rsidR="005A3805" w:rsidRDefault="005A3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40453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383D3972"/>
    <w:multiLevelType w:val="multilevel"/>
    <w:tmpl w:val="383D3972"/>
    <w:lvl w:ilvl="0">
      <w:start w:val="1"/>
      <w:numFmt w:val="japaneseCounting"/>
      <w:pStyle w:val="a0"/>
      <w:lvlText w:val="（%1）"/>
      <w:lvlJc w:val="left"/>
      <w:pPr>
        <w:ind w:left="1714" w:hanging="1080"/>
      </w:pPr>
      <w:rPr>
        <w:rFonts w:cs="Times New Roman" w:hint="default"/>
      </w:rPr>
    </w:lvl>
    <w:lvl w:ilvl="1">
      <w:start w:val="1"/>
      <w:numFmt w:val="lowerLetter"/>
      <w:lvlText w:val="%2)"/>
      <w:lvlJc w:val="left"/>
      <w:pPr>
        <w:ind w:left="1474" w:hanging="420"/>
      </w:pPr>
      <w:rPr>
        <w:rFonts w:cs="Times New Roman"/>
      </w:rPr>
    </w:lvl>
    <w:lvl w:ilvl="2">
      <w:start w:val="1"/>
      <w:numFmt w:val="lowerRoman"/>
      <w:lvlText w:val="%3."/>
      <w:lvlJc w:val="right"/>
      <w:pPr>
        <w:ind w:left="1894" w:hanging="420"/>
      </w:pPr>
      <w:rPr>
        <w:rFonts w:cs="Times New Roman"/>
      </w:rPr>
    </w:lvl>
    <w:lvl w:ilvl="3">
      <w:start w:val="1"/>
      <w:numFmt w:val="decimal"/>
      <w:lvlText w:val="%4."/>
      <w:lvlJc w:val="left"/>
      <w:pPr>
        <w:ind w:left="2314" w:hanging="420"/>
      </w:pPr>
      <w:rPr>
        <w:rFonts w:cs="Times New Roman"/>
      </w:rPr>
    </w:lvl>
    <w:lvl w:ilvl="4">
      <w:start w:val="1"/>
      <w:numFmt w:val="lowerLetter"/>
      <w:lvlText w:val="%5)"/>
      <w:lvlJc w:val="left"/>
      <w:pPr>
        <w:ind w:left="2734" w:hanging="420"/>
      </w:pPr>
      <w:rPr>
        <w:rFonts w:cs="Times New Roman"/>
      </w:rPr>
    </w:lvl>
    <w:lvl w:ilvl="5">
      <w:start w:val="1"/>
      <w:numFmt w:val="lowerRoman"/>
      <w:lvlText w:val="%6."/>
      <w:lvlJc w:val="right"/>
      <w:pPr>
        <w:ind w:left="3154" w:hanging="420"/>
      </w:pPr>
      <w:rPr>
        <w:rFonts w:cs="Times New Roman"/>
      </w:rPr>
    </w:lvl>
    <w:lvl w:ilvl="6">
      <w:start w:val="1"/>
      <w:numFmt w:val="decimal"/>
      <w:lvlText w:val="%7."/>
      <w:lvlJc w:val="left"/>
      <w:pPr>
        <w:ind w:left="3574" w:hanging="420"/>
      </w:pPr>
      <w:rPr>
        <w:rFonts w:cs="Times New Roman"/>
      </w:rPr>
    </w:lvl>
    <w:lvl w:ilvl="7">
      <w:start w:val="1"/>
      <w:numFmt w:val="lowerLetter"/>
      <w:lvlText w:val="%8)"/>
      <w:lvlJc w:val="left"/>
      <w:pPr>
        <w:ind w:left="3994" w:hanging="420"/>
      </w:pPr>
      <w:rPr>
        <w:rFonts w:cs="Times New Roman"/>
      </w:rPr>
    </w:lvl>
    <w:lvl w:ilvl="8">
      <w:start w:val="1"/>
      <w:numFmt w:val="lowerRoman"/>
      <w:lvlText w:val="%9."/>
      <w:lvlJc w:val="right"/>
      <w:pPr>
        <w:ind w:left="4414" w:hanging="420"/>
      </w:pPr>
      <w:rPr>
        <w:rFonts w:cs="Times New Roman"/>
      </w:rPr>
    </w:lvl>
  </w:abstractNum>
  <w:abstractNum w:abstractNumId="2" w15:restartNumberingAfterBreak="0">
    <w:nsid w:val="5B0BB2F9"/>
    <w:multiLevelType w:val="singleLevel"/>
    <w:tmpl w:val="5B0BB2F9"/>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zg3ODYwMjExNDQxNTgzZTE4MGIxM2MzZWZjMjkifQ=="/>
  </w:docVars>
  <w:rsids>
    <w:rsidRoot w:val="009F1B90"/>
    <w:rsid w:val="00001370"/>
    <w:rsid w:val="0000732E"/>
    <w:rsid w:val="0001313F"/>
    <w:rsid w:val="000157CE"/>
    <w:rsid w:val="00016D05"/>
    <w:rsid w:val="000200BD"/>
    <w:rsid w:val="000200D5"/>
    <w:rsid w:val="00021116"/>
    <w:rsid w:val="00022726"/>
    <w:rsid w:val="000263CE"/>
    <w:rsid w:val="00031DCA"/>
    <w:rsid w:val="00032D0D"/>
    <w:rsid w:val="00037DE5"/>
    <w:rsid w:val="00040A9E"/>
    <w:rsid w:val="0004125F"/>
    <w:rsid w:val="00041FC8"/>
    <w:rsid w:val="00051CA6"/>
    <w:rsid w:val="000524B3"/>
    <w:rsid w:val="00053A05"/>
    <w:rsid w:val="00056658"/>
    <w:rsid w:val="00060CD2"/>
    <w:rsid w:val="00071A88"/>
    <w:rsid w:val="00075B2E"/>
    <w:rsid w:val="00083983"/>
    <w:rsid w:val="000868AF"/>
    <w:rsid w:val="000901EB"/>
    <w:rsid w:val="000A3291"/>
    <w:rsid w:val="000A462D"/>
    <w:rsid w:val="000A5DF1"/>
    <w:rsid w:val="000A67F1"/>
    <w:rsid w:val="000B0032"/>
    <w:rsid w:val="000B382D"/>
    <w:rsid w:val="000C501A"/>
    <w:rsid w:val="000C63AF"/>
    <w:rsid w:val="000C7EC9"/>
    <w:rsid w:val="000D05D1"/>
    <w:rsid w:val="000D484C"/>
    <w:rsid w:val="000D5C0D"/>
    <w:rsid w:val="000E484C"/>
    <w:rsid w:val="000F7652"/>
    <w:rsid w:val="00100C5F"/>
    <w:rsid w:val="00103700"/>
    <w:rsid w:val="00120704"/>
    <w:rsid w:val="001228FF"/>
    <w:rsid w:val="00124609"/>
    <w:rsid w:val="001278AF"/>
    <w:rsid w:val="0013032D"/>
    <w:rsid w:val="001306D8"/>
    <w:rsid w:val="001315BB"/>
    <w:rsid w:val="00140EDA"/>
    <w:rsid w:val="00141BBD"/>
    <w:rsid w:val="00143F7F"/>
    <w:rsid w:val="0014528D"/>
    <w:rsid w:val="001463B3"/>
    <w:rsid w:val="00154A1A"/>
    <w:rsid w:val="001615B0"/>
    <w:rsid w:val="00163B22"/>
    <w:rsid w:val="001729DF"/>
    <w:rsid w:val="00177820"/>
    <w:rsid w:val="00177EE8"/>
    <w:rsid w:val="00181C59"/>
    <w:rsid w:val="00182A5B"/>
    <w:rsid w:val="001833F1"/>
    <w:rsid w:val="00183A1A"/>
    <w:rsid w:val="00190877"/>
    <w:rsid w:val="00195438"/>
    <w:rsid w:val="001A1651"/>
    <w:rsid w:val="001A1737"/>
    <w:rsid w:val="001A1E4A"/>
    <w:rsid w:val="001A37E2"/>
    <w:rsid w:val="001A5DD6"/>
    <w:rsid w:val="001B26C0"/>
    <w:rsid w:val="001B585A"/>
    <w:rsid w:val="001C4B59"/>
    <w:rsid w:val="001D0C47"/>
    <w:rsid w:val="001D5161"/>
    <w:rsid w:val="001E5C11"/>
    <w:rsid w:val="001F0D87"/>
    <w:rsid w:val="001F1BDB"/>
    <w:rsid w:val="001F5093"/>
    <w:rsid w:val="001F694E"/>
    <w:rsid w:val="001F7A99"/>
    <w:rsid w:val="00200687"/>
    <w:rsid w:val="00202025"/>
    <w:rsid w:val="00204C4A"/>
    <w:rsid w:val="0020599B"/>
    <w:rsid w:val="00206863"/>
    <w:rsid w:val="0020789D"/>
    <w:rsid w:val="00210307"/>
    <w:rsid w:val="00211762"/>
    <w:rsid w:val="002135D0"/>
    <w:rsid w:val="00213C34"/>
    <w:rsid w:val="00216139"/>
    <w:rsid w:val="00216E56"/>
    <w:rsid w:val="00221E4A"/>
    <w:rsid w:val="002278DA"/>
    <w:rsid w:val="00231AB7"/>
    <w:rsid w:val="00236D48"/>
    <w:rsid w:val="002526A1"/>
    <w:rsid w:val="00252F34"/>
    <w:rsid w:val="00253D47"/>
    <w:rsid w:val="00255A98"/>
    <w:rsid w:val="00256C80"/>
    <w:rsid w:val="00262300"/>
    <w:rsid w:val="00263C55"/>
    <w:rsid w:val="00263D68"/>
    <w:rsid w:val="00272D6A"/>
    <w:rsid w:val="0028583F"/>
    <w:rsid w:val="00285AA4"/>
    <w:rsid w:val="00291FC1"/>
    <w:rsid w:val="00297B0A"/>
    <w:rsid w:val="002A3CFE"/>
    <w:rsid w:val="002A405B"/>
    <w:rsid w:val="002B088F"/>
    <w:rsid w:val="002B12C8"/>
    <w:rsid w:val="002B2EC1"/>
    <w:rsid w:val="002C2C58"/>
    <w:rsid w:val="002C3430"/>
    <w:rsid w:val="002C7304"/>
    <w:rsid w:val="002C7F1C"/>
    <w:rsid w:val="002D286A"/>
    <w:rsid w:val="002D3A80"/>
    <w:rsid w:val="002D7F5D"/>
    <w:rsid w:val="002E5F9F"/>
    <w:rsid w:val="002F0B51"/>
    <w:rsid w:val="002F0BF4"/>
    <w:rsid w:val="002F666D"/>
    <w:rsid w:val="002F7A2B"/>
    <w:rsid w:val="0030080E"/>
    <w:rsid w:val="00300F65"/>
    <w:rsid w:val="00301254"/>
    <w:rsid w:val="003036A3"/>
    <w:rsid w:val="003073EB"/>
    <w:rsid w:val="003176E0"/>
    <w:rsid w:val="003260CA"/>
    <w:rsid w:val="003276BA"/>
    <w:rsid w:val="00331945"/>
    <w:rsid w:val="0033242F"/>
    <w:rsid w:val="00334D06"/>
    <w:rsid w:val="00343456"/>
    <w:rsid w:val="00345138"/>
    <w:rsid w:val="003453F4"/>
    <w:rsid w:val="0036100D"/>
    <w:rsid w:val="003626E5"/>
    <w:rsid w:val="00365649"/>
    <w:rsid w:val="0036654A"/>
    <w:rsid w:val="0037174A"/>
    <w:rsid w:val="00376848"/>
    <w:rsid w:val="00391959"/>
    <w:rsid w:val="003950FE"/>
    <w:rsid w:val="003966D2"/>
    <w:rsid w:val="003A15DC"/>
    <w:rsid w:val="003A1693"/>
    <w:rsid w:val="003A3E8A"/>
    <w:rsid w:val="003A472E"/>
    <w:rsid w:val="003A64A1"/>
    <w:rsid w:val="003B0AA8"/>
    <w:rsid w:val="003B20A1"/>
    <w:rsid w:val="003B5642"/>
    <w:rsid w:val="003B6A47"/>
    <w:rsid w:val="003B7C1F"/>
    <w:rsid w:val="003C02E1"/>
    <w:rsid w:val="003C73BD"/>
    <w:rsid w:val="003D3D1B"/>
    <w:rsid w:val="003D53C1"/>
    <w:rsid w:val="003D57CC"/>
    <w:rsid w:val="003D6284"/>
    <w:rsid w:val="003E056C"/>
    <w:rsid w:val="003E59E2"/>
    <w:rsid w:val="004031B4"/>
    <w:rsid w:val="00403455"/>
    <w:rsid w:val="0040453E"/>
    <w:rsid w:val="00411100"/>
    <w:rsid w:val="004138E2"/>
    <w:rsid w:val="00414632"/>
    <w:rsid w:val="0041765C"/>
    <w:rsid w:val="00422D5A"/>
    <w:rsid w:val="004306B3"/>
    <w:rsid w:val="0043143E"/>
    <w:rsid w:val="0043509D"/>
    <w:rsid w:val="00437AAD"/>
    <w:rsid w:val="00437BAB"/>
    <w:rsid w:val="00440B60"/>
    <w:rsid w:val="00441368"/>
    <w:rsid w:val="00441970"/>
    <w:rsid w:val="00444425"/>
    <w:rsid w:val="004456FD"/>
    <w:rsid w:val="00447B91"/>
    <w:rsid w:val="00450CB6"/>
    <w:rsid w:val="00460A43"/>
    <w:rsid w:val="00466B46"/>
    <w:rsid w:val="00473416"/>
    <w:rsid w:val="00474237"/>
    <w:rsid w:val="004849C0"/>
    <w:rsid w:val="00484BAD"/>
    <w:rsid w:val="00484F77"/>
    <w:rsid w:val="00490945"/>
    <w:rsid w:val="00493BFE"/>
    <w:rsid w:val="00495649"/>
    <w:rsid w:val="004A1E06"/>
    <w:rsid w:val="004A2D8F"/>
    <w:rsid w:val="004A457C"/>
    <w:rsid w:val="004A45BE"/>
    <w:rsid w:val="004A54A1"/>
    <w:rsid w:val="004A567A"/>
    <w:rsid w:val="004A6F3C"/>
    <w:rsid w:val="004B2AA2"/>
    <w:rsid w:val="004B6608"/>
    <w:rsid w:val="004C2F3A"/>
    <w:rsid w:val="004C52E5"/>
    <w:rsid w:val="004D09AF"/>
    <w:rsid w:val="004D0A63"/>
    <w:rsid w:val="004D1A50"/>
    <w:rsid w:val="004D303A"/>
    <w:rsid w:val="004D3C20"/>
    <w:rsid w:val="004D5C40"/>
    <w:rsid w:val="004D6A75"/>
    <w:rsid w:val="004E09DC"/>
    <w:rsid w:val="004E4D8D"/>
    <w:rsid w:val="004F1D3B"/>
    <w:rsid w:val="004F2601"/>
    <w:rsid w:val="004F7307"/>
    <w:rsid w:val="0050164B"/>
    <w:rsid w:val="00501B98"/>
    <w:rsid w:val="00502C7F"/>
    <w:rsid w:val="005034BE"/>
    <w:rsid w:val="00525750"/>
    <w:rsid w:val="0052600A"/>
    <w:rsid w:val="0052735B"/>
    <w:rsid w:val="005309AD"/>
    <w:rsid w:val="00531ADB"/>
    <w:rsid w:val="00533642"/>
    <w:rsid w:val="00536CB0"/>
    <w:rsid w:val="00543800"/>
    <w:rsid w:val="00543FEE"/>
    <w:rsid w:val="005523B9"/>
    <w:rsid w:val="00554E9C"/>
    <w:rsid w:val="00556715"/>
    <w:rsid w:val="00557D6E"/>
    <w:rsid w:val="0056240E"/>
    <w:rsid w:val="005629D3"/>
    <w:rsid w:val="00563D17"/>
    <w:rsid w:val="00564130"/>
    <w:rsid w:val="00564543"/>
    <w:rsid w:val="00572BBD"/>
    <w:rsid w:val="00574CDE"/>
    <w:rsid w:val="00577E69"/>
    <w:rsid w:val="005854CB"/>
    <w:rsid w:val="00586A0A"/>
    <w:rsid w:val="0059002A"/>
    <w:rsid w:val="00591A8C"/>
    <w:rsid w:val="0059408E"/>
    <w:rsid w:val="005A16D1"/>
    <w:rsid w:val="005A271B"/>
    <w:rsid w:val="005A3805"/>
    <w:rsid w:val="005B0071"/>
    <w:rsid w:val="005B05AB"/>
    <w:rsid w:val="005B085B"/>
    <w:rsid w:val="005B2AA0"/>
    <w:rsid w:val="005B46EF"/>
    <w:rsid w:val="005B6CB6"/>
    <w:rsid w:val="005C6763"/>
    <w:rsid w:val="005D4933"/>
    <w:rsid w:val="005F026B"/>
    <w:rsid w:val="005F2CFD"/>
    <w:rsid w:val="005F46EB"/>
    <w:rsid w:val="005F48A0"/>
    <w:rsid w:val="005F6253"/>
    <w:rsid w:val="005F6D18"/>
    <w:rsid w:val="0060143A"/>
    <w:rsid w:val="006037D5"/>
    <w:rsid w:val="00603DB3"/>
    <w:rsid w:val="006059F9"/>
    <w:rsid w:val="00615F19"/>
    <w:rsid w:val="0062019F"/>
    <w:rsid w:val="00620545"/>
    <w:rsid w:val="0063435C"/>
    <w:rsid w:val="0063574C"/>
    <w:rsid w:val="006459C0"/>
    <w:rsid w:val="00646C70"/>
    <w:rsid w:val="00656F35"/>
    <w:rsid w:val="006603A2"/>
    <w:rsid w:val="0066094F"/>
    <w:rsid w:val="0066133F"/>
    <w:rsid w:val="0066216B"/>
    <w:rsid w:val="00663AFF"/>
    <w:rsid w:val="0067000B"/>
    <w:rsid w:val="00670C18"/>
    <w:rsid w:val="00671593"/>
    <w:rsid w:val="00673046"/>
    <w:rsid w:val="00676EB3"/>
    <w:rsid w:val="00681BF5"/>
    <w:rsid w:val="00681EFA"/>
    <w:rsid w:val="00684116"/>
    <w:rsid w:val="00692B05"/>
    <w:rsid w:val="006977AF"/>
    <w:rsid w:val="006A235D"/>
    <w:rsid w:val="006A3623"/>
    <w:rsid w:val="006A4572"/>
    <w:rsid w:val="006A4CC8"/>
    <w:rsid w:val="006A65FA"/>
    <w:rsid w:val="006B2966"/>
    <w:rsid w:val="006B2CBE"/>
    <w:rsid w:val="006C01B2"/>
    <w:rsid w:val="006C4A01"/>
    <w:rsid w:val="006D0650"/>
    <w:rsid w:val="006D33E5"/>
    <w:rsid w:val="006D5518"/>
    <w:rsid w:val="006D71F1"/>
    <w:rsid w:val="006E10D6"/>
    <w:rsid w:val="006E1486"/>
    <w:rsid w:val="006E57D7"/>
    <w:rsid w:val="006E599F"/>
    <w:rsid w:val="006E707E"/>
    <w:rsid w:val="006E7A9F"/>
    <w:rsid w:val="006F0897"/>
    <w:rsid w:val="006F261A"/>
    <w:rsid w:val="006F527B"/>
    <w:rsid w:val="00700481"/>
    <w:rsid w:val="0070094C"/>
    <w:rsid w:val="00700DB3"/>
    <w:rsid w:val="007145D5"/>
    <w:rsid w:val="00715268"/>
    <w:rsid w:val="007153F1"/>
    <w:rsid w:val="007213D5"/>
    <w:rsid w:val="00721455"/>
    <w:rsid w:val="007339BA"/>
    <w:rsid w:val="00733DA7"/>
    <w:rsid w:val="00734BEA"/>
    <w:rsid w:val="00735849"/>
    <w:rsid w:val="007366A5"/>
    <w:rsid w:val="007372A2"/>
    <w:rsid w:val="0073769A"/>
    <w:rsid w:val="00746ADB"/>
    <w:rsid w:val="007470DD"/>
    <w:rsid w:val="00747EA1"/>
    <w:rsid w:val="0075230F"/>
    <w:rsid w:val="00754C53"/>
    <w:rsid w:val="00756C21"/>
    <w:rsid w:val="0076653E"/>
    <w:rsid w:val="007725C0"/>
    <w:rsid w:val="0077274F"/>
    <w:rsid w:val="00773E88"/>
    <w:rsid w:val="007743D5"/>
    <w:rsid w:val="007773B3"/>
    <w:rsid w:val="00784FF9"/>
    <w:rsid w:val="007928B9"/>
    <w:rsid w:val="007A4F02"/>
    <w:rsid w:val="007B55F9"/>
    <w:rsid w:val="007B6ECD"/>
    <w:rsid w:val="007C1093"/>
    <w:rsid w:val="007C385D"/>
    <w:rsid w:val="007D3B06"/>
    <w:rsid w:val="007D4C0C"/>
    <w:rsid w:val="007D521E"/>
    <w:rsid w:val="007D71CF"/>
    <w:rsid w:val="007D7817"/>
    <w:rsid w:val="007E089D"/>
    <w:rsid w:val="007E2804"/>
    <w:rsid w:val="007F153F"/>
    <w:rsid w:val="007F239F"/>
    <w:rsid w:val="00806E0B"/>
    <w:rsid w:val="0081506D"/>
    <w:rsid w:val="00816239"/>
    <w:rsid w:val="00816B99"/>
    <w:rsid w:val="008172B4"/>
    <w:rsid w:val="0081762D"/>
    <w:rsid w:val="00821275"/>
    <w:rsid w:val="00824872"/>
    <w:rsid w:val="00824F84"/>
    <w:rsid w:val="008273BA"/>
    <w:rsid w:val="00851121"/>
    <w:rsid w:val="008551DB"/>
    <w:rsid w:val="00855362"/>
    <w:rsid w:val="00855AF7"/>
    <w:rsid w:val="00856524"/>
    <w:rsid w:val="00856972"/>
    <w:rsid w:val="00862C6D"/>
    <w:rsid w:val="00880A88"/>
    <w:rsid w:val="00881DDB"/>
    <w:rsid w:val="00883CE9"/>
    <w:rsid w:val="00890EF7"/>
    <w:rsid w:val="00891084"/>
    <w:rsid w:val="00893B7F"/>
    <w:rsid w:val="008943B6"/>
    <w:rsid w:val="008A06F9"/>
    <w:rsid w:val="008B0CFC"/>
    <w:rsid w:val="008B151C"/>
    <w:rsid w:val="008D231A"/>
    <w:rsid w:val="008E376F"/>
    <w:rsid w:val="008F0EE5"/>
    <w:rsid w:val="008F111D"/>
    <w:rsid w:val="008F3CEE"/>
    <w:rsid w:val="008F42D5"/>
    <w:rsid w:val="008F6AD0"/>
    <w:rsid w:val="008F6FBC"/>
    <w:rsid w:val="00900B08"/>
    <w:rsid w:val="00911F0E"/>
    <w:rsid w:val="00916675"/>
    <w:rsid w:val="0092331A"/>
    <w:rsid w:val="00931813"/>
    <w:rsid w:val="00932447"/>
    <w:rsid w:val="00932C45"/>
    <w:rsid w:val="00947DE1"/>
    <w:rsid w:val="00961F0F"/>
    <w:rsid w:val="00962219"/>
    <w:rsid w:val="00963464"/>
    <w:rsid w:val="009657D7"/>
    <w:rsid w:val="0096779D"/>
    <w:rsid w:val="009705E8"/>
    <w:rsid w:val="0097343A"/>
    <w:rsid w:val="00975C1E"/>
    <w:rsid w:val="009866F5"/>
    <w:rsid w:val="009875AD"/>
    <w:rsid w:val="00993E28"/>
    <w:rsid w:val="00993FD2"/>
    <w:rsid w:val="00996EC5"/>
    <w:rsid w:val="009A483D"/>
    <w:rsid w:val="009A5582"/>
    <w:rsid w:val="009A5E73"/>
    <w:rsid w:val="009B38CA"/>
    <w:rsid w:val="009B51FA"/>
    <w:rsid w:val="009B5A74"/>
    <w:rsid w:val="009C7533"/>
    <w:rsid w:val="009D052B"/>
    <w:rsid w:val="009D31FA"/>
    <w:rsid w:val="009D4710"/>
    <w:rsid w:val="009D7701"/>
    <w:rsid w:val="009E3FA4"/>
    <w:rsid w:val="009E594D"/>
    <w:rsid w:val="009F1B90"/>
    <w:rsid w:val="00A03612"/>
    <w:rsid w:val="00A03CB9"/>
    <w:rsid w:val="00A06ECF"/>
    <w:rsid w:val="00A071FD"/>
    <w:rsid w:val="00A07C8C"/>
    <w:rsid w:val="00A14CDC"/>
    <w:rsid w:val="00A24280"/>
    <w:rsid w:val="00A25CDC"/>
    <w:rsid w:val="00A27FEE"/>
    <w:rsid w:val="00A347DC"/>
    <w:rsid w:val="00A40F4A"/>
    <w:rsid w:val="00A43B24"/>
    <w:rsid w:val="00A47826"/>
    <w:rsid w:val="00A55397"/>
    <w:rsid w:val="00A6210C"/>
    <w:rsid w:val="00A65FEE"/>
    <w:rsid w:val="00A6638A"/>
    <w:rsid w:val="00A71B82"/>
    <w:rsid w:val="00A72EA6"/>
    <w:rsid w:val="00A75A56"/>
    <w:rsid w:val="00A77CB4"/>
    <w:rsid w:val="00A83405"/>
    <w:rsid w:val="00A84E9A"/>
    <w:rsid w:val="00A86699"/>
    <w:rsid w:val="00A948AE"/>
    <w:rsid w:val="00A9705B"/>
    <w:rsid w:val="00AA1E6E"/>
    <w:rsid w:val="00AA1E72"/>
    <w:rsid w:val="00AA2B8E"/>
    <w:rsid w:val="00AA3511"/>
    <w:rsid w:val="00AA4BC7"/>
    <w:rsid w:val="00AA658A"/>
    <w:rsid w:val="00AA7E8B"/>
    <w:rsid w:val="00AB2FAA"/>
    <w:rsid w:val="00AB5547"/>
    <w:rsid w:val="00AB6208"/>
    <w:rsid w:val="00AD361C"/>
    <w:rsid w:val="00AD3F68"/>
    <w:rsid w:val="00AD515F"/>
    <w:rsid w:val="00AD52F6"/>
    <w:rsid w:val="00AD6974"/>
    <w:rsid w:val="00AE4342"/>
    <w:rsid w:val="00AE59AE"/>
    <w:rsid w:val="00AF1212"/>
    <w:rsid w:val="00AF1C72"/>
    <w:rsid w:val="00AF6BB4"/>
    <w:rsid w:val="00AF7CDB"/>
    <w:rsid w:val="00B00BAB"/>
    <w:rsid w:val="00B022EF"/>
    <w:rsid w:val="00B05A5B"/>
    <w:rsid w:val="00B07A4F"/>
    <w:rsid w:val="00B10CB8"/>
    <w:rsid w:val="00B20A0B"/>
    <w:rsid w:val="00B27814"/>
    <w:rsid w:val="00B307DE"/>
    <w:rsid w:val="00B44EF5"/>
    <w:rsid w:val="00B51289"/>
    <w:rsid w:val="00B545A1"/>
    <w:rsid w:val="00B71EFA"/>
    <w:rsid w:val="00B758D4"/>
    <w:rsid w:val="00B75A93"/>
    <w:rsid w:val="00B7784D"/>
    <w:rsid w:val="00B83C18"/>
    <w:rsid w:val="00B9573D"/>
    <w:rsid w:val="00B95C36"/>
    <w:rsid w:val="00B9766D"/>
    <w:rsid w:val="00BA1EF4"/>
    <w:rsid w:val="00BA1FC3"/>
    <w:rsid w:val="00BA694A"/>
    <w:rsid w:val="00BA6FBD"/>
    <w:rsid w:val="00BB4A4F"/>
    <w:rsid w:val="00BB7321"/>
    <w:rsid w:val="00BC23C7"/>
    <w:rsid w:val="00BC542A"/>
    <w:rsid w:val="00BC5527"/>
    <w:rsid w:val="00BC58BF"/>
    <w:rsid w:val="00BC58CA"/>
    <w:rsid w:val="00BC66C6"/>
    <w:rsid w:val="00BD27F6"/>
    <w:rsid w:val="00BD3C3F"/>
    <w:rsid w:val="00BD46EC"/>
    <w:rsid w:val="00BD6466"/>
    <w:rsid w:val="00BD6BE1"/>
    <w:rsid w:val="00BD6FFE"/>
    <w:rsid w:val="00BE321A"/>
    <w:rsid w:val="00BF1EEA"/>
    <w:rsid w:val="00BF6795"/>
    <w:rsid w:val="00C00D6E"/>
    <w:rsid w:val="00C040F5"/>
    <w:rsid w:val="00C06924"/>
    <w:rsid w:val="00C07AAA"/>
    <w:rsid w:val="00C07F0C"/>
    <w:rsid w:val="00C11B08"/>
    <w:rsid w:val="00C12CB0"/>
    <w:rsid w:val="00C21571"/>
    <w:rsid w:val="00C32708"/>
    <w:rsid w:val="00C370A3"/>
    <w:rsid w:val="00C46461"/>
    <w:rsid w:val="00C46BCE"/>
    <w:rsid w:val="00C512DD"/>
    <w:rsid w:val="00C55FC4"/>
    <w:rsid w:val="00C5663D"/>
    <w:rsid w:val="00C620F3"/>
    <w:rsid w:val="00C644FB"/>
    <w:rsid w:val="00C647CA"/>
    <w:rsid w:val="00C6570B"/>
    <w:rsid w:val="00C660BF"/>
    <w:rsid w:val="00C75944"/>
    <w:rsid w:val="00C76444"/>
    <w:rsid w:val="00C83B4C"/>
    <w:rsid w:val="00C87797"/>
    <w:rsid w:val="00C9227D"/>
    <w:rsid w:val="00C955A7"/>
    <w:rsid w:val="00C95C48"/>
    <w:rsid w:val="00CA2225"/>
    <w:rsid w:val="00CA4944"/>
    <w:rsid w:val="00CA610C"/>
    <w:rsid w:val="00CA7815"/>
    <w:rsid w:val="00CA7F2A"/>
    <w:rsid w:val="00CB0866"/>
    <w:rsid w:val="00CB1497"/>
    <w:rsid w:val="00CB2869"/>
    <w:rsid w:val="00CB5313"/>
    <w:rsid w:val="00CB6A20"/>
    <w:rsid w:val="00CC2165"/>
    <w:rsid w:val="00CC38E8"/>
    <w:rsid w:val="00CC4472"/>
    <w:rsid w:val="00CC6024"/>
    <w:rsid w:val="00CD2C29"/>
    <w:rsid w:val="00CD42CA"/>
    <w:rsid w:val="00CD7FED"/>
    <w:rsid w:val="00CE4651"/>
    <w:rsid w:val="00CE4981"/>
    <w:rsid w:val="00CE516E"/>
    <w:rsid w:val="00CF100D"/>
    <w:rsid w:val="00CF5867"/>
    <w:rsid w:val="00D12F7A"/>
    <w:rsid w:val="00D13FD3"/>
    <w:rsid w:val="00D173C7"/>
    <w:rsid w:val="00D17BFC"/>
    <w:rsid w:val="00D2232A"/>
    <w:rsid w:val="00D25899"/>
    <w:rsid w:val="00D271CA"/>
    <w:rsid w:val="00D2765E"/>
    <w:rsid w:val="00D303FE"/>
    <w:rsid w:val="00D3149F"/>
    <w:rsid w:val="00D32CD3"/>
    <w:rsid w:val="00D33624"/>
    <w:rsid w:val="00D33BD0"/>
    <w:rsid w:val="00D365D0"/>
    <w:rsid w:val="00D36E89"/>
    <w:rsid w:val="00D45FBD"/>
    <w:rsid w:val="00D57F8C"/>
    <w:rsid w:val="00D60687"/>
    <w:rsid w:val="00D60761"/>
    <w:rsid w:val="00D60E19"/>
    <w:rsid w:val="00D63E89"/>
    <w:rsid w:val="00D64C30"/>
    <w:rsid w:val="00D706A8"/>
    <w:rsid w:val="00D73DA5"/>
    <w:rsid w:val="00D82798"/>
    <w:rsid w:val="00D83B8D"/>
    <w:rsid w:val="00D95E64"/>
    <w:rsid w:val="00D96F57"/>
    <w:rsid w:val="00D972F9"/>
    <w:rsid w:val="00DB3897"/>
    <w:rsid w:val="00DD0F5A"/>
    <w:rsid w:val="00DD2FDC"/>
    <w:rsid w:val="00DD4B8A"/>
    <w:rsid w:val="00DD68D3"/>
    <w:rsid w:val="00DE0CC6"/>
    <w:rsid w:val="00DE197F"/>
    <w:rsid w:val="00DE46F4"/>
    <w:rsid w:val="00DF034F"/>
    <w:rsid w:val="00DF1799"/>
    <w:rsid w:val="00DF1C8B"/>
    <w:rsid w:val="00E003B1"/>
    <w:rsid w:val="00E00BAA"/>
    <w:rsid w:val="00E02F6D"/>
    <w:rsid w:val="00E2442E"/>
    <w:rsid w:val="00E25CE1"/>
    <w:rsid w:val="00E3079E"/>
    <w:rsid w:val="00E312AF"/>
    <w:rsid w:val="00E31B6D"/>
    <w:rsid w:val="00E36C84"/>
    <w:rsid w:val="00E40D38"/>
    <w:rsid w:val="00E45489"/>
    <w:rsid w:val="00E51F93"/>
    <w:rsid w:val="00E55763"/>
    <w:rsid w:val="00E60841"/>
    <w:rsid w:val="00E71922"/>
    <w:rsid w:val="00E80CF5"/>
    <w:rsid w:val="00E81100"/>
    <w:rsid w:val="00E81C7B"/>
    <w:rsid w:val="00E913A2"/>
    <w:rsid w:val="00E961C3"/>
    <w:rsid w:val="00E9725A"/>
    <w:rsid w:val="00EA1393"/>
    <w:rsid w:val="00EA421C"/>
    <w:rsid w:val="00EB3D29"/>
    <w:rsid w:val="00EB4100"/>
    <w:rsid w:val="00EB6849"/>
    <w:rsid w:val="00EC4F35"/>
    <w:rsid w:val="00ED443B"/>
    <w:rsid w:val="00ED44DB"/>
    <w:rsid w:val="00ED55DF"/>
    <w:rsid w:val="00ED6E49"/>
    <w:rsid w:val="00ED7F38"/>
    <w:rsid w:val="00EE5733"/>
    <w:rsid w:val="00EE6A93"/>
    <w:rsid w:val="00EE7C8E"/>
    <w:rsid w:val="00EF20B7"/>
    <w:rsid w:val="00F02BB2"/>
    <w:rsid w:val="00F053D5"/>
    <w:rsid w:val="00F05A61"/>
    <w:rsid w:val="00F07B5F"/>
    <w:rsid w:val="00F10854"/>
    <w:rsid w:val="00F2200A"/>
    <w:rsid w:val="00F22DC3"/>
    <w:rsid w:val="00F22F52"/>
    <w:rsid w:val="00F2373C"/>
    <w:rsid w:val="00F259AD"/>
    <w:rsid w:val="00F315FD"/>
    <w:rsid w:val="00F35873"/>
    <w:rsid w:val="00F37668"/>
    <w:rsid w:val="00F42107"/>
    <w:rsid w:val="00F50013"/>
    <w:rsid w:val="00F51765"/>
    <w:rsid w:val="00F51B69"/>
    <w:rsid w:val="00F539CB"/>
    <w:rsid w:val="00F55E5C"/>
    <w:rsid w:val="00F57E28"/>
    <w:rsid w:val="00F64FC1"/>
    <w:rsid w:val="00F66821"/>
    <w:rsid w:val="00F67EE8"/>
    <w:rsid w:val="00F737A1"/>
    <w:rsid w:val="00F809F0"/>
    <w:rsid w:val="00F857A0"/>
    <w:rsid w:val="00F86065"/>
    <w:rsid w:val="00F862BE"/>
    <w:rsid w:val="00F953FE"/>
    <w:rsid w:val="00FA109D"/>
    <w:rsid w:val="00FA2096"/>
    <w:rsid w:val="00FA2762"/>
    <w:rsid w:val="00FA4F88"/>
    <w:rsid w:val="00FA69FD"/>
    <w:rsid w:val="00FB2B1A"/>
    <w:rsid w:val="00FB3471"/>
    <w:rsid w:val="00FB7480"/>
    <w:rsid w:val="00FC16A1"/>
    <w:rsid w:val="00FC47DA"/>
    <w:rsid w:val="00FC56F4"/>
    <w:rsid w:val="00FD24C7"/>
    <w:rsid w:val="00FD6A75"/>
    <w:rsid w:val="00FD7ABC"/>
    <w:rsid w:val="00FE25E3"/>
    <w:rsid w:val="00FE60FC"/>
    <w:rsid w:val="00FE6417"/>
    <w:rsid w:val="00FF2E46"/>
    <w:rsid w:val="017B367A"/>
    <w:rsid w:val="025A2A89"/>
    <w:rsid w:val="025F2E94"/>
    <w:rsid w:val="02877A3E"/>
    <w:rsid w:val="028873BD"/>
    <w:rsid w:val="02A34091"/>
    <w:rsid w:val="02B97B09"/>
    <w:rsid w:val="02DF26BE"/>
    <w:rsid w:val="034E3D75"/>
    <w:rsid w:val="038B4C0E"/>
    <w:rsid w:val="03BA3950"/>
    <w:rsid w:val="03C7011C"/>
    <w:rsid w:val="03DB4408"/>
    <w:rsid w:val="03E35E0A"/>
    <w:rsid w:val="04090C60"/>
    <w:rsid w:val="04354F05"/>
    <w:rsid w:val="04510EBB"/>
    <w:rsid w:val="04714355"/>
    <w:rsid w:val="04F30E1A"/>
    <w:rsid w:val="04F936FD"/>
    <w:rsid w:val="050F70B4"/>
    <w:rsid w:val="05766842"/>
    <w:rsid w:val="057D2016"/>
    <w:rsid w:val="05873DBE"/>
    <w:rsid w:val="05976F2E"/>
    <w:rsid w:val="05E47447"/>
    <w:rsid w:val="0612472E"/>
    <w:rsid w:val="0615581F"/>
    <w:rsid w:val="06621B8A"/>
    <w:rsid w:val="066B062B"/>
    <w:rsid w:val="0691664A"/>
    <w:rsid w:val="0733598A"/>
    <w:rsid w:val="07C6749F"/>
    <w:rsid w:val="08077FFE"/>
    <w:rsid w:val="08132F21"/>
    <w:rsid w:val="08327F88"/>
    <w:rsid w:val="085B3544"/>
    <w:rsid w:val="087C2157"/>
    <w:rsid w:val="089832FD"/>
    <w:rsid w:val="089A34E7"/>
    <w:rsid w:val="08AF4DC2"/>
    <w:rsid w:val="08C96CD9"/>
    <w:rsid w:val="08ED6047"/>
    <w:rsid w:val="08F94054"/>
    <w:rsid w:val="095C7F3D"/>
    <w:rsid w:val="0961679C"/>
    <w:rsid w:val="097C21AC"/>
    <w:rsid w:val="09820B7F"/>
    <w:rsid w:val="099F4CCB"/>
    <w:rsid w:val="09E6238B"/>
    <w:rsid w:val="0A171543"/>
    <w:rsid w:val="0A3B50EA"/>
    <w:rsid w:val="0A737A38"/>
    <w:rsid w:val="0AA04AED"/>
    <w:rsid w:val="0ADC3758"/>
    <w:rsid w:val="0B176390"/>
    <w:rsid w:val="0B574942"/>
    <w:rsid w:val="0CD06742"/>
    <w:rsid w:val="0D121B66"/>
    <w:rsid w:val="0D5F51EC"/>
    <w:rsid w:val="0DA25EA9"/>
    <w:rsid w:val="0DAF4E03"/>
    <w:rsid w:val="0DCF157C"/>
    <w:rsid w:val="0E0E7301"/>
    <w:rsid w:val="0E4A59A9"/>
    <w:rsid w:val="0E5F7E6C"/>
    <w:rsid w:val="0E9F6309"/>
    <w:rsid w:val="0F021157"/>
    <w:rsid w:val="0F805846"/>
    <w:rsid w:val="0FB82643"/>
    <w:rsid w:val="0FC663FD"/>
    <w:rsid w:val="10064BC7"/>
    <w:rsid w:val="10A55BA7"/>
    <w:rsid w:val="10AE49C8"/>
    <w:rsid w:val="111970AD"/>
    <w:rsid w:val="11F13C5E"/>
    <w:rsid w:val="11FD03B3"/>
    <w:rsid w:val="122E7E4B"/>
    <w:rsid w:val="12491152"/>
    <w:rsid w:val="126C10EE"/>
    <w:rsid w:val="129461EF"/>
    <w:rsid w:val="129C071E"/>
    <w:rsid w:val="12D812EB"/>
    <w:rsid w:val="12E81B35"/>
    <w:rsid w:val="1306106E"/>
    <w:rsid w:val="13937D34"/>
    <w:rsid w:val="13F31EC0"/>
    <w:rsid w:val="140043E7"/>
    <w:rsid w:val="145C1CC9"/>
    <w:rsid w:val="14D42185"/>
    <w:rsid w:val="14EE3DDD"/>
    <w:rsid w:val="14F70B70"/>
    <w:rsid w:val="14FF4493"/>
    <w:rsid w:val="15110C20"/>
    <w:rsid w:val="151F6F7A"/>
    <w:rsid w:val="15B23235"/>
    <w:rsid w:val="15E470C8"/>
    <w:rsid w:val="16880F34"/>
    <w:rsid w:val="16A246B3"/>
    <w:rsid w:val="16D83642"/>
    <w:rsid w:val="16E74D41"/>
    <w:rsid w:val="16EA3182"/>
    <w:rsid w:val="173B1C69"/>
    <w:rsid w:val="173D5FC9"/>
    <w:rsid w:val="17EB052D"/>
    <w:rsid w:val="18462EEF"/>
    <w:rsid w:val="18655C9C"/>
    <w:rsid w:val="1876405C"/>
    <w:rsid w:val="189135B2"/>
    <w:rsid w:val="18946490"/>
    <w:rsid w:val="18DB1EDD"/>
    <w:rsid w:val="190E5715"/>
    <w:rsid w:val="192E294B"/>
    <w:rsid w:val="1982178F"/>
    <w:rsid w:val="199815D8"/>
    <w:rsid w:val="19DA7F38"/>
    <w:rsid w:val="1A1D5ADB"/>
    <w:rsid w:val="1A3200C6"/>
    <w:rsid w:val="1A5676DD"/>
    <w:rsid w:val="1A7346CB"/>
    <w:rsid w:val="1A885538"/>
    <w:rsid w:val="1A891F30"/>
    <w:rsid w:val="1A894136"/>
    <w:rsid w:val="1ABE3C8F"/>
    <w:rsid w:val="1B1F3682"/>
    <w:rsid w:val="1BBD199B"/>
    <w:rsid w:val="1BD27ABB"/>
    <w:rsid w:val="1BE808DD"/>
    <w:rsid w:val="1BEC1992"/>
    <w:rsid w:val="1C0D3586"/>
    <w:rsid w:val="1C4C1FE0"/>
    <w:rsid w:val="1C542ED3"/>
    <w:rsid w:val="1CB401F8"/>
    <w:rsid w:val="1CC55368"/>
    <w:rsid w:val="1D020A63"/>
    <w:rsid w:val="1D470D9F"/>
    <w:rsid w:val="1E0D0D80"/>
    <w:rsid w:val="1E36638C"/>
    <w:rsid w:val="1E4D1FCB"/>
    <w:rsid w:val="1E905505"/>
    <w:rsid w:val="1EAE1C8F"/>
    <w:rsid w:val="1ED2712D"/>
    <w:rsid w:val="1F8C2FFA"/>
    <w:rsid w:val="1F93464A"/>
    <w:rsid w:val="1FEE36EF"/>
    <w:rsid w:val="20291B9C"/>
    <w:rsid w:val="203A300A"/>
    <w:rsid w:val="203D45C0"/>
    <w:rsid w:val="20771839"/>
    <w:rsid w:val="209D4302"/>
    <w:rsid w:val="20FD20DA"/>
    <w:rsid w:val="21021E59"/>
    <w:rsid w:val="21243A49"/>
    <w:rsid w:val="215D079A"/>
    <w:rsid w:val="21DF13CA"/>
    <w:rsid w:val="22602FFA"/>
    <w:rsid w:val="22766863"/>
    <w:rsid w:val="228E29E5"/>
    <w:rsid w:val="22946ED9"/>
    <w:rsid w:val="22B23179"/>
    <w:rsid w:val="22D5227A"/>
    <w:rsid w:val="22EB3A3F"/>
    <w:rsid w:val="230A74A0"/>
    <w:rsid w:val="234D789E"/>
    <w:rsid w:val="236E03B0"/>
    <w:rsid w:val="238E3B9B"/>
    <w:rsid w:val="23AA5076"/>
    <w:rsid w:val="23C213C8"/>
    <w:rsid w:val="243922F8"/>
    <w:rsid w:val="24412891"/>
    <w:rsid w:val="24482291"/>
    <w:rsid w:val="245836D7"/>
    <w:rsid w:val="246108A7"/>
    <w:rsid w:val="2511365E"/>
    <w:rsid w:val="2517675F"/>
    <w:rsid w:val="25584E42"/>
    <w:rsid w:val="256A55E6"/>
    <w:rsid w:val="266E23D8"/>
    <w:rsid w:val="26776A59"/>
    <w:rsid w:val="26897B2D"/>
    <w:rsid w:val="26C07516"/>
    <w:rsid w:val="27736C6D"/>
    <w:rsid w:val="2839380C"/>
    <w:rsid w:val="28543BAA"/>
    <w:rsid w:val="28952110"/>
    <w:rsid w:val="28E848A9"/>
    <w:rsid w:val="29001E74"/>
    <w:rsid w:val="2919507D"/>
    <w:rsid w:val="295E0390"/>
    <w:rsid w:val="2A017005"/>
    <w:rsid w:val="2A0B0868"/>
    <w:rsid w:val="2A562469"/>
    <w:rsid w:val="2A947842"/>
    <w:rsid w:val="2AEA6792"/>
    <w:rsid w:val="2B6E3A16"/>
    <w:rsid w:val="2B8D6F77"/>
    <w:rsid w:val="2C3072B7"/>
    <w:rsid w:val="2C324346"/>
    <w:rsid w:val="2C934BF6"/>
    <w:rsid w:val="2CCA123A"/>
    <w:rsid w:val="2CEC06DE"/>
    <w:rsid w:val="2D0C00BE"/>
    <w:rsid w:val="2D6F0E99"/>
    <w:rsid w:val="2DB27A56"/>
    <w:rsid w:val="2E1259BD"/>
    <w:rsid w:val="2E7425D4"/>
    <w:rsid w:val="2E9926FA"/>
    <w:rsid w:val="2EF87278"/>
    <w:rsid w:val="2F037C4A"/>
    <w:rsid w:val="2F0E243E"/>
    <w:rsid w:val="2F5D6E0F"/>
    <w:rsid w:val="30077181"/>
    <w:rsid w:val="304F42AE"/>
    <w:rsid w:val="305D7445"/>
    <w:rsid w:val="30643B34"/>
    <w:rsid w:val="306D579E"/>
    <w:rsid w:val="30CC35D5"/>
    <w:rsid w:val="30DF0C8D"/>
    <w:rsid w:val="31A359FC"/>
    <w:rsid w:val="31F65CDB"/>
    <w:rsid w:val="32743923"/>
    <w:rsid w:val="32780B87"/>
    <w:rsid w:val="32E36095"/>
    <w:rsid w:val="331466AA"/>
    <w:rsid w:val="33380B85"/>
    <w:rsid w:val="33656FB2"/>
    <w:rsid w:val="337E0341"/>
    <w:rsid w:val="338F4FDC"/>
    <w:rsid w:val="339140F4"/>
    <w:rsid w:val="339A1070"/>
    <w:rsid w:val="33EF7DAD"/>
    <w:rsid w:val="34240E3F"/>
    <w:rsid w:val="34437E3E"/>
    <w:rsid w:val="348619AE"/>
    <w:rsid w:val="34C93D53"/>
    <w:rsid w:val="350E3592"/>
    <w:rsid w:val="35545114"/>
    <w:rsid w:val="371224DE"/>
    <w:rsid w:val="37585849"/>
    <w:rsid w:val="375D7244"/>
    <w:rsid w:val="384A5980"/>
    <w:rsid w:val="386E7193"/>
    <w:rsid w:val="38922D8E"/>
    <w:rsid w:val="389E503A"/>
    <w:rsid w:val="38E727BC"/>
    <w:rsid w:val="398B3E72"/>
    <w:rsid w:val="39F912A4"/>
    <w:rsid w:val="3A193B50"/>
    <w:rsid w:val="3A2C4663"/>
    <w:rsid w:val="3AC66C6C"/>
    <w:rsid w:val="3B061C68"/>
    <w:rsid w:val="3B2761F7"/>
    <w:rsid w:val="3B3124CA"/>
    <w:rsid w:val="3BAD1977"/>
    <w:rsid w:val="3CAF5F3E"/>
    <w:rsid w:val="3D442C94"/>
    <w:rsid w:val="3D7F377A"/>
    <w:rsid w:val="3D9247CD"/>
    <w:rsid w:val="3DA54A62"/>
    <w:rsid w:val="3DCE3F89"/>
    <w:rsid w:val="3E2D1E95"/>
    <w:rsid w:val="3ECB40C4"/>
    <w:rsid w:val="3ED15AA9"/>
    <w:rsid w:val="3ED553D5"/>
    <w:rsid w:val="3F0444DE"/>
    <w:rsid w:val="3F2E0161"/>
    <w:rsid w:val="3F324BF2"/>
    <w:rsid w:val="3F472704"/>
    <w:rsid w:val="3F68236E"/>
    <w:rsid w:val="3F8C6A34"/>
    <w:rsid w:val="3FF54AB1"/>
    <w:rsid w:val="3FFD7A26"/>
    <w:rsid w:val="3FFE4853"/>
    <w:rsid w:val="40626E78"/>
    <w:rsid w:val="4085343F"/>
    <w:rsid w:val="40DE01D3"/>
    <w:rsid w:val="40E50104"/>
    <w:rsid w:val="410365AE"/>
    <w:rsid w:val="416C072D"/>
    <w:rsid w:val="41D01A70"/>
    <w:rsid w:val="425659E6"/>
    <w:rsid w:val="42751458"/>
    <w:rsid w:val="42D02B24"/>
    <w:rsid w:val="42D12C83"/>
    <w:rsid w:val="42D74973"/>
    <w:rsid w:val="42E17462"/>
    <w:rsid w:val="42F84FD1"/>
    <w:rsid w:val="43073D42"/>
    <w:rsid w:val="43213F22"/>
    <w:rsid w:val="43734FA2"/>
    <w:rsid w:val="43A52213"/>
    <w:rsid w:val="43BA6417"/>
    <w:rsid w:val="43DC5C15"/>
    <w:rsid w:val="43DD62EE"/>
    <w:rsid w:val="441158FB"/>
    <w:rsid w:val="44910FC9"/>
    <w:rsid w:val="44E23856"/>
    <w:rsid w:val="44F454A0"/>
    <w:rsid w:val="4503705C"/>
    <w:rsid w:val="4532553D"/>
    <w:rsid w:val="45826E83"/>
    <w:rsid w:val="458808C7"/>
    <w:rsid w:val="45D8257F"/>
    <w:rsid w:val="45D948F8"/>
    <w:rsid w:val="45ED7291"/>
    <w:rsid w:val="46E5557E"/>
    <w:rsid w:val="471B75EB"/>
    <w:rsid w:val="47791956"/>
    <w:rsid w:val="478F65BB"/>
    <w:rsid w:val="47D902AC"/>
    <w:rsid w:val="47F614C8"/>
    <w:rsid w:val="482B5039"/>
    <w:rsid w:val="483E2CC4"/>
    <w:rsid w:val="48CF75C2"/>
    <w:rsid w:val="48FC2287"/>
    <w:rsid w:val="49096DEB"/>
    <w:rsid w:val="49166C92"/>
    <w:rsid w:val="493A0B24"/>
    <w:rsid w:val="494B1300"/>
    <w:rsid w:val="49843CCE"/>
    <w:rsid w:val="4A1C735F"/>
    <w:rsid w:val="4A9D0DDC"/>
    <w:rsid w:val="4AE77E39"/>
    <w:rsid w:val="4B0311C8"/>
    <w:rsid w:val="4B262C8C"/>
    <w:rsid w:val="4B942FB1"/>
    <w:rsid w:val="4B955909"/>
    <w:rsid w:val="4C445D78"/>
    <w:rsid w:val="4C8A442F"/>
    <w:rsid w:val="4CA328C7"/>
    <w:rsid w:val="4CC96874"/>
    <w:rsid w:val="4CD17A13"/>
    <w:rsid w:val="4D204902"/>
    <w:rsid w:val="4DE148F5"/>
    <w:rsid w:val="4DE84A68"/>
    <w:rsid w:val="4DF30F1A"/>
    <w:rsid w:val="4E1D36E1"/>
    <w:rsid w:val="4E474E13"/>
    <w:rsid w:val="4EBB10D2"/>
    <w:rsid w:val="4EDD2252"/>
    <w:rsid w:val="4EF44DF5"/>
    <w:rsid w:val="4EF7165B"/>
    <w:rsid w:val="4F0303F3"/>
    <w:rsid w:val="4F19153D"/>
    <w:rsid w:val="4F574407"/>
    <w:rsid w:val="4F7A4605"/>
    <w:rsid w:val="4FA41B21"/>
    <w:rsid w:val="4FBF5DD6"/>
    <w:rsid w:val="4FC36444"/>
    <w:rsid w:val="50013D8D"/>
    <w:rsid w:val="506C01A8"/>
    <w:rsid w:val="508C5989"/>
    <w:rsid w:val="50BD6B15"/>
    <w:rsid w:val="5134246A"/>
    <w:rsid w:val="514B19CC"/>
    <w:rsid w:val="514D7FF5"/>
    <w:rsid w:val="516522C2"/>
    <w:rsid w:val="51C13A5A"/>
    <w:rsid w:val="51EA1B1A"/>
    <w:rsid w:val="51EF523D"/>
    <w:rsid w:val="51F9422D"/>
    <w:rsid w:val="523464B0"/>
    <w:rsid w:val="52617174"/>
    <w:rsid w:val="5279399E"/>
    <w:rsid w:val="52812CCE"/>
    <w:rsid w:val="52917229"/>
    <w:rsid w:val="52C865E9"/>
    <w:rsid w:val="52C9481F"/>
    <w:rsid w:val="53731082"/>
    <w:rsid w:val="538328F9"/>
    <w:rsid w:val="5442392F"/>
    <w:rsid w:val="54517EE5"/>
    <w:rsid w:val="54A31E1B"/>
    <w:rsid w:val="54BF3DAC"/>
    <w:rsid w:val="54E75757"/>
    <w:rsid w:val="54F6651A"/>
    <w:rsid w:val="56694E28"/>
    <w:rsid w:val="56F409B7"/>
    <w:rsid w:val="572D0053"/>
    <w:rsid w:val="572F4B21"/>
    <w:rsid w:val="575D0498"/>
    <w:rsid w:val="57822C61"/>
    <w:rsid w:val="579B455C"/>
    <w:rsid w:val="57C23E28"/>
    <w:rsid w:val="57C85389"/>
    <w:rsid w:val="58057DBB"/>
    <w:rsid w:val="5823246A"/>
    <w:rsid w:val="5898189C"/>
    <w:rsid w:val="58BD1EFC"/>
    <w:rsid w:val="58BD3178"/>
    <w:rsid w:val="591C4404"/>
    <w:rsid w:val="59886E38"/>
    <w:rsid w:val="599E0097"/>
    <w:rsid w:val="59A22317"/>
    <w:rsid w:val="5A074EBB"/>
    <w:rsid w:val="5A290AD7"/>
    <w:rsid w:val="5A3303FE"/>
    <w:rsid w:val="5A67449D"/>
    <w:rsid w:val="5A9C7693"/>
    <w:rsid w:val="5ABB4598"/>
    <w:rsid w:val="5AC504AF"/>
    <w:rsid w:val="5ADB11E4"/>
    <w:rsid w:val="5BD91C4E"/>
    <w:rsid w:val="5BEE5301"/>
    <w:rsid w:val="5BFD2091"/>
    <w:rsid w:val="5C414AEE"/>
    <w:rsid w:val="5C4C1161"/>
    <w:rsid w:val="5C8D503D"/>
    <w:rsid w:val="5D2C3431"/>
    <w:rsid w:val="5D7A6489"/>
    <w:rsid w:val="5DCB3ACF"/>
    <w:rsid w:val="5E4F3550"/>
    <w:rsid w:val="5E9B43AE"/>
    <w:rsid w:val="5EF44572"/>
    <w:rsid w:val="5EF771B5"/>
    <w:rsid w:val="5F30613E"/>
    <w:rsid w:val="5F4F2D6A"/>
    <w:rsid w:val="5F766ADF"/>
    <w:rsid w:val="5FA34174"/>
    <w:rsid w:val="5FAD75CD"/>
    <w:rsid w:val="5FBB2AB4"/>
    <w:rsid w:val="60A04E93"/>
    <w:rsid w:val="60E6580B"/>
    <w:rsid w:val="61426094"/>
    <w:rsid w:val="618A2F96"/>
    <w:rsid w:val="619A4862"/>
    <w:rsid w:val="61B85E28"/>
    <w:rsid w:val="61D85DAD"/>
    <w:rsid w:val="622E3D70"/>
    <w:rsid w:val="624554F3"/>
    <w:rsid w:val="624E1601"/>
    <w:rsid w:val="62513666"/>
    <w:rsid w:val="62636276"/>
    <w:rsid w:val="62716B85"/>
    <w:rsid w:val="62AB6CF9"/>
    <w:rsid w:val="62AF4FB5"/>
    <w:rsid w:val="62AF7453"/>
    <w:rsid w:val="62D3674E"/>
    <w:rsid w:val="62F81E84"/>
    <w:rsid w:val="63E44308"/>
    <w:rsid w:val="641F5DCA"/>
    <w:rsid w:val="647443D4"/>
    <w:rsid w:val="648D2A82"/>
    <w:rsid w:val="64A5615C"/>
    <w:rsid w:val="64E625CA"/>
    <w:rsid w:val="65145698"/>
    <w:rsid w:val="65231323"/>
    <w:rsid w:val="65457342"/>
    <w:rsid w:val="65492510"/>
    <w:rsid w:val="657D3011"/>
    <w:rsid w:val="65A23830"/>
    <w:rsid w:val="65CD62A6"/>
    <w:rsid w:val="65E4259D"/>
    <w:rsid w:val="6637063D"/>
    <w:rsid w:val="665A63E0"/>
    <w:rsid w:val="66F9531E"/>
    <w:rsid w:val="67411CB2"/>
    <w:rsid w:val="67445971"/>
    <w:rsid w:val="674C06DE"/>
    <w:rsid w:val="67534C23"/>
    <w:rsid w:val="675C1688"/>
    <w:rsid w:val="67AF58FC"/>
    <w:rsid w:val="67D50F9E"/>
    <w:rsid w:val="682420A8"/>
    <w:rsid w:val="682450EB"/>
    <w:rsid w:val="68370B2F"/>
    <w:rsid w:val="683D2B67"/>
    <w:rsid w:val="697C298D"/>
    <w:rsid w:val="69952A1B"/>
    <w:rsid w:val="69D47554"/>
    <w:rsid w:val="6A412ADA"/>
    <w:rsid w:val="6A47646D"/>
    <w:rsid w:val="6A645E3F"/>
    <w:rsid w:val="6AE5377F"/>
    <w:rsid w:val="6AF90294"/>
    <w:rsid w:val="6AFC72EC"/>
    <w:rsid w:val="6B17163D"/>
    <w:rsid w:val="6B993664"/>
    <w:rsid w:val="6C0C7229"/>
    <w:rsid w:val="6C170625"/>
    <w:rsid w:val="6C2F37DC"/>
    <w:rsid w:val="6C460131"/>
    <w:rsid w:val="6CA754B4"/>
    <w:rsid w:val="6CCD233F"/>
    <w:rsid w:val="6D0E2F3E"/>
    <w:rsid w:val="6E430EBF"/>
    <w:rsid w:val="6E557442"/>
    <w:rsid w:val="6EAD0136"/>
    <w:rsid w:val="6EBF6B14"/>
    <w:rsid w:val="6EE75201"/>
    <w:rsid w:val="6F307078"/>
    <w:rsid w:val="6F7B7F39"/>
    <w:rsid w:val="6F7F1A2A"/>
    <w:rsid w:val="6F9F35BA"/>
    <w:rsid w:val="6FC55BD5"/>
    <w:rsid w:val="6FF21DF2"/>
    <w:rsid w:val="6FF7279D"/>
    <w:rsid w:val="70271BB6"/>
    <w:rsid w:val="705F560D"/>
    <w:rsid w:val="707B0F12"/>
    <w:rsid w:val="708E7080"/>
    <w:rsid w:val="70984BC8"/>
    <w:rsid w:val="709D018A"/>
    <w:rsid w:val="70A458DA"/>
    <w:rsid w:val="70C9752B"/>
    <w:rsid w:val="70F051A7"/>
    <w:rsid w:val="712F0017"/>
    <w:rsid w:val="7180082C"/>
    <w:rsid w:val="718D5122"/>
    <w:rsid w:val="7230537B"/>
    <w:rsid w:val="725F3650"/>
    <w:rsid w:val="728A31C9"/>
    <w:rsid w:val="72CC2079"/>
    <w:rsid w:val="73137D12"/>
    <w:rsid w:val="739F6814"/>
    <w:rsid w:val="73D466B6"/>
    <w:rsid w:val="74087117"/>
    <w:rsid w:val="741245DB"/>
    <w:rsid w:val="743D11F4"/>
    <w:rsid w:val="74451159"/>
    <w:rsid w:val="74D6728A"/>
    <w:rsid w:val="75067BFD"/>
    <w:rsid w:val="75221C67"/>
    <w:rsid w:val="75290A9E"/>
    <w:rsid w:val="7595274C"/>
    <w:rsid w:val="759D16CF"/>
    <w:rsid w:val="75F1698E"/>
    <w:rsid w:val="76156474"/>
    <w:rsid w:val="761E5337"/>
    <w:rsid w:val="76B45857"/>
    <w:rsid w:val="77870522"/>
    <w:rsid w:val="77B41EA9"/>
    <w:rsid w:val="77F33662"/>
    <w:rsid w:val="78502255"/>
    <w:rsid w:val="789E79EC"/>
    <w:rsid w:val="78E616E5"/>
    <w:rsid w:val="79454824"/>
    <w:rsid w:val="7956602A"/>
    <w:rsid w:val="79A95C92"/>
    <w:rsid w:val="79C046DE"/>
    <w:rsid w:val="79CB2149"/>
    <w:rsid w:val="7A092BEB"/>
    <w:rsid w:val="7A135F7D"/>
    <w:rsid w:val="7A181FEA"/>
    <w:rsid w:val="7A3F3775"/>
    <w:rsid w:val="7A783017"/>
    <w:rsid w:val="7A952459"/>
    <w:rsid w:val="7AAB237D"/>
    <w:rsid w:val="7B013FDB"/>
    <w:rsid w:val="7B7F64A4"/>
    <w:rsid w:val="7B95602A"/>
    <w:rsid w:val="7C206D29"/>
    <w:rsid w:val="7C210074"/>
    <w:rsid w:val="7C3152E8"/>
    <w:rsid w:val="7C661E2A"/>
    <w:rsid w:val="7C8F56EC"/>
    <w:rsid w:val="7CCC5FA7"/>
    <w:rsid w:val="7CF039C8"/>
    <w:rsid w:val="7D090749"/>
    <w:rsid w:val="7D1C1C1F"/>
    <w:rsid w:val="7D6D5CB9"/>
    <w:rsid w:val="7E44568E"/>
    <w:rsid w:val="7EA4768F"/>
    <w:rsid w:val="7F0526E2"/>
    <w:rsid w:val="7F494FF7"/>
    <w:rsid w:val="7F5600E6"/>
    <w:rsid w:val="7F6F0D7D"/>
    <w:rsid w:val="7F7D080F"/>
    <w:rsid w:val="7F81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721DD"/>
  <w15:docId w15:val="{35AC3284-3CED-4304-9FA8-5F8478B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qFormat="1"/>
    <w:lsdException w:name="heading 3" w:locked="1"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spacing w:line="400" w:lineRule="exact"/>
      <w:jc w:val="both"/>
    </w:pPr>
    <w:rPr>
      <w:rFonts w:ascii="方正仿宋_GBK" w:eastAsia="方正仿宋_GBK" w:hAnsi="方正仿宋_GBK" w:cs="Calibri"/>
      <w:kern w:val="2"/>
      <w:sz w:val="22"/>
      <w:szCs w:val="22"/>
    </w:rPr>
  </w:style>
  <w:style w:type="paragraph" w:styleId="1">
    <w:name w:val="heading 1"/>
    <w:basedOn w:val="a1"/>
    <w:next w:val="a1"/>
    <w:link w:val="10"/>
    <w:uiPriority w:val="99"/>
    <w:qFormat/>
    <w:locked/>
    <w:pPr>
      <w:keepNext/>
      <w:keepLines/>
      <w:spacing w:before="200" w:after="200"/>
      <w:outlineLvl w:val="0"/>
    </w:pPr>
    <w:rPr>
      <w:rFonts w:ascii="方正黑体_GBK" w:eastAsia="方正黑体_GBK" w:hAnsi="方正黑体_GBK"/>
      <w:kern w:val="44"/>
      <w:sz w:val="32"/>
    </w:rPr>
  </w:style>
  <w:style w:type="paragraph" w:styleId="2">
    <w:name w:val="heading 2"/>
    <w:basedOn w:val="a1"/>
    <w:next w:val="a1"/>
    <w:link w:val="20"/>
    <w:uiPriority w:val="99"/>
    <w:qFormat/>
    <w:pPr>
      <w:keepNext/>
      <w:keepLines/>
      <w:widowControl/>
      <w:adjustRightInd w:val="0"/>
      <w:snapToGrid w:val="0"/>
      <w:spacing w:before="200" w:after="200"/>
      <w:jc w:val="left"/>
      <w:outlineLvl w:val="1"/>
    </w:pPr>
    <w:rPr>
      <w:rFonts w:ascii="方正楷体简体" w:eastAsia="方正楷体简体" w:hAnsi="方正楷体简体" w:cs="Times New Roman"/>
      <w:b/>
      <w:kern w:val="0"/>
      <w:sz w:val="32"/>
      <w:szCs w:val="20"/>
    </w:rPr>
  </w:style>
  <w:style w:type="paragraph" w:styleId="3">
    <w:name w:val="heading 3"/>
    <w:basedOn w:val="a1"/>
    <w:next w:val="a1"/>
    <w:link w:val="30"/>
    <w:uiPriority w:val="99"/>
    <w:qFormat/>
    <w:locked/>
    <w:pPr>
      <w:keepNext/>
      <w:keepLines/>
      <w:spacing w:before="200" w:after="200"/>
      <w:outlineLvl w:val="2"/>
    </w:pPr>
    <w:rPr>
      <w:rFonts w:ascii="华文仿宋" w:eastAsia="华文仿宋" w:hAnsi="华文仿宋"/>
      <w:b/>
      <w:sz w:val="32"/>
    </w:rPr>
  </w:style>
  <w:style w:type="paragraph" w:styleId="4">
    <w:name w:val="heading 4"/>
    <w:basedOn w:val="a1"/>
    <w:next w:val="a1"/>
    <w:link w:val="40"/>
    <w:uiPriority w:val="99"/>
    <w:qFormat/>
    <w:locked/>
    <w:pPr>
      <w:keepNext/>
      <w:keepLines/>
      <w:spacing w:before="280" w:after="290" w:line="376" w:lineRule="auto"/>
      <w:outlineLvl w:val="3"/>
    </w:pPr>
    <w:rPr>
      <w:rFonts w:ascii="Cambria" w:eastAsia="方正楷体简体" w:hAnsi="Cambria" w:cs="Times New Roman"/>
      <w:b/>
      <w:bCs/>
      <w:sz w:val="3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locked/>
    <w:pPr>
      <w:ind w:leftChars="1200" w:left="2520"/>
    </w:pPr>
  </w:style>
  <w:style w:type="paragraph" w:styleId="a5">
    <w:name w:val="annotation text"/>
    <w:basedOn w:val="a1"/>
    <w:link w:val="a6"/>
    <w:uiPriority w:val="99"/>
    <w:qFormat/>
    <w:rPr>
      <w:rFonts w:ascii="Calibri" w:hAnsi="Calibri" w:cs="黑体"/>
    </w:rPr>
  </w:style>
  <w:style w:type="paragraph" w:styleId="5">
    <w:name w:val="toc 5"/>
    <w:basedOn w:val="a1"/>
    <w:next w:val="a1"/>
    <w:uiPriority w:val="99"/>
    <w:qFormat/>
    <w:locked/>
    <w:pPr>
      <w:ind w:leftChars="800" w:left="1680"/>
    </w:pPr>
  </w:style>
  <w:style w:type="paragraph" w:styleId="31">
    <w:name w:val="toc 3"/>
    <w:basedOn w:val="a1"/>
    <w:next w:val="a1"/>
    <w:uiPriority w:val="99"/>
    <w:qFormat/>
    <w:locked/>
    <w:pPr>
      <w:ind w:leftChars="400" w:left="840"/>
    </w:pPr>
  </w:style>
  <w:style w:type="paragraph" w:styleId="8">
    <w:name w:val="toc 8"/>
    <w:basedOn w:val="a1"/>
    <w:next w:val="a1"/>
    <w:uiPriority w:val="99"/>
    <w:qFormat/>
    <w:locked/>
    <w:pPr>
      <w:ind w:leftChars="1400" w:left="2940"/>
    </w:pPr>
  </w:style>
  <w:style w:type="paragraph" w:styleId="a7">
    <w:name w:val="Balloon Text"/>
    <w:basedOn w:val="a1"/>
    <w:link w:val="a8"/>
    <w:uiPriority w:val="99"/>
    <w:semiHidden/>
    <w:qFormat/>
    <w:rPr>
      <w:rFonts w:ascii="Calibri" w:eastAsia="宋体" w:hAnsi="Calibri" w:cs="Times New Roman"/>
      <w:sz w:val="18"/>
      <w:szCs w:val="20"/>
    </w:rPr>
  </w:style>
  <w:style w:type="paragraph" w:styleId="a9">
    <w:name w:val="footer"/>
    <w:basedOn w:val="a1"/>
    <w:link w:val="aa"/>
    <w:uiPriority w:val="99"/>
    <w:qFormat/>
    <w:pPr>
      <w:tabs>
        <w:tab w:val="center" w:pos="4153"/>
        <w:tab w:val="right" w:pos="8306"/>
      </w:tabs>
      <w:snapToGrid w:val="0"/>
      <w:jc w:val="left"/>
    </w:pPr>
    <w:rPr>
      <w:rFonts w:ascii="Calibri" w:eastAsia="宋体" w:hAnsi="Calibri" w:cs="Times New Roman"/>
      <w:kern w:val="0"/>
      <w:sz w:val="18"/>
      <w:szCs w:val="20"/>
    </w:rPr>
  </w:style>
  <w:style w:type="paragraph" w:styleId="ab">
    <w:name w:val="header"/>
    <w:basedOn w:val="a1"/>
    <w:link w:val="ac"/>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paragraph" w:styleId="11">
    <w:name w:val="toc 1"/>
    <w:basedOn w:val="a1"/>
    <w:next w:val="a1"/>
    <w:uiPriority w:val="99"/>
    <w:qFormat/>
    <w:locked/>
  </w:style>
  <w:style w:type="paragraph" w:styleId="41">
    <w:name w:val="toc 4"/>
    <w:basedOn w:val="a1"/>
    <w:next w:val="a1"/>
    <w:uiPriority w:val="99"/>
    <w:qFormat/>
    <w:locked/>
    <w:pPr>
      <w:ind w:leftChars="600" w:left="1260"/>
    </w:pPr>
  </w:style>
  <w:style w:type="paragraph" w:styleId="6">
    <w:name w:val="toc 6"/>
    <w:basedOn w:val="a1"/>
    <w:next w:val="a1"/>
    <w:uiPriority w:val="99"/>
    <w:qFormat/>
    <w:locked/>
    <w:pPr>
      <w:ind w:leftChars="1000" w:left="2100"/>
    </w:pPr>
  </w:style>
  <w:style w:type="paragraph" w:styleId="21">
    <w:name w:val="toc 2"/>
    <w:basedOn w:val="a1"/>
    <w:next w:val="a1"/>
    <w:uiPriority w:val="99"/>
    <w:qFormat/>
    <w:locked/>
    <w:pPr>
      <w:ind w:leftChars="200" w:left="420"/>
    </w:pPr>
  </w:style>
  <w:style w:type="paragraph" w:styleId="9">
    <w:name w:val="toc 9"/>
    <w:basedOn w:val="a1"/>
    <w:next w:val="a1"/>
    <w:uiPriority w:val="99"/>
    <w:qFormat/>
    <w:locked/>
    <w:pPr>
      <w:ind w:leftChars="1600" w:left="3360"/>
    </w:p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d">
    <w:name w:val="Normal (Web)"/>
    <w:basedOn w:val="a1"/>
    <w:uiPriority w:val="99"/>
    <w:qFormat/>
    <w:pPr>
      <w:widowControl/>
      <w:spacing w:before="100" w:beforeAutospacing="1" w:after="100" w:afterAutospacing="1"/>
    </w:pPr>
    <w:rPr>
      <w:rFonts w:ascii="宋体" w:hAnsi="宋体"/>
      <w:kern w:val="0"/>
      <w:sz w:val="24"/>
      <w:szCs w:val="20"/>
    </w:rPr>
  </w:style>
  <w:style w:type="character" w:styleId="ae">
    <w:name w:val="page number"/>
    <w:basedOn w:val="a2"/>
    <w:uiPriority w:val="99"/>
    <w:qFormat/>
    <w:rPr>
      <w:rFonts w:cs="Times New Roman"/>
    </w:rPr>
  </w:style>
  <w:style w:type="character" w:styleId="af">
    <w:name w:val="Hyperlink"/>
    <w:basedOn w:val="a2"/>
    <w:uiPriority w:val="99"/>
    <w:qFormat/>
    <w:rPr>
      <w:rFonts w:cs="Times New Roman"/>
      <w:color w:val="0000FF"/>
      <w:u w:val="single"/>
    </w:rPr>
  </w:style>
  <w:style w:type="character" w:styleId="af0">
    <w:name w:val="annotation reference"/>
    <w:basedOn w:val="a2"/>
    <w:uiPriority w:val="99"/>
    <w:qFormat/>
    <w:rPr>
      <w:rFonts w:cs="Times New Roman"/>
      <w:sz w:val="21"/>
      <w:szCs w:val="21"/>
    </w:rPr>
  </w:style>
  <w:style w:type="character" w:customStyle="1" w:styleId="10">
    <w:name w:val="标题 1 字符"/>
    <w:basedOn w:val="a2"/>
    <w:link w:val="1"/>
    <w:uiPriority w:val="99"/>
    <w:qFormat/>
    <w:locked/>
    <w:rPr>
      <w:rFonts w:ascii="方正仿宋_GBK" w:eastAsia="方正仿宋_GBK" w:hAnsi="方正仿宋_GBK" w:cs="Times New Roman"/>
      <w:b/>
      <w:bCs/>
      <w:kern w:val="44"/>
      <w:sz w:val="44"/>
      <w:szCs w:val="44"/>
    </w:rPr>
  </w:style>
  <w:style w:type="character" w:customStyle="1" w:styleId="20">
    <w:name w:val="标题 2 字符"/>
    <w:basedOn w:val="a2"/>
    <w:link w:val="2"/>
    <w:uiPriority w:val="99"/>
    <w:qFormat/>
    <w:locked/>
    <w:rPr>
      <w:rFonts w:ascii="方正楷体简体" w:eastAsia="方正楷体简体" w:hAnsi="方正楷体简体" w:cs="Times New Roman"/>
      <w:b/>
      <w:kern w:val="0"/>
      <w:sz w:val="32"/>
    </w:rPr>
  </w:style>
  <w:style w:type="character" w:customStyle="1" w:styleId="30">
    <w:name w:val="标题 3 字符"/>
    <w:basedOn w:val="a2"/>
    <w:link w:val="3"/>
    <w:uiPriority w:val="99"/>
    <w:semiHidden/>
    <w:qFormat/>
    <w:locked/>
    <w:rPr>
      <w:rFonts w:ascii="方正仿宋_GBK" w:eastAsia="方正仿宋_GBK" w:hAnsi="方正仿宋_GBK" w:cs="Times New Roman"/>
      <w:b/>
      <w:bCs/>
      <w:sz w:val="32"/>
      <w:szCs w:val="32"/>
    </w:rPr>
  </w:style>
  <w:style w:type="character" w:customStyle="1" w:styleId="40">
    <w:name w:val="标题 4 字符"/>
    <w:basedOn w:val="a2"/>
    <w:link w:val="4"/>
    <w:uiPriority w:val="99"/>
    <w:semiHidden/>
    <w:qFormat/>
    <w:locked/>
    <w:rPr>
      <w:rFonts w:ascii="Cambria" w:eastAsia="宋体" w:hAnsi="Cambria" w:cs="Times New Roman"/>
      <w:b/>
      <w:bCs/>
      <w:sz w:val="28"/>
      <w:szCs w:val="28"/>
    </w:rPr>
  </w:style>
  <w:style w:type="character" w:customStyle="1" w:styleId="a6">
    <w:name w:val="批注文字 字符"/>
    <w:basedOn w:val="a2"/>
    <w:link w:val="a5"/>
    <w:uiPriority w:val="99"/>
    <w:semiHidden/>
    <w:qFormat/>
    <w:locked/>
    <w:rPr>
      <w:rFonts w:ascii="方正仿宋_GBK" w:eastAsia="方正仿宋_GBK" w:hAnsi="方正仿宋_GBK" w:cs="Times New Roman"/>
      <w:sz w:val="22"/>
    </w:rPr>
  </w:style>
  <w:style w:type="character" w:customStyle="1" w:styleId="BalloonTextChar">
    <w:name w:val="Balloon Text Char"/>
    <w:basedOn w:val="a2"/>
    <w:uiPriority w:val="99"/>
    <w:semiHidden/>
    <w:qFormat/>
    <w:locked/>
    <w:rPr>
      <w:rFonts w:ascii="Calibri" w:eastAsia="宋体" w:hAnsi="Calibri" w:cs="Times New Roman"/>
      <w:kern w:val="2"/>
      <w:sz w:val="18"/>
      <w:lang w:val="en-US" w:eastAsia="zh-CN"/>
    </w:rPr>
  </w:style>
  <w:style w:type="character" w:customStyle="1" w:styleId="FooterChar">
    <w:name w:val="Footer Char"/>
    <w:basedOn w:val="a2"/>
    <w:uiPriority w:val="99"/>
    <w:qFormat/>
    <w:locked/>
    <w:rPr>
      <w:rFonts w:cs="Times New Roman"/>
      <w:sz w:val="18"/>
    </w:rPr>
  </w:style>
  <w:style w:type="character" w:customStyle="1" w:styleId="HeaderChar">
    <w:name w:val="Header Char"/>
    <w:basedOn w:val="a2"/>
    <w:uiPriority w:val="99"/>
    <w:qFormat/>
    <w:locked/>
    <w:rPr>
      <w:rFonts w:cs="Times New Roman"/>
      <w:sz w:val="18"/>
    </w:rPr>
  </w:style>
  <w:style w:type="character" w:customStyle="1" w:styleId="HTMLPreformattedChar">
    <w:name w:val="HTML Preformatted Char"/>
    <w:basedOn w:val="a2"/>
    <w:uiPriority w:val="99"/>
    <w:qFormat/>
    <w:locked/>
    <w:rPr>
      <w:rFonts w:ascii="宋体" w:eastAsia="宋体" w:hAnsi="宋体" w:cs="Times New Roman"/>
      <w:kern w:val="0"/>
      <w:sz w:val="24"/>
    </w:rPr>
  </w:style>
  <w:style w:type="character" w:customStyle="1" w:styleId="CharChar">
    <w:name w:val="二级无 Char Char"/>
    <w:link w:val="af1"/>
    <w:uiPriority w:val="99"/>
    <w:qFormat/>
    <w:locked/>
    <w:rPr>
      <w:rFonts w:ascii="宋体" w:eastAsia="宋体"/>
      <w:sz w:val="21"/>
    </w:rPr>
  </w:style>
  <w:style w:type="paragraph" w:customStyle="1" w:styleId="af1">
    <w:name w:val="二级无"/>
    <w:basedOn w:val="af2"/>
    <w:link w:val="CharChar"/>
    <w:uiPriority w:val="99"/>
    <w:qFormat/>
    <w:pPr>
      <w:tabs>
        <w:tab w:val="left" w:pos="780"/>
      </w:tabs>
      <w:ind w:left="630" w:hanging="780"/>
    </w:pPr>
    <w:rPr>
      <w:rFonts w:ascii="宋体" w:eastAsia="宋体" w:cs="Times New Roman"/>
      <w:szCs w:val="20"/>
    </w:rPr>
  </w:style>
  <w:style w:type="paragraph" w:customStyle="1" w:styleId="af2">
    <w:name w:val="二级条标题"/>
    <w:basedOn w:val="a"/>
    <w:next w:val="a1"/>
    <w:uiPriority w:val="99"/>
    <w:qFormat/>
    <w:pPr>
      <w:numPr>
        <w:ilvl w:val="0"/>
        <w:numId w:val="0"/>
      </w:numPr>
      <w:spacing w:before="50" w:after="50"/>
      <w:ind w:left="420"/>
      <w:outlineLvl w:val="3"/>
    </w:pPr>
  </w:style>
  <w:style w:type="paragraph" w:customStyle="1" w:styleId="a">
    <w:name w:val="一级条标题"/>
    <w:next w:val="a1"/>
    <w:uiPriority w:val="99"/>
    <w:qFormat/>
    <w:pPr>
      <w:numPr>
        <w:ilvl w:val="1"/>
        <w:numId w:val="1"/>
      </w:numPr>
      <w:spacing w:beforeLines="50" w:afterLines="50"/>
      <w:outlineLvl w:val="2"/>
    </w:pPr>
    <w:rPr>
      <w:rFonts w:ascii="黑体" w:eastAsia="黑体" w:hAnsi="Calibri" w:cs="Calibri"/>
      <w:sz w:val="21"/>
      <w:szCs w:val="21"/>
    </w:rPr>
  </w:style>
  <w:style w:type="character" w:customStyle="1" w:styleId="CharChar0">
    <w:name w:val="条下面一级 Char Char"/>
    <w:link w:val="a0"/>
    <w:uiPriority w:val="99"/>
    <w:qFormat/>
    <w:locked/>
    <w:rPr>
      <w:rFonts w:ascii="黑体" w:eastAsia="仿宋_GB2312" w:hAnsi="宋体"/>
      <w:kern w:val="2"/>
      <w:sz w:val="32"/>
      <w:lang w:val="en-US" w:eastAsia="zh-CN"/>
    </w:rPr>
  </w:style>
  <w:style w:type="paragraph" w:customStyle="1" w:styleId="a0">
    <w:name w:val="条下面一级"/>
    <w:basedOn w:val="a1"/>
    <w:link w:val="CharChar0"/>
    <w:uiPriority w:val="99"/>
    <w:qFormat/>
    <w:pPr>
      <w:widowControl/>
      <w:numPr>
        <w:numId w:val="2"/>
      </w:numPr>
      <w:spacing w:line="520" w:lineRule="exact"/>
      <w:jc w:val="left"/>
    </w:pPr>
    <w:rPr>
      <w:rFonts w:ascii="黑体" w:eastAsia="仿宋_GB2312" w:hAnsi="宋体" w:cs="Times New Roman"/>
      <w:sz w:val="32"/>
      <w:szCs w:val="20"/>
    </w:rPr>
  </w:style>
  <w:style w:type="character" w:customStyle="1" w:styleId="aa">
    <w:name w:val="页脚 字符"/>
    <w:basedOn w:val="a2"/>
    <w:link w:val="a9"/>
    <w:uiPriority w:val="99"/>
    <w:semiHidden/>
    <w:qFormat/>
    <w:locked/>
    <w:rPr>
      <w:rFonts w:ascii="方正仿宋_GBK" w:eastAsia="方正仿宋_GBK" w:hAnsi="方正仿宋_GBK" w:cs="Times New Roman"/>
      <w:sz w:val="18"/>
      <w:szCs w:val="18"/>
    </w:rPr>
  </w:style>
  <w:style w:type="paragraph" w:customStyle="1" w:styleId="12">
    <w:name w:val="列出段落1"/>
    <w:basedOn w:val="a1"/>
    <w:uiPriority w:val="99"/>
    <w:qFormat/>
    <w:pPr>
      <w:ind w:firstLineChars="200" w:firstLine="420"/>
    </w:pPr>
  </w:style>
  <w:style w:type="character" w:customStyle="1" w:styleId="HTML0">
    <w:name w:val="HTML 预设格式 字符"/>
    <w:basedOn w:val="a2"/>
    <w:link w:val="HTML"/>
    <w:uiPriority w:val="99"/>
    <w:semiHidden/>
    <w:qFormat/>
    <w:locked/>
    <w:rPr>
      <w:rFonts w:ascii="Courier New" w:eastAsia="方正仿宋_GBK" w:hAnsi="Courier New" w:cs="Courier New"/>
      <w:sz w:val="20"/>
      <w:szCs w:val="20"/>
    </w:rPr>
  </w:style>
  <w:style w:type="character" w:customStyle="1" w:styleId="ac">
    <w:name w:val="页眉 字符"/>
    <w:basedOn w:val="a2"/>
    <w:link w:val="ab"/>
    <w:uiPriority w:val="99"/>
    <w:semiHidden/>
    <w:qFormat/>
    <w:locked/>
    <w:rPr>
      <w:rFonts w:ascii="方正仿宋_GBK" w:eastAsia="方正仿宋_GBK" w:hAnsi="方正仿宋_GBK" w:cs="Times New Roman"/>
      <w:sz w:val="18"/>
      <w:szCs w:val="18"/>
    </w:rPr>
  </w:style>
  <w:style w:type="character" w:customStyle="1" w:styleId="a8">
    <w:name w:val="批注框文本 字符"/>
    <w:basedOn w:val="a2"/>
    <w:link w:val="a7"/>
    <w:uiPriority w:val="99"/>
    <w:semiHidden/>
    <w:qFormat/>
    <w:locked/>
    <w:rPr>
      <w:rFonts w:ascii="方正仿宋_GBK" w:eastAsia="方正仿宋_GBK" w:hAnsi="方正仿宋_GBK" w:cs="Times New Roman"/>
      <w:sz w:val="2"/>
    </w:rPr>
  </w:style>
  <w:style w:type="paragraph" w:customStyle="1" w:styleId="af3">
    <w:name w:val="段"/>
    <w:uiPriority w:val="99"/>
    <w:qFormat/>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f4">
    <w:name w:val="履职要求"/>
    <w:basedOn w:val="af3"/>
    <w:uiPriority w:val="99"/>
    <w:qFormat/>
    <w:rPr>
      <w:rFonts w:hAnsi="宋体"/>
    </w:rPr>
  </w:style>
  <w:style w:type="paragraph" w:customStyle="1" w:styleId="p0">
    <w:name w:val="p0"/>
    <w:basedOn w:val="a1"/>
    <w:uiPriority w:val="99"/>
    <w:qFormat/>
    <w:pPr>
      <w:widowControl/>
      <w:spacing w:line="240" w:lineRule="atLeast"/>
    </w:pPr>
    <w:rPr>
      <w:rFonts w:ascii="Times New Roman" w:hAnsi="Times New Roman"/>
      <w:kern w:val="0"/>
      <w:sz w:val="32"/>
      <w:szCs w:val="20"/>
    </w:rPr>
  </w:style>
  <w:style w:type="paragraph" w:customStyle="1" w:styleId="13">
    <w:name w:val="列出段落1"/>
    <w:basedOn w:val="a1"/>
    <w:uiPriority w:val="99"/>
    <w:qFormat/>
    <w:pPr>
      <w:ind w:firstLineChars="200" w:firstLine="420"/>
    </w:pPr>
    <w:rPr>
      <w:szCs w:val="20"/>
    </w:rPr>
  </w:style>
  <w:style w:type="paragraph" w:customStyle="1" w:styleId="22">
    <w:name w:val="正文2"/>
    <w:uiPriority w:val="99"/>
    <w:qFormat/>
    <w:pPr>
      <w:jc w:val="both"/>
    </w:pPr>
    <w:rPr>
      <w:rFonts w:ascii="Calibri" w:hAnsi="Calibri" w:cs="宋体"/>
      <w:kern w:val="2"/>
      <w:sz w:val="21"/>
      <w:szCs w:val="21"/>
    </w:rPr>
  </w:style>
  <w:style w:type="paragraph" w:customStyle="1" w:styleId="p15">
    <w:name w:val="p15"/>
    <w:basedOn w:val="a1"/>
    <w:uiPriority w:val="99"/>
    <w:qFormat/>
    <w:pPr>
      <w:widowControl/>
      <w:ind w:firstLine="420"/>
    </w:pPr>
    <w:rPr>
      <w:rFonts w:ascii="宋体" w:hAnsi="宋体" w:cs="宋体"/>
      <w:kern w:val="0"/>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qFormat/>
    <w:pPr>
      <w:ind w:leftChars="200" w:left="200"/>
    </w:pPr>
    <w:rPr>
      <w:rFonts w:ascii="Calibri" w:hAnsi="Calibri" w:cs="Calibri"/>
    </w:rPr>
  </w:style>
  <w:style w:type="paragraph" w:customStyle="1" w:styleId="23">
    <w:name w:val="列出段落2"/>
    <w:basedOn w:val="a1"/>
    <w:uiPriority w:val="99"/>
    <w:qFormat/>
    <w:pPr>
      <w:ind w:firstLineChars="200" w:firstLine="420"/>
    </w:pPr>
  </w:style>
  <w:style w:type="paragraph" w:customStyle="1" w:styleId="p17">
    <w:name w:val="p17"/>
    <w:basedOn w:val="a1"/>
    <w:uiPriority w:val="99"/>
    <w:qFormat/>
    <w:pPr>
      <w:widowControl/>
      <w:spacing w:line="240" w:lineRule="auto"/>
      <w:ind w:left="630" w:hanging="780"/>
    </w:pPr>
    <w:rPr>
      <w:rFonts w:ascii="宋体" w:eastAsia="宋体" w:hAnsi="宋体" w:cs="宋体"/>
      <w:kern w:val="0"/>
      <w:sz w:val="21"/>
      <w:szCs w:val="21"/>
    </w:rPr>
  </w:style>
  <w:style w:type="paragraph" w:customStyle="1" w:styleId="24">
    <w:name w:val="目录2"/>
    <w:basedOn w:val="2"/>
    <w:qFormat/>
    <w:pPr>
      <w:spacing w:before="100" w:after="100"/>
    </w:pPr>
    <w:rPr>
      <w:rFonts w:ascii="黑体" w:eastAsia="黑体" w:hAnsi="黑体" w:cs="黑体"/>
      <w:b w:val="0"/>
      <w:sz w:val="30"/>
      <w:szCs w:val="30"/>
    </w:rPr>
  </w:style>
  <w:style w:type="paragraph" w:customStyle="1" w:styleId="af5">
    <w:name w:val="安全清单二级标题"/>
    <w:basedOn w:val="13"/>
    <w:qFormat/>
    <w:pPr>
      <w:spacing w:beforeLines="50" w:before="156" w:afterLines="50" w:after="156"/>
      <w:ind w:leftChars="100" w:left="820" w:hangingChars="200" w:hanging="600"/>
      <w:outlineLvl w:val="1"/>
    </w:pPr>
    <w:rPr>
      <w:rFonts w:ascii="黑体" w:eastAsia="黑体" w:hAnsi="黑体"/>
      <w:sz w:val="30"/>
      <w:szCs w:val="30"/>
    </w:rPr>
  </w:style>
  <w:style w:type="character" w:customStyle="1" w:styleId="CharChar1">
    <w:name w:val="一级标题 Char Char"/>
    <w:qFormat/>
  </w:style>
  <w:style w:type="paragraph" w:customStyle="1" w:styleId="af6">
    <w:name w:val="正文样式"/>
    <w:basedOn w:val="ad"/>
    <w:semiHidden/>
    <w:qFormat/>
    <w:pPr>
      <w:widowControl w:val="0"/>
      <w:spacing w:line="276" w:lineRule="auto"/>
      <w:ind w:firstLine="630"/>
    </w:pPr>
    <w:rPr>
      <w:rFonts w:eastAsia="宋体"/>
    </w:rPr>
  </w:style>
  <w:style w:type="paragraph" w:customStyle="1" w:styleId="WPSOffice3">
    <w:name w:val="WPSOffice手动目录 3"/>
    <w:qFormat/>
    <w:pPr>
      <w:ind w:leftChars="400" w:left="400"/>
    </w:pPr>
  </w:style>
  <w:style w:type="character" w:customStyle="1" w:styleId="14">
    <w:name w:val="页码1"/>
    <w:basedOn w:val="a2"/>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269</Words>
  <Characters>1536</Characters>
  <Application>Microsoft Office Word</Application>
  <DocSecurity>0</DocSecurity>
  <Lines>12</Lines>
  <Paragraphs>3</Paragraphs>
  <ScaleCrop>false</ScaleCrop>
  <Company>微软中国</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国网阆中市供电分公司</dc:title>
  <dc:creator>罗运良</dc:creator>
  <cp:lastModifiedBy>Administrator</cp:lastModifiedBy>
  <cp:revision>116</cp:revision>
  <cp:lastPrinted>2022-08-15T01:51:00Z</cp:lastPrinted>
  <dcterms:created xsi:type="dcterms:W3CDTF">2018-09-26T03:24:00Z</dcterms:created>
  <dcterms:modified xsi:type="dcterms:W3CDTF">2023-04-25T09:40:00Z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51B622E922674F759C62F496938C3E2E</vt:lpwstr>
  </property>
</Properties>
</file>