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3E" w:rsidRDefault="0036100D">
      <w:pPr>
        <w:pStyle w:val="2"/>
        <w:rPr>
          <w:rFonts w:ascii="黑体" w:eastAsia="黑体" w:hAnsi="黑体" w:cs="黑体"/>
          <w:b w:val="0"/>
          <w:bCs/>
          <w:kern w:val="2"/>
          <w:sz w:val="30"/>
          <w:szCs w:val="30"/>
        </w:rPr>
      </w:pPr>
      <w:bookmarkStart w:id="0" w:name="_Toc15306_WPSOffice_Level2"/>
      <w:bookmarkStart w:id="1" w:name="_Toc30151_WPSOffice_Level2"/>
      <w:bookmarkStart w:id="2" w:name="_Toc24112"/>
      <w:bookmarkStart w:id="3" w:name="_Toc14072"/>
      <w:bookmarkStart w:id="4" w:name="_Toc17959"/>
      <w:bookmarkStart w:id="5" w:name="_Toc21057"/>
      <w:bookmarkStart w:id="6" w:name="_Toc2770"/>
      <w:r>
        <w:rPr>
          <w:rFonts w:ascii="黑体" w:eastAsia="黑体" w:hAnsi="黑体" w:cs="黑体" w:hint="eastAsia"/>
          <w:b w:val="0"/>
          <w:bCs/>
          <w:kern w:val="2"/>
          <w:sz w:val="30"/>
          <w:szCs w:val="30"/>
        </w:rPr>
        <w:t>营销部</w:t>
      </w:r>
      <w:bookmarkEnd w:id="4"/>
      <w:bookmarkEnd w:id="5"/>
      <w:bookmarkEnd w:id="6"/>
    </w:p>
    <w:p w:rsidR="0040453E" w:rsidRDefault="0036100D">
      <w:pPr>
        <w:pStyle w:val="3"/>
        <w:rPr>
          <w:rFonts w:ascii="黑体" w:eastAsia="黑体" w:hAnsi="黑体" w:cs="黑体"/>
          <w:b w:val="0"/>
          <w:bCs/>
          <w:sz w:val="30"/>
          <w:szCs w:val="30"/>
        </w:rPr>
      </w:pPr>
      <w:bookmarkStart w:id="7" w:name="_Toc10513"/>
      <w:bookmarkStart w:id="8" w:name="_Toc25908"/>
      <w:bookmarkStart w:id="9" w:name="_Toc27694"/>
      <w:r>
        <w:rPr>
          <w:rFonts w:ascii="黑体" w:eastAsia="黑体" w:hAnsi="黑体" w:cs="黑体" w:hint="eastAsia"/>
          <w:b w:val="0"/>
          <w:bCs/>
          <w:sz w:val="30"/>
          <w:szCs w:val="30"/>
        </w:rPr>
        <w:t>岗位名称：营销部主任</w:t>
      </w:r>
      <w:bookmarkEnd w:id="7"/>
      <w:bookmarkEnd w:id="8"/>
      <w:bookmarkEnd w:id="9"/>
    </w:p>
    <w:tbl>
      <w:tblPr>
        <w:tblW w:w="14173" w:type="dxa"/>
        <w:tblLayout w:type="fixed"/>
        <w:tblLook w:val="04A0" w:firstRow="1" w:lastRow="0" w:firstColumn="1" w:lastColumn="0" w:noHBand="0" w:noVBand="1"/>
      </w:tblPr>
      <w:tblGrid>
        <w:gridCol w:w="2835"/>
        <w:gridCol w:w="6803"/>
        <w:gridCol w:w="4535"/>
      </w:tblGrid>
      <w:tr w:rsidR="0040453E">
        <w:trPr>
          <w:cantSplit/>
          <w:trHeight w:val="23"/>
          <w:tblHeader/>
        </w:trPr>
        <w:tc>
          <w:tcPr>
            <w:tcW w:w="2835" w:type="dxa"/>
            <w:tcBorders>
              <w:top w:val="single" w:sz="8" w:space="0" w:color="auto"/>
              <w:left w:val="single" w:sz="8" w:space="0" w:color="auto"/>
              <w:bottom w:val="nil"/>
              <w:right w:val="single" w:sz="8" w:space="0" w:color="auto"/>
            </w:tcBorders>
            <w:shd w:val="clear" w:color="000000"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安全职责</w:t>
            </w:r>
          </w:p>
        </w:tc>
        <w:tc>
          <w:tcPr>
            <w:tcW w:w="6803" w:type="dxa"/>
            <w:tcBorders>
              <w:top w:val="single" w:sz="8" w:space="0" w:color="auto"/>
              <w:left w:val="nil"/>
              <w:bottom w:val="nil"/>
              <w:right w:val="single" w:sz="8" w:space="0" w:color="auto"/>
            </w:tcBorders>
            <w:shd w:val="clear" w:color="000000"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履责要求</w:t>
            </w:r>
          </w:p>
        </w:tc>
        <w:tc>
          <w:tcPr>
            <w:tcW w:w="4535" w:type="dxa"/>
            <w:tcBorders>
              <w:top w:val="single" w:sz="8" w:space="0" w:color="auto"/>
              <w:left w:val="nil"/>
              <w:bottom w:val="nil"/>
              <w:right w:val="single" w:sz="8" w:space="0" w:color="auto"/>
            </w:tcBorders>
            <w:shd w:val="clear" w:color="000000" w:fill="666699"/>
            <w:vAlign w:val="center"/>
          </w:tcPr>
          <w:p w:rsidR="0040453E" w:rsidRDefault="0036100D">
            <w:pPr>
              <w:jc w:val="center"/>
              <w:rPr>
                <w:rFonts w:ascii="宋体" w:eastAsia="宋体" w:hAnsi="宋体" w:cs="宋体"/>
                <w:b/>
                <w:sz w:val="24"/>
                <w:szCs w:val="24"/>
              </w:rPr>
            </w:pPr>
            <w:r>
              <w:rPr>
                <w:rFonts w:ascii="宋体" w:eastAsia="宋体" w:hAnsi="宋体" w:cs="宋体" w:hint="eastAsia"/>
                <w:b/>
                <w:sz w:val="24"/>
                <w:szCs w:val="24"/>
              </w:rPr>
              <w:t>履责记录</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1.贯彻执行上级有关安全法规制度及工作要求，落实公司有关安全工作部署</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（1）落实上级有关安全法规制度以及公司工作要求，组织制定工作方案、措施并监督执行。</w:t>
            </w:r>
          </w:p>
          <w:p w:rsidR="0040453E" w:rsidRDefault="0036100D">
            <w:pPr>
              <w:rPr>
                <w:rFonts w:ascii="宋体" w:eastAsia="宋体" w:hAnsi="宋体" w:cs="宋体"/>
              </w:rPr>
            </w:pPr>
            <w:r>
              <w:rPr>
                <w:rFonts w:ascii="宋体" w:eastAsia="宋体" w:hAnsi="宋体" w:cs="宋体" w:hint="eastAsia"/>
              </w:rPr>
              <w:t>（2）参与公司年度安全生产目标及保证措施的制定，以专业角度提出年度安全生产工作意见，并组织贯彻落实。</w:t>
            </w:r>
          </w:p>
          <w:p w:rsidR="0040453E" w:rsidRDefault="0036100D">
            <w:pPr>
              <w:rPr>
                <w:rFonts w:ascii="宋体" w:eastAsia="宋体" w:hAnsi="宋体" w:cs="宋体"/>
              </w:rPr>
            </w:pPr>
            <w:r>
              <w:rPr>
                <w:rFonts w:ascii="宋体" w:eastAsia="宋体" w:hAnsi="宋体" w:cs="宋体" w:hint="eastAsia"/>
              </w:rPr>
              <w:t>（3）组织或参加安全相关会议，分析总结安全情况，落实安全生产会议部署。</w:t>
            </w:r>
          </w:p>
          <w:p w:rsidR="0040453E" w:rsidRDefault="0036100D">
            <w:pPr>
              <w:rPr>
                <w:rFonts w:ascii="宋体" w:eastAsia="宋体" w:hAnsi="宋体" w:cs="宋体"/>
              </w:rPr>
            </w:pPr>
            <w:r>
              <w:rPr>
                <w:rFonts w:ascii="宋体" w:eastAsia="宋体" w:hAnsi="宋体" w:cs="宋体" w:hint="eastAsia"/>
              </w:rPr>
              <w:t>（4）按照“五定”工作法落实工作任务、措施、责任人、完成时间、考核标准，杜绝以文传文、以会传会的模式。</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（1）贯彻落实的方案、措施及相关通知文件。</w:t>
            </w:r>
          </w:p>
          <w:p w:rsidR="0040453E" w:rsidRDefault="0036100D">
            <w:pPr>
              <w:rPr>
                <w:rFonts w:ascii="宋体" w:eastAsia="宋体" w:hAnsi="宋体" w:cs="宋体"/>
              </w:rPr>
            </w:pPr>
            <w:r>
              <w:rPr>
                <w:rFonts w:ascii="宋体" w:eastAsia="宋体" w:hAnsi="宋体" w:cs="宋体" w:hint="eastAsia"/>
              </w:rPr>
              <w:t>（2）年度安全生产目标及措施。</w:t>
            </w:r>
          </w:p>
          <w:p w:rsidR="0040453E" w:rsidRDefault="0036100D">
            <w:pPr>
              <w:rPr>
                <w:rFonts w:ascii="宋体" w:eastAsia="宋体" w:hAnsi="宋体" w:cs="宋体"/>
              </w:rPr>
            </w:pPr>
            <w:r>
              <w:rPr>
                <w:rFonts w:ascii="宋体" w:eastAsia="宋体" w:hAnsi="宋体" w:cs="宋体" w:hint="eastAsia"/>
              </w:rPr>
              <w:t>（3）安全生产会议材料、纪要。</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2.组织制定营销专业规程制度并宣贯落实</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（1）组织梳理和发布营销专业安全生产方面的规程制度、标准，并宣贯落实。</w:t>
            </w:r>
          </w:p>
          <w:p w:rsidR="0040453E" w:rsidRDefault="0036100D">
            <w:pPr>
              <w:rPr>
                <w:rFonts w:ascii="宋体" w:eastAsia="宋体" w:hAnsi="宋体" w:cs="宋体"/>
              </w:rPr>
            </w:pPr>
            <w:r>
              <w:rPr>
                <w:rFonts w:ascii="宋体" w:eastAsia="宋体" w:hAnsi="宋体" w:cs="宋体" w:hint="eastAsia"/>
              </w:rPr>
              <w:t>（2）组织制定营销专业现场规程，并组织执行落实。</w:t>
            </w:r>
          </w:p>
          <w:p w:rsidR="0040453E" w:rsidRDefault="0036100D">
            <w:pPr>
              <w:rPr>
                <w:rFonts w:ascii="宋体" w:eastAsia="宋体" w:hAnsi="宋体" w:cs="宋体"/>
              </w:rPr>
            </w:pPr>
            <w:r>
              <w:rPr>
                <w:rFonts w:ascii="宋体" w:eastAsia="宋体" w:hAnsi="宋体" w:cs="宋体" w:hint="eastAsia"/>
              </w:rPr>
              <w:t>（3）每月召开安全例会、工作例会，传达营销专业规章制度。</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（1）相关管理文件、通知等材料。</w:t>
            </w:r>
          </w:p>
          <w:p w:rsidR="0040453E" w:rsidRDefault="0036100D">
            <w:pPr>
              <w:rPr>
                <w:rFonts w:ascii="宋体" w:eastAsia="宋体" w:hAnsi="宋体" w:cs="宋体"/>
              </w:rPr>
            </w:pPr>
            <w:r>
              <w:rPr>
                <w:rFonts w:ascii="宋体" w:eastAsia="宋体" w:hAnsi="宋体" w:cs="宋体" w:hint="eastAsia"/>
              </w:rPr>
              <w:t>（2）现场规程。</w:t>
            </w:r>
          </w:p>
          <w:p w:rsidR="0040453E" w:rsidRDefault="0036100D">
            <w:pPr>
              <w:rPr>
                <w:rFonts w:ascii="宋体" w:eastAsia="宋体" w:hAnsi="宋体" w:cs="宋体"/>
              </w:rPr>
            </w:pPr>
            <w:r>
              <w:rPr>
                <w:rFonts w:ascii="宋体" w:eastAsia="宋体" w:hAnsi="宋体" w:cs="宋体" w:hint="eastAsia"/>
              </w:rPr>
              <w:t>（3）会议记录。</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3.组织开展营销专业安全教育培训</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（1）组织编制年度专业安全技术教育培训计划，开展专业技术技能培训。</w:t>
            </w:r>
          </w:p>
          <w:p w:rsidR="0040453E" w:rsidRDefault="0036100D">
            <w:pPr>
              <w:rPr>
                <w:rFonts w:ascii="宋体" w:eastAsia="宋体" w:hAnsi="宋体" w:cs="宋体"/>
              </w:rPr>
            </w:pPr>
            <w:r>
              <w:rPr>
                <w:rFonts w:ascii="宋体" w:eastAsia="宋体" w:hAnsi="宋体" w:cs="宋体" w:hint="eastAsia"/>
              </w:rPr>
              <w:t>（2）组织相关班组学习宣贯与安全生产相关的营销专业法律法规、制度标准及其他规范性文件等。</w:t>
            </w:r>
          </w:p>
          <w:p w:rsidR="0040453E" w:rsidRDefault="0036100D">
            <w:pPr>
              <w:rPr>
                <w:rFonts w:ascii="宋体" w:eastAsia="宋体" w:hAnsi="宋体" w:cs="宋体"/>
              </w:rPr>
            </w:pPr>
            <w:r>
              <w:rPr>
                <w:rFonts w:ascii="宋体" w:eastAsia="宋体" w:hAnsi="宋体" w:cs="宋体" w:hint="eastAsia"/>
              </w:rPr>
              <w:t>（3）针对营销专业，全面推行随人、随时、随事、随地“四随”教育。</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（1）年度教育培训计划、培训记录等。</w:t>
            </w:r>
          </w:p>
          <w:p w:rsidR="0040453E" w:rsidRDefault="0036100D">
            <w:pPr>
              <w:rPr>
                <w:rFonts w:ascii="宋体" w:eastAsia="宋体" w:hAnsi="宋体" w:cs="宋体"/>
              </w:rPr>
            </w:pPr>
            <w:r>
              <w:rPr>
                <w:rFonts w:ascii="宋体" w:eastAsia="宋体" w:hAnsi="宋体" w:cs="宋体" w:hint="eastAsia"/>
              </w:rPr>
              <w:t>（2）法律法规、制度标准及其他规范性文件学习宣贯记录。</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4.组织开展安全风险管控和安全隐患排查治理工作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（1）组织开展营销专业安全风险辨识，合理安排作业计划。</w:t>
            </w:r>
          </w:p>
          <w:p w:rsidR="0040453E" w:rsidRDefault="0036100D">
            <w:pPr>
              <w:rPr>
                <w:rFonts w:ascii="宋体" w:eastAsia="宋体" w:hAnsi="宋体" w:cs="宋体"/>
              </w:rPr>
            </w:pPr>
            <w:r>
              <w:rPr>
                <w:rFonts w:ascii="宋体" w:eastAsia="宋体" w:hAnsi="宋体" w:cs="宋体" w:hint="eastAsia"/>
              </w:rPr>
              <w:t>（2）组织开展本专业电网运行风险预警管控工作，负责向重要客户告知电网运行风险，督促重要客户落实应急预案和保安电源措施。</w:t>
            </w:r>
          </w:p>
          <w:p w:rsidR="0040453E" w:rsidRDefault="0036100D">
            <w:pPr>
              <w:rPr>
                <w:rFonts w:ascii="宋体" w:eastAsia="宋体" w:hAnsi="宋体" w:cs="宋体"/>
              </w:rPr>
            </w:pPr>
            <w:r>
              <w:rPr>
                <w:rFonts w:ascii="宋体" w:eastAsia="宋体" w:hAnsi="宋体" w:cs="宋体" w:hint="eastAsia"/>
              </w:rPr>
              <w:t>（3）落实到岗到位制度，检查安全风险管控措施落实情况。</w:t>
            </w:r>
          </w:p>
          <w:p w:rsidR="0040453E" w:rsidRDefault="0036100D">
            <w:pPr>
              <w:rPr>
                <w:rFonts w:ascii="宋体" w:eastAsia="宋体" w:hAnsi="宋体" w:cs="宋体"/>
              </w:rPr>
            </w:pPr>
            <w:r>
              <w:rPr>
                <w:rFonts w:ascii="宋体" w:eastAsia="宋体" w:hAnsi="宋体" w:cs="宋体" w:hint="eastAsia"/>
              </w:rPr>
              <w:t>（4）组织开展营销专业安全隐患排查治理工作，落实隐患问题的整改、闭环工作。</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（1）施工作业计划。</w:t>
            </w:r>
          </w:p>
          <w:p w:rsidR="0040453E" w:rsidRDefault="0036100D">
            <w:pPr>
              <w:rPr>
                <w:rFonts w:ascii="宋体" w:eastAsia="宋体" w:hAnsi="宋体" w:cs="宋体"/>
              </w:rPr>
            </w:pPr>
            <w:r>
              <w:rPr>
                <w:rFonts w:ascii="宋体" w:eastAsia="宋体" w:hAnsi="宋体" w:cs="宋体" w:hint="eastAsia"/>
              </w:rPr>
              <w:t>（2）风险预警反馈单、客户风险告知单。</w:t>
            </w:r>
          </w:p>
          <w:p w:rsidR="0040453E" w:rsidRDefault="0036100D">
            <w:pPr>
              <w:rPr>
                <w:rFonts w:ascii="宋体" w:eastAsia="宋体" w:hAnsi="宋体" w:cs="宋体"/>
              </w:rPr>
            </w:pPr>
            <w:r>
              <w:rPr>
                <w:rFonts w:ascii="宋体" w:eastAsia="宋体" w:hAnsi="宋体" w:cs="宋体" w:hint="eastAsia"/>
              </w:rPr>
              <w:t>（3）到岗到位、监督检查记录。</w:t>
            </w:r>
          </w:p>
          <w:p w:rsidR="0040453E" w:rsidRDefault="0036100D">
            <w:pPr>
              <w:rPr>
                <w:rFonts w:ascii="宋体" w:eastAsia="宋体" w:hAnsi="宋体" w:cs="宋体"/>
              </w:rPr>
            </w:pPr>
            <w:r>
              <w:rPr>
                <w:rFonts w:ascii="宋体" w:eastAsia="宋体" w:hAnsi="宋体" w:cs="宋体" w:hint="eastAsia"/>
              </w:rPr>
              <w:t>（4）隐患排查总结、治理方案等。</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5.组织开展营销专业安全管理</w:t>
            </w:r>
            <w:bookmarkStart w:id="10" w:name="_GoBack"/>
            <w:bookmarkEnd w:id="10"/>
            <w:r>
              <w:rPr>
                <w:rFonts w:ascii="宋体" w:eastAsia="宋体" w:hAnsi="宋体" w:cs="宋体" w:hint="eastAsia"/>
              </w:rPr>
              <w:t>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（1）组织开展本专业春秋季安全大检查等各类专项安全活动，负责开展本专业管理范围内的反违章工作。</w:t>
            </w:r>
          </w:p>
          <w:p w:rsidR="0040453E" w:rsidRDefault="0036100D">
            <w:pPr>
              <w:rPr>
                <w:rFonts w:ascii="宋体" w:eastAsia="宋体" w:hAnsi="宋体" w:cs="宋体"/>
              </w:rPr>
            </w:pPr>
            <w:r>
              <w:rPr>
                <w:rFonts w:ascii="宋体" w:eastAsia="宋体" w:hAnsi="宋体" w:cs="宋体" w:hint="eastAsia"/>
              </w:rPr>
              <w:t>（2）负责在业扩报装、营业、计量、用电检查、有序用电等营销业务中落实安全生产的各项规程规定。</w:t>
            </w:r>
          </w:p>
          <w:p w:rsidR="0040453E" w:rsidRDefault="0036100D">
            <w:pPr>
              <w:rPr>
                <w:rFonts w:ascii="宋体" w:eastAsia="宋体" w:hAnsi="宋体" w:cs="宋体"/>
              </w:rPr>
            </w:pPr>
            <w:r>
              <w:rPr>
                <w:rFonts w:ascii="宋体" w:eastAsia="宋体" w:hAnsi="宋体" w:cs="宋体" w:hint="eastAsia"/>
              </w:rPr>
              <w:t>（3）负责业务范围内的用户接入、分布式电源和微网的安全管理。</w:t>
            </w:r>
          </w:p>
          <w:p w:rsidR="0040453E" w:rsidRDefault="0036100D">
            <w:pPr>
              <w:rPr>
                <w:rFonts w:ascii="宋体" w:eastAsia="宋体" w:hAnsi="宋体" w:cs="宋体"/>
              </w:rPr>
            </w:pPr>
            <w:r>
              <w:rPr>
                <w:rFonts w:ascii="宋体" w:eastAsia="宋体" w:hAnsi="宋体" w:cs="宋体" w:hint="eastAsia"/>
              </w:rPr>
              <w:t>（4）组织营销（农电）工程安全管理，组织做好乡镇供电所安全管理工作。</w:t>
            </w:r>
          </w:p>
          <w:p w:rsidR="0040453E" w:rsidRDefault="0036100D">
            <w:pPr>
              <w:rPr>
                <w:rFonts w:ascii="宋体" w:eastAsia="宋体" w:hAnsi="宋体" w:cs="宋体"/>
              </w:rPr>
            </w:pPr>
            <w:r>
              <w:rPr>
                <w:rFonts w:ascii="宋体" w:eastAsia="宋体" w:hAnsi="宋体" w:cs="宋体" w:hint="eastAsia"/>
              </w:rPr>
              <w:t>（5）负责供用电安全管理，在供用电合同中明确供用电双方的安全责任；组织用电安全检查，对存在安全隐患的，及时报告政府部门，并督促指导客户及时整改；负责安全用电宣传工作。</w:t>
            </w:r>
          </w:p>
          <w:p w:rsidR="0040453E" w:rsidRDefault="0036100D">
            <w:pPr>
              <w:rPr>
                <w:rFonts w:ascii="宋体" w:eastAsia="宋体" w:hAnsi="宋体" w:cs="宋体"/>
              </w:rPr>
            </w:pPr>
            <w:r>
              <w:rPr>
                <w:rFonts w:ascii="宋体" w:eastAsia="宋体" w:hAnsi="宋体" w:cs="宋体" w:hint="eastAsia"/>
              </w:rPr>
              <w:t>（6）报告、告知、督促弃管小区、农贸市场、大型超市的供电安全隐患及时整改。</w:t>
            </w:r>
          </w:p>
          <w:p w:rsidR="0040453E" w:rsidRDefault="0040453E">
            <w:pPr>
              <w:rPr>
                <w:rFonts w:ascii="宋体" w:eastAsia="宋体" w:hAnsi="宋体" w:cs="宋体"/>
              </w:rPr>
            </w:pP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（1）各类监督、检查和评价记录（通知、方案、总结、通报、整改通知单等）。</w:t>
            </w:r>
          </w:p>
          <w:p w:rsidR="0040453E" w:rsidRDefault="0036100D">
            <w:pPr>
              <w:rPr>
                <w:rFonts w:ascii="宋体" w:eastAsia="宋体" w:hAnsi="宋体" w:cs="宋体"/>
              </w:rPr>
            </w:pPr>
            <w:r>
              <w:rPr>
                <w:rFonts w:ascii="宋体" w:eastAsia="宋体" w:hAnsi="宋体" w:cs="宋体" w:hint="eastAsia"/>
              </w:rPr>
              <w:t>（2）并网方案、现场勘查、并网验收与调试记录。</w:t>
            </w:r>
          </w:p>
          <w:p w:rsidR="0040453E" w:rsidRDefault="0036100D">
            <w:pPr>
              <w:rPr>
                <w:rFonts w:ascii="宋体" w:eastAsia="宋体" w:hAnsi="宋体" w:cs="宋体"/>
              </w:rPr>
            </w:pPr>
            <w:r>
              <w:rPr>
                <w:rFonts w:ascii="宋体" w:eastAsia="宋体" w:hAnsi="宋体" w:cs="宋体" w:hint="eastAsia"/>
              </w:rPr>
              <w:t>（3）供用电合同，用电检查记录，整改通知等，安全用电宣传相关资料。</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6.组织开展营销场所消防工作管理</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（1）负责配合开展公司所属营业场所火灾隐患排查治理。</w:t>
            </w:r>
          </w:p>
          <w:p w:rsidR="0040453E" w:rsidRDefault="0036100D">
            <w:pPr>
              <w:rPr>
                <w:rFonts w:ascii="宋体" w:eastAsia="宋体" w:hAnsi="宋体" w:cs="宋体"/>
              </w:rPr>
            </w:pPr>
            <w:r>
              <w:rPr>
                <w:rFonts w:ascii="宋体" w:eastAsia="宋体" w:hAnsi="宋体" w:cs="宋体" w:hint="eastAsia"/>
              </w:rPr>
              <w:t>（2）负责配合开展公司产权的计量设备及表库、计量检定室、电动汽车充电站等供用电设备设施火灾隐患排查整治。</w:t>
            </w:r>
          </w:p>
          <w:p w:rsidR="0040453E" w:rsidRDefault="0036100D">
            <w:pPr>
              <w:rPr>
                <w:rFonts w:ascii="宋体" w:eastAsia="宋体" w:hAnsi="宋体" w:cs="宋体"/>
              </w:rPr>
            </w:pPr>
            <w:r>
              <w:rPr>
                <w:rFonts w:ascii="宋体" w:eastAsia="宋体" w:hAnsi="宋体" w:cs="宋体" w:hint="eastAsia"/>
              </w:rPr>
              <w:t>（3）负责配合政府开展客户产权设备的电气火灾隐患排查整治。</w:t>
            </w:r>
          </w:p>
          <w:p w:rsidR="0040453E" w:rsidRDefault="0036100D">
            <w:pPr>
              <w:rPr>
                <w:rFonts w:ascii="宋体" w:eastAsia="宋体" w:hAnsi="宋体" w:cs="宋体"/>
              </w:rPr>
            </w:pPr>
            <w:r>
              <w:rPr>
                <w:rFonts w:ascii="宋体" w:eastAsia="宋体" w:hAnsi="宋体" w:cs="宋体" w:hint="eastAsia"/>
              </w:rPr>
              <w:t>（4）配合开展营销场所技改大修项目消防审查、验收。</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（1）隐患排查总结、治理方案等。</w:t>
            </w:r>
          </w:p>
          <w:p w:rsidR="0040453E" w:rsidRDefault="0036100D">
            <w:pPr>
              <w:rPr>
                <w:rFonts w:ascii="宋体" w:eastAsia="宋体" w:hAnsi="宋体" w:cs="宋体"/>
              </w:rPr>
            </w:pPr>
            <w:r>
              <w:rPr>
                <w:rFonts w:ascii="宋体" w:eastAsia="宋体" w:hAnsi="宋体" w:cs="宋体" w:hint="eastAsia"/>
              </w:rPr>
              <w:t>（2）项目审查方案、记录，验收资料等。</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7.组织开展营销专业应急管理工作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（1）组织开展营销专业专项应急预案和现场处置方案的编制、评审和发布工作，并定期组织演练。</w:t>
            </w:r>
          </w:p>
          <w:p w:rsidR="0040453E" w:rsidRDefault="0036100D">
            <w:pPr>
              <w:rPr>
                <w:rFonts w:ascii="宋体" w:eastAsia="宋体" w:hAnsi="宋体" w:cs="宋体"/>
              </w:rPr>
            </w:pPr>
            <w:r>
              <w:rPr>
                <w:rFonts w:ascii="宋体" w:eastAsia="宋体" w:hAnsi="宋体" w:cs="宋体" w:hint="eastAsia"/>
              </w:rPr>
              <w:t>（2）负责供电服务突发事件应急响应、重大活动客户侧电力保障工作。</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（1）营销专业应急预案、现场处置方案，演练记录。</w:t>
            </w:r>
          </w:p>
          <w:p w:rsidR="0040453E" w:rsidRDefault="0036100D">
            <w:pPr>
              <w:rPr>
                <w:rFonts w:ascii="宋体" w:eastAsia="宋体" w:hAnsi="宋体" w:cs="宋体"/>
              </w:rPr>
            </w:pPr>
            <w:r>
              <w:rPr>
                <w:rFonts w:ascii="宋体" w:eastAsia="宋体" w:hAnsi="宋体" w:cs="宋体" w:hint="eastAsia"/>
              </w:rPr>
              <w:t>（2）突发事件应急处置资料、保供电方案。</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8.担任工作票签发人时应履行相应的安全职责</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（1）确认工作必要性和安全性。</w:t>
            </w:r>
          </w:p>
          <w:p w:rsidR="0040453E" w:rsidRDefault="0036100D">
            <w:pPr>
              <w:rPr>
                <w:rFonts w:ascii="宋体" w:eastAsia="宋体" w:hAnsi="宋体" w:cs="宋体"/>
              </w:rPr>
            </w:pPr>
            <w:r>
              <w:rPr>
                <w:rFonts w:ascii="宋体" w:eastAsia="宋体" w:hAnsi="宋体" w:cs="宋体" w:hint="eastAsia"/>
              </w:rPr>
              <w:t>（2）确认工作票上所列安全措施正确完备。</w:t>
            </w:r>
          </w:p>
          <w:p w:rsidR="0040453E" w:rsidRDefault="0036100D">
            <w:pPr>
              <w:rPr>
                <w:rFonts w:ascii="宋体" w:eastAsia="宋体" w:hAnsi="宋体" w:cs="宋体"/>
              </w:rPr>
            </w:pPr>
            <w:r>
              <w:rPr>
                <w:rFonts w:ascii="宋体" w:eastAsia="宋体" w:hAnsi="宋体" w:cs="宋体" w:hint="eastAsia"/>
              </w:rPr>
              <w:t>（3）确认所派工作负责人和工作班成员适当、充足。</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三种人发布文件、工作票、现场安全措施布置情况。</w:t>
            </w:r>
          </w:p>
        </w:tc>
      </w:tr>
      <w:tr w:rsidR="0040453E">
        <w:trPr>
          <w:cantSplit/>
          <w:trHeight w:val="1051"/>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9.及时报告安全事故（事件），配合开展调查工作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（1）及时、如实报告安全事故（事件）。</w:t>
            </w:r>
          </w:p>
          <w:p w:rsidR="0040453E" w:rsidRDefault="0036100D">
            <w:pPr>
              <w:rPr>
                <w:rFonts w:ascii="宋体" w:eastAsia="宋体" w:hAnsi="宋体" w:cs="宋体"/>
                <w:highlight w:val="yellow"/>
              </w:rPr>
            </w:pPr>
            <w:r>
              <w:rPr>
                <w:rFonts w:ascii="宋体" w:eastAsia="宋体" w:hAnsi="宋体" w:cs="宋体" w:hint="eastAsia"/>
              </w:rPr>
              <w:t>（2）组织或参加有关事故（事件）调查分析，负责或协助做好事故善后工作。</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（1）安全事故（事件）报告、处置记录。</w:t>
            </w:r>
          </w:p>
          <w:p w:rsidR="0040453E" w:rsidRDefault="0036100D">
            <w:pPr>
              <w:rPr>
                <w:rFonts w:ascii="宋体" w:eastAsia="宋体" w:hAnsi="宋体" w:cs="宋体"/>
                <w:highlight w:val="yellow"/>
              </w:rPr>
            </w:pPr>
            <w:r>
              <w:rPr>
                <w:rFonts w:ascii="宋体" w:eastAsia="宋体" w:hAnsi="宋体" w:cs="宋体" w:hint="eastAsia"/>
              </w:rPr>
              <w:t>（2）安全事故（事件）调查报告。</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10.组织开展营销终端信息安全管理工作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（1）组织开展营销终端信息安全定期检查工作，建立信息安全台账。</w:t>
            </w:r>
          </w:p>
          <w:p w:rsidR="0040453E" w:rsidRDefault="0036100D">
            <w:pPr>
              <w:rPr>
                <w:rFonts w:ascii="宋体" w:eastAsia="宋体" w:hAnsi="宋体" w:cs="宋体"/>
              </w:rPr>
            </w:pPr>
            <w:r>
              <w:rPr>
                <w:rFonts w:ascii="宋体" w:eastAsia="宋体" w:hAnsi="宋体" w:cs="宋体" w:hint="eastAsia"/>
              </w:rPr>
              <w:t>（2）组织开展重要客户数据的分类分级保存、安全检查工作。</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（1）信息安全台账。</w:t>
            </w:r>
          </w:p>
          <w:p w:rsidR="0040453E" w:rsidRDefault="0036100D">
            <w:pPr>
              <w:rPr>
                <w:rFonts w:ascii="宋体" w:eastAsia="宋体" w:hAnsi="宋体" w:cs="宋体"/>
              </w:rPr>
            </w:pPr>
            <w:r>
              <w:rPr>
                <w:rFonts w:ascii="宋体" w:eastAsia="宋体" w:hAnsi="宋体" w:cs="宋体" w:hint="eastAsia"/>
              </w:rPr>
              <w:t>（2）安全检查记录。</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11.组织开展安全用电宣传工作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（1）每年利用春灌、安全生产月、高温高负荷时段组织开展安全用电宣传工作。</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（1）安全用电宣传资料，及宣</w:t>
            </w: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12.组织开展营销项目安全管理工作</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（1）组织编制项目安全、质量和工艺管理规范。</w:t>
            </w:r>
            <w:r>
              <w:rPr>
                <w:rFonts w:ascii="宋体" w:eastAsia="宋体" w:hAnsi="宋体" w:cs="宋体" w:hint="eastAsia"/>
              </w:rPr>
              <w:br/>
              <w:t>（2）组织负责签订安全协议。</w:t>
            </w:r>
          </w:p>
          <w:p w:rsidR="0040453E" w:rsidRDefault="0036100D">
            <w:pPr>
              <w:rPr>
                <w:rFonts w:ascii="宋体" w:eastAsia="宋体" w:hAnsi="宋体" w:cs="宋体"/>
              </w:rPr>
            </w:pPr>
            <w:r>
              <w:rPr>
                <w:rFonts w:ascii="宋体" w:eastAsia="宋体" w:hAnsi="宋体" w:cs="宋体" w:hint="eastAsia"/>
              </w:rPr>
              <w:t>（3）组织制订安全文明施工责任制。</w:t>
            </w:r>
          </w:p>
          <w:p w:rsidR="0040453E" w:rsidRDefault="0036100D">
            <w:pPr>
              <w:rPr>
                <w:rFonts w:ascii="宋体" w:eastAsia="宋体" w:hAnsi="宋体" w:cs="宋体"/>
              </w:rPr>
            </w:pPr>
            <w:r>
              <w:rPr>
                <w:rFonts w:ascii="宋体" w:eastAsia="宋体" w:hAnsi="宋体" w:cs="宋体" w:hint="eastAsia"/>
              </w:rPr>
              <w:t>（4）组织开展工程技术安全管理、项目部标准化建设推进工作。</w:t>
            </w:r>
          </w:p>
          <w:p w:rsidR="0040453E" w:rsidRDefault="0036100D">
            <w:pPr>
              <w:rPr>
                <w:rFonts w:ascii="宋体" w:eastAsia="宋体" w:hAnsi="宋体" w:cs="宋体"/>
              </w:rPr>
            </w:pPr>
            <w:r>
              <w:rPr>
                <w:rFonts w:ascii="宋体" w:eastAsia="宋体" w:hAnsi="宋体" w:cs="宋体" w:hint="eastAsia"/>
              </w:rPr>
              <w:t>（5）组织项目施工现场风险管控。</w:t>
            </w:r>
          </w:p>
          <w:p w:rsidR="0040453E" w:rsidRDefault="0036100D">
            <w:pPr>
              <w:rPr>
                <w:rFonts w:ascii="宋体" w:eastAsia="宋体" w:hAnsi="宋体" w:cs="宋体"/>
              </w:rPr>
            </w:pPr>
            <w:r>
              <w:rPr>
                <w:rFonts w:ascii="宋体" w:eastAsia="宋体" w:hAnsi="宋体" w:cs="宋体" w:hint="eastAsia"/>
              </w:rPr>
              <w:t>（6）组织开展各项规程规定、安全技术措施和施工安全措施的执行情况检查。</w:t>
            </w:r>
          </w:p>
          <w:p w:rsidR="0040453E" w:rsidRDefault="0036100D">
            <w:pPr>
              <w:rPr>
                <w:rFonts w:ascii="宋体" w:eastAsia="宋体" w:hAnsi="宋体" w:cs="宋体"/>
              </w:rPr>
            </w:pPr>
            <w:r>
              <w:rPr>
                <w:rFonts w:ascii="宋体" w:eastAsia="宋体" w:hAnsi="宋体" w:cs="宋体" w:hint="eastAsia"/>
              </w:rPr>
              <w:t>（7）组织开展施工企业大型施工机械（含特种设备）的安全管理工作。</w:t>
            </w:r>
          </w:p>
          <w:p w:rsidR="0040453E" w:rsidRDefault="0036100D">
            <w:pPr>
              <w:rPr>
                <w:rFonts w:ascii="宋体" w:eastAsia="宋体" w:hAnsi="宋体" w:cs="宋体"/>
              </w:rPr>
            </w:pPr>
            <w:r>
              <w:rPr>
                <w:rFonts w:ascii="宋体" w:eastAsia="宋体" w:hAnsi="宋体" w:cs="宋体" w:hint="eastAsia"/>
              </w:rPr>
              <w:t>（8）坚持现场安全为王理念，坚持月计划、周安排、日管控，全力做好营销项目安全巡查。</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（1）相关规范。</w:t>
            </w:r>
          </w:p>
          <w:p w:rsidR="0040453E" w:rsidRDefault="0036100D">
            <w:pPr>
              <w:rPr>
                <w:rFonts w:ascii="宋体" w:eastAsia="宋体" w:hAnsi="宋体" w:cs="宋体"/>
              </w:rPr>
            </w:pPr>
            <w:r>
              <w:rPr>
                <w:rFonts w:ascii="宋体" w:eastAsia="宋体" w:hAnsi="宋体" w:cs="宋体" w:hint="eastAsia"/>
              </w:rPr>
              <w:t>（2）安全协议原件。</w:t>
            </w:r>
          </w:p>
          <w:p w:rsidR="0040453E" w:rsidRDefault="0036100D">
            <w:pPr>
              <w:rPr>
                <w:rFonts w:ascii="宋体" w:eastAsia="宋体" w:hAnsi="宋体" w:cs="宋体"/>
              </w:rPr>
            </w:pPr>
            <w:r>
              <w:rPr>
                <w:rFonts w:ascii="宋体" w:eastAsia="宋体" w:hAnsi="宋体" w:cs="宋体" w:hint="eastAsia"/>
              </w:rPr>
              <w:t>（3）文明施工协议及检查记录。</w:t>
            </w:r>
          </w:p>
          <w:p w:rsidR="0040453E" w:rsidRDefault="0036100D">
            <w:pPr>
              <w:rPr>
                <w:rFonts w:ascii="宋体" w:eastAsia="宋体" w:hAnsi="宋体" w:cs="宋体"/>
              </w:rPr>
            </w:pPr>
            <w:r>
              <w:rPr>
                <w:rFonts w:ascii="宋体" w:eastAsia="宋体" w:hAnsi="宋体" w:cs="宋体" w:hint="eastAsia"/>
              </w:rPr>
              <w:t>（4）检查记录。</w:t>
            </w:r>
          </w:p>
          <w:p w:rsidR="0040453E" w:rsidRDefault="0036100D">
            <w:pPr>
              <w:rPr>
                <w:rFonts w:ascii="宋体" w:eastAsia="宋体" w:hAnsi="宋体" w:cs="宋体"/>
              </w:rPr>
            </w:pPr>
            <w:r>
              <w:rPr>
                <w:rFonts w:ascii="宋体" w:eastAsia="宋体" w:hAnsi="宋体" w:cs="宋体" w:hint="eastAsia"/>
              </w:rPr>
              <w:t>（5）到岗到位记录</w:t>
            </w:r>
          </w:p>
          <w:p w:rsidR="0040453E" w:rsidRDefault="0040453E">
            <w:pPr>
              <w:rPr>
                <w:rFonts w:ascii="宋体" w:eastAsia="宋体" w:hAnsi="宋体" w:cs="宋体"/>
              </w:rPr>
            </w:pPr>
          </w:p>
        </w:tc>
      </w:tr>
      <w:tr w:rsidR="0040453E">
        <w:trPr>
          <w:cantSplit/>
          <w:trHeight w:val="23"/>
        </w:trPr>
        <w:tc>
          <w:tcPr>
            <w:tcW w:w="2835" w:type="dxa"/>
            <w:tcBorders>
              <w:top w:val="nil"/>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13.组织开展营销项目分包安全管理</w:t>
            </w:r>
          </w:p>
        </w:tc>
        <w:tc>
          <w:tcPr>
            <w:tcW w:w="6803"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（1）组织开展施工企业分包安全管理责任检查、考核、评价管理工作。</w:t>
            </w:r>
            <w:r>
              <w:rPr>
                <w:rFonts w:ascii="宋体" w:eastAsia="宋体" w:hAnsi="宋体" w:cs="宋体" w:hint="eastAsia"/>
              </w:rPr>
              <w:br/>
              <w:t>（2）组织开展施工企业上报分包商资格复审工作。</w:t>
            </w:r>
          </w:p>
          <w:p w:rsidR="0040453E" w:rsidRDefault="0036100D">
            <w:pPr>
              <w:rPr>
                <w:rFonts w:ascii="宋体" w:eastAsia="宋体" w:hAnsi="宋体" w:cs="宋体"/>
              </w:rPr>
            </w:pPr>
            <w:r>
              <w:rPr>
                <w:rFonts w:ascii="宋体" w:eastAsia="宋体" w:hAnsi="宋体" w:cs="宋体" w:hint="eastAsia"/>
              </w:rPr>
              <w:t>（3）组织制定项目部、施工企业和分包商专业人员资质要求，开展建设管理单位（业主项目部）分包队伍及人员资质资格核查工作。</w:t>
            </w:r>
            <w:r>
              <w:rPr>
                <w:rFonts w:ascii="宋体" w:eastAsia="宋体" w:hAnsi="宋体" w:cs="宋体" w:hint="eastAsia"/>
              </w:rPr>
              <w:br/>
              <w:t>（4）组织对工程分包信息违规追究、动态管理、督促整改工作。</w:t>
            </w:r>
          </w:p>
          <w:p w:rsidR="0040453E" w:rsidRDefault="0036100D">
            <w:pPr>
              <w:rPr>
                <w:rFonts w:ascii="宋体" w:eastAsia="宋体" w:hAnsi="宋体" w:cs="宋体"/>
              </w:rPr>
            </w:pPr>
            <w:r>
              <w:rPr>
                <w:rFonts w:ascii="宋体" w:eastAsia="宋体" w:hAnsi="宋体" w:cs="宋体" w:hint="eastAsia"/>
              </w:rPr>
              <w:t>（5）组织开展分包单位特种作业人员持证上岗情况检查。</w:t>
            </w:r>
          </w:p>
          <w:p w:rsidR="0040453E" w:rsidRDefault="0036100D">
            <w:pPr>
              <w:rPr>
                <w:rFonts w:ascii="宋体" w:eastAsia="宋体" w:hAnsi="宋体" w:cs="宋体"/>
              </w:rPr>
            </w:pPr>
            <w:r>
              <w:rPr>
                <w:rFonts w:ascii="宋体" w:eastAsia="宋体" w:hAnsi="宋体" w:cs="宋体" w:hint="eastAsia"/>
              </w:rPr>
              <w:t>（6）组织监督分包单位施工现场项目管理关键人员配置及履职情况。</w:t>
            </w:r>
          </w:p>
        </w:tc>
        <w:tc>
          <w:tcPr>
            <w:tcW w:w="4535" w:type="dxa"/>
            <w:tcBorders>
              <w:top w:val="nil"/>
              <w:left w:val="nil"/>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（1）资质证明。</w:t>
            </w:r>
          </w:p>
          <w:p w:rsidR="0040453E" w:rsidRDefault="0036100D">
            <w:pPr>
              <w:rPr>
                <w:rFonts w:ascii="宋体" w:eastAsia="宋体" w:hAnsi="宋体" w:cs="宋体"/>
              </w:rPr>
            </w:pPr>
            <w:r>
              <w:rPr>
                <w:rFonts w:ascii="宋体" w:eastAsia="宋体" w:hAnsi="宋体" w:cs="宋体" w:hint="eastAsia"/>
              </w:rPr>
              <w:t>（2）相关文件。</w:t>
            </w:r>
          </w:p>
          <w:p w:rsidR="0040453E" w:rsidRDefault="0036100D">
            <w:pPr>
              <w:rPr>
                <w:rFonts w:ascii="宋体" w:eastAsia="宋体" w:hAnsi="宋体" w:cs="宋体"/>
              </w:rPr>
            </w:pPr>
            <w:r>
              <w:rPr>
                <w:rFonts w:ascii="宋体" w:eastAsia="宋体" w:hAnsi="宋体" w:cs="宋体" w:hint="eastAsia"/>
              </w:rPr>
              <w:t>（3）检查考核记录。</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14.组织开展营销专业安全隐患排查治理工作，并按规定向安全监察质量部（保卫部）门备案</w:t>
            </w:r>
          </w:p>
        </w:tc>
        <w:tc>
          <w:tcPr>
            <w:tcW w:w="6803"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（1）组织营销专业安全隐患排查计划制定，并推进。</w:t>
            </w:r>
          </w:p>
          <w:p w:rsidR="0040453E" w:rsidRDefault="0036100D">
            <w:pPr>
              <w:rPr>
                <w:rFonts w:ascii="宋体" w:eastAsia="宋体" w:hAnsi="宋体" w:cs="宋体"/>
              </w:rPr>
            </w:pPr>
            <w:r>
              <w:rPr>
                <w:rFonts w:ascii="宋体" w:eastAsia="宋体" w:hAnsi="宋体" w:cs="宋体" w:hint="eastAsia"/>
              </w:rPr>
              <w:t>（2）督促下属班组按照“全方位覆盖、全过程闭环”的原则，实施隐患“发现、评估、报告、治理、验收、销号”的闭环管理。</w:t>
            </w:r>
            <w:r>
              <w:rPr>
                <w:rFonts w:ascii="宋体" w:eastAsia="宋体" w:hAnsi="宋体" w:cs="宋体" w:hint="eastAsia"/>
              </w:rPr>
              <w:br/>
              <w:t>（3）负责组织营销专业隐患排查治理情况汇总、统计、分析、审定，上报对口专业部门，并向本公司安全监察质量部（保卫部）门完成备案。</w:t>
            </w:r>
          </w:p>
          <w:p w:rsidR="0040453E" w:rsidRDefault="0036100D">
            <w:pPr>
              <w:rPr>
                <w:rFonts w:ascii="宋体" w:eastAsia="宋体" w:hAnsi="宋体" w:cs="宋体"/>
              </w:rPr>
            </w:pPr>
            <w:r>
              <w:rPr>
                <w:rFonts w:ascii="宋体" w:eastAsia="宋体" w:hAnsi="宋体" w:cs="宋体" w:hint="eastAsia"/>
              </w:rPr>
              <w:t>（4）根据客户重要等级定期开展安全用电检查，如一级重要客户每季度开展一次，发现问题和隐患及时发出《安全用电检查结果通知书》，并向政府经信局、安监局等部门备案，督促客户整改落实。</w:t>
            </w:r>
          </w:p>
        </w:tc>
        <w:tc>
          <w:tcPr>
            <w:tcW w:w="45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（1）安全隐患排查计划。</w:t>
            </w:r>
            <w:r>
              <w:rPr>
                <w:rFonts w:ascii="宋体" w:eastAsia="宋体" w:hAnsi="宋体" w:cs="宋体" w:hint="eastAsia"/>
              </w:rPr>
              <w:br/>
              <w:t>（2）隐患档案等。</w:t>
            </w:r>
          </w:p>
          <w:p w:rsidR="0040453E" w:rsidRDefault="0036100D">
            <w:pPr>
              <w:rPr>
                <w:rFonts w:ascii="宋体" w:eastAsia="宋体" w:hAnsi="宋体" w:cs="宋体"/>
              </w:rPr>
            </w:pPr>
            <w:r>
              <w:rPr>
                <w:rFonts w:ascii="宋体" w:eastAsia="宋体" w:hAnsi="宋体" w:cs="宋体" w:hint="eastAsia"/>
              </w:rPr>
              <w:t>（3）用电检查影像资料、《安全用电检查结果通知书》，向政府部门递交的报告、函签收单。</w:t>
            </w:r>
          </w:p>
          <w:p w:rsidR="0040453E" w:rsidRDefault="0040453E">
            <w:pPr>
              <w:rPr>
                <w:rFonts w:ascii="宋体" w:eastAsia="宋体" w:hAnsi="宋体" w:cs="宋体"/>
              </w:rPr>
            </w:pPr>
          </w:p>
        </w:tc>
      </w:tr>
      <w:tr w:rsidR="0040453E">
        <w:trPr>
          <w:cantSplit/>
          <w:trHeight w:val="3179"/>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15.组织开展营销专业的应急管理工作</w:t>
            </w:r>
          </w:p>
        </w:tc>
        <w:tc>
          <w:tcPr>
            <w:tcW w:w="6803"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（1）定期组织修订、完善营销专业相关应急预案，同时进行评审检查，确保预案的科学性、针对性和时效性。</w:t>
            </w:r>
            <w:r>
              <w:rPr>
                <w:rFonts w:ascii="宋体" w:eastAsia="宋体" w:hAnsi="宋体" w:cs="宋体" w:hint="eastAsia"/>
              </w:rPr>
              <w:br/>
              <w:t>（2）建立预案管理流程, 每年结合实际对营销专业各项预案、处置方案进行一次评估，根据评估结果，及时组织预案修订工作。</w:t>
            </w:r>
            <w:r>
              <w:rPr>
                <w:rFonts w:ascii="宋体" w:eastAsia="宋体" w:hAnsi="宋体" w:cs="宋体" w:hint="eastAsia"/>
              </w:rPr>
              <w:br/>
              <w:t>（3）定期组织开展预案的应急演练工作，并加强对演练的分析，及时查找存在的问题，提出预案及演练的改进意见。</w:t>
            </w:r>
            <w:r>
              <w:rPr>
                <w:rFonts w:ascii="宋体" w:eastAsia="宋体" w:hAnsi="宋体" w:cs="宋体" w:hint="eastAsia"/>
              </w:rPr>
              <w:br/>
              <w:t>（4）规范本部门应急处置工作，根据公司应急指挥部门统一部署，负责组织本部门人员在发生大面积停电、防汛地质灾害以及地震等突发事件时本部门的应急处置和信息报送工作，并对突发事件应急处置情况进行调查评估，提出防范和改进措施。</w:t>
            </w:r>
          </w:p>
        </w:tc>
        <w:tc>
          <w:tcPr>
            <w:tcW w:w="45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（1）应急预案。</w:t>
            </w:r>
          </w:p>
          <w:p w:rsidR="0040453E" w:rsidRDefault="0036100D">
            <w:pPr>
              <w:rPr>
                <w:rFonts w:ascii="宋体" w:eastAsia="宋体" w:hAnsi="宋体" w:cs="宋体"/>
              </w:rPr>
            </w:pPr>
            <w:r>
              <w:rPr>
                <w:rFonts w:ascii="宋体" w:eastAsia="宋体" w:hAnsi="宋体" w:cs="宋体" w:hint="eastAsia"/>
              </w:rPr>
              <w:t>（2）相关检查、评估记录。</w:t>
            </w:r>
          </w:p>
          <w:p w:rsidR="0040453E" w:rsidRDefault="0036100D">
            <w:pPr>
              <w:rPr>
                <w:rFonts w:ascii="宋体" w:eastAsia="宋体" w:hAnsi="宋体" w:cs="宋体"/>
              </w:rPr>
            </w:pPr>
            <w:r>
              <w:rPr>
                <w:rFonts w:ascii="宋体" w:eastAsia="宋体" w:hAnsi="宋体" w:cs="宋体" w:hint="eastAsia"/>
              </w:rPr>
              <w:t>（3）应急演练过程资料。</w:t>
            </w:r>
          </w:p>
          <w:p w:rsidR="0040453E" w:rsidRDefault="0036100D">
            <w:pPr>
              <w:rPr>
                <w:rFonts w:ascii="宋体" w:eastAsia="宋体" w:hAnsi="宋体" w:cs="宋体"/>
              </w:rPr>
            </w:pPr>
            <w:r>
              <w:rPr>
                <w:rFonts w:ascii="宋体" w:eastAsia="宋体" w:hAnsi="宋体" w:cs="宋体" w:hint="eastAsia"/>
              </w:rPr>
              <w:t>（4）应急处置过程资料。</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16.根据上级要求参加有关事故的调查，制定或落实相关的事故防范措施</w:t>
            </w:r>
          </w:p>
        </w:tc>
        <w:tc>
          <w:tcPr>
            <w:tcW w:w="6803"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（1）严格执行国家、行业和公司的有关规定和程序，按照上级要求依据事故等级分级参与事故调查，或配合上级调查组做好各项配合工作。</w:t>
            </w:r>
          </w:p>
          <w:p w:rsidR="0040453E" w:rsidRDefault="0036100D">
            <w:pPr>
              <w:rPr>
                <w:rFonts w:ascii="宋体" w:eastAsia="宋体" w:hAnsi="宋体" w:cs="宋体"/>
              </w:rPr>
            </w:pPr>
            <w:r>
              <w:rPr>
                <w:rFonts w:ascii="宋体" w:eastAsia="宋体" w:hAnsi="宋体" w:cs="宋体" w:hint="eastAsia"/>
              </w:rPr>
              <w:t>（2）按照相关规定与上级要求做好事故资料的收集、整理、信息统计和存档工作，并向事故调查组提供相应的数据、材料。</w:t>
            </w:r>
          </w:p>
          <w:p w:rsidR="0040453E" w:rsidRDefault="0036100D">
            <w:pPr>
              <w:rPr>
                <w:rFonts w:ascii="宋体" w:eastAsia="宋体" w:hAnsi="宋体" w:cs="宋体"/>
              </w:rPr>
            </w:pPr>
            <w:r>
              <w:rPr>
                <w:rFonts w:ascii="宋体" w:eastAsia="宋体" w:hAnsi="宋体" w:cs="宋体" w:hint="eastAsia"/>
              </w:rPr>
              <w:t>（3）根据政府相关部门需要，协助客户产权涉电事故调查。</w:t>
            </w:r>
          </w:p>
        </w:tc>
        <w:tc>
          <w:tcPr>
            <w:tcW w:w="45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（1）事故调查报告、报送记录。</w:t>
            </w:r>
            <w:r>
              <w:rPr>
                <w:rFonts w:ascii="宋体" w:eastAsia="宋体" w:hAnsi="宋体" w:cs="宋体" w:hint="eastAsia"/>
              </w:rPr>
              <w:br/>
              <w:t>（2）事故相关的电网监控信息记录。</w:t>
            </w:r>
          </w:p>
          <w:p w:rsidR="0040453E" w:rsidRDefault="0036100D">
            <w:pPr>
              <w:rPr>
                <w:rFonts w:ascii="宋体" w:eastAsia="宋体" w:hAnsi="宋体" w:cs="宋体"/>
              </w:rPr>
            </w:pPr>
            <w:r>
              <w:rPr>
                <w:rFonts w:ascii="宋体" w:eastAsia="宋体" w:hAnsi="宋体" w:cs="宋体" w:hint="eastAsia"/>
              </w:rPr>
              <w:t>（3）政府部门下发的相关函件。</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17.组织开展部门及所辖班组的安全教育培训工作</w:t>
            </w:r>
          </w:p>
        </w:tc>
        <w:tc>
          <w:tcPr>
            <w:tcW w:w="6803"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（1）安全教育培训的主要内容应包括电力安全生产法律法规、技术标准、规章制度及营销部制定的安全生产相关工作要求，并结合营销特点和营销日常业务开展安全学习。</w:t>
            </w:r>
            <w:r>
              <w:rPr>
                <w:rFonts w:ascii="宋体" w:eastAsia="宋体" w:hAnsi="宋体" w:cs="宋体" w:hint="eastAsia"/>
              </w:rPr>
              <w:br/>
              <w:t>（2）每年应进行一次全员安全知识和安全规程制度考试，考试成绩应记入员工个人教育培训档案，不及格的应限期补考，合格后方可重新上岗。</w:t>
            </w:r>
            <w:r>
              <w:rPr>
                <w:rFonts w:ascii="宋体" w:eastAsia="宋体" w:hAnsi="宋体" w:cs="宋体" w:hint="eastAsia"/>
              </w:rPr>
              <w:br/>
              <w:t>（3）新上岗营销人员必须经专业培训、现场实习并经考试合格后方可正式上岗，专业培训的主要形式包括营销跟班实习、各专业轮岗学习、专业技术培训等。</w:t>
            </w:r>
          </w:p>
        </w:tc>
        <w:tc>
          <w:tcPr>
            <w:tcW w:w="45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（1）培训计划、培训签到表、培训课件等资料。</w:t>
            </w:r>
            <w:r>
              <w:rPr>
                <w:rFonts w:ascii="宋体" w:eastAsia="宋体" w:hAnsi="宋体" w:cs="宋体" w:hint="eastAsia"/>
              </w:rPr>
              <w:br/>
              <w:t>（2）考试成绩、抽考调考相关记录。</w:t>
            </w:r>
          </w:p>
        </w:tc>
      </w:tr>
      <w:tr w:rsidR="0040453E">
        <w:trPr>
          <w:cantSplit/>
          <w:trHeight w:val="23"/>
        </w:trPr>
        <w:tc>
          <w:tcPr>
            <w:tcW w:w="28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lastRenderedPageBreak/>
              <w:t>18.参与或配合完成公司有关安全的例行工作</w:t>
            </w:r>
          </w:p>
        </w:tc>
        <w:tc>
          <w:tcPr>
            <w:tcW w:w="6803"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（1）参加年度安全工作会、安委会、月度例会、周例会、早会等，传达上级安全工作要求，对营销专业安全工作中存在的问题进行分析和总结，对公司安全工作中存在的突出问题和薄弱环节提出意见。</w:t>
            </w:r>
            <w:r>
              <w:rPr>
                <w:rFonts w:ascii="宋体" w:eastAsia="宋体" w:hAnsi="宋体" w:cs="宋体" w:hint="eastAsia"/>
              </w:rPr>
              <w:br/>
              <w:t>（2）学习掌握并贯彻落实会议相关要求。</w:t>
            </w:r>
            <w:r>
              <w:rPr>
                <w:rFonts w:ascii="宋体" w:eastAsia="宋体" w:hAnsi="宋体" w:cs="宋体" w:hint="eastAsia"/>
              </w:rPr>
              <w:br/>
              <w:t>（3）参加春季、秋季等各类季节性查安全检查活动，定期和不定期组织各类专项安全检查。</w:t>
            </w:r>
          </w:p>
          <w:p w:rsidR="0040453E" w:rsidRDefault="0036100D">
            <w:pPr>
              <w:rPr>
                <w:rFonts w:ascii="宋体" w:eastAsia="宋体" w:hAnsi="宋体" w:cs="宋体"/>
              </w:rPr>
            </w:pPr>
            <w:r>
              <w:rPr>
                <w:rFonts w:ascii="宋体" w:eastAsia="宋体" w:hAnsi="宋体" w:cs="宋体" w:hint="eastAsia"/>
              </w:rPr>
              <w:t>（4）严格执行施工作业现场干部到岗到位制度，及时指出并制止违章行为。</w:t>
            </w:r>
          </w:p>
        </w:tc>
        <w:tc>
          <w:tcPr>
            <w:tcW w:w="4535" w:type="dxa"/>
            <w:tcBorders>
              <w:top w:val="single" w:sz="4" w:space="0" w:color="auto"/>
              <w:left w:val="single" w:sz="4" w:space="0" w:color="auto"/>
              <w:bottom w:val="single" w:sz="4" w:space="0" w:color="auto"/>
              <w:right w:val="single" w:sz="4" w:space="0" w:color="auto"/>
            </w:tcBorders>
            <w:vAlign w:val="center"/>
          </w:tcPr>
          <w:p w:rsidR="0040453E" w:rsidRDefault="0036100D">
            <w:pPr>
              <w:rPr>
                <w:rFonts w:ascii="宋体" w:eastAsia="宋体" w:hAnsi="宋体" w:cs="宋体"/>
              </w:rPr>
            </w:pPr>
            <w:r>
              <w:rPr>
                <w:rFonts w:ascii="宋体" w:eastAsia="宋体" w:hAnsi="宋体" w:cs="宋体" w:hint="eastAsia"/>
              </w:rPr>
              <w:t>（1）会议议程、会议签到表、会议发言材料、会议纪要等过程资料。</w:t>
            </w:r>
            <w:r>
              <w:rPr>
                <w:rFonts w:ascii="宋体" w:eastAsia="宋体" w:hAnsi="宋体" w:cs="宋体" w:hint="eastAsia"/>
              </w:rPr>
              <w:br/>
              <w:t>（2）安全检查报告、相关资料。</w:t>
            </w:r>
          </w:p>
          <w:p w:rsidR="0040453E" w:rsidRDefault="0036100D">
            <w:pPr>
              <w:rPr>
                <w:rFonts w:ascii="宋体" w:eastAsia="宋体" w:hAnsi="宋体" w:cs="宋体"/>
              </w:rPr>
            </w:pPr>
            <w:r>
              <w:rPr>
                <w:rFonts w:ascii="宋体" w:eastAsia="宋体" w:hAnsi="宋体" w:cs="宋体" w:hint="eastAsia"/>
              </w:rPr>
              <w:t>（3）岗到位制度记录。</w:t>
            </w:r>
          </w:p>
        </w:tc>
      </w:tr>
      <w:bookmarkEnd w:id="0"/>
      <w:bookmarkEnd w:id="1"/>
      <w:bookmarkEnd w:id="2"/>
      <w:bookmarkEnd w:id="3"/>
    </w:tbl>
    <w:p w:rsidR="0040453E" w:rsidRPr="0082793B" w:rsidRDefault="0040453E" w:rsidP="0082793B">
      <w:pPr>
        <w:pStyle w:val="2"/>
        <w:rPr>
          <w:rFonts w:asciiTheme="minorEastAsia" w:eastAsiaTheme="minorEastAsia" w:hAnsiTheme="minorEastAsia" w:cstheme="minorEastAsia" w:hint="eastAsia"/>
        </w:rPr>
      </w:pPr>
    </w:p>
    <w:sectPr w:rsidR="0040453E" w:rsidRPr="0082793B">
      <w:headerReference w:type="default" r:id="rId8"/>
      <w:footerReference w:type="default" r:id="rId9"/>
      <w:pgSz w:w="16838" w:h="11906" w:orient="landscape"/>
      <w:pgMar w:top="1418" w:right="1418" w:bottom="1418"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30" w:rsidRDefault="00791A30">
      <w:pPr>
        <w:spacing w:line="240" w:lineRule="auto"/>
      </w:pPr>
      <w:r>
        <w:separator/>
      </w:r>
    </w:p>
  </w:endnote>
  <w:endnote w:type="continuationSeparator" w:id="0">
    <w:p w:rsidR="00791A30" w:rsidRDefault="00791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script"/>
    <w:pitch w:val="default"/>
    <w:sig w:usb0="00000000" w:usb1="080E0000" w:usb2="00000000" w:usb3="00000000" w:csb0="00040000" w:csb1="00000000"/>
  </w:font>
  <w:font w:name="方正楷体简体">
    <w:altName w:val="微软雅黑"/>
    <w:charset w:val="86"/>
    <w:family w:val="script"/>
    <w:pitch w:val="default"/>
    <w:sig w:usb0="00000000" w:usb1="080E0000" w:usb2="00000000" w:usb3="00000000" w:csb0="00040000" w:csb1="00000000"/>
  </w:font>
  <w:font w:name="华文仿宋">
    <w:altName w:val="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36100D">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2793B">
      <w:rPr>
        <w:rStyle w:val="ae"/>
        <w:noProof/>
      </w:rPr>
      <w:t>- 7 -</w:t>
    </w:r>
    <w:r>
      <w:rPr>
        <w:rStyle w:val="ae"/>
      </w:rPr>
      <w:fldChar w:fldCharType="end"/>
    </w:r>
  </w:p>
  <w:p w:rsidR="0040453E" w:rsidRDefault="0040453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30" w:rsidRDefault="00791A30">
      <w:pPr>
        <w:spacing w:line="240" w:lineRule="auto"/>
      </w:pPr>
      <w:r>
        <w:separator/>
      </w:r>
    </w:p>
  </w:footnote>
  <w:footnote w:type="continuationSeparator" w:id="0">
    <w:p w:rsidR="00791A30" w:rsidRDefault="00791A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3E" w:rsidRDefault="0040453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84"/>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383D3972"/>
    <w:multiLevelType w:val="multilevel"/>
    <w:tmpl w:val="383D3972"/>
    <w:lvl w:ilvl="0">
      <w:start w:val="1"/>
      <w:numFmt w:val="japaneseCounting"/>
      <w:pStyle w:val="a0"/>
      <w:lvlText w:val="（%1）"/>
      <w:lvlJc w:val="left"/>
      <w:pPr>
        <w:ind w:left="1714" w:hanging="1080"/>
      </w:pPr>
      <w:rPr>
        <w:rFonts w:cs="Times New Roman" w:hint="default"/>
      </w:rPr>
    </w:lvl>
    <w:lvl w:ilvl="1">
      <w:start w:val="1"/>
      <w:numFmt w:val="lowerLetter"/>
      <w:lvlText w:val="%2)"/>
      <w:lvlJc w:val="left"/>
      <w:pPr>
        <w:ind w:left="1474" w:hanging="420"/>
      </w:pPr>
      <w:rPr>
        <w:rFonts w:cs="Times New Roman"/>
      </w:rPr>
    </w:lvl>
    <w:lvl w:ilvl="2">
      <w:start w:val="1"/>
      <w:numFmt w:val="lowerRoman"/>
      <w:lvlText w:val="%3."/>
      <w:lvlJc w:val="right"/>
      <w:pPr>
        <w:ind w:left="1894" w:hanging="420"/>
      </w:pPr>
      <w:rPr>
        <w:rFonts w:cs="Times New Roman"/>
      </w:rPr>
    </w:lvl>
    <w:lvl w:ilvl="3">
      <w:start w:val="1"/>
      <w:numFmt w:val="decimal"/>
      <w:lvlText w:val="%4."/>
      <w:lvlJc w:val="left"/>
      <w:pPr>
        <w:ind w:left="2314" w:hanging="420"/>
      </w:pPr>
      <w:rPr>
        <w:rFonts w:cs="Times New Roman"/>
      </w:rPr>
    </w:lvl>
    <w:lvl w:ilvl="4">
      <w:start w:val="1"/>
      <w:numFmt w:val="lowerLetter"/>
      <w:lvlText w:val="%5)"/>
      <w:lvlJc w:val="left"/>
      <w:pPr>
        <w:ind w:left="2734" w:hanging="420"/>
      </w:pPr>
      <w:rPr>
        <w:rFonts w:cs="Times New Roman"/>
      </w:rPr>
    </w:lvl>
    <w:lvl w:ilvl="5">
      <w:start w:val="1"/>
      <w:numFmt w:val="lowerRoman"/>
      <w:lvlText w:val="%6."/>
      <w:lvlJc w:val="right"/>
      <w:pPr>
        <w:ind w:left="3154" w:hanging="420"/>
      </w:pPr>
      <w:rPr>
        <w:rFonts w:cs="Times New Roman"/>
      </w:rPr>
    </w:lvl>
    <w:lvl w:ilvl="6">
      <w:start w:val="1"/>
      <w:numFmt w:val="decimal"/>
      <w:lvlText w:val="%7."/>
      <w:lvlJc w:val="left"/>
      <w:pPr>
        <w:ind w:left="3574" w:hanging="420"/>
      </w:pPr>
      <w:rPr>
        <w:rFonts w:cs="Times New Roman"/>
      </w:rPr>
    </w:lvl>
    <w:lvl w:ilvl="7">
      <w:start w:val="1"/>
      <w:numFmt w:val="lowerLetter"/>
      <w:lvlText w:val="%8)"/>
      <w:lvlJc w:val="left"/>
      <w:pPr>
        <w:ind w:left="3994" w:hanging="420"/>
      </w:pPr>
      <w:rPr>
        <w:rFonts w:cs="Times New Roman"/>
      </w:rPr>
    </w:lvl>
    <w:lvl w:ilvl="8">
      <w:start w:val="1"/>
      <w:numFmt w:val="lowerRoman"/>
      <w:lvlText w:val="%9."/>
      <w:lvlJc w:val="right"/>
      <w:pPr>
        <w:ind w:left="4414" w:hanging="420"/>
      </w:pPr>
      <w:rPr>
        <w:rFonts w:cs="Times New Roman"/>
      </w:rPr>
    </w:lvl>
  </w:abstractNum>
  <w:abstractNum w:abstractNumId="2" w15:restartNumberingAfterBreak="0">
    <w:nsid w:val="5B0BB2F9"/>
    <w:multiLevelType w:val="singleLevel"/>
    <w:tmpl w:val="5B0BB2F9"/>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6"/>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Yzg3ODYwMjExNDQxNTgzZTE4MGIxM2MzZWZjMjkifQ=="/>
  </w:docVars>
  <w:rsids>
    <w:rsidRoot w:val="009F1B90"/>
    <w:rsid w:val="00001370"/>
    <w:rsid w:val="0000732E"/>
    <w:rsid w:val="0001313F"/>
    <w:rsid w:val="000157CE"/>
    <w:rsid w:val="00016D05"/>
    <w:rsid w:val="000200BD"/>
    <w:rsid w:val="000200D5"/>
    <w:rsid w:val="00021116"/>
    <w:rsid w:val="00022726"/>
    <w:rsid w:val="000263CE"/>
    <w:rsid w:val="00031DCA"/>
    <w:rsid w:val="00032D0D"/>
    <w:rsid w:val="00037DE5"/>
    <w:rsid w:val="00040A9E"/>
    <w:rsid w:val="0004125F"/>
    <w:rsid w:val="00041FC8"/>
    <w:rsid w:val="00051CA6"/>
    <w:rsid w:val="000524B3"/>
    <w:rsid w:val="00053A05"/>
    <w:rsid w:val="00056658"/>
    <w:rsid w:val="00060CD2"/>
    <w:rsid w:val="00071A88"/>
    <w:rsid w:val="00075B2E"/>
    <w:rsid w:val="00083983"/>
    <w:rsid w:val="000868AF"/>
    <w:rsid w:val="000901EB"/>
    <w:rsid w:val="000A3291"/>
    <w:rsid w:val="000A462D"/>
    <w:rsid w:val="000A5DF1"/>
    <w:rsid w:val="000A67F1"/>
    <w:rsid w:val="000B0032"/>
    <w:rsid w:val="000B382D"/>
    <w:rsid w:val="000C501A"/>
    <w:rsid w:val="000C63AF"/>
    <w:rsid w:val="000C7EC9"/>
    <w:rsid w:val="000D05D1"/>
    <w:rsid w:val="000D484C"/>
    <w:rsid w:val="000D5C0D"/>
    <w:rsid w:val="000E484C"/>
    <w:rsid w:val="000F7652"/>
    <w:rsid w:val="00100C5F"/>
    <w:rsid w:val="00103700"/>
    <w:rsid w:val="00120704"/>
    <w:rsid w:val="001228FF"/>
    <w:rsid w:val="00124609"/>
    <w:rsid w:val="001278AF"/>
    <w:rsid w:val="0013032D"/>
    <w:rsid w:val="001306D8"/>
    <w:rsid w:val="001315BB"/>
    <w:rsid w:val="00140EDA"/>
    <w:rsid w:val="00141BBD"/>
    <w:rsid w:val="00143F7F"/>
    <w:rsid w:val="0014528D"/>
    <w:rsid w:val="001463B3"/>
    <w:rsid w:val="00154A1A"/>
    <w:rsid w:val="001615B0"/>
    <w:rsid w:val="00163B22"/>
    <w:rsid w:val="001729DF"/>
    <w:rsid w:val="00177820"/>
    <w:rsid w:val="00177EE8"/>
    <w:rsid w:val="00181C59"/>
    <w:rsid w:val="00182A5B"/>
    <w:rsid w:val="001833F1"/>
    <w:rsid w:val="00183A1A"/>
    <w:rsid w:val="00190877"/>
    <w:rsid w:val="00195438"/>
    <w:rsid w:val="001A1651"/>
    <w:rsid w:val="001A1737"/>
    <w:rsid w:val="001A1E4A"/>
    <w:rsid w:val="001A37E2"/>
    <w:rsid w:val="001A5DD6"/>
    <w:rsid w:val="001B26C0"/>
    <w:rsid w:val="001B585A"/>
    <w:rsid w:val="001C4B59"/>
    <w:rsid w:val="001D0C47"/>
    <w:rsid w:val="001D5161"/>
    <w:rsid w:val="001E5C11"/>
    <w:rsid w:val="001F0D87"/>
    <w:rsid w:val="001F1BDB"/>
    <w:rsid w:val="001F5093"/>
    <w:rsid w:val="001F694E"/>
    <w:rsid w:val="001F7A99"/>
    <w:rsid w:val="00200687"/>
    <w:rsid w:val="00202025"/>
    <w:rsid w:val="00204C4A"/>
    <w:rsid w:val="0020599B"/>
    <w:rsid w:val="00206863"/>
    <w:rsid w:val="0020789D"/>
    <w:rsid w:val="00210307"/>
    <w:rsid w:val="00211762"/>
    <w:rsid w:val="002135D0"/>
    <w:rsid w:val="00213C34"/>
    <w:rsid w:val="00216139"/>
    <w:rsid w:val="00216E56"/>
    <w:rsid w:val="00221E4A"/>
    <w:rsid w:val="002278DA"/>
    <w:rsid w:val="00231AB7"/>
    <w:rsid w:val="00236D48"/>
    <w:rsid w:val="002526A1"/>
    <w:rsid w:val="00252F34"/>
    <w:rsid w:val="00253D47"/>
    <w:rsid w:val="00255A98"/>
    <w:rsid w:val="00256C80"/>
    <w:rsid w:val="00262300"/>
    <w:rsid w:val="00263C55"/>
    <w:rsid w:val="00263D68"/>
    <w:rsid w:val="00272D6A"/>
    <w:rsid w:val="0028583F"/>
    <w:rsid w:val="00285AA4"/>
    <w:rsid w:val="00291FC1"/>
    <w:rsid w:val="00297B0A"/>
    <w:rsid w:val="002A3CFE"/>
    <w:rsid w:val="002A405B"/>
    <w:rsid w:val="002B088F"/>
    <w:rsid w:val="002B12C8"/>
    <w:rsid w:val="002B2EC1"/>
    <w:rsid w:val="002C2C58"/>
    <w:rsid w:val="002C3430"/>
    <w:rsid w:val="002C7304"/>
    <w:rsid w:val="002C7F1C"/>
    <w:rsid w:val="002D286A"/>
    <w:rsid w:val="002D3A80"/>
    <w:rsid w:val="002D7F5D"/>
    <w:rsid w:val="002E5F9F"/>
    <w:rsid w:val="002F0B51"/>
    <w:rsid w:val="002F0BF4"/>
    <w:rsid w:val="002F666D"/>
    <w:rsid w:val="002F7A2B"/>
    <w:rsid w:val="0030080E"/>
    <w:rsid w:val="00300F65"/>
    <w:rsid w:val="00301254"/>
    <w:rsid w:val="003036A3"/>
    <w:rsid w:val="003073EB"/>
    <w:rsid w:val="003176E0"/>
    <w:rsid w:val="003260CA"/>
    <w:rsid w:val="003276BA"/>
    <w:rsid w:val="00331945"/>
    <w:rsid w:val="0033242F"/>
    <w:rsid w:val="00334D06"/>
    <w:rsid w:val="00343456"/>
    <w:rsid w:val="00345138"/>
    <w:rsid w:val="003453F4"/>
    <w:rsid w:val="0036100D"/>
    <w:rsid w:val="003626E5"/>
    <w:rsid w:val="00365649"/>
    <w:rsid w:val="0036654A"/>
    <w:rsid w:val="0037174A"/>
    <w:rsid w:val="00376848"/>
    <w:rsid w:val="00391959"/>
    <w:rsid w:val="003950FE"/>
    <w:rsid w:val="003966D2"/>
    <w:rsid w:val="003A15DC"/>
    <w:rsid w:val="003A1693"/>
    <w:rsid w:val="003A3E8A"/>
    <w:rsid w:val="003A472E"/>
    <w:rsid w:val="003A64A1"/>
    <w:rsid w:val="003B0AA8"/>
    <w:rsid w:val="003B20A1"/>
    <w:rsid w:val="003B5642"/>
    <w:rsid w:val="003B6A47"/>
    <w:rsid w:val="003B7C1F"/>
    <w:rsid w:val="003C02E1"/>
    <w:rsid w:val="003C73BD"/>
    <w:rsid w:val="003D3D1B"/>
    <w:rsid w:val="003D53C1"/>
    <w:rsid w:val="003D57CC"/>
    <w:rsid w:val="003D6284"/>
    <w:rsid w:val="003E056C"/>
    <w:rsid w:val="003E59E2"/>
    <w:rsid w:val="004031B4"/>
    <w:rsid w:val="00403455"/>
    <w:rsid w:val="0040453E"/>
    <w:rsid w:val="00411100"/>
    <w:rsid w:val="004138E2"/>
    <w:rsid w:val="00414632"/>
    <w:rsid w:val="0041765C"/>
    <w:rsid w:val="00422D5A"/>
    <w:rsid w:val="004306B3"/>
    <w:rsid w:val="0043143E"/>
    <w:rsid w:val="0043509D"/>
    <w:rsid w:val="00437AAD"/>
    <w:rsid w:val="00437BAB"/>
    <w:rsid w:val="00440B60"/>
    <w:rsid w:val="00441368"/>
    <w:rsid w:val="00441970"/>
    <w:rsid w:val="00444425"/>
    <w:rsid w:val="004456FD"/>
    <w:rsid w:val="00447B91"/>
    <w:rsid w:val="00450CB6"/>
    <w:rsid w:val="00460A43"/>
    <w:rsid w:val="00466B46"/>
    <w:rsid w:val="00473416"/>
    <w:rsid w:val="00474237"/>
    <w:rsid w:val="004849C0"/>
    <w:rsid w:val="00484BAD"/>
    <w:rsid w:val="00484F77"/>
    <w:rsid w:val="00490945"/>
    <w:rsid w:val="00493BFE"/>
    <w:rsid w:val="00495649"/>
    <w:rsid w:val="004A1E06"/>
    <w:rsid w:val="004A2D8F"/>
    <w:rsid w:val="004A457C"/>
    <w:rsid w:val="004A45BE"/>
    <w:rsid w:val="004A54A1"/>
    <w:rsid w:val="004A567A"/>
    <w:rsid w:val="004A6F3C"/>
    <w:rsid w:val="004B2AA2"/>
    <w:rsid w:val="004B6608"/>
    <w:rsid w:val="004C2F3A"/>
    <w:rsid w:val="004C52E5"/>
    <w:rsid w:val="004D09AF"/>
    <w:rsid w:val="004D0A63"/>
    <w:rsid w:val="004D1A50"/>
    <w:rsid w:val="004D303A"/>
    <w:rsid w:val="004D3C20"/>
    <w:rsid w:val="004D5C40"/>
    <w:rsid w:val="004D6A75"/>
    <w:rsid w:val="004E09DC"/>
    <w:rsid w:val="004E4D8D"/>
    <w:rsid w:val="004F1D3B"/>
    <w:rsid w:val="004F2601"/>
    <w:rsid w:val="004F7307"/>
    <w:rsid w:val="0050164B"/>
    <w:rsid w:val="00501B98"/>
    <w:rsid w:val="00502C7F"/>
    <w:rsid w:val="005034BE"/>
    <w:rsid w:val="00525750"/>
    <w:rsid w:val="0052600A"/>
    <w:rsid w:val="0052735B"/>
    <w:rsid w:val="005309AD"/>
    <w:rsid w:val="00531ADB"/>
    <w:rsid w:val="00533642"/>
    <w:rsid w:val="00536CB0"/>
    <w:rsid w:val="00543800"/>
    <w:rsid w:val="00543FEE"/>
    <w:rsid w:val="005523B9"/>
    <w:rsid w:val="00554E9C"/>
    <w:rsid w:val="00556715"/>
    <w:rsid w:val="00557D6E"/>
    <w:rsid w:val="0056240E"/>
    <w:rsid w:val="005629D3"/>
    <w:rsid w:val="00563D17"/>
    <w:rsid w:val="00564130"/>
    <w:rsid w:val="00564543"/>
    <w:rsid w:val="00572BBD"/>
    <w:rsid w:val="00574CDE"/>
    <w:rsid w:val="00577E69"/>
    <w:rsid w:val="005854CB"/>
    <w:rsid w:val="00586A0A"/>
    <w:rsid w:val="0059002A"/>
    <w:rsid w:val="00591A8C"/>
    <w:rsid w:val="0059408E"/>
    <w:rsid w:val="005A16D1"/>
    <w:rsid w:val="005A271B"/>
    <w:rsid w:val="005B0071"/>
    <w:rsid w:val="005B05AB"/>
    <w:rsid w:val="005B085B"/>
    <w:rsid w:val="005B2AA0"/>
    <w:rsid w:val="005B46EF"/>
    <w:rsid w:val="005B6CB6"/>
    <w:rsid w:val="005C6763"/>
    <w:rsid w:val="005D4933"/>
    <w:rsid w:val="005F026B"/>
    <w:rsid w:val="005F2CFD"/>
    <w:rsid w:val="005F46EB"/>
    <w:rsid w:val="005F48A0"/>
    <w:rsid w:val="005F6253"/>
    <w:rsid w:val="005F6D18"/>
    <w:rsid w:val="0060143A"/>
    <w:rsid w:val="006037D5"/>
    <w:rsid w:val="00603DB3"/>
    <w:rsid w:val="006059F9"/>
    <w:rsid w:val="00615F19"/>
    <w:rsid w:val="0062019F"/>
    <w:rsid w:val="00620545"/>
    <w:rsid w:val="0063435C"/>
    <w:rsid w:val="0063574C"/>
    <w:rsid w:val="006459C0"/>
    <w:rsid w:val="00646C70"/>
    <w:rsid w:val="00656F35"/>
    <w:rsid w:val="006603A2"/>
    <w:rsid w:val="0066094F"/>
    <w:rsid w:val="0066133F"/>
    <w:rsid w:val="0066216B"/>
    <w:rsid w:val="00663AFF"/>
    <w:rsid w:val="0067000B"/>
    <w:rsid w:val="00670C18"/>
    <w:rsid w:val="00671593"/>
    <w:rsid w:val="00673046"/>
    <w:rsid w:val="00676EB3"/>
    <w:rsid w:val="00681BF5"/>
    <w:rsid w:val="00681EFA"/>
    <w:rsid w:val="00684116"/>
    <w:rsid w:val="00692B05"/>
    <w:rsid w:val="006977AF"/>
    <w:rsid w:val="006A235D"/>
    <w:rsid w:val="006A3623"/>
    <w:rsid w:val="006A4572"/>
    <w:rsid w:val="006A4CC8"/>
    <w:rsid w:val="006A65FA"/>
    <w:rsid w:val="006B2966"/>
    <w:rsid w:val="006B2CBE"/>
    <w:rsid w:val="006C01B2"/>
    <w:rsid w:val="006C4A01"/>
    <w:rsid w:val="006D0650"/>
    <w:rsid w:val="006D33E5"/>
    <w:rsid w:val="006D5518"/>
    <w:rsid w:val="006D71F1"/>
    <w:rsid w:val="006E10D6"/>
    <w:rsid w:val="006E1486"/>
    <w:rsid w:val="006E57D7"/>
    <w:rsid w:val="006E599F"/>
    <w:rsid w:val="006E707E"/>
    <w:rsid w:val="006E7A9F"/>
    <w:rsid w:val="006F0897"/>
    <w:rsid w:val="006F261A"/>
    <w:rsid w:val="006F527B"/>
    <w:rsid w:val="00700481"/>
    <w:rsid w:val="0070094C"/>
    <w:rsid w:val="00700DB3"/>
    <w:rsid w:val="007145D5"/>
    <w:rsid w:val="00715268"/>
    <w:rsid w:val="007153F1"/>
    <w:rsid w:val="007213D5"/>
    <w:rsid w:val="00721455"/>
    <w:rsid w:val="007339BA"/>
    <w:rsid w:val="00733DA7"/>
    <w:rsid w:val="00734BEA"/>
    <w:rsid w:val="00735849"/>
    <w:rsid w:val="007366A5"/>
    <w:rsid w:val="007372A2"/>
    <w:rsid w:val="0073769A"/>
    <w:rsid w:val="00746ADB"/>
    <w:rsid w:val="007470DD"/>
    <w:rsid w:val="00747EA1"/>
    <w:rsid w:val="0075230F"/>
    <w:rsid w:val="00754C53"/>
    <w:rsid w:val="00756C21"/>
    <w:rsid w:val="0076653E"/>
    <w:rsid w:val="007725C0"/>
    <w:rsid w:val="0077274F"/>
    <w:rsid w:val="00773E88"/>
    <w:rsid w:val="007743D5"/>
    <w:rsid w:val="007773B3"/>
    <w:rsid w:val="00784FF9"/>
    <w:rsid w:val="00791A30"/>
    <w:rsid w:val="007928B9"/>
    <w:rsid w:val="007A4F02"/>
    <w:rsid w:val="007B55F9"/>
    <w:rsid w:val="007B6ECD"/>
    <w:rsid w:val="007C1093"/>
    <w:rsid w:val="007C385D"/>
    <w:rsid w:val="007D3B06"/>
    <w:rsid w:val="007D4C0C"/>
    <w:rsid w:val="007D521E"/>
    <w:rsid w:val="007D71CF"/>
    <w:rsid w:val="007D7817"/>
    <w:rsid w:val="007E089D"/>
    <w:rsid w:val="007E2804"/>
    <w:rsid w:val="007F153F"/>
    <w:rsid w:val="007F239F"/>
    <w:rsid w:val="00806E0B"/>
    <w:rsid w:val="0081506D"/>
    <w:rsid w:val="00816239"/>
    <w:rsid w:val="00816B99"/>
    <w:rsid w:val="008172B4"/>
    <w:rsid w:val="0081762D"/>
    <w:rsid w:val="00821275"/>
    <w:rsid w:val="00824872"/>
    <w:rsid w:val="00824F84"/>
    <w:rsid w:val="008273BA"/>
    <w:rsid w:val="0082793B"/>
    <w:rsid w:val="00851121"/>
    <w:rsid w:val="008551DB"/>
    <w:rsid w:val="00855362"/>
    <w:rsid w:val="00855AF7"/>
    <w:rsid w:val="00856524"/>
    <w:rsid w:val="00856972"/>
    <w:rsid w:val="00862C6D"/>
    <w:rsid w:val="00880A88"/>
    <w:rsid w:val="00881DDB"/>
    <w:rsid w:val="00883CE9"/>
    <w:rsid w:val="00890EF7"/>
    <w:rsid w:val="00891084"/>
    <w:rsid w:val="00893B7F"/>
    <w:rsid w:val="008943B6"/>
    <w:rsid w:val="008A06F9"/>
    <w:rsid w:val="008B0CFC"/>
    <w:rsid w:val="008B151C"/>
    <w:rsid w:val="008D231A"/>
    <w:rsid w:val="008E376F"/>
    <w:rsid w:val="008F0EE5"/>
    <w:rsid w:val="008F111D"/>
    <w:rsid w:val="008F3CEE"/>
    <w:rsid w:val="008F42D5"/>
    <w:rsid w:val="008F6AD0"/>
    <w:rsid w:val="008F6FBC"/>
    <w:rsid w:val="00900B08"/>
    <w:rsid w:val="00911F0E"/>
    <w:rsid w:val="00916675"/>
    <w:rsid w:val="0092331A"/>
    <w:rsid w:val="00931813"/>
    <w:rsid w:val="00932447"/>
    <w:rsid w:val="00932C45"/>
    <w:rsid w:val="00947DE1"/>
    <w:rsid w:val="00961F0F"/>
    <w:rsid w:val="00962219"/>
    <w:rsid w:val="00963464"/>
    <w:rsid w:val="009657D7"/>
    <w:rsid w:val="0096779D"/>
    <w:rsid w:val="009705E8"/>
    <w:rsid w:val="0097343A"/>
    <w:rsid w:val="00975C1E"/>
    <w:rsid w:val="009866F5"/>
    <w:rsid w:val="009875AD"/>
    <w:rsid w:val="00993E28"/>
    <w:rsid w:val="00993FD2"/>
    <w:rsid w:val="00996EC5"/>
    <w:rsid w:val="009A483D"/>
    <w:rsid w:val="009A5582"/>
    <w:rsid w:val="009A5E73"/>
    <w:rsid w:val="009B38CA"/>
    <w:rsid w:val="009B51FA"/>
    <w:rsid w:val="009B5A74"/>
    <w:rsid w:val="009C7533"/>
    <w:rsid w:val="009D052B"/>
    <w:rsid w:val="009D4710"/>
    <w:rsid w:val="009D7701"/>
    <w:rsid w:val="009E3FA4"/>
    <w:rsid w:val="009E594D"/>
    <w:rsid w:val="009F1B90"/>
    <w:rsid w:val="00A03612"/>
    <w:rsid w:val="00A03CB9"/>
    <w:rsid w:val="00A06ECF"/>
    <w:rsid w:val="00A071FD"/>
    <w:rsid w:val="00A07C8C"/>
    <w:rsid w:val="00A14CDC"/>
    <w:rsid w:val="00A24280"/>
    <w:rsid w:val="00A25CDC"/>
    <w:rsid w:val="00A27FEE"/>
    <w:rsid w:val="00A347DC"/>
    <w:rsid w:val="00A40F4A"/>
    <w:rsid w:val="00A43B24"/>
    <w:rsid w:val="00A47826"/>
    <w:rsid w:val="00A55397"/>
    <w:rsid w:val="00A6210C"/>
    <w:rsid w:val="00A65FEE"/>
    <w:rsid w:val="00A6638A"/>
    <w:rsid w:val="00A71B82"/>
    <w:rsid w:val="00A72EA6"/>
    <w:rsid w:val="00A75A56"/>
    <w:rsid w:val="00A77CB4"/>
    <w:rsid w:val="00A83405"/>
    <w:rsid w:val="00A84E9A"/>
    <w:rsid w:val="00A86699"/>
    <w:rsid w:val="00A948AE"/>
    <w:rsid w:val="00A9705B"/>
    <w:rsid w:val="00AA1E6E"/>
    <w:rsid w:val="00AA1E72"/>
    <w:rsid w:val="00AA2B8E"/>
    <w:rsid w:val="00AA3511"/>
    <w:rsid w:val="00AA4BC7"/>
    <w:rsid w:val="00AA658A"/>
    <w:rsid w:val="00AA7E8B"/>
    <w:rsid w:val="00AB2FAA"/>
    <w:rsid w:val="00AB5547"/>
    <w:rsid w:val="00AB6208"/>
    <w:rsid w:val="00AD361C"/>
    <w:rsid w:val="00AD3F68"/>
    <w:rsid w:val="00AD515F"/>
    <w:rsid w:val="00AD52F6"/>
    <w:rsid w:val="00AD6974"/>
    <w:rsid w:val="00AE4342"/>
    <w:rsid w:val="00AE59AE"/>
    <w:rsid w:val="00AF1212"/>
    <w:rsid w:val="00AF1C72"/>
    <w:rsid w:val="00AF6BB4"/>
    <w:rsid w:val="00AF7CDB"/>
    <w:rsid w:val="00B00BAB"/>
    <w:rsid w:val="00B022EF"/>
    <w:rsid w:val="00B05A5B"/>
    <w:rsid w:val="00B07A4F"/>
    <w:rsid w:val="00B10CB8"/>
    <w:rsid w:val="00B20A0B"/>
    <w:rsid w:val="00B27814"/>
    <w:rsid w:val="00B307DE"/>
    <w:rsid w:val="00B44EF5"/>
    <w:rsid w:val="00B51289"/>
    <w:rsid w:val="00B545A1"/>
    <w:rsid w:val="00B71EFA"/>
    <w:rsid w:val="00B758D4"/>
    <w:rsid w:val="00B75A93"/>
    <w:rsid w:val="00B7784D"/>
    <w:rsid w:val="00B83C18"/>
    <w:rsid w:val="00B9573D"/>
    <w:rsid w:val="00B95C36"/>
    <w:rsid w:val="00B9766D"/>
    <w:rsid w:val="00BA1EF4"/>
    <w:rsid w:val="00BA1FC3"/>
    <w:rsid w:val="00BA694A"/>
    <w:rsid w:val="00BA6FBD"/>
    <w:rsid w:val="00BB4A4F"/>
    <w:rsid w:val="00BB7321"/>
    <w:rsid w:val="00BC23C7"/>
    <w:rsid w:val="00BC542A"/>
    <w:rsid w:val="00BC5527"/>
    <w:rsid w:val="00BC58BF"/>
    <w:rsid w:val="00BC58CA"/>
    <w:rsid w:val="00BC66C6"/>
    <w:rsid w:val="00BD27F6"/>
    <w:rsid w:val="00BD3C3F"/>
    <w:rsid w:val="00BD46EC"/>
    <w:rsid w:val="00BD6466"/>
    <w:rsid w:val="00BD6BE1"/>
    <w:rsid w:val="00BD6FFE"/>
    <w:rsid w:val="00BE321A"/>
    <w:rsid w:val="00BF1EEA"/>
    <w:rsid w:val="00BF6795"/>
    <w:rsid w:val="00C00D6E"/>
    <w:rsid w:val="00C040F5"/>
    <w:rsid w:val="00C06924"/>
    <w:rsid w:val="00C07AAA"/>
    <w:rsid w:val="00C07F0C"/>
    <w:rsid w:val="00C11B08"/>
    <w:rsid w:val="00C12CB0"/>
    <w:rsid w:val="00C21571"/>
    <w:rsid w:val="00C32708"/>
    <w:rsid w:val="00C370A3"/>
    <w:rsid w:val="00C46461"/>
    <w:rsid w:val="00C46BCE"/>
    <w:rsid w:val="00C512DD"/>
    <w:rsid w:val="00C55FC4"/>
    <w:rsid w:val="00C5663D"/>
    <w:rsid w:val="00C620F3"/>
    <w:rsid w:val="00C644FB"/>
    <w:rsid w:val="00C647CA"/>
    <w:rsid w:val="00C6570B"/>
    <w:rsid w:val="00C660BF"/>
    <w:rsid w:val="00C75944"/>
    <w:rsid w:val="00C76444"/>
    <w:rsid w:val="00C83B4C"/>
    <w:rsid w:val="00C87797"/>
    <w:rsid w:val="00C9227D"/>
    <w:rsid w:val="00C955A7"/>
    <w:rsid w:val="00C95C48"/>
    <w:rsid w:val="00CA2225"/>
    <w:rsid w:val="00CA4944"/>
    <w:rsid w:val="00CA610C"/>
    <w:rsid w:val="00CA7815"/>
    <w:rsid w:val="00CA7F2A"/>
    <w:rsid w:val="00CB0866"/>
    <w:rsid w:val="00CB1497"/>
    <w:rsid w:val="00CB2869"/>
    <w:rsid w:val="00CB5313"/>
    <w:rsid w:val="00CB6A20"/>
    <w:rsid w:val="00CC2165"/>
    <w:rsid w:val="00CC38E8"/>
    <w:rsid w:val="00CC4472"/>
    <w:rsid w:val="00CC6024"/>
    <w:rsid w:val="00CD2C29"/>
    <w:rsid w:val="00CD42CA"/>
    <w:rsid w:val="00CD7FED"/>
    <w:rsid w:val="00CE4651"/>
    <w:rsid w:val="00CE4981"/>
    <w:rsid w:val="00CE516E"/>
    <w:rsid w:val="00CF100D"/>
    <w:rsid w:val="00CF5867"/>
    <w:rsid w:val="00D12F7A"/>
    <w:rsid w:val="00D13FD3"/>
    <w:rsid w:val="00D173C7"/>
    <w:rsid w:val="00D17BFC"/>
    <w:rsid w:val="00D2232A"/>
    <w:rsid w:val="00D25899"/>
    <w:rsid w:val="00D271CA"/>
    <w:rsid w:val="00D2765E"/>
    <w:rsid w:val="00D303FE"/>
    <w:rsid w:val="00D3149F"/>
    <w:rsid w:val="00D32CD3"/>
    <w:rsid w:val="00D33624"/>
    <w:rsid w:val="00D33BD0"/>
    <w:rsid w:val="00D365D0"/>
    <w:rsid w:val="00D36E89"/>
    <w:rsid w:val="00D45FBD"/>
    <w:rsid w:val="00D57F8C"/>
    <w:rsid w:val="00D60687"/>
    <w:rsid w:val="00D60761"/>
    <w:rsid w:val="00D60E19"/>
    <w:rsid w:val="00D63E89"/>
    <w:rsid w:val="00D64C30"/>
    <w:rsid w:val="00D706A8"/>
    <w:rsid w:val="00D73DA5"/>
    <w:rsid w:val="00D82798"/>
    <w:rsid w:val="00D83B8D"/>
    <w:rsid w:val="00D95E64"/>
    <w:rsid w:val="00D96F57"/>
    <w:rsid w:val="00D972F9"/>
    <w:rsid w:val="00DB3897"/>
    <w:rsid w:val="00DD0F5A"/>
    <w:rsid w:val="00DD2FDC"/>
    <w:rsid w:val="00DD4B8A"/>
    <w:rsid w:val="00DD68D3"/>
    <w:rsid w:val="00DE0CC6"/>
    <w:rsid w:val="00DE197F"/>
    <w:rsid w:val="00DE46F4"/>
    <w:rsid w:val="00DF034F"/>
    <w:rsid w:val="00DF1799"/>
    <w:rsid w:val="00DF1C8B"/>
    <w:rsid w:val="00E003B1"/>
    <w:rsid w:val="00E00BAA"/>
    <w:rsid w:val="00E02F6D"/>
    <w:rsid w:val="00E2442E"/>
    <w:rsid w:val="00E25CE1"/>
    <w:rsid w:val="00E3079E"/>
    <w:rsid w:val="00E312AF"/>
    <w:rsid w:val="00E31B6D"/>
    <w:rsid w:val="00E36C84"/>
    <w:rsid w:val="00E40D38"/>
    <w:rsid w:val="00E45489"/>
    <w:rsid w:val="00E51F93"/>
    <w:rsid w:val="00E55763"/>
    <w:rsid w:val="00E60841"/>
    <w:rsid w:val="00E71922"/>
    <w:rsid w:val="00E80CF5"/>
    <w:rsid w:val="00E81100"/>
    <w:rsid w:val="00E81C7B"/>
    <w:rsid w:val="00E913A2"/>
    <w:rsid w:val="00E961C3"/>
    <w:rsid w:val="00E9725A"/>
    <w:rsid w:val="00EA1393"/>
    <w:rsid w:val="00EA421C"/>
    <w:rsid w:val="00EB3D29"/>
    <w:rsid w:val="00EB4100"/>
    <w:rsid w:val="00EB6849"/>
    <w:rsid w:val="00EC4F35"/>
    <w:rsid w:val="00ED443B"/>
    <w:rsid w:val="00ED44DB"/>
    <w:rsid w:val="00ED55DF"/>
    <w:rsid w:val="00ED6E49"/>
    <w:rsid w:val="00ED7F38"/>
    <w:rsid w:val="00EE5733"/>
    <w:rsid w:val="00EE6A93"/>
    <w:rsid w:val="00EE7C8E"/>
    <w:rsid w:val="00EF20B7"/>
    <w:rsid w:val="00F02BB2"/>
    <w:rsid w:val="00F053D5"/>
    <w:rsid w:val="00F05A61"/>
    <w:rsid w:val="00F07B5F"/>
    <w:rsid w:val="00F10854"/>
    <w:rsid w:val="00F2200A"/>
    <w:rsid w:val="00F22DC3"/>
    <w:rsid w:val="00F22F52"/>
    <w:rsid w:val="00F2373C"/>
    <w:rsid w:val="00F259AD"/>
    <w:rsid w:val="00F315FD"/>
    <w:rsid w:val="00F35873"/>
    <w:rsid w:val="00F37668"/>
    <w:rsid w:val="00F42107"/>
    <w:rsid w:val="00F50013"/>
    <w:rsid w:val="00F51765"/>
    <w:rsid w:val="00F51B69"/>
    <w:rsid w:val="00F539CB"/>
    <w:rsid w:val="00F55E5C"/>
    <w:rsid w:val="00F57E28"/>
    <w:rsid w:val="00F64FC1"/>
    <w:rsid w:val="00F66821"/>
    <w:rsid w:val="00F67EE8"/>
    <w:rsid w:val="00F737A1"/>
    <w:rsid w:val="00F809F0"/>
    <w:rsid w:val="00F857A0"/>
    <w:rsid w:val="00F86065"/>
    <w:rsid w:val="00F862BE"/>
    <w:rsid w:val="00F953FE"/>
    <w:rsid w:val="00FA109D"/>
    <w:rsid w:val="00FA2096"/>
    <w:rsid w:val="00FA2762"/>
    <w:rsid w:val="00FA4F88"/>
    <w:rsid w:val="00FA69FD"/>
    <w:rsid w:val="00FB2B1A"/>
    <w:rsid w:val="00FB3471"/>
    <w:rsid w:val="00FB7480"/>
    <w:rsid w:val="00FC16A1"/>
    <w:rsid w:val="00FC47DA"/>
    <w:rsid w:val="00FC56F4"/>
    <w:rsid w:val="00FD24C7"/>
    <w:rsid w:val="00FD6A75"/>
    <w:rsid w:val="00FD7ABC"/>
    <w:rsid w:val="00FE25E3"/>
    <w:rsid w:val="00FE60FC"/>
    <w:rsid w:val="00FE6417"/>
    <w:rsid w:val="00FF2E46"/>
    <w:rsid w:val="017B367A"/>
    <w:rsid w:val="025A2A89"/>
    <w:rsid w:val="025F2E94"/>
    <w:rsid w:val="02877A3E"/>
    <w:rsid w:val="028873BD"/>
    <w:rsid w:val="02A34091"/>
    <w:rsid w:val="02B97B09"/>
    <w:rsid w:val="02DF26BE"/>
    <w:rsid w:val="034E3D75"/>
    <w:rsid w:val="038B4C0E"/>
    <w:rsid w:val="03BA3950"/>
    <w:rsid w:val="03C7011C"/>
    <w:rsid w:val="03DB4408"/>
    <w:rsid w:val="03E35E0A"/>
    <w:rsid w:val="04090C60"/>
    <w:rsid w:val="04354F05"/>
    <w:rsid w:val="04510EBB"/>
    <w:rsid w:val="04714355"/>
    <w:rsid w:val="04F30E1A"/>
    <w:rsid w:val="04F936FD"/>
    <w:rsid w:val="050F70B4"/>
    <w:rsid w:val="05766842"/>
    <w:rsid w:val="057D2016"/>
    <w:rsid w:val="05873DBE"/>
    <w:rsid w:val="05976F2E"/>
    <w:rsid w:val="05E47447"/>
    <w:rsid w:val="0612472E"/>
    <w:rsid w:val="0615581F"/>
    <w:rsid w:val="06621B8A"/>
    <w:rsid w:val="066B062B"/>
    <w:rsid w:val="0691664A"/>
    <w:rsid w:val="0733598A"/>
    <w:rsid w:val="07C6749F"/>
    <w:rsid w:val="08077FFE"/>
    <w:rsid w:val="08132F21"/>
    <w:rsid w:val="08327F88"/>
    <w:rsid w:val="085B3544"/>
    <w:rsid w:val="087C2157"/>
    <w:rsid w:val="089832FD"/>
    <w:rsid w:val="089A34E7"/>
    <w:rsid w:val="08AF4DC2"/>
    <w:rsid w:val="08C96CD9"/>
    <w:rsid w:val="08ED6047"/>
    <w:rsid w:val="08F94054"/>
    <w:rsid w:val="095C7F3D"/>
    <w:rsid w:val="0961679C"/>
    <w:rsid w:val="097C21AC"/>
    <w:rsid w:val="09820B7F"/>
    <w:rsid w:val="099F4CCB"/>
    <w:rsid w:val="09E6238B"/>
    <w:rsid w:val="0A171543"/>
    <w:rsid w:val="0A3B50EA"/>
    <w:rsid w:val="0A737A38"/>
    <w:rsid w:val="0AA04AED"/>
    <w:rsid w:val="0ADC3758"/>
    <w:rsid w:val="0B176390"/>
    <w:rsid w:val="0B574942"/>
    <w:rsid w:val="0CD06742"/>
    <w:rsid w:val="0D121B66"/>
    <w:rsid w:val="0D5F51EC"/>
    <w:rsid w:val="0DA25EA9"/>
    <w:rsid w:val="0DAF4E03"/>
    <w:rsid w:val="0DCF157C"/>
    <w:rsid w:val="0E0E7301"/>
    <w:rsid w:val="0E4A59A9"/>
    <w:rsid w:val="0E5F7E6C"/>
    <w:rsid w:val="0E9F6309"/>
    <w:rsid w:val="0F021157"/>
    <w:rsid w:val="0F805846"/>
    <w:rsid w:val="0FB82643"/>
    <w:rsid w:val="0FC663FD"/>
    <w:rsid w:val="10064BC7"/>
    <w:rsid w:val="10A55BA7"/>
    <w:rsid w:val="10AE49C8"/>
    <w:rsid w:val="111970AD"/>
    <w:rsid w:val="11F13C5E"/>
    <w:rsid w:val="11FD03B3"/>
    <w:rsid w:val="122E7E4B"/>
    <w:rsid w:val="12491152"/>
    <w:rsid w:val="126C10EE"/>
    <w:rsid w:val="129461EF"/>
    <w:rsid w:val="129C071E"/>
    <w:rsid w:val="12D812EB"/>
    <w:rsid w:val="12E81B35"/>
    <w:rsid w:val="1306106E"/>
    <w:rsid w:val="13937D34"/>
    <w:rsid w:val="13F31EC0"/>
    <w:rsid w:val="140043E7"/>
    <w:rsid w:val="145C1CC9"/>
    <w:rsid w:val="14D42185"/>
    <w:rsid w:val="14EE3DDD"/>
    <w:rsid w:val="14F70B70"/>
    <w:rsid w:val="14FF4493"/>
    <w:rsid w:val="15110C20"/>
    <w:rsid w:val="151F6F7A"/>
    <w:rsid w:val="15B23235"/>
    <w:rsid w:val="15E470C8"/>
    <w:rsid w:val="16880F34"/>
    <w:rsid w:val="16A246B3"/>
    <w:rsid w:val="16D83642"/>
    <w:rsid w:val="16E74D41"/>
    <w:rsid w:val="16EA3182"/>
    <w:rsid w:val="173B1C69"/>
    <w:rsid w:val="173D5FC9"/>
    <w:rsid w:val="17EB052D"/>
    <w:rsid w:val="18462EEF"/>
    <w:rsid w:val="18655C9C"/>
    <w:rsid w:val="1876405C"/>
    <w:rsid w:val="189135B2"/>
    <w:rsid w:val="18946490"/>
    <w:rsid w:val="18DB1EDD"/>
    <w:rsid w:val="190E5715"/>
    <w:rsid w:val="192E294B"/>
    <w:rsid w:val="1982178F"/>
    <w:rsid w:val="199815D8"/>
    <w:rsid w:val="19DA7F38"/>
    <w:rsid w:val="1A1D5ADB"/>
    <w:rsid w:val="1A3200C6"/>
    <w:rsid w:val="1A5676DD"/>
    <w:rsid w:val="1A7346CB"/>
    <w:rsid w:val="1A885538"/>
    <w:rsid w:val="1A891F30"/>
    <w:rsid w:val="1A894136"/>
    <w:rsid w:val="1ABE3C8F"/>
    <w:rsid w:val="1B1F3682"/>
    <w:rsid w:val="1BBD199B"/>
    <w:rsid w:val="1BD27ABB"/>
    <w:rsid w:val="1BE808DD"/>
    <w:rsid w:val="1BEC1992"/>
    <w:rsid w:val="1C0D3586"/>
    <w:rsid w:val="1C4C1FE0"/>
    <w:rsid w:val="1C542ED3"/>
    <w:rsid w:val="1CB401F8"/>
    <w:rsid w:val="1CC55368"/>
    <w:rsid w:val="1D020A63"/>
    <w:rsid w:val="1D470D9F"/>
    <w:rsid w:val="1E0D0D80"/>
    <w:rsid w:val="1E36638C"/>
    <w:rsid w:val="1E4D1FCB"/>
    <w:rsid w:val="1E905505"/>
    <w:rsid w:val="1EAE1C8F"/>
    <w:rsid w:val="1ED2712D"/>
    <w:rsid w:val="1F8C2FFA"/>
    <w:rsid w:val="1F93464A"/>
    <w:rsid w:val="1FEE36EF"/>
    <w:rsid w:val="20291B9C"/>
    <w:rsid w:val="203A300A"/>
    <w:rsid w:val="203D45C0"/>
    <w:rsid w:val="20771839"/>
    <w:rsid w:val="209D4302"/>
    <w:rsid w:val="20FD20DA"/>
    <w:rsid w:val="21021E59"/>
    <w:rsid w:val="21243A49"/>
    <w:rsid w:val="215D079A"/>
    <w:rsid w:val="21DF13CA"/>
    <w:rsid w:val="22602FFA"/>
    <w:rsid w:val="22766863"/>
    <w:rsid w:val="228E29E5"/>
    <w:rsid w:val="22946ED9"/>
    <w:rsid w:val="22B23179"/>
    <w:rsid w:val="22D5227A"/>
    <w:rsid w:val="22EB3A3F"/>
    <w:rsid w:val="230A74A0"/>
    <w:rsid w:val="234D789E"/>
    <w:rsid w:val="236E03B0"/>
    <w:rsid w:val="238E3B9B"/>
    <w:rsid w:val="23AA5076"/>
    <w:rsid w:val="23C213C8"/>
    <w:rsid w:val="243922F8"/>
    <w:rsid w:val="24412891"/>
    <w:rsid w:val="24482291"/>
    <w:rsid w:val="245836D7"/>
    <w:rsid w:val="246108A7"/>
    <w:rsid w:val="2511365E"/>
    <w:rsid w:val="2517675F"/>
    <w:rsid w:val="25584E42"/>
    <w:rsid w:val="256A55E6"/>
    <w:rsid w:val="266E23D8"/>
    <w:rsid w:val="26776A59"/>
    <w:rsid w:val="26897B2D"/>
    <w:rsid w:val="26C07516"/>
    <w:rsid w:val="27736C6D"/>
    <w:rsid w:val="2839380C"/>
    <w:rsid w:val="28543BAA"/>
    <w:rsid w:val="28952110"/>
    <w:rsid w:val="28E848A9"/>
    <w:rsid w:val="29001E74"/>
    <w:rsid w:val="2919507D"/>
    <w:rsid w:val="295E0390"/>
    <w:rsid w:val="2A017005"/>
    <w:rsid w:val="2A0B0868"/>
    <w:rsid w:val="2A562469"/>
    <w:rsid w:val="2A947842"/>
    <w:rsid w:val="2AEA6792"/>
    <w:rsid w:val="2B6E3A16"/>
    <w:rsid w:val="2B8D6F77"/>
    <w:rsid w:val="2C3072B7"/>
    <w:rsid w:val="2C324346"/>
    <w:rsid w:val="2C934BF6"/>
    <w:rsid w:val="2CCA123A"/>
    <w:rsid w:val="2CEC06DE"/>
    <w:rsid w:val="2D0C00BE"/>
    <w:rsid w:val="2D6F0E99"/>
    <w:rsid w:val="2DB27A56"/>
    <w:rsid w:val="2E1259BD"/>
    <w:rsid w:val="2E7425D4"/>
    <w:rsid w:val="2E9926FA"/>
    <w:rsid w:val="2EF87278"/>
    <w:rsid w:val="2F037C4A"/>
    <w:rsid w:val="2F0E243E"/>
    <w:rsid w:val="2F5D6E0F"/>
    <w:rsid w:val="30077181"/>
    <w:rsid w:val="304F42AE"/>
    <w:rsid w:val="305D7445"/>
    <w:rsid w:val="30643B34"/>
    <w:rsid w:val="306D579E"/>
    <w:rsid w:val="30CC35D5"/>
    <w:rsid w:val="30DF0C8D"/>
    <w:rsid w:val="31A359FC"/>
    <w:rsid w:val="31F65CDB"/>
    <w:rsid w:val="32743923"/>
    <w:rsid w:val="32780B87"/>
    <w:rsid w:val="32E36095"/>
    <w:rsid w:val="331466AA"/>
    <w:rsid w:val="33380B85"/>
    <w:rsid w:val="33656FB2"/>
    <w:rsid w:val="337E0341"/>
    <w:rsid w:val="338F4FDC"/>
    <w:rsid w:val="339140F4"/>
    <w:rsid w:val="339A1070"/>
    <w:rsid w:val="33EF7DAD"/>
    <w:rsid w:val="34240E3F"/>
    <w:rsid w:val="34437E3E"/>
    <w:rsid w:val="348619AE"/>
    <w:rsid w:val="34C93D53"/>
    <w:rsid w:val="350E3592"/>
    <w:rsid w:val="35545114"/>
    <w:rsid w:val="371224DE"/>
    <w:rsid w:val="37585849"/>
    <w:rsid w:val="375D7244"/>
    <w:rsid w:val="384A5980"/>
    <w:rsid w:val="386E7193"/>
    <w:rsid w:val="38922D8E"/>
    <w:rsid w:val="389E503A"/>
    <w:rsid w:val="38E727BC"/>
    <w:rsid w:val="398B3E72"/>
    <w:rsid w:val="39F912A4"/>
    <w:rsid w:val="3A193B50"/>
    <w:rsid w:val="3A2C4663"/>
    <w:rsid w:val="3AC66C6C"/>
    <w:rsid w:val="3B061C68"/>
    <w:rsid w:val="3B2761F7"/>
    <w:rsid w:val="3B3124CA"/>
    <w:rsid w:val="3BAD1977"/>
    <w:rsid w:val="3CAF5F3E"/>
    <w:rsid w:val="3D442C94"/>
    <w:rsid w:val="3D7F377A"/>
    <w:rsid w:val="3D9247CD"/>
    <w:rsid w:val="3DA54A62"/>
    <w:rsid w:val="3DCE3F89"/>
    <w:rsid w:val="3E2D1E95"/>
    <w:rsid w:val="3ECB40C4"/>
    <w:rsid w:val="3ED15AA9"/>
    <w:rsid w:val="3ED553D5"/>
    <w:rsid w:val="3F0444DE"/>
    <w:rsid w:val="3F2E0161"/>
    <w:rsid w:val="3F324BF2"/>
    <w:rsid w:val="3F472704"/>
    <w:rsid w:val="3F68236E"/>
    <w:rsid w:val="3F8C6A34"/>
    <w:rsid w:val="3FF54AB1"/>
    <w:rsid w:val="3FFD7A26"/>
    <w:rsid w:val="3FFE4853"/>
    <w:rsid w:val="40626E78"/>
    <w:rsid w:val="4085343F"/>
    <w:rsid w:val="40DE01D3"/>
    <w:rsid w:val="40E50104"/>
    <w:rsid w:val="410365AE"/>
    <w:rsid w:val="416C072D"/>
    <w:rsid w:val="41D01A70"/>
    <w:rsid w:val="425659E6"/>
    <w:rsid w:val="42751458"/>
    <w:rsid w:val="42D02B24"/>
    <w:rsid w:val="42D12C83"/>
    <w:rsid w:val="42D74973"/>
    <w:rsid w:val="42E17462"/>
    <w:rsid w:val="42F84FD1"/>
    <w:rsid w:val="43073D42"/>
    <w:rsid w:val="43213F22"/>
    <w:rsid w:val="43734FA2"/>
    <w:rsid w:val="43A52213"/>
    <w:rsid w:val="43BA6417"/>
    <w:rsid w:val="43DC5C15"/>
    <w:rsid w:val="43DD62EE"/>
    <w:rsid w:val="441158FB"/>
    <w:rsid w:val="44910FC9"/>
    <w:rsid w:val="44E23856"/>
    <w:rsid w:val="44F454A0"/>
    <w:rsid w:val="4503705C"/>
    <w:rsid w:val="4532553D"/>
    <w:rsid w:val="45826E83"/>
    <w:rsid w:val="458808C7"/>
    <w:rsid w:val="45D8257F"/>
    <w:rsid w:val="45D948F8"/>
    <w:rsid w:val="45ED7291"/>
    <w:rsid w:val="46E5557E"/>
    <w:rsid w:val="471B75EB"/>
    <w:rsid w:val="47791956"/>
    <w:rsid w:val="478F65BB"/>
    <w:rsid w:val="47D902AC"/>
    <w:rsid w:val="47F614C8"/>
    <w:rsid w:val="482B5039"/>
    <w:rsid w:val="483E2CC4"/>
    <w:rsid w:val="48CF75C2"/>
    <w:rsid w:val="48FC2287"/>
    <w:rsid w:val="49096DEB"/>
    <w:rsid w:val="49166C92"/>
    <w:rsid w:val="493A0B24"/>
    <w:rsid w:val="494B1300"/>
    <w:rsid w:val="49843CCE"/>
    <w:rsid w:val="4A1C735F"/>
    <w:rsid w:val="4A9D0DDC"/>
    <w:rsid w:val="4AE77E39"/>
    <w:rsid w:val="4B0311C8"/>
    <w:rsid w:val="4B262C8C"/>
    <w:rsid w:val="4B942FB1"/>
    <w:rsid w:val="4B955909"/>
    <w:rsid w:val="4C445D78"/>
    <w:rsid w:val="4C8A442F"/>
    <w:rsid w:val="4CA328C7"/>
    <w:rsid w:val="4CC96874"/>
    <w:rsid w:val="4CD17A13"/>
    <w:rsid w:val="4D204902"/>
    <w:rsid w:val="4DE148F5"/>
    <w:rsid w:val="4DE84A68"/>
    <w:rsid w:val="4DF30F1A"/>
    <w:rsid w:val="4E1D36E1"/>
    <w:rsid w:val="4E474E13"/>
    <w:rsid w:val="4EBB10D2"/>
    <w:rsid w:val="4EDD2252"/>
    <w:rsid w:val="4EF44DF5"/>
    <w:rsid w:val="4EF7165B"/>
    <w:rsid w:val="4F0303F3"/>
    <w:rsid w:val="4F19153D"/>
    <w:rsid w:val="4F574407"/>
    <w:rsid w:val="4F7A4605"/>
    <w:rsid w:val="4FA41B21"/>
    <w:rsid w:val="4FBF5DD6"/>
    <w:rsid w:val="4FC36444"/>
    <w:rsid w:val="50013D8D"/>
    <w:rsid w:val="506C01A8"/>
    <w:rsid w:val="508C5989"/>
    <w:rsid w:val="50BD6B15"/>
    <w:rsid w:val="5134246A"/>
    <w:rsid w:val="514B19CC"/>
    <w:rsid w:val="514D7FF5"/>
    <w:rsid w:val="516522C2"/>
    <w:rsid w:val="51C13A5A"/>
    <w:rsid w:val="51EA1B1A"/>
    <w:rsid w:val="51EF523D"/>
    <w:rsid w:val="51F9422D"/>
    <w:rsid w:val="523464B0"/>
    <w:rsid w:val="52617174"/>
    <w:rsid w:val="5279399E"/>
    <w:rsid w:val="52812CCE"/>
    <w:rsid w:val="52917229"/>
    <w:rsid w:val="52C865E9"/>
    <w:rsid w:val="52C9481F"/>
    <w:rsid w:val="53731082"/>
    <w:rsid w:val="538328F9"/>
    <w:rsid w:val="5442392F"/>
    <w:rsid w:val="54517EE5"/>
    <w:rsid w:val="54A31E1B"/>
    <w:rsid w:val="54BF3DAC"/>
    <w:rsid w:val="54E75757"/>
    <w:rsid w:val="54F6651A"/>
    <w:rsid w:val="56694E28"/>
    <w:rsid w:val="56F409B7"/>
    <w:rsid w:val="572D0053"/>
    <w:rsid w:val="572F4B21"/>
    <w:rsid w:val="575D0498"/>
    <w:rsid w:val="57822C61"/>
    <w:rsid w:val="579B455C"/>
    <w:rsid w:val="57C23E28"/>
    <w:rsid w:val="57C85389"/>
    <w:rsid w:val="58057DBB"/>
    <w:rsid w:val="5823246A"/>
    <w:rsid w:val="5898189C"/>
    <w:rsid w:val="58BD1EFC"/>
    <w:rsid w:val="58BD3178"/>
    <w:rsid w:val="591C4404"/>
    <w:rsid w:val="59886E38"/>
    <w:rsid w:val="599E0097"/>
    <w:rsid w:val="59A22317"/>
    <w:rsid w:val="5A074EBB"/>
    <w:rsid w:val="5A290AD7"/>
    <w:rsid w:val="5A3303FE"/>
    <w:rsid w:val="5A67449D"/>
    <w:rsid w:val="5A9C7693"/>
    <w:rsid w:val="5ABB4598"/>
    <w:rsid w:val="5AC504AF"/>
    <w:rsid w:val="5ADB11E4"/>
    <w:rsid w:val="5BD91C4E"/>
    <w:rsid w:val="5BEE5301"/>
    <w:rsid w:val="5BFD2091"/>
    <w:rsid w:val="5C414AEE"/>
    <w:rsid w:val="5C4C1161"/>
    <w:rsid w:val="5C8D503D"/>
    <w:rsid w:val="5D2C3431"/>
    <w:rsid w:val="5D7A6489"/>
    <w:rsid w:val="5DCB3ACF"/>
    <w:rsid w:val="5E4F3550"/>
    <w:rsid w:val="5E9B43AE"/>
    <w:rsid w:val="5EF44572"/>
    <w:rsid w:val="5EF771B5"/>
    <w:rsid w:val="5F30613E"/>
    <w:rsid w:val="5F4F2D6A"/>
    <w:rsid w:val="5F766ADF"/>
    <w:rsid w:val="5FA34174"/>
    <w:rsid w:val="5FAD75CD"/>
    <w:rsid w:val="5FBB2AB4"/>
    <w:rsid w:val="60A04E93"/>
    <w:rsid w:val="60E6580B"/>
    <w:rsid w:val="61426094"/>
    <w:rsid w:val="618A2F96"/>
    <w:rsid w:val="619A4862"/>
    <w:rsid w:val="61B85E28"/>
    <w:rsid w:val="61D85DAD"/>
    <w:rsid w:val="622E3D70"/>
    <w:rsid w:val="624554F3"/>
    <w:rsid w:val="624E1601"/>
    <w:rsid w:val="62513666"/>
    <w:rsid w:val="62636276"/>
    <w:rsid w:val="62716B85"/>
    <w:rsid w:val="62AB6CF9"/>
    <w:rsid w:val="62AF4FB5"/>
    <w:rsid w:val="62AF7453"/>
    <w:rsid w:val="62D3674E"/>
    <w:rsid w:val="62F81E84"/>
    <w:rsid w:val="63E44308"/>
    <w:rsid w:val="641F5DCA"/>
    <w:rsid w:val="647443D4"/>
    <w:rsid w:val="648D2A82"/>
    <w:rsid w:val="64A5615C"/>
    <w:rsid w:val="64E625CA"/>
    <w:rsid w:val="65145698"/>
    <w:rsid w:val="65231323"/>
    <w:rsid w:val="65457342"/>
    <w:rsid w:val="65492510"/>
    <w:rsid w:val="657D3011"/>
    <w:rsid w:val="65A23830"/>
    <w:rsid w:val="65CD62A6"/>
    <w:rsid w:val="65E4259D"/>
    <w:rsid w:val="6637063D"/>
    <w:rsid w:val="665A63E0"/>
    <w:rsid w:val="66F9531E"/>
    <w:rsid w:val="67411CB2"/>
    <w:rsid w:val="67445971"/>
    <w:rsid w:val="674C06DE"/>
    <w:rsid w:val="67534C23"/>
    <w:rsid w:val="675C1688"/>
    <w:rsid w:val="67AF58FC"/>
    <w:rsid w:val="67D50F9E"/>
    <w:rsid w:val="682420A8"/>
    <w:rsid w:val="682450EB"/>
    <w:rsid w:val="68370B2F"/>
    <w:rsid w:val="683D2B67"/>
    <w:rsid w:val="697C298D"/>
    <w:rsid w:val="69952A1B"/>
    <w:rsid w:val="69D47554"/>
    <w:rsid w:val="6A412ADA"/>
    <w:rsid w:val="6A47646D"/>
    <w:rsid w:val="6A645E3F"/>
    <w:rsid w:val="6AE5377F"/>
    <w:rsid w:val="6AF90294"/>
    <w:rsid w:val="6AFC72EC"/>
    <w:rsid w:val="6B17163D"/>
    <w:rsid w:val="6B993664"/>
    <w:rsid w:val="6C0C7229"/>
    <w:rsid w:val="6C170625"/>
    <w:rsid w:val="6C2F37DC"/>
    <w:rsid w:val="6C460131"/>
    <w:rsid w:val="6CA754B4"/>
    <w:rsid w:val="6CCD233F"/>
    <w:rsid w:val="6D0E2F3E"/>
    <w:rsid w:val="6E430EBF"/>
    <w:rsid w:val="6E557442"/>
    <w:rsid w:val="6EAD0136"/>
    <w:rsid w:val="6EBF6B14"/>
    <w:rsid w:val="6EE75201"/>
    <w:rsid w:val="6F307078"/>
    <w:rsid w:val="6F7B7F39"/>
    <w:rsid w:val="6F7F1A2A"/>
    <w:rsid w:val="6F9F35BA"/>
    <w:rsid w:val="6FC55BD5"/>
    <w:rsid w:val="6FF21DF2"/>
    <w:rsid w:val="6FF7279D"/>
    <w:rsid w:val="70271BB6"/>
    <w:rsid w:val="705F560D"/>
    <w:rsid w:val="707B0F12"/>
    <w:rsid w:val="708E7080"/>
    <w:rsid w:val="70984BC8"/>
    <w:rsid w:val="709D018A"/>
    <w:rsid w:val="70A458DA"/>
    <w:rsid w:val="70C9752B"/>
    <w:rsid w:val="70F051A7"/>
    <w:rsid w:val="712F0017"/>
    <w:rsid w:val="7180082C"/>
    <w:rsid w:val="718D5122"/>
    <w:rsid w:val="7230537B"/>
    <w:rsid w:val="725F3650"/>
    <w:rsid w:val="728A31C9"/>
    <w:rsid w:val="72CC2079"/>
    <w:rsid w:val="73137D12"/>
    <w:rsid w:val="739F6814"/>
    <w:rsid w:val="73D466B6"/>
    <w:rsid w:val="74087117"/>
    <w:rsid w:val="741245DB"/>
    <w:rsid w:val="743D11F4"/>
    <w:rsid w:val="74451159"/>
    <w:rsid w:val="74D6728A"/>
    <w:rsid w:val="75067BFD"/>
    <w:rsid w:val="75221C67"/>
    <w:rsid w:val="75290A9E"/>
    <w:rsid w:val="7595274C"/>
    <w:rsid w:val="759D16CF"/>
    <w:rsid w:val="75F1698E"/>
    <w:rsid w:val="76156474"/>
    <w:rsid w:val="761E5337"/>
    <w:rsid w:val="76B45857"/>
    <w:rsid w:val="77870522"/>
    <w:rsid w:val="77B41EA9"/>
    <w:rsid w:val="77F33662"/>
    <w:rsid w:val="78502255"/>
    <w:rsid w:val="789E79EC"/>
    <w:rsid w:val="78E616E5"/>
    <w:rsid w:val="79454824"/>
    <w:rsid w:val="7956602A"/>
    <w:rsid w:val="79A95C92"/>
    <w:rsid w:val="79C046DE"/>
    <w:rsid w:val="79CB2149"/>
    <w:rsid w:val="7A092BEB"/>
    <w:rsid w:val="7A135F7D"/>
    <w:rsid w:val="7A181FEA"/>
    <w:rsid w:val="7A3F3775"/>
    <w:rsid w:val="7A783017"/>
    <w:rsid w:val="7A952459"/>
    <w:rsid w:val="7AAB237D"/>
    <w:rsid w:val="7B013FDB"/>
    <w:rsid w:val="7B7F64A4"/>
    <w:rsid w:val="7B95602A"/>
    <w:rsid w:val="7C206D29"/>
    <w:rsid w:val="7C210074"/>
    <w:rsid w:val="7C3152E8"/>
    <w:rsid w:val="7C661E2A"/>
    <w:rsid w:val="7C8F56EC"/>
    <w:rsid w:val="7CCC5FA7"/>
    <w:rsid w:val="7CF039C8"/>
    <w:rsid w:val="7D090749"/>
    <w:rsid w:val="7D1C1C1F"/>
    <w:rsid w:val="7D6D5CB9"/>
    <w:rsid w:val="7E44568E"/>
    <w:rsid w:val="7EA4768F"/>
    <w:rsid w:val="7F0526E2"/>
    <w:rsid w:val="7F494FF7"/>
    <w:rsid w:val="7F5600E6"/>
    <w:rsid w:val="7F6F0D7D"/>
    <w:rsid w:val="7F7D080F"/>
    <w:rsid w:val="7F81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4DA1E"/>
  <w15:docId w15:val="{35AC3284-3CED-4304-9FA8-5F8478BE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qFormat="1"/>
    <w:lsdException w:name="heading 3" w:locked="1"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spacing w:line="400" w:lineRule="exact"/>
      <w:jc w:val="both"/>
    </w:pPr>
    <w:rPr>
      <w:rFonts w:ascii="方正仿宋_GBK" w:eastAsia="方正仿宋_GBK" w:hAnsi="方正仿宋_GBK" w:cs="Calibri"/>
      <w:kern w:val="2"/>
      <w:sz w:val="22"/>
      <w:szCs w:val="22"/>
    </w:rPr>
  </w:style>
  <w:style w:type="paragraph" w:styleId="1">
    <w:name w:val="heading 1"/>
    <w:basedOn w:val="a1"/>
    <w:next w:val="a1"/>
    <w:link w:val="10"/>
    <w:uiPriority w:val="99"/>
    <w:qFormat/>
    <w:locked/>
    <w:pPr>
      <w:keepNext/>
      <w:keepLines/>
      <w:spacing w:before="200" w:after="200"/>
      <w:outlineLvl w:val="0"/>
    </w:pPr>
    <w:rPr>
      <w:rFonts w:ascii="方正黑体_GBK" w:eastAsia="方正黑体_GBK" w:hAnsi="方正黑体_GBK"/>
      <w:kern w:val="44"/>
      <w:sz w:val="32"/>
    </w:rPr>
  </w:style>
  <w:style w:type="paragraph" w:styleId="2">
    <w:name w:val="heading 2"/>
    <w:basedOn w:val="a1"/>
    <w:next w:val="a1"/>
    <w:link w:val="20"/>
    <w:uiPriority w:val="99"/>
    <w:qFormat/>
    <w:pPr>
      <w:keepNext/>
      <w:keepLines/>
      <w:widowControl/>
      <w:adjustRightInd w:val="0"/>
      <w:snapToGrid w:val="0"/>
      <w:spacing w:before="200" w:after="200"/>
      <w:jc w:val="left"/>
      <w:outlineLvl w:val="1"/>
    </w:pPr>
    <w:rPr>
      <w:rFonts w:ascii="方正楷体简体" w:eastAsia="方正楷体简体" w:hAnsi="方正楷体简体" w:cs="Times New Roman"/>
      <w:b/>
      <w:kern w:val="0"/>
      <w:sz w:val="32"/>
      <w:szCs w:val="20"/>
    </w:rPr>
  </w:style>
  <w:style w:type="paragraph" w:styleId="3">
    <w:name w:val="heading 3"/>
    <w:basedOn w:val="a1"/>
    <w:next w:val="a1"/>
    <w:link w:val="30"/>
    <w:uiPriority w:val="99"/>
    <w:qFormat/>
    <w:locked/>
    <w:pPr>
      <w:keepNext/>
      <w:keepLines/>
      <w:spacing w:before="200" w:after="200"/>
      <w:outlineLvl w:val="2"/>
    </w:pPr>
    <w:rPr>
      <w:rFonts w:ascii="华文仿宋" w:eastAsia="华文仿宋" w:hAnsi="华文仿宋"/>
      <w:b/>
      <w:sz w:val="32"/>
    </w:rPr>
  </w:style>
  <w:style w:type="paragraph" w:styleId="4">
    <w:name w:val="heading 4"/>
    <w:basedOn w:val="a1"/>
    <w:next w:val="a1"/>
    <w:link w:val="40"/>
    <w:uiPriority w:val="99"/>
    <w:qFormat/>
    <w:locked/>
    <w:pPr>
      <w:keepNext/>
      <w:keepLines/>
      <w:spacing w:before="280" w:after="290" w:line="376" w:lineRule="auto"/>
      <w:outlineLvl w:val="3"/>
    </w:pPr>
    <w:rPr>
      <w:rFonts w:ascii="Cambria" w:eastAsia="方正楷体简体" w:hAnsi="Cambria" w:cs="Times New Roman"/>
      <w:b/>
      <w:bCs/>
      <w:sz w:val="3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99"/>
    <w:qFormat/>
    <w:locked/>
    <w:pPr>
      <w:ind w:leftChars="1200" w:left="2520"/>
    </w:pPr>
  </w:style>
  <w:style w:type="paragraph" w:styleId="a5">
    <w:name w:val="annotation text"/>
    <w:basedOn w:val="a1"/>
    <w:link w:val="a6"/>
    <w:uiPriority w:val="99"/>
    <w:qFormat/>
    <w:rPr>
      <w:rFonts w:ascii="Calibri" w:hAnsi="Calibri" w:cs="黑体"/>
    </w:rPr>
  </w:style>
  <w:style w:type="paragraph" w:styleId="5">
    <w:name w:val="toc 5"/>
    <w:basedOn w:val="a1"/>
    <w:next w:val="a1"/>
    <w:uiPriority w:val="99"/>
    <w:qFormat/>
    <w:locked/>
    <w:pPr>
      <w:ind w:leftChars="800" w:left="1680"/>
    </w:pPr>
  </w:style>
  <w:style w:type="paragraph" w:styleId="31">
    <w:name w:val="toc 3"/>
    <w:basedOn w:val="a1"/>
    <w:next w:val="a1"/>
    <w:uiPriority w:val="99"/>
    <w:qFormat/>
    <w:locked/>
    <w:pPr>
      <w:ind w:leftChars="400" w:left="840"/>
    </w:pPr>
  </w:style>
  <w:style w:type="paragraph" w:styleId="8">
    <w:name w:val="toc 8"/>
    <w:basedOn w:val="a1"/>
    <w:next w:val="a1"/>
    <w:uiPriority w:val="99"/>
    <w:qFormat/>
    <w:locked/>
    <w:pPr>
      <w:ind w:leftChars="1400" w:left="2940"/>
    </w:pPr>
  </w:style>
  <w:style w:type="paragraph" w:styleId="a7">
    <w:name w:val="Balloon Text"/>
    <w:basedOn w:val="a1"/>
    <w:link w:val="a8"/>
    <w:uiPriority w:val="99"/>
    <w:semiHidden/>
    <w:qFormat/>
    <w:rPr>
      <w:rFonts w:ascii="Calibri" w:eastAsia="宋体" w:hAnsi="Calibri" w:cs="Times New Roman"/>
      <w:sz w:val="18"/>
      <w:szCs w:val="20"/>
    </w:rPr>
  </w:style>
  <w:style w:type="paragraph" w:styleId="a9">
    <w:name w:val="footer"/>
    <w:basedOn w:val="a1"/>
    <w:link w:val="aa"/>
    <w:uiPriority w:val="99"/>
    <w:qFormat/>
    <w:pPr>
      <w:tabs>
        <w:tab w:val="center" w:pos="4153"/>
        <w:tab w:val="right" w:pos="8306"/>
      </w:tabs>
      <w:snapToGrid w:val="0"/>
      <w:jc w:val="left"/>
    </w:pPr>
    <w:rPr>
      <w:rFonts w:ascii="Calibri" w:eastAsia="宋体" w:hAnsi="Calibri" w:cs="Times New Roman"/>
      <w:kern w:val="0"/>
      <w:sz w:val="18"/>
      <w:szCs w:val="20"/>
    </w:rPr>
  </w:style>
  <w:style w:type="paragraph" w:styleId="ab">
    <w:name w:val="header"/>
    <w:basedOn w:val="a1"/>
    <w:link w:val="ac"/>
    <w:uiPriority w:val="99"/>
    <w:qFormat/>
    <w:pPr>
      <w:pBdr>
        <w:bottom w:val="single" w:sz="6" w:space="1" w:color="auto"/>
      </w:pBdr>
      <w:tabs>
        <w:tab w:val="center" w:pos="4153"/>
        <w:tab w:val="right" w:pos="8306"/>
      </w:tabs>
      <w:snapToGrid w:val="0"/>
      <w:jc w:val="center"/>
    </w:pPr>
    <w:rPr>
      <w:rFonts w:ascii="Calibri" w:eastAsia="宋体" w:hAnsi="Calibri" w:cs="Times New Roman"/>
      <w:kern w:val="0"/>
      <w:sz w:val="18"/>
      <w:szCs w:val="20"/>
    </w:rPr>
  </w:style>
  <w:style w:type="paragraph" w:styleId="11">
    <w:name w:val="toc 1"/>
    <w:basedOn w:val="a1"/>
    <w:next w:val="a1"/>
    <w:uiPriority w:val="99"/>
    <w:qFormat/>
    <w:locked/>
  </w:style>
  <w:style w:type="paragraph" w:styleId="41">
    <w:name w:val="toc 4"/>
    <w:basedOn w:val="a1"/>
    <w:next w:val="a1"/>
    <w:uiPriority w:val="99"/>
    <w:qFormat/>
    <w:locked/>
    <w:pPr>
      <w:ind w:leftChars="600" w:left="1260"/>
    </w:pPr>
  </w:style>
  <w:style w:type="paragraph" w:styleId="6">
    <w:name w:val="toc 6"/>
    <w:basedOn w:val="a1"/>
    <w:next w:val="a1"/>
    <w:uiPriority w:val="99"/>
    <w:qFormat/>
    <w:locked/>
    <w:pPr>
      <w:ind w:leftChars="1000" w:left="2100"/>
    </w:pPr>
  </w:style>
  <w:style w:type="paragraph" w:styleId="21">
    <w:name w:val="toc 2"/>
    <w:basedOn w:val="a1"/>
    <w:next w:val="a1"/>
    <w:uiPriority w:val="99"/>
    <w:qFormat/>
    <w:locked/>
    <w:pPr>
      <w:ind w:leftChars="200" w:left="420"/>
    </w:pPr>
  </w:style>
  <w:style w:type="paragraph" w:styleId="9">
    <w:name w:val="toc 9"/>
    <w:basedOn w:val="a1"/>
    <w:next w:val="a1"/>
    <w:uiPriority w:val="99"/>
    <w:qFormat/>
    <w:locked/>
    <w:pPr>
      <w:ind w:leftChars="1600" w:left="3360"/>
    </w:p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paragraph" w:styleId="ad">
    <w:name w:val="Normal (Web)"/>
    <w:basedOn w:val="a1"/>
    <w:uiPriority w:val="99"/>
    <w:qFormat/>
    <w:pPr>
      <w:widowControl/>
      <w:spacing w:before="100" w:beforeAutospacing="1" w:after="100" w:afterAutospacing="1"/>
    </w:pPr>
    <w:rPr>
      <w:rFonts w:ascii="宋体" w:hAnsi="宋体"/>
      <w:kern w:val="0"/>
      <w:sz w:val="24"/>
      <w:szCs w:val="20"/>
    </w:rPr>
  </w:style>
  <w:style w:type="character" w:styleId="ae">
    <w:name w:val="page number"/>
    <w:basedOn w:val="a2"/>
    <w:uiPriority w:val="99"/>
    <w:qFormat/>
    <w:rPr>
      <w:rFonts w:cs="Times New Roman"/>
    </w:rPr>
  </w:style>
  <w:style w:type="character" w:styleId="af">
    <w:name w:val="Hyperlink"/>
    <w:basedOn w:val="a2"/>
    <w:uiPriority w:val="99"/>
    <w:qFormat/>
    <w:rPr>
      <w:rFonts w:cs="Times New Roman"/>
      <w:color w:val="0000FF"/>
      <w:u w:val="single"/>
    </w:rPr>
  </w:style>
  <w:style w:type="character" w:styleId="af0">
    <w:name w:val="annotation reference"/>
    <w:basedOn w:val="a2"/>
    <w:uiPriority w:val="99"/>
    <w:qFormat/>
    <w:rPr>
      <w:rFonts w:cs="Times New Roman"/>
      <w:sz w:val="21"/>
      <w:szCs w:val="21"/>
    </w:rPr>
  </w:style>
  <w:style w:type="character" w:customStyle="1" w:styleId="10">
    <w:name w:val="标题 1 字符"/>
    <w:basedOn w:val="a2"/>
    <w:link w:val="1"/>
    <w:uiPriority w:val="99"/>
    <w:qFormat/>
    <w:locked/>
    <w:rPr>
      <w:rFonts w:ascii="方正仿宋_GBK" w:eastAsia="方正仿宋_GBK" w:hAnsi="方正仿宋_GBK" w:cs="Times New Roman"/>
      <w:b/>
      <w:bCs/>
      <w:kern w:val="44"/>
      <w:sz w:val="44"/>
      <w:szCs w:val="44"/>
    </w:rPr>
  </w:style>
  <w:style w:type="character" w:customStyle="1" w:styleId="20">
    <w:name w:val="标题 2 字符"/>
    <w:basedOn w:val="a2"/>
    <w:link w:val="2"/>
    <w:uiPriority w:val="99"/>
    <w:qFormat/>
    <w:locked/>
    <w:rPr>
      <w:rFonts w:ascii="方正楷体简体" w:eastAsia="方正楷体简体" w:hAnsi="方正楷体简体" w:cs="Times New Roman"/>
      <w:b/>
      <w:kern w:val="0"/>
      <w:sz w:val="32"/>
    </w:rPr>
  </w:style>
  <w:style w:type="character" w:customStyle="1" w:styleId="30">
    <w:name w:val="标题 3 字符"/>
    <w:basedOn w:val="a2"/>
    <w:link w:val="3"/>
    <w:uiPriority w:val="99"/>
    <w:semiHidden/>
    <w:qFormat/>
    <w:locked/>
    <w:rPr>
      <w:rFonts w:ascii="方正仿宋_GBK" w:eastAsia="方正仿宋_GBK" w:hAnsi="方正仿宋_GBK" w:cs="Times New Roman"/>
      <w:b/>
      <w:bCs/>
      <w:sz w:val="32"/>
      <w:szCs w:val="32"/>
    </w:rPr>
  </w:style>
  <w:style w:type="character" w:customStyle="1" w:styleId="40">
    <w:name w:val="标题 4 字符"/>
    <w:basedOn w:val="a2"/>
    <w:link w:val="4"/>
    <w:uiPriority w:val="99"/>
    <w:semiHidden/>
    <w:qFormat/>
    <w:locked/>
    <w:rPr>
      <w:rFonts w:ascii="Cambria" w:eastAsia="宋体" w:hAnsi="Cambria" w:cs="Times New Roman"/>
      <w:b/>
      <w:bCs/>
      <w:sz w:val="28"/>
      <w:szCs w:val="28"/>
    </w:rPr>
  </w:style>
  <w:style w:type="character" w:customStyle="1" w:styleId="a6">
    <w:name w:val="批注文字 字符"/>
    <w:basedOn w:val="a2"/>
    <w:link w:val="a5"/>
    <w:uiPriority w:val="99"/>
    <w:semiHidden/>
    <w:qFormat/>
    <w:locked/>
    <w:rPr>
      <w:rFonts w:ascii="方正仿宋_GBK" w:eastAsia="方正仿宋_GBK" w:hAnsi="方正仿宋_GBK" w:cs="Times New Roman"/>
      <w:sz w:val="22"/>
    </w:rPr>
  </w:style>
  <w:style w:type="character" w:customStyle="1" w:styleId="BalloonTextChar">
    <w:name w:val="Balloon Text Char"/>
    <w:basedOn w:val="a2"/>
    <w:uiPriority w:val="99"/>
    <w:semiHidden/>
    <w:qFormat/>
    <w:locked/>
    <w:rPr>
      <w:rFonts w:ascii="Calibri" w:eastAsia="宋体" w:hAnsi="Calibri" w:cs="Times New Roman"/>
      <w:kern w:val="2"/>
      <w:sz w:val="18"/>
      <w:lang w:val="en-US" w:eastAsia="zh-CN"/>
    </w:rPr>
  </w:style>
  <w:style w:type="character" w:customStyle="1" w:styleId="FooterChar">
    <w:name w:val="Footer Char"/>
    <w:basedOn w:val="a2"/>
    <w:uiPriority w:val="99"/>
    <w:qFormat/>
    <w:locked/>
    <w:rPr>
      <w:rFonts w:cs="Times New Roman"/>
      <w:sz w:val="18"/>
    </w:rPr>
  </w:style>
  <w:style w:type="character" w:customStyle="1" w:styleId="HeaderChar">
    <w:name w:val="Header Char"/>
    <w:basedOn w:val="a2"/>
    <w:uiPriority w:val="99"/>
    <w:qFormat/>
    <w:locked/>
    <w:rPr>
      <w:rFonts w:cs="Times New Roman"/>
      <w:sz w:val="18"/>
    </w:rPr>
  </w:style>
  <w:style w:type="character" w:customStyle="1" w:styleId="HTMLPreformattedChar">
    <w:name w:val="HTML Preformatted Char"/>
    <w:basedOn w:val="a2"/>
    <w:uiPriority w:val="99"/>
    <w:qFormat/>
    <w:locked/>
    <w:rPr>
      <w:rFonts w:ascii="宋体" w:eastAsia="宋体" w:hAnsi="宋体" w:cs="Times New Roman"/>
      <w:kern w:val="0"/>
      <w:sz w:val="24"/>
    </w:rPr>
  </w:style>
  <w:style w:type="character" w:customStyle="1" w:styleId="CharChar">
    <w:name w:val="二级无 Char Char"/>
    <w:link w:val="af1"/>
    <w:uiPriority w:val="99"/>
    <w:qFormat/>
    <w:locked/>
    <w:rPr>
      <w:rFonts w:ascii="宋体" w:eastAsia="宋体"/>
      <w:sz w:val="21"/>
    </w:rPr>
  </w:style>
  <w:style w:type="paragraph" w:customStyle="1" w:styleId="af1">
    <w:name w:val="二级无"/>
    <w:basedOn w:val="af2"/>
    <w:link w:val="CharChar"/>
    <w:uiPriority w:val="99"/>
    <w:qFormat/>
    <w:pPr>
      <w:tabs>
        <w:tab w:val="left" w:pos="780"/>
      </w:tabs>
      <w:ind w:left="630" w:hanging="780"/>
    </w:pPr>
    <w:rPr>
      <w:rFonts w:ascii="宋体" w:eastAsia="宋体" w:cs="Times New Roman"/>
      <w:szCs w:val="20"/>
    </w:rPr>
  </w:style>
  <w:style w:type="paragraph" w:customStyle="1" w:styleId="af2">
    <w:name w:val="二级条标题"/>
    <w:basedOn w:val="a"/>
    <w:next w:val="a1"/>
    <w:uiPriority w:val="99"/>
    <w:qFormat/>
    <w:pPr>
      <w:numPr>
        <w:ilvl w:val="0"/>
        <w:numId w:val="0"/>
      </w:numPr>
      <w:spacing w:before="50" w:after="50"/>
      <w:ind w:left="420"/>
      <w:outlineLvl w:val="3"/>
    </w:pPr>
  </w:style>
  <w:style w:type="paragraph" w:customStyle="1" w:styleId="a">
    <w:name w:val="一级条标题"/>
    <w:next w:val="a1"/>
    <w:uiPriority w:val="99"/>
    <w:qFormat/>
    <w:pPr>
      <w:numPr>
        <w:ilvl w:val="1"/>
        <w:numId w:val="1"/>
      </w:numPr>
      <w:spacing w:beforeLines="50" w:afterLines="50"/>
      <w:outlineLvl w:val="2"/>
    </w:pPr>
    <w:rPr>
      <w:rFonts w:ascii="黑体" w:eastAsia="黑体" w:hAnsi="Calibri" w:cs="Calibri"/>
      <w:sz w:val="21"/>
      <w:szCs w:val="21"/>
    </w:rPr>
  </w:style>
  <w:style w:type="character" w:customStyle="1" w:styleId="CharChar0">
    <w:name w:val="条下面一级 Char Char"/>
    <w:link w:val="a0"/>
    <w:uiPriority w:val="99"/>
    <w:qFormat/>
    <w:locked/>
    <w:rPr>
      <w:rFonts w:ascii="黑体" w:eastAsia="仿宋_GB2312" w:hAnsi="宋体"/>
      <w:kern w:val="2"/>
      <w:sz w:val="32"/>
      <w:lang w:val="en-US" w:eastAsia="zh-CN"/>
    </w:rPr>
  </w:style>
  <w:style w:type="paragraph" w:customStyle="1" w:styleId="a0">
    <w:name w:val="条下面一级"/>
    <w:basedOn w:val="a1"/>
    <w:link w:val="CharChar0"/>
    <w:uiPriority w:val="99"/>
    <w:qFormat/>
    <w:pPr>
      <w:widowControl/>
      <w:numPr>
        <w:numId w:val="2"/>
      </w:numPr>
      <w:spacing w:line="520" w:lineRule="exact"/>
      <w:jc w:val="left"/>
    </w:pPr>
    <w:rPr>
      <w:rFonts w:ascii="黑体" w:eastAsia="仿宋_GB2312" w:hAnsi="宋体" w:cs="Times New Roman"/>
      <w:sz w:val="32"/>
      <w:szCs w:val="20"/>
    </w:rPr>
  </w:style>
  <w:style w:type="character" w:customStyle="1" w:styleId="aa">
    <w:name w:val="页脚 字符"/>
    <w:basedOn w:val="a2"/>
    <w:link w:val="a9"/>
    <w:uiPriority w:val="99"/>
    <w:semiHidden/>
    <w:qFormat/>
    <w:locked/>
    <w:rPr>
      <w:rFonts w:ascii="方正仿宋_GBK" w:eastAsia="方正仿宋_GBK" w:hAnsi="方正仿宋_GBK" w:cs="Times New Roman"/>
      <w:sz w:val="18"/>
      <w:szCs w:val="18"/>
    </w:rPr>
  </w:style>
  <w:style w:type="paragraph" w:customStyle="1" w:styleId="12">
    <w:name w:val="列出段落1"/>
    <w:basedOn w:val="a1"/>
    <w:uiPriority w:val="99"/>
    <w:qFormat/>
    <w:pPr>
      <w:ind w:firstLineChars="200" w:firstLine="420"/>
    </w:pPr>
  </w:style>
  <w:style w:type="character" w:customStyle="1" w:styleId="HTML0">
    <w:name w:val="HTML 预设格式 字符"/>
    <w:basedOn w:val="a2"/>
    <w:link w:val="HTML"/>
    <w:uiPriority w:val="99"/>
    <w:semiHidden/>
    <w:qFormat/>
    <w:locked/>
    <w:rPr>
      <w:rFonts w:ascii="Courier New" w:eastAsia="方正仿宋_GBK" w:hAnsi="Courier New" w:cs="Courier New"/>
      <w:sz w:val="20"/>
      <w:szCs w:val="20"/>
    </w:rPr>
  </w:style>
  <w:style w:type="character" w:customStyle="1" w:styleId="ac">
    <w:name w:val="页眉 字符"/>
    <w:basedOn w:val="a2"/>
    <w:link w:val="ab"/>
    <w:uiPriority w:val="99"/>
    <w:semiHidden/>
    <w:qFormat/>
    <w:locked/>
    <w:rPr>
      <w:rFonts w:ascii="方正仿宋_GBK" w:eastAsia="方正仿宋_GBK" w:hAnsi="方正仿宋_GBK" w:cs="Times New Roman"/>
      <w:sz w:val="18"/>
      <w:szCs w:val="18"/>
    </w:rPr>
  </w:style>
  <w:style w:type="character" w:customStyle="1" w:styleId="a8">
    <w:name w:val="批注框文本 字符"/>
    <w:basedOn w:val="a2"/>
    <w:link w:val="a7"/>
    <w:uiPriority w:val="99"/>
    <w:semiHidden/>
    <w:qFormat/>
    <w:locked/>
    <w:rPr>
      <w:rFonts w:ascii="方正仿宋_GBK" w:eastAsia="方正仿宋_GBK" w:hAnsi="方正仿宋_GBK" w:cs="Times New Roman"/>
      <w:sz w:val="2"/>
    </w:rPr>
  </w:style>
  <w:style w:type="paragraph" w:customStyle="1" w:styleId="af3">
    <w:name w:val="段"/>
    <w:uiPriority w:val="99"/>
    <w:qFormat/>
    <w:pPr>
      <w:tabs>
        <w:tab w:val="center" w:pos="4201"/>
        <w:tab w:val="right" w:leader="dot" w:pos="9298"/>
      </w:tabs>
      <w:autoSpaceDE w:val="0"/>
      <w:autoSpaceDN w:val="0"/>
      <w:ind w:firstLineChars="200" w:firstLine="420"/>
      <w:jc w:val="both"/>
    </w:pPr>
    <w:rPr>
      <w:rFonts w:ascii="宋体" w:hAnsi="Calibri" w:cs="Calibri"/>
      <w:sz w:val="21"/>
    </w:rPr>
  </w:style>
  <w:style w:type="paragraph" w:customStyle="1" w:styleId="af4">
    <w:name w:val="履职要求"/>
    <w:basedOn w:val="af3"/>
    <w:uiPriority w:val="99"/>
    <w:qFormat/>
    <w:rPr>
      <w:rFonts w:hAnsi="宋体"/>
    </w:rPr>
  </w:style>
  <w:style w:type="paragraph" w:customStyle="1" w:styleId="p0">
    <w:name w:val="p0"/>
    <w:basedOn w:val="a1"/>
    <w:uiPriority w:val="99"/>
    <w:qFormat/>
    <w:pPr>
      <w:widowControl/>
      <w:spacing w:line="240" w:lineRule="atLeast"/>
    </w:pPr>
    <w:rPr>
      <w:rFonts w:ascii="Times New Roman" w:hAnsi="Times New Roman"/>
      <w:kern w:val="0"/>
      <w:sz w:val="32"/>
      <w:szCs w:val="20"/>
    </w:rPr>
  </w:style>
  <w:style w:type="paragraph" w:customStyle="1" w:styleId="13">
    <w:name w:val="列出段落1"/>
    <w:basedOn w:val="a1"/>
    <w:uiPriority w:val="99"/>
    <w:qFormat/>
    <w:pPr>
      <w:ind w:firstLineChars="200" w:firstLine="420"/>
    </w:pPr>
    <w:rPr>
      <w:szCs w:val="20"/>
    </w:rPr>
  </w:style>
  <w:style w:type="paragraph" w:customStyle="1" w:styleId="22">
    <w:name w:val="正文2"/>
    <w:uiPriority w:val="99"/>
    <w:qFormat/>
    <w:pPr>
      <w:jc w:val="both"/>
    </w:pPr>
    <w:rPr>
      <w:rFonts w:ascii="Calibri" w:hAnsi="Calibri" w:cs="宋体"/>
      <w:kern w:val="2"/>
      <w:sz w:val="21"/>
      <w:szCs w:val="21"/>
    </w:rPr>
  </w:style>
  <w:style w:type="paragraph" w:customStyle="1" w:styleId="p15">
    <w:name w:val="p15"/>
    <w:basedOn w:val="a1"/>
    <w:uiPriority w:val="99"/>
    <w:qFormat/>
    <w:pPr>
      <w:widowControl/>
      <w:ind w:firstLine="420"/>
    </w:pPr>
    <w:rPr>
      <w:rFonts w:ascii="宋体" w:hAnsi="宋体" w:cs="宋体"/>
      <w:kern w:val="0"/>
      <w:szCs w:val="21"/>
    </w:rPr>
  </w:style>
  <w:style w:type="paragraph" w:customStyle="1" w:styleId="WPSOffice1">
    <w:name w:val="WPSOffice手动目录 1"/>
    <w:uiPriority w:val="99"/>
    <w:qFormat/>
    <w:rPr>
      <w:rFonts w:ascii="Calibri" w:hAnsi="Calibri" w:cs="Calibri"/>
    </w:rPr>
  </w:style>
  <w:style w:type="paragraph" w:customStyle="1" w:styleId="WPSOffice2">
    <w:name w:val="WPSOffice手动目录 2"/>
    <w:uiPriority w:val="99"/>
    <w:qFormat/>
    <w:pPr>
      <w:ind w:leftChars="200" w:left="200"/>
    </w:pPr>
    <w:rPr>
      <w:rFonts w:ascii="Calibri" w:hAnsi="Calibri" w:cs="Calibri"/>
    </w:rPr>
  </w:style>
  <w:style w:type="paragraph" w:customStyle="1" w:styleId="23">
    <w:name w:val="列出段落2"/>
    <w:basedOn w:val="a1"/>
    <w:uiPriority w:val="99"/>
    <w:qFormat/>
    <w:pPr>
      <w:ind w:firstLineChars="200" w:firstLine="420"/>
    </w:pPr>
  </w:style>
  <w:style w:type="paragraph" w:customStyle="1" w:styleId="p17">
    <w:name w:val="p17"/>
    <w:basedOn w:val="a1"/>
    <w:uiPriority w:val="99"/>
    <w:qFormat/>
    <w:pPr>
      <w:widowControl/>
      <w:spacing w:line="240" w:lineRule="auto"/>
      <w:ind w:left="630" w:hanging="780"/>
    </w:pPr>
    <w:rPr>
      <w:rFonts w:ascii="宋体" w:eastAsia="宋体" w:hAnsi="宋体" w:cs="宋体"/>
      <w:kern w:val="0"/>
      <w:sz w:val="21"/>
      <w:szCs w:val="21"/>
    </w:rPr>
  </w:style>
  <w:style w:type="paragraph" w:customStyle="1" w:styleId="24">
    <w:name w:val="目录2"/>
    <w:basedOn w:val="2"/>
    <w:qFormat/>
    <w:pPr>
      <w:spacing w:before="100" w:after="100"/>
    </w:pPr>
    <w:rPr>
      <w:rFonts w:ascii="黑体" w:eastAsia="黑体" w:hAnsi="黑体" w:cs="黑体"/>
      <w:b w:val="0"/>
      <w:sz w:val="30"/>
      <w:szCs w:val="30"/>
    </w:rPr>
  </w:style>
  <w:style w:type="paragraph" w:customStyle="1" w:styleId="af5">
    <w:name w:val="安全清单二级标题"/>
    <w:basedOn w:val="13"/>
    <w:qFormat/>
    <w:pPr>
      <w:spacing w:beforeLines="50" w:before="156" w:afterLines="50" w:after="156"/>
      <w:ind w:leftChars="100" w:left="820" w:hangingChars="200" w:hanging="600"/>
      <w:outlineLvl w:val="1"/>
    </w:pPr>
    <w:rPr>
      <w:rFonts w:ascii="黑体" w:eastAsia="黑体" w:hAnsi="黑体"/>
      <w:sz w:val="30"/>
      <w:szCs w:val="30"/>
    </w:rPr>
  </w:style>
  <w:style w:type="character" w:customStyle="1" w:styleId="CharChar1">
    <w:name w:val="一级标题 Char Char"/>
    <w:qFormat/>
  </w:style>
  <w:style w:type="paragraph" w:customStyle="1" w:styleId="af6">
    <w:name w:val="正文样式"/>
    <w:basedOn w:val="ad"/>
    <w:semiHidden/>
    <w:qFormat/>
    <w:pPr>
      <w:widowControl w:val="0"/>
      <w:spacing w:line="276" w:lineRule="auto"/>
      <w:ind w:firstLine="630"/>
    </w:pPr>
    <w:rPr>
      <w:rFonts w:eastAsia="宋体"/>
    </w:rPr>
  </w:style>
  <w:style w:type="paragraph" w:customStyle="1" w:styleId="WPSOffice3">
    <w:name w:val="WPSOffice手动目录 3"/>
    <w:qFormat/>
    <w:pPr>
      <w:ind w:leftChars="400" w:left="400"/>
    </w:pPr>
  </w:style>
  <w:style w:type="character" w:customStyle="1" w:styleId="14">
    <w:name w:val="页码1"/>
    <w:basedOn w:val="a2"/>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598</Words>
  <Characters>3413</Characters>
  <Application>Microsoft Office Word</Application>
  <DocSecurity>0</DocSecurity>
  <Lines>28</Lines>
  <Paragraphs>8</Paragraphs>
  <ScaleCrop>false</ScaleCrop>
  <Company>微软中国</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国网阆中市供电分公司</dc:title>
  <dc:creator>罗运良</dc:creator>
  <cp:lastModifiedBy>Administrator</cp:lastModifiedBy>
  <cp:revision>116</cp:revision>
  <cp:lastPrinted>2022-08-15T01:51:00Z</cp:lastPrinted>
  <dcterms:created xsi:type="dcterms:W3CDTF">2018-09-26T03:24:00Z</dcterms:created>
  <dcterms:modified xsi:type="dcterms:W3CDTF">2023-04-25T09:24:00Z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51B622E922674F759C62F496938C3E2E</vt:lpwstr>
  </property>
</Properties>
</file>