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192" w:lineRule="auto"/>
        <w:ind w:firstLine="4924"/>
        <w:outlineLvl w:val="1"/>
        <w:rPr>
          <w:rFonts w:ascii="黑体" w:hAnsi="黑体" w:eastAsia="黑体" w:cs="黑体"/>
          <w:sz w:val="28"/>
          <w:szCs w:val="28"/>
        </w:rPr>
      </w:pPr>
      <w:r>
        <w:rPr>
          <w:rFonts w:ascii="黑体" w:hAnsi="黑体" w:eastAsia="黑体" w:cs="黑体"/>
          <w:spacing w:val="7"/>
          <w:sz w:val="28"/>
          <w:szCs w:val="28"/>
          <w14:textOutline w14:w="5080" w14:cap="flat" w14:cmpd="sng" w14:algn="ctr">
            <w14:solidFill>
              <w14:srgbClr w14:val="000000"/>
            </w14:solidFill>
            <w14:prstDash w14:val="solid"/>
            <w14:miter w14:val="0"/>
          </w14:textOutline>
        </w:rPr>
        <w:t>二、企业安全承诺清单</w:t>
      </w:r>
    </w:p>
    <w:tbl>
      <w:tblPr>
        <w:tblStyle w:val="4"/>
        <w:tblW w:w="13600" w:type="dxa"/>
        <w:tblInd w:w="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49"/>
        <w:gridCol w:w="3568"/>
        <w:gridCol w:w="3547"/>
        <w:gridCol w:w="33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3600" w:type="dxa"/>
            <w:gridSpan w:val="4"/>
            <w:tcBorders>
              <w:top w:val="single" w:color="000000" w:sz="2" w:space="0"/>
              <w:bottom w:val="single" w:color="000000" w:sz="2" w:space="0"/>
            </w:tcBorders>
          </w:tcPr>
          <w:p>
            <w:pPr>
              <w:spacing w:before="155" w:line="219" w:lineRule="auto"/>
              <w:ind w:firstLine="5140"/>
              <w:rPr>
                <w:rFonts w:ascii="宋体" w:hAnsi="宋体" w:eastAsia="宋体" w:cs="宋体"/>
                <w:sz w:val="28"/>
                <w:szCs w:val="28"/>
              </w:rPr>
            </w:pPr>
            <w:r>
              <w:rPr>
                <w:rFonts w:ascii="宋体" w:hAnsi="宋体" w:eastAsia="宋体" w:cs="宋体"/>
                <w:spacing w:val="6"/>
                <w:sz w:val="28"/>
                <w:szCs w:val="28"/>
              </w:rPr>
              <w:t>企业安全承诺内容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7" w:hRule="atLeast"/>
        </w:trPr>
        <w:tc>
          <w:tcPr>
            <w:tcW w:w="13600" w:type="dxa"/>
            <w:gridSpan w:val="4"/>
            <w:tcBorders>
              <w:top w:val="single" w:color="000000" w:sz="2" w:space="0"/>
              <w:bottom w:val="single" w:color="000000" w:sz="2" w:space="0"/>
            </w:tcBorders>
          </w:tcPr>
          <w:p>
            <w:pPr>
              <w:spacing w:before="1" w:line="264" w:lineRule="auto"/>
              <w:ind w:firstLine="370"/>
              <w:rPr>
                <w:rFonts w:ascii="宋体" w:hAnsi="宋体" w:eastAsia="宋体" w:cs="宋体"/>
                <w:spacing w:val="-1"/>
                <w:sz w:val="24"/>
                <w:szCs w:val="24"/>
              </w:rPr>
            </w:pPr>
            <w:r>
              <w:rPr>
                <w:rFonts w:hint="eastAsia" w:ascii="宋体" w:hAnsi="宋体" w:eastAsia="宋体" w:cs="宋体"/>
                <w:spacing w:val="-1"/>
                <w:sz w:val="24"/>
                <w:szCs w:val="24"/>
              </w:rPr>
              <w:t>一</w:t>
            </w:r>
            <w:r>
              <w:rPr>
                <w:rFonts w:ascii="宋体" w:hAnsi="宋体" w:eastAsia="宋体" w:cs="宋体"/>
                <w:spacing w:val="-1"/>
                <w:sz w:val="24"/>
                <w:szCs w:val="24"/>
              </w:rPr>
              <w:t>、依据国家有关安全生产法律法规建立健全全员安全生产责任制和各项安全生产规章制度、操作规程并严格落实到位,安全生产管理做到标准化、规范化、制度化。</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二、依法建立安全生产管理机构,按规定配备专职或兼职的安全生产管理人员,保证安全生产管理机构发挥职能作用,安全生产管理人员履行安全管理职责。</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三、加强安全生产标准化、信息化建设,健全完善风险防范化解机制,构建安全风险分级管控和隐患排查治理双重预防机制</w:t>
            </w:r>
            <w:r>
              <w:rPr>
                <w:rFonts w:hint="eastAsia" w:ascii="宋体" w:hAnsi="宋体" w:eastAsia="宋体" w:cs="宋体"/>
                <w:spacing w:val="-1"/>
                <w:sz w:val="24"/>
                <w:szCs w:val="24"/>
              </w:rPr>
              <w:t>。</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四、确保安全生产资金、物资、技术、人员的投入保障力度。</w:t>
            </w:r>
          </w:p>
          <w:p>
            <w:pPr>
              <w:spacing w:before="1" w:line="264" w:lineRule="auto"/>
              <w:ind w:firstLine="370"/>
              <w:rPr>
                <w:rFonts w:ascii="宋体" w:hAnsi="宋体" w:eastAsia="宋体" w:cs="宋体"/>
                <w:spacing w:val="-1"/>
                <w:sz w:val="24"/>
                <w:szCs w:val="24"/>
              </w:rPr>
            </w:pPr>
            <w:r>
              <w:rPr>
                <w:rFonts w:hint="eastAsia" w:ascii="宋体" w:hAnsi="宋体" w:eastAsia="宋体" w:cs="宋体"/>
                <w:spacing w:val="-1"/>
                <w:sz w:val="24"/>
                <w:szCs w:val="24"/>
              </w:rPr>
              <w:t>五</w:t>
            </w:r>
            <w:r>
              <w:rPr>
                <w:rFonts w:ascii="宋体" w:hAnsi="宋体" w:eastAsia="宋体" w:cs="宋体"/>
                <w:spacing w:val="-1"/>
                <w:sz w:val="24"/>
                <w:szCs w:val="24"/>
              </w:rPr>
              <w:t>、落实消防安全责任制,制定本单位的消防安全制度、消防安全操作规程,制定灭火和应急疏散预案</w:t>
            </w:r>
            <w:r>
              <w:rPr>
                <w:rFonts w:hint="eastAsia" w:ascii="宋体" w:hAnsi="宋体" w:eastAsia="宋体" w:cs="宋体"/>
                <w:spacing w:val="-1"/>
                <w:sz w:val="24"/>
                <w:szCs w:val="24"/>
              </w:rPr>
              <w:t>。</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六、定期对从业人员进行安全生产教育和培训。</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七、特殊工种及特种设备操作人员必须持证上岗。</w:t>
            </w:r>
          </w:p>
          <w:p>
            <w:pPr>
              <w:spacing w:before="1" w:line="264" w:lineRule="auto"/>
              <w:ind w:firstLine="370"/>
              <w:rPr>
                <w:rFonts w:ascii="宋体" w:hAnsi="宋体" w:eastAsia="宋体" w:cs="宋体"/>
                <w:sz w:val="24"/>
                <w:szCs w:val="24"/>
              </w:rPr>
            </w:pPr>
            <w:r>
              <w:rPr>
                <w:rFonts w:ascii="宋体" w:hAnsi="宋体" w:eastAsia="宋体" w:cs="宋体"/>
                <w:spacing w:val="-1"/>
                <w:position w:val="6"/>
                <w:sz w:val="24"/>
                <w:szCs w:val="24"/>
              </w:rPr>
              <w:t>八、</w:t>
            </w:r>
            <w:r>
              <w:rPr>
                <w:rFonts w:ascii="宋体" w:hAnsi="宋体" w:eastAsia="宋体" w:cs="宋体"/>
                <w:spacing w:val="-1"/>
                <w:sz w:val="24"/>
                <w:szCs w:val="24"/>
              </w:rPr>
              <w:t>不违章指挥,不强令从业人员违章</w:t>
            </w:r>
            <w:r>
              <w:rPr>
                <w:rFonts w:hint="eastAsia" w:ascii="宋体" w:hAnsi="宋体" w:eastAsia="宋体" w:cs="宋体"/>
                <w:spacing w:val="-1"/>
                <w:sz w:val="24"/>
                <w:szCs w:val="24"/>
              </w:rPr>
              <w:t>冒</w:t>
            </w:r>
            <w:r>
              <w:rPr>
                <w:rFonts w:ascii="宋体" w:hAnsi="宋体" w:eastAsia="宋体" w:cs="宋体"/>
                <w:spacing w:val="-1"/>
                <w:sz w:val="24"/>
                <w:szCs w:val="24"/>
              </w:rPr>
              <w:t>险作业</w:t>
            </w:r>
            <w:r>
              <w:rPr>
                <w:rFonts w:hint="eastAsia" w:ascii="宋体" w:hAnsi="宋体" w:eastAsia="宋体" w:cs="宋体"/>
                <w:spacing w:val="-1"/>
                <w:sz w:val="24"/>
                <w:szCs w:val="24"/>
              </w:rPr>
              <w:t>。</w:t>
            </w:r>
          </w:p>
          <w:p>
            <w:pPr>
              <w:spacing w:before="14" w:line="264" w:lineRule="auto"/>
              <w:ind w:firstLine="370"/>
              <w:rPr>
                <w:rFonts w:ascii="宋体" w:hAnsi="宋体" w:eastAsia="宋体" w:cs="宋体"/>
                <w:sz w:val="24"/>
                <w:szCs w:val="24"/>
              </w:rPr>
            </w:pPr>
            <w:r>
              <w:rPr>
                <w:rFonts w:ascii="宋体" w:hAnsi="宋体" w:eastAsia="宋体" w:cs="宋体"/>
                <w:spacing w:val="-1"/>
                <w:position w:val="5"/>
                <w:sz w:val="24"/>
                <w:szCs w:val="24"/>
              </w:rPr>
              <w:t>九、</w:t>
            </w:r>
            <w:r>
              <w:rPr>
                <w:rFonts w:ascii="宋体" w:hAnsi="宋体" w:eastAsia="宋体" w:cs="宋体"/>
                <w:spacing w:val="-1"/>
                <w:sz w:val="24"/>
                <w:szCs w:val="24"/>
              </w:rPr>
              <w:t>定期组织隐患排查,及时发现并消除安全隐患</w:t>
            </w:r>
            <w:r>
              <w:rPr>
                <w:rFonts w:hint="eastAsia" w:ascii="宋体" w:hAnsi="宋体" w:eastAsia="宋体" w:cs="宋体"/>
                <w:spacing w:val="-1"/>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十、建立完善生产安全事故应急救援预案并上报主管部门,定期组织各项应急预案演练</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十一、明确告知从业人员作业场所和工作岗位存在的危险因素、防范措施和事故应急措施,为从业人员提供符合国家标准或行业标准的劳动 防护用品,并监督教育从业人员按照使用规则佩戴、使用</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十二、依法参加工伤保险,为从业人员缴纳保险费</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十三、主动接受行业监管和上级安全管理部门的监督和检查,不弄虚作假,按要求及时上报生产安全事故情况,做好事故的应急处置,妥善做好善后工作。</w:t>
            </w:r>
          </w:p>
          <w:p>
            <w:pPr>
              <w:spacing w:before="50" w:line="264" w:lineRule="auto"/>
              <w:ind w:firstLine="370"/>
              <w:rPr>
                <w:rFonts w:ascii="宋体" w:hAnsi="宋体" w:eastAsia="宋体" w:cs="宋体"/>
              </w:rPr>
            </w:pPr>
            <w:r>
              <w:rPr>
                <w:rFonts w:ascii="宋体" w:hAnsi="宋体" w:eastAsia="宋体" w:cs="宋体"/>
                <w:position w:val="4"/>
                <w:sz w:val="24"/>
                <w:szCs w:val="24"/>
              </w:rPr>
              <w:t>十四、履行法律法规规定的其他安全生产职责。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2" w:hRule="atLeast"/>
        </w:trPr>
        <w:tc>
          <w:tcPr>
            <w:tcW w:w="3149" w:type="dxa"/>
            <w:tcBorders>
              <w:top w:val="single" w:color="000000" w:sz="2" w:space="0"/>
              <w:bottom w:val="single" w:color="000000" w:sz="2" w:space="0"/>
            </w:tcBorders>
          </w:tcPr>
          <w:p>
            <w:pPr>
              <w:spacing w:before="150" w:line="219" w:lineRule="auto"/>
              <w:ind w:firstLine="1030"/>
              <w:rPr>
                <w:rFonts w:ascii="宋体" w:hAnsi="宋体" w:eastAsia="宋体" w:cs="宋体"/>
                <w:sz w:val="28"/>
                <w:szCs w:val="28"/>
              </w:rPr>
            </w:pPr>
            <w:r>
              <w:rPr>
                <w:rFonts w:ascii="宋体" w:hAnsi="宋体" w:eastAsia="宋体" w:cs="宋体"/>
                <w:spacing w:val="4"/>
                <w:sz w:val="28"/>
                <w:szCs w:val="28"/>
              </w:rPr>
              <w:t>承诺人</w:t>
            </w:r>
          </w:p>
        </w:tc>
        <w:tc>
          <w:tcPr>
            <w:tcW w:w="3568" w:type="dxa"/>
            <w:tcBorders>
              <w:top w:val="single" w:color="000000" w:sz="2" w:space="0"/>
              <w:bottom w:val="single" w:color="000000" w:sz="2" w:space="0"/>
            </w:tcBorders>
          </w:tcPr>
          <w:p>
            <w:pPr>
              <w:rPr>
                <w:rFonts w:asciiTheme="minorEastAsia" w:hAnsiTheme="minorEastAsia" w:eastAsiaTheme="minorEastAsia"/>
              </w:rPr>
            </w:pPr>
          </w:p>
          <w:p>
            <w:pPr>
              <w:ind w:firstLine="1470" w:firstLineChars="700"/>
              <w:rPr>
                <w:rFonts w:hint="eastAsia" w:eastAsia="宋体"/>
                <w:lang w:val="en-US" w:eastAsia="zh-CN"/>
              </w:rPr>
            </w:pPr>
            <w:r>
              <w:rPr>
                <w:rFonts w:hint="eastAsia" w:eastAsia="宋体"/>
                <w:lang w:val="en-US" w:eastAsia="zh-CN"/>
              </w:rPr>
              <w:t>郑绍奎</w:t>
            </w:r>
          </w:p>
        </w:tc>
        <w:tc>
          <w:tcPr>
            <w:tcW w:w="3547" w:type="dxa"/>
            <w:tcBorders>
              <w:top w:val="single" w:color="000000" w:sz="2" w:space="0"/>
              <w:bottom w:val="single" w:color="000000" w:sz="2" w:space="0"/>
            </w:tcBorders>
          </w:tcPr>
          <w:p>
            <w:pPr>
              <w:spacing w:before="150" w:line="219" w:lineRule="auto"/>
              <w:ind w:firstLine="1081"/>
              <w:rPr>
                <w:rFonts w:ascii="宋体" w:hAnsi="宋体" w:eastAsia="宋体" w:cs="宋体"/>
                <w:sz w:val="28"/>
                <w:szCs w:val="28"/>
              </w:rPr>
            </w:pPr>
            <w:r>
              <w:rPr>
                <w:rFonts w:ascii="宋体" w:hAnsi="宋体" w:eastAsia="宋体" w:cs="宋体"/>
                <w:spacing w:val="6"/>
                <w:sz w:val="28"/>
                <w:szCs w:val="28"/>
              </w:rPr>
              <w:t>承诺时间</w:t>
            </w:r>
          </w:p>
        </w:tc>
        <w:tc>
          <w:tcPr>
            <w:tcW w:w="3336" w:type="dxa"/>
            <w:tcBorders>
              <w:top w:val="single" w:color="000000" w:sz="2" w:space="0"/>
              <w:bottom w:val="single" w:color="000000" w:sz="2" w:space="0"/>
            </w:tcBorders>
          </w:tcPr>
          <w:p>
            <w:pPr>
              <w:rPr>
                <w:rFonts w:eastAsiaTheme="minorEastAsia"/>
              </w:rPr>
            </w:pPr>
          </w:p>
          <w:p>
            <w:pPr>
              <w:ind w:firstLine="1050" w:firstLineChars="500"/>
              <w:rPr>
                <w:rFonts w:hint="eastAsia" w:eastAsiaTheme="minorEastAsia"/>
              </w:rPr>
            </w:pPr>
            <w:r>
              <w:rPr>
                <w:rFonts w:hint="eastAsia" w:eastAsiaTheme="minorEastAsia"/>
              </w:rPr>
              <w:t>2</w:t>
            </w:r>
            <w:r>
              <w:rPr>
                <w:rFonts w:eastAsiaTheme="minorEastAsia"/>
              </w:rPr>
              <w:t>02</w:t>
            </w:r>
            <w:r>
              <w:rPr>
                <w:rFonts w:hint="eastAsia" w:eastAsiaTheme="minorEastAsia"/>
                <w:lang w:val="en-US" w:eastAsia="zh-CN"/>
              </w:rPr>
              <w:t>3</w:t>
            </w:r>
            <w:r>
              <w:rPr>
                <w:rFonts w:eastAsiaTheme="minorEastAsia"/>
              </w:rPr>
              <w:t>.1.19</w:t>
            </w:r>
          </w:p>
        </w:tc>
      </w:tr>
    </w:tbl>
    <w:p>
      <w:bookmarkStart w:id="0" w:name="_GoBack"/>
      <w:bookmarkEnd w:id="0"/>
    </w:p>
    <w:sectPr>
      <w:pgSz w:w="16838" w:h="11906" w:orient="landscape"/>
      <w:pgMar w:top="760" w:right="1440" w:bottom="8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C69B3"/>
    <w:rsid w:val="0943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2023-04-20T04:49:27Z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