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8D759">
      <w:pPr>
        <w:spacing w:line="600" w:lineRule="exact"/>
        <w:jc w:val="center"/>
        <w:rPr>
          <w:rFonts w:ascii="方正小标宋简体" w:hAnsi="华文中宋" w:eastAsia="方正小标宋简体" w:cs="黑体"/>
          <w:b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黑体"/>
          <w:b/>
          <w:bCs/>
          <w:color w:val="000000"/>
          <w:sz w:val="44"/>
          <w:szCs w:val="44"/>
        </w:rPr>
        <w:t>阆中双瑞能源有限公司生产运行部</w:t>
      </w:r>
    </w:p>
    <w:p w14:paraId="178A2A82">
      <w:pPr>
        <w:spacing w:line="600" w:lineRule="exact"/>
        <w:jc w:val="center"/>
        <w:rPr>
          <w:rFonts w:ascii="方正小标宋简体" w:hAnsi="华文中宋" w:eastAsia="方正小标宋简体" w:cs="黑体"/>
          <w:b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 w:cs="黑体"/>
          <w:b/>
          <w:bCs/>
          <w:color w:val="000000"/>
          <w:sz w:val="44"/>
          <w:szCs w:val="44"/>
        </w:rPr>
        <w:t>关于深入开展全员风险辨识的通知</w:t>
      </w:r>
    </w:p>
    <w:p w14:paraId="2A8D6C8C">
      <w:pPr>
        <w:tabs>
          <w:tab w:val="left" w:pos="1596"/>
          <w:tab w:val="left" w:pos="2940"/>
        </w:tabs>
        <w:spacing w:line="540" w:lineRule="exact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hint="eastAsia" w:ascii="仿宋_GB2312" w:eastAsia="仿宋_GB2312" w:cs="宋体"/>
          <w:color w:val="000000"/>
          <w:sz w:val="32"/>
          <w:szCs w:val="32"/>
        </w:rPr>
        <w:t>各班组：</w:t>
      </w:r>
    </w:p>
    <w:p w14:paraId="0E89F23E">
      <w:pPr>
        <w:tabs>
          <w:tab w:val="left" w:pos="1596"/>
          <w:tab w:val="left" w:pos="2940"/>
        </w:tabs>
        <w:spacing w:line="540" w:lineRule="exact"/>
        <w:ind w:firstLine="640" w:firstLineChars="20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hint="eastAsia" w:ascii="仿宋_GB2312" w:eastAsia="仿宋_GB2312" w:cs="宋体"/>
          <w:color w:val="000000"/>
          <w:sz w:val="32"/>
          <w:szCs w:val="32"/>
        </w:rPr>
        <w:t>为贯彻落实《关于深入开展全员</w:t>
      </w:r>
      <w:r>
        <w:rPr>
          <w:rFonts w:hint="eastAsia" w:ascii="仿宋_GB2312" w:eastAsia="仿宋_GB2312" w:cs="宋体"/>
          <w:color w:val="000000"/>
          <w:sz w:val="32"/>
          <w:szCs w:val="32"/>
          <w:lang w:val="en-US" w:eastAsia="zh-CN"/>
        </w:rPr>
        <w:t>安全承诺和</w:t>
      </w:r>
      <w:r>
        <w:rPr>
          <w:rFonts w:hint="eastAsia" w:ascii="仿宋_GB2312" w:eastAsia="仿宋_GB2312" w:cs="宋体"/>
          <w:color w:val="000000"/>
          <w:sz w:val="32"/>
          <w:szCs w:val="32"/>
        </w:rPr>
        <w:t>风险辨识的通知》阆双瑞〔</w:t>
      </w:r>
      <w:r>
        <w:rPr>
          <w:rFonts w:ascii="仿宋_GB2312" w:eastAsia="仿宋_GB2312" w:cs="宋体"/>
          <w:color w:val="000000"/>
          <w:sz w:val="32"/>
          <w:szCs w:val="32"/>
        </w:rPr>
        <w:t>202</w:t>
      </w:r>
      <w:r>
        <w:rPr>
          <w:rFonts w:hint="eastAsia" w:ascii="仿宋_GB2312" w:eastAsia="仿宋_GB2312" w:cs="宋体"/>
          <w:color w:val="000000"/>
          <w:sz w:val="32"/>
          <w:szCs w:val="32"/>
          <w:lang w:val="en-US" w:eastAsia="zh-CN"/>
        </w:rPr>
        <w:t>5</w:t>
      </w:r>
      <w:r>
        <w:rPr>
          <w:rFonts w:ascii="仿宋_GB2312" w:eastAsia="仿宋_GB2312" w:cs="宋体"/>
          <w:color w:val="000000"/>
          <w:sz w:val="32"/>
          <w:szCs w:val="32"/>
        </w:rPr>
        <w:t>〕</w:t>
      </w:r>
      <w:r>
        <w:rPr>
          <w:rFonts w:hint="eastAsia" w:ascii="仿宋_GB2312" w:eastAsia="仿宋_GB2312" w:cs="宋体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宋体"/>
          <w:color w:val="000000"/>
          <w:sz w:val="32"/>
          <w:szCs w:val="32"/>
        </w:rPr>
        <w:t>号</w:t>
      </w:r>
      <w:r>
        <w:rPr>
          <w:rFonts w:hint="eastAsia" w:ascii="仿宋_GB2312" w:eastAsia="仿宋_GB2312" w:cs="宋体"/>
          <w:color w:val="000000"/>
          <w:sz w:val="32"/>
          <w:szCs w:val="32"/>
        </w:rPr>
        <w:t>文件精神，提升全员危害认知和风险辨识能力，提高全员风险评估和管控能力，全面落实风险分级管控措施，进一步强化安全风险分级管控，现将相关事项通知如下：</w:t>
      </w:r>
    </w:p>
    <w:p w14:paraId="5D1EF945">
      <w:pPr>
        <w:tabs>
          <w:tab w:val="left" w:pos="1596"/>
          <w:tab w:val="left" w:pos="2940"/>
        </w:tabs>
        <w:spacing w:line="540" w:lineRule="exact"/>
        <w:ind w:firstLine="640" w:firstLineChars="200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一、生产运行部风险辨识领导小组</w:t>
      </w:r>
    </w:p>
    <w:p w14:paraId="084DABDE">
      <w:pPr>
        <w:tabs>
          <w:tab w:val="left" w:pos="1596"/>
          <w:tab w:val="left" w:pos="2940"/>
        </w:tabs>
        <w:spacing w:line="540" w:lineRule="exact"/>
        <w:ind w:firstLine="640" w:firstLineChars="200"/>
        <w:rPr>
          <w:rFonts w:hint="eastAsia" w:ascii="仿宋_GB2312" w:eastAsia="仿宋_GB2312" w:cs="宋体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 w:cs="宋体"/>
          <w:color w:val="000000"/>
          <w:sz w:val="32"/>
          <w:szCs w:val="32"/>
        </w:rPr>
        <w:t xml:space="preserve">组 </w:t>
      </w:r>
      <w:r>
        <w:rPr>
          <w:rFonts w:ascii="仿宋_GB2312"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sz w:val="32"/>
          <w:szCs w:val="32"/>
        </w:rPr>
        <w:t>长：</w:t>
      </w:r>
      <w:r>
        <w:rPr>
          <w:rFonts w:hint="eastAsia" w:ascii="仿宋_GB2312" w:eastAsia="仿宋_GB2312" w:cs="宋体"/>
          <w:color w:val="000000"/>
          <w:sz w:val="32"/>
          <w:szCs w:val="32"/>
          <w:lang w:val="en-US" w:eastAsia="zh-CN"/>
        </w:rPr>
        <w:t>王超</w:t>
      </w:r>
    </w:p>
    <w:p w14:paraId="26C70CB6">
      <w:pPr>
        <w:tabs>
          <w:tab w:val="left" w:pos="1596"/>
          <w:tab w:val="left" w:pos="2940"/>
        </w:tabs>
        <w:spacing w:line="540" w:lineRule="exact"/>
        <w:ind w:firstLine="640" w:firstLineChars="20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hint="eastAsia" w:ascii="仿宋_GB2312" w:eastAsia="仿宋_GB2312" w:cs="宋体"/>
          <w:color w:val="000000"/>
          <w:sz w:val="32"/>
          <w:szCs w:val="32"/>
        </w:rPr>
        <w:t>副组长：崔永成、刘颖林</w:t>
      </w:r>
    </w:p>
    <w:p w14:paraId="3D3F6A46">
      <w:pPr>
        <w:tabs>
          <w:tab w:val="left" w:pos="1596"/>
          <w:tab w:val="left" w:pos="2940"/>
        </w:tabs>
        <w:spacing w:line="540" w:lineRule="exact"/>
        <w:ind w:firstLine="640" w:firstLineChars="200"/>
        <w:rPr>
          <w:rFonts w:hint="eastAsia" w:ascii="仿宋_GB2312" w:eastAsia="仿宋_GB2312" w:cs="宋体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宋体"/>
          <w:color w:val="000000"/>
          <w:sz w:val="32"/>
          <w:szCs w:val="32"/>
        </w:rPr>
        <w:t xml:space="preserve">成 </w:t>
      </w:r>
      <w:r>
        <w:rPr>
          <w:rFonts w:ascii="仿宋_GB2312" w:eastAsia="仿宋_GB2312" w:cs="宋体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 w:cs="宋体"/>
          <w:color w:val="000000"/>
          <w:sz w:val="32"/>
          <w:szCs w:val="32"/>
        </w:rPr>
        <w:t>员：生产运行部</w:t>
      </w:r>
      <w:r>
        <w:rPr>
          <w:rFonts w:hint="eastAsia" w:ascii="仿宋_GB2312" w:eastAsia="仿宋_GB2312" w:cs="宋体"/>
          <w:color w:val="000000"/>
          <w:sz w:val="32"/>
          <w:szCs w:val="32"/>
          <w:lang w:val="en-US" w:eastAsia="zh-CN"/>
        </w:rPr>
        <w:t>全员</w:t>
      </w:r>
    </w:p>
    <w:p w14:paraId="44DCD632">
      <w:pPr>
        <w:tabs>
          <w:tab w:val="left" w:pos="1596"/>
          <w:tab w:val="left" w:pos="2940"/>
        </w:tabs>
        <w:spacing w:line="540" w:lineRule="exact"/>
        <w:ind w:firstLine="640" w:firstLineChars="200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二、职责</w:t>
      </w:r>
    </w:p>
    <w:p w14:paraId="6712230A">
      <w:pPr>
        <w:spacing w:line="54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1.组长对部门风险辨识管控全面负责，组织落实风险辨识管控和安全风险报告工作。</w:t>
      </w:r>
    </w:p>
    <w:p w14:paraId="3DD71F88">
      <w:pPr>
        <w:spacing w:line="54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2.确定符合部门安全生产实际的辨识方法和程序，明确分级管控责任并考核。</w:t>
      </w:r>
    </w:p>
    <w:p w14:paraId="00E189A3">
      <w:pPr>
        <w:spacing w:line="54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3.组织生产运行部全员对生产工艺、设备设施、作业环境、人员行为和管理体系等方面存在的安全风险进行全面、系统辨识。</w:t>
      </w:r>
    </w:p>
    <w:p w14:paraId="6769F4E6">
      <w:pPr>
        <w:spacing w:line="540" w:lineRule="exact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4.对辨识出的安全风险，应根据风险特点，从组织、技术、管理、应急等方面逐项制定管控措施，按照不同安全风险等级实施分级管控，将安全风险管控责任落实到班组和岗位。</w:t>
      </w:r>
    </w:p>
    <w:p w14:paraId="66E50EB8">
      <w:pPr>
        <w:pStyle w:val="15"/>
        <w:spacing w:line="540" w:lineRule="exact"/>
        <w:rPr>
          <w:rFonts w:ascii="仿宋_GB2312" w:eastAsia="仿宋_GB2312"/>
        </w:rPr>
      </w:pPr>
      <w:r>
        <w:rPr>
          <w:rFonts w:hint="eastAsia" w:ascii="仿宋_GB2312" w:eastAsia="仿宋_GB2312"/>
        </w:rPr>
        <w:t>5.组织对安全风险管控措施落实情况进行经常性检查，防止安全风险管控措施失效、弱化。</w:t>
      </w:r>
    </w:p>
    <w:p w14:paraId="7C72951D">
      <w:pPr>
        <w:pStyle w:val="15"/>
        <w:spacing w:line="540" w:lineRule="exact"/>
        <w:rPr>
          <w:rFonts w:ascii="仿宋_GB2312" w:eastAsia="仿宋_GB2312"/>
        </w:rPr>
      </w:pPr>
      <w:r>
        <w:rPr>
          <w:rFonts w:hint="eastAsia" w:ascii="仿宋_GB2312" w:eastAsia="仿宋_GB2312"/>
        </w:rPr>
        <w:t>6.应将安全风险辨识管控纳入年度安全生产教育培训计划并组织实施，定期开展安全风险辨识管控知识教育和技能培训，提高全员安全风险辨识管控意识和管控能力。</w:t>
      </w:r>
    </w:p>
    <w:p w14:paraId="52CF656E">
      <w:pPr>
        <w:pStyle w:val="15"/>
        <w:spacing w:line="540" w:lineRule="exact"/>
        <w:rPr>
          <w:rFonts w:ascii="仿宋_GB2312" w:eastAsia="仿宋_GB2312"/>
        </w:rPr>
      </w:pPr>
      <w:r>
        <w:rPr>
          <w:rFonts w:hint="eastAsia" w:ascii="仿宋_GB2312" w:eastAsia="仿宋_GB2312"/>
        </w:rPr>
        <w:t>7.建立部门风险管控清单并持续更新。</w:t>
      </w:r>
    </w:p>
    <w:p w14:paraId="79731C60">
      <w:pPr>
        <w:tabs>
          <w:tab w:val="left" w:pos="1596"/>
          <w:tab w:val="left" w:pos="2940"/>
        </w:tabs>
        <w:spacing w:line="540" w:lineRule="exact"/>
        <w:ind w:firstLine="640" w:firstLineChars="200"/>
        <w:rPr>
          <w:rFonts w:ascii="黑体" w:hAnsi="黑体" w:eastAsia="黑体" w:cs="黑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三、工作安排</w:t>
      </w:r>
    </w:p>
    <w:p w14:paraId="501492E6">
      <w:pPr>
        <w:spacing w:line="520" w:lineRule="exact"/>
        <w:ind w:firstLine="642"/>
        <w:rPr>
          <w:rFonts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本次全员风险辨识分为三个阶段实施。</w:t>
      </w:r>
    </w:p>
    <w:p w14:paraId="40545D7E">
      <w:pPr>
        <w:numPr>
          <w:ilvl w:val="0"/>
          <w:numId w:val="1"/>
        </w:numPr>
        <w:spacing w:line="520" w:lineRule="exact"/>
        <w:ind w:left="0" w:firstLine="640"/>
        <w:rPr>
          <w:rFonts w:ascii="仿宋_GB2312" w:hAnsi="仿宋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第一阶段（1月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日前）：风险辨识</w:t>
      </w:r>
    </w:p>
    <w:p w14:paraId="7F937FBD">
      <w:pPr>
        <w:spacing w:line="520" w:lineRule="exact"/>
        <w:ind w:firstLine="640" w:firstLineChars="200"/>
        <w:rPr>
          <w:rFonts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1.部门借鉴同行业和自身历史事故教训，组织全员开展全领域的人、机、料、法、环系统性危害辨识和风险评估活动，摸清底数，掌握实情，全面深入分析作业过程的危险危害，精准辨识安全管理的风险点，找准安全生产的薄弱点。</w:t>
      </w:r>
    </w:p>
    <w:p w14:paraId="5898751D">
      <w:pPr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2.部门员工认真剖析“我为安全做诊断”项目，分析项目中存在的人的问题、物的问题、环境问题、管理的问题，纳入风险辨识范围。</w:t>
      </w:r>
    </w:p>
    <w:p w14:paraId="6BD1B253">
      <w:pPr>
        <w:numPr>
          <w:ilvl w:val="0"/>
          <w:numId w:val="1"/>
        </w:numPr>
        <w:spacing w:line="520" w:lineRule="exact"/>
        <w:ind w:left="0" w:firstLine="640"/>
        <w:rPr>
          <w:rFonts w:ascii="仿宋_GB2312" w:hAnsi="仿宋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第二阶段（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日前）：风险评定及措施制定</w:t>
      </w:r>
    </w:p>
    <w:p w14:paraId="66B2FD5B">
      <w:pPr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1.风险评定。成立部门风险评价小组对风险清单内容进行逐项评估，科学评价，确定风险级别。</w:t>
      </w:r>
    </w:p>
    <w:p w14:paraId="7BAE78C7">
      <w:pPr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2.风险分级管控。针对不同的风险，制定具体、有效、针对性的风险管控措施和应急措施，明确责任人，实行精准防控，并形成《安全风险分级管控清单》（参考样表附后）</w:t>
      </w:r>
    </w:p>
    <w:p w14:paraId="6F5C59A2">
      <w:pPr>
        <w:numPr>
          <w:ilvl w:val="0"/>
          <w:numId w:val="1"/>
        </w:numPr>
        <w:spacing w:line="520" w:lineRule="exact"/>
        <w:ind w:left="0" w:firstLine="640"/>
        <w:rPr>
          <w:rFonts w:ascii="仿宋_GB2312" w:hAnsi="仿宋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第三阶段（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仿宋_GB2312"/>
          <w:b/>
          <w:bCs/>
          <w:sz w:val="32"/>
          <w:szCs w:val="32"/>
        </w:rPr>
        <w:t>日前）：风险管理教育培训</w:t>
      </w:r>
    </w:p>
    <w:p w14:paraId="44E7990F">
      <w:pPr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部门及时组织员工学习《安全风</w:t>
      </w:r>
      <w:bookmarkStart w:id="0" w:name="_GoBack"/>
      <w:bookmarkEnd w:id="0"/>
      <w:r>
        <w:rPr>
          <w:rFonts w:hint="eastAsia" w:ascii="仿宋_GB2312" w:hAnsi="仿宋" w:eastAsia="仿宋_GB2312" w:cs="仿宋_GB2312"/>
          <w:sz w:val="32"/>
          <w:szCs w:val="32"/>
        </w:rPr>
        <w:t>险分级管控清单》内容，让所有人员熟悉岗位危险危害、安全风险内容，掌握安全风险管控措施和应急措施，知晓自己的风险管控职责，不断提升自身安全生产知识和管理能力。</w:t>
      </w:r>
    </w:p>
    <w:p w14:paraId="03E79C02">
      <w:pPr>
        <w:numPr>
          <w:ilvl w:val="0"/>
          <w:numId w:val="2"/>
        </w:numPr>
        <w:spacing w:line="520" w:lineRule="exact"/>
        <w:ind w:firstLine="640" w:firstLineChars="200"/>
        <w:rPr>
          <w:rFonts w:ascii="黑体" w:hAnsi="黑体" w:eastAsia="黑体" w:cs="仿宋_GB2312"/>
          <w:bCs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bCs/>
          <w:kern w:val="0"/>
          <w:sz w:val="32"/>
          <w:szCs w:val="32"/>
        </w:rPr>
        <w:t>工作要求</w:t>
      </w:r>
    </w:p>
    <w:p w14:paraId="6758BE1C">
      <w:pPr>
        <w:numPr>
          <w:ilvl w:val="0"/>
          <w:numId w:val="3"/>
        </w:numPr>
        <w:spacing w:line="520" w:lineRule="exact"/>
        <w:ind w:firstLine="642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部门所有人员要高度重视开展风险辨识活动，遵循“科学性、系统性、全面性、预测性”的原则，从人、物、管理和环境等方面全面开展辨识、摸清底数，精准防控。</w:t>
      </w:r>
    </w:p>
    <w:p w14:paraId="528219A7">
      <w:pPr>
        <w:numPr>
          <w:ilvl w:val="0"/>
          <w:numId w:val="3"/>
        </w:numPr>
        <w:spacing w:line="520" w:lineRule="exact"/>
        <w:ind w:firstLine="642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部门风险管控措施要有针对性、科学性和可操作性，确保本部门风险度总值逐年降低。风险点发现隐患立即治理、整改，不能立即整改的，应升级风险管控措施和应急措施，并严格执行，确保本部门风险可防可控。</w:t>
      </w:r>
    </w:p>
    <w:p w14:paraId="641F0192">
      <w:pPr>
        <w:numPr>
          <w:ilvl w:val="0"/>
          <w:numId w:val="3"/>
        </w:numPr>
        <w:spacing w:line="520" w:lineRule="exact"/>
        <w:ind w:firstLine="642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结合实际，列出全员风险辨识工作计划并积极组织开展，于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_GB2312"/>
          <w:sz w:val="32"/>
          <w:szCs w:val="32"/>
        </w:rPr>
        <w:t>月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仿宋_GB2312"/>
          <w:sz w:val="32"/>
          <w:szCs w:val="32"/>
        </w:rPr>
        <w:t>日前报安全环保部备案。</w:t>
      </w:r>
    </w:p>
    <w:p w14:paraId="148C1914">
      <w:pPr>
        <w:spacing w:line="520" w:lineRule="exact"/>
        <w:ind w:firstLine="640" w:firstLineChars="200"/>
        <w:rPr>
          <w:rFonts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特此通知</w:t>
      </w:r>
    </w:p>
    <w:p w14:paraId="5DAAE257">
      <w:pPr>
        <w:spacing w:line="360" w:lineRule="auto"/>
        <w:ind w:firstLine="640" w:firstLineChars="200"/>
        <w:rPr>
          <w:rFonts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" w:eastAsia="仿宋" w:cs="宋体"/>
          <w:color w:val="000000"/>
          <w:sz w:val="32"/>
          <w:szCs w:val="32"/>
          <w:lang w:val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3130550</wp:posOffset>
            </wp:positionH>
            <wp:positionV relativeFrom="paragraph">
              <wp:posOffset>212090</wp:posOffset>
            </wp:positionV>
            <wp:extent cx="2459355" cy="2164080"/>
            <wp:effectExtent l="342900" t="438150" r="302895" b="445770"/>
            <wp:wrapNone/>
            <wp:docPr id="1" name="图片 1" descr="徽标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徽标&#10;&#10;描述已自动生成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54160">
                      <a:off x="0" y="0"/>
                      <a:ext cx="2459355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BA07C8">
      <w:pPr>
        <w:spacing w:line="360" w:lineRule="auto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附件：安全风险分级管控清单（参考样表）</w:t>
      </w:r>
    </w:p>
    <w:p w14:paraId="1EC97E3E">
      <w:pPr>
        <w:tabs>
          <w:tab w:val="left" w:pos="1596"/>
          <w:tab w:val="left" w:pos="2940"/>
        </w:tabs>
        <w:spacing w:line="540" w:lineRule="exact"/>
        <w:ind w:firstLine="640" w:firstLineChars="200"/>
        <w:jc w:val="right"/>
        <w:rPr>
          <w:rFonts w:ascii="仿宋" w:eastAsia="仿宋" w:cs="宋体"/>
          <w:color w:val="000000"/>
          <w:sz w:val="32"/>
          <w:szCs w:val="32"/>
        </w:rPr>
      </w:pPr>
    </w:p>
    <w:p w14:paraId="26E97ACF">
      <w:pPr>
        <w:tabs>
          <w:tab w:val="left" w:pos="1596"/>
          <w:tab w:val="left" w:pos="2940"/>
        </w:tabs>
        <w:spacing w:line="540" w:lineRule="exact"/>
        <w:ind w:right="640" w:firstLine="640" w:firstLineChars="200"/>
        <w:jc w:val="right"/>
        <w:rPr>
          <w:rFonts w:ascii="仿宋" w:eastAsia="仿宋" w:cs="宋体"/>
          <w:color w:val="000000"/>
          <w:sz w:val="32"/>
          <w:szCs w:val="32"/>
        </w:rPr>
      </w:pPr>
      <w:r>
        <w:rPr>
          <w:rFonts w:hint="eastAsia" w:ascii="仿宋" w:eastAsia="仿宋" w:cs="宋体"/>
          <w:color w:val="000000"/>
          <w:sz w:val="32"/>
          <w:szCs w:val="32"/>
        </w:rPr>
        <w:t>生产运行部</w:t>
      </w:r>
    </w:p>
    <w:p w14:paraId="66192FB0">
      <w:pPr>
        <w:tabs>
          <w:tab w:val="left" w:pos="1596"/>
          <w:tab w:val="left" w:pos="2940"/>
        </w:tabs>
        <w:spacing w:line="540" w:lineRule="exact"/>
        <w:ind w:firstLine="640" w:firstLineChars="200"/>
        <w:jc w:val="right"/>
        <w:rPr>
          <w:rFonts w:ascii="仿宋" w:eastAsia="仿宋" w:cs="宋体"/>
          <w:color w:val="000000"/>
          <w:sz w:val="32"/>
          <w:szCs w:val="32"/>
        </w:rPr>
      </w:pPr>
      <w:r>
        <w:rPr>
          <w:rFonts w:hint="eastAsia" w:ascii="仿宋" w:eastAsia="仿宋" w:cs="宋体"/>
          <w:color w:val="000000"/>
          <w:sz w:val="32"/>
          <w:szCs w:val="32"/>
        </w:rPr>
        <w:t>202</w:t>
      </w:r>
      <w:r>
        <w:rPr>
          <w:rFonts w:hint="eastAsia" w:ascii="仿宋" w:eastAsia="仿宋" w:cs="宋体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eastAsia="仿宋" w:cs="宋体"/>
          <w:color w:val="000000"/>
          <w:sz w:val="32"/>
          <w:szCs w:val="32"/>
        </w:rPr>
        <w:t>年</w:t>
      </w:r>
      <w:r>
        <w:rPr>
          <w:rFonts w:ascii="仿宋" w:eastAsia="仿宋" w:cs="宋体"/>
          <w:color w:val="000000"/>
          <w:sz w:val="32"/>
          <w:szCs w:val="32"/>
        </w:rPr>
        <w:t>1</w:t>
      </w:r>
      <w:r>
        <w:rPr>
          <w:rFonts w:hint="eastAsia" w:ascii="仿宋" w:eastAsia="仿宋" w:cs="宋体"/>
          <w:color w:val="000000"/>
          <w:sz w:val="32"/>
          <w:szCs w:val="32"/>
        </w:rPr>
        <w:t>月</w:t>
      </w:r>
      <w:r>
        <w:rPr>
          <w:rFonts w:hint="eastAsia" w:ascii="仿宋" w:eastAsia="仿宋" w:cs="宋体"/>
          <w:color w:val="000000"/>
          <w:sz w:val="32"/>
          <w:szCs w:val="32"/>
          <w:lang w:val="en-US" w:eastAsia="zh-CN"/>
        </w:rPr>
        <w:t>09</w:t>
      </w:r>
      <w:r>
        <w:rPr>
          <w:rFonts w:hint="eastAsia" w:ascii="仿宋" w:eastAsia="仿宋" w:cs="宋体"/>
          <w:color w:val="000000"/>
          <w:sz w:val="32"/>
          <w:szCs w:val="32"/>
        </w:rPr>
        <w:t>日</w:t>
      </w:r>
    </w:p>
    <w:p w14:paraId="6F4760A1">
      <w:pPr>
        <w:spacing w:line="540" w:lineRule="exact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F041D39-F061-4F7F-80D4-9278397BA4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18B85C8-1A67-4E97-BD1E-BC762A38190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83E24812-6B2D-4722-8032-1E6A7411BFF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0BF40D30-9671-4A17-B2DB-5183C9E659AF}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5" w:fontKey="{A568E0D5-28EC-48E8-A104-BDE3FD1B218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18ED7533-9712-4D75-8723-E21395989E0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06AA624-6A04-4E11-8D90-2E66CF539DBD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16A263"/>
    <w:multiLevelType w:val="singleLevel"/>
    <w:tmpl w:val="A116A26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15084934"/>
    <w:multiLevelType w:val="singleLevel"/>
    <w:tmpl w:val="15084934"/>
    <w:lvl w:ilvl="0" w:tentative="0">
      <w:start w:val="1"/>
      <w:numFmt w:val="chineseCounting"/>
      <w:suff w:val="nothing"/>
      <w:lvlText w:val="（%1）"/>
      <w:lvlJc w:val="left"/>
      <w:pPr>
        <w:ind w:left="-10" w:firstLine="0"/>
      </w:pPr>
    </w:lvl>
  </w:abstractNum>
  <w:abstractNum w:abstractNumId="2">
    <w:nsid w:val="3ECBB0A7"/>
    <w:multiLevelType w:val="singleLevel"/>
    <w:tmpl w:val="3ECBB0A7"/>
    <w:lvl w:ilvl="0" w:tentative="0">
      <w:start w:val="1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070"/>
    <w:rsid w:val="0004095E"/>
    <w:rsid w:val="000850B1"/>
    <w:rsid w:val="00132638"/>
    <w:rsid w:val="00133FF9"/>
    <w:rsid w:val="0017456A"/>
    <w:rsid w:val="00251907"/>
    <w:rsid w:val="00266070"/>
    <w:rsid w:val="00282497"/>
    <w:rsid w:val="003D05EF"/>
    <w:rsid w:val="005D4964"/>
    <w:rsid w:val="007F666B"/>
    <w:rsid w:val="008941CF"/>
    <w:rsid w:val="00AC109D"/>
    <w:rsid w:val="00B00423"/>
    <w:rsid w:val="00B14868"/>
    <w:rsid w:val="00C62CF0"/>
    <w:rsid w:val="00D4052A"/>
    <w:rsid w:val="00F6134F"/>
    <w:rsid w:val="07E86EA8"/>
    <w:rsid w:val="092E4D8E"/>
    <w:rsid w:val="1700570E"/>
    <w:rsid w:val="18455C50"/>
    <w:rsid w:val="1A475CB0"/>
    <w:rsid w:val="251754E8"/>
    <w:rsid w:val="297168A5"/>
    <w:rsid w:val="2C924C4A"/>
    <w:rsid w:val="2D746964"/>
    <w:rsid w:val="443455F7"/>
    <w:rsid w:val="44D473C9"/>
    <w:rsid w:val="479C34EC"/>
    <w:rsid w:val="4DAB1AD6"/>
    <w:rsid w:val="4EC37515"/>
    <w:rsid w:val="58C63C68"/>
    <w:rsid w:val="5E68756F"/>
    <w:rsid w:val="623A1223"/>
    <w:rsid w:val="6F046E40"/>
    <w:rsid w:val="73D74B24"/>
    <w:rsid w:val="78FD6DDA"/>
    <w:rsid w:val="7B762E74"/>
    <w:rsid w:val="7DC4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semiHidden/>
    <w:unhideWhenUsed/>
    <w:qFormat/>
    <w:uiPriority w:val="99"/>
    <w:pPr>
      <w:spacing w:after="120"/>
      <w:ind w:left="420" w:leftChars="2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1"/>
    <w:basedOn w:val="1"/>
    <w:next w:val="2"/>
    <w:qFormat/>
    <w:uiPriority w:val="0"/>
    <w:pPr>
      <w:ind w:firstLine="723" w:firstLineChars="225"/>
    </w:pPr>
    <w:rPr>
      <w:rFonts w:ascii="Times New Roman" w:hAnsi="Times New Roman" w:eastAsia="楷体_GB2312" w:cs="Times New Roman"/>
      <w:b/>
      <w:bCs/>
      <w:sz w:val="32"/>
      <w:szCs w:val="24"/>
    </w:rPr>
  </w:style>
  <w:style w:type="character" w:customStyle="1" w:styleId="10">
    <w:name w:val="正文文本缩进 字符"/>
    <w:basedOn w:val="8"/>
    <w:link w:val="2"/>
    <w:semiHidden/>
    <w:uiPriority w:val="99"/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spacing w:after="200" w:line="276" w:lineRule="auto"/>
      <w:ind w:firstLine="420" w:firstLineChars="200"/>
    </w:pPr>
    <w:rPr>
      <w:szCs w:val="24"/>
    </w:rPr>
  </w:style>
  <w:style w:type="character" w:customStyle="1" w:styleId="13">
    <w:name w:val="页眉 字符"/>
    <w:basedOn w:val="8"/>
    <w:link w:val="5"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uiPriority w:val="99"/>
    <w:rPr>
      <w:sz w:val="18"/>
      <w:szCs w:val="18"/>
    </w:rPr>
  </w:style>
  <w:style w:type="paragraph" w:customStyle="1" w:styleId="15">
    <w:name w:val="常用样式（方正仿宋简）"/>
    <w:basedOn w:val="1"/>
    <w:qFormat/>
    <w:uiPriority w:val="0"/>
    <w:pPr>
      <w:spacing w:line="560" w:lineRule="exact"/>
      <w:ind w:firstLine="640" w:firstLineChars="200"/>
    </w:pPr>
    <w:rPr>
      <w:rFonts w:ascii="Calibri" w:hAnsi="Calibri" w:eastAsia="方正仿宋简体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1212</Words>
  <Characters>1234</Characters>
  <Lines>9</Lines>
  <Paragraphs>2</Paragraphs>
  <TotalTime>127</TotalTime>
  <ScaleCrop>false</ScaleCrop>
  <LinksUpToDate>false</LinksUpToDate>
  <CharactersWithSpaces>1238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2021-12-25T15:26:00Z</dcterms:created>
  <dc:creator>wangchao</dc:creator>
  <cp:lastModifiedBy>Admin</cp:lastModifiedBy>
  <cp:lastPrinted>2022-07-25T07:54:00Z</cp:lastPrinted>
  <dcterms:modified xsi:type="dcterms:W3CDTF">2025-01-09T07:35:33Z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eyJoZGlkIjoiMGMxMDhlNDg3NmU5YTljMWFiZWVlMTdjMTAxNzM3ZDciLCJ1c2VySWQiOiIyMTIxODc5NzYifQ==</vt:lpwstr>
  </property>
  <property fmtid="{D5CDD505-2E9C-101B-9397-08002B2CF9AE}" pid="3" name="KSOProductBuildVer">
    <vt:lpwstr>2052-12.1.0.19770</vt:lpwstr>
  </property>
  <property fmtid="{D5CDD505-2E9C-101B-9397-08002B2CF9AE}" pid="4" name="ICV">
    <vt:lpwstr>64AF980FA3834B598C510CFA2C408D7D_13</vt:lpwstr>
  </property>
</Properties>
</file>