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28738">
      <w:pPr>
        <w:jc w:val="center"/>
        <w:rPr>
          <w:sz w:val="40"/>
        </w:rPr>
      </w:pPr>
      <w:r>
        <w:rPr>
          <w:rFonts w:hint="eastAsia"/>
          <w:sz w:val="40"/>
        </w:rPr>
        <w:t>阆中双瑞能源有限公司生产运行部</w:t>
      </w:r>
    </w:p>
    <w:p w14:paraId="057DF876">
      <w:pPr>
        <w:jc w:val="center"/>
        <w:rPr>
          <w:sz w:val="40"/>
        </w:rPr>
      </w:pPr>
      <w:r>
        <w:rPr>
          <w:rFonts w:hint="eastAsia"/>
          <w:sz w:val="40"/>
          <w:lang w:val="en-US" w:eastAsia="zh-CN"/>
        </w:rPr>
        <w:t>2025年度</w:t>
      </w:r>
      <w:r>
        <w:rPr>
          <w:rFonts w:hint="eastAsia"/>
          <w:sz w:val="40"/>
        </w:rPr>
        <w:t xml:space="preserve">作业活动辨识分工表 </w:t>
      </w:r>
    </w:p>
    <w:tbl>
      <w:tblPr>
        <w:tblStyle w:val="5"/>
        <w:tblW w:w="13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3141"/>
        <w:gridCol w:w="2067"/>
        <w:gridCol w:w="7684"/>
      </w:tblGrid>
      <w:tr w14:paraId="45ED2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00" w:type="dxa"/>
            <w:vAlign w:val="center"/>
          </w:tcPr>
          <w:p w14:paraId="6D2821E5">
            <w:pPr>
              <w:jc w:val="center"/>
              <w:rPr>
                <w:rFonts w:hint="default" w:asciiTheme="minorEastAsia" w:hAnsiTheme="minorEastAsia" w:eastAsiaTheme="minorEastAsia"/>
                <w:b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Cs w:val="20"/>
                <w:lang w:val="en-US" w:eastAsia="zh-CN"/>
              </w:rPr>
              <w:t>部门/班组</w:t>
            </w:r>
          </w:p>
        </w:tc>
        <w:tc>
          <w:tcPr>
            <w:tcW w:w="3141" w:type="dxa"/>
            <w:vAlign w:val="center"/>
          </w:tcPr>
          <w:p w14:paraId="6DFFAB93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hint="eastAsia" w:asciiTheme="minorEastAsia" w:hAnsiTheme="minorEastAsia"/>
                <w:b/>
                <w:szCs w:val="20"/>
              </w:rPr>
              <w:t>辨识区域</w:t>
            </w:r>
          </w:p>
        </w:tc>
        <w:tc>
          <w:tcPr>
            <w:tcW w:w="2067" w:type="dxa"/>
            <w:vAlign w:val="center"/>
          </w:tcPr>
          <w:p w14:paraId="1B735CEE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hint="eastAsia" w:asciiTheme="minorEastAsia" w:hAnsiTheme="minorEastAsia"/>
                <w:b/>
                <w:szCs w:val="20"/>
              </w:rPr>
              <w:t>辨识项目</w:t>
            </w:r>
          </w:p>
        </w:tc>
        <w:tc>
          <w:tcPr>
            <w:tcW w:w="7684" w:type="dxa"/>
            <w:vAlign w:val="center"/>
          </w:tcPr>
          <w:p w14:paraId="33334030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hint="eastAsia" w:asciiTheme="minorEastAsia" w:hAnsiTheme="minorEastAsia"/>
                <w:b/>
                <w:szCs w:val="20"/>
              </w:rPr>
              <w:t>辨识风险内容（包括但不限于）</w:t>
            </w:r>
          </w:p>
        </w:tc>
      </w:tr>
      <w:tr w14:paraId="6DD1C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00" w:type="dxa"/>
            <w:vMerge w:val="restart"/>
            <w:vAlign w:val="center"/>
          </w:tcPr>
          <w:p w14:paraId="48FE1E60">
            <w:pPr>
              <w:jc w:val="center"/>
              <w:rPr>
                <w:rFonts w:hint="default" w:asciiTheme="minorEastAsia" w:hAnsiTheme="minor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  <w:lang w:val="en-US" w:eastAsia="zh-CN"/>
              </w:rPr>
              <w:t>生产运行部</w:t>
            </w:r>
          </w:p>
        </w:tc>
        <w:tc>
          <w:tcPr>
            <w:tcW w:w="3141" w:type="dxa"/>
            <w:vAlign w:val="center"/>
          </w:tcPr>
          <w:p w14:paraId="48682E63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LNG储存单元</w:t>
            </w:r>
          </w:p>
        </w:tc>
        <w:tc>
          <w:tcPr>
            <w:tcW w:w="2067" w:type="dxa"/>
            <w:vAlign w:val="center"/>
          </w:tcPr>
          <w:p w14:paraId="494A908F">
            <w:pPr>
              <w:jc w:val="center"/>
              <w:rPr>
                <w:rFonts w:hint="default" w:asciiTheme="minorEastAsia" w:hAnsiTheme="minor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安全风险分级</w:t>
            </w:r>
          </w:p>
        </w:tc>
        <w:tc>
          <w:tcPr>
            <w:tcW w:w="7684" w:type="dxa"/>
            <w:vAlign w:val="center"/>
          </w:tcPr>
          <w:p w14:paraId="141E8A7E">
            <w:pPr>
              <w:jc w:val="center"/>
              <w:rPr>
                <w:rFonts w:hint="default" w:asciiTheme="minorEastAsia" w:hAnsiTheme="minor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LNG储罐</w:t>
            </w:r>
          </w:p>
        </w:tc>
      </w:tr>
      <w:tr w14:paraId="47A6D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00" w:type="dxa"/>
            <w:vMerge w:val="continue"/>
            <w:vAlign w:val="center"/>
          </w:tcPr>
          <w:p w14:paraId="0719EF78">
            <w:pPr>
              <w:jc w:val="center"/>
              <w:rPr>
                <w:rFonts w:hint="eastAsia"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Align w:val="center"/>
          </w:tcPr>
          <w:p w14:paraId="22D78B05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冷剂罐区</w:t>
            </w:r>
          </w:p>
        </w:tc>
        <w:tc>
          <w:tcPr>
            <w:tcW w:w="2067" w:type="dxa"/>
            <w:vAlign w:val="center"/>
          </w:tcPr>
          <w:p w14:paraId="51EB84C7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安全风险分级</w:t>
            </w:r>
          </w:p>
        </w:tc>
        <w:tc>
          <w:tcPr>
            <w:tcW w:w="7684" w:type="dxa"/>
            <w:vAlign w:val="center"/>
          </w:tcPr>
          <w:p w14:paraId="781E0F09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冷剂储罐、重烃储罐、废液罐</w:t>
            </w:r>
          </w:p>
        </w:tc>
      </w:tr>
      <w:tr w14:paraId="34A55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00" w:type="dxa"/>
            <w:vMerge w:val="continue"/>
            <w:vAlign w:val="center"/>
          </w:tcPr>
          <w:p w14:paraId="4C77CF8A">
            <w:pPr>
              <w:jc w:val="center"/>
              <w:rPr>
                <w:rFonts w:hint="eastAsia"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Align w:val="center"/>
          </w:tcPr>
          <w:p w14:paraId="3086641A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主装置区液化单元（981）</w:t>
            </w:r>
          </w:p>
        </w:tc>
        <w:tc>
          <w:tcPr>
            <w:tcW w:w="2067" w:type="dxa"/>
            <w:vAlign w:val="center"/>
          </w:tcPr>
          <w:p w14:paraId="7201CB60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安全风险分级</w:t>
            </w:r>
          </w:p>
        </w:tc>
        <w:tc>
          <w:tcPr>
            <w:tcW w:w="7684" w:type="dxa"/>
            <w:vAlign w:val="center"/>
          </w:tcPr>
          <w:p w14:paraId="051295D2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设备、容器、管道</w:t>
            </w:r>
          </w:p>
        </w:tc>
      </w:tr>
      <w:tr w14:paraId="6A695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00" w:type="dxa"/>
            <w:vMerge w:val="continue"/>
            <w:vAlign w:val="center"/>
          </w:tcPr>
          <w:p w14:paraId="1E406ED9">
            <w:pPr>
              <w:jc w:val="center"/>
              <w:rPr>
                <w:rFonts w:hint="eastAsia"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Align w:val="center"/>
          </w:tcPr>
          <w:p w14:paraId="65B17636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主装置区净化单元（981）</w:t>
            </w:r>
          </w:p>
        </w:tc>
        <w:tc>
          <w:tcPr>
            <w:tcW w:w="2067" w:type="dxa"/>
            <w:vAlign w:val="center"/>
          </w:tcPr>
          <w:p w14:paraId="580E781C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安全风险分级</w:t>
            </w:r>
          </w:p>
        </w:tc>
        <w:tc>
          <w:tcPr>
            <w:tcW w:w="7684" w:type="dxa"/>
            <w:vAlign w:val="center"/>
          </w:tcPr>
          <w:p w14:paraId="3F78E048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设备、容器、管道</w:t>
            </w:r>
          </w:p>
        </w:tc>
      </w:tr>
      <w:tr w14:paraId="59725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00" w:type="dxa"/>
            <w:vMerge w:val="continue"/>
            <w:vAlign w:val="center"/>
          </w:tcPr>
          <w:p w14:paraId="26B56336">
            <w:pPr>
              <w:jc w:val="center"/>
              <w:rPr>
                <w:rFonts w:hint="eastAsia"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Align w:val="center"/>
          </w:tcPr>
          <w:p w14:paraId="2B69B3FD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压缩机厂房（614）</w:t>
            </w:r>
          </w:p>
        </w:tc>
        <w:tc>
          <w:tcPr>
            <w:tcW w:w="2067" w:type="dxa"/>
            <w:vAlign w:val="center"/>
          </w:tcPr>
          <w:p w14:paraId="02C4B869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安全风险分级</w:t>
            </w:r>
          </w:p>
        </w:tc>
        <w:tc>
          <w:tcPr>
            <w:tcW w:w="7684" w:type="dxa"/>
            <w:vAlign w:val="center"/>
          </w:tcPr>
          <w:p w14:paraId="3344BF57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设备管道</w:t>
            </w:r>
          </w:p>
        </w:tc>
      </w:tr>
      <w:tr w14:paraId="1D146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00" w:type="dxa"/>
            <w:vMerge w:val="continue"/>
            <w:vAlign w:val="center"/>
          </w:tcPr>
          <w:p w14:paraId="48A19C87">
            <w:pPr>
              <w:jc w:val="center"/>
              <w:rPr>
                <w:rFonts w:hint="eastAsia"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Align w:val="center"/>
          </w:tcPr>
          <w:p w14:paraId="40C7F3AF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公用工程</w:t>
            </w:r>
          </w:p>
        </w:tc>
        <w:tc>
          <w:tcPr>
            <w:tcW w:w="2067" w:type="dxa"/>
            <w:vAlign w:val="center"/>
          </w:tcPr>
          <w:p w14:paraId="19E4F16C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安全风险分级</w:t>
            </w:r>
          </w:p>
        </w:tc>
        <w:tc>
          <w:tcPr>
            <w:tcW w:w="7684" w:type="dxa"/>
            <w:vAlign w:val="center"/>
          </w:tcPr>
          <w:p w14:paraId="05B48236">
            <w:pPr>
              <w:jc w:val="center"/>
              <w:rPr>
                <w:rFonts w:hint="default" w:asciiTheme="minorEastAsia" w:hAnsiTheme="minorEastAsia"/>
                <w:sz w:val="20"/>
                <w:szCs w:val="20"/>
                <w:lang w:val="en-US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压力容器、管道、液氮、氢氧化钠片碱等</w:t>
            </w:r>
          </w:p>
        </w:tc>
      </w:tr>
      <w:tr w14:paraId="53DCE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00" w:type="dxa"/>
            <w:vMerge w:val="continue"/>
            <w:vAlign w:val="center"/>
          </w:tcPr>
          <w:p w14:paraId="6EE69A00">
            <w:pPr>
              <w:jc w:val="center"/>
              <w:rPr>
                <w:rFonts w:hint="eastAsia"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Align w:val="center"/>
          </w:tcPr>
          <w:p w14:paraId="73048F82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分析室（药品间、设备室等</w:t>
            </w:r>
          </w:p>
        </w:tc>
        <w:tc>
          <w:tcPr>
            <w:tcW w:w="2067" w:type="dxa"/>
            <w:vAlign w:val="center"/>
          </w:tcPr>
          <w:p w14:paraId="4DD0F6EB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安全风险分级</w:t>
            </w:r>
          </w:p>
        </w:tc>
        <w:tc>
          <w:tcPr>
            <w:tcW w:w="7684" w:type="dxa"/>
            <w:vAlign w:val="center"/>
          </w:tcPr>
          <w:p w14:paraId="0BEBEFBF">
            <w:pPr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药品、仪器、气瓶</w:t>
            </w: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等</w:t>
            </w:r>
          </w:p>
        </w:tc>
      </w:tr>
      <w:tr w14:paraId="75EF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restart"/>
            <w:vAlign w:val="center"/>
          </w:tcPr>
          <w:p w14:paraId="79636D3D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工艺一班</w:t>
            </w:r>
          </w:p>
        </w:tc>
        <w:tc>
          <w:tcPr>
            <w:tcW w:w="3141" w:type="dxa"/>
            <w:vMerge w:val="restart"/>
            <w:vAlign w:val="center"/>
          </w:tcPr>
          <w:p w14:paraId="413E79D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公用工程</w:t>
            </w:r>
          </w:p>
        </w:tc>
        <w:tc>
          <w:tcPr>
            <w:tcW w:w="2067" w:type="dxa"/>
            <w:vAlign w:val="center"/>
          </w:tcPr>
          <w:p w14:paraId="3F74C4E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日常巡检风险</w:t>
            </w:r>
          </w:p>
        </w:tc>
        <w:tc>
          <w:tcPr>
            <w:tcW w:w="7684" w:type="dxa"/>
            <w:vAlign w:val="center"/>
          </w:tcPr>
          <w:p w14:paraId="1BA343FA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火灾爆炸、高处坠落、烫伤、机械伤害、触电、淹溺、其它伤害等</w:t>
            </w:r>
          </w:p>
        </w:tc>
      </w:tr>
      <w:tr w14:paraId="07888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 w14:paraId="15AEC952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10CB7D5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vAlign w:val="center"/>
          </w:tcPr>
          <w:p w14:paraId="3D07511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日常作业风险</w:t>
            </w:r>
          </w:p>
        </w:tc>
        <w:tc>
          <w:tcPr>
            <w:tcW w:w="7684" w:type="dxa"/>
            <w:vAlign w:val="center"/>
          </w:tcPr>
          <w:p w14:paraId="2E041664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液氮投用/增压、空压站系统排水、循环水排补水</w:t>
            </w:r>
          </w:p>
        </w:tc>
      </w:tr>
      <w:tr w14:paraId="79EA6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 w14:paraId="681D53C9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restart"/>
            <w:vAlign w:val="center"/>
          </w:tcPr>
          <w:p w14:paraId="07FD34C1">
            <w:pPr>
              <w:jc w:val="center"/>
              <w:rPr>
                <w:rFonts w:hint="default" w:asciiTheme="minorEastAsia" w:hAnsiTheme="minor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液化单元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7CF92661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日常巡检风险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0ED6F903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火灾爆炸、高处坠落、烫伤、机械伤害、触电、其它伤害等</w:t>
            </w:r>
          </w:p>
        </w:tc>
      </w:tr>
      <w:tr w14:paraId="31B0B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6E0D0BE8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37D6CBAD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6EEAE2CD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日常作业风险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63F27835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系统调整负荷、调整冷箱温度分布、调整冷剂组分、压缩机开关防喘、调整压缩机油压/油温等</w:t>
            </w:r>
          </w:p>
        </w:tc>
      </w:tr>
      <w:tr w14:paraId="36D1E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061A7D72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restart"/>
            <w:vAlign w:val="center"/>
          </w:tcPr>
          <w:p w14:paraId="1DC450F9">
            <w:pPr>
              <w:jc w:val="center"/>
              <w:rPr>
                <w:rFonts w:hint="default" w:asciiTheme="minorEastAsia" w:hAnsiTheme="minor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净化单元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568DDA82"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日常巡检风险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69577A02"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火灾爆炸、高处坠落、烫伤、机械伤害、触电、其它伤害等</w:t>
            </w:r>
          </w:p>
        </w:tc>
      </w:tr>
      <w:tr w14:paraId="01FEE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 w14:paraId="1D39E9C3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02444C9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1C45C95C"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日常作业风险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676D8AF2"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系统调整负荷、V</w:t>
            </w:r>
            <w:r>
              <w:rPr>
                <w:rFonts w:asciiTheme="minorEastAsia" w:hAnsiTheme="minorEastAsia"/>
                <w:sz w:val="20"/>
                <w:szCs w:val="20"/>
              </w:rPr>
              <w:t>201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排液、V</w:t>
            </w:r>
            <w:r>
              <w:rPr>
                <w:rFonts w:asciiTheme="minorEastAsia" w:hAnsiTheme="minorEastAsia"/>
                <w:sz w:val="20"/>
                <w:szCs w:val="20"/>
              </w:rPr>
              <w:t>203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排液、V</w:t>
            </w:r>
            <w:r>
              <w:rPr>
                <w:rFonts w:asciiTheme="minorEastAsia" w:hAnsiTheme="minorEastAsia"/>
                <w:sz w:val="20"/>
                <w:szCs w:val="20"/>
              </w:rPr>
              <w:t>206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投至密封气或加热线、系统检漏等</w:t>
            </w:r>
          </w:p>
        </w:tc>
      </w:tr>
      <w:tr w14:paraId="79375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 w14:paraId="7F1565D6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restart"/>
            <w:vAlign w:val="center"/>
          </w:tcPr>
          <w:p w14:paraId="6C62219D">
            <w:pPr>
              <w:jc w:val="center"/>
              <w:rPr>
                <w:rFonts w:hint="default" w:asciiTheme="minorEastAsia" w:hAnsiTheme="minorEastAsia"/>
                <w:sz w:val="20"/>
                <w:szCs w:val="20"/>
                <w:lang w:val="en-US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脱硫设备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FF891BB">
            <w:pPr>
              <w:jc w:val="center"/>
              <w:rPr>
                <w:rFonts w:hint="default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日常巡检风险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79AF1F07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火灾爆炸、高处坠落、</w:t>
            </w: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灼烫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、</w:t>
            </w: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中毒和窒息、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机械伤害、触电、其它伤害等</w:t>
            </w: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5D575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66DE5D5B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5E771FF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5CF2C0F2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日常作业风险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565D9856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 xml:space="preserve">危化品出入库、药品加注等 </w:t>
            </w:r>
          </w:p>
        </w:tc>
      </w:tr>
      <w:tr w14:paraId="07263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 w14:paraId="1832DD50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028FA097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vAlign w:val="center"/>
          </w:tcPr>
          <w:p w14:paraId="37A85676">
            <w:pPr>
              <w:jc w:val="center"/>
              <w:rPr>
                <w:rFonts w:hint="default" w:asciiTheme="minorEastAsia" w:hAnsiTheme="minor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脱硫系统启停</w:t>
            </w:r>
          </w:p>
        </w:tc>
        <w:tc>
          <w:tcPr>
            <w:tcW w:w="7684" w:type="dxa"/>
            <w:vAlign w:val="center"/>
          </w:tcPr>
          <w:p w14:paraId="7CC37EA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cstheme="minorBidi"/>
                <w:kern w:val="2"/>
                <w:sz w:val="20"/>
                <w:szCs w:val="20"/>
                <w:lang w:val="en-US" w:eastAsia="zh-CN" w:bidi="ar-SA"/>
              </w:rPr>
              <w:t>引风机启动、机泵启停、设备运行</w:t>
            </w: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等</w:t>
            </w:r>
          </w:p>
        </w:tc>
      </w:tr>
      <w:tr w14:paraId="6E7DE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00" w:type="dxa"/>
            <w:vMerge w:val="restart"/>
            <w:vAlign w:val="center"/>
          </w:tcPr>
          <w:p w14:paraId="06C3CAE8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  <w:lang w:val="en-US" w:eastAsia="zh-CN"/>
              </w:rPr>
              <w:t>工艺二班</w:t>
            </w:r>
          </w:p>
        </w:tc>
        <w:tc>
          <w:tcPr>
            <w:tcW w:w="3141" w:type="dxa"/>
            <w:vMerge w:val="restart"/>
            <w:vAlign w:val="center"/>
          </w:tcPr>
          <w:p w14:paraId="2E1B0488">
            <w:pPr>
              <w:jc w:val="center"/>
              <w:rPr>
                <w:rFonts w:hint="default" w:asciiTheme="minorEastAsia" w:hAnsiTheme="minor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公用工程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5E4B4EDC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空压站启停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2F7D622C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空压机、干燥机、制氮机启动与停止</w:t>
            </w:r>
          </w:p>
        </w:tc>
      </w:tr>
      <w:tr w14:paraId="5B03E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 w14:paraId="46B0A483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72AEB69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7FBFC921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脱盐水启停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012C85E1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脱盐水启停</w:t>
            </w:r>
          </w:p>
        </w:tc>
      </w:tr>
      <w:tr w14:paraId="7BDE1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 w14:paraId="013005EC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0EA367F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235A2940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冷冻水机组/循环泵启停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01647128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循环泵、冷冻水机组启停、系统排补水</w:t>
            </w:r>
          </w:p>
        </w:tc>
      </w:tr>
      <w:tr w14:paraId="2832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 w14:paraId="721B60D6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6F8B88C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5FCACCB3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消防喷淋/泡沫系统启停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243722EC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消防喷淋/泡沫系统启停</w:t>
            </w:r>
          </w:p>
        </w:tc>
      </w:tr>
      <w:tr w14:paraId="1C83D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76A23CB0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271C07DF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33ADBB78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消防系统启停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472876B1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稳压泵、电泵、柴油泵启停，系统手/自切换、消火栓/炮启用</w:t>
            </w:r>
          </w:p>
        </w:tc>
      </w:tr>
      <w:tr w14:paraId="61119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6789A448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69A0764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7158157A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一体化净水系统启停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556E1705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生产水系统启停、加药</w:t>
            </w:r>
          </w:p>
        </w:tc>
      </w:tr>
      <w:tr w14:paraId="2E90E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3E6C70E4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34B3493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7D9A73A5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循环水启停/切换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77A3C4D4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循环水泵启停/切换、加药</w:t>
            </w:r>
          </w:p>
        </w:tc>
      </w:tr>
      <w:tr w14:paraId="4E991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302D42D6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77D3808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4CB94890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火炬系统启停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19F63910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火炬系统启动、风机启动等</w:t>
            </w:r>
          </w:p>
        </w:tc>
      </w:tr>
      <w:tr w14:paraId="22025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 w14:paraId="3EA738DF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restart"/>
            <w:vAlign w:val="center"/>
          </w:tcPr>
          <w:p w14:paraId="3BA4D39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净化单元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464AA5A4"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脱碳单元开停车与运行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65226315"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导通流程、系统充压、P</w:t>
            </w:r>
            <w:r>
              <w:rPr>
                <w:rFonts w:asciiTheme="minorEastAsia" w:hAnsiTheme="minorEastAsia"/>
                <w:sz w:val="20"/>
                <w:szCs w:val="20"/>
              </w:rPr>
              <w:t>102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启停、P</w:t>
            </w:r>
            <w:r>
              <w:rPr>
                <w:rFonts w:asciiTheme="minorEastAsia" w:hAnsiTheme="minorEastAsia"/>
                <w:sz w:val="20"/>
                <w:szCs w:val="20"/>
              </w:rPr>
              <w:t>110/P101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启停、胺系统循环建立、原料气压缩机启动、蒸汽锅炉启停、P</w:t>
            </w:r>
            <w:r>
              <w:rPr>
                <w:rFonts w:asciiTheme="minorEastAsia" w:hAnsiTheme="minorEastAsia"/>
                <w:sz w:val="20"/>
                <w:szCs w:val="20"/>
              </w:rPr>
              <w:t>103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启停</w:t>
            </w:r>
          </w:p>
        </w:tc>
      </w:tr>
      <w:tr w14:paraId="501E3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 w14:paraId="6447A2DA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373E8C67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2432743C"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脱水单元开停车与运行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7F4B6D62"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导通流程、建立再生气循环、分子筛床自动切换、加热炉启停、冷却系统启停</w:t>
            </w:r>
          </w:p>
        </w:tc>
      </w:tr>
      <w:tr w14:paraId="1CC38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 w14:paraId="10CE1361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restart"/>
            <w:vAlign w:val="center"/>
          </w:tcPr>
          <w:p w14:paraId="0B98156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液化单元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7E00238"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冷剂压缩机开停车与运行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48C8299C"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导通流程、系统充泄压、隔离气投用、油泵启停、密封气投用、压缩机启动</w:t>
            </w:r>
          </w:p>
        </w:tc>
      </w:tr>
      <w:tr w14:paraId="68DFA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 w14:paraId="0CC03CF6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66E2FCF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47621FAF"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液化单元开停车与运行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116518E6"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导通流程、冷箱预冷降温、引入天然气、引入液相冷剂、启停</w:t>
            </w:r>
            <w:r>
              <w:rPr>
                <w:rFonts w:asciiTheme="minorEastAsia" w:hAnsiTheme="minorEastAsia"/>
                <w:sz w:val="20"/>
                <w:szCs w:val="20"/>
              </w:rPr>
              <w:t>P302/P301,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天然气放火炬、产品线预冷、L</w:t>
            </w:r>
            <w:r>
              <w:rPr>
                <w:rFonts w:asciiTheme="minorEastAsia" w:hAnsiTheme="minorEastAsia"/>
                <w:sz w:val="20"/>
                <w:szCs w:val="20"/>
              </w:rPr>
              <w:t>NG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去大罐。</w:t>
            </w:r>
          </w:p>
        </w:tc>
      </w:tr>
      <w:tr w14:paraId="729F2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 w14:paraId="6E49265B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2539B76A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72A7E63D"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B</w:t>
            </w:r>
            <w:r>
              <w:rPr>
                <w:rFonts w:asciiTheme="minorEastAsia" w:hAnsiTheme="minorEastAsia"/>
                <w:sz w:val="20"/>
                <w:szCs w:val="20"/>
              </w:rPr>
              <w:t>OG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系统开停车与运行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1B8945B1"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导通流程、启动B</w:t>
            </w:r>
            <w:r>
              <w:rPr>
                <w:rFonts w:asciiTheme="minorEastAsia" w:hAnsiTheme="minorEastAsia"/>
                <w:sz w:val="20"/>
                <w:szCs w:val="20"/>
              </w:rPr>
              <w:t>OG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压缩机、引入冷箱并放空、温度/压力调整。</w:t>
            </w:r>
          </w:p>
        </w:tc>
      </w:tr>
      <w:tr w14:paraId="354EE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 w14:paraId="44C4624F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26C66F9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5EC59EF9"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冷剂加注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1B74202F"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液氮/甲烷补充</w:t>
            </w:r>
          </w:p>
        </w:tc>
      </w:tr>
      <w:tr w14:paraId="69B5C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000" w:type="dxa"/>
            <w:vMerge w:val="restart"/>
            <w:vAlign w:val="center"/>
          </w:tcPr>
          <w:p w14:paraId="3358124B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工艺</w:t>
            </w:r>
            <w:r>
              <w:rPr>
                <w:rFonts w:hint="eastAsia" w:asciiTheme="minorEastAsia" w:hAnsiTheme="minorEastAsia"/>
                <w:b/>
                <w:sz w:val="20"/>
                <w:szCs w:val="20"/>
                <w:lang w:val="en-US" w:eastAsia="zh-CN"/>
              </w:rPr>
              <w:t>三</w:t>
            </w: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班</w:t>
            </w:r>
          </w:p>
        </w:tc>
        <w:tc>
          <w:tcPr>
            <w:tcW w:w="3141" w:type="dxa"/>
            <w:vMerge w:val="restart"/>
            <w:vAlign w:val="center"/>
          </w:tcPr>
          <w:p w14:paraId="6A6EDC9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冷剂罐区运行</w:t>
            </w:r>
          </w:p>
        </w:tc>
        <w:tc>
          <w:tcPr>
            <w:tcW w:w="2067" w:type="dxa"/>
            <w:vAlign w:val="center"/>
          </w:tcPr>
          <w:p w14:paraId="15E106FA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日常巡检风险</w:t>
            </w:r>
          </w:p>
        </w:tc>
        <w:tc>
          <w:tcPr>
            <w:tcW w:w="7684" w:type="dxa"/>
            <w:vAlign w:val="center"/>
          </w:tcPr>
          <w:p w14:paraId="4F22838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火灾爆炸、高处坠落、烫伤、机械伤害、触电、冻伤、其它伤害等</w:t>
            </w:r>
          </w:p>
        </w:tc>
      </w:tr>
      <w:tr w14:paraId="5008E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00E69B51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54FD0CAD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vAlign w:val="center"/>
          </w:tcPr>
          <w:p w14:paraId="0D37B256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日常运行与操作风险</w:t>
            </w:r>
          </w:p>
        </w:tc>
        <w:tc>
          <w:tcPr>
            <w:tcW w:w="7684" w:type="dxa"/>
            <w:vAlign w:val="center"/>
          </w:tcPr>
          <w:p w14:paraId="27937C3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储罐压力/液位运行、V4</w:t>
            </w:r>
            <w:r>
              <w:rPr>
                <w:rFonts w:asciiTheme="minorEastAsia" w:hAnsiTheme="minorEastAsia"/>
                <w:sz w:val="20"/>
                <w:szCs w:val="20"/>
              </w:rPr>
              <w:t>01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充泄压、丙烷向异戊烷导气、乙烯泄压</w:t>
            </w:r>
          </w:p>
        </w:tc>
      </w:tr>
      <w:tr w14:paraId="15F2B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00" w:type="dxa"/>
            <w:vMerge w:val="continue"/>
            <w:vAlign w:val="center"/>
          </w:tcPr>
          <w:p w14:paraId="4A44EBA7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65F5BA74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vAlign w:val="center"/>
          </w:tcPr>
          <w:p w14:paraId="3FE1F18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丙烷卸车</w:t>
            </w:r>
          </w:p>
        </w:tc>
        <w:tc>
          <w:tcPr>
            <w:tcW w:w="7684" w:type="dxa"/>
            <w:vAlign w:val="center"/>
          </w:tcPr>
          <w:p w14:paraId="24A8FE04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流程确认、卸车前检查、连接可靠确认、卸车泵启动、储罐/槽车充泄压、卸车过程检查、卸车后残液吹扫、阀门关闭、流程确认与恢复。</w:t>
            </w:r>
          </w:p>
        </w:tc>
      </w:tr>
      <w:tr w14:paraId="6102F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restart"/>
            <w:vAlign w:val="center"/>
          </w:tcPr>
          <w:p w14:paraId="387D2AE9">
            <w:pPr>
              <w:jc w:val="center"/>
              <w:rPr>
                <w:rFonts w:hint="default" w:asciiTheme="minorEastAsia" w:hAnsiTheme="minor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  <w:lang w:val="en-US" w:eastAsia="zh-CN"/>
              </w:rPr>
              <w:t>工艺三班</w:t>
            </w:r>
          </w:p>
        </w:tc>
        <w:tc>
          <w:tcPr>
            <w:tcW w:w="3141" w:type="dxa"/>
            <w:vMerge w:val="continue"/>
            <w:vAlign w:val="center"/>
          </w:tcPr>
          <w:p w14:paraId="629739F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vAlign w:val="center"/>
          </w:tcPr>
          <w:p w14:paraId="568D0766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乙烯卸车</w:t>
            </w:r>
          </w:p>
        </w:tc>
        <w:tc>
          <w:tcPr>
            <w:tcW w:w="7684" w:type="dxa"/>
            <w:vAlign w:val="center"/>
          </w:tcPr>
          <w:p w14:paraId="096CFE96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流程确认、卸车前检查、连接可靠确认、卸车泵启动、储罐/槽车充泄压、卸车过程检查、卸车后残液吹扫、阀门关闭、流程确认与恢复。</w:t>
            </w:r>
          </w:p>
        </w:tc>
      </w:tr>
      <w:tr w14:paraId="780D7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 w14:paraId="4E8E7EFB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3D409EB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vAlign w:val="center"/>
          </w:tcPr>
          <w:p w14:paraId="0524A54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异戊烷卸车</w:t>
            </w:r>
          </w:p>
        </w:tc>
        <w:tc>
          <w:tcPr>
            <w:tcW w:w="7684" w:type="dxa"/>
            <w:vAlign w:val="center"/>
          </w:tcPr>
          <w:p w14:paraId="4130A15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流程确认、卸车前检查、连接可靠确认、卸车泵启动、储罐/槽车充泄压、卸车过程检查、卸车后残液吹扫、阀门关闭、流程确认与恢复。</w:t>
            </w:r>
          </w:p>
        </w:tc>
      </w:tr>
      <w:tr w14:paraId="503F9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000" w:type="dxa"/>
            <w:vMerge w:val="continue"/>
            <w:vAlign w:val="center"/>
          </w:tcPr>
          <w:p w14:paraId="30EB6401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0253E25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vAlign w:val="center"/>
          </w:tcPr>
          <w:p w14:paraId="587D71C5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重烃装车、</w:t>
            </w:r>
          </w:p>
        </w:tc>
        <w:tc>
          <w:tcPr>
            <w:tcW w:w="7684" w:type="dxa"/>
            <w:vAlign w:val="center"/>
          </w:tcPr>
          <w:p w14:paraId="3C79881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流程确认、装车前检查、连接可靠确认、装车泵启动、储罐/槽车充泄压、装车过程检查、装车后残液吹扫、阀门关闭、流程确认与恢复。</w:t>
            </w:r>
          </w:p>
        </w:tc>
      </w:tr>
      <w:tr w14:paraId="6A280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 w14:paraId="70481EC0">
            <w:pPr>
              <w:jc w:val="center"/>
              <w:rPr>
                <w:rFonts w:hint="default" w:asciiTheme="minorEastAsia" w:hAnsiTheme="minorEastAsia" w:eastAsiaTheme="minorEastAsia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0428F81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vAlign w:val="center"/>
          </w:tcPr>
          <w:p w14:paraId="7537DED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冷剂补充等</w:t>
            </w:r>
          </w:p>
        </w:tc>
        <w:tc>
          <w:tcPr>
            <w:tcW w:w="7684" w:type="dxa"/>
            <w:vAlign w:val="center"/>
          </w:tcPr>
          <w:p w14:paraId="07EE0B3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甲烷、乙烯、丙烷、异戊烷补充</w:t>
            </w:r>
          </w:p>
        </w:tc>
      </w:tr>
      <w:tr w14:paraId="0297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00" w:type="dxa"/>
            <w:vMerge w:val="continue"/>
            <w:vAlign w:val="center"/>
          </w:tcPr>
          <w:p w14:paraId="3FABE417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0D68B895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vAlign w:val="center"/>
          </w:tcPr>
          <w:p w14:paraId="071D2BE7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注水运行</w:t>
            </w:r>
          </w:p>
        </w:tc>
        <w:tc>
          <w:tcPr>
            <w:tcW w:w="7684" w:type="dxa"/>
            <w:vAlign w:val="center"/>
          </w:tcPr>
          <w:p w14:paraId="1BAA950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流程检查确认、启动消防系统、储罐开启泄压、启动注水泵、流程恢复、系统干燥和置换、再次投用。</w:t>
            </w:r>
          </w:p>
        </w:tc>
      </w:tr>
      <w:tr w14:paraId="300B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0B2ADECD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restart"/>
            <w:vAlign w:val="center"/>
          </w:tcPr>
          <w:p w14:paraId="78AECC45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L</w:t>
            </w:r>
            <w:r>
              <w:rPr>
                <w:rFonts w:asciiTheme="minorEastAsia" w:hAnsiTheme="minorEastAsia"/>
                <w:sz w:val="20"/>
                <w:szCs w:val="20"/>
              </w:rPr>
              <w:t>NG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储罐运行</w:t>
            </w:r>
          </w:p>
        </w:tc>
        <w:tc>
          <w:tcPr>
            <w:tcW w:w="2067" w:type="dxa"/>
            <w:vAlign w:val="center"/>
          </w:tcPr>
          <w:p w14:paraId="48C9840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日常巡检风险</w:t>
            </w:r>
          </w:p>
        </w:tc>
        <w:tc>
          <w:tcPr>
            <w:tcW w:w="7684" w:type="dxa"/>
            <w:vAlign w:val="center"/>
          </w:tcPr>
          <w:p w14:paraId="3DBBC1C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火灾爆炸、高处坠落、烫伤、机械伤害、触电、冻伤、其它伤害等</w:t>
            </w:r>
          </w:p>
        </w:tc>
      </w:tr>
      <w:tr w14:paraId="2540E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62ED6C73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0F75DE5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vAlign w:val="center"/>
          </w:tcPr>
          <w:p w14:paraId="7D1E3A7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日常运行与操作风险</w:t>
            </w:r>
          </w:p>
        </w:tc>
        <w:tc>
          <w:tcPr>
            <w:tcW w:w="7684" w:type="dxa"/>
            <w:vAlign w:val="center"/>
          </w:tcPr>
          <w:p w14:paraId="4FCEA33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储罐压力、液位运行</w:t>
            </w:r>
          </w:p>
        </w:tc>
      </w:tr>
      <w:tr w14:paraId="5E21C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71871B7F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vAlign w:val="center"/>
          </w:tcPr>
          <w:p w14:paraId="4EB7582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vAlign w:val="center"/>
          </w:tcPr>
          <w:p w14:paraId="12DE39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装车泵启停</w:t>
            </w:r>
          </w:p>
        </w:tc>
        <w:tc>
          <w:tcPr>
            <w:tcW w:w="7684" w:type="dxa"/>
            <w:vAlign w:val="center"/>
          </w:tcPr>
          <w:p w14:paraId="6961C46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确认流程、投用氮封系统，启动装车泵、管线预冷</w:t>
            </w:r>
          </w:p>
        </w:tc>
      </w:tr>
      <w:tr w14:paraId="79DD6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7729C50C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Align w:val="center"/>
          </w:tcPr>
          <w:p w14:paraId="70DC5428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中控D</w:t>
            </w:r>
            <w:r>
              <w:rPr>
                <w:rFonts w:asciiTheme="minorEastAsia" w:hAnsiTheme="minorEastAsia"/>
                <w:sz w:val="20"/>
                <w:szCs w:val="20"/>
              </w:rPr>
              <w:t>CS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运行</w:t>
            </w:r>
          </w:p>
        </w:tc>
        <w:tc>
          <w:tcPr>
            <w:tcW w:w="2067" w:type="dxa"/>
            <w:vAlign w:val="center"/>
          </w:tcPr>
          <w:p w14:paraId="641F82CA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日常D</w:t>
            </w:r>
            <w:r>
              <w:rPr>
                <w:rFonts w:asciiTheme="minorEastAsia" w:hAnsiTheme="minorEastAsia"/>
                <w:sz w:val="20"/>
                <w:szCs w:val="20"/>
              </w:rPr>
              <w:t>CS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操作</w:t>
            </w:r>
          </w:p>
        </w:tc>
        <w:tc>
          <w:tcPr>
            <w:tcW w:w="7684" w:type="dxa"/>
            <w:vAlign w:val="center"/>
          </w:tcPr>
          <w:p w14:paraId="7C1C6E7A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温度/压力/液位/流量动作调整操作、设备启停信号复位、报警处置、L</w:t>
            </w:r>
            <w:r>
              <w:rPr>
                <w:rFonts w:asciiTheme="minorEastAsia" w:hAnsiTheme="minorEastAsia"/>
                <w:sz w:val="20"/>
                <w:szCs w:val="20"/>
              </w:rPr>
              <w:t>NG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充装</w:t>
            </w:r>
          </w:p>
        </w:tc>
      </w:tr>
      <w:tr w14:paraId="5C16F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341FB369">
            <w:pPr>
              <w:jc w:val="center"/>
              <w:rPr>
                <w:rFonts w:hint="default" w:asciiTheme="minorEastAsia" w:hAnsiTheme="minorEastAsia" w:eastAsiaTheme="minorEastAsia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14:paraId="12521917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公用工程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60DDC6CC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液氮卸车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46FE6F08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流程确认、卸车前检查、连接可靠确认、卸车泵启动、储罐/槽车充泄压、卸车过程检查、卸车后残液吹扫、阀门关闭、流程确认与恢复。</w:t>
            </w:r>
          </w:p>
        </w:tc>
      </w:tr>
      <w:tr w14:paraId="053BB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00" w:type="dxa"/>
            <w:vMerge w:val="restart"/>
            <w:vAlign w:val="center"/>
          </w:tcPr>
          <w:p w14:paraId="2A1674E7">
            <w:pPr>
              <w:jc w:val="center"/>
              <w:rPr>
                <w:rFonts w:hint="default" w:asciiTheme="minorEastAsia" w:hAnsiTheme="minor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  <w:lang w:val="en-US" w:eastAsia="zh-CN"/>
              </w:rPr>
              <w:t>工艺四班</w:t>
            </w:r>
          </w:p>
        </w:tc>
        <w:tc>
          <w:tcPr>
            <w:tcW w:w="3141" w:type="dxa"/>
            <w:vMerge w:val="restart"/>
            <w:shd w:val="clear" w:color="auto" w:fill="auto"/>
            <w:vAlign w:val="center"/>
          </w:tcPr>
          <w:p w14:paraId="5CDE0EE3">
            <w:pPr>
              <w:jc w:val="center"/>
              <w:rPr>
                <w:rFonts w:hint="default" w:asciiTheme="minorEastAsia" w:hAnsi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生产装置净化单元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8AC96F0">
            <w:pPr>
              <w:jc w:val="center"/>
              <w:rPr>
                <w:rFonts w:hint="default" w:asciiTheme="minorEastAsia" w:hAnsi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检维修作业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6C6BF33A">
            <w:pPr>
              <w:jc w:val="center"/>
              <w:rPr>
                <w:rFonts w:hint="default" w:asciiTheme="minorEastAsia" w:hAnsiTheme="minor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H-101、胺循环泵、C-101压缩机、界区计量撬过滤器检修；V202、V-204、V112更换填料等。</w:t>
            </w:r>
          </w:p>
        </w:tc>
      </w:tr>
      <w:tr w14:paraId="45116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3B2EF2A6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shd w:val="clear" w:color="auto" w:fill="auto"/>
            <w:vAlign w:val="center"/>
          </w:tcPr>
          <w:p w14:paraId="404C63FA">
            <w:pPr>
              <w:jc w:val="center"/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6AC1895B">
            <w:pPr>
              <w:jc w:val="center"/>
              <w:rPr>
                <w:rFonts w:hint="default" w:asciiTheme="minorEastAsia" w:hAnsi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异常工况风险辨识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3B7F2C2D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主要异常工况</w:t>
            </w:r>
          </w:p>
        </w:tc>
      </w:tr>
      <w:tr w14:paraId="20A2C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4EBF17FD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restart"/>
            <w:shd w:val="clear" w:color="auto" w:fill="auto"/>
            <w:vAlign w:val="center"/>
          </w:tcPr>
          <w:p w14:paraId="467529C1">
            <w:pPr>
              <w:jc w:val="center"/>
              <w:rPr>
                <w:rFonts w:hint="default" w:asciiTheme="minorEastAsia" w:hAnsi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生产装置液化单元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3B9CCCA">
            <w:pPr>
              <w:jc w:val="center"/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检维修作业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583B0C8A">
            <w:pPr>
              <w:jc w:val="center"/>
              <w:rPr>
                <w:rFonts w:hint="default" w:asciiTheme="minorEastAsia" w:hAnsiTheme="minor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冷剂压缩机、BOG压缩机、冷剂泵、E-302、E-303换热器等</w:t>
            </w:r>
          </w:p>
        </w:tc>
      </w:tr>
      <w:tr w14:paraId="5600D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5ADF9264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shd w:val="clear" w:color="auto" w:fill="auto"/>
            <w:vAlign w:val="center"/>
          </w:tcPr>
          <w:p w14:paraId="7258C9D0">
            <w:pPr>
              <w:jc w:val="center"/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4AA2C42B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异常工况风险辨识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5C1A8874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主要异常工况</w:t>
            </w:r>
          </w:p>
        </w:tc>
      </w:tr>
      <w:tr w14:paraId="3961B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5F81CF38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restart"/>
            <w:shd w:val="clear" w:color="auto" w:fill="auto"/>
            <w:vAlign w:val="center"/>
          </w:tcPr>
          <w:p w14:paraId="531BD799">
            <w:pPr>
              <w:jc w:val="center"/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公用工程单元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58B4B31">
            <w:pPr>
              <w:jc w:val="center"/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检维修作业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1F7162B7">
            <w:pPr>
              <w:jc w:val="center"/>
              <w:rPr>
                <w:rFonts w:hint="default" w:asciiTheme="minorEastAsia" w:hAnsiTheme="minor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空压/制氮机、消防水泵、生产/生活水泵、循环水泵、循环水风机等</w:t>
            </w:r>
          </w:p>
        </w:tc>
      </w:tr>
      <w:tr w14:paraId="4DDF5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63039CD7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shd w:val="clear" w:color="auto" w:fill="auto"/>
            <w:vAlign w:val="center"/>
          </w:tcPr>
          <w:p w14:paraId="18BA1581">
            <w:pPr>
              <w:jc w:val="center"/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3A3BA499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异常工况风险辨识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4126D4C2"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主要异常工况</w:t>
            </w:r>
          </w:p>
        </w:tc>
      </w:tr>
      <w:tr w14:paraId="188DB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13107B5B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restart"/>
            <w:shd w:val="clear" w:color="auto" w:fill="auto"/>
            <w:vAlign w:val="center"/>
          </w:tcPr>
          <w:p w14:paraId="1700EA7C">
            <w:pPr>
              <w:jc w:val="center"/>
              <w:rPr>
                <w:rFonts w:hint="default" w:asciiTheme="minorEastAsia" w:hAnsi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LNG储罐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1A697F8">
            <w:pPr>
              <w:jc w:val="center"/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检维修作业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3F4E3905">
            <w:pPr>
              <w:jc w:val="center"/>
              <w:rPr>
                <w:rFonts w:hint="default" w:asciiTheme="minorEastAsia" w:hAnsiTheme="minor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P-601泵等</w:t>
            </w:r>
          </w:p>
        </w:tc>
      </w:tr>
      <w:tr w14:paraId="6BD7F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7C4E1315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shd w:val="clear" w:color="auto" w:fill="auto"/>
            <w:vAlign w:val="center"/>
          </w:tcPr>
          <w:p w14:paraId="0BAA86F3">
            <w:pPr>
              <w:jc w:val="center"/>
              <w:rPr>
                <w:rFonts w:hint="default" w:asciiTheme="minorEastAsia" w:hAnsi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36084D44">
            <w:pPr>
              <w:jc w:val="center"/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异常工况风险辨识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632D477E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主要异常工况</w:t>
            </w:r>
          </w:p>
        </w:tc>
      </w:tr>
      <w:tr w14:paraId="710F4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1CB4F9D3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restart"/>
            <w:shd w:val="clear" w:color="auto" w:fill="auto"/>
            <w:vAlign w:val="center"/>
          </w:tcPr>
          <w:p w14:paraId="11622D0C">
            <w:pPr>
              <w:jc w:val="center"/>
              <w:rPr>
                <w:rFonts w:hint="default" w:asciiTheme="minorEastAsia" w:hAnsi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冷剂罐区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56309E97">
            <w:pPr>
              <w:jc w:val="center"/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检维修作业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06025BC6">
            <w:pPr>
              <w:jc w:val="center"/>
              <w:rPr>
                <w:rFonts w:hint="default" w:asciiTheme="minorEastAsia" w:hAnsiTheme="minor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V405、V406更换填料等</w:t>
            </w:r>
          </w:p>
        </w:tc>
      </w:tr>
      <w:tr w14:paraId="2297E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00" w:type="dxa"/>
            <w:vMerge w:val="continue"/>
            <w:vAlign w:val="center"/>
          </w:tcPr>
          <w:p w14:paraId="3AC2417D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3141" w:type="dxa"/>
            <w:vMerge w:val="continue"/>
            <w:shd w:val="clear" w:color="auto" w:fill="auto"/>
            <w:vAlign w:val="center"/>
          </w:tcPr>
          <w:p w14:paraId="3BFD9F08">
            <w:pPr>
              <w:jc w:val="center"/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400BF5C6">
            <w:pPr>
              <w:jc w:val="center"/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异常工况风险辨识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279163B8">
            <w:pPr>
              <w:jc w:val="center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主要异常工况</w:t>
            </w:r>
          </w:p>
        </w:tc>
      </w:tr>
      <w:tr w14:paraId="4A127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1" w:type="dxa"/>
            <w:gridSpan w:val="2"/>
            <w:vMerge w:val="restart"/>
            <w:vAlign w:val="center"/>
          </w:tcPr>
          <w:p w14:paraId="3FAF3612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分析专业</w:t>
            </w:r>
          </w:p>
        </w:tc>
        <w:tc>
          <w:tcPr>
            <w:tcW w:w="2067" w:type="dxa"/>
            <w:vAlign w:val="center"/>
          </w:tcPr>
          <w:p w14:paraId="07B1394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日常运行与操作风险</w:t>
            </w:r>
          </w:p>
        </w:tc>
        <w:tc>
          <w:tcPr>
            <w:tcW w:w="7684" w:type="dxa"/>
            <w:vAlign w:val="center"/>
          </w:tcPr>
          <w:p w14:paraId="16AEEAE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sz w:val="20"/>
                <w:szCs w:val="20"/>
              </w:rPr>
              <w:t>火灾、中毒、烫伤、酸碱烧伤、玻璃划伤</w:t>
            </w:r>
          </w:p>
        </w:tc>
      </w:tr>
      <w:tr w14:paraId="22D59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1" w:type="dxa"/>
            <w:gridSpan w:val="2"/>
            <w:vMerge w:val="continue"/>
            <w:vAlign w:val="center"/>
          </w:tcPr>
          <w:p w14:paraId="65AD2CD5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vAlign w:val="center"/>
          </w:tcPr>
          <w:p w14:paraId="1DCE3204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分析取样</w:t>
            </w:r>
          </w:p>
        </w:tc>
        <w:tc>
          <w:tcPr>
            <w:tcW w:w="7684" w:type="dxa"/>
            <w:vAlign w:val="center"/>
          </w:tcPr>
          <w:p w14:paraId="55FEA6B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循环水、胺液、天然气、冷剂、锅炉水取样</w:t>
            </w:r>
          </w:p>
        </w:tc>
      </w:tr>
      <w:tr w14:paraId="2BDC3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1" w:type="dxa"/>
            <w:gridSpan w:val="2"/>
            <w:vMerge w:val="continue"/>
            <w:vAlign w:val="center"/>
          </w:tcPr>
          <w:p w14:paraId="7ED7176A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vAlign w:val="center"/>
          </w:tcPr>
          <w:p w14:paraId="2218EAE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一般水样过程</w:t>
            </w:r>
          </w:p>
        </w:tc>
        <w:tc>
          <w:tcPr>
            <w:tcW w:w="7684" w:type="dxa"/>
            <w:vAlign w:val="center"/>
          </w:tcPr>
          <w:p w14:paraId="44CB04C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浊度、电导、P</w:t>
            </w:r>
            <w:r>
              <w:rPr>
                <w:rFonts w:asciiTheme="minorEastAsia" w:hAnsiTheme="minorEastAsia"/>
                <w:sz w:val="20"/>
                <w:szCs w:val="20"/>
              </w:rPr>
              <w:t>H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值</w:t>
            </w:r>
          </w:p>
        </w:tc>
      </w:tr>
      <w:tr w14:paraId="6D069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1" w:type="dxa"/>
            <w:gridSpan w:val="2"/>
            <w:vMerge w:val="continue"/>
            <w:vAlign w:val="center"/>
          </w:tcPr>
          <w:p w14:paraId="33949C64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vAlign w:val="center"/>
          </w:tcPr>
          <w:p w14:paraId="3D9E31D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循环水分析</w:t>
            </w:r>
          </w:p>
        </w:tc>
        <w:tc>
          <w:tcPr>
            <w:tcW w:w="7684" w:type="dxa"/>
            <w:vAlign w:val="center"/>
          </w:tcPr>
          <w:p w14:paraId="64D694A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总碱、总硬、Fe、</w:t>
            </w:r>
            <w:r>
              <w:rPr>
                <w:rFonts w:asciiTheme="minorEastAsia" w:hAnsiTheme="minorEastAsia"/>
                <w:sz w:val="20"/>
                <w:szCs w:val="20"/>
              </w:rPr>
              <w:t>CL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等</w:t>
            </w:r>
          </w:p>
        </w:tc>
      </w:tr>
      <w:tr w14:paraId="0E2F5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1" w:type="dxa"/>
            <w:gridSpan w:val="2"/>
            <w:vMerge w:val="continue"/>
            <w:vAlign w:val="center"/>
          </w:tcPr>
          <w:p w14:paraId="5FAC610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vAlign w:val="center"/>
          </w:tcPr>
          <w:p w14:paraId="0229C42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色谱使用</w:t>
            </w:r>
          </w:p>
        </w:tc>
        <w:tc>
          <w:tcPr>
            <w:tcW w:w="7684" w:type="dxa"/>
            <w:vAlign w:val="center"/>
          </w:tcPr>
          <w:p w14:paraId="5014B1C4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/>
                <w:sz w:val="20"/>
                <w:szCs w:val="20"/>
              </w:rPr>
              <w:t>分析、进气、氢气发生器/制氮机运行、标气运行</w:t>
            </w:r>
          </w:p>
        </w:tc>
      </w:tr>
      <w:tr w14:paraId="02242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1" w:type="dxa"/>
            <w:gridSpan w:val="2"/>
            <w:vMerge w:val="continue"/>
            <w:vAlign w:val="center"/>
          </w:tcPr>
          <w:p w14:paraId="6A5CD5B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dxa"/>
            <w:vAlign w:val="center"/>
          </w:tcPr>
          <w:p w14:paraId="4E8CF3D6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特殊作业分析</w:t>
            </w:r>
          </w:p>
        </w:tc>
        <w:tc>
          <w:tcPr>
            <w:tcW w:w="7684" w:type="dxa"/>
            <w:vAlign w:val="center"/>
          </w:tcPr>
          <w:p w14:paraId="51D9F55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动火、受限空间、临时用电作业气体分析</w:t>
            </w:r>
          </w:p>
        </w:tc>
      </w:tr>
    </w:tbl>
    <w:p w14:paraId="45A887C7">
      <w:pPr>
        <w:rPr>
          <w:sz w:val="24"/>
        </w:rPr>
      </w:pPr>
      <w:r>
        <w:rPr>
          <w:rFonts w:hint="eastAsia"/>
          <w:sz w:val="24"/>
        </w:rPr>
        <w:t>备注：1、各班组按照以上分工表进行风险辨识，风险辨识内容要全面、准确。</w:t>
      </w:r>
    </w:p>
    <w:p w14:paraId="36897B71"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按照辨识项目进行每次风险辨识，可适当增加辨识内容或项目，辨识表需班长审核后全员签字。</w:t>
      </w:r>
    </w:p>
    <w:p w14:paraId="076C86C6"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各班组风险辨识记录(电子版）于1月16日前上报部门进行审核汇总，编制风险管控清单，1月20日前上报安全环保部。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97C89F"/>
    <w:multiLevelType w:val="singleLevel"/>
    <w:tmpl w:val="0497C89F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74E"/>
    <w:rsid w:val="003D494B"/>
    <w:rsid w:val="00430A59"/>
    <w:rsid w:val="00441FD8"/>
    <w:rsid w:val="00452C60"/>
    <w:rsid w:val="006E074E"/>
    <w:rsid w:val="006F660B"/>
    <w:rsid w:val="00726CB7"/>
    <w:rsid w:val="008848AF"/>
    <w:rsid w:val="00886FBF"/>
    <w:rsid w:val="00972F27"/>
    <w:rsid w:val="00C12EC3"/>
    <w:rsid w:val="00CD0C23"/>
    <w:rsid w:val="00CE2E97"/>
    <w:rsid w:val="00DE7013"/>
    <w:rsid w:val="00FC7A47"/>
    <w:rsid w:val="08BD6586"/>
    <w:rsid w:val="09253B58"/>
    <w:rsid w:val="0926412B"/>
    <w:rsid w:val="0DF1227A"/>
    <w:rsid w:val="130D010A"/>
    <w:rsid w:val="147815B3"/>
    <w:rsid w:val="14B7032D"/>
    <w:rsid w:val="167515D0"/>
    <w:rsid w:val="18AD2173"/>
    <w:rsid w:val="1AEF4EEF"/>
    <w:rsid w:val="1F464788"/>
    <w:rsid w:val="20452755"/>
    <w:rsid w:val="2A69704B"/>
    <w:rsid w:val="2C525B70"/>
    <w:rsid w:val="36E5358D"/>
    <w:rsid w:val="3B6931EE"/>
    <w:rsid w:val="425F3425"/>
    <w:rsid w:val="488717E9"/>
    <w:rsid w:val="49FE3D2D"/>
    <w:rsid w:val="4A01737A"/>
    <w:rsid w:val="541F6689"/>
    <w:rsid w:val="5BF05FCC"/>
    <w:rsid w:val="5D747DE6"/>
    <w:rsid w:val="5EA22A81"/>
    <w:rsid w:val="5F4973A1"/>
    <w:rsid w:val="62B92A90"/>
    <w:rsid w:val="6410048D"/>
    <w:rsid w:val="65075D34"/>
    <w:rsid w:val="66EC69B3"/>
    <w:rsid w:val="68C301C4"/>
    <w:rsid w:val="6A617C95"/>
    <w:rsid w:val="6C264CF2"/>
    <w:rsid w:val="748D395C"/>
    <w:rsid w:val="75C630A2"/>
    <w:rsid w:val="7ABB519F"/>
    <w:rsid w:val="7EFE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2068</Words>
  <Characters>2175</Characters>
  <Lines>12</Lines>
  <Paragraphs>3</Paragraphs>
  <TotalTime>18</TotalTime>
  <ScaleCrop>false</ScaleCrop>
  <LinksUpToDate>false</LinksUpToDate>
  <CharactersWithSpaces>2179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2023-10-14T14:31:00Z</dcterms:created>
  <dc:creator>王超</dc:creator>
  <cp:lastModifiedBy>Admin</cp:lastModifiedBy>
  <dcterms:modified xsi:type="dcterms:W3CDTF">2025-01-09T08:17:17Z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eyJoZGlkIjoiMGMxMDhlNDg3NmU5YTljMWFiZWVlMTdjMTAxNzM3ZDciLCJ1c2VySWQiOiIyMTIxODc5NzYifQ==</vt:lpwstr>
  </property>
  <property fmtid="{D5CDD505-2E9C-101B-9397-08002B2CF9AE}" pid="3" name="KSOProductBuildVer">
    <vt:lpwstr>2052-12.1.0.19770</vt:lpwstr>
  </property>
  <property fmtid="{D5CDD505-2E9C-101B-9397-08002B2CF9AE}" pid="4" name="ICV">
    <vt:lpwstr>BB3F09689BB84B658F4B5CD70D2D98CA_13</vt:lpwstr>
  </property>
</Properties>
</file>