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安全操作规程</w:t>
      </w:r>
    </w:p>
    <w:p/>
    <w:tbl>
      <w:tblPr>
        <w:tblStyle w:val="3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27"/>
        <w:gridCol w:w="2291"/>
        <w:gridCol w:w="3173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291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3173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安全操作规程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执行情况（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）（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291" w:type="dxa"/>
            <w:vMerge w:val="restart"/>
          </w:tcPr>
          <w:p>
            <w:pPr>
              <w:spacing w:line="7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砻谷机</w:t>
            </w: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果湖牌</w:t>
            </w: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6LNZ-15IIIC</w:t>
            </w:r>
          </w:p>
        </w:tc>
        <w:tc>
          <w:tcPr>
            <w:tcW w:w="3173" w:type="dxa"/>
          </w:tcPr>
          <w:p>
            <w:pPr>
              <w:spacing w:line="48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开机前准备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24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操作人员经过安全培训，经考核合格后才能上岗。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穿好防静电工作服，戴好收套。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检查各部件完好，转到灵活。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48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开机安全操作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48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将稻谷加入毛稻斗。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48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用离合器手柄合上离合器。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48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拉开进料插门。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24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调节辊筒轧距，以控制稻谷的脱壳率在80%-85%。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停机操作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将所有进料插板关闭。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24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有离合器手柄松开两胶辊，使存谷落下。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24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盘车，尽可能让机内各部位物料走空。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p/>
    <w:p/>
    <w:p/>
    <w:p/>
    <w:p/>
    <w:p/>
    <w:p/>
    <w:p/>
    <w:p/>
    <w:p/>
    <w:p/>
    <w:p/>
    <w:p/>
    <w:p>
      <w:pPr>
        <w:jc w:val="center"/>
      </w:pPr>
      <w:r>
        <w:rPr>
          <w:rFonts w:hint="eastAsia"/>
          <w:b/>
          <w:bCs/>
          <w:sz w:val="44"/>
          <w:szCs w:val="44"/>
          <w:lang w:val="en-US" w:eastAsia="zh-CN"/>
        </w:rPr>
        <w:t>安全操作规程</w:t>
      </w:r>
    </w:p>
    <w:p/>
    <w:tbl>
      <w:tblPr>
        <w:tblStyle w:val="3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291"/>
        <w:gridCol w:w="3173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291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3173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安全操作规程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执行情况（ 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）（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291" w:type="dxa"/>
            <w:vMerge w:val="restart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烘干机</w:t>
            </w: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5H-1</w:t>
            </w:r>
          </w:p>
        </w:tc>
        <w:tc>
          <w:tcPr>
            <w:tcW w:w="3173" w:type="dxa"/>
          </w:tcPr>
          <w:p>
            <w:pPr>
              <w:spacing w:line="48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开机安全操作规程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操作人员经过安全培训,经考核合格后才能上岗。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穿好防静电工作服，戴好收套。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检查相关连接电气是否接通完好。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将提升机与吸风机打开，关闭下料管上的阀门。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27" w:type="dxa"/>
          </w:tcPr>
          <w:p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（5）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在进料斗中加入待烘干的物料，物料加满后打开下料落管上的阀门。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（6）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生物质燃料热风炉加柴点燃，启动吹风机。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（7）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热风达到50°C以上，进入循环作业。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48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重新开机时安全操作规程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热风炉升温，当热风炉出口温度未达到50C时，不能进行烘干机操作。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48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启动提升机。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热风温度达到要求时，开启下料管上的闸门，烘干进入正常操作。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临时停机安全操作规程(因单机及系统故障临时停电而引起临时停机)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关闭提升机，再关闭下料溜管上的闸门，烘干机停止进料。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停机时间不长时，可能不必熄灭热风炉，见机使热风温度降到 55°C以下时，关闭吹风机。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48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停止排粮。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48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长期停机安全操作规程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清除热风炉膛燃料和底灰，直到热风炉冷却。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保持风机开启,直至粮食完全冷却后排出烘干箱。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依次关闭吸风机、提升机，关闭吹风机。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（4）</w:t>
            </w:r>
          </w:p>
        </w:tc>
        <w:tc>
          <w:tcPr>
            <w:tcW w:w="2291" w:type="dxa"/>
            <w:vMerge w:val="continue"/>
            <w:tcBorders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48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烘干塔出完粮食后，清理设备</w:t>
            </w: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91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spacing w:line="48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4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21745"/>
    <w:rsid w:val="37D52206"/>
    <w:rsid w:val="4A464635"/>
    <w:rsid w:val="79E2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2023-09-04T00:40:00Z</dcterms:created>
  <dc:creator>Administrator</dc:creator>
  <cp:lastModifiedBy>Administrator</cp:lastModifiedBy>
  <dcterms:modified xsi:type="dcterms:W3CDTF">2023-09-04T01:12:54Z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