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eastAsia="zh-CN"/>
        </w:rPr>
      </w:pPr>
      <w:r>
        <w:rPr>
          <w:rFonts w:hint="eastAsia"/>
          <w:b/>
          <w:bCs/>
          <w:sz w:val="44"/>
          <w:szCs w:val="44"/>
          <w:lang w:eastAsia="zh-CN"/>
        </w:rPr>
        <w:t>三月份安全例会暨二季度安全工作部署会</w:t>
      </w:r>
    </w:p>
    <w:p>
      <w:pPr>
        <w:jc w:val="center"/>
        <w:rPr>
          <w:rFonts w:hint="eastAsia"/>
          <w:b/>
          <w:bCs/>
          <w:sz w:val="44"/>
          <w:szCs w:val="44"/>
          <w:lang w:eastAsia="zh-CN"/>
        </w:rPr>
      </w:pPr>
    </w:p>
    <w:p>
      <w:pPr>
        <w:jc w:val="both"/>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t>邓小波：</w:t>
      </w:r>
    </w:p>
    <w:p>
      <w:pPr>
        <w:numPr>
          <w:ilvl w:val="0"/>
          <w:numId w:val="0"/>
        </w:numPr>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lang w:val="en-US" w:eastAsia="zh-CN"/>
        </w:rPr>
        <w:t>通报近期国内典型事故案例，</w:t>
      </w:r>
    </w:p>
    <w:p>
      <w:pPr>
        <w:numPr>
          <w:ilvl w:val="0"/>
          <w:numId w:val="0"/>
        </w:numPr>
        <w:ind w:firstLine="643" w:firstLineChars="2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二、组织学习新的法规及标准、近期安全相关文件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3" w:firstLineChars="200"/>
        <w:jc w:val="both"/>
        <w:textAlignment w:val="auto"/>
        <w:outlineLvl w:val="9"/>
        <w:rPr>
          <w:rFonts w:hint="eastAsia" w:ascii="宋体" w:hAnsi="宋体" w:eastAsia="宋体" w:cs="宋体"/>
          <w:b/>
          <w:bCs/>
          <w:color w:val="auto"/>
          <w:sz w:val="32"/>
          <w:szCs w:val="32"/>
          <w:u w:val="none"/>
          <w:lang w:val="en-US" w:eastAsia="zh-CN"/>
        </w:rPr>
      </w:pPr>
      <w:r>
        <w:rPr>
          <w:rFonts w:hint="eastAsia" w:ascii="宋体" w:hAnsi="宋体" w:eastAsia="宋体" w:cs="宋体"/>
          <w:b/>
          <w:bCs/>
          <w:sz w:val="32"/>
          <w:szCs w:val="32"/>
          <w:lang w:val="en-US" w:eastAsia="zh-CN"/>
        </w:rPr>
        <w:t>三、对3月份安全工作进行小结</w:t>
      </w:r>
      <w:r>
        <w:rPr>
          <w:rFonts w:hint="eastAsia" w:ascii="宋体" w:hAnsi="宋体" w:eastAsia="宋体" w:cs="宋体"/>
          <w:b/>
          <w:bCs/>
          <w:color w:val="auto"/>
          <w:w w:val="100"/>
          <w:sz w:val="32"/>
          <w:szCs w:val="32"/>
          <w:lang w:eastAsia="zh-CN"/>
        </w:rPr>
        <w:t>（所做工作、存在的问题、</w:t>
      </w:r>
      <w:r>
        <w:rPr>
          <w:rFonts w:hint="eastAsia" w:ascii="宋体" w:hAnsi="宋体" w:eastAsia="宋体" w:cs="宋体"/>
          <w:b/>
          <w:bCs/>
          <w:color w:val="auto"/>
          <w:sz w:val="32"/>
          <w:szCs w:val="32"/>
          <w:u w:val="none"/>
          <w:lang w:val="en-US" w:eastAsia="zh-CN"/>
        </w:rPr>
        <w:t>存在的安全风险及控制措施）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3" w:firstLineChars="200"/>
        <w:jc w:val="both"/>
        <w:textAlignment w:val="auto"/>
        <w:outlineLvl w:val="9"/>
        <w:rPr>
          <w:rFonts w:hint="default"/>
          <w:b/>
          <w:bCs/>
          <w:sz w:val="32"/>
          <w:szCs w:val="32"/>
          <w:lang w:val="en-US" w:eastAsia="zh-CN"/>
        </w:rPr>
      </w:pPr>
      <w:r>
        <w:rPr>
          <w:rFonts w:hint="eastAsia" w:ascii="宋体" w:hAnsi="宋体" w:eastAsia="宋体" w:cs="宋体"/>
          <w:b/>
          <w:bCs/>
          <w:color w:val="auto"/>
          <w:sz w:val="32"/>
          <w:szCs w:val="32"/>
          <w:u w:val="none"/>
          <w:lang w:val="en-US" w:eastAsia="zh-CN"/>
        </w:rPr>
        <w:t>四、</w:t>
      </w:r>
      <w:r>
        <w:rPr>
          <w:rFonts w:hint="eastAsia"/>
          <w:b/>
          <w:bCs/>
          <w:sz w:val="32"/>
          <w:szCs w:val="32"/>
          <w:lang w:val="en-US" w:eastAsia="zh-CN"/>
        </w:rPr>
        <w:t>下步工作计划</w:t>
      </w:r>
    </w:p>
    <w:p>
      <w:pPr>
        <w:jc w:val="both"/>
        <w:rPr>
          <w:rFonts w:hint="eastAsia"/>
          <w:b/>
          <w:bCs/>
          <w:sz w:val="44"/>
          <w:szCs w:val="44"/>
          <w:lang w:eastAsia="zh-CN"/>
        </w:rPr>
      </w:pPr>
    </w:p>
    <w:p>
      <w:pPr>
        <w:jc w:val="both"/>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t>程兵：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3" w:firstLineChars="2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w:t>
      </w:r>
      <w:r>
        <w:rPr>
          <w:rFonts w:hint="eastAsia" w:ascii="宋体" w:hAnsi="宋体" w:eastAsia="宋体" w:cs="宋体"/>
          <w:b/>
          <w:bCs/>
          <w:color w:val="auto"/>
          <w:w w:val="100"/>
          <w:sz w:val="32"/>
          <w:szCs w:val="32"/>
          <w:lang w:eastAsia="zh-CN"/>
        </w:rPr>
        <w:t>传达县运管局、集团公司安全会议精神</w:t>
      </w:r>
    </w:p>
    <w:p>
      <w:pPr>
        <w:ind w:firstLine="643" w:firstLineChars="2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二、对一季度安全工作进行总结，指出存在的问题，并提出改进要求</w:t>
      </w:r>
    </w:p>
    <w:p>
      <w:pPr>
        <w:ind w:firstLine="643" w:firstLineChars="2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三、对二季度及“清明节”期间安全工作进行安排</w:t>
      </w:r>
    </w:p>
    <w:p>
      <w:pPr>
        <w:ind w:firstLine="880"/>
        <w:jc w:val="both"/>
        <w:rPr>
          <w:rFonts w:hint="eastAsia"/>
          <w:b/>
          <w:bCs/>
          <w:sz w:val="36"/>
          <w:szCs w:val="36"/>
          <w:lang w:val="en-US" w:eastAsia="zh-CN"/>
        </w:rPr>
      </w:pPr>
    </w:p>
    <w:p>
      <w:pPr>
        <w:jc w:val="both"/>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郑华强：</w:t>
      </w:r>
    </w:p>
    <w:p>
      <w:pPr>
        <w:numPr>
          <w:ilvl w:val="0"/>
          <w:numId w:val="0"/>
        </w:numPr>
        <w:ind w:firstLine="723" w:firstLineChars="200"/>
        <w:jc w:val="both"/>
        <w:rPr>
          <w:rFonts w:hint="eastAsia"/>
          <w:b/>
          <w:bCs/>
          <w:sz w:val="36"/>
          <w:szCs w:val="36"/>
          <w:lang w:val="en-US" w:eastAsia="zh-CN"/>
        </w:rPr>
      </w:pPr>
      <w:r>
        <w:rPr>
          <w:rFonts w:hint="eastAsia"/>
          <w:b/>
          <w:bCs/>
          <w:sz w:val="36"/>
          <w:szCs w:val="36"/>
          <w:lang w:val="en-US" w:eastAsia="zh-CN"/>
        </w:rPr>
        <w:t>一、传达上级会议精神</w:t>
      </w:r>
    </w:p>
    <w:p>
      <w:pPr>
        <w:numPr>
          <w:ilvl w:val="0"/>
          <w:numId w:val="0"/>
        </w:numPr>
        <w:ind w:firstLine="720"/>
        <w:jc w:val="both"/>
      </w:pPr>
      <w:r>
        <w:rPr>
          <w:rFonts w:hint="eastAsia"/>
          <w:b/>
          <w:bCs/>
          <w:sz w:val="36"/>
          <w:szCs w:val="36"/>
          <w:lang w:val="en-US" w:eastAsia="zh-CN"/>
        </w:rPr>
        <w:t>二、对下阶段</w:t>
      </w:r>
      <w:r>
        <w:rPr>
          <w:rFonts w:hint="eastAsia" w:ascii="宋体" w:hAnsi="宋体" w:eastAsia="宋体" w:cs="宋体"/>
          <w:b/>
          <w:bCs/>
          <w:sz w:val="32"/>
          <w:szCs w:val="32"/>
          <w:lang w:val="en-US" w:eastAsia="zh-CN"/>
        </w:rPr>
        <w:t>及“清明节”期间</w:t>
      </w:r>
      <w:r>
        <w:rPr>
          <w:rFonts w:hint="eastAsia"/>
          <w:b/>
          <w:bCs/>
          <w:sz w:val="36"/>
          <w:szCs w:val="36"/>
          <w:lang w:val="en-US" w:eastAsia="zh-CN"/>
        </w:rPr>
        <w:t>安全工作进行强调要求</w:t>
      </w:r>
    </w:p>
    <w:p>
      <w:pPr>
        <w:numPr>
          <w:ilvl w:val="0"/>
          <w:numId w:val="0"/>
        </w:numPr>
        <w:jc w:val="center"/>
        <w:rPr>
          <w:rFonts w:hint="eastAsia" w:asciiTheme="minorEastAsia" w:hAnsiTheme="minorEastAsia" w:eastAsiaTheme="minorEastAsia" w:cstheme="minorEastAsia"/>
          <w:b/>
          <w:bCs/>
          <w:color w:val="auto"/>
          <w:sz w:val="44"/>
          <w:szCs w:val="44"/>
          <w:lang w:val="en-US" w:eastAsia="zh-CN"/>
        </w:rPr>
      </w:pPr>
    </w:p>
    <w:p>
      <w:pPr>
        <w:numPr>
          <w:ilvl w:val="0"/>
          <w:numId w:val="0"/>
        </w:numPr>
        <w:jc w:val="center"/>
        <w:rPr>
          <w:rFonts w:hint="eastAsia" w:asciiTheme="minorEastAsia" w:hAnsiTheme="minorEastAsia" w:eastAsiaTheme="minorEastAsia" w:cstheme="minorEastAsia"/>
          <w:b/>
          <w:bCs/>
          <w:color w:val="auto"/>
          <w:sz w:val="44"/>
          <w:szCs w:val="44"/>
          <w:lang w:val="en-US" w:eastAsia="zh-CN"/>
        </w:rPr>
      </w:pPr>
    </w:p>
    <w:p>
      <w:pPr>
        <w:numPr>
          <w:ilvl w:val="0"/>
          <w:numId w:val="0"/>
        </w:numPr>
        <w:jc w:val="center"/>
        <w:rPr>
          <w:rFonts w:hint="eastAsia" w:asciiTheme="minorEastAsia" w:hAnsiTheme="minorEastAsia" w:eastAsiaTheme="minorEastAsia" w:cstheme="minorEastAsia"/>
          <w:b/>
          <w:bCs/>
          <w:color w:val="auto"/>
          <w:sz w:val="44"/>
          <w:szCs w:val="44"/>
          <w:lang w:val="en-US" w:eastAsia="zh-CN"/>
        </w:rPr>
      </w:pPr>
    </w:p>
    <w:p>
      <w:pPr>
        <w:numPr>
          <w:ilvl w:val="0"/>
          <w:numId w:val="0"/>
        </w:numPr>
        <w:jc w:val="center"/>
        <w:rPr>
          <w:rFonts w:hint="eastAsia" w:asciiTheme="minorEastAsia" w:hAnsiTheme="minorEastAsia" w:eastAsiaTheme="minorEastAsia" w:cstheme="minorEastAsia"/>
          <w:b/>
          <w:bCs/>
          <w:color w:val="auto"/>
          <w:sz w:val="44"/>
          <w:szCs w:val="44"/>
          <w:lang w:val="en-US" w:eastAsia="zh-CN"/>
        </w:rPr>
      </w:pPr>
      <w:r>
        <w:rPr>
          <w:rFonts w:hint="eastAsia" w:ascii="黑体" w:hAnsi="黑体" w:eastAsia="黑体" w:cs="黑体"/>
          <w:b/>
          <w:bCs/>
          <w:color w:val="auto"/>
          <w:sz w:val="44"/>
          <w:szCs w:val="44"/>
          <w:lang w:val="en-US" w:eastAsia="zh-CN"/>
        </w:rPr>
        <w:t>近期国内典型事故案例</w:t>
      </w:r>
    </w:p>
    <w:p>
      <w:pPr>
        <w:numPr>
          <w:ilvl w:val="0"/>
          <w:numId w:val="0"/>
        </w:numPr>
        <w:ind w:firstLine="64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（一）3月1日，新疆吐鲁番市高昌区境内，一辆重型半挂货车沿G312国道行驶至G312线K4020公里处（施工封闭路段），撞到道路施工隔离墩后，与对向行驶的依维柯牌工程车发生碰撞，造成7人死亡、7人受伤。</w:t>
      </w:r>
    </w:p>
    <w:p>
      <w:pPr>
        <w:numPr>
          <w:ilvl w:val="0"/>
          <w:numId w:val="0"/>
        </w:numPr>
        <w:ind w:firstLine="640"/>
        <w:jc w:val="both"/>
        <w:rPr>
          <w:rFonts w:hint="eastAsia" w:ascii="仿宋" w:hAnsi="仿宋" w:eastAsia="仿宋" w:cs="仿宋"/>
          <w:b w:val="0"/>
          <w:bCs w:val="0"/>
          <w:color w:val="auto"/>
          <w:sz w:val="32"/>
          <w:szCs w:val="32"/>
          <w:lang w:val="en-US" w:eastAsia="zh-CN"/>
        </w:rPr>
      </w:pPr>
      <w:r>
        <w:rPr>
          <w:rFonts w:hint="eastAsia" w:ascii="仿宋" w:hAnsi="仿宋" w:eastAsia="仿宋" w:cs="仿宋"/>
          <w:i w:val="0"/>
          <w:iCs w:val="0"/>
          <w:caps w:val="0"/>
          <w:color w:val="auto"/>
          <w:spacing w:val="8"/>
          <w:sz w:val="32"/>
          <w:szCs w:val="32"/>
          <w:shd w:val="clear" w:fill="FFFFFF"/>
          <w:lang w:eastAsia="zh-CN"/>
        </w:rPr>
        <w:t>（二）</w:t>
      </w:r>
      <w:r>
        <w:rPr>
          <w:rFonts w:hint="eastAsia" w:ascii="仿宋" w:hAnsi="仿宋" w:eastAsia="仿宋" w:cs="仿宋"/>
          <w:i w:val="0"/>
          <w:iCs w:val="0"/>
          <w:caps w:val="0"/>
          <w:color w:val="auto"/>
          <w:spacing w:val="8"/>
          <w:sz w:val="32"/>
          <w:szCs w:val="32"/>
          <w:shd w:val="clear" w:fill="FFFFFF"/>
        </w:rPr>
        <w:t>3月27日14时30分许，河北省沧州市沧县崔尔庄镇东村一废弃冷库在拆除过程中发生火灾。消防、公安等单位全力扑救，至22时55分火灾彻底扑灭，共搜救出11人，均无生命体征。</w:t>
      </w:r>
    </w:p>
    <w:p>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pacing w:val="0"/>
          <w:sz w:val="32"/>
          <w:szCs w:val="32"/>
          <w:lang w:val="en-US" w:eastAsia="zh-CN"/>
        </w:rPr>
      </w:pPr>
    </w:p>
    <w:p>
      <w:pPr>
        <w:keepNext w:val="0"/>
        <w:keepLines w:val="0"/>
        <w:pageBreakBefore w:val="0"/>
        <w:kinsoku/>
        <w:wordWrap/>
        <w:overflowPunct/>
        <w:topLinePunct w:val="0"/>
        <w:autoSpaceDE/>
        <w:autoSpaceDN/>
        <w:bidi w:val="0"/>
        <w:adjustRightInd/>
        <w:snapToGrid/>
        <w:jc w:val="center"/>
        <w:textAlignment w:val="auto"/>
        <w:rPr>
          <w:rFonts w:hint="eastAsia" w:ascii="黑体" w:hAnsi="黑体" w:eastAsia="黑体" w:cs="黑体"/>
          <w:b/>
          <w:bCs/>
          <w:spacing w:val="0"/>
          <w:sz w:val="44"/>
          <w:szCs w:val="44"/>
          <w:lang w:val="en-US" w:eastAsia="zh-CN"/>
        </w:rPr>
      </w:pPr>
      <w:r>
        <w:rPr>
          <w:rFonts w:hint="eastAsia" w:ascii="黑体" w:hAnsi="黑体" w:eastAsia="黑体" w:cs="黑体"/>
          <w:b/>
          <w:bCs/>
          <w:spacing w:val="0"/>
          <w:sz w:val="44"/>
          <w:szCs w:val="44"/>
          <w:lang w:val="en-US" w:eastAsia="zh-CN"/>
        </w:rPr>
        <w:t>新法规摘要</w:t>
      </w:r>
    </w:p>
    <w:p>
      <w:pPr>
        <w:keepNext w:val="0"/>
        <w:keepLines w:val="0"/>
        <w:pageBreakBefore w:val="0"/>
        <w:kinsoku/>
        <w:wordWrap/>
        <w:overflowPunct/>
        <w:topLinePunct w:val="0"/>
        <w:autoSpaceDE/>
        <w:autoSpaceDN/>
        <w:bidi w:val="0"/>
        <w:adjustRightInd/>
        <w:snapToGrid/>
        <w:jc w:val="center"/>
        <w:textAlignment w:val="auto"/>
        <w:rPr>
          <w:rFonts w:hint="eastAsia" w:ascii="黑体" w:hAnsi="黑体" w:eastAsia="黑体" w:cs="黑体"/>
          <w:b/>
          <w:bCs/>
          <w:spacing w:val="0"/>
          <w:sz w:val="44"/>
          <w:szCs w:val="44"/>
          <w:lang w:val="en-US" w:eastAsia="zh-CN"/>
        </w:rPr>
      </w:pPr>
    </w:p>
    <w:p>
      <w:pPr>
        <w:pStyle w:val="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rPr>
          <w:rFonts w:hint="eastAsia" w:ascii="宋体" w:hAnsi="宋体" w:eastAsia="宋体" w:cs="宋体"/>
          <w:b/>
          <w:bCs/>
          <w:i w:val="0"/>
          <w:iCs w:val="0"/>
          <w:caps w:val="0"/>
          <w:color w:val="333333"/>
          <w:spacing w:val="0"/>
          <w:sz w:val="44"/>
          <w:szCs w:val="44"/>
          <w:shd w:val="clear" w:fill="FFFFFF"/>
        </w:rPr>
      </w:pPr>
      <w:r>
        <w:rPr>
          <w:rFonts w:hint="eastAsia" w:ascii="宋体" w:hAnsi="宋体" w:eastAsia="宋体" w:cs="宋体"/>
          <w:b/>
          <w:bCs/>
          <w:i w:val="0"/>
          <w:iCs w:val="0"/>
          <w:caps w:val="0"/>
          <w:color w:val="333333"/>
          <w:spacing w:val="0"/>
          <w:sz w:val="44"/>
          <w:szCs w:val="44"/>
          <w:shd w:val="clear" w:fill="FFFFFF"/>
        </w:rPr>
        <w:t>《企业安全生产费用提取和使用管理办法》</w:t>
      </w:r>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8"/>
          <w:szCs w:val="28"/>
          <w:shd w:val="clear" w:fill="FFFFFF"/>
          <w:lang w:eastAsia="zh-CN"/>
        </w:rPr>
        <w:t>（</w:t>
      </w:r>
      <w:r>
        <w:rPr>
          <w:rFonts w:hint="eastAsia" w:ascii="仿宋" w:hAnsi="仿宋" w:eastAsia="仿宋" w:cs="仿宋"/>
          <w:i w:val="0"/>
          <w:iCs w:val="0"/>
          <w:caps w:val="0"/>
          <w:color w:val="333333"/>
          <w:spacing w:val="0"/>
          <w:sz w:val="28"/>
          <w:szCs w:val="28"/>
          <w:shd w:val="clear" w:fill="FFFFFF"/>
        </w:rPr>
        <w:t>财资〔2022〕136号</w:t>
      </w:r>
      <w:r>
        <w:rPr>
          <w:rFonts w:hint="eastAsia" w:ascii="仿宋" w:hAnsi="仿宋" w:eastAsia="仿宋" w:cs="仿宋"/>
          <w:i w:val="0"/>
          <w:iCs w:val="0"/>
          <w:caps w:val="0"/>
          <w:color w:val="333333"/>
          <w:spacing w:val="0"/>
          <w:sz w:val="28"/>
          <w:szCs w:val="28"/>
          <w:shd w:val="clear" w:fill="FFFFFF"/>
          <w:lang w:eastAsia="zh-CN"/>
        </w:rPr>
        <w:t>）</w:t>
      </w:r>
      <w:r>
        <w:rPr>
          <w:rFonts w:hint="eastAsia" w:ascii="宋体" w:hAnsi="宋体" w:eastAsia="宋体" w:cs="宋体"/>
          <w:i w:val="0"/>
          <w:iCs w:val="0"/>
          <w:caps w:val="0"/>
          <w:color w:val="333333"/>
          <w:spacing w:val="0"/>
          <w:sz w:val="24"/>
          <w:szCs w:val="24"/>
          <w:shd w:val="clear" w:fill="FFFFFF"/>
        </w:rPr>
        <w:t>　2022年11月21日</w:t>
      </w:r>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i w:val="0"/>
          <w:iCs w:val="0"/>
          <w:caps w:val="0"/>
          <w:color w:val="333333"/>
          <w:spacing w:val="0"/>
          <w:sz w:val="24"/>
          <w:szCs w:val="24"/>
          <w:shd w:val="clear" w:fill="FFFFFF"/>
        </w:rPr>
      </w:pPr>
    </w:p>
    <w:p>
      <w:pPr>
        <w:pageBreakBefore w:val="0"/>
        <w:widowControl w:val="0"/>
        <w:kinsoku/>
        <w:wordWrap/>
        <w:overflowPunct/>
        <w:topLinePunct w:val="0"/>
        <w:autoSpaceDE/>
        <w:autoSpaceDN/>
        <w:bidi w:val="0"/>
        <w:adjustRightInd/>
        <w:ind w:firstLine="480" w:firstLineChars="200"/>
        <w:rPr>
          <w:rFonts w:ascii="仿宋" w:hAnsi="仿宋" w:eastAsia="仿宋" w:cs="仿宋"/>
          <w:bCs/>
          <w:color w:val="FF0000"/>
          <w:kern w:val="0"/>
          <w:sz w:val="24"/>
          <w:szCs w:val="24"/>
        </w:rPr>
      </w:pPr>
      <w:r>
        <w:rPr>
          <w:rFonts w:hint="eastAsia" w:ascii="黑体" w:hAnsi="宋体" w:eastAsia="黑体" w:cs="宋体"/>
          <w:bCs/>
          <w:color w:val="auto"/>
          <w:kern w:val="0"/>
          <w:sz w:val="24"/>
          <w:szCs w:val="24"/>
        </w:rPr>
        <w:t>第四条</w:t>
      </w:r>
      <w:r>
        <w:rPr>
          <w:rFonts w:hint="eastAsia" w:ascii="黑体" w:hAnsi="宋体" w:eastAsia="黑体" w:cs="宋体"/>
          <w:bCs/>
          <w:color w:val="FF0000"/>
          <w:kern w:val="0"/>
          <w:sz w:val="24"/>
          <w:szCs w:val="24"/>
        </w:rPr>
        <w:t xml:space="preserve"> </w:t>
      </w:r>
      <w:r>
        <w:rPr>
          <w:rFonts w:hint="eastAsia" w:ascii="仿宋" w:hAnsi="仿宋" w:eastAsia="仿宋" w:cs="仿宋"/>
          <w:bCs/>
          <w:color w:val="1725E7"/>
          <w:kern w:val="0"/>
          <w:sz w:val="24"/>
          <w:szCs w:val="24"/>
        </w:rPr>
        <w:t>企业安全生产费用管理遵循以下原则：</w:t>
      </w:r>
    </w:p>
    <w:p>
      <w:pPr>
        <w:pageBreakBefore w:val="0"/>
        <w:widowControl w:val="0"/>
        <w:kinsoku/>
        <w:wordWrap/>
        <w:overflowPunct/>
        <w:topLinePunct w:val="0"/>
        <w:autoSpaceDE/>
        <w:autoSpaceDN/>
        <w:bidi w:val="0"/>
        <w:adjustRightInd/>
        <w:ind w:firstLine="480" w:firstLineChars="200"/>
        <w:rPr>
          <w:rFonts w:ascii="仿宋" w:hAnsi="仿宋" w:eastAsia="仿宋" w:cs="仿宋"/>
          <w:sz w:val="24"/>
          <w:szCs w:val="24"/>
        </w:rPr>
      </w:pPr>
      <w:r>
        <w:rPr>
          <w:rFonts w:hint="eastAsia" w:ascii="仿宋" w:hAnsi="仿宋" w:eastAsia="仿宋" w:cs="仿宋"/>
          <w:bCs/>
          <w:kern w:val="0"/>
          <w:sz w:val="24"/>
          <w:szCs w:val="24"/>
        </w:rPr>
        <w:t>（一）</w:t>
      </w:r>
      <w:r>
        <w:rPr>
          <w:rFonts w:hint="eastAsia" w:ascii="仿宋" w:hAnsi="仿宋" w:eastAsia="仿宋" w:cs="仿宋"/>
          <w:bCs/>
          <w:color w:val="1725E7"/>
          <w:kern w:val="0"/>
          <w:sz w:val="24"/>
          <w:szCs w:val="24"/>
        </w:rPr>
        <w:t>筹措有章。</w:t>
      </w:r>
      <w:r>
        <w:rPr>
          <w:rFonts w:hint="eastAsia" w:ascii="仿宋" w:hAnsi="仿宋" w:eastAsia="仿宋" w:cs="仿宋"/>
          <w:bCs/>
          <w:kern w:val="0"/>
          <w:sz w:val="24"/>
          <w:szCs w:val="24"/>
        </w:rPr>
        <w:t>统筹发展和安全，依法落实企业安全生产投入主体责任，足额提取。</w:t>
      </w:r>
    </w:p>
    <w:p>
      <w:pPr>
        <w:pageBreakBefore w:val="0"/>
        <w:widowControl w:val="0"/>
        <w:kinsoku/>
        <w:wordWrap/>
        <w:overflowPunct/>
        <w:topLinePunct w:val="0"/>
        <w:autoSpaceDE/>
        <w:autoSpaceDN/>
        <w:bidi w:val="0"/>
        <w:adjustRightInd/>
        <w:ind w:firstLine="480" w:firstLineChars="200"/>
        <w:rPr>
          <w:rFonts w:ascii="仿宋" w:hAnsi="仿宋" w:eastAsia="仿宋" w:cs="仿宋"/>
          <w:sz w:val="24"/>
          <w:szCs w:val="24"/>
        </w:rPr>
      </w:pPr>
      <w:r>
        <w:rPr>
          <w:rFonts w:hint="eastAsia" w:ascii="仿宋" w:hAnsi="仿宋" w:eastAsia="仿宋" w:cs="仿宋"/>
          <w:sz w:val="24"/>
          <w:szCs w:val="24"/>
        </w:rPr>
        <w:t>（二）</w:t>
      </w:r>
      <w:r>
        <w:rPr>
          <w:rFonts w:hint="eastAsia" w:ascii="仿宋" w:hAnsi="仿宋" w:eastAsia="仿宋" w:cs="仿宋"/>
          <w:color w:val="1725E7"/>
          <w:sz w:val="24"/>
          <w:szCs w:val="24"/>
        </w:rPr>
        <w:t>支出有据。</w:t>
      </w:r>
      <w:r>
        <w:rPr>
          <w:rFonts w:hint="eastAsia" w:ascii="仿宋" w:hAnsi="仿宋" w:eastAsia="仿宋" w:cs="仿宋"/>
          <w:sz w:val="24"/>
          <w:szCs w:val="24"/>
        </w:rPr>
        <w:t>企业根据生产经营实际需要，据实开支符合规定的安全生产费用。</w:t>
      </w:r>
    </w:p>
    <w:p>
      <w:pPr>
        <w:pageBreakBefore w:val="0"/>
        <w:widowControl w:val="0"/>
        <w:kinsoku/>
        <w:wordWrap/>
        <w:overflowPunct/>
        <w:topLinePunct w:val="0"/>
        <w:autoSpaceDE/>
        <w:autoSpaceDN/>
        <w:bidi w:val="0"/>
        <w:adjustRightInd/>
        <w:ind w:firstLine="480" w:firstLineChars="200"/>
        <w:rPr>
          <w:rFonts w:ascii="仿宋" w:hAnsi="仿宋" w:eastAsia="仿宋" w:cs="仿宋"/>
          <w:sz w:val="24"/>
          <w:szCs w:val="24"/>
        </w:rPr>
      </w:pPr>
      <w:r>
        <w:rPr>
          <w:rFonts w:hint="eastAsia" w:ascii="仿宋" w:hAnsi="仿宋" w:eastAsia="仿宋" w:cs="仿宋"/>
          <w:sz w:val="24"/>
          <w:szCs w:val="24"/>
        </w:rPr>
        <w:t>（三）</w:t>
      </w:r>
      <w:r>
        <w:rPr>
          <w:rFonts w:hint="eastAsia" w:ascii="仿宋" w:hAnsi="仿宋" w:eastAsia="仿宋" w:cs="仿宋"/>
          <w:color w:val="1725E7"/>
          <w:sz w:val="24"/>
          <w:szCs w:val="24"/>
        </w:rPr>
        <w:t>管理有序。</w:t>
      </w:r>
      <w:r>
        <w:rPr>
          <w:rFonts w:hint="eastAsia" w:ascii="仿宋" w:hAnsi="仿宋" w:eastAsia="仿宋" w:cs="仿宋"/>
          <w:sz w:val="24"/>
          <w:szCs w:val="24"/>
        </w:rPr>
        <w:t>企业专项核算和归集安全生产费用，真实反映安全生产条件改善投入，不得挤占、挪用。</w:t>
      </w:r>
    </w:p>
    <w:p>
      <w:pPr>
        <w:pageBreakBefore w:val="0"/>
        <w:widowControl w:val="0"/>
        <w:kinsoku/>
        <w:wordWrap/>
        <w:overflowPunct/>
        <w:topLinePunct w:val="0"/>
        <w:autoSpaceDE/>
        <w:autoSpaceDN/>
        <w:bidi w:val="0"/>
        <w:adjustRightInd/>
        <w:ind w:firstLine="480" w:firstLineChars="200"/>
        <w:rPr>
          <w:rFonts w:ascii="仿宋" w:hAnsi="仿宋" w:eastAsia="仿宋" w:cs="仿宋"/>
          <w:bCs/>
          <w:kern w:val="0"/>
          <w:sz w:val="24"/>
          <w:szCs w:val="24"/>
        </w:rPr>
      </w:pPr>
      <w:r>
        <w:rPr>
          <w:rFonts w:hint="eastAsia" w:ascii="仿宋" w:hAnsi="仿宋" w:eastAsia="仿宋" w:cs="仿宋"/>
          <w:sz w:val="24"/>
          <w:szCs w:val="24"/>
        </w:rPr>
        <w:t>（四）</w:t>
      </w:r>
      <w:r>
        <w:rPr>
          <w:rFonts w:hint="eastAsia" w:ascii="仿宋" w:hAnsi="仿宋" w:eastAsia="仿宋" w:cs="仿宋"/>
          <w:color w:val="1725E7"/>
          <w:sz w:val="24"/>
          <w:szCs w:val="24"/>
        </w:rPr>
        <w:t>监督有效。</w:t>
      </w:r>
      <w:r>
        <w:rPr>
          <w:rFonts w:hint="eastAsia" w:ascii="仿宋" w:hAnsi="仿宋" w:eastAsia="仿宋" w:cs="仿宋"/>
          <w:sz w:val="24"/>
          <w:szCs w:val="24"/>
        </w:rPr>
        <w:t>建立健全企业安全生产费用提取和使用的内外部监督机制，按规定开展信息披露和社会责任报告。</w:t>
      </w:r>
    </w:p>
    <w:p>
      <w:pPr>
        <w:pageBreakBefore w:val="0"/>
        <w:widowControl w:val="0"/>
        <w:kinsoku/>
        <w:wordWrap/>
        <w:overflowPunct/>
        <w:topLinePunct w:val="0"/>
        <w:autoSpaceDE/>
        <w:autoSpaceDN/>
        <w:bidi w:val="0"/>
        <w:adjustRightInd/>
        <w:ind w:firstLine="645"/>
        <w:rPr>
          <w:rFonts w:ascii="仿宋" w:hAnsi="仿宋" w:eastAsia="仿宋" w:cs="宋体"/>
          <w:bCs/>
          <w:color w:val="auto"/>
          <w:kern w:val="0"/>
          <w:sz w:val="24"/>
          <w:szCs w:val="24"/>
        </w:rPr>
      </w:pPr>
      <w:r>
        <w:rPr>
          <w:rFonts w:hint="eastAsia" w:ascii="黑体" w:hAnsi="宋体" w:eastAsia="黑体" w:cs="宋体"/>
          <w:bCs/>
          <w:kern w:val="0"/>
          <w:sz w:val="24"/>
          <w:szCs w:val="24"/>
        </w:rPr>
        <w:t>第二十四条</w:t>
      </w:r>
      <w:r>
        <w:rPr>
          <w:rFonts w:hint="eastAsia" w:ascii="仿宋" w:hAnsi="仿宋" w:eastAsia="仿宋" w:cs="宋体"/>
          <w:bCs/>
          <w:color w:val="auto"/>
          <w:kern w:val="0"/>
          <w:sz w:val="24"/>
          <w:szCs w:val="24"/>
        </w:rPr>
        <w:t xml:space="preserve"> 交通运输企业以上一年度营业收入为依据，确定本年度应计提金额，并逐月平均提取。具体如下：</w:t>
      </w:r>
    </w:p>
    <w:p>
      <w:pPr>
        <w:pageBreakBefore w:val="0"/>
        <w:widowControl w:val="0"/>
        <w:kinsoku/>
        <w:wordWrap/>
        <w:overflowPunct/>
        <w:topLinePunct w:val="0"/>
        <w:autoSpaceDE/>
        <w:autoSpaceDN/>
        <w:bidi w:val="0"/>
        <w:adjustRightInd/>
        <w:ind w:firstLine="480" w:firstLineChars="200"/>
        <w:rPr>
          <w:rFonts w:ascii="仿宋" w:hAnsi="仿宋" w:eastAsia="仿宋" w:cs="宋体"/>
          <w:bCs/>
          <w:kern w:val="0"/>
          <w:sz w:val="24"/>
          <w:szCs w:val="24"/>
        </w:rPr>
      </w:pPr>
      <w:r>
        <w:rPr>
          <w:rFonts w:hint="eastAsia" w:ascii="仿宋" w:hAnsi="仿宋" w:eastAsia="仿宋" w:cs="宋体"/>
          <w:bCs/>
          <w:kern w:val="0"/>
          <w:sz w:val="24"/>
          <w:szCs w:val="24"/>
        </w:rPr>
        <w:t>（一）普通货运业务</w:t>
      </w:r>
      <w:r>
        <w:rPr>
          <w:rFonts w:ascii="仿宋" w:hAnsi="仿宋" w:eastAsia="仿宋"/>
          <w:bCs/>
          <w:kern w:val="0"/>
          <w:sz w:val="24"/>
          <w:szCs w:val="24"/>
        </w:rPr>
        <w:t>1%</w:t>
      </w:r>
      <w:r>
        <w:rPr>
          <w:rFonts w:hint="eastAsia" w:ascii="仿宋" w:hAnsi="仿宋" w:eastAsia="仿宋" w:cs="宋体"/>
          <w:bCs/>
          <w:kern w:val="0"/>
          <w:sz w:val="24"/>
          <w:szCs w:val="24"/>
        </w:rPr>
        <w:t>；</w:t>
      </w:r>
    </w:p>
    <w:p>
      <w:pPr>
        <w:pageBreakBefore w:val="0"/>
        <w:widowControl w:val="0"/>
        <w:kinsoku/>
        <w:wordWrap/>
        <w:overflowPunct/>
        <w:topLinePunct w:val="0"/>
        <w:autoSpaceDE/>
        <w:autoSpaceDN/>
        <w:bidi w:val="0"/>
        <w:adjustRightInd/>
        <w:ind w:firstLine="480" w:firstLineChars="200"/>
        <w:rPr>
          <w:rFonts w:ascii="仿宋" w:hAnsi="仿宋" w:eastAsia="仿宋"/>
          <w:b/>
          <w:bCs w:val="0"/>
          <w:color w:val="1725E7"/>
          <w:kern w:val="0"/>
          <w:sz w:val="24"/>
          <w:szCs w:val="24"/>
        </w:rPr>
      </w:pPr>
      <w:r>
        <w:rPr>
          <w:rFonts w:hint="eastAsia" w:ascii="仿宋" w:hAnsi="仿宋" w:eastAsia="仿宋" w:cs="宋体"/>
          <w:bCs/>
          <w:kern w:val="0"/>
          <w:sz w:val="24"/>
          <w:szCs w:val="24"/>
        </w:rPr>
        <w:t>（二）</w:t>
      </w:r>
      <w:r>
        <w:rPr>
          <w:rFonts w:hint="eastAsia" w:ascii="仿宋" w:hAnsi="仿宋" w:eastAsia="仿宋" w:cs="宋体"/>
          <w:b/>
          <w:bCs w:val="0"/>
          <w:color w:val="1725E7"/>
          <w:kern w:val="0"/>
          <w:sz w:val="24"/>
          <w:szCs w:val="24"/>
        </w:rPr>
        <w:t>客运业务</w:t>
      </w:r>
      <w:r>
        <w:rPr>
          <w:rFonts w:hint="eastAsia" w:ascii="仿宋" w:hAnsi="仿宋" w:eastAsia="仿宋" w:cs="宋体"/>
          <w:bCs/>
          <w:kern w:val="0"/>
          <w:sz w:val="24"/>
          <w:szCs w:val="24"/>
        </w:rPr>
        <w:t>、管道运输、危险品等</w:t>
      </w:r>
      <w:r>
        <w:rPr>
          <w:rFonts w:hint="eastAsia" w:ascii="仿宋" w:hAnsi="仿宋" w:eastAsia="仿宋"/>
          <w:bCs/>
          <w:kern w:val="0"/>
          <w:sz w:val="24"/>
          <w:szCs w:val="24"/>
        </w:rPr>
        <w:t>特殊货运业务</w:t>
      </w:r>
      <w:r>
        <w:rPr>
          <w:rFonts w:ascii="仿宋" w:hAnsi="仿宋" w:eastAsia="仿宋"/>
          <w:b/>
          <w:bCs w:val="0"/>
          <w:color w:val="1725E7"/>
          <w:kern w:val="0"/>
          <w:sz w:val="24"/>
          <w:szCs w:val="24"/>
        </w:rPr>
        <w:t>1.5%</w:t>
      </w:r>
      <w:r>
        <w:rPr>
          <w:rFonts w:hint="eastAsia" w:ascii="仿宋" w:hAnsi="仿宋" w:eastAsia="仿宋"/>
          <w:b/>
          <w:bCs w:val="0"/>
          <w:color w:val="1725E7"/>
          <w:kern w:val="0"/>
          <w:sz w:val="24"/>
          <w:szCs w:val="24"/>
        </w:rPr>
        <w:t>。</w:t>
      </w:r>
    </w:p>
    <w:p>
      <w:pPr>
        <w:pageBreakBefore w:val="0"/>
        <w:widowControl w:val="0"/>
        <w:kinsoku/>
        <w:wordWrap/>
        <w:overflowPunct/>
        <w:topLinePunct w:val="0"/>
        <w:autoSpaceDE/>
        <w:autoSpaceDN/>
        <w:bidi w:val="0"/>
        <w:adjustRightInd/>
        <w:ind w:firstLine="480" w:firstLineChars="200"/>
        <w:rPr>
          <w:rFonts w:ascii="仿宋" w:hAnsi="仿宋" w:eastAsia="仿宋" w:cs="宋体"/>
          <w:bCs/>
          <w:color w:val="auto"/>
          <w:kern w:val="0"/>
          <w:sz w:val="24"/>
          <w:szCs w:val="24"/>
          <w:u w:val="none"/>
        </w:rPr>
      </w:pPr>
      <w:r>
        <w:rPr>
          <w:rFonts w:hint="eastAsia" w:ascii="黑体" w:hAnsi="宋体" w:eastAsia="黑体" w:cs="宋体"/>
          <w:bCs/>
          <w:color w:val="auto"/>
          <w:kern w:val="0"/>
          <w:sz w:val="24"/>
          <w:szCs w:val="24"/>
          <w:u w:val="none"/>
        </w:rPr>
        <w:t>第二十五条</w:t>
      </w:r>
      <w:r>
        <w:rPr>
          <w:rFonts w:hint="eastAsia" w:ascii="仿宋" w:hAnsi="仿宋" w:eastAsia="仿宋" w:cs="宋体"/>
          <w:bCs/>
          <w:color w:val="auto"/>
          <w:kern w:val="0"/>
          <w:sz w:val="24"/>
          <w:szCs w:val="24"/>
          <w:u w:val="none"/>
        </w:rPr>
        <w:t xml:space="preserve"> 交通运输企业安全</w:t>
      </w:r>
      <w:r>
        <w:rPr>
          <w:rFonts w:hint="eastAsia" w:ascii="仿宋" w:hAnsi="仿宋" w:eastAsia="仿宋"/>
          <w:bCs/>
          <w:color w:val="auto"/>
          <w:kern w:val="0"/>
          <w:sz w:val="24"/>
          <w:szCs w:val="24"/>
          <w:u w:val="none"/>
        </w:rPr>
        <w:t>生产</w:t>
      </w:r>
      <w:r>
        <w:rPr>
          <w:rFonts w:hint="eastAsia" w:ascii="仿宋" w:hAnsi="仿宋" w:eastAsia="仿宋" w:cs="宋体"/>
          <w:bCs/>
          <w:color w:val="auto"/>
          <w:kern w:val="0"/>
          <w:sz w:val="24"/>
          <w:szCs w:val="24"/>
          <w:u w:val="none"/>
        </w:rPr>
        <w:t>费用应当用于以下支出：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auto"/>
          <w:kern w:val="0"/>
          <w:sz w:val="24"/>
          <w:szCs w:val="24"/>
        </w:rPr>
      </w:pPr>
      <w:r>
        <w:rPr>
          <w:rFonts w:hint="eastAsia" w:ascii="仿宋" w:hAnsi="仿宋" w:eastAsia="仿宋" w:cs="宋体"/>
          <w:bCs/>
          <w:color w:val="1725E7"/>
          <w:kern w:val="0"/>
          <w:sz w:val="24"/>
          <w:szCs w:val="24"/>
        </w:rPr>
        <w:t>（一）完善、改造和维护安全防护设施设备支出</w:t>
      </w:r>
      <w:r>
        <w:rPr>
          <w:rFonts w:hint="eastAsia" w:ascii="仿宋" w:hAnsi="仿宋" w:eastAsia="仿宋" w:cs="宋体"/>
          <w:bCs/>
          <w:color w:val="auto"/>
          <w:kern w:val="0"/>
          <w:sz w:val="24"/>
          <w:szCs w:val="24"/>
        </w:rPr>
        <w:t>（不含“三同时”要求初期投入的安全设施），包括道路、水路、铁路、城市轨道交通、管道运输设施设备和装卸工具安全状况检测及维护系统、运输设施设备和装卸工具附属安全设备等支出；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auto"/>
          <w:kern w:val="0"/>
          <w:sz w:val="24"/>
          <w:szCs w:val="24"/>
        </w:rPr>
      </w:pPr>
      <w:r>
        <w:rPr>
          <w:rFonts w:hint="eastAsia" w:ascii="仿宋" w:hAnsi="仿宋" w:eastAsia="仿宋" w:cs="宋体"/>
          <w:bCs/>
          <w:color w:val="auto"/>
          <w:kern w:val="0"/>
          <w:sz w:val="24"/>
          <w:szCs w:val="24"/>
        </w:rPr>
        <w:t>（二）购置、安装和使用具有行驶记录功能的车辆卫星定位装置、</w:t>
      </w:r>
      <w:r>
        <w:rPr>
          <w:rFonts w:hint="eastAsia" w:ascii="仿宋" w:hAnsi="仿宋" w:eastAsia="仿宋" w:cs="宋体"/>
          <w:color w:val="auto"/>
          <w:kern w:val="0"/>
          <w:sz w:val="24"/>
          <w:szCs w:val="24"/>
        </w:rPr>
        <w:t>视频</w:t>
      </w:r>
      <w:r>
        <w:rPr>
          <w:rFonts w:ascii="仿宋" w:hAnsi="仿宋" w:eastAsia="仿宋" w:cs="宋体"/>
          <w:color w:val="auto"/>
          <w:kern w:val="0"/>
          <w:sz w:val="24"/>
          <w:szCs w:val="24"/>
        </w:rPr>
        <w:t>监控装置</w:t>
      </w:r>
      <w:r>
        <w:rPr>
          <w:rFonts w:ascii="仿宋" w:hAnsi="仿宋" w:eastAsia="仿宋" w:cs="宋体"/>
          <w:bCs/>
          <w:color w:val="auto"/>
          <w:kern w:val="0"/>
          <w:sz w:val="24"/>
          <w:szCs w:val="24"/>
        </w:rPr>
        <w:t>、</w:t>
      </w:r>
      <w:r>
        <w:rPr>
          <w:rFonts w:hint="eastAsia" w:ascii="仿宋" w:hAnsi="仿宋" w:eastAsia="仿宋" w:cs="宋体"/>
          <w:bCs/>
          <w:color w:val="auto"/>
          <w:kern w:val="0"/>
          <w:sz w:val="24"/>
          <w:szCs w:val="24"/>
        </w:rPr>
        <w:t>船舶通信导航定位和自动识别系统、电子海图等支出；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auto"/>
          <w:kern w:val="0"/>
          <w:sz w:val="24"/>
          <w:szCs w:val="24"/>
        </w:rPr>
      </w:pPr>
      <w:r>
        <w:rPr>
          <w:rFonts w:hint="eastAsia" w:ascii="仿宋" w:hAnsi="仿宋" w:eastAsia="仿宋" w:cs="宋体"/>
          <w:bCs/>
          <w:color w:val="auto"/>
          <w:kern w:val="0"/>
          <w:sz w:val="24"/>
          <w:szCs w:val="24"/>
        </w:rPr>
        <w:t>（三）铁路和城市</w:t>
      </w:r>
      <w:r>
        <w:rPr>
          <w:rFonts w:ascii="仿宋" w:hAnsi="仿宋" w:eastAsia="仿宋" w:cs="宋体"/>
          <w:bCs/>
          <w:color w:val="auto"/>
          <w:kern w:val="0"/>
          <w:sz w:val="24"/>
          <w:szCs w:val="24"/>
        </w:rPr>
        <w:t>轨道交通</w:t>
      </w:r>
      <w:r>
        <w:rPr>
          <w:rFonts w:hint="eastAsia" w:ascii="仿宋" w:hAnsi="仿宋" w:eastAsia="仿宋" w:cs="宋体"/>
          <w:bCs/>
          <w:color w:val="auto"/>
          <w:kern w:val="0"/>
          <w:sz w:val="24"/>
          <w:szCs w:val="24"/>
        </w:rPr>
        <w:t>防灾监测预警设备及铁路周界入侵报警系统、</w:t>
      </w:r>
      <w:r>
        <w:rPr>
          <w:rFonts w:ascii="仿宋" w:hAnsi="仿宋" w:eastAsia="仿宋" w:cs="宋体"/>
          <w:color w:val="auto"/>
          <w:kern w:val="0"/>
          <w:sz w:val="24"/>
          <w:szCs w:val="24"/>
        </w:rPr>
        <w:t>铁路危险品运输安全监测设备</w:t>
      </w:r>
      <w:r>
        <w:rPr>
          <w:rFonts w:hint="eastAsia" w:ascii="仿宋" w:hAnsi="仿宋" w:eastAsia="仿宋" w:cs="宋体"/>
          <w:bCs/>
          <w:color w:val="auto"/>
          <w:kern w:val="0"/>
          <w:sz w:val="24"/>
          <w:szCs w:val="24"/>
        </w:rPr>
        <w:t xml:space="preserve">支出； </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1725E7"/>
          <w:kern w:val="0"/>
          <w:sz w:val="24"/>
          <w:szCs w:val="24"/>
        </w:rPr>
      </w:pPr>
      <w:r>
        <w:rPr>
          <w:rFonts w:hint="eastAsia" w:ascii="仿宋" w:hAnsi="仿宋" w:eastAsia="仿宋" w:cs="宋体"/>
          <w:bCs/>
          <w:color w:val="FF0000"/>
          <w:kern w:val="0"/>
          <w:sz w:val="24"/>
          <w:szCs w:val="24"/>
        </w:rPr>
        <w:t>（</w:t>
      </w:r>
      <w:r>
        <w:rPr>
          <w:rFonts w:hint="eastAsia" w:ascii="仿宋" w:hAnsi="仿宋" w:eastAsia="仿宋" w:cs="宋体"/>
          <w:bCs/>
          <w:color w:val="1725E7"/>
          <w:kern w:val="0"/>
          <w:sz w:val="24"/>
          <w:szCs w:val="24"/>
        </w:rPr>
        <w:t>四）配备、维护、保养应急救援器材、设备支出和应急救援队伍建设、应急预案制修订与应急演练支出；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1725E7"/>
          <w:kern w:val="0"/>
          <w:sz w:val="24"/>
          <w:szCs w:val="24"/>
        </w:rPr>
      </w:pPr>
      <w:r>
        <w:rPr>
          <w:rFonts w:hint="eastAsia" w:ascii="仿宋" w:hAnsi="仿宋" w:eastAsia="仿宋" w:cs="宋体"/>
          <w:bCs/>
          <w:color w:val="1725E7"/>
          <w:kern w:val="0"/>
          <w:sz w:val="24"/>
          <w:szCs w:val="24"/>
        </w:rPr>
        <w:t>（五）开展重大危险源</w:t>
      </w:r>
      <w:r>
        <w:rPr>
          <w:rFonts w:ascii="仿宋" w:hAnsi="仿宋" w:eastAsia="仿宋" w:cs="宋体"/>
          <w:bCs/>
          <w:color w:val="1725E7"/>
          <w:kern w:val="0"/>
          <w:sz w:val="24"/>
          <w:szCs w:val="24"/>
        </w:rPr>
        <w:t>检测、评估、监控</w:t>
      </w:r>
      <w:r>
        <w:rPr>
          <w:rFonts w:hint="eastAsia" w:ascii="仿宋" w:hAnsi="仿宋" w:eastAsia="仿宋" w:cs="宋体"/>
          <w:bCs/>
          <w:color w:val="1725E7"/>
          <w:kern w:val="0"/>
          <w:sz w:val="24"/>
          <w:szCs w:val="24"/>
        </w:rPr>
        <w:t>支出，安全风险分级管控和事故隐患排查整改支出，安全生产信息化、</w:t>
      </w:r>
      <w:r>
        <w:rPr>
          <w:rFonts w:ascii="仿宋" w:hAnsi="仿宋" w:eastAsia="仿宋" w:cs="宋体"/>
          <w:color w:val="1725E7"/>
          <w:kern w:val="0"/>
          <w:sz w:val="24"/>
          <w:szCs w:val="24"/>
        </w:rPr>
        <w:t>智能化</w:t>
      </w:r>
      <w:r>
        <w:rPr>
          <w:rFonts w:hint="eastAsia" w:ascii="仿宋" w:hAnsi="仿宋" w:eastAsia="仿宋" w:cs="宋体"/>
          <w:bCs/>
          <w:color w:val="1725E7"/>
          <w:kern w:val="0"/>
          <w:sz w:val="24"/>
          <w:szCs w:val="24"/>
        </w:rPr>
        <w:t>建设、运维</w:t>
      </w:r>
      <w:r>
        <w:rPr>
          <w:rFonts w:hint="eastAsia" w:ascii="仿宋" w:hAnsi="仿宋" w:eastAsia="仿宋" w:cs="宋体"/>
          <w:color w:val="1725E7"/>
          <w:kern w:val="0"/>
          <w:sz w:val="24"/>
          <w:szCs w:val="24"/>
        </w:rPr>
        <w:t>和</w:t>
      </w:r>
      <w:r>
        <w:rPr>
          <w:rFonts w:ascii="仿宋" w:hAnsi="仿宋" w:eastAsia="仿宋" w:cs="宋体"/>
          <w:color w:val="1725E7"/>
          <w:kern w:val="0"/>
          <w:sz w:val="24"/>
          <w:szCs w:val="24"/>
        </w:rPr>
        <w:t>网络安全</w:t>
      </w:r>
      <w:r>
        <w:rPr>
          <w:rFonts w:hint="eastAsia" w:ascii="仿宋" w:hAnsi="仿宋" w:eastAsia="仿宋" w:cs="宋体"/>
          <w:bCs/>
          <w:color w:val="1725E7"/>
          <w:kern w:val="0"/>
          <w:sz w:val="24"/>
          <w:szCs w:val="24"/>
        </w:rPr>
        <w:t>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1725E7"/>
          <w:kern w:val="0"/>
          <w:sz w:val="24"/>
          <w:szCs w:val="24"/>
        </w:rPr>
      </w:pPr>
      <w:r>
        <w:rPr>
          <w:rFonts w:hint="eastAsia" w:ascii="仿宋" w:hAnsi="仿宋" w:eastAsia="仿宋" w:cs="宋体"/>
          <w:bCs/>
          <w:color w:val="1725E7"/>
          <w:kern w:val="0"/>
          <w:sz w:val="24"/>
          <w:szCs w:val="24"/>
        </w:rPr>
        <w:t>（六）安全生产检查、评估评价（不含新建、改建、扩建项目安全评价）、咨询和标准化建设支出；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1725E7"/>
          <w:kern w:val="0"/>
          <w:sz w:val="24"/>
          <w:szCs w:val="24"/>
        </w:rPr>
      </w:pPr>
      <w:r>
        <w:rPr>
          <w:rFonts w:hint="eastAsia" w:ascii="仿宋" w:hAnsi="仿宋" w:eastAsia="仿宋" w:cs="宋体"/>
          <w:bCs/>
          <w:color w:val="1725E7"/>
          <w:kern w:val="0"/>
          <w:sz w:val="24"/>
          <w:szCs w:val="24"/>
        </w:rPr>
        <w:t>（七）配备和更新现场作业人员安全防护用品支出；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1725E7"/>
          <w:kern w:val="0"/>
          <w:sz w:val="24"/>
          <w:szCs w:val="24"/>
        </w:rPr>
      </w:pPr>
      <w:r>
        <w:rPr>
          <w:rFonts w:hint="eastAsia" w:ascii="仿宋" w:hAnsi="仿宋" w:eastAsia="仿宋" w:cs="宋体"/>
          <w:bCs/>
          <w:color w:val="1725E7"/>
          <w:kern w:val="0"/>
          <w:sz w:val="24"/>
          <w:szCs w:val="24"/>
        </w:rPr>
        <w:t>（八）安全生产宣传、教育、培训和从业人员发现并报告事故隐患的奖励支出；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1725E7"/>
          <w:kern w:val="0"/>
          <w:sz w:val="24"/>
          <w:szCs w:val="24"/>
        </w:rPr>
      </w:pPr>
      <w:r>
        <w:rPr>
          <w:rFonts w:hint="eastAsia" w:ascii="仿宋" w:hAnsi="仿宋" w:eastAsia="仿宋" w:cs="宋体"/>
          <w:bCs/>
          <w:color w:val="1725E7"/>
          <w:kern w:val="0"/>
          <w:sz w:val="24"/>
          <w:szCs w:val="24"/>
        </w:rPr>
        <w:t>（九）安全生产适用的新技术、新标准、新工艺、新装备的推广应用支出；</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FF0000"/>
          <w:kern w:val="0"/>
          <w:sz w:val="24"/>
          <w:szCs w:val="24"/>
        </w:rPr>
      </w:pPr>
      <w:r>
        <w:rPr>
          <w:rFonts w:hint="eastAsia" w:ascii="仿宋" w:hAnsi="仿宋" w:eastAsia="仿宋" w:cs="宋体"/>
          <w:bCs/>
          <w:color w:val="1725E7"/>
          <w:kern w:val="0"/>
          <w:sz w:val="24"/>
          <w:szCs w:val="24"/>
        </w:rPr>
        <w:t>（十）安全设施及特种设备检测检验、</w:t>
      </w:r>
      <w:r>
        <w:rPr>
          <w:rFonts w:hint="eastAsia" w:ascii="仿宋" w:hAnsi="仿宋" w:eastAsia="仿宋" w:cs="宋体"/>
          <w:color w:val="1725E7"/>
          <w:kern w:val="0"/>
          <w:sz w:val="24"/>
          <w:szCs w:val="24"/>
        </w:rPr>
        <w:t>检定</w:t>
      </w:r>
      <w:r>
        <w:rPr>
          <w:rFonts w:ascii="仿宋" w:hAnsi="仿宋" w:eastAsia="仿宋" w:cs="宋体"/>
          <w:color w:val="1725E7"/>
          <w:kern w:val="0"/>
          <w:sz w:val="24"/>
          <w:szCs w:val="24"/>
        </w:rPr>
        <w:t>校准</w:t>
      </w:r>
      <w:r>
        <w:rPr>
          <w:rFonts w:ascii="仿宋" w:hAnsi="仿宋" w:eastAsia="仿宋" w:cs="宋体"/>
          <w:bCs/>
          <w:color w:val="auto"/>
          <w:kern w:val="0"/>
          <w:sz w:val="24"/>
          <w:szCs w:val="24"/>
        </w:rPr>
        <w:t>、</w:t>
      </w:r>
      <w:r>
        <w:rPr>
          <w:rFonts w:hint="eastAsia" w:ascii="仿宋" w:hAnsi="仿宋" w:eastAsia="仿宋" w:cs="宋体"/>
          <w:bCs/>
          <w:color w:val="auto"/>
          <w:kern w:val="0"/>
          <w:sz w:val="24"/>
          <w:szCs w:val="24"/>
        </w:rPr>
        <w:t>铁路和城市</w:t>
      </w:r>
      <w:r>
        <w:rPr>
          <w:rFonts w:ascii="仿宋" w:hAnsi="仿宋" w:eastAsia="仿宋" w:cs="宋体"/>
          <w:bCs/>
          <w:color w:val="auto"/>
          <w:kern w:val="0"/>
          <w:sz w:val="24"/>
          <w:szCs w:val="24"/>
        </w:rPr>
        <w:t>轨道交通</w:t>
      </w:r>
      <w:r>
        <w:rPr>
          <w:rFonts w:hint="eastAsia" w:ascii="仿宋" w:hAnsi="仿宋" w:eastAsia="仿宋" w:cs="宋体"/>
          <w:bCs/>
          <w:color w:val="auto"/>
          <w:kern w:val="0"/>
          <w:sz w:val="24"/>
          <w:szCs w:val="24"/>
        </w:rPr>
        <w:t>基础设备安全检测支出；</w:t>
      </w:r>
      <w:r>
        <w:rPr>
          <w:rFonts w:hint="eastAsia" w:ascii="仿宋" w:hAnsi="仿宋" w:eastAsia="仿宋" w:cs="宋体"/>
          <w:bCs/>
          <w:color w:val="FF0000"/>
          <w:kern w:val="0"/>
          <w:sz w:val="24"/>
          <w:szCs w:val="24"/>
        </w:rPr>
        <w:t xml:space="preserve"> </w:t>
      </w:r>
    </w:p>
    <w:p>
      <w:pPr>
        <w:pageBreakBefore w:val="0"/>
        <w:widowControl w:val="0"/>
        <w:kinsoku/>
        <w:wordWrap/>
        <w:overflowPunct/>
        <w:topLinePunct w:val="0"/>
        <w:autoSpaceDE/>
        <w:autoSpaceDN/>
        <w:bidi w:val="0"/>
        <w:adjustRightInd/>
        <w:ind w:firstLine="470" w:firstLineChars="196"/>
        <w:rPr>
          <w:rFonts w:ascii="仿宋" w:hAnsi="仿宋" w:eastAsia="仿宋" w:cs="宋体"/>
          <w:bCs/>
          <w:color w:val="1725E7"/>
          <w:kern w:val="0"/>
          <w:sz w:val="24"/>
          <w:szCs w:val="24"/>
        </w:rPr>
      </w:pPr>
      <w:r>
        <w:rPr>
          <w:rFonts w:hint="eastAsia" w:ascii="仿宋" w:hAnsi="仿宋" w:eastAsia="仿宋" w:cs="宋体"/>
          <w:bCs/>
          <w:color w:val="1725E7"/>
          <w:kern w:val="0"/>
          <w:sz w:val="24"/>
          <w:szCs w:val="24"/>
        </w:rPr>
        <w:t>（十一）安全生产责任保险及承运人责任保险支出；</w:t>
      </w:r>
    </w:p>
    <w:p>
      <w:pPr>
        <w:pageBreakBefore w:val="0"/>
        <w:widowControl w:val="0"/>
        <w:kinsoku/>
        <w:wordWrap/>
        <w:overflowPunct/>
        <w:topLinePunct w:val="0"/>
        <w:autoSpaceDE/>
        <w:autoSpaceDN/>
        <w:bidi w:val="0"/>
        <w:adjustRightInd/>
        <w:ind w:firstLine="480" w:firstLineChars="200"/>
        <w:rPr>
          <w:rFonts w:ascii="仿宋" w:hAnsi="仿宋" w:eastAsia="仿宋" w:cs="宋体"/>
          <w:bCs/>
          <w:color w:val="1725E7"/>
          <w:kern w:val="0"/>
          <w:sz w:val="24"/>
          <w:szCs w:val="24"/>
        </w:rPr>
      </w:pPr>
      <w:r>
        <w:rPr>
          <w:rFonts w:hint="eastAsia" w:ascii="仿宋" w:hAnsi="仿宋" w:eastAsia="仿宋" w:cs="宋体"/>
          <w:bCs/>
          <w:color w:val="1725E7"/>
          <w:kern w:val="0"/>
          <w:sz w:val="24"/>
          <w:szCs w:val="24"/>
        </w:rPr>
        <w:t>（十二）与安全生产直接相关的其他支出。</w:t>
      </w:r>
    </w:p>
    <w:p>
      <w:pPr>
        <w:pageBreakBefore w:val="0"/>
        <w:widowControl w:val="0"/>
        <w:kinsoku/>
        <w:wordWrap/>
        <w:overflowPunct/>
        <w:topLinePunct w:val="0"/>
        <w:autoSpaceDE/>
        <w:autoSpaceDN/>
        <w:bidi w:val="0"/>
        <w:adjustRightInd/>
        <w:ind w:firstLine="480" w:firstLineChars="200"/>
        <w:rPr>
          <w:rFonts w:ascii="仿宋" w:hAnsi="仿宋" w:eastAsia="仿宋" w:cs="宋体"/>
          <w:bCs/>
          <w:color w:val="auto"/>
          <w:kern w:val="0"/>
          <w:sz w:val="24"/>
          <w:szCs w:val="24"/>
        </w:rPr>
      </w:pPr>
      <w:r>
        <w:rPr>
          <w:rFonts w:hint="eastAsia" w:ascii="黑体" w:hAnsi="宋体" w:eastAsia="黑体" w:cs="宋体"/>
          <w:bCs/>
          <w:kern w:val="0"/>
          <w:sz w:val="24"/>
          <w:szCs w:val="24"/>
        </w:rPr>
        <w:t>第四十五条</w:t>
      </w:r>
      <w:r>
        <w:rPr>
          <w:rFonts w:hint="eastAsia" w:ascii="仿宋" w:hAnsi="仿宋" w:eastAsia="仿宋" w:cs="宋体"/>
          <w:bCs/>
          <w:color w:val="FF0000"/>
          <w:kern w:val="0"/>
          <w:sz w:val="24"/>
          <w:szCs w:val="24"/>
        </w:rPr>
        <w:t xml:space="preserve"> </w:t>
      </w:r>
      <w:r>
        <w:rPr>
          <w:rFonts w:hint="eastAsia" w:ascii="仿宋" w:hAnsi="仿宋" w:eastAsia="仿宋" w:cs="宋体"/>
          <w:bCs/>
          <w:color w:val="auto"/>
          <w:kern w:val="0"/>
          <w:sz w:val="24"/>
          <w:szCs w:val="24"/>
        </w:rPr>
        <w:t>企业应当建立健全内部企业安全</w:t>
      </w:r>
      <w:r>
        <w:rPr>
          <w:rFonts w:hint="eastAsia" w:ascii="仿宋" w:hAnsi="仿宋" w:eastAsia="仿宋"/>
          <w:bCs/>
          <w:color w:val="auto"/>
          <w:kern w:val="0"/>
          <w:sz w:val="24"/>
          <w:szCs w:val="24"/>
        </w:rPr>
        <w:t>生产</w:t>
      </w:r>
      <w:r>
        <w:rPr>
          <w:rFonts w:hint="eastAsia" w:ascii="仿宋" w:hAnsi="仿宋" w:eastAsia="仿宋" w:cs="宋体"/>
          <w:bCs/>
          <w:color w:val="auto"/>
          <w:kern w:val="0"/>
          <w:sz w:val="24"/>
          <w:szCs w:val="24"/>
        </w:rPr>
        <w:t>费用管理制度，明确企业安全</w:t>
      </w:r>
      <w:r>
        <w:rPr>
          <w:rFonts w:hint="eastAsia" w:ascii="仿宋" w:hAnsi="仿宋" w:eastAsia="仿宋"/>
          <w:bCs/>
          <w:color w:val="auto"/>
          <w:kern w:val="0"/>
          <w:sz w:val="24"/>
          <w:szCs w:val="24"/>
        </w:rPr>
        <w:t>生产</w:t>
      </w:r>
      <w:r>
        <w:rPr>
          <w:rFonts w:hint="eastAsia" w:ascii="仿宋" w:hAnsi="仿宋" w:eastAsia="仿宋" w:cs="宋体"/>
          <w:bCs/>
          <w:color w:val="auto"/>
          <w:kern w:val="0"/>
          <w:sz w:val="24"/>
          <w:szCs w:val="24"/>
        </w:rPr>
        <w:t>费用提取和使用的程序、职责及权限，落实责任，确保按规定提取和使用企业安全</w:t>
      </w:r>
      <w:r>
        <w:rPr>
          <w:rFonts w:hint="eastAsia" w:ascii="仿宋" w:hAnsi="仿宋" w:eastAsia="仿宋"/>
          <w:bCs/>
          <w:color w:val="auto"/>
          <w:kern w:val="0"/>
          <w:sz w:val="24"/>
          <w:szCs w:val="24"/>
        </w:rPr>
        <w:t>生产</w:t>
      </w:r>
      <w:r>
        <w:rPr>
          <w:rFonts w:hint="eastAsia" w:ascii="仿宋" w:hAnsi="仿宋" w:eastAsia="仿宋" w:cs="宋体"/>
          <w:bCs/>
          <w:color w:val="auto"/>
          <w:kern w:val="0"/>
          <w:sz w:val="24"/>
          <w:szCs w:val="24"/>
        </w:rPr>
        <w:t>费用。</w:t>
      </w:r>
    </w:p>
    <w:p>
      <w:pPr>
        <w:pageBreakBefore w:val="0"/>
        <w:widowControl w:val="0"/>
        <w:kinsoku/>
        <w:wordWrap/>
        <w:overflowPunct/>
        <w:topLinePunct w:val="0"/>
        <w:autoSpaceDE/>
        <w:autoSpaceDN/>
        <w:bidi w:val="0"/>
        <w:adjustRightInd/>
        <w:ind w:firstLine="480" w:firstLineChars="200"/>
        <w:rPr>
          <w:rFonts w:ascii="仿宋" w:hAnsi="仿宋" w:eastAsia="仿宋" w:cs="宋体"/>
          <w:bCs/>
          <w:color w:val="auto"/>
          <w:kern w:val="0"/>
          <w:sz w:val="24"/>
          <w:szCs w:val="24"/>
        </w:rPr>
      </w:pPr>
      <w:r>
        <w:rPr>
          <w:rFonts w:hint="eastAsia" w:ascii="黑体" w:hAnsi="宋体" w:eastAsia="黑体" w:cs="宋体"/>
          <w:bCs/>
          <w:kern w:val="0"/>
          <w:sz w:val="24"/>
          <w:szCs w:val="24"/>
        </w:rPr>
        <w:t>第四十六条</w:t>
      </w:r>
      <w:r>
        <w:rPr>
          <w:rFonts w:hint="eastAsia" w:ascii="仿宋" w:hAnsi="仿宋" w:eastAsia="仿宋" w:cs="宋体"/>
          <w:bCs/>
          <w:kern w:val="0"/>
          <w:sz w:val="24"/>
          <w:szCs w:val="24"/>
        </w:rPr>
        <w:t xml:space="preserve"> </w:t>
      </w:r>
      <w:r>
        <w:rPr>
          <w:rFonts w:hint="eastAsia" w:ascii="仿宋" w:hAnsi="仿宋" w:eastAsia="仿宋" w:cs="宋体"/>
          <w:bCs/>
          <w:color w:val="auto"/>
          <w:kern w:val="0"/>
          <w:sz w:val="24"/>
          <w:szCs w:val="24"/>
        </w:rPr>
        <w:t>企业应当加强安全</w:t>
      </w:r>
      <w:r>
        <w:rPr>
          <w:rFonts w:hint="eastAsia" w:ascii="仿宋" w:hAnsi="仿宋" w:eastAsia="仿宋"/>
          <w:bCs/>
          <w:color w:val="auto"/>
          <w:kern w:val="0"/>
          <w:sz w:val="24"/>
          <w:szCs w:val="24"/>
        </w:rPr>
        <w:t>生产</w:t>
      </w:r>
      <w:r>
        <w:rPr>
          <w:rFonts w:hint="eastAsia" w:ascii="仿宋" w:hAnsi="仿宋" w:eastAsia="仿宋" w:cs="宋体"/>
          <w:bCs/>
          <w:color w:val="auto"/>
          <w:kern w:val="0"/>
          <w:sz w:val="24"/>
          <w:szCs w:val="24"/>
        </w:rPr>
        <w:t>费用管理，编制年度企业安全</w:t>
      </w:r>
      <w:r>
        <w:rPr>
          <w:rFonts w:hint="eastAsia" w:ascii="仿宋" w:hAnsi="仿宋" w:eastAsia="仿宋"/>
          <w:bCs/>
          <w:color w:val="auto"/>
          <w:kern w:val="0"/>
          <w:sz w:val="24"/>
          <w:szCs w:val="24"/>
        </w:rPr>
        <w:t>生产</w:t>
      </w:r>
      <w:r>
        <w:rPr>
          <w:rFonts w:hint="eastAsia" w:ascii="仿宋" w:hAnsi="仿宋" w:eastAsia="仿宋" w:cs="宋体"/>
          <w:bCs/>
          <w:color w:val="auto"/>
          <w:kern w:val="0"/>
          <w:sz w:val="24"/>
          <w:szCs w:val="24"/>
        </w:rPr>
        <w:t>费用</w:t>
      </w:r>
      <w:r>
        <w:rPr>
          <w:rFonts w:hint="eastAsia" w:ascii="仿宋" w:hAnsi="仿宋" w:eastAsia="仿宋" w:cs="宋体"/>
          <w:bCs/>
          <w:color w:val="1725E7"/>
          <w:kern w:val="0"/>
          <w:sz w:val="24"/>
          <w:szCs w:val="24"/>
        </w:rPr>
        <w:t>提取和使用计划，</w:t>
      </w:r>
      <w:r>
        <w:rPr>
          <w:rFonts w:hint="eastAsia" w:ascii="仿宋" w:hAnsi="仿宋" w:eastAsia="仿宋" w:cs="宋体"/>
          <w:bCs/>
          <w:color w:val="auto"/>
          <w:kern w:val="0"/>
          <w:sz w:val="24"/>
          <w:szCs w:val="24"/>
        </w:rPr>
        <w:t>纳入企业财务预算，确保资金投入。</w:t>
      </w:r>
    </w:p>
    <w:p>
      <w:pPr>
        <w:pageBreakBefore w:val="0"/>
        <w:widowControl w:val="0"/>
        <w:kinsoku/>
        <w:wordWrap/>
        <w:overflowPunct/>
        <w:topLinePunct w:val="0"/>
        <w:autoSpaceDE/>
        <w:autoSpaceDN/>
        <w:bidi w:val="0"/>
        <w:adjustRightInd/>
        <w:ind w:firstLine="645"/>
        <w:rPr>
          <w:rFonts w:ascii="仿宋" w:hAnsi="仿宋" w:eastAsia="仿宋" w:cs="宋体"/>
          <w:bCs/>
          <w:color w:val="000000" w:themeColor="text1"/>
          <w:kern w:val="0"/>
          <w:sz w:val="24"/>
          <w:szCs w:val="24"/>
          <w14:textFill>
            <w14:solidFill>
              <w14:schemeClr w14:val="tx1"/>
            </w14:solidFill>
          </w14:textFill>
        </w:rPr>
      </w:pPr>
      <w:r>
        <w:rPr>
          <w:rFonts w:ascii="黑体" w:hAnsi="宋体" w:eastAsia="黑体" w:cs="宋体"/>
          <w:bCs/>
          <w:kern w:val="0"/>
          <w:sz w:val="24"/>
          <w:szCs w:val="24"/>
        </w:rPr>
        <w:t>第</w:t>
      </w:r>
      <w:r>
        <w:rPr>
          <w:rFonts w:hint="eastAsia" w:ascii="黑体" w:hAnsi="宋体" w:eastAsia="黑体" w:cs="宋体"/>
          <w:bCs/>
          <w:kern w:val="0"/>
          <w:sz w:val="24"/>
          <w:szCs w:val="24"/>
        </w:rPr>
        <w:t>四十七</w:t>
      </w:r>
      <w:r>
        <w:rPr>
          <w:rFonts w:ascii="黑体" w:hAnsi="宋体" w:eastAsia="黑体" w:cs="宋体"/>
          <w:bCs/>
          <w:kern w:val="0"/>
          <w:sz w:val="24"/>
          <w:szCs w:val="24"/>
        </w:rPr>
        <w:t>条</w:t>
      </w:r>
      <w:r>
        <w:rPr>
          <w:rFonts w:hint="eastAsia" w:ascii="仿宋" w:hAnsi="仿宋" w:eastAsia="仿宋" w:cs="宋体"/>
          <w:bCs/>
          <w:kern w:val="0"/>
          <w:sz w:val="24"/>
          <w:szCs w:val="24"/>
        </w:rPr>
        <w:t xml:space="preserve"> </w:t>
      </w:r>
      <w:r>
        <w:rPr>
          <w:rFonts w:hint="eastAsia" w:ascii="仿宋" w:hAnsi="仿宋" w:eastAsia="仿宋" w:cs="宋体"/>
          <w:bCs/>
          <w:color w:val="000000" w:themeColor="text1"/>
          <w:kern w:val="0"/>
          <w:sz w:val="24"/>
          <w:szCs w:val="24"/>
          <w14:textFill>
            <w14:solidFill>
              <w14:schemeClr w14:val="tx1"/>
            </w14:solidFill>
          </w14:textFill>
        </w:rPr>
        <w:t>企业提取的安全</w:t>
      </w:r>
      <w:r>
        <w:rPr>
          <w:rFonts w:hint="eastAsia" w:ascii="仿宋" w:hAnsi="仿宋" w:eastAsia="仿宋"/>
          <w:bCs/>
          <w:color w:val="000000" w:themeColor="text1"/>
          <w:kern w:val="0"/>
          <w:sz w:val="24"/>
          <w:szCs w:val="24"/>
          <w14:textFill>
            <w14:solidFill>
              <w14:schemeClr w14:val="tx1"/>
            </w14:solidFill>
          </w14:textFill>
        </w:rPr>
        <w:t>生产</w:t>
      </w:r>
      <w:r>
        <w:rPr>
          <w:rFonts w:hint="eastAsia" w:ascii="仿宋" w:hAnsi="仿宋" w:eastAsia="仿宋" w:cs="宋体"/>
          <w:bCs/>
          <w:color w:val="000000" w:themeColor="text1"/>
          <w:kern w:val="0"/>
          <w:sz w:val="24"/>
          <w:szCs w:val="24"/>
          <w14:textFill>
            <w14:solidFill>
              <w14:schemeClr w14:val="tx1"/>
            </w14:solidFill>
          </w14:textFill>
        </w:rPr>
        <w:t>费用从成本（费用）中列支并专项核算。符合本办法规定的企业安全</w:t>
      </w:r>
      <w:r>
        <w:rPr>
          <w:rFonts w:hint="eastAsia" w:ascii="仿宋" w:hAnsi="仿宋" w:eastAsia="仿宋"/>
          <w:bCs/>
          <w:color w:val="000000" w:themeColor="text1"/>
          <w:kern w:val="0"/>
          <w:sz w:val="24"/>
          <w:szCs w:val="24"/>
          <w14:textFill>
            <w14:solidFill>
              <w14:schemeClr w14:val="tx1"/>
            </w14:solidFill>
          </w14:textFill>
        </w:rPr>
        <w:t>生产</w:t>
      </w:r>
      <w:r>
        <w:rPr>
          <w:rFonts w:hint="eastAsia" w:ascii="仿宋" w:hAnsi="仿宋" w:eastAsia="仿宋" w:cs="宋体"/>
          <w:bCs/>
          <w:color w:val="000000" w:themeColor="text1"/>
          <w:kern w:val="0"/>
          <w:sz w:val="24"/>
          <w:szCs w:val="24"/>
          <w14:textFill>
            <w14:solidFill>
              <w14:schemeClr w14:val="tx1"/>
            </w14:solidFill>
          </w14:textFill>
        </w:rPr>
        <w:t>费用支出应当取得发票、收据、转账凭证等真实凭证。</w:t>
      </w:r>
    </w:p>
    <w:p>
      <w:pPr>
        <w:pageBreakBefore w:val="0"/>
        <w:widowControl w:val="0"/>
        <w:kinsoku/>
        <w:wordWrap/>
        <w:overflowPunct/>
        <w:topLinePunct w:val="0"/>
        <w:autoSpaceDE/>
        <w:autoSpaceDN/>
        <w:bidi w:val="0"/>
        <w:adjustRightInd/>
        <w:ind w:firstLine="645"/>
        <w:rPr>
          <w:rFonts w:ascii="仿宋" w:hAnsi="仿宋" w:eastAsia="仿宋" w:cs="宋体"/>
          <w:bCs/>
          <w:color w:val="1725E7"/>
          <w:kern w:val="0"/>
          <w:sz w:val="24"/>
          <w:szCs w:val="24"/>
        </w:rPr>
      </w:pPr>
      <w:r>
        <w:rPr>
          <w:rFonts w:hint="eastAsia" w:ascii="仿宋" w:hAnsi="仿宋" w:eastAsia="仿宋" w:cs="宋体"/>
          <w:bCs/>
          <w:color w:val="000000" w:themeColor="text1"/>
          <w:kern w:val="0"/>
          <w:sz w:val="24"/>
          <w:szCs w:val="24"/>
          <w14:textFill>
            <w14:solidFill>
              <w14:schemeClr w14:val="tx1"/>
            </w14:solidFill>
          </w14:textFill>
        </w:rPr>
        <w:t>本企业职工薪酬、福利不得从企业安全</w:t>
      </w:r>
      <w:r>
        <w:rPr>
          <w:rFonts w:hint="eastAsia" w:ascii="仿宋" w:hAnsi="仿宋" w:eastAsia="仿宋"/>
          <w:bCs/>
          <w:color w:val="000000" w:themeColor="text1"/>
          <w:kern w:val="0"/>
          <w:sz w:val="24"/>
          <w:szCs w:val="24"/>
          <w14:textFill>
            <w14:solidFill>
              <w14:schemeClr w14:val="tx1"/>
            </w14:solidFill>
          </w14:textFill>
        </w:rPr>
        <w:t>生产</w:t>
      </w:r>
      <w:r>
        <w:rPr>
          <w:rFonts w:hint="eastAsia" w:ascii="仿宋" w:hAnsi="仿宋" w:eastAsia="仿宋" w:cs="宋体"/>
          <w:bCs/>
          <w:color w:val="000000" w:themeColor="text1"/>
          <w:kern w:val="0"/>
          <w:sz w:val="24"/>
          <w:szCs w:val="24"/>
          <w14:textFill>
            <w14:solidFill>
              <w14:schemeClr w14:val="tx1"/>
            </w14:solidFill>
          </w14:textFill>
        </w:rPr>
        <w:t>费用中支出</w:t>
      </w:r>
      <w:r>
        <w:rPr>
          <w:rFonts w:hint="eastAsia" w:ascii="仿宋" w:hAnsi="仿宋" w:eastAsia="仿宋" w:cs="宋体"/>
          <w:bCs/>
          <w:color w:val="auto"/>
          <w:kern w:val="0"/>
          <w:sz w:val="24"/>
          <w:szCs w:val="24"/>
        </w:rPr>
        <w:t>。</w:t>
      </w:r>
      <w:r>
        <w:rPr>
          <w:rFonts w:hint="eastAsia" w:ascii="仿宋" w:hAnsi="仿宋" w:eastAsia="仿宋" w:cs="宋体"/>
          <w:bCs/>
          <w:color w:val="1725E7"/>
          <w:kern w:val="0"/>
          <w:sz w:val="24"/>
          <w:szCs w:val="24"/>
        </w:rPr>
        <w:t>企业从业人员发现报告事故隐患的奖励支出从企业安全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费用中列支。</w:t>
      </w:r>
    </w:p>
    <w:p>
      <w:pPr>
        <w:pageBreakBefore w:val="0"/>
        <w:widowControl w:val="0"/>
        <w:kinsoku/>
        <w:wordWrap/>
        <w:overflowPunct/>
        <w:topLinePunct w:val="0"/>
        <w:autoSpaceDE/>
        <w:autoSpaceDN/>
        <w:bidi w:val="0"/>
        <w:adjustRightInd/>
        <w:ind w:firstLine="645"/>
        <w:rPr>
          <w:rFonts w:ascii="仿宋" w:hAnsi="仿宋" w:eastAsia="仿宋" w:cs="宋体"/>
          <w:bCs/>
          <w:color w:val="1725E7"/>
          <w:kern w:val="0"/>
          <w:sz w:val="24"/>
          <w:szCs w:val="24"/>
        </w:rPr>
      </w:pPr>
      <w:r>
        <w:rPr>
          <w:rFonts w:hint="eastAsia" w:ascii="仿宋" w:hAnsi="仿宋" w:eastAsia="仿宋" w:cs="宋体"/>
          <w:bCs/>
          <w:color w:val="000000" w:themeColor="text1"/>
          <w:kern w:val="0"/>
          <w:sz w:val="24"/>
          <w:szCs w:val="24"/>
          <w14:textFill>
            <w14:solidFill>
              <w14:schemeClr w14:val="tx1"/>
            </w14:solidFill>
          </w14:textFill>
        </w:rPr>
        <w:t>企业安全</w:t>
      </w:r>
      <w:r>
        <w:rPr>
          <w:rFonts w:hint="eastAsia" w:ascii="仿宋" w:hAnsi="仿宋" w:eastAsia="仿宋"/>
          <w:bCs/>
          <w:color w:val="000000" w:themeColor="text1"/>
          <w:kern w:val="0"/>
          <w:sz w:val="24"/>
          <w:szCs w:val="24"/>
          <w14:textFill>
            <w14:solidFill>
              <w14:schemeClr w14:val="tx1"/>
            </w14:solidFill>
          </w14:textFill>
        </w:rPr>
        <w:t>生产</w:t>
      </w:r>
      <w:r>
        <w:rPr>
          <w:rFonts w:hint="eastAsia" w:ascii="仿宋" w:hAnsi="仿宋" w:eastAsia="仿宋" w:cs="宋体"/>
          <w:bCs/>
          <w:color w:val="000000" w:themeColor="text1"/>
          <w:kern w:val="0"/>
          <w:sz w:val="24"/>
          <w:szCs w:val="24"/>
          <w14:textFill>
            <w14:solidFill>
              <w14:schemeClr w14:val="tx1"/>
            </w14:solidFill>
          </w14:textFill>
        </w:rPr>
        <w:t>费用年度结余资金结转下年度使用。</w:t>
      </w:r>
      <w:r>
        <w:rPr>
          <w:rFonts w:hint="eastAsia" w:ascii="仿宋" w:hAnsi="仿宋" w:eastAsia="仿宋" w:cs="宋体"/>
          <w:bCs/>
          <w:color w:val="1725E7"/>
          <w:kern w:val="0"/>
          <w:sz w:val="24"/>
          <w:szCs w:val="24"/>
        </w:rPr>
        <w:t>企业安全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费用出现赤字（即当年计提企业安全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w:t>
      </w:r>
      <w:r>
        <w:rPr>
          <w:rFonts w:ascii="仿宋" w:hAnsi="仿宋" w:eastAsia="仿宋" w:cs="宋体"/>
          <w:color w:val="1725E7"/>
          <w:kern w:val="0"/>
          <w:sz w:val="24"/>
          <w:szCs w:val="24"/>
        </w:rPr>
        <w:t>加上</w:t>
      </w:r>
      <w:r>
        <w:rPr>
          <w:rFonts w:hint="eastAsia" w:ascii="仿宋" w:hAnsi="仿宋" w:eastAsia="仿宋" w:cs="宋体"/>
          <w:bCs/>
          <w:color w:val="1725E7"/>
          <w:kern w:val="0"/>
          <w:sz w:val="24"/>
          <w:szCs w:val="24"/>
        </w:rPr>
        <w:t>年初</w:t>
      </w:r>
      <w:r>
        <w:rPr>
          <w:rFonts w:hint="eastAsia" w:ascii="仿宋" w:hAnsi="仿宋" w:eastAsia="仿宋" w:cs="宋体"/>
          <w:color w:val="1725E7"/>
          <w:kern w:val="0"/>
          <w:sz w:val="24"/>
          <w:szCs w:val="24"/>
        </w:rPr>
        <w:t>结余小于</w:t>
      </w:r>
      <w:r>
        <w:rPr>
          <w:rFonts w:hint="eastAsia" w:ascii="仿宋" w:hAnsi="仿宋" w:eastAsia="仿宋" w:cs="宋体"/>
          <w:bCs/>
          <w:color w:val="1725E7"/>
          <w:kern w:val="0"/>
          <w:sz w:val="24"/>
          <w:szCs w:val="24"/>
        </w:rPr>
        <w:t>年度实际支出）的，应当于年末补提企业安全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w:t>
      </w:r>
    </w:p>
    <w:p>
      <w:pPr>
        <w:pageBreakBefore w:val="0"/>
        <w:widowControl w:val="0"/>
        <w:kinsoku/>
        <w:wordWrap/>
        <w:overflowPunct/>
        <w:topLinePunct w:val="0"/>
        <w:autoSpaceDE/>
        <w:autoSpaceDN/>
        <w:bidi w:val="0"/>
        <w:adjustRightInd/>
        <w:ind w:firstLine="480" w:firstLineChars="200"/>
        <w:rPr>
          <w:rFonts w:hint="eastAsia" w:ascii="黑体" w:hAnsi="宋体" w:eastAsia="黑体" w:cs="宋体"/>
          <w:bCs/>
          <w:color w:val="1725E7"/>
          <w:kern w:val="0"/>
          <w:sz w:val="24"/>
          <w:szCs w:val="24"/>
        </w:rPr>
      </w:pPr>
      <w:r>
        <w:rPr>
          <w:rFonts w:hint="eastAsia" w:ascii="黑体" w:hAnsi="宋体" w:eastAsia="黑体" w:cs="宋体"/>
          <w:bCs/>
          <w:kern w:val="0"/>
          <w:sz w:val="24"/>
          <w:szCs w:val="24"/>
        </w:rPr>
        <w:t>第四十九条</w:t>
      </w:r>
      <w:r>
        <w:rPr>
          <w:rFonts w:hint="eastAsia" w:ascii="仿宋" w:hAnsi="仿宋" w:eastAsia="仿宋" w:cs="宋体"/>
          <w:bCs/>
          <w:kern w:val="0"/>
          <w:sz w:val="24"/>
          <w:szCs w:val="24"/>
        </w:rPr>
        <w:t xml:space="preserve"> </w:t>
      </w:r>
      <w:r>
        <w:rPr>
          <w:rFonts w:hint="eastAsia" w:ascii="仿宋" w:hAnsi="仿宋" w:eastAsia="仿宋" w:cs="宋体"/>
          <w:bCs/>
          <w:color w:val="1725E7"/>
          <w:kern w:val="0"/>
          <w:sz w:val="24"/>
          <w:szCs w:val="24"/>
        </w:rPr>
        <w:t>企业按本办法规定标准连续两年补提安全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费用的，可以按照最近一年补提数提高提取标准。</w:t>
      </w:r>
    </w:p>
    <w:p>
      <w:pPr>
        <w:pageBreakBefore w:val="0"/>
        <w:widowControl w:val="0"/>
        <w:kinsoku/>
        <w:wordWrap/>
        <w:overflowPunct/>
        <w:topLinePunct w:val="0"/>
        <w:autoSpaceDE/>
        <w:autoSpaceDN/>
        <w:bidi w:val="0"/>
        <w:adjustRightInd/>
        <w:ind w:firstLine="645"/>
        <w:rPr>
          <w:rFonts w:ascii="仿宋" w:hAnsi="仿宋" w:eastAsia="仿宋" w:cs="宋体"/>
          <w:bCs/>
          <w:color w:val="1725E7"/>
          <w:kern w:val="0"/>
          <w:sz w:val="24"/>
          <w:szCs w:val="24"/>
        </w:rPr>
      </w:pPr>
      <w:r>
        <w:rPr>
          <w:rFonts w:hint="eastAsia" w:ascii="黑体" w:hAnsi="宋体" w:eastAsia="黑体" w:cs="宋体"/>
          <w:bCs/>
          <w:color w:val="auto"/>
          <w:kern w:val="0"/>
          <w:sz w:val="24"/>
          <w:szCs w:val="24"/>
        </w:rPr>
        <w:t>第五十条</w:t>
      </w:r>
      <w:r>
        <w:rPr>
          <w:rFonts w:hint="eastAsia" w:ascii="仿宋" w:hAnsi="仿宋" w:eastAsia="仿宋" w:cs="宋体"/>
          <w:bCs/>
          <w:color w:val="auto"/>
          <w:kern w:val="0"/>
          <w:sz w:val="24"/>
          <w:szCs w:val="24"/>
        </w:rPr>
        <w:t xml:space="preserve"> </w:t>
      </w:r>
      <w:r>
        <w:rPr>
          <w:rFonts w:hint="eastAsia" w:ascii="仿宋" w:hAnsi="仿宋" w:eastAsia="仿宋" w:cs="宋体"/>
          <w:bCs/>
          <w:color w:val="1725E7"/>
          <w:kern w:val="0"/>
          <w:sz w:val="24"/>
          <w:szCs w:val="24"/>
        </w:rPr>
        <w:t>企业安全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费用月初结余达到上一年应计提金额三倍及以上</w:t>
      </w:r>
      <w:r>
        <w:rPr>
          <w:rFonts w:hint="eastAsia" w:ascii="仿宋" w:hAnsi="仿宋" w:eastAsia="仿宋" w:cs="宋体"/>
          <w:color w:val="1725E7"/>
          <w:kern w:val="0"/>
          <w:sz w:val="24"/>
          <w:szCs w:val="24"/>
        </w:rPr>
        <w:t>的</w:t>
      </w:r>
      <w:r>
        <w:rPr>
          <w:rFonts w:hint="eastAsia" w:ascii="仿宋" w:hAnsi="仿宋" w:eastAsia="仿宋"/>
          <w:bCs/>
          <w:color w:val="1725E7"/>
          <w:sz w:val="24"/>
          <w:szCs w:val="24"/>
        </w:rPr>
        <w:t>，自当月</w:t>
      </w:r>
      <w:r>
        <w:rPr>
          <w:rFonts w:hint="eastAsia" w:ascii="仿宋" w:hAnsi="仿宋" w:eastAsia="仿宋" w:cs="宋体"/>
          <w:bCs/>
          <w:color w:val="1725E7"/>
          <w:kern w:val="0"/>
          <w:sz w:val="24"/>
          <w:szCs w:val="24"/>
        </w:rPr>
        <w:t>开始暂停提取企业安全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费用，直至企业安全</w:t>
      </w:r>
      <w:r>
        <w:rPr>
          <w:rFonts w:hint="eastAsia" w:ascii="仿宋" w:hAnsi="仿宋" w:eastAsia="仿宋"/>
          <w:bCs/>
          <w:color w:val="1725E7"/>
          <w:kern w:val="0"/>
          <w:sz w:val="24"/>
          <w:szCs w:val="24"/>
        </w:rPr>
        <w:t>生产</w:t>
      </w:r>
      <w:r>
        <w:rPr>
          <w:rFonts w:hint="eastAsia" w:ascii="仿宋" w:hAnsi="仿宋" w:eastAsia="仿宋" w:cs="宋体"/>
          <w:bCs/>
          <w:color w:val="1725E7"/>
          <w:kern w:val="0"/>
          <w:sz w:val="24"/>
          <w:szCs w:val="24"/>
        </w:rPr>
        <w:t>费用结余低于</w:t>
      </w:r>
      <w:r>
        <w:rPr>
          <w:rFonts w:hint="eastAsia" w:ascii="仿宋" w:hAnsi="仿宋" w:eastAsia="仿宋" w:cs="宋体"/>
          <w:color w:val="1725E7"/>
          <w:kern w:val="0"/>
          <w:sz w:val="24"/>
          <w:szCs w:val="24"/>
        </w:rPr>
        <w:t>上一年应计提金额三倍时恢复提取</w:t>
      </w:r>
      <w:r>
        <w:rPr>
          <w:rFonts w:hint="eastAsia" w:ascii="仿宋" w:hAnsi="仿宋" w:eastAsia="仿宋"/>
          <w:bCs/>
          <w:color w:val="1725E7"/>
          <w:sz w:val="24"/>
          <w:szCs w:val="24"/>
        </w:rPr>
        <w:t>。</w:t>
      </w:r>
    </w:p>
    <w:p>
      <w:pPr>
        <w:pageBreakBefore w:val="0"/>
        <w:widowControl w:val="0"/>
        <w:kinsoku/>
        <w:wordWrap/>
        <w:overflowPunct/>
        <w:topLinePunct w:val="0"/>
        <w:autoSpaceDE/>
        <w:autoSpaceDN/>
        <w:bidi w:val="0"/>
        <w:adjustRightInd/>
        <w:ind w:firstLine="480" w:firstLineChars="200"/>
        <w:rPr>
          <w:rFonts w:hint="eastAsia" w:ascii="黑体" w:hAnsi="黑体" w:eastAsia="黑体" w:cs="黑体"/>
          <w:b/>
          <w:bCs/>
          <w:color w:val="1725E7"/>
          <w:spacing w:val="0"/>
          <w:sz w:val="44"/>
          <w:szCs w:val="44"/>
          <w:lang w:val="en-US" w:eastAsia="zh-CN"/>
        </w:rPr>
      </w:pPr>
      <w:r>
        <w:rPr>
          <w:rFonts w:hint="eastAsia" w:ascii="黑体" w:hAnsi="宋体" w:eastAsia="黑体" w:cs="宋体"/>
          <w:bCs/>
          <w:kern w:val="0"/>
          <w:sz w:val="24"/>
          <w:szCs w:val="24"/>
        </w:rPr>
        <w:t>第五十一条</w:t>
      </w:r>
      <w:r>
        <w:rPr>
          <w:rFonts w:hint="eastAsia" w:ascii="仿宋" w:hAnsi="仿宋" w:eastAsia="仿宋" w:cs="宋体"/>
          <w:b/>
          <w:bCs w:val="0"/>
          <w:kern w:val="0"/>
          <w:sz w:val="24"/>
          <w:szCs w:val="24"/>
        </w:rPr>
        <w:t xml:space="preserve"> </w:t>
      </w:r>
      <w:r>
        <w:rPr>
          <w:rFonts w:hint="eastAsia" w:ascii="仿宋" w:hAnsi="仿宋" w:eastAsia="仿宋" w:cs="宋体"/>
          <w:b/>
          <w:bCs w:val="0"/>
          <w:color w:val="1725E7"/>
          <w:kern w:val="0"/>
          <w:sz w:val="24"/>
          <w:szCs w:val="24"/>
        </w:rPr>
        <w:t>企业当年</w:t>
      </w:r>
      <w:r>
        <w:rPr>
          <w:rFonts w:hint="eastAsia" w:ascii="仿宋" w:hAnsi="仿宋" w:eastAsia="仿宋" w:cs="宋体"/>
          <w:b/>
          <w:bCs w:val="0"/>
          <w:color w:val="1725E7"/>
          <w:kern w:val="0"/>
          <w:sz w:val="24"/>
          <w:szCs w:val="24"/>
          <w:u w:val="none"/>
        </w:rPr>
        <w:t>实际使用的</w:t>
      </w:r>
      <w:r>
        <w:rPr>
          <w:rFonts w:hint="eastAsia" w:ascii="仿宋" w:hAnsi="仿宋" w:eastAsia="仿宋" w:cs="宋体"/>
          <w:b/>
          <w:bCs w:val="0"/>
          <w:color w:val="1725E7"/>
          <w:kern w:val="0"/>
          <w:sz w:val="24"/>
          <w:szCs w:val="24"/>
        </w:rPr>
        <w:t>安全</w:t>
      </w:r>
      <w:r>
        <w:rPr>
          <w:rFonts w:hint="eastAsia" w:ascii="仿宋" w:hAnsi="仿宋" w:eastAsia="仿宋"/>
          <w:b/>
          <w:bCs w:val="0"/>
          <w:color w:val="1725E7"/>
          <w:kern w:val="0"/>
          <w:sz w:val="24"/>
          <w:szCs w:val="24"/>
        </w:rPr>
        <w:t>生产</w:t>
      </w:r>
      <w:r>
        <w:rPr>
          <w:rFonts w:hint="eastAsia" w:ascii="仿宋" w:hAnsi="仿宋" w:eastAsia="仿宋" w:cs="宋体"/>
          <w:b/>
          <w:bCs w:val="0"/>
          <w:color w:val="1725E7"/>
          <w:kern w:val="0"/>
          <w:sz w:val="24"/>
          <w:szCs w:val="24"/>
        </w:rPr>
        <w:t>费用不足</w:t>
      </w:r>
      <w:r>
        <w:rPr>
          <w:rFonts w:ascii="仿宋" w:hAnsi="仿宋" w:eastAsia="仿宋" w:cs="宋体"/>
          <w:b/>
          <w:bCs w:val="0"/>
          <w:color w:val="1725E7"/>
          <w:kern w:val="0"/>
          <w:sz w:val="24"/>
          <w:szCs w:val="24"/>
        </w:rPr>
        <w:t>年度</w:t>
      </w:r>
      <w:r>
        <w:rPr>
          <w:rFonts w:hint="eastAsia" w:ascii="仿宋" w:hAnsi="仿宋" w:eastAsia="仿宋" w:cs="宋体"/>
          <w:b/>
          <w:bCs w:val="0"/>
          <w:color w:val="1725E7"/>
          <w:kern w:val="0"/>
          <w:sz w:val="24"/>
          <w:szCs w:val="24"/>
        </w:rPr>
        <w:t>应</w:t>
      </w:r>
      <w:r>
        <w:rPr>
          <w:rFonts w:ascii="仿宋" w:hAnsi="仿宋" w:eastAsia="仿宋" w:cs="宋体"/>
          <w:b/>
          <w:bCs w:val="0"/>
          <w:color w:val="1725E7"/>
          <w:kern w:val="0"/>
          <w:sz w:val="24"/>
          <w:szCs w:val="24"/>
        </w:rPr>
        <w:t>计提</w:t>
      </w:r>
      <w:r>
        <w:rPr>
          <w:rFonts w:hint="eastAsia" w:ascii="仿宋" w:hAnsi="仿宋" w:eastAsia="仿宋" w:cs="宋体"/>
          <w:b/>
          <w:bCs w:val="0"/>
          <w:color w:val="1725E7"/>
          <w:kern w:val="0"/>
          <w:sz w:val="24"/>
          <w:szCs w:val="24"/>
        </w:rPr>
        <w:t>金额6</w:t>
      </w:r>
      <w:r>
        <w:rPr>
          <w:rFonts w:ascii="仿宋" w:hAnsi="仿宋" w:eastAsia="仿宋" w:cs="宋体"/>
          <w:b/>
          <w:bCs w:val="0"/>
          <w:color w:val="1725E7"/>
          <w:kern w:val="0"/>
          <w:sz w:val="24"/>
          <w:szCs w:val="24"/>
        </w:rPr>
        <w:t>0%的，</w:t>
      </w:r>
      <w:r>
        <w:rPr>
          <w:rFonts w:hint="eastAsia" w:ascii="仿宋" w:hAnsi="仿宋" w:eastAsia="仿宋" w:cs="宋体"/>
          <w:b/>
          <w:bCs w:val="0"/>
          <w:color w:val="1725E7"/>
          <w:kern w:val="0"/>
          <w:sz w:val="24"/>
          <w:szCs w:val="24"/>
        </w:rPr>
        <w:t>除按规定进行信息披露外，还应当于下一年度4月底前，按照属地监管权限向县级以上人民政府负有安全生产监督管理职责的部门提交经企业董事会、股东会等机构审议的书面说明。</w:t>
      </w:r>
    </w:p>
    <w:p>
      <w:pPr>
        <w:keepNext w:val="0"/>
        <w:keepLines w:val="0"/>
        <w:pageBreakBefore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bCs/>
          <w:i w:val="0"/>
          <w:iCs w:val="0"/>
          <w:caps w:val="0"/>
          <w:color w:val="auto"/>
          <w:spacing w:val="0"/>
          <w:sz w:val="28"/>
          <w:szCs w:val="28"/>
          <w:shd w:val="clear" w:fill="FFFFFF"/>
          <w:lang w:eastAsia="zh-CN"/>
        </w:rPr>
      </w:pPr>
      <w:r>
        <w:rPr>
          <w:rFonts w:hint="eastAsia" w:ascii="宋体" w:hAnsi="宋体" w:eastAsia="宋体" w:cs="宋体"/>
          <w:b/>
          <w:bCs/>
          <w:i w:val="0"/>
          <w:iCs w:val="0"/>
          <w:caps w:val="0"/>
          <w:color w:val="auto"/>
          <w:spacing w:val="0"/>
          <w:sz w:val="44"/>
          <w:szCs w:val="44"/>
          <w:shd w:val="clear" w:fill="FFFFFF"/>
        </w:rPr>
        <w:t>《消防设施通用规范》</w:t>
      </w:r>
      <w:r>
        <w:rPr>
          <w:rFonts w:hint="eastAsia" w:ascii="仿宋" w:hAnsi="仿宋" w:eastAsia="仿宋" w:cs="仿宋"/>
          <w:b/>
          <w:bCs/>
          <w:i w:val="0"/>
          <w:iCs w:val="0"/>
          <w:caps w:val="0"/>
          <w:color w:val="auto"/>
          <w:spacing w:val="0"/>
          <w:sz w:val="28"/>
          <w:szCs w:val="28"/>
          <w:shd w:val="clear" w:fill="FFFFFF"/>
          <w:lang w:eastAsia="zh-CN"/>
        </w:rPr>
        <w:t>（</w:t>
      </w:r>
      <w:r>
        <w:rPr>
          <w:rFonts w:hint="eastAsia" w:ascii="仿宋" w:hAnsi="仿宋" w:eastAsia="仿宋" w:cs="仿宋"/>
          <w:b/>
          <w:bCs/>
          <w:i w:val="0"/>
          <w:iCs w:val="0"/>
          <w:caps w:val="0"/>
          <w:color w:val="auto"/>
          <w:spacing w:val="0"/>
          <w:sz w:val="28"/>
          <w:szCs w:val="28"/>
          <w:shd w:val="clear" w:fill="FFFFFF"/>
        </w:rPr>
        <w:t>GB 55036-2022</w:t>
      </w:r>
      <w:r>
        <w:rPr>
          <w:rFonts w:hint="eastAsia" w:ascii="仿宋" w:hAnsi="仿宋" w:eastAsia="仿宋" w:cs="仿宋"/>
          <w:b/>
          <w:bCs/>
          <w:i w:val="0"/>
          <w:iCs w:val="0"/>
          <w:caps w:val="0"/>
          <w:color w:val="auto"/>
          <w:spacing w:val="0"/>
          <w:sz w:val="28"/>
          <w:szCs w:val="28"/>
          <w:shd w:val="clear" w:fill="FFFFFF"/>
          <w:lang w:eastAsia="zh-CN"/>
        </w:rPr>
        <w:t>）</w:t>
      </w:r>
    </w:p>
    <w:p>
      <w:pPr>
        <w:keepNext w:val="0"/>
        <w:keepLines w:val="0"/>
        <w:pageBreakBefore w:val="0"/>
        <w:numPr>
          <w:ilvl w:val="0"/>
          <w:numId w:val="0"/>
        </w:numPr>
        <w:kinsoku/>
        <w:wordWrap/>
        <w:overflowPunct/>
        <w:topLinePunct w:val="0"/>
        <w:autoSpaceDE/>
        <w:autoSpaceDN/>
        <w:bidi w:val="0"/>
        <w:adjustRightInd/>
        <w:snapToGrid/>
        <w:jc w:val="center"/>
        <w:textAlignment w:val="auto"/>
        <w:rPr>
          <w:rFonts w:hint="eastAsia" w:ascii="黑体" w:hAnsi="黑体" w:eastAsia="黑体" w:cs="黑体"/>
          <w:b w:val="0"/>
          <w:bCs w:val="0"/>
          <w:i w:val="0"/>
          <w:iCs w:val="0"/>
          <w:caps w:val="0"/>
          <w:color w:val="auto"/>
          <w:spacing w:val="0"/>
          <w:sz w:val="32"/>
          <w:szCs w:val="32"/>
          <w:shd w:val="clear" w:fill="FFFFFF"/>
          <w:lang w:eastAsia="zh-CN"/>
        </w:rPr>
      </w:pPr>
      <w:r>
        <w:rPr>
          <w:rFonts w:hint="eastAsia" w:ascii="仿宋" w:hAnsi="仿宋" w:eastAsia="仿宋" w:cs="仿宋"/>
          <w:b w:val="0"/>
          <w:bCs w:val="0"/>
          <w:i w:val="0"/>
          <w:iCs w:val="0"/>
          <w:caps w:val="0"/>
          <w:color w:val="auto"/>
          <w:spacing w:val="0"/>
          <w:sz w:val="32"/>
          <w:szCs w:val="32"/>
          <w:shd w:val="clear" w:fill="FFFFFF"/>
        </w:rPr>
        <w:t>2023年3月1日起实施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i w:val="0"/>
          <w:iCs w:val="0"/>
          <w:caps w:val="0"/>
          <w:color w:val="FF0000"/>
          <w:spacing w:val="0"/>
          <w:kern w:val="0"/>
          <w:sz w:val="28"/>
          <w:szCs w:val="28"/>
          <w:shd w:val="clear" w:fill="FFFFFF"/>
          <w:lang w:val="en-US" w:eastAsia="zh-CN" w:bidi="ar"/>
        </w:rPr>
      </w:pPr>
      <w:r>
        <w:rPr>
          <w:rFonts w:hint="eastAsia" w:ascii="仿宋" w:hAnsi="仿宋" w:eastAsia="仿宋" w:cs="仿宋"/>
          <w:i w:val="0"/>
          <w:iCs w:val="0"/>
          <w:caps w:val="0"/>
          <w:color w:val="auto"/>
          <w:spacing w:val="0"/>
          <w:sz w:val="28"/>
          <w:szCs w:val="28"/>
          <w:shd w:val="clear" w:fill="FFFFFF"/>
        </w:rPr>
        <w:t>废止下列标准相关强制性条文：</w:t>
      </w:r>
      <w:r>
        <w:rPr>
          <w:rFonts w:hint="eastAsia" w:ascii="仿宋" w:hAnsi="仿宋" w:eastAsia="仿宋" w:cs="仿宋"/>
          <w:i w:val="0"/>
          <w:iCs w:val="0"/>
          <w:caps w:val="0"/>
          <w:color w:val="FF0000"/>
          <w:spacing w:val="0"/>
          <w:kern w:val="0"/>
          <w:sz w:val="28"/>
          <w:szCs w:val="28"/>
          <w:shd w:val="clear" w:fill="FFFFFF"/>
          <w:lang w:val="en-US" w:eastAsia="zh-CN" w:bidi="ar"/>
        </w:rPr>
        <w:t>《建筑灭火器配置验收及检查规范》GB 50444-2008第2.2.1、3.1.3、3.1.5、3.2.2、4.1.1、4.2.1、4.2.2、4.2.3、4.2.4、5.3.2、5.4.1、5.4.2、5.4.3、5.4.4条。</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5.3.2灭火器的维修期限应符合表5.3.2的规定。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表 5.3.2 灭火器的维修期限</w:t>
      </w:r>
    </w:p>
    <w:tbl>
      <w:tblPr>
        <w:tblStyle w:val="5"/>
        <w:tblW w:w="0" w:type="auto"/>
        <w:tblInd w:w="5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5"/>
        <w:gridCol w:w="3610"/>
        <w:gridCol w:w="2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5605" w:type="dxa"/>
            <w:gridSpan w:val="2"/>
            <w:vAlign w:val="top"/>
          </w:tcPr>
          <w:p>
            <w:pPr>
              <w:pStyle w:val="8"/>
              <w:shd w:val="clear"/>
              <w:spacing w:before="2"/>
              <w:ind w:left="208" w:leftChars="0" w:right="304" w:rightChars="145" w:hanging="208" w:hangingChars="87"/>
              <w:jc w:val="center"/>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灭火器类型</w:t>
            </w:r>
          </w:p>
        </w:tc>
        <w:tc>
          <w:tcPr>
            <w:tcW w:w="2625" w:type="dxa"/>
          </w:tcPr>
          <w:p>
            <w:pPr>
              <w:pStyle w:val="8"/>
              <w:shd w:val="clear"/>
              <w:spacing w:before="2"/>
              <w:ind w:left="208" w:leftChars="0" w:right="304" w:rightChars="145" w:hanging="208" w:hangingChars="87"/>
              <w:jc w:val="center"/>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维修期限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restart"/>
            <w:vAlign w:val="top"/>
          </w:tcPr>
          <w:p>
            <w:pPr>
              <w:pStyle w:val="8"/>
              <w:shd w:val="clear"/>
              <w:spacing w:before="201"/>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水基型灭火器</w:t>
            </w:r>
          </w:p>
        </w:tc>
        <w:tc>
          <w:tcPr>
            <w:tcW w:w="3610" w:type="dxa"/>
            <w:vAlign w:val="top"/>
          </w:tcPr>
          <w:p>
            <w:pPr>
              <w:pStyle w:val="8"/>
              <w:shd w:val="clear"/>
              <w:spacing w:before="1"/>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手提式水基型灭火器</w:t>
            </w:r>
          </w:p>
        </w:tc>
        <w:tc>
          <w:tcPr>
            <w:tcW w:w="2625" w:type="dxa"/>
            <w:vMerge w:val="restart"/>
          </w:tcPr>
          <w:p>
            <w:pPr>
              <w:pStyle w:val="8"/>
              <w:shd w:val="clear"/>
              <w:spacing w:before="6"/>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出厂期满 3 年；</w:t>
            </w:r>
          </w:p>
          <w:p>
            <w:pPr>
              <w:pStyle w:val="8"/>
              <w:shd w:val="clear"/>
              <w:spacing w:before="82"/>
              <w:ind w:left="196" w:leftChars="0" w:right="304" w:rightChars="145" w:hanging="196"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pacing w:val="-7"/>
                <w:sz w:val="24"/>
                <w:szCs w:val="24"/>
                <w:shd w:val="clear" w:color="auto" w:fill="auto"/>
              </w:rPr>
              <w:t xml:space="preserve">首次维修以后每满 </w:t>
            </w:r>
            <w:r>
              <w:rPr>
                <w:rFonts w:hint="eastAsia" w:ascii="宋体" w:hAnsi="宋体" w:eastAsia="宋体" w:cs="宋体"/>
                <w:b w:val="0"/>
                <w:bCs w:val="0"/>
                <w:color w:val="FF0000"/>
                <w:sz w:val="24"/>
                <w:szCs w:val="24"/>
                <w:shd w:val="clear" w:color="auto" w:fill="auto"/>
              </w:rPr>
              <w:t>1</w:t>
            </w:r>
            <w:r>
              <w:rPr>
                <w:rFonts w:hint="eastAsia" w:ascii="宋体" w:hAnsi="宋体" w:eastAsia="宋体" w:cs="宋体"/>
                <w:b w:val="0"/>
                <w:bCs w:val="0"/>
                <w:color w:val="FF0000"/>
                <w:spacing w:val="-61"/>
                <w:sz w:val="24"/>
                <w:szCs w:val="24"/>
                <w:shd w:val="clear" w:color="auto" w:fill="auto"/>
              </w:rPr>
              <w:t xml:space="preserve"> </w:t>
            </w:r>
            <w:r>
              <w:rPr>
                <w:rFonts w:hint="eastAsia" w:ascii="宋体" w:hAnsi="宋体" w:eastAsia="宋体" w:cs="宋体"/>
                <w:b w:val="0"/>
                <w:bCs w:val="0"/>
                <w:color w:val="FF0000"/>
                <w:sz w:val="24"/>
                <w:szCs w:val="24"/>
                <w:shd w:val="clear" w:color="auto" w:fill="auto"/>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continue"/>
            <w:tcBorders>
              <w:top w:val="nil"/>
            </w:tcBorders>
            <w:vAlign w:val="top"/>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c>
          <w:tcPr>
            <w:tcW w:w="3610" w:type="dxa"/>
            <w:vAlign w:val="top"/>
          </w:tcPr>
          <w:p>
            <w:pPr>
              <w:pStyle w:val="8"/>
              <w:shd w:val="clear"/>
              <w:spacing w:before="1"/>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推车式水基型灭火器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restart"/>
            <w:vAlign w:val="top"/>
          </w:tcPr>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p>
            <w:pPr>
              <w:pStyle w:val="8"/>
              <w:shd w:val="clear"/>
              <w:spacing w:before="11"/>
              <w:ind w:left="208" w:leftChars="0" w:right="304" w:rightChars="145" w:hanging="208" w:hangingChars="87"/>
              <w:rPr>
                <w:rFonts w:hint="eastAsia" w:ascii="宋体" w:hAnsi="宋体" w:eastAsia="宋体" w:cs="宋体"/>
                <w:b w:val="0"/>
                <w:bCs w:val="0"/>
                <w:color w:val="FF0000"/>
                <w:sz w:val="24"/>
                <w:szCs w:val="24"/>
                <w:shd w:val="clear" w:color="auto" w:fill="auto"/>
              </w:rPr>
            </w:pPr>
          </w:p>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干粉灭火器</w:t>
            </w:r>
          </w:p>
        </w:tc>
        <w:tc>
          <w:tcPr>
            <w:tcW w:w="3610" w:type="dxa"/>
            <w:vAlign w:val="top"/>
          </w:tcPr>
          <w:p>
            <w:pPr>
              <w:pStyle w:val="8"/>
              <w:shd w:val="clear"/>
              <w:spacing w:before="3"/>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手提式（贮压式）干粉灭火器</w:t>
            </w:r>
          </w:p>
        </w:tc>
        <w:tc>
          <w:tcPr>
            <w:tcW w:w="2625" w:type="dxa"/>
            <w:vMerge w:val="restart"/>
          </w:tcPr>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p>
            <w:pPr>
              <w:pStyle w:val="8"/>
              <w:shd w:val="clear"/>
              <w:spacing w:before="203"/>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出厂期满 5 年；</w:t>
            </w:r>
          </w:p>
          <w:p>
            <w:pPr>
              <w:pStyle w:val="8"/>
              <w:shd w:val="clear"/>
              <w:spacing w:before="82"/>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首次维修以后每满 2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continue"/>
            <w:tcBorders>
              <w:top w:val="nil"/>
            </w:tcBorders>
            <w:vAlign w:val="top"/>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c>
          <w:tcPr>
            <w:tcW w:w="3610" w:type="dxa"/>
            <w:vAlign w:val="top"/>
          </w:tcPr>
          <w:p>
            <w:pPr>
              <w:pStyle w:val="8"/>
              <w:shd w:val="clear"/>
              <w:spacing w:before="2"/>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手提式（储气瓶式）干粉灭火器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continue"/>
            <w:tcBorders>
              <w:top w:val="nil"/>
            </w:tcBorders>
            <w:vAlign w:val="top"/>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c>
          <w:tcPr>
            <w:tcW w:w="3610" w:type="dxa"/>
            <w:vAlign w:val="top"/>
          </w:tcPr>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推车式（贮压式）干粉灭火器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continue"/>
            <w:tcBorders>
              <w:top w:val="nil"/>
            </w:tcBorders>
            <w:vAlign w:val="top"/>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c>
          <w:tcPr>
            <w:tcW w:w="3610" w:type="dxa"/>
            <w:vAlign w:val="top"/>
          </w:tcPr>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推车式（储气瓶式）干粉灭火器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restart"/>
            <w:vAlign w:val="top"/>
          </w:tcPr>
          <w:p>
            <w:pPr>
              <w:pStyle w:val="8"/>
              <w:shd w:val="clear"/>
              <w:spacing w:before="201"/>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洁净气体灭火器</w:t>
            </w:r>
          </w:p>
        </w:tc>
        <w:tc>
          <w:tcPr>
            <w:tcW w:w="3610" w:type="dxa"/>
            <w:vAlign w:val="top"/>
          </w:tcPr>
          <w:p>
            <w:pPr>
              <w:pStyle w:val="8"/>
              <w:shd w:val="clear"/>
              <w:spacing w:before="2"/>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手提式洁净气体灭火器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continue"/>
            <w:tcBorders>
              <w:top w:val="nil"/>
            </w:tcBorders>
            <w:vAlign w:val="top"/>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c>
          <w:tcPr>
            <w:tcW w:w="3610" w:type="dxa"/>
            <w:vAlign w:val="top"/>
          </w:tcPr>
          <w:p>
            <w:pPr>
              <w:pStyle w:val="8"/>
              <w:shd w:val="clear"/>
              <w:spacing w:before="1"/>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推车式洁净气体灭火器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restart"/>
            <w:vAlign w:val="top"/>
          </w:tcPr>
          <w:p>
            <w:pPr>
              <w:pStyle w:val="8"/>
              <w:shd w:val="clear"/>
              <w:spacing w:before="200"/>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二氧化碳灭火器</w:t>
            </w:r>
          </w:p>
        </w:tc>
        <w:tc>
          <w:tcPr>
            <w:tcW w:w="3610" w:type="dxa"/>
            <w:vAlign w:val="top"/>
          </w:tcPr>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手提式二氧化碳灭火器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95" w:type="dxa"/>
            <w:vMerge w:val="continue"/>
            <w:tcBorders>
              <w:top w:val="nil"/>
            </w:tcBorders>
            <w:vAlign w:val="top"/>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c>
          <w:tcPr>
            <w:tcW w:w="3610" w:type="dxa"/>
            <w:vAlign w:val="top"/>
          </w:tcPr>
          <w:p>
            <w:pPr>
              <w:pStyle w:val="8"/>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r>
              <w:rPr>
                <w:rFonts w:hint="eastAsia" w:ascii="宋体" w:hAnsi="宋体" w:eastAsia="宋体" w:cs="宋体"/>
                <w:b w:val="0"/>
                <w:bCs w:val="0"/>
                <w:color w:val="FF0000"/>
                <w:sz w:val="24"/>
                <w:szCs w:val="24"/>
                <w:shd w:val="clear" w:color="auto" w:fill="auto"/>
              </w:rPr>
              <w:t>推车式二氧化碳灭火器</w:t>
            </w:r>
          </w:p>
        </w:tc>
        <w:tc>
          <w:tcPr>
            <w:tcW w:w="2625" w:type="dxa"/>
            <w:vMerge w:val="continue"/>
            <w:tcBorders>
              <w:top w:val="nil"/>
            </w:tcBorders>
          </w:tcPr>
          <w:p>
            <w:pPr>
              <w:shd w:val="clear"/>
              <w:ind w:left="208" w:leftChars="0" w:right="304" w:rightChars="145" w:hanging="208" w:hangingChars="87"/>
              <w:rPr>
                <w:rFonts w:hint="eastAsia" w:ascii="宋体" w:hAnsi="宋体" w:eastAsia="宋体" w:cs="宋体"/>
                <w:b w:val="0"/>
                <w:bCs w:val="0"/>
                <w:color w:val="FF0000"/>
                <w:sz w:val="24"/>
                <w:szCs w:val="24"/>
                <w:shd w:val="clear" w:color="auto" w:fill="auto"/>
              </w:rPr>
            </w:pPr>
          </w:p>
        </w:tc>
      </w:tr>
    </w:tbl>
    <w:p>
      <w:pPr>
        <w:pStyle w:val="4"/>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17" w:leftChars="0" w:right="0" w:rightChars="0"/>
        <w:textAlignment w:val="auto"/>
        <w:rPr>
          <w:rFonts w:hint="eastAsia" w:ascii="仿宋" w:hAnsi="仿宋" w:eastAsia="仿宋" w:cs="仿宋"/>
          <w:color w:val="auto"/>
          <w:sz w:val="28"/>
          <w:szCs w:val="28"/>
        </w:rPr>
      </w:pPr>
      <w:r>
        <w:rPr>
          <w:rFonts w:hint="eastAsia" w:ascii="仿宋" w:hAnsi="仿宋" w:eastAsia="仿宋" w:cs="仿宋"/>
          <w:i w:val="0"/>
          <w:iCs w:val="0"/>
          <w:caps w:val="0"/>
          <w:color w:val="FF0000"/>
          <w:spacing w:val="0"/>
          <w:kern w:val="0"/>
          <w:sz w:val="28"/>
          <w:szCs w:val="28"/>
          <w:shd w:val="clear" w:fill="FFFFFF"/>
          <w:lang w:val="en-US" w:eastAsia="zh-CN" w:bidi="ar"/>
        </w:rPr>
        <w:br w:type="textWrapping"/>
      </w:r>
      <w:r>
        <w:rPr>
          <w:rFonts w:hint="eastAsia" w:ascii="仿宋" w:hAnsi="仿宋" w:eastAsia="仿宋" w:cs="仿宋"/>
          <w:i w:val="0"/>
          <w:iCs w:val="0"/>
          <w:caps w:val="0"/>
          <w:color w:val="auto"/>
          <w:spacing w:val="0"/>
          <w:sz w:val="28"/>
          <w:szCs w:val="28"/>
          <w:shd w:val="clear" w:fill="FFFFFF"/>
        </w:rPr>
        <w:t>10.0.7 灭火器应定期维护、维修和报废。灭火器报废后，应按照等效替代的原则更换。</w:t>
      </w:r>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0"/>
          <w:sz w:val="28"/>
          <w:szCs w:val="28"/>
          <w:shd w:val="clear" w:fill="FFFFFF"/>
        </w:rPr>
        <w:t>10.0.8 符合下列情形之一的灭火器应报废：</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1 筒体锈蚀面积大于或等于筒体总表面积的1/3，表面有凹坑；</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2 筒体明显变形，机械损伤严重；</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3 器头存在裂纹、无泄压机构；</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4 存在筒体为平底等结构不合理现象；</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5 没有间歇喷射机构的手提式灭火器；</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6 不能确认生产单位名称和出厂时间，包括铭牌脱落，铭牌模糊、不能分辨生产单位名称，出厂时间钢印无法识别等；</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7 筒体有锡焊、铜焊或补缀等修补痕迹；</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8 被火烧过；</w:t>
      </w:r>
      <w:r>
        <w:rPr>
          <w:rFonts w:hint="eastAsia" w:ascii="仿宋" w:hAnsi="仿宋" w:eastAsia="仿宋" w:cs="仿宋"/>
          <w:i w:val="0"/>
          <w:iCs w:val="0"/>
          <w:caps w:val="0"/>
          <w:color w:val="auto"/>
          <w:spacing w:val="0"/>
          <w:sz w:val="28"/>
          <w:szCs w:val="28"/>
          <w:shd w:val="clear" w:fill="FFFFFF"/>
        </w:rPr>
        <w:br w:type="textWrapping"/>
      </w:r>
      <w:r>
        <w:rPr>
          <w:rFonts w:hint="eastAsia" w:ascii="仿宋" w:hAnsi="仿宋" w:eastAsia="仿宋" w:cs="仿宋"/>
          <w:i w:val="0"/>
          <w:iCs w:val="0"/>
          <w:caps w:val="0"/>
          <w:color w:val="auto"/>
          <w:spacing w:val="0"/>
          <w:sz w:val="28"/>
          <w:szCs w:val="28"/>
          <w:shd w:val="clear" w:fill="FFFFFF"/>
        </w:rPr>
        <w:t>    9 出厂时间达到或超过表10.0.8规定的最大报废期限。</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240" w:lineRule="auto"/>
        <w:ind w:right="0"/>
        <w:jc w:val="both"/>
        <w:textAlignment w:val="auto"/>
        <w:rPr>
          <w:rFonts w:hint="eastAsia" w:ascii="仿宋" w:hAnsi="仿宋" w:eastAsia="仿宋" w:cs="仿宋"/>
          <w:i w:val="0"/>
          <w:iCs w:val="0"/>
          <w:caps w:val="0"/>
          <w:color w:val="333333"/>
          <w:spacing w:val="0"/>
          <w:sz w:val="28"/>
          <w:szCs w:val="28"/>
        </w:rPr>
      </w:pPr>
      <w:r>
        <w:rPr>
          <w:rFonts w:hint="eastAsia" w:ascii="仿宋" w:hAnsi="仿宋" w:eastAsia="仿宋" w:cs="仿宋"/>
          <w:i w:val="0"/>
          <w:iCs w:val="0"/>
          <w:caps w:val="0"/>
          <w:color w:val="333333"/>
          <w:spacing w:val="0"/>
          <w:kern w:val="0"/>
          <w:sz w:val="28"/>
          <w:szCs w:val="28"/>
          <w:shd w:val="clear" w:fill="FFFFFF"/>
          <w:lang w:val="en-US" w:eastAsia="zh-CN" w:bidi="ar"/>
        </w:rPr>
        <w:drawing>
          <wp:inline distT="0" distB="0" distL="114300" distR="114300">
            <wp:extent cx="5482590" cy="1850390"/>
            <wp:effectExtent l="0" t="0" r="3810" b="16510"/>
            <wp:docPr id="475" name="图片 4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IMG_256"/>
                    <pic:cNvPicPr>
                      <a:picLocks noChangeAspect="1"/>
                    </pic:cNvPicPr>
                  </pic:nvPicPr>
                  <pic:blipFill>
                    <a:blip r:embed="rId4"/>
                    <a:stretch>
                      <a:fillRect/>
                    </a:stretch>
                  </pic:blipFill>
                  <pic:spPr>
                    <a:xfrm>
                      <a:off x="0" y="0"/>
                      <a:ext cx="5482590" cy="185039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jc w:val="left"/>
        <w:textAlignment w:val="auto"/>
        <w:rPr>
          <w:rFonts w:hint="eastAsia" w:ascii="仿宋" w:hAnsi="仿宋" w:eastAsia="仿宋" w:cs="仿宋"/>
          <w:i w:val="0"/>
          <w:iCs w:val="0"/>
          <w:caps w:val="0"/>
          <w:color w:val="auto"/>
          <w:spacing w:val="0"/>
          <w:sz w:val="28"/>
          <w:szCs w:val="28"/>
          <w:shd w:val="clear" w:fill="FFFFFF"/>
          <w:lang w:eastAsia="zh-CN"/>
        </w:rPr>
      </w:pPr>
    </w:p>
    <w:p>
      <w:pPr>
        <w:keepNext w:val="0"/>
        <w:keepLines w:val="0"/>
        <w:pageBreakBefore w:val="0"/>
        <w:kinsoku/>
        <w:wordWrap/>
        <w:overflowPunct/>
        <w:topLinePunct w:val="0"/>
        <w:autoSpaceDE/>
        <w:autoSpaceDN/>
        <w:bidi w:val="0"/>
        <w:adjustRightInd/>
        <w:snapToGrid/>
        <w:jc w:val="center"/>
        <w:textAlignment w:val="auto"/>
        <w:rPr>
          <w:rFonts w:hint="eastAsia" w:ascii="仿宋" w:hAnsi="仿宋" w:eastAsia="仿宋" w:cs="仿宋"/>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000000"/>
          <w:spacing w:val="0"/>
          <w:sz w:val="36"/>
          <w:szCs w:val="36"/>
          <w:shd w:val="clear" w:fill="FFFFFF"/>
        </w:rPr>
        <w:t>《灭火器产品维修、更换及售后服务》</w:t>
      </w:r>
      <w:r>
        <w:rPr>
          <w:rFonts w:hint="eastAsia" w:ascii="仿宋" w:hAnsi="仿宋" w:eastAsia="仿宋" w:cs="仿宋"/>
          <w:b/>
          <w:bCs/>
          <w:i w:val="0"/>
          <w:iCs w:val="0"/>
          <w:caps w:val="0"/>
          <w:color w:val="000000"/>
          <w:spacing w:val="0"/>
          <w:sz w:val="28"/>
          <w:szCs w:val="28"/>
          <w:shd w:val="clear" w:fill="FFFFFF"/>
          <w:lang w:eastAsia="zh-CN"/>
        </w:rPr>
        <w:t>（</w:t>
      </w:r>
      <w:r>
        <w:rPr>
          <w:rFonts w:hint="eastAsia" w:ascii="仿宋" w:hAnsi="仿宋" w:eastAsia="仿宋" w:cs="仿宋"/>
          <w:b/>
          <w:bCs/>
          <w:i w:val="0"/>
          <w:iCs w:val="0"/>
          <w:caps w:val="0"/>
          <w:color w:val="000000"/>
          <w:spacing w:val="0"/>
          <w:sz w:val="28"/>
          <w:szCs w:val="28"/>
          <w:shd w:val="clear" w:fill="FFFFFF"/>
        </w:rPr>
        <w:t>T/CPQS XF003-2023</w:t>
      </w:r>
      <w:r>
        <w:rPr>
          <w:rFonts w:hint="eastAsia" w:ascii="仿宋" w:hAnsi="仿宋" w:eastAsia="仿宋" w:cs="仿宋"/>
          <w:b/>
          <w:bCs/>
          <w:i w:val="0"/>
          <w:iCs w:val="0"/>
          <w:caps w:val="0"/>
          <w:color w:val="000000"/>
          <w:spacing w:val="0"/>
          <w:sz w:val="28"/>
          <w:szCs w:val="28"/>
          <w:shd w:val="clear" w:fill="FFFFFF"/>
          <w:lang w:eastAsia="zh-CN"/>
        </w:rPr>
        <w:t>）</w:t>
      </w:r>
    </w:p>
    <w:p>
      <w:pPr>
        <w:keepNext w:val="0"/>
        <w:keepLines w:val="0"/>
        <w:pageBreakBefore w:val="0"/>
        <w:kinsoku/>
        <w:wordWrap/>
        <w:overflowPunct/>
        <w:topLinePunct w:val="0"/>
        <w:autoSpaceDE/>
        <w:autoSpaceDN/>
        <w:bidi w:val="0"/>
        <w:adjustRightInd/>
        <w:snapToGrid/>
        <w:jc w:val="center"/>
        <w:textAlignment w:val="auto"/>
        <w:rPr>
          <w:rFonts w:hint="eastAsia" w:ascii="黑体" w:hAnsi="黑体" w:eastAsia="黑体" w:cs="黑体"/>
          <w:b/>
          <w:bCs/>
          <w:spacing w:val="0"/>
          <w:sz w:val="44"/>
          <w:szCs w:val="44"/>
          <w:lang w:val="en-US" w:eastAsia="zh-CN"/>
        </w:rPr>
      </w:pPr>
      <w:r>
        <w:rPr>
          <w:rFonts w:hint="eastAsia" w:ascii="宋体" w:hAnsi="宋体" w:eastAsia="宋体" w:cs="宋体"/>
          <w:i w:val="0"/>
          <w:iCs w:val="0"/>
          <w:caps w:val="0"/>
          <w:color w:val="auto"/>
          <w:spacing w:val="0"/>
          <w:sz w:val="24"/>
          <w:szCs w:val="24"/>
          <w:shd w:val="clear" w:color="auto" w:fill="auto"/>
          <w:lang w:val="en-US" w:eastAsia="zh-CN"/>
        </w:rPr>
        <w:drawing>
          <wp:inline distT="0" distB="0" distL="114300" distR="114300">
            <wp:extent cx="3049905" cy="4313555"/>
            <wp:effectExtent l="0" t="0" r="17145" b="10795"/>
            <wp:docPr id="136" name="图片 136" descr="7932ecceb9d97027f139dc493a4ca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7932ecceb9d97027f139dc493a4cad33"/>
                    <pic:cNvPicPr>
                      <a:picLocks noChangeAspect="1"/>
                    </pic:cNvPicPr>
                  </pic:nvPicPr>
                  <pic:blipFill>
                    <a:blip r:embed="rId5"/>
                    <a:stretch>
                      <a:fillRect/>
                    </a:stretch>
                  </pic:blipFill>
                  <pic:spPr>
                    <a:xfrm>
                      <a:off x="0" y="0"/>
                      <a:ext cx="3049905" cy="43135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jc w:val="center"/>
        <w:textAlignment w:val="auto"/>
        <w:rPr>
          <w:rFonts w:hint="eastAsia" w:ascii="黑体" w:hAnsi="黑体" w:eastAsia="黑体" w:cs="黑体"/>
          <w:b/>
          <w:bCs/>
          <w:spacing w:val="0"/>
          <w:sz w:val="44"/>
          <w:szCs w:val="4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1137285</wp:posOffset>
                </wp:positionH>
                <wp:positionV relativeFrom="paragraph">
                  <wp:posOffset>1546860</wp:posOffset>
                </wp:positionV>
                <wp:extent cx="2447925" cy="9525"/>
                <wp:effectExtent l="0" t="0" r="0" b="0"/>
                <wp:wrapNone/>
                <wp:docPr id="25" name="直接连接符 25"/>
                <wp:cNvGraphicFramePr/>
                <a:graphic xmlns:a="http://schemas.openxmlformats.org/drawingml/2006/main">
                  <a:graphicData uri="http://schemas.microsoft.com/office/word/2010/wordprocessingShape">
                    <wps:wsp>
                      <wps:cNvCnPr/>
                      <wps:spPr>
                        <a:xfrm flipV="1">
                          <a:off x="2337435" y="2404110"/>
                          <a:ext cx="2447925" cy="9525"/>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89.55pt;margin-top:121.8pt;height:0.75pt;width:192.75pt;z-index:251659264;mso-width-relative:page;mso-height-relative:page;" filled="f" stroked="t" coordsize="21600,21600" o:gfxdata="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aMb02gAAAAsBAAAPAAAAAAAAAAEAIAAAACIAAABkcnMvZG93&#10;bnJldi54bWxQSwECFAAUAAAACACHTuJAeDogzP4BAADNAwAADgAAAAAAAAABACAAAAApAQAAZHJz&#10;L2Uyb0RvYy54bWxQSwUGAAAAAAYABgBZAQAAmQUAAAAA&#10;">
                <v:fill on="f" focussize="0,0"/>
                <v:stroke weight="1.5pt" color="#FF0000 [3200]" miterlimit="8" joinstyle="miter"/>
                <v:imagedata o:title=""/>
                <o:lock v:ext="edit" aspectratio="f"/>
              </v:line>
            </w:pict>
          </mc:Fallback>
        </mc:AlternateContent>
      </w:r>
      <w:r>
        <w:rPr>
          <w:rFonts w:hint="eastAsia" w:ascii="宋体" w:hAnsi="宋体" w:eastAsia="宋体" w:cs="宋体"/>
          <w:i w:val="0"/>
          <w:iCs w:val="0"/>
          <w:caps w:val="0"/>
          <w:color w:val="auto"/>
          <w:spacing w:val="0"/>
          <w:sz w:val="24"/>
          <w:szCs w:val="24"/>
          <w:shd w:val="clear" w:color="auto" w:fill="auto"/>
          <w:lang w:val="en-US" w:eastAsia="zh-CN"/>
        </w:rPr>
        <w:drawing>
          <wp:inline distT="0" distB="0" distL="114300" distR="114300">
            <wp:extent cx="5687695" cy="8044815"/>
            <wp:effectExtent l="0" t="0" r="8255" b="13335"/>
            <wp:docPr id="292" name="图片 292" descr="15ecbfebef9c740ad6f3f4707f3f1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15ecbfebef9c740ad6f3f4707f3f1fef"/>
                    <pic:cNvPicPr>
                      <a:picLocks noChangeAspect="1"/>
                    </pic:cNvPicPr>
                  </pic:nvPicPr>
                  <pic:blipFill>
                    <a:blip r:embed="rId6"/>
                    <a:stretch>
                      <a:fillRect/>
                    </a:stretch>
                  </pic:blipFill>
                  <pic:spPr>
                    <a:xfrm>
                      <a:off x="0" y="0"/>
                      <a:ext cx="5687695" cy="804481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jc w:val="both"/>
        <w:textAlignment w:val="auto"/>
        <w:rPr>
          <w:rFonts w:hint="eastAsia" w:ascii="黑体" w:hAnsi="黑体" w:eastAsia="黑体" w:cs="黑体"/>
          <w:b/>
          <w:bCs/>
          <w:spacing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44"/>
          <w:szCs w:val="44"/>
          <w:lang w:val="en-US" w:eastAsia="zh-CN"/>
        </w:rPr>
      </w:pPr>
      <w:r>
        <w:rPr>
          <w:rFonts w:hint="eastAsia" w:ascii="黑体" w:hAnsi="黑体" w:eastAsia="黑体" w:cs="黑体"/>
          <w:b/>
          <w:bCs/>
          <w:sz w:val="44"/>
          <w:szCs w:val="44"/>
          <w:lang w:val="en-US" w:eastAsia="zh-CN"/>
        </w:rPr>
        <w:t>近期安全相关文件</w:t>
      </w:r>
    </w:p>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drawing>
          <wp:inline distT="0" distB="0" distL="114300" distR="114300">
            <wp:extent cx="2623185" cy="4837430"/>
            <wp:effectExtent l="0" t="0" r="1270" b="5715"/>
            <wp:docPr id="9" name="图片 9" descr="IMG_20230329_08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329_084330"/>
                    <pic:cNvPicPr>
                      <a:picLocks noChangeAspect="1"/>
                    </pic:cNvPicPr>
                  </pic:nvPicPr>
                  <pic:blipFill>
                    <a:blip r:embed="rId7"/>
                    <a:stretch>
                      <a:fillRect/>
                    </a:stretch>
                  </pic:blipFill>
                  <pic:spPr>
                    <a:xfrm rot="16200000">
                      <a:off x="0" y="0"/>
                      <a:ext cx="2623185" cy="4837430"/>
                    </a:xfrm>
                    <a:prstGeom prst="rect">
                      <a:avLst/>
                    </a:prstGeom>
                  </pic:spPr>
                </pic:pic>
              </a:graphicData>
            </a:graphic>
          </wp:inline>
        </w:drawing>
      </w:r>
    </w:p>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drawing>
          <wp:inline distT="0" distB="0" distL="114300" distR="114300">
            <wp:extent cx="2647950" cy="4918710"/>
            <wp:effectExtent l="0" t="0" r="15240" b="0"/>
            <wp:docPr id="10" name="图片 10" descr="IMG_20230329_08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0329_085124"/>
                    <pic:cNvPicPr>
                      <a:picLocks noChangeAspect="1"/>
                    </pic:cNvPicPr>
                  </pic:nvPicPr>
                  <pic:blipFill>
                    <a:blip r:embed="rId8"/>
                    <a:stretch>
                      <a:fillRect/>
                    </a:stretch>
                  </pic:blipFill>
                  <pic:spPr>
                    <a:xfrm rot="16200000">
                      <a:off x="0" y="0"/>
                      <a:ext cx="2647950" cy="4918710"/>
                    </a:xfrm>
                    <a:prstGeom prst="rect">
                      <a:avLst/>
                    </a:prstGeom>
                  </pic:spPr>
                </pic:pic>
              </a:graphicData>
            </a:graphic>
          </wp:inline>
        </w:drawing>
      </w:r>
      <w:r>
        <w:rPr>
          <w:rFonts w:hint="eastAsia" w:ascii="黑体" w:hAnsi="黑体" w:eastAsia="黑体" w:cs="黑体"/>
          <w:b/>
          <w:bCs/>
          <w:sz w:val="44"/>
          <w:szCs w:val="44"/>
          <w:lang w:val="en-US" w:eastAsia="zh-CN"/>
        </w:rPr>
        <w:drawing>
          <wp:inline distT="0" distB="0" distL="114300" distR="114300">
            <wp:extent cx="2677160" cy="4752340"/>
            <wp:effectExtent l="0" t="0" r="10160" b="8890"/>
            <wp:docPr id="12" name="图片 12" descr="IMG_20230329_08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0329_085625"/>
                    <pic:cNvPicPr>
                      <a:picLocks noChangeAspect="1"/>
                    </pic:cNvPicPr>
                  </pic:nvPicPr>
                  <pic:blipFill>
                    <a:blip r:embed="rId9"/>
                    <a:stretch>
                      <a:fillRect/>
                    </a:stretch>
                  </pic:blipFill>
                  <pic:spPr>
                    <a:xfrm rot="16200000">
                      <a:off x="0" y="0"/>
                      <a:ext cx="2677160" cy="4752340"/>
                    </a:xfrm>
                    <a:prstGeom prst="rect">
                      <a:avLst/>
                    </a:prstGeom>
                  </pic:spPr>
                </pic:pic>
              </a:graphicData>
            </a:graphic>
          </wp:inline>
        </w:drawing>
      </w:r>
    </w:p>
    <w:p>
      <w:pPr>
        <w:keepNext w:val="0"/>
        <w:keepLines w:val="0"/>
        <w:widowControl/>
        <w:suppressLineNumbers w:val="0"/>
        <w:jc w:val="left"/>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drawing>
          <wp:inline distT="0" distB="0" distL="114300" distR="114300">
            <wp:extent cx="5022850" cy="2700020"/>
            <wp:effectExtent l="0" t="0" r="6350" b="5080"/>
            <wp:docPr id="13" name="图片 13" descr="IMG_20230329_0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329_084353"/>
                    <pic:cNvPicPr>
                      <a:picLocks noChangeAspect="1"/>
                    </pic:cNvPicPr>
                  </pic:nvPicPr>
                  <pic:blipFill>
                    <a:blip r:embed="rId10"/>
                    <a:stretch>
                      <a:fillRect/>
                    </a:stretch>
                  </pic:blipFill>
                  <pic:spPr>
                    <a:xfrm>
                      <a:off x="0" y="0"/>
                      <a:ext cx="5022850" cy="2700020"/>
                    </a:xfrm>
                    <a:prstGeom prst="rect">
                      <a:avLst/>
                    </a:prstGeom>
                  </pic:spPr>
                </pic:pic>
              </a:graphicData>
            </a:graphic>
          </wp:inline>
        </w:drawing>
      </w:r>
      <w:r>
        <w:rPr>
          <w:rFonts w:hint="eastAsia" w:ascii="黑体" w:hAnsi="黑体" w:eastAsia="黑体" w:cs="黑体"/>
          <w:b/>
          <w:bCs/>
          <w:sz w:val="44"/>
          <w:szCs w:val="44"/>
          <w:lang w:val="en-US" w:eastAsia="zh-CN"/>
        </w:rPr>
        <w:drawing>
          <wp:inline distT="0" distB="0" distL="114300" distR="114300">
            <wp:extent cx="2813050" cy="5123180"/>
            <wp:effectExtent l="0" t="0" r="1270" b="6350"/>
            <wp:docPr id="14" name="图片 14" descr="IMG_20230329_09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0329_090956"/>
                    <pic:cNvPicPr>
                      <a:picLocks noChangeAspect="1"/>
                    </pic:cNvPicPr>
                  </pic:nvPicPr>
                  <pic:blipFill>
                    <a:blip r:embed="rId11"/>
                    <a:stretch>
                      <a:fillRect/>
                    </a:stretch>
                  </pic:blipFill>
                  <pic:spPr>
                    <a:xfrm rot="16200000">
                      <a:off x="0" y="0"/>
                      <a:ext cx="2813050" cy="5123180"/>
                    </a:xfrm>
                    <a:prstGeom prst="rect">
                      <a:avLst/>
                    </a:prstGeom>
                  </pic:spPr>
                </pic:pic>
              </a:graphicData>
            </a:graphic>
          </wp:inline>
        </w:drawing>
      </w:r>
    </w:p>
    <w:p>
      <w:pPr>
        <w:keepNext w:val="0"/>
        <w:keepLines w:val="0"/>
        <w:widowControl/>
        <w:suppressLineNumbers w:val="0"/>
        <w:jc w:val="left"/>
        <w:rPr>
          <w:rFonts w:hint="eastAsia" w:ascii="黑体" w:hAnsi="黑体" w:eastAsia="黑体" w:cs="黑体"/>
          <w:b/>
          <w:bCs/>
          <w:sz w:val="44"/>
          <w:szCs w:val="44"/>
          <w:lang w:val="en-US" w:eastAsia="zh-CN"/>
        </w:rPr>
      </w:pPr>
      <w:r>
        <w:rPr>
          <w:rFonts w:ascii="宋体" w:hAnsi="宋体" w:eastAsia="宋体" w:cs="宋体"/>
          <w:kern w:val="0"/>
          <w:sz w:val="24"/>
          <w:szCs w:val="24"/>
          <w:lang w:val="en-US" w:eastAsia="zh-CN" w:bidi="ar"/>
        </w:rPr>
        <w:drawing>
          <wp:inline distT="0" distB="0" distL="114300" distR="114300">
            <wp:extent cx="5133975" cy="3007995"/>
            <wp:effectExtent l="0" t="0" r="9525" b="190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2"/>
                    <a:stretch>
                      <a:fillRect/>
                    </a:stretch>
                  </pic:blipFill>
                  <pic:spPr>
                    <a:xfrm>
                      <a:off x="0" y="0"/>
                      <a:ext cx="5133975" cy="3007995"/>
                    </a:xfrm>
                    <a:prstGeom prst="rect">
                      <a:avLst/>
                    </a:prstGeom>
                    <a:noFill/>
                    <a:ln w="9525">
                      <a:noFill/>
                    </a:ln>
                  </pic:spPr>
                </pic:pic>
              </a:graphicData>
            </a:graphic>
          </wp:inline>
        </w:drawing>
      </w:r>
    </w:p>
    <w:p>
      <w:pPr>
        <w:keepNext w:val="0"/>
        <w:keepLines w:val="0"/>
        <w:widowControl/>
        <w:suppressLineNumbers w:val="0"/>
        <w:jc w:val="left"/>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drawing>
          <wp:inline distT="0" distB="0" distL="114300" distR="114300">
            <wp:extent cx="2898775" cy="5140960"/>
            <wp:effectExtent l="0" t="0" r="2540" b="15875"/>
            <wp:docPr id="1" name="图片 1" descr="IMG_20230403_09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403_094402"/>
                    <pic:cNvPicPr>
                      <a:picLocks noChangeAspect="1"/>
                    </pic:cNvPicPr>
                  </pic:nvPicPr>
                  <pic:blipFill>
                    <a:blip r:embed="rId13"/>
                    <a:stretch>
                      <a:fillRect/>
                    </a:stretch>
                  </pic:blipFill>
                  <pic:spPr>
                    <a:xfrm rot="16200000">
                      <a:off x="0" y="0"/>
                      <a:ext cx="2898775" cy="5140960"/>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5203190" cy="3268980"/>
            <wp:effectExtent l="0" t="0" r="16510" b="762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4"/>
                    <a:stretch>
                      <a:fillRect/>
                    </a:stretch>
                  </pic:blipFill>
                  <pic:spPr>
                    <a:xfrm>
                      <a:off x="0" y="0"/>
                      <a:ext cx="5203190" cy="32689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color w:val="auto"/>
          <w:w w:val="100"/>
          <w:sz w:val="32"/>
          <w:szCs w:val="32"/>
          <w:lang w:eastAsia="zh-CN"/>
        </w:rPr>
      </w:pPr>
      <w:r>
        <w:rPr>
          <w:rFonts w:hint="eastAsia" w:ascii="黑体" w:hAnsi="黑体" w:eastAsia="黑体" w:cs="黑体"/>
          <w:b/>
          <w:bCs/>
          <w:sz w:val="44"/>
          <w:szCs w:val="44"/>
          <w:lang w:val="en-US" w:eastAsia="zh-CN"/>
        </w:rPr>
        <w:t>3</w:t>
      </w:r>
      <w:r>
        <w:rPr>
          <w:rFonts w:hint="eastAsia" w:ascii="黑体" w:hAnsi="黑体" w:eastAsia="黑体" w:cs="黑体"/>
          <w:b/>
          <w:bCs/>
          <w:sz w:val="44"/>
          <w:szCs w:val="44"/>
          <w:lang w:eastAsia="zh-CN"/>
        </w:rPr>
        <w:t>月份安全工作小结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3" w:firstLineChars="200"/>
        <w:jc w:val="both"/>
        <w:textAlignment w:val="auto"/>
        <w:outlineLvl w:val="9"/>
        <w:rPr>
          <w:rFonts w:hint="eastAsia" w:ascii="楷体" w:hAnsi="楷体" w:eastAsia="楷体" w:cs="楷体"/>
          <w:b/>
          <w:bCs/>
          <w:color w:val="auto"/>
          <w:w w:val="100"/>
          <w:sz w:val="32"/>
          <w:szCs w:val="32"/>
          <w:lang w:eastAsia="zh-CN"/>
        </w:rPr>
      </w:pPr>
      <w:r>
        <w:rPr>
          <w:rFonts w:hint="eastAsia" w:ascii="楷体" w:hAnsi="楷体" w:eastAsia="楷体" w:cs="楷体"/>
          <w:b/>
          <w:bCs/>
          <w:color w:val="auto"/>
          <w:w w:val="100"/>
          <w:sz w:val="32"/>
          <w:szCs w:val="32"/>
          <w:lang w:eastAsia="zh-CN"/>
        </w:rPr>
        <w:t>（一）所做工作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color w:val="auto"/>
          <w:sz w:val="32"/>
          <w:szCs w:val="32"/>
          <w:lang w:val="en-US" w:eastAsia="zh-CN"/>
        </w:rPr>
        <w:t>1.</w:t>
      </w:r>
      <w:r>
        <w:rPr>
          <w:rFonts w:hint="eastAsia" w:ascii="仿宋" w:hAnsi="仿宋" w:eastAsia="仿宋" w:cs="仿宋"/>
          <w:b/>
          <w:bCs/>
          <w:i w:val="0"/>
          <w:iCs w:val="0"/>
          <w:sz w:val="32"/>
          <w:szCs w:val="32"/>
          <w:lang w:val="en-US" w:eastAsia="zh-CN"/>
        </w:rPr>
        <w:t>做好了全国“两会”期间安全稳定工作。</w:t>
      </w:r>
      <w:r>
        <w:rPr>
          <w:rFonts w:hint="eastAsia" w:ascii="仿宋" w:hAnsi="仿宋" w:eastAsia="仿宋" w:cs="仿宋"/>
          <w:b/>
          <w:bCs/>
          <w:color w:val="auto"/>
          <w:sz w:val="32"/>
          <w:szCs w:val="32"/>
          <w:lang w:val="en-US" w:eastAsia="zh-CN"/>
        </w:rPr>
        <w:t>一是</w:t>
      </w:r>
      <w:r>
        <w:rPr>
          <w:rFonts w:hint="eastAsia" w:ascii="仿宋" w:hAnsi="仿宋" w:eastAsia="仿宋" w:cs="仿宋"/>
          <w:b w:val="0"/>
          <w:bCs w:val="0"/>
          <w:color w:val="auto"/>
          <w:sz w:val="32"/>
          <w:szCs w:val="32"/>
          <w:lang w:val="en-US" w:eastAsia="zh-CN"/>
        </w:rPr>
        <w:t>通过文件和会议形式对</w:t>
      </w:r>
      <w:r>
        <w:rPr>
          <w:rFonts w:hint="eastAsia" w:ascii="仿宋" w:hAnsi="仿宋" w:eastAsia="仿宋" w:cs="仿宋"/>
          <w:b w:val="0"/>
          <w:bCs w:val="0"/>
          <w:i w:val="0"/>
          <w:iCs w:val="0"/>
          <w:sz w:val="32"/>
          <w:szCs w:val="32"/>
          <w:lang w:val="en-US" w:eastAsia="zh-CN"/>
        </w:rPr>
        <w:t>“两会”期间</w:t>
      </w:r>
      <w:r>
        <w:rPr>
          <w:rFonts w:hint="eastAsia" w:ascii="仿宋" w:hAnsi="仿宋" w:eastAsia="仿宋" w:cs="仿宋"/>
          <w:b w:val="0"/>
          <w:bCs w:val="0"/>
          <w:color w:val="auto"/>
          <w:sz w:val="32"/>
          <w:szCs w:val="32"/>
          <w:lang w:val="en-US" w:eastAsia="zh-CN"/>
        </w:rPr>
        <w:t>安全稳定及应急处置工作进行了安排部署；</w:t>
      </w:r>
      <w:r>
        <w:rPr>
          <w:rFonts w:hint="eastAsia" w:ascii="仿宋" w:hAnsi="仿宋" w:eastAsia="仿宋" w:cs="仿宋"/>
          <w:b/>
          <w:bCs/>
          <w:color w:val="auto"/>
          <w:sz w:val="32"/>
          <w:szCs w:val="32"/>
          <w:lang w:val="en-US" w:eastAsia="zh-CN"/>
        </w:rPr>
        <w:t>二是</w:t>
      </w:r>
      <w:r>
        <w:rPr>
          <w:rFonts w:hint="eastAsia" w:ascii="仿宋" w:hAnsi="仿宋" w:eastAsia="仿宋" w:cs="仿宋"/>
          <w:b w:val="0"/>
          <w:bCs w:val="0"/>
          <w:color w:val="auto"/>
          <w:sz w:val="32"/>
          <w:szCs w:val="32"/>
          <w:lang w:val="en-US" w:eastAsia="zh-CN"/>
        </w:rPr>
        <w:t>加大了站场安全、治安（反恐）防暴巡逻，做好了“两会”期间值班值守工作，确保了</w:t>
      </w:r>
      <w:r>
        <w:rPr>
          <w:rFonts w:hint="eastAsia" w:ascii="仿宋" w:hAnsi="仿宋" w:eastAsia="仿宋" w:cs="仿宋"/>
          <w:b w:val="0"/>
          <w:bCs w:val="0"/>
          <w:spacing w:val="0"/>
          <w:w w:val="100"/>
          <w:sz w:val="32"/>
          <w:szCs w:val="32"/>
          <w:lang w:eastAsia="zh-CN"/>
        </w:rPr>
        <w:t>车站</w:t>
      </w:r>
      <w:r>
        <w:rPr>
          <w:rFonts w:hint="eastAsia" w:ascii="仿宋" w:hAnsi="仿宋" w:eastAsia="仿宋" w:cs="仿宋"/>
          <w:b w:val="0"/>
          <w:bCs w:val="0"/>
          <w:sz w:val="32"/>
          <w:szCs w:val="32"/>
          <w:lang w:val="en-US" w:eastAsia="zh-CN"/>
        </w:rPr>
        <w:t>安全稳定。</w:t>
      </w:r>
    </w:p>
    <w:p>
      <w:pPr>
        <w:pStyle w:val="3"/>
        <w:keepNext w:val="0"/>
        <w:keepLines w:val="0"/>
        <w:pageBreakBefore w:val="0"/>
        <w:widowControl w:val="0"/>
        <w:kinsoku/>
        <w:wordWrap/>
        <w:overflowPunct/>
        <w:topLinePunct w:val="0"/>
        <w:bidi w:val="0"/>
        <w:snapToGrid/>
        <w:spacing w:line="240" w:lineRule="auto"/>
        <w:ind w:firstLine="64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2.认真开展安全检查及隐患排查治理工作。一是</w:t>
      </w:r>
      <w:r>
        <w:rPr>
          <w:rFonts w:hint="eastAsia" w:ascii="仿宋" w:hAnsi="仿宋" w:eastAsia="仿宋" w:cs="仿宋"/>
          <w:b w:val="0"/>
          <w:bCs w:val="0"/>
          <w:sz w:val="32"/>
          <w:szCs w:val="32"/>
          <w:lang w:val="en-US" w:eastAsia="zh-CN"/>
        </w:rPr>
        <w:t>结合各类专项活动、季节性特点，车站开展了综合检查及隐患排查治理，并对检查情况进行了通报，对发现的问题和隐患督促相关部门进行了整改；</w:t>
      </w:r>
      <w:r>
        <w:rPr>
          <w:rFonts w:hint="eastAsia" w:ascii="仿宋" w:hAnsi="仿宋" w:eastAsia="仿宋" w:cs="仿宋"/>
          <w:b/>
          <w:bCs/>
          <w:sz w:val="32"/>
          <w:szCs w:val="32"/>
          <w:lang w:val="en-US" w:eastAsia="zh-CN"/>
        </w:rPr>
        <w:t>二是</w:t>
      </w:r>
      <w:r>
        <w:rPr>
          <w:rFonts w:hint="eastAsia" w:ascii="仿宋" w:hAnsi="仿宋" w:eastAsia="仿宋" w:cs="仿宋"/>
          <w:b w:val="0"/>
          <w:bCs w:val="0"/>
          <w:sz w:val="32"/>
          <w:szCs w:val="32"/>
          <w:lang w:val="en-US" w:eastAsia="zh-CN"/>
        </w:rPr>
        <w:t>各科室对照各自的日常安全检查及隐患排查治理清单表，开展了日常性安全检查及隐患排查治理工作，对发现的问题和隐患及时进行了整改；</w:t>
      </w:r>
      <w:r>
        <w:rPr>
          <w:rFonts w:hint="eastAsia" w:ascii="仿宋" w:hAnsi="仿宋" w:eastAsia="仿宋" w:cs="仿宋"/>
          <w:b/>
          <w:bCs/>
          <w:sz w:val="32"/>
          <w:szCs w:val="32"/>
          <w:lang w:val="en-US" w:eastAsia="zh-CN"/>
        </w:rPr>
        <w:t>三是</w:t>
      </w:r>
      <w:r>
        <w:rPr>
          <w:rFonts w:hint="eastAsia" w:ascii="仿宋" w:hAnsi="仿宋" w:eastAsia="仿宋" w:cs="仿宋"/>
          <w:sz w:val="32"/>
          <w:szCs w:val="32"/>
          <w:lang w:val="en-US" w:eastAsia="zh-CN"/>
        </w:rPr>
        <w:t>迎接了上级管理部门的安全生产工作督查，对上级检查发现的问题及时进行了整改。</w:t>
      </w:r>
    </w:p>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firstLine="643" w:firstLineChars="200"/>
        <w:jc w:val="left"/>
        <w:textAlignment w:val="auto"/>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3.不断完善安全生产标准化。</w:t>
      </w:r>
      <w:r>
        <w:rPr>
          <w:rFonts w:hint="eastAsia" w:ascii="仿宋" w:hAnsi="仿宋" w:eastAsia="仿宋" w:cs="仿宋"/>
          <w:b w:val="0"/>
          <w:bCs w:val="0"/>
          <w:color w:val="auto"/>
          <w:sz w:val="32"/>
          <w:szCs w:val="32"/>
          <w:lang w:val="en-US" w:eastAsia="zh-CN"/>
        </w:rPr>
        <w:t>根据</w:t>
      </w:r>
      <w:r>
        <w:rPr>
          <w:rFonts w:hint="eastAsia" w:ascii="仿宋" w:hAnsi="仿宋" w:eastAsia="仿宋" w:cs="仿宋"/>
          <w:b w:val="0"/>
          <w:bCs w:val="0"/>
          <w:color w:val="auto"/>
          <w:sz w:val="32"/>
          <w:szCs w:val="32"/>
          <w:u w:val="none"/>
          <w:lang w:val="en-US" w:eastAsia="zh-CN"/>
        </w:rPr>
        <w:t>《汽车客运站安全生产标准化评价实施细则》(2018版）要求，完善了蓬安汽车站</w:t>
      </w:r>
      <w:r>
        <w:rPr>
          <w:rFonts w:hint="eastAsia" w:ascii="仿宋" w:hAnsi="仿宋" w:eastAsia="仿宋" w:cs="仿宋"/>
          <w:b w:val="0"/>
          <w:bCs w:val="0"/>
          <w:sz w:val="32"/>
          <w:szCs w:val="32"/>
          <w:lang w:eastAsia="zh-CN"/>
        </w:rPr>
        <w:t>《安全生产标准化管理综合评价与改进制度》、</w:t>
      </w:r>
      <w:r>
        <w:rPr>
          <w:rFonts w:hint="eastAsia" w:ascii="仿宋" w:hAnsi="仿宋" w:eastAsia="仿宋" w:cs="仿宋"/>
          <w:b w:val="0"/>
          <w:bCs w:val="0"/>
          <w:color w:val="auto"/>
          <w:sz w:val="32"/>
          <w:szCs w:val="32"/>
          <w:u w:val="none"/>
          <w:lang w:val="en-US" w:eastAsia="zh-CN"/>
        </w:rPr>
        <w:t>《安全监管信息化软硬件设备安全管理制度》，修订了《安全生产宣传制度》、《安全教育培训制度》、《</w:t>
      </w:r>
      <w:r>
        <w:rPr>
          <w:rFonts w:hint="eastAsia" w:ascii="仿宋" w:hAnsi="仿宋" w:eastAsia="仿宋" w:cs="仿宋"/>
          <w:color w:val="auto"/>
          <w:sz w:val="32"/>
          <w:szCs w:val="32"/>
        </w:rPr>
        <w:t>安全生产基础档案管理制度</w:t>
      </w:r>
      <w:r>
        <w:rPr>
          <w:rFonts w:hint="eastAsia" w:ascii="仿宋" w:hAnsi="仿宋" w:eastAsia="仿宋" w:cs="仿宋"/>
          <w:b w:val="0"/>
          <w:bCs w:val="0"/>
          <w:color w:val="auto"/>
          <w:sz w:val="32"/>
          <w:szCs w:val="32"/>
          <w:u w:val="none"/>
          <w:lang w:val="en-US" w:eastAsia="zh-CN"/>
        </w:rPr>
        <w:t>》、《</w:t>
      </w:r>
      <w:r>
        <w:rPr>
          <w:rFonts w:hint="eastAsia" w:ascii="仿宋" w:hAnsi="仿宋" w:eastAsia="仿宋" w:cs="仿宋"/>
          <w:color w:val="auto"/>
          <w:sz w:val="32"/>
          <w:szCs w:val="32"/>
        </w:rPr>
        <w:t>安全生产投入保障制度</w:t>
      </w:r>
      <w:r>
        <w:rPr>
          <w:rFonts w:hint="eastAsia" w:ascii="仿宋" w:hAnsi="仿宋" w:eastAsia="仿宋" w:cs="仿宋"/>
          <w:color w:val="auto"/>
          <w:sz w:val="32"/>
          <w:szCs w:val="32"/>
          <w:lang w:eastAsia="zh-CN"/>
        </w:rPr>
        <w:t>》、</w:t>
      </w:r>
      <w:r>
        <w:rPr>
          <w:rFonts w:hint="eastAsia" w:ascii="仿宋" w:hAnsi="仿宋" w:eastAsia="仿宋" w:cs="仿宋"/>
          <w:b w:val="0"/>
          <w:i w:val="0"/>
          <w:caps w:val="0"/>
          <w:color w:val="auto"/>
          <w:spacing w:val="0"/>
          <w:sz w:val="32"/>
          <w:szCs w:val="32"/>
          <w:shd w:val="clear" w:fill="FFFFFF"/>
          <w:lang w:eastAsia="zh-CN"/>
        </w:rPr>
        <w:t>《事故隐患排查治理专项资金使用制度》、</w:t>
      </w:r>
      <w:r>
        <w:rPr>
          <w:rFonts w:hint="eastAsia" w:ascii="仿宋" w:hAnsi="仿宋" w:eastAsia="仿宋" w:cs="仿宋"/>
          <w:b w:val="0"/>
          <w:bCs w:val="0"/>
          <w:i w:val="0"/>
          <w:caps w:val="0"/>
          <w:color w:val="auto"/>
          <w:spacing w:val="0"/>
          <w:sz w:val="32"/>
          <w:szCs w:val="32"/>
          <w:shd w:val="clear" w:fill="FFFFFF"/>
          <w:lang w:eastAsia="zh-CN"/>
        </w:rPr>
        <w:t>《</w:t>
      </w:r>
      <w:r>
        <w:rPr>
          <w:rFonts w:hint="eastAsia" w:ascii="仿宋" w:hAnsi="仿宋" w:eastAsia="仿宋" w:cs="仿宋"/>
          <w:b w:val="0"/>
          <w:bCs w:val="0"/>
          <w:color w:val="auto"/>
          <w:sz w:val="32"/>
          <w:szCs w:val="32"/>
          <w:shd w:val="clear" w:color="auto" w:fill="FFFFFF"/>
          <w:lang w:eastAsia="zh-CN"/>
        </w:rPr>
        <w:t>业务外包及出租场所安全生产</w:t>
      </w:r>
      <w:r>
        <w:rPr>
          <w:rFonts w:hint="eastAsia" w:ascii="仿宋" w:hAnsi="仿宋" w:eastAsia="仿宋" w:cs="仿宋"/>
          <w:b w:val="0"/>
          <w:bCs w:val="0"/>
          <w:color w:val="auto"/>
          <w:sz w:val="32"/>
          <w:szCs w:val="32"/>
          <w:shd w:val="clear" w:color="auto" w:fill="FFFFFF"/>
        </w:rPr>
        <w:t>管理制度</w:t>
      </w:r>
      <w:r>
        <w:rPr>
          <w:rFonts w:hint="eastAsia" w:ascii="仿宋" w:hAnsi="仿宋" w:eastAsia="仿宋" w:cs="仿宋"/>
          <w:b w:val="0"/>
          <w:bCs w:val="0"/>
          <w:i w:val="0"/>
          <w:caps w:val="0"/>
          <w:color w:val="auto"/>
          <w:spacing w:val="0"/>
          <w:sz w:val="32"/>
          <w:szCs w:val="32"/>
          <w:shd w:val="clear" w:fill="FFFFFF"/>
          <w:lang w:eastAsia="zh-CN"/>
        </w:rPr>
        <w:t>》、</w:t>
      </w:r>
      <w:r>
        <w:rPr>
          <w:rFonts w:hint="eastAsia" w:ascii="仿宋" w:hAnsi="仿宋" w:eastAsia="仿宋" w:cs="仿宋"/>
          <w:color w:val="auto"/>
          <w:sz w:val="32"/>
          <w:szCs w:val="32"/>
          <w:lang w:eastAsia="zh-CN"/>
        </w:rPr>
        <w:t>《进站参营</w:t>
      </w:r>
      <w:r>
        <w:rPr>
          <w:rFonts w:hint="eastAsia" w:ascii="仿宋" w:hAnsi="仿宋" w:eastAsia="仿宋" w:cs="仿宋"/>
          <w:color w:val="auto"/>
          <w:sz w:val="32"/>
          <w:szCs w:val="32"/>
        </w:rPr>
        <w:t>车辆</w:t>
      </w:r>
      <w:r>
        <w:rPr>
          <w:rFonts w:hint="eastAsia" w:ascii="仿宋" w:hAnsi="仿宋" w:eastAsia="仿宋" w:cs="仿宋"/>
          <w:color w:val="auto"/>
          <w:sz w:val="32"/>
          <w:szCs w:val="32"/>
          <w:lang w:eastAsia="zh-CN"/>
        </w:rPr>
        <w:t>随车</w:t>
      </w:r>
      <w:r>
        <w:rPr>
          <w:rFonts w:hint="eastAsia" w:ascii="仿宋" w:hAnsi="仿宋" w:eastAsia="仿宋" w:cs="仿宋"/>
          <w:color w:val="auto"/>
          <w:sz w:val="32"/>
          <w:szCs w:val="32"/>
        </w:rPr>
        <w:t>灭火器配备</w:t>
      </w:r>
      <w:r>
        <w:rPr>
          <w:rFonts w:hint="eastAsia" w:ascii="仿宋" w:hAnsi="仿宋" w:eastAsia="仿宋" w:cs="仿宋"/>
          <w:color w:val="auto"/>
          <w:sz w:val="32"/>
          <w:szCs w:val="32"/>
          <w:lang w:eastAsia="zh-CN"/>
        </w:rPr>
        <w:t>标准</w:t>
      </w:r>
      <w:r>
        <w:rPr>
          <w:rFonts w:hint="eastAsia" w:ascii="仿宋" w:hAnsi="仿宋" w:eastAsia="仿宋" w:cs="仿宋"/>
          <w:color w:val="auto"/>
          <w:sz w:val="32"/>
          <w:szCs w:val="32"/>
        </w:rPr>
        <w:t>及管理办法</w:t>
      </w:r>
      <w:r>
        <w:rPr>
          <w:rFonts w:hint="eastAsia" w:ascii="仿宋" w:hAnsi="仿宋" w:eastAsia="仿宋" w:cs="仿宋"/>
          <w:color w:val="auto"/>
          <w:sz w:val="32"/>
          <w:szCs w:val="32"/>
          <w:lang w:eastAsia="zh-CN"/>
        </w:rPr>
        <w:t>》</w:t>
      </w:r>
      <w:r>
        <w:rPr>
          <w:rFonts w:hint="eastAsia" w:ascii="仿宋" w:hAnsi="仿宋" w:eastAsia="仿宋" w:cs="仿宋"/>
          <w:b w:val="0"/>
          <w:bCs w:val="0"/>
          <w:color w:val="auto"/>
          <w:sz w:val="32"/>
          <w:szCs w:val="32"/>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 w:hAnsi="仿宋" w:eastAsia="仿宋" w:cs="仿宋"/>
          <w:b w:val="0"/>
          <w:bCs w:val="0"/>
          <w:i w:val="0"/>
          <w:caps w:val="0"/>
          <w:color w:val="auto"/>
          <w:spacing w:val="0"/>
          <w:kern w:val="0"/>
          <w:sz w:val="32"/>
          <w:szCs w:val="32"/>
          <w:shd w:val="clear" w:color="auto" w:fill="auto"/>
          <w:lang w:val="en-US" w:eastAsia="zh-CN" w:bidi="ar"/>
        </w:rPr>
      </w:pPr>
      <w:r>
        <w:rPr>
          <w:rFonts w:hint="eastAsia" w:ascii="仿宋" w:hAnsi="仿宋" w:eastAsia="仿宋" w:cs="仿宋"/>
          <w:b/>
          <w:bCs/>
          <w:sz w:val="32"/>
          <w:szCs w:val="32"/>
          <w:lang w:val="en-US" w:eastAsia="zh-CN"/>
        </w:rPr>
        <w:t>4.加大源头安全管理工作。一是</w:t>
      </w:r>
      <w:r>
        <w:rPr>
          <w:rFonts w:hint="eastAsia" w:ascii="仿宋" w:hAnsi="仿宋" w:eastAsia="仿宋" w:cs="仿宋"/>
          <w:b w:val="0"/>
          <w:bCs w:val="0"/>
          <w:i w:val="0"/>
          <w:caps w:val="0"/>
          <w:color w:val="auto"/>
          <w:spacing w:val="0"/>
          <w:kern w:val="0"/>
          <w:sz w:val="32"/>
          <w:szCs w:val="32"/>
          <w:shd w:val="clear" w:color="auto" w:fill="auto"/>
          <w:lang w:val="en-US" w:eastAsia="zh-CN" w:bidi="ar"/>
        </w:rPr>
        <w:t>严把“三不进站、七不出站”、实名制售检票、车辆例检、行包“三品”检查等关口；</w:t>
      </w:r>
      <w:r>
        <w:rPr>
          <w:rFonts w:hint="eastAsia" w:ascii="仿宋" w:hAnsi="仿宋" w:eastAsia="仿宋" w:cs="仿宋"/>
          <w:b/>
          <w:bCs/>
          <w:i w:val="0"/>
          <w:caps w:val="0"/>
          <w:color w:val="auto"/>
          <w:spacing w:val="0"/>
          <w:kern w:val="0"/>
          <w:sz w:val="32"/>
          <w:szCs w:val="32"/>
          <w:shd w:val="clear" w:color="auto" w:fill="auto"/>
          <w:lang w:val="en-US" w:eastAsia="zh-CN" w:bidi="ar"/>
        </w:rPr>
        <w:t>二是</w:t>
      </w:r>
      <w:r>
        <w:rPr>
          <w:rFonts w:hint="eastAsia" w:ascii="仿宋" w:hAnsi="仿宋" w:eastAsia="仿宋" w:cs="仿宋"/>
          <w:b w:val="0"/>
          <w:bCs w:val="0"/>
          <w:i w:val="0"/>
          <w:caps w:val="0"/>
          <w:color w:val="auto"/>
          <w:spacing w:val="0"/>
          <w:kern w:val="0"/>
          <w:sz w:val="32"/>
          <w:szCs w:val="32"/>
          <w:shd w:val="clear" w:color="auto" w:fill="auto"/>
          <w:lang w:val="en-US" w:eastAsia="zh-CN" w:bidi="ar"/>
        </w:rPr>
        <w:t>严把车辆进站参营和驾驶员驾驶进站参营车辆关，并建立健全、更新进站参营车辆、驾驶员档案资料；</w:t>
      </w:r>
      <w:r>
        <w:rPr>
          <w:rFonts w:hint="eastAsia" w:ascii="仿宋" w:hAnsi="仿宋" w:eastAsia="仿宋" w:cs="仿宋"/>
          <w:b/>
          <w:bCs/>
          <w:i w:val="0"/>
          <w:caps w:val="0"/>
          <w:color w:val="auto"/>
          <w:spacing w:val="0"/>
          <w:kern w:val="0"/>
          <w:sz w:val="32"/>
          <w:szCs w:val="32"/>
          <w:shd w:val="clear" w:color="auto" w:fill="auto"/>
          <w:lang w:val="en-US" w:eastAsia="zh-CN" w:bidi="ar"/>
        </w:rPr>
        <w:t>三是</w:t>
      </w:r>
      <w:r>
        <w:rPr>
          <w:rFonts w:hint="eastAsia" w:ascii="仿宋" w:hAnsi="仿宋" w:eastAsia="仿宋" w:cs="仿宋"/>
          <w:b w:val="0"/>
          <w:bCs w:val="0"/>
          <w:i w:val="0"/>
          <w:caps w:val="0"/>
          <w:color w:val="auto"/>
          <w:spacing w:val="0"/>
          <w:kern w:val="0"/>
          <w:sz w:val="32"/>
          <w:szCs w:val="32"/>
          <w:shd w:val="clear" w:color="auto" w:fill="auto"/>
          <w:lang w:val="en-US" w:eastAsia="zh-CN" w:bidi="ar"/>
        </w:rPr>
        <w:t>开展“反三违”，严厉处罚违法违规和未履职尽责等行为。</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eastAsia" w:ascii="仿宋" w:hAnsi="仿宋" w:eastAsia="仿宋" w:cs="仿宋"/>
          <w:b w:val="0"/>
          <w:bCs w:val="0"/>
          <w:color w:val="auto"/>
          <w:w w:val="100"/>
          <w:kern w:val="10"/>
          <w:sz w:val="32"/>
          <w:szCs w:val="32"/>
          <w:lang w:val="en-US" w:eastAsia="zh-CN"/>
        </w:rPr>
      </w:pPr>
      <w:r>
        <w:rPr>
          <w:rFonts w:hint="eastAsia" w:ascii="仿宋" w:hAnsi="仿宋" w:eastAsia="仿宋" w:cs="仿宋"/>
          <w:b/>
          <w:bCs/>
          <w:color w:val="auto"/>
          <w:w w:val="100"/>
          <w:kern w:val="10"/>
          <w:sz w:val="32"/>
          <w:szCs w:val="32"/>
          <w:lang w:val="en-US" w:eastAsia="zh-CN"/>
        </w:rPr>
        <w:t>5.加强安全信息传递工作。</w:t>
      </w:r>
      <w:r>
        <w:rPr>
          <w:rFonts w:hint="eastAsia" w:ascii="仿宋" w:hAnsi="仿宋" w:eastAsia="仿宋" w:cs="仿宋"/>
          <w:b w:val="0"/>
          <w:bCs w:val="0"/>
          <w:color w:val="auto"/>
          <w:w w:val="100"/>
          <w:kern w:val="10"/>
          <w:sz w:val="32"/>
          <w:szCs w:val="32"/>
          <w:lang w:val="en-US" w:eastAsia="zh-CN"/>
        </w:rPr>
        <w:t>通过会议和书面、QQ群、微信群等形式及时传达了上级有关安全会议精神，通报近期典型事故案例，传递特殊天气信息，并对安全工作进行了安排部署。</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color w:val="auto"/>
          <w:w w:val="100"/>
          <w:kern w:val="10"/>
          <w:sz w:val="32"/>
          <w:szCs w:val="32"/>
          <w:lang w:val="en-US" w:eastAsia="zh-CN"/>
        </w:rPr>
      </w:pPr>
      <w:r>
        <w:rPr>
          <w:rFonts w:hint="eastAsia" w:ascii="仿宋" w:hAnsi="仿宋" w:eastAsia="仿宋" w:cs="仿宋"/>
          <w:b w:val="0"/>
          <w:bCs w:val="0"/>
          <w:color w:val="auto"/>
          <w:w w:val="100"/>
          <w:kern w:val="10"/>
          <w:sz w:val="32"/>
          <w:szCs w:val="32"/>
          <w:lang w:val="en-US" w:eastAsia="zh-CN"/>
        </w:rPr>
        <w:t>6.对今冬明春安全生产防范工作、冬春火灾防控工作进行了总结、上报。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（二）各部门、岗位存在的问题，并提出工作建议。</w:t>
      </w:r>
    </w:p>
    <w:p>
      <w:pPr>
        <w:keepNext w:val="0"/>
        <w:keepLines w:val="0"/>
        <w:pageBreakBefore w:val="0"/>
        <w:widowControl w:val="0"/>
        <w:shd w:val="clear"/>
        <w:kinsoku/>
        <w:wordWrap/>
        <w:overflowPunct/>
        <w:topLinePunct w:val="0"/>
        <w:bidi w:val="0"/>
        <w:snapToGrid/>
        <w:spacing w:line="240" w:lineRule="auto"/>
        <w:ind w:firstLine="643"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1.现场管理科室个别管理人员不深入现场。</w:t>
      </w:r>
      <w:r>
        <w:rPr>
          <w:rFonts w:hint="eastAsia" w:ascii="仿宋" w:hAnsi="仿宋" w:eastAsia="仿宋" w:cs="仿宋"/>
          <w:b w:val="0"/>
          <w:bCs w:val="0"/>
          <w:sz w:val="32"/>
          <w:szCs w:val="32"/>
          <w:lang w:val="en-US" w:eastAsia="zh-CN"/>
        </w:rPr>
        <w:t>个别现场值班科长、管理人员长期坐在办公室无所事事，不到现场督促岗位人员在岗在位、尽职履责。</w:t>
      </w:r>
    </w:p>
    <w:p>
      <w:pPr>
        <w:pStyle w:val="3"/>
        <w:keepNext w:val="0"/>
        <w:keepLines w:val="0"/>
        <w:pageBreakBefore w:val="0"/>
        <w:widowControl w:val="0"/>
        <w:kinsoku/>
        <w:wordWrap/>
        <w:overflowPunct/>
        <w:topLinePunct w:val="0"/>
        <w:bidi w:val="0"/>
        <w:snapToGrid/>
        <w:spacing w:line="240" w:lineRule="auto"/>
        <w:ind w:firstLine="640"/>
        <w:textAlignment w:val="auto"/>
        <w:rPr>
          <w:rFonts w:hint="eastAsia" w:ascii="仿宋" w:hAnsi="仿宋" w:eastAsia="仿宋" w:cs="仿宋"/>
          <w:b w:val="0"/>
          <w:bCs w:val="0"/>
          <w:color w:val="auto"/>
          <w:kern w:val="0"/>
          <w:sz w:val="32"/>
          <w:szCs w:val="32"/>
          <w:lang w:val="en-US" w:eastAsia="zh-CN"/>
        </w:rPr>
      </w:pPr>
      <w:r>
        <w:rPr>
          <w:rFonts w:hint="eastAsia" w:ascii="仿宋" w:hAnsi="仿宋" w:eastAsia="仿宋" w:cs="仿宋"/>
          <w:b/>
          <w:bCs/>
          <w:sz w:val="32"/>
          <w:szCs w:val="32"/>
          <w:lang w:val="en-US" w:eastAsia="zh-CN"/>
        </w:rPr>
        <w:t>2.工作不能坚持以恒</w:t>
      </w:r>
      <w:r>
        <w:rPr>
          <w:rFonts w:hint="eastAsia" w:ascii="仿宋" w:hAnsi="仿宋" w:eastAsia="仿宋" w:cs="仿宋"/>
          <w:b/>
          <w:bCs/>
          <w:color w:val="auto"/>
          <w:kern w:val="0"/>
          <w:sz w:val="32"/>
          <w:szCs w:val="32"/>
          <w:lang w:val="en-US" w:eastAsia="zh-CN"/>
        </w:rPr>
        <w:t>。</w:t>
      </w:r>
      <w:r>
        <w:rPr>
          <w:rFonts w:hint="eastAsia" w:ascii="仿宋" w:hAnsi="仿宋" w:eastAsia="仿宋" w:cs="仿宋"/>
          <w:b w:val="0"/>
          <w:bCs w:val="0"/>
          <w:color w:val="auto"/>
          <w:kern w:val="0"/>
          <w:sz w:val="32"/>
          <w:szCs w:val="32"/>
          <w:lang w:val="en-US" w:eastAsia="zh-CN"/>
        </w:rPr>
        <w:t>超长车发班站台调整后，没两天又没在规定站台发班，也没人管理和过问；高坪分公司车辆在没有许可手续的情况在车站载客；岗位原始记录长期存在漏记录现象。</w:t>
      </w:r>
    </w:p>
    <w:p>
      <w:pPr>
        <w:rPr>
          <w:rFonts w:hint="default"/>
          <w:lang w:val="en-US" w:eastAsia="zh-CN"/>
        </w:rPr>
      </w:pPr>
      <w:r>
        <w:rPr>
          <w:rFonts w:hint="eastAsia" w:ascii="仿宋" w:hAnsi="仿宋" w:eastAsia="仿宋" w:cs="仿宋"/>
          <w:b w:val="0"/>
          <w:bCs w:val="0"/>
          <w:color w:val="auto"/>
          <w:kern w:val="0"/>
          <w:sz w:val="32"/>
          <w:szCs w:val="32"/>
          <w:lang w:val="en-US" w:eastAsia="zh-CN"/>
        </w:rPr>
        <w:t xml:space="preserve">    </w:t>
      </w:r>
      <w:r>
        <w:rPr>
          <w:rFonts w:hint="eastAsia" w:ascii="仿宋" w:hAnsi="仿宋" w:eastAsia="仿宋" w:cs="仿宋"/>
          <w:b/>
          <w:bCs/>
          <w:color w:val="auto"/>
          <w:kern w:val="0"/>
          <w:sz w:val="32"/>
          <w:szCs w:val="32"/>
          <w:lang w:val="en-US" w:eastAsia="zh-CN"/>
        </w:rPr>
        <w:t>3.现场管理工作脱节。</w:t>
      </w:r>
      <w:r>
        <w:rPr>
          <w:rFonts w:hint="eastAsia" w:ascii="仿宋" w:hAnsi="仿宋" w:eastAsia="仿宋" w:cs="仿宋"/>
          <w:b w:val="0"/>
          <w:bCs w:val="0"/>
          <w:color w:val="auto"/>
          <w:kern w:val="0"/>
          <w:sz w:val="32"/>
          <w:szCs w:val="32"/>
          <w:lang w:val="en-US" w:eastAsia="zh-CN"/>
        </w:rPr>
        <w:t>现场岗位下午5点都没有人了，夜班人员又没到岗，造成现场没有值守人员，无关车、人员随意进入车站，容易发生站内责任事故。（郑经理曾要求发完最后一班后，把进入下客区的栏杆开起，但至今也未见落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工作建议及要求：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一是</w:t>
      </w:r>
      <w:r>
        <w:rPr>
          <w:rFonts w:hint="eastAsia" w:ascii="仿宋" w:hAnsi="仿宋" w:eastAsia="仿宋" w:cs="仿宋"/>
          <w:b w:val="0"/>
          <w:bCs w:val="0"/>
          <w:sz w:val="32"/>
          <w:szCs w:val="32"/>
          <w:lang w:val="en-US" w:eastAsia="zh-CN"/>
        </w:rPr>
        <w:t>现场管理科室值班科长、管理人员应经常深入现场，检查督促岗位人员在岗在位、尽职履责，为上厕所的岗位人员替岗，避免岗位无人值守现象的发生（特别是上午8-9点钟进站乘车旅客较多时段，更应该多到现场指导旅客检票进站）；</w:t>
      </w:r>
      <w:r>
        <w:rPr>
          <w:rFonts w:hint="eastAsia" w:ascii="仿宋" w:hAnsi="仿宋" w:eastAsia="仿宋" w:cs="仿宋"/>
          <w:b/>
          <w:bCs/>
          <w:sz w:val="32"/>
          <w:szCs w:val="32"/>
          <w:lang w:val="en-US" w:eastAsia="zh-CN"/>
        </w:rPr>
        <w:t>二是</w:t>
      </w:r>
      <w:r>
        <w:rPr>
          <w:rFonts w:hint="eastAsia" w:ascii="仿宋" w:hAnsi="仿宋" w:eastAsia="仿宋" w:cs="仿宋"/>
          <w:b w:val="0"/>
          <w:bCs w:val="0"/>
          <w:sz w:val="32"/>
          <w:szCs w:val="32"/>
          <w:lang w:val="en-US" w:eastAsia="zh-CN"/>
        </w:rPr>
        <w:t>对上级、车站检查发现的问题和隐患及时整改到位，并持之以恒的做好各项工作，杜绝同样的问题和隐患周而复始的发生。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44"/>
          <w:szCs w:val="44"/>
          <w:lang w:val="en-US" w:eastAsia="zh-CN"/>
        </w:rPr>
      </w:pPr>
      <w:r>
        <w:rPr>
          <w:rFonts w:hint="eastAsia" w:ascii="宋体" w:hAnsi="宋体" w:eastAsia="宋体" w:cs="宋体"/>
          <w:b/>
          <w:bCs/>
          <w:color w:val="auto"/>
          <w:kern w:val="0"/>
          <w:sz w:val="44"/>
          <w:szCs w:val="44"/>
          <w:lang w:val="en-US" w:eastAsia="zh-CN"/>
        </w:rPr>
        <w:t>下步工作计划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1.按照汽车客运站安全生产标准化评价实施细则要求，完成2022年安全生产资料的装订，并迎接集团公司安全基础资料和目标考核工作。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_GB2312" w:hAnsi="仿宋_GB2312" w:eastAsia="仿宋_GB2312" w:cs="仿宋_GB2312"/>
          <w:b w:val="0"/>
          <w:bCs w:val="0"/>
          <w:i w:val="0"/>
          <w:iCs w:val="0"/>
          <w:sz w:val="32"/>
          <w:szCs w:val="32"/>
          <w:lang w:val="en-US" w:eastAsia="zh-CN"/>
        </w:rPr>
        <w:t>2.做好全“清明节”期间安全工作</w:t>
      </w:r>
      <w:r>
        <w:rPr>
          <w:rFonts w:hint="eastAsia" w:ascii="仿宋" w:hAnsi="仿宋" w:eastAsia="仿宋" w:cs="仿宋"/>
          <w:b w:val="0"/>
          <w:bCs w:val="0"/>
          <w:sz w:val="32"/>
          <w:szCs w:val="32"/>
          <w:lang w:val="en-US" w:eastAsia="zh-CN"/>
        </w:rPr>
        <w:t>。（主要做好值班值守、“三品查堵”、应急处置等工作）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3.按规定上报专职安全管理人员安全考核合格证明延期申请相关资料，确保合格证明有效。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4.开展汛前房屋建筑物、地质灾害隐患排查和治理，对汛期安全工作进行安排，制定并印发2023年度防汛抢险应急预案。</w:t>
      </w:r>
    </w:p>
    <w:p>
      <w:pPr>
        <w:keepNext w:val="0"/>
        <w:keepLines w:val="0"/>
        <w:pageBreakBefore w:val="0"/>
        <w:widowControl w:val="0"/>
        <w:kinsoku/>
        <w:wordWrap/>
        <w:overflowPunct/>
        <w:topLinePunct w:val="0"/>
        <w:autoSpaceDE w:val="0"/>
        <w:autoSpaceDN w:val="0"/>
        <w:bidi w:val="0"/>
        <w:adjustRightInd w:val="0"/>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5.进一步加强车站源头管理，督促各岗位严格执行行包安检、“三不进站、六不出站”管理规定；严格落实安全管理各项规章制度，严查“三违”行为，逗硬处罚各类违规违纪行为。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6.吸取事故教训，举一反三，认真开展安全生产检查及隐患排查治理工作，督促各部门（科室）按安全检查及隐患排查清单内容及时限要求开展，并做好记录。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7.做好安全生产清单制管理试点工作。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我听有人说邓小波的权利大得很，心里感觉很难过，对大家也很失望！我又没多拿一分钱，既管不到你的人（人事）、又管不了你的财（钱），除了声音大点、爱说一点，哪有什么权力哟！我只是觉得我拿了那份钱（不管钱多钱少）就该做好那份钱事，我在这个岗位就该做好该岗位的事，不希望企业有什么问题被上级查处，也不希望企业出安全事故，更不希望员工因为未尽职履责造成安全责任事故，员工个人被处罚或追刑事责任（本来工资就低），指出问题是为了督促你做好工作，避免被追责。如果我不在这个岗位我一样什么也不会说、不会管。当了这么多年的安全管理人，给我的感觉是现在当一个安全管理人员越来越难，特别是当一个尽职尽责的更难，希望大家多理解、多支持安全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现在一个最大的现象就是：做事的人被不做事的说成管得宽！按时上班的被不来上班的人说成想当官！一个企业都这样了，你们说还能存活多久？</w:t>
      </w:r>
    </w:p>
    <w:p>
      <w:pPr>
        <w:rPr>
          <w:rFonts w:hint="eastAsia" w:eastAsiaTheme="minorEastAsia"/>
          <w:lang w:eastAsia="zh-CN"/>
        </w:rPr>
      </w:pPr>
      <w:r>
        <w:rPr>
          <w:rFonts w:hint="eastAsia" w:eastAsiaTheme="minorEastAsia"/>
          <w:lang w:eastAsia="zh-CN"/>
        </w:rPr>
        <w:drawing>
          <wp:inline distT="0" distB="0" distL="114300" distR="114300">
            <wp:extent cx="5272405" cy="2840990"/>
            <wp:effectExtent l="0" t="0" r="4445" b="16510"/>
            <wp:docPr id="16" name="图片 16" descr="7330b84112ab2debd871011122913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330b84112ab2debd87101112291329b"/>
                    <pic:cNvPicPr>
                      <a:picLocks noChangeAspect="1"/>
                    </pic:cNvPicPr>
                  </pic:nvPicPr>
                  <pic:blipFill>
                    <a:blip r:embed="rId15"/>
                    <a:stretch>
                      <a:fillRect/>
                    </a:stretch>
                  </pic:blipFill>
                  <pic:spPr>
                    <a:xfrm>
                      <a:off x="0" y="0"/>
                      <a:ext cx="5272405" cy="2840990"/>
                    </a:xfrm>
                    <a:prstGeom prst="rect">
                      <a:avLst/>
                    </a:prstGeom>
                  </pic:spPr>
                </pic:pic>
              </a:graphicData>
            </a:graphic>
          </wp:inline>
        </w:drawing>
      </w:r>
      <w:r>
        <w:rPr>
          <w:rFonts w:hint="eastAsia" w:eastAsiaTheme="minorEastAsia"/>
          <w:lang w:eastAsia="zh-CN"/>
        </w:rPr>
        <w:drawing>
          <wp:inline distT="0" distB="0" distL="114300" distR="114300">
            <wp:extent cx="5272405" cy="2783840"/>
            <wp:effectExtent l="0" t="0" r="4445" b="16510"/>
            <wp:docPr id="17" name="图片 17" descr="d218f9980dc0bc9c513f36302432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18f9980dc0bc9c513f363024325856"/>
                    <pic:cNvPicPr>
                      <a:picLocks noChangeAspect="1"/>
                    </pic:cNvPicPr>
                  </pic:nvPicPr>
                  <pic:blipFill>
                    <a:blip r:embed="rId16"/>
                    <a:stretch>
                      <a:fillRect/>
                    </a:stretch>
                  </pic:blipFill>
                  <pic:spPr>
                    <a:xfrm>
                      <a:off x="0" y="0"/>
                      <a:ext cx="5272405" cy="2783840"/>
                    </a:xfrm>
                    <a:prstGeom prst="rect">
                      <a:avLst/>
                    </a:prstGeom>
                  </pic:spPr>
                </pic:pic>
              </a:graphicData>
            </a:graphic>
          </wp:inline>
        </w:drawing>
      </w:r>
      <w:r>
        <w:rPr>
          <w:rFonts w:hint="eastAsia" w:eastAsiaTheme="minorEastAsia"/>
          <w:lang w:eastAsia="zh-CN"/>
        </w:rPr>
        <w:drawing>
          <wp:inline distT="0" distB="0" distL="114300" distR="114300">
            <wp:extent cx="5272405" cy="2793365"/>
            <wp:effectExtent l="0" t="0" r="4445" b="6985"/>
            <wp:docPr id="18" name="图片 18" descr="e774f69dc3a688a3781fed053118e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774f69dc3a688a3781fed053118ef39"/>
                    <pic:cNvPicPr>
                      <a:picLocks noChangeAspect="1"/>
                    </pic:cNvPicPr>
                  </pic:nvPicPr>
                  <pic:blipFill>
                    <a:blip r:embed="rId17"/>
                    <a:stretch>
                      <a:fillRect/>
                    </a:stretch>
                  </pic:blipFill>
                  <pic:spPr>
                    <a:xfrm>
                      <a:off x="0" y="0"/>
                      <a:ext cx="5272405" cy="2793365"/>
                    </a:xfrm>
                    <a:prstGeom prst="rect">
                      <a:avLst/>
                    </a:prstGeom>
                  </pic:spPr>
                </pic:pic>
              </a:graphicData>
            </a:graphic>
          </wp:inline>
        </w:drawing>
      </w:r>
      <w:r>
        <w:rPr>
          <w:rFonts w:hint="eastAsia" w:eastAsiaTheme="minorEastAsia"/>
          <w:lang w:eastAsia="zh-CN"/>
        </w:rPr>
        <w:drawing>
          <wp:inline distT="0" distB="0" distL="114300" distR="114300">
            <wp:extent cx="5272405" cy="2849880"/>
            <wp:effectExtent l="0" t="0" r="4445" b="7620"/>
            <wp:docPr id="19" name="图片 19" descr="96f6dd650e9279872ea9e368a6081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6f6dd650e9279872ea9e368a608191e"/>
                    <pic:cNvPicPr>
                      <a:picLocks noChangeAspect="1"/>
                    </pic:cNvPicPr>
                  </pic:nvPicPr>
                  <pic:blipFill>
                    <a:blip r:embed="rId18"/>
                    <a:stretch>
                      <a:fillRect/>
                    </a:stretch>
                  </pic:blipFill>
                  <pic:spPr>
                    <a:xfrm>
                      <a:off x="0" y="0"/>
                      <a:ext cx="5272405" cy="2849880"/>
                    </a:xfrm>
                    <a:prstGeom prst="rect">
                      <a:avLst/>
                    </a:prstGeom>
                  </pic:spPr>
                </pic:pic>
              </a:graphicData>
            </a:graphic>
          </wp:inline>
        </w:drawing>
      </w:r>
      <w:r>
        <w:rPr>
          <w:rFonts w:hint="eastAsia" w:eastAsiaTheme="minorEastAsia"/>
          <w:lang w:eastAsia="zh-CN"/>
        </w:rPr>
        <w:drawing>
          <wp:inline distT="0" distB="0" distL="114300" distR="114300">
            <wp:extent cx="5272405" cy="2964180"/>
            <wp:effectExtent l="0" t="0" r="4445" b="7620"/>
            <wp:docPr id="20" name="图片 20" descr="0a6f982e53352c9ec1df972d8003a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a6f982e53352c9ec1df972d8003a527"/>
                    <pic:cNvPicPr>
                      <a:picLocks noChangeAspect="1"/>
                    </pic:cNvPicPr>
                  </pic:nvPicPr>
                  <pic:blipFill>
                    <a:blip r:embed="rId19"/>
                    <a:stretch>
                      <a:fillRect/>
                    </a:stretch>
                  </pic:blipFill>
                  <pic:spPr>
                    <a:xfrm>
                      <a:off x="0" y="0"/>
                      <a:ext cx="5272405" cy="2964180"/>
                    </a:xfrm>
                    <a:prstGeom prst="rect">
                      <a:avLst/>
                    </a:prstGeom>
                  </pic:spPr>
                </pic:pic>
              </a:graphicData>
            </a:graphic>
          </wp:inline>
        </w:drawing>
      </w:r>
      <w:r>
        <w:rPr>
          <w:rFonts w:hint="eastAsia" w:eastAsiaTheme="minorEastAsia"/>
          <w:lang w:eastAsia="zh-CN"/>
        </w:rPr>
        <w:drawing>
          <wp:inline distT="0" distB="0" distL="114300" distR="114300">
            <wp:extent cx="5272405" cy="2840990"/>
            <wp:effectExtent l="0" t="0" r="4445" b="16510"/>
            <wp:docPr id="21" name="图片 21" descr="7bfdf3ce192a2c5381723c94fb7f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bfdf3ce192a2c5381723c94fb7f0909"/>
                    <pic:cNvPicPr>
                      <a:picLocks noChangeAspect="1"/>
                    </pic:cNvPicPr>
                  </pic:nvPicPr>
                  <pic:blipFill>
                    <a:blip r:embed="rId20"/>
                    <a:stretch>
                      <a:fillRect/>
                    </a:stretch>
                  </pic:blipFill>
                  <pic:spPr>
                    <a:xfrm>
                      <a:off x="0" y="0"/>
                      <a:ext cx="5272405" cy="2840990"/>
                    </a:xfrm>
                    <a:prstGeom prst="rect">
                      <a:avLst/>
                    </a:prstGeom>
                  </pic:spPr>
                </pic:pic>
              </a:graphicData>
            </a:graphic>
          </wp:inline>
        </w:drawing>
      </w:r>
      <w:r>
        <w:rPr>
          <w:rFonts w:hint="eastAsia" w:eastAsiaTheme="minorEastAsia"/>
          <w:lang w:eastAsia="zh-CN"/>
        </w:rPr>
        <w:drawing>
          <wp:inline distT="0" distB="0" distL="114300" distR="114300">
            <wp:extent cx="5272405" cy="2793365"/>
            <wp:effectExtent l="0" t="0" r="4445" b="6985"/>
            <wp:docPr id="22" name="图片 22" descr="6cb5eb446f42c8fdab5ec9e497e09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cb5eb446f42c8fdab5ec9e497e096cb"/>
                    <pic:cNvPicPr>
                      <a:picLocks noChangeAspect="1"/>
                    </pic:cNvPicPr>
                  </pic:nvPicPr>
                  <pic:blipFill>
                    <a:blip r:embed="rId21"/>
                    <a:stretch>
                      <a:fillRect/>
                    </a:stretch>
                  </pic:blipFill>
                  <pic:spPr>
                    <a:xfrm>
                      <a:off x="0" y="0"/>
                      <a:ext cx="5272405" cy="2793365"/>
                    </a:xfrm>
                    <a:prstGeom prst="rect">
                      <a:avLst/>
                    </a:prstGeom>
                  </pic:spPr>
                </pic:pic>
              </a:graphicData>
            </a:graphic>
          </wp:inline>
        </w:drawing>
      </w:r>
      <w:r>
        <w:rPr>
          <w:rFonts w:hint="eastAsia" w:eastAsiaTheme="minorEastAsia"/>
          <w:lang w:eastAsia="zh-CN"/>
        </w:rPr>
        <w:drawing>
          <wp:inline distT="0" distB="0" distL="114300" distR="114300">
            <wp:extent cx="5272405" cy="2964180"/>
            <wp:effectExtent l="0" t="0" r="4445" b="7620"/>
            <wp:docPr id="23" name="图片 23" descr="8fb3db8b7744afce132c03a563f4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fb3db8b7744afce132c03a563f44695"/>
                    <pic:cNvPicPr>
                      <a:picLocks noChangeAspect="1"/>
                    </pic:cNvPicPr>
                  </pic:nvPicPr>
                  <pic:blipFill>
                    <a:blip r:embed="rId22"/>
                    <a:stretch>
                      <a:fillRect/>
                    </a:stretch>
                  </pic:blipFill>
                  <pic:spPr>
                    <a:xfrm>
                      <a:off x="0" y="0"/>
                      <a:ext cx="5272405" cy="2964180"/>
                    </a:xfrm>
                    <a:prstGeom prst="rect">
                      <a:avLst/>
                    </a:prstGeom>
                  </pic:spPr>
                </pic:pic>
              </a:graphicData>
            </a:graphic>
          </wp:inline>
        </w:drawing>
      </w:r>
      <w:r>
        <w:rPr>
          <w:rFonts w:hint="eastAsia" w:eastAsiaTheme="minorEastAsia"/>
          <w:lang w:eastAsia="zh-CN"/>
        </w:rPr>
        <w:drawing>
          <wp:inline distT="0" distB="0" distL="114300" distR="114300">
            <wp:extent cx="5272405" cy="2755900"/>
            <wp:effectExtent l="0" t="0" r="4445" b="6350"/>
            <wp:docPr id="24" name="图片 24" descr="a083377226f01ac968d37434693a0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083377226f01ac968d37434693a025f"/>
                    <pic:cNvPicPr>
                      <a:picLocks noChangeAspect="1"/>
                    </pic:cNvPicPr>
                  </pic:nvPicPr>
                  <pic:blipFill>
                    <a:blip r:embed="rId23"/>
                    <a:stretch>
                      <a:fillRect/>
                    </a:stretch>
                  </pic:blipFill>
                  <pic:spPr>
                    <a:xfrm>
                      <a:off x="0" y="0"/>
                      <a:ext cx="5272405" cy="27559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1Mzk1NzA2NTZjZTdlNGM1MzBlMTJkOTIxOTQ3MWUifQ=="/>
  </w:docVars>
  <w:rsids>
    <w:rsidRoot w:val="0C4B2081"/>
    <w:rsid w:val="01341807"/>
    <w:rsid w:val="067D3B2C"/>
    <w:rsid w:val="0C4B2081"/>
    <w:rsid w:val="15A13265"/>
    <w:rsid w:val="15D557E8"/>
    <w:rsid w:val="17310677"/>
    <w:rsid w:val="1B9B4505"/>
    <w:rsid w:val="1EDF20EF"/>
    <w:rsid w:val="3CD80F45"/>
    <w:rsid w:val="3D1318E8"/>
    <w:rsid w:val="441D5F5B"/>
    <w:rsid w:val="49BB3B8F"/>
    <w:rsid w:val="4F501413"/>
    <w:rsid w:val="561535DF"/>
    <w:rsid w:val="58984614"/>
    <w:rsid w:val="5D46181B"/>
    <w:rsid w:val="5D5A7D60"/>
    <w:rsid w:val="619E7BD7"/>
    <w:rsid w:val="64DD2CC7"/>
    <w:rsid w:val="67281559"/>
    <w:rsid w:val="6D7101EF"/>
    <w:rsid w:val="6DCC2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Salutation"/>
    <w:basedOn w:val="1"/>
    <w:next w:val="1"/>
    <w:qFormat/>
    <w:uiPriority w:val="0"/>
    <w:rPr>
      <w:rFonts w:ascii="仿宋_GB2312" w:hAnsi="宋体" w:eastAsia="仿宋_GB2312" w:cs="仿宋_GB2312"/>
      <w:sz w:val="32"/>
      <w:szCs w:val="32"/>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4347</Words>
  <Characters>4530</Characters>
  <Lines>0</Lines>
  <Paragraphs>0</Paragraphs>
  <TotalTime>1233</TotalTime>
  <ScaleCrop>false</ScaleCrop>
  <LinksUpToDate>false</LinksUpToDate>
  <CharactersWithSpaces>4606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2023-03-29T00:30:00Z</dcterms:created>
  <dc:creator>高山流水</dc:creator>
  <cp:lastModifiedBy>高山流水</cp:lastModifiedBy>
  <dcterms:modified xsi:type="dcterms:W3CDTF">2023-04-04T02:16:13Z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E5C54DADB16041ED8DC650D1E1632BCF</vt:lpwstr>
  </property>
</Properties>
</file>