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93B" w:rsidRDefault="00E0593B">
      <w:pPr>
        <w:rPr>
          <w:rFonts w:hint="eastAsia"/>
        </w:rPr>
      </w:pPr>
    </w:p>
    <w:p w:rsidR="00E0593B" w:rsidRDefault="00E0593B"/>
    <w:p w:rsidR="00E0593B" w:rsidRDefault="00E0593B"/>
    <w:bookmarkStart w:id="0" w:name="_Toc180070235" w:displacedByCustomXml="next"/>
    <w:sdt>
      <w:sdtPr>
        <w:rPr>
          <w:rFonts w:ascii="新宋体" w:eastAsia="新宋体" w:hAnsi="新宋体" w:cstheme="majorBidi"/>
          <w:b/>
          <w:sz w:val="96"/>
          <w:szCs w:val="80"/>
        </w:rPr>
        <w:id w:val="-737471778"/>
        <w:docPartObj>
          <w:docPartGallery w:val="Cover Pages"/>
          <w:docPartUnique/>
        </w:docPartObj>
      </w:sdtPr>
      <w:sdtEndPr>
        <w:rPr>
          <w:rFonts w:cstheme="minorBidi"/>
          <w:b w:val="0"/>
          <w:sz w:val="56"/>
          <w:szCs w:val="22"/>
        </w:rPr>
      </w:sdtEndPr>
      <w:sdtContent>
        <w:tbl>
          <w:tblPr>
            <w:tblW w:w="4880" w:type="pct"/>
            <w:jc w:val="center"/>
            <w:tblLook w:val="04A0" w:firstRow="1" w:lastRow="0" w:firstColumn="1" w:lastColumn="0" w:noHBand="0" w:noVBand="1"/>
          </w:tblPr>
          <w:tblGrid>
            <w:gridCol w:w="8107"/>
          </w:tblGrid>
          <w:tr w:rsidR="00E0593B" w:rsidRPr="00E0593B" w:rsidTr="00E0593B">
            <w:trPr>
              <w:trHeight w:val="2467"/>
              <w:jc w:val="center"/>
            </w:trPr>
            <w:sdt>
              <w:sdtPr>
                <w:rPr>
                  <w:rFonts w:ascii="新宋体" w:eastAsia="新宋体" w:hAnsi="新宋体" w:cstheme="majorBidi"/>
                  <w:b/>
                  <w:sz w:val="96"/>
                  <w:szCs w:val="80"/>
                </w:rPr>
                <w:alias w:val="标题"/>
                <w:id w:val="15524250"/>
                <w:placeholder>
                  <w:docPart w:val="411FDA048CA84F0BA3AF0B18010D76CF"/>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5B9BD5" w:themeColor="accent1"/>
                    </w:tcBorders>
                    <w:vAlign w:val="center"/>
                  </w:tcPr>
                  <w:p w:rsidR="00E0593B" w:rsidRPr="00E0593B" w:rsidRDefault="00E0593B" w:rsidP="00E0593B">
                    <w:pPr>
                      <w:pStyle w:val="a3"/>
                      <w:jc w:val="center"/>
                      <w:rPr>
                        <w:rFonts w:ascii="新宋体" w:eastAsia="新宋体" w:hAnsi="新宋体" w:cstheme="majorBidi"/>
                        <w:b/>
                        <w:sz w:val="96"/>
                        <w:szCs w:val="80"/>
                      </w:rPr>
                    </w:pPr>
                    <w:r w:rsidRPr="00E0593B">
                      <w:rPr>
                        <w:rFonts w:ascii="新宋体" w:eastAsia="新宋体" w:hAnsi="新宋体" w:cstheme="majorBidi" w:hint="eastAsia"/>
                        <w:b/>
                        <w:sz w:val="96"/>
                        <w:szCs w:val="80"/>
                      </w:rPr>
                      <w:t>财 富 城</w:t>
                    </w:r>
                  </w:p>
                </w:tc>
              </w:sdtContent>
            </w:sdt>
          </w:tr>
          <w:tr w:rsidR="00E0593B" w:rsidRPr="00E0593B" w:rsidTr="00E0593B">
            <w:trPr>
              <w:trHeight w:val="3851"/>
              <w:jc w:val="center"/>
            </w:trPr>
            <w:sdt>
              <w:sdtPr>
                <w:rPr>
                  <w:rFonts w:ascii="新宋体" w:eastAsia="新宋体" w:hAnsi="新宋体" w:cstheme="majorBidi"/>
                  <w:b/>
                  <w:sz w:val="96"/>
                  <w:szCs w:val="44"/>
                </w:rPr>
                <w:alias w:val="副标题"/>
                <w:id w:val="15524255"/>
                <w:placeholder>
                  <w:docPart w:val="67CFC6458E9745729950F780C92112E0"/>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5B9BD5" w:themeColor="accent1"/>
                    </w:tcBorders>
                    <w:vAlign w:val="center"/>
                  </w:tcPr>
                  <w:p w:rsidR="00E0593B" w:rsidRPr="00E0593B" w:rsidRDefault="00E0593B" w:rsidP="00E0593B">
                    <w:pPr>
                      <w:pStyle w:val="a3"/>
                      <w:jc w:val="center"/>
                      <w:rPr>
                        <w:rFonts w:ascii="新宋体" w:eastAsia="新宋体" w:hAnsi="新宋体" w:cstheme="majorBidi"/>
                        <w:b/>
                        <w:sz w:val="96"/>
                        <w:szCs w:val="44"/>
                      </w:rPr>
                    </w:pPr>
                    <w:r w:rsidRPr="00E0593B">
                      <w:rPr>
                        <w:rFonts w:ascii="新宋体" w:eastAsia="新宋体" w:hAnsi="新宋体" w:cstheme="majorBidi" w:hint="eastAsia"/>
                        <w:b/>
                        <w:sz w:val="96"/>
                        <w:szCs w:val="44"/>
                      </w:rPr>
                      <w:t>安全</w:t>
                    </w:r>
                    <w:r w:rsidRPr="00E0593B">
                      <w:rPr>
                        <w:rFonts w:ascii="新宋体" w:eastAsia="新宋体" w:hAnsi="新宋体" w:cstheme="majorBidi"/>
                        <w:b/>
                        <w:sz w:val="96"/>
                        <w:szCs w:val="44"/>
                      </w:rPr>
                      <w:t>生产操作规程</w:t>
                    </w:r>
                  </w:p>
                </w:tc>
              </w:sdtContent>
            </w:sdt>
          </w:tr>
        </w:tbl>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pPr>
            <w:widowControl/>
            <w:jc w:val="left"/>
          </w:pPr>
        </w:p>
        <w:p w:rsidR="00E0593B" w:rsidRDefault="00E0593B" w:rsidP="00E0593B">
          <w:pPr>
            <w:widowControl/>
            <w:jc w:val="center"/>
          </w:pPr>
        </w:p>
        <w:p w:rsidR="00E0593B" w:rsidRPr="00E0593B" w:rsidRDefault="00E0593B" w:rsidP="00E0593B">
          <w:pPr>
            <w:widowControl/>
            <w:jc w:val="center"/>
            <w:rPr>
              <w:rFonts w:ascii="新宋体" w:eastAsia="新宋体" w:hAnsi="新宋体" w:hint="eastAsia"/>
              <w:b/>
              <w:sz w:val="24"/>
            </w:rPr>
          </w:pPr>
          <w:r w:rsidRPr="00E0593B">
            <w:rPr>
              <w:rFonts w:ascii="新宋体" w:eastAsia="新宋体" w:hAnsi="新宋体" w:hint="eastAsia"/>
              <w:b/>
              <w:sz w:val="24"/>
            </w:rPr>
            <w:t>编制单位</w:t>
          </w:r>
          <w:r w:rsidRPr="00E0593B">
            <w:rPr>
              <w:rFonts w:ascii="新宋体" w:eastAsia="新宋体" w:hAnsi="新宋体"/>
              <w:b/>
              <w:sz w:val="24"/>
            </w:rPr>
            <w:t>：南充东晟物业管理有限公司</w:t>
          </w:r>
        </w:p>
        <w:p w:rsidR="00E0593B" w:rsidRDefault="00E0593B">
          <w:pPr>
            <w:widowControl/>
            <w:jc w:val="left"/>
          </w:pPr>
        </w:p>
        <w:p w:rsidR="00E0593B" w:rsidRDefault="00E0593B">
          <w:pPr>
            <w:widowControl/>
            <w:jc w:val="left"/>
            <w:rPr>
              <w:rFonts w:ascii="新宋体" w:eastAsia="新宋体" w:hAnsi="新宋体" w:cstheme="majorBidi"/>
              <w:b/>
              <w:bCs/>
              <w:sz w:val="56"/>
              <w:szCs w:val="32"/>
            </w:rPr>
          </w:pPr>
        </w:p>
      </w:sdtContent>
    </w:sdt>
    <w:p w:rsidR="00EF6BB7" w:rsidRPr="00657097" w:rsidRDefault="0080162F" w:rsidP="00EF6BB7">
      <w:pPr>
        <w:pStyle w:val="a5"/>
        <w:spacing w:before="480" w:line="360" w:lineRule="auto"/>
        <w:rPr>
          <w:rFonts w:ascii="新宋体" w:eastAsia="新宋体" w:hAnsi="新宋体"/>
          <w:sz w:val="56"/>
        </w:rPr>
      </w:pPr>
      <w:r w:rsidRPr="00657097">
        <w:rPr>
          <w:rFonts w:ascii="新宋体" w:eastAsia="新宋体" w:hAnsi="新宋体" w:hint="eastAsia"/>
          <w:sz w:val="56"/>
        </w:rPr>
        <w:lastRenderedPageBreak/>
        <w:t>物业公司安全生产操作规程</w:t>
      </w:r>
      <w:bookmarkEnd w:id="0"/>
    </w:p>
    <w:sdt>
      <w:sdtPr>
        <w:rPr>
          <w:rFonts w:asciiTheme="minorHAnsi" w:eastAsiaTheme="minorEastAsia" w:hAnsiTheme="minorHAnsi" w:cstheme="minorBidi"/>
          <w:b w:val="0"/>
          <w:bCs w:val="0"/>
          <w:color w:val="auto"/>
          <w:kern w:val="2"/>
          <w:sz w:val="21"/>
          <w:szCs w:val="22"/>
          <w:lang w:val="zh-CN"/>
        </w:rPr>
        <w:id w:val="1942020225"/>
        <w:docPartObj>
          <w:docPartGallery w:val="Table of Contents"/>
          <w:docPartUnique/>
        </w:docPartObj>
      </w:sdtPr>
      <w:sdtEndPr>
        <w:rPr>
          <w:lang w:val="en-US"/>
        </w:rPr>
      </w:sdtEndPr>
      <w:sdtContent>
        <w:p w:rsidR="00657097" w:rsidRPr="00657097" w:rsidRDefault="00657097" w:rsidP="00657097">
          <w:pPr>
            <w:pStyle w:val="TOC"/>
            <w:spacing w:line="360" w:lineRule="auto"/>
            <w:jc w:val="center"/>
            <w:rPr>
              <w:rFonts w:ascii="新宋体" w:eastAsia="新宋体" w:hAnsi="新宋体"/>
              <w:noProof/>
              <w:sz w:val="72"/>
            </w:rPr>
          </w:pPr>
          <w:r w:rsidRPr="00657097">
            <w:rPr>
              <w:sz w:val="48"/>
              <w:lang w:val="zh-CN"/>
            </w:rPr>
            <w:t>目录</w:t>
          </w:r>
          <w:r w:rsidRPr="00657097">
            <w:rPr>
              <w:rFonts w:ascii="新宋体" w:eastAsia="新宋体" w:hAnsi="新宋体"/>
            </w:rPr>
            <w:fldChar w:fldCharType="begin"/>
          </w:r>
          <w:r w:rsidRPr="00657097">
            <w:rPr>
              <w:rFonts w:ascii="新宋体" w:eastAsia="新宋体" w:hAnsi="新宋体"/>
            </w:rPr>
            <w:instrText xml:space="preserve"> TOC \o "1-3" \h \z \u </w:instrText>
          </w:r>
          <w:r w:rsidRPr="00657097">
            <w:rPr>
              <w:rFonts w:ascii="新宋体" w:eastAsia="新宋体" w:hAnsi="新宋体"/>
            </w:rPr>
            <w:fldChar w:fldCharType="separate"/>
          </w:r>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36" w:history="1">
            <w:r w:rsidR="00657097" w:rsidRPr="00657097">
              <w:rPr>
                <w:rStyle w:val="ad"/>
                <w:rFonts w:ascii="新宋体" w:eastAsia="新宋体" w:hAnsi="新宋体"/>
                <w:noProof/>
                <w:sz w:val="28"/>
              </w:rPr>
              <w:t>一、配电室安全操作规程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_Toc180070236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2</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37" w:history="1">
            <w:r w:rsidR="00657097" w:rsidRPr="00657097">
              <w:rPr>
                <w:rStyle w:val="ad"/>
                <w:rFonts w:ascii="新宋体" w:eastAsia="新宋体" w:hAnsi="新宋体"/>
                <w:noProof/>
                <w:sz w:val="28"/>
              </w:rPr>
              <w:t>二、设备员安全操作规程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_Toc180070237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2</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38" w:history="1">
            <w:r w:rsidR="00657097" w:rsidRPr="00657097">
              <w:rPr>
                <w:rStyle w:val="ad"/>
                <w:rFonts w:ascii="新宋体" w:eastAsia="新宋体" w:hAnsi="新宋体"/>
                <w:noProof/>
                <w:sz w:val="28"/>
              </w:rPr>
              <w:t>三、外部停电安全操作规程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_Toc180070238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3</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39" w:history="1">
            <w:r w:rsidR="00657097" w:rsidRPr="00657097">
              <w:rPr>
                <w:rStyle w:val="ad"/>
                <w:rFonts w:ascii="新宋体" w:eastAsia="新宋体" w:hAnsi="新宋体"/>
                <w:noProof/>
                <w:sz w:val="28"/>
              </w:rPr>
              <w:t>四、空调机安全操作规程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_Toc180070239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3</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0" w:history="1">
            <w:r w:rsidR="00657097" w:rsidRPr="00657097">
              <w:rPr>
                <w:rStyle w:val="ad"/>
                <w:rFonts w:ascii="新宋体" w:eastAsia="新宋体" w:hAnsi="新宋体"/>
                <w:noProof/>
                <w:sz w:val="28"/>
              </w:rPr>
              <w:t>五、空调安全操作规程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_Toc180070240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4</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1" w:history="1">
            <w:r w:rsidR="00657097" w:rsidRPr="00657097">
              <w:rPr>
                <w:rStyle w:val="ad"/>
                <w:rFonts w:ascii="新宋体" w:eastAsia="新宋体" w:hAnsi="新宋体"/>
                <w:noProof/>
                <w:sz w:val="28"/>
              </w:rPr>
              <w:t>六、手持电动工具安全操作规程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_Toc180070241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4</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2" w:history="1">
            <w:r w:rsidR="00657097" w:rsidRPr="00657097">
              <w:rPr>
                <w:rStyle w:val="ad"/>
                <w:rFonts w:ascii="新宋体" w:eastAsia="新宋体" w:hAnsi="新宋体"/>
                <w:noProof/>
                <w:sz w:val="28"/>
              </w:rPr>
              <w:t>七、设备维修班安全操作规程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_Toc180070242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5</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3" w:history="1">
            <w:r w:rsidR="00657097" w:rsidRPr="00657097">
              <w:rPr>
                <w:rStyle w:val="ad"/>
                <w:rFonts w:ascii="新宋体" w:eastAsia="新宋体" w:hAnsi="新宋体"/>
                <w:noProof/>
                <w:sz w:val="28"/>
              </w:rPr>
              <w:t>八、砂轮机安全操作规程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_Toc180070243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5</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4" w:history="1">
            <w:r w:rsidR="00657097" w:rsidRPr="00657097">
              <w:rPr>
                <w:rStyle w:val="ad"/>
                <w:rFonts w:ascii="新宋体" w:eastAsia="新宋体" w:hAnsi="新宋体"/>
                <w:noProof/>
                <w:sz w:val="28"/>
              </w:rPr>
              <w:t>九、油漆安全操作规程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_Toc180070244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6</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5" w:history="1">
            <w:r w:rsidR="00657097" w:rsidRPr="00657097">
              <w:rPr>
                <w:rStyle w:val="ad"/>
                <w:rFonts w:ascii="新宋体" w:eastAsia="新宋体" w:hAnsi="新宋体"/>
                <w:noProof/>
                <w:sz w:val="28"/>
              </w:rPr>
              <w:t>十、电气焊安全操作规程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_Toc180070245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6</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6" w:history="1">
            <w:r w:rsidR="00657097" w:rsidRPr="00657097">
              <w:rPr>
                <w:rStyle w:val="ad"/>
                <w:rFonts w:ascii="新宋体" w:eastAsia="新宋体" w:hAnsi="新宋体"/>
                <w:noProof/>
                <w:sz w:val="28"/>
              </w:rPr>
              <w:t>十一、清洁剂安全操作流程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_Toc180070246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7</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7" w:history="1">
            <w:r w:rsidR="00657097" w:rsidRPr="00657097">
              <w:rPr>
                <w:rStyle w:val="ad"/>
                <w:rFonts w:ascii="新宋体" w:eastAsia="新宋体" w:hAnsi="新宋体"/>
                <w:noProof/>
                <w:sz w:val="28"/>
              </w:rPr>
              <w:t>十二、机械安全操作流程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_Toc180070247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8</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8" w:history="1">
            <w:r w:rsidR="00657097" w:rsidRPr="00657097">
              <w:rPr>
                <w:rStyle w:val="ad"/>
                <w:rFonts w:ascii="新宋体" w:eastAsia="新宋体" w:hAnsi="新宋体"/>
                <w:noProof/>
                <w:sz w:val="28"/>
              </w:rPr>
              <w:t>十三、垃圾清理的安全操作流程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_Toc180070248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8</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49" w:history="1">
            <w:r w:rsidR="00657097" w:rsidRPr="00657097">
              <w:rPr>
                <w:rStyle w:val="ad"/>
                <w:rFonts w:ascii="新宋体" w:eastAsia="新宋体" w:hAnsi="新宋体"/>
                <w:noProof/>
                <w:sz w:val="28"/>
              </w:rPr>
              <w:t>十四、使用农药的安全操作流程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_Toc180070249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8</w:t>
            </w:r>
            <w:r w:rsidR="00657097" w:rsidRPr="00657097">
              <w:rPr>
                <w:rFonts w:ascii="新宋体" w:eastAsia="新宋体" w:hAnsi="新宋体"/>
                <w:noProof/>
                <w:webHidden/>
                <w:sz w:val="28"/>
              </w:rPr>
              <w:fldChar w:fldCharType="end"/>
            </w:r>
          </w:hyperlink>
        </w:p>
        <w:p w:rsidR="00657097" w:rsidRPr="00657097" w:rsidRDefault="00C82870" w:rsidP="00657097">
          <w:pPr>
            <w:pStyle w:val="11"/>
            <w:tabs>
              <w:tab w:val="right" w:leader="dot" w:pos="9736"/>
            </w:tabs>
            <w:spacing w:line="360" w:lineRule="auto"/>
            <w:rPr>
              <w:rFonts w:ascii="新宋体" w:eastAsia="新宋体" w:hAnsi="新宋体"/>
              <w:noProof/>
              <w:sz w:val="28"/>
            </w:rPr>
          </w:pPr>
          <w:hyperlink w:anchor="_Toc180070250" w:history="1">
            <w:r w:rsidR="00657097" w:rsidRPr="00657097">
              <w:rPr>
                <w:rStyle w:val="ad"/>
                <w:rFonts w:ascii="新宋体" w:eastAsia="新宋体" w:hAnsi="新宋体"/>
                <w:noProof/>
                <w:sz w:val="28"/>
              </w:rPr>
              <w:t>十五、高空作业的安全操作流程</w:t>
            </w:r>
            <w:r w:rsidR="00657097" w:rsidRPr="00657097">
              <w:rPr>
                <w:rFonts w:ascii="新宋体" w:eastAsia="新宋体" w:hAnsi="新宋体"/>
                <w:noProof/>
                <w:webHidden/>
                <w:sz w:val="28"/>
              </w:rPr>
              <w:tab/>
            </w:r>
            <w:r w:rsidR="00657097" w:rsidRPr="00657097">
              <w:rPr>
                <w:rFonts w:ascii="新宋体" w:eastAsia="新宋体" w:hAnsi="新宋体"/>
                <w:noProof/>
                <w:webHidden/>
                <w:sz w:val="28"/>
              </w:rPr>
              <w:fldChar w:fldCharType="begin"/>
            </w:r>
            <w:r w:rsidR="00657097" w:rsidRPr="00657097">
              <w:rPr>
                <w:rFonts w:ascii="新宋体" w:eastAsia="新宋体" w:hAnsi="新宋体"/>
                <w:noProof/>
                <w:webHidden/>
                <w:sz w:val="28"/>
              </w:rPr>
              <w:instrText xml:space="preserve"> PAGEREF _Toc180070250 \h </w:instrText>
            </w:r>
            <w:r w:rsidR="00657097" w:rsidRPr="00657097">
              <w:rPr>
                <w:rFonts w:ascii="新宋体" w:eastAsia="新宋体" w:hAnsi="新宋体"/>
                <w:noProof/>
                <w:webHidden/>
                <w:sz w:val="28"/>
              </w:rPr>
            </w:r>
            <w:r w:rsidR="00657097" w:rsidRPr="00657097">
              <w:rPr>
                <w:rFonts w:ascii="新宋体" w:eastAsia="新宋体" w:hAnsi="新宋体"/>
                <w:noProof/>
                <w:webHidden/>
                <w:sz w:val="28"/>
              </w:rPr>
              <w:fldChar w:fldCharType="separate"/>
            </w:r>
            <w:r w:rsidR="00E0593B">
              <w:rPr>
                <w:rFonts w:ascii="新宋体" w:eastAsia="新宋体" w:hAnsi="新宋体"/>
                <w:noProof/>
                <w:webHidden/>
                <w:sz w:val="28"/>
              </w:rPr>
              <w:t>9</w:t>
            </w:r>
            <w:r w:rsidR="00657097" w:rsidRPr="00657097">
              <w:rPr>
                <w:rFonts w:ascii="新宋体" w:eastAsia="新宋体" w:hAnsi="新宋体"/>
                <w:noProof/>
                <w:webHidden/>
                <w:sz w:val="28"/>
              </w:rPr>
              <w:fldChar w:fldCharType="end"/>
            </w:r>
          </w:hyperlink>
        </w:p>
        <w:p w:rsidR="00657097" w:rsidRPr="00657097" w:rsidRDefault="00657097" w:rsidP="00657097">
          <w:pPr>
            <w:spacing w:line="360" w:lineRule="auto"/>
          </w:pPr>
          <w:r w:rsidRPr="00657097">
            <w:rPr>
              <w:rFonts w:ascii="新宋体" w:eastAsia="新宋体" w:hAnsi="新宋体"/>
              <w:sz w:val="28"/>
            </w:rPr>
            <w:fldChar w:fldCharType="end"/>
          </w:r>
        </w:p>
      </w:sdtContent>
    </w:sdt>
    <w:p w:rsidR="00657097" w:rsidRDefault="00657097" w:rsidP="00EF6BB7">
      <w:pPr>
        <w:spacing w:line="360" w:lineRule="auto"/>
        <w:ind w:firstLineChars="300" w:firstLine="720"/>
        <w:rPr>
          <w:rFonts w:ascii="新宋体" w:eastAsia="新宋体" w:hAnsi="新宋体"/>
          <w:sz w:val="24"/>
        </w:rPr>
      </w:pPr>
    </w:p>
    <w:p w:rsidR="00657097" w:rsidRDefault="00657097" w:rsidP="00657097">
      <w:pPr>
        <w:jc w:val="center"/>
        <w:rPr>
          <w:rFonts w:ascii="新宋体" w:eastAsia="新宋体" w:hAnsi="新宋体" w:cstheme="majorBidi"/>
          <w:b/>
          <w:bCs/>
          <w:sz w:val="32"/>
          <w:szCs w:val="32"/>
        </w:rPr>
      </w:pPr>
    </w:p>
    <w:p w:rsidR="00657097" w:rsidRDefault="00657097" w:rsidP="00657097">
      <w:pPr>
        <w:jc w:val="center"/>
        <w:rPr>
          <w:rFonts w:ascii="新宋体" w:eastAsia="新宋体" w:hAnsi="新宋体" w:cstheme="majorBidi"/>
          <w:b/>
          <w:bCs/>
          <w:sz w:val="32"/>
          <w:szCs w:val="32"/>
        </w:rPr>
      </w:pPr>
    </w:p>
    <w:p w:rsidR="00E0593B" w:rsidRDefault="00E0593B" w:rsidP="00657097">
      <w:pPr>
        <w:jc w:val="center"/>
        <w:rPr>
          <w:rFonts w:ascii="新宋体" w:eastAsia="新宋体" w:hAnsi="新宋体" w:cstheme="majorBidi"/>
          <w:b/>
          <w:bCs/>
          <w:sz w:val="32"/>
          <w:szCs w:val="32"/>
        </w:rPr>
      </w:pPr>
    </w:p>
    <w:p w:rsidR="00657097" w:rsidRPr="00657097" w:rsidRDefault="00657097" w:rsidP="00657097">
      <w:pPr>
        <w:jc w:val="center"/>
        <w:rPr>
          <w:rFonts w:ascii="新宋体" w:eastAsia="新宋体" w:hAnsi="新宋体" w:cstheme="majorBidi"/>
          <w:b/>
          <w:bCs/>
          <w:sz w:val="32"/>
          <w:szCs w:val="32"/>
        </w:rPr>
      </w:pPr>
      <w:r w:rsidRPr="00657097">
        <w:rPr>
          <w:rFonts w:ascii="新宋体" w:eastAsia="新宋体" w:hAnsi="新宋体" w:cstheme="majorBidi" w:hint="eastAsia"/>
          <w:b/>
          <w:bCs/>
          <w:sz w:val="32"/>
          <w:szCs w:val="32"/>
        </w:rPr>
        <w:t>物业公司安全生产操作规程提要：设备员安全操作规程</w:t>
      </w:r>
    </w:p>
    <w:p w:rsidR="00657097" w:rsidRDefault="00657097" w:rsidP="00EF6BB7">
      <w:pPr>
        <w:spacing w:line="360" w:lineRule="auto"/>
        <w:ind w:firstLineChars="300" w:firstLine="720"/>
        <w:rPr>
          <w:rFonts w:ascii="新宋体" w:eastAsia="新宋体" w:hAnsi="新宋体"/>
          <w:sz w:val="24"/>
        </w:rPr>
      </w:pPr>
    </w:p>
    <w:p w:rsidR="0080162F" w:rsidRPr="00EF6BB7" w:rsidRDefault="0080162F" w:rsidP="00EF6BB7">
      <w:pPr>
        <w:spacing w:line="360" w:lineRule="auto"/>
        <w:ind w:firstLineChars="300" w:firstLine="720"/>
        <w:rPr>
          <w:rFonts w:ascii="新宋体" w:eastAsia="新宋体" w:hAnsi="新宋体"/>
          <w:sz w:val="24"/>
        </w:rPr>
      </w:pPr>
      <w:r w:rsidRPr="00EF6BB7">
        <w:rPr>
          <w:rFonts w:ascii="新宋体" w:eastAsia="新宋体" w:hAnsi="新宋体" w:hint="eastAsia"/>
          <w:sz w:val="24"/>
        </w:rPr>
        <w:t>工作前应详细检查自己所用工具是否安全可靠，穿戴好必须的防护用品，以防工作时发生意外。</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 w:name="_Toc180070236"/>
      <w:r w:rsidRPr="00657097">
        <w:rPr>
          <w:rFonts w:ascii="新宋体" w:eastAsia="新宋体" w:hAnsi="新宋体" w:hint="eastAsia"/>
          <w:b/>
          <w:sz w:val="24"/>
        </w:rPr>
        <w:t>一、配电室安全操作规程</w:t>
      </w:r>
      <w:bookmarkEnd w:id="1"/>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（一）配电室值班员必须熟悉电器设备的性能及运行方式，掌握操作技术。</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（二）配电室值班人员一般不少于两人，当单人值班时不应进行高压设备的清扫和检修工作，也不能进行装设接地线工作。</w:t>
      </w:r>
      <w:bookmarkStart w:id="2" w:name="_GoBack"/>
      <w:bookmarkEnd w:id="2"/>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（三）在全部停电或部分停电的电器设备上工作，必须完成下列安全技术措施：停电、验电、装设临时接地线、悬挂标示牌和装设临时遮拦。</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（四）在全部停电或部分停电的电器设备上工作，必须完成下列安全组织措施：工作票制度、工作查活及交底制度、工作监护制度、工作间断和工作转移制度、工作终结送电制度。</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（五）必须严格遵守《电气安全工作规程》，确保人身和电器设备安全。</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3" w:name="_Toc180070237"/>
      <w:r w:rsidRPr="00657097">
        <w:rPr>
          <w:rFonts w:ascii="新宋体" w:eastAsia="新宋体" w:hAnsi="新宋体" w:hint="eastAsia"/>
          <w:b/>
          <w:sz w:val="24"/>
        </w:rPr>
        <w:t>二、设备员安全操作规程</w:t>
      </w:r>
      <w:bookmarkEnd w:id="3"/>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（一）工作前应详细检查自己所用工具是否安全可靠，穿戴好必须的防护用品，以防工作时发生意外。</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（二）维修线路要采取必要的措施，必须二人以上进行操作；要在开关手把上或线路上悬挂</w:t>
      </w:r>
      <w:r w:rsidRPr="00EF6BB7">
        <w:rPr>
          <w:rFonts w:ascii="新宋体" w:eastAsia="新宋体" w:hAnsi="新宋体"/>
          <w:sz w:val="24"/>
        </w:rPr>
        <w:t>"有人工作、禁止合闸"</w:t>
      </w:r>
      <w:r w:rsidRPr="00EF6BB7">
        <w:rPr>
          <w:rFonts w:ascii="新宋体" w:eastAsia="新宋体" w:hAnsi="新宋体" w:hint="eastAsia"/>
          <w:sz w:val="24"/>
        </w:rPr>
        <w:t>的警示牌，防止他人中途送电。</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（三）工作时，电气操作人员应当集中注意力，电器线路在未经测电笔确定无电前，应一律视为</w:t>
      </w:r>
      <w:r w:rsidRPr="00EF6BB7">
        <w:rPr>
          <w:rFonts w:ascii="新宋体" w:eastAsia="新宋体" w:hAnsi="新宋体"/>
          <w:sz w:val="24"/>
        </w:rPr>
        <w:t>"有电"，禁止用手</w:t>
      </w:r>
      <w:r w:rsidRPr="00EF6BB7">
        <w:rPr>
          <w:rFonts w:ascii="新宋体" w:eastAsia="新宋体" w:hAnsi="新宋体" w:hint="eastAsia"/>
          <w:sz w:val="24"/>
        </w:rPr>
        <w:t>触摸。</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（四）使用测电笔时要注意测试电压范围，禁止超出范围使用；电工人员使用的一般测电笔，只允许在</w:t>
      </w:r>
      <w:r w:rsidRPr="00EF6BB7">
        <w:rPr>
          <w:rFonts w:ascii="新宋体" w:eastAsia="新宋体" w:hAnsi="新宋体"/>
          <w:sz w:val="24"/>
        </w:rPr>
        <w:t xml:space="preserve"> 500 伏以下</w:t>
      </w:r>
      <w:r w:rsidRPr="00EF6BB7">
        <w:rPr>
          <w:rFonts w:ascii="新宋体" w:eastAsia="新宋体" w:hAnsi="新宋体" w:hint="eastAsia"/>
          <w:sz w:val="24"/>
        </w:rPr>
        <w:t>电压使用。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（五）工作中所有拆除的电线要处理好，带电线头做好绝缘，以防发生触电。</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（六）所用导线及保险丝，其容量大小必须合乎规定标准，选择开关时必须大于所控制设备的总容量。</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lastRenderedPageBreak/>
        <w:t>（七）工作完毕后，必须拆除临时地线，并检查是否有工具等物品遗忘在维修现场。</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（八）检修完工后，送电前必须认真检查，看是否合乎要求并和有关人员联系好方能送电，以免发生意外。</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（九）工作结束后，全部工作人员必须撤离工作地段，拆除警示牌，所有材料、工具、仪表等随之撤离，原有防护装置安装复位。</w:t>
      </w:r>
    </w:p>
    <w:p w:rsidR="0080162F" w:rsidRPr="00657097" w:rsidRDefault="0080162F" w:rsidP="00657097">
      <w:pPr>
        <w:spacing w:line="360" w:lineRule="auto"/>
        <w:ind w:firstLineChars="200" w:firstLine="480"/>
        <w:rPr>
          <w:rFonts w:ascii="新宋体" w:eastAsia="新宋体" w:hAnsi="新宋体"/>
          <w:sz w:val="24"/>
        </w:rPr>
      </w:pPr>
      <w:r w:rsidRPr="00EF6BB7">
        <w:rPr>
          <w:rFonts w:ascii="新宋体" w:eastAsia="新宋体" w:hAnsi="新宋体" w:hint="eastAsia"/>
          <w:sz w:val="24"/>
        </w:rPr>
        <w:t>（十）发生火警时，应立即切断电源，用二氧化碳、干粉灭火器或黄砂扑救，严禁用水扑</w:t>
      </w:r>
      <w:r w:rsidRPr="00657097">
        <w:rPr>
          <w:rFonts w:ascii="新宋体" w:eastAsia="新宋体" w:hAnsi="新宋体" w:hint="eastAsia"/>
          <w:sz w:val="24"/>
        </w:rPr>
        <w:t>救。</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4" w:name="_Toc180070238"/>
      <w:r w:rsidRPr="00657097">
        <w:rPr>
          <w:rFonts w:ascii="新宋体" w:eastAsia="新宋体" w:hAnsi="新宋体" w:hint="eastAsia"/>
          <w:b/>
          <w:sz w:val="24"/>
        </w:rPr>
        <w:t>三、外部停电安全操作规程</w:t>
      </w:r>
      <w:bookmarkEnd w:id="4"/>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（一）当发生停电情况时，值班员要沉着冷静，检查站内设备有无故障，开关有无跳闸，继电保护装置是否联动。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（二）确定故障原因，及时通报部门主管，并做好倒闸操作的准备工作。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（三）倒闸操作必须严格执行《倒闸操作规程》。</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（四）倒闸操作结束后，检查站内配电设施，及时调整模拟板的运行方式，做好交接班记录。</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（五）值班员要询问上级开闭站停电原因，做好详细记录，将询问结果、设备运行状况等，及时向上级领导汇报。</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5" w:name="_Toc180070239"/>
      <w:r w:rsidRPr="00657097">
        <w:rPr>
          <w:rFonts w:ascii="新宋体" w:eastAsia="新宋体" w:hAnsi="新宋体" w:hint="eastAsia"/>
          <w:b/>
          <w:sz w:val="24"/>
        </w:rPr>
        <w:t>四、空调机安全操作规程</w:t>
      </w:r>
      <w:bookmarkEnd w:id="5"/>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（一）在供冷前做好相关设备的检查及检修。</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（二）开启冷却水泵、冷冻水泵及冷却塔的数量与开启制冷机组的数量相同。</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（三）所要开启的运转设备进出口阀门应当打开。</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（四）机组运转后检查相关系统压力及仪表指示，做好记录。</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（五）设备开启至关闭的时间间距不宜过短。</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（六）从开启冷却塔到开启制冷机组的时间不宜超过</w:t>
      </w:r>
      <w:r w:rsidRPr="00EF6BB7">
        <w:rPr>
          <w:rFonts w:ascii="新宋体" w:eastAsia="新宋体" w:hAnsi="新宋体"/>
          <w:sz w:val="24"/>
        </w:rPr>
        <w:t xml:space="preserve"> 2</w:t>
      </w:r>
      <w:r w:rsidRPr="00EF6BB7">
        <w:rPr>
          <w:rFonts w:ascii="新宋体" w:eastAsia="新宋体" w:hAnsi="新宋体" w:hint="eastAsia"/>
          <w:sz w:val="24"/>
        </w:rPr>
        <w:t>分钟，否则容易造成制冷机组高压报警。</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（七）从关闭制冷机组到关闭冷却塔的时间不宜超过</w:t>
      </w:r>
      <w:r w:rsidRPr="00EF6BB7">
        <w:rPr>
          <w:rFonts w:ascii="新宋体" w:eastAsia="新宋体" w:hAnsi="新宋体"/>
          <w:sz w:val="24"/>
        </w:rPr>
        <w:t xml:space="preserve"> 2</w:t>
      </w:r>
      <w:r w:rsidRPr="00EF6BB7">
        <w:rPr>
          <w:rFonts w:ascii="新宋体" w:eastAsia="新宋体" w:hAnsi="新宋体" w:hint="eastAsia"/>
          <w:sz w:val="24"/>
        </w:rPr>
        <w:t>分钟，否则也容易造成制冷机组高压报警。</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（八）开机顺序：开启冷却塔→开启冷却水泵→开启冷冻水泵→开启制冷机</w:t>
      </w:r>
      <w:r w:rsidRPr="00EF6BB7">
        <w:rPr>
          <w:rFonts w:ascii="新宋体" w:eastAsia="新宋体" w:hAnsi="新宋体" w:hint="eastAsia"/>
          <w:sz w:val="24"/>
        </w:rPr>
        <w:lastRenderedPageBreak/>
        <w:t>组。</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（九）停机顺序：关闭制冷机组→关闭冷却水泵→关闭冷却塔→关闭冷冻水泵。</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6" w:name="_Toc180070240"/>
      <w:r w:rsidRPr="00657097">
        <w:rPr>
          <w:rFonts w:ascii="新宋体" w:eastAsia="新宋体" w:hAnsi="新宋体" w:hint="eastAsia"/>
          <w:b/>
          <w:sz w:val="24"/>
        </w:rPr>
        <w:t>五、空调安全操作规程</w:t>
      </w:r>
      <w:bookmarkEnd w:id="6"/>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（一）熟悉本公司装备使用的空调型号、管路系统、运行方式等。</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（二）空调工必须持证上岗，严格遵守操作规程及各项规章制度。</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（三）定期检查维修工具，保证压力表清洁完好，加氟管路完好无泄漏；氟罐存放整齐有序，禁止和其他物品混放。</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（四）维修工充氟操作时，不允许和其他工种交叉作业，工作场所禁止吸烟。</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（五）高空作业必需两人以上，登高时检查梯具稳固牢靠，必要时系好安全带；登高作业时要有防止物品坠落砸伤行人的安全措施。</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（六）设备的启动、停止应及时转换运行状态牌，尤其是接到维修人员停机维修通知后，立即张挂检修牌。</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（七）做好空调机及控制柜的清洁工作，做到无污迹、无灰尘、无垃圾。</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（八）值班人员必须严格岗位职责，服从指挥，严守操作规程；对本职工作负责，不得擅离职守。</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7" w:name="_Toc180070241"/>
      <w:r w:rsidRPr="00657097">
        <w:rPr>
          <w:rFonts w:ascii="新宋体" w:eastAsia="新宋体" w:hAnsi="新宋体" w:hint="eastAsia"/>
          <w:b/>
          <w:sz w:val="24"/>
        </w:rPr>
        <w:t>六、手持电动工具安全操作规程</w:t>
      </w:r>
      <w:bookmarkEnd w:id="7"/>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（一）在使用前</w:t>
      </w:r>
      <w:r w:rsidRPr="00EF6BB7">
        <w:rPr>
          <w:rFonts w:ascii="新宋体" w:eastAsia="新宋体" w:hAnsi="新宋体"/>
          <w:sz w:val="24"/>
        </w:rPr>
        <w:t xml:space="preserve"> ,操作者应认真阅读产品使用说明书或</w:t>
      </w:r>
      <w:r w:rsidRPr="00EF6BB7">
        <w:rPr>
          <w:rFonts w:ascii="新宋体" w:eastAsia="新宋体" w:hAnsi="新宋体" w:hint="eastAsia"/>
          <w:sz w:val="24"/>
        </w:rPr>
        <w:t>安全操作规程</w:t>
      </w:r>
      <w:r w:rsidRPr="00EF6BB7">
        <w:rPr>
          <w:rFonts w:ascii="新宋体" w:eastAsia="新宋体" w:hAnsi="新宋体"/>
          <w:sz w:val="24"/>
        </w:rPr>
        <w:t>,详细了解工具性能和掌握正确的使用方法。</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（二）在一般作业场所</w:t>
      </w:r>
      <w:r w:rsidRPr="00EF6BB7">
        <w:rPr>
          <w:rFonts w:ascii="新宋体" w:eastAsia="新宋体" w:hAnsi="新宋体"/>
          <w:sz w:val="24"/>
        </w:rPr>
        <w:t>,应尽可能使用Ⅱ类工具,使用Ⅰ</w:t>
      </w:r>
      <w:r w:rsidRPr="00EF6BB7">
        <w:rPr>
          <w:rFonts w:ascii="新宋体" w:eastAsia="新宋体" w:hAnsi="新宋体" w:hint="eastAsia"/>
          <w:sz w:val="24"/>
        </w:rPr>
        <w:t>类工具时必须采取漏电保护器、隔离变压器等保护措施。</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（三）在潮湿作业场所或金属构架上等导电性能良好的作业场所</w:t>
      </w:r>
      <w:r w:rsidRPr="00EF6BB7">
        <w:rPr>
          <w:rFonts w:ascii="新宋体" w:eastAsia="新宋体" w:hAnsi="新宋体"/>
          <w:sz w:val="24"/>
        </w:rPr>
        <w:t>,必须使用Ⅱ类或Ⅲ类工具。</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（四）在金属容器、管道内等作业场所</w:t>
      </w:r>
      <w:r w:rsidRPr="00EF6BB7">
        <w:rPr>
          <w:rFonts w:ascii="新宋体" w:eastAsia="新宋体" w:hAnsi="新宋体"/>
          <w:sz w:val="24"/>
        </w:rPr>
        <w:t xml:space="preserve"> ,必须使用Ⅲ类</w:t>
      </w:r>
      <w:r w:rsidRPr="00EF6BB7">
        <w:rPr>
          <w:rFonts w:ascii="新宋体" w:eastAsia="新宋体" w:hAnsi="新宋体" w:hint="eastAsia"/>
          <w:sz w:val="24"/>
        </w:rPr>
        <w:t>工具</w:t>
      </w:r>
      <w:r w:rsidRPr="00EF6BB7">
        <w:rPr>
          <w:rFonts w:ascii="新宋体" w:eastAsia="新宋体" w:hAnsi="新宋体"/>
          <w:sz w:val="24"/>
        </w:rPr>
        <w:t>,或装设漏电保护器的Ⅱ类工具；Ⅲ类工具的安全隔离</w:t>
      </w:r>
      <w:r w:rsidRPr="00EF6BB7">
        <w:rPr>
          <w:rFonts w:ascii="新宋体" w:eastAsia="新宋体" w:hAnsi="新宋体" w:hint="eastAsia"/>
          <w:sz w:val="24"/>
        </w:rPr>
        <w:t>变压器、Ⅱ类工具的漏电保护器及Ⅱ、Ⅲ类工具的控制箱和电源联接器等必须放在作业场所外面</w:t>
      </w:r>
      <w:r w:rsidRPr="00EF6BB7">
        <w:rPr>
          <w:rFonts w:ascii="新宋体" w:eastAsia="新宋体" w:hAnsi="新宋体"/>
          <w:sz w:val="24"/>
        </w:rPr>
        <w:t xml:space="preserve"> ,在狭窄作业场所工作</w:t>
      </w:r>
      <w:r w:rsidRPr="00EF6BB7">
        <w:rPr>
          <w:rFonts w:ascii="新宋体" w:eastAsia="新宋体" w:hAnsi="新宋体" w:hint="eastAsia"/>
          <w:sz w:val="24"/>
        </w:rPr>
        <w:t>时必须有专人在外安全监护。</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（五）在湿热、雨雪等作业环境</w:t>
      </w:r>
      <w:r w:rsidRPr="00EF6BB7">
        <w:rPr>
          <w:rFonts w:ascii="新宋体" w:eastAsia="新宋体" w:hAnsi="新宋体"/>
          <w:sz w:val="24"/>
        </w:rPr>
        <w:t xml:space="preserve"> ,应使用具有相应防护</w:t>
      </w:r>
      <w:r w:rsidRPr="00EF6BB7">
        <w:rPr>
          <w:rFonts w:ascii="新宋体" w:eastAsia="新宋体" w:hAnsi="新宋体" w:hint="eastAsia"/>
          <w:sz w:val="24"/>
        </w:rPr>
        <w:t>等级的工具。</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lastRenderedPageBreak/>
        <w:t>（六）Ⅰ类工具电源线中的绿黄双色线在任何情况下只能用作保护线。</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（七）工具的电源线不得任意接长或拆换；当电源离工</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具操作点距离较远而电源线长度不够时</w:t>
      </w:r>
      <w:r w:rsidRPr="00EF6BB7">
        <w:rPr>
          <w:rFonts w:ascii="新宋体" w:eastAsia="新宋体" w:hAnsi="新宋体"/>
          <w:sz w:val="24"/>
        </w:rPr>
        <w:t xml:space="preserve"> ,应采用耦合器进行</w:t>
      </w:r>
      <w:r w:rsidRPr="00EF6BB7">
        <w:rPr>
          <w:rFonts w:ascii="新宋体" w:eastAsia="新宋体" w:hAnsi="新宋体" w:hint="eastAsia"/>
          <w:sz w:val="24"/>
        </w:rPr>
        <w:t>联接。</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（八）工具电源线上的插头不得任意拆除或调换。</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（九）插头、插座中的接地极在任何情况下只能单独联接保护线，严禁在插头、插座内用导线直接将接地极与中性线联接起来。</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（十）工具的危险运动零部件的防护装置等不得随意拆卸。</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8" w:name="_Toc180070242"/>
      <w:r w:rsidRPr="00657097">
        <w:rPr>
          <w:rFonts w:ascii="新宋体" w:eastAsia="新宋体" w:hAnsi="新宋体" w:hint="eastAsia"/>
          <w:b/>
          <w:sz w:val="24"/>
        </w:rPr>
        <w:t>七、设备维修班安全操作规程</w:t>
      </w:r>
      <w:bookmarkEnd w:id="8"/>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（一）严格按照安全操作规程开启各种设备。</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（二）定期巡视，发现问题及时解决，重要问题及时汇报。</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（三）熟练掌握设备的工作原理，操作时要认真物业公司安全生产操作规程提要：设备员安全操作规程（一）工作前应详细检查自己所用工具是否安全可靠，穿戴好必须的防护用品以防工作时发生意外。</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（四）对设备、仪器负责维修和保养，保证设备时刻处于良好状态。</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（五）员工在工作岗位上应保持良好的精神状态，集中精力做好本职工作。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（六）上班时间不得做与本职工作无关的事情。</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9" w:name="_Toc180070243"/>
      <w:r w:rsidRPr="00657097">
        <w:rPr>
          <w:rFonts w:ascii="新宋体" w:eastAsia="新宋体" w:hAnsi="新宋体" w:hint="eastAsia"/>
          <w:b/>
          <w:sz w:val="24"/>
        </w:rPr>
        <w:t>八、砂轮机安全操作规程</w:t>
      </w:r>
      <w:bookmarkEnd w:id="9"/>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（一）操作前，检查砂轮是否装配可靠；砂轮切削面是否平整，停止是否可靠；防护罩是否安全可靠，有无松动。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（二）根据工作材质合理选用砂轮品种。</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（三）操作时须戴防护眼镜。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（四）操作时严禁人与砂轮正对面作业，须保持人与砂轮夹角成</w:t>
      </w:r>
      <w:r w:rsidRPr="00EF6BB7">
        <w:rPr>
          <w:rFonts w:ascii="新宋体" w:eastAsia="新宋体" w:hAnsi="新宋体"/>
          <w:sz w:val="24"/>
        </w:rPr>
        <w:t xml:space="preserve"> 45 度。</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（五）操作时应使工料缓慢接触砂轮，严禁用力过猛。</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（六）严禁用砂轮磨削超长工料、薄铁板等。</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（七）使用过程中，如发现设备有异常声响，须立即停机检修。</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（八）使用后切断电源，清扫干净。</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（九）砂轮直径小于</w:t>
      </w:r>
      <w:r w:rsidRPr="00EF6BB7">
        <w:rPr>
          <w:rFonts w:ascii="新宋体" w:eastAsia="新宋体" w:hAnsi="新宋体"/>
          <w:sz w:val="24"/>
        </w:rPr>
        <w:t xml:space="preserve"> 1/2 处或砂轮出现缺口时必须及时</w:t>
      </w:r>
      <w:r w:rsidRPr="00EF6BB7">
        <w:rPr>
          <w:rFonts w:ascii="新宋体" w:eastAsia="新宋体" w:hAnsi="新宋体" w:hint="eastAsia"/>
          <w:sz w:val="24"/>
        </w:rPr>
        <w:t>更换砂轮片，方可继续使用。</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0" w:name="_Toc180070244"/>
      <w:r w:rsidRPr="00657097">
        <w:rPr>
          <w:rFonts w:ascii="新宋体" w:eastAsia="新宋体" w:hAnsi="新宋体" w:hint="eastAsia"/>
          <w:b/>
          <w:sz w:val="24"/>
        </w:rPr>
        <w:lastRenderedPageBreak/>
        <w:t>九、油漆安全操作规程</w:t>
      </w:r>
      <w:bookmarkEnd w:id="10"/>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（一）油漆及稀释剂应专库储存，房间通风良好，电器设备符合防爆规定，严禁烟火，配备必要的消防设备。</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（二）高空作业前，应仔细检查梯子是否符合安全规定，严禁蹬踩水暖管线及电线保护管等做防锈、刷漆作业。</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（三）洒在地面上的油漆应随时擦净，防止滑倒；使用油漆固定物件时，应先检查是否牢固，防止脱落伤人。</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（四）在设备内部进行喷沙、防腐作业时应遵守下列安全规定：</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1、设备外部应有专人监护并配合工作；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2、有足够的照明，电压为 12-36 伏，灯具应用带防护</w:t>
      </w:r>
      <w:r w:rsidRPr="00EF6BB7">
        <w:rPr>
          <w:rFonts w:ascii="新宋体" w:eastAsia="新宋体" w:hAnsi="新宋体" w:hint="eastAsia"/>
          <w:sz w:val="24"/>
        </w:rPr>
        <w:t>罩的防爆式手提灯；</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3、操作人员不得穿带钉鞋和携带火柴、打火机等进入</w:t>
      </w:r>
      <w:r w:rsidRPr="00EF6BB7">
        <w:rPr>
          <w:rFonts w:ascii="新宋体" w:eastAsia="新宋体" w:hAnsi="新宋体" w:hint="eastAsia"/>
          <w:sz w:val="24"/>
        </w:rPr>
        <w:t>设备内部作业，设备要可靠接地；</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4、设备内部作业时应采取通风措施，保持通风良好；</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5、刷大漆应有可靠防护措施；接触生漆工作，事先要</w:t>
      </w:r>
      <w:r w:rsidRPr="00EF6BB7">
        <w:rPr>
          <w:rFonts w:ascii="新宋体" w:eastAsia="新宋体" w:hAnsi="新宋体" w:hint="eastAsia"/>
          <w:sz w:val="24"/>
        </w:rPr>
        <w:t>将外露皮肤涂擦护肤油，生漆洒在皮肤上，要用肥皂擦洗，禁止使用汽油；</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6、使用风动工具进行喷漆，必须带防护眼镜、防毒面</w:t>
      </w:r>
      <w:r w:rsidRPr="00EF6BB7">
        <w:rPr>
          <w:rFonts w:ascii="新宋体" w:eastAsia="新宋体" w:hAnsi="新宋体" w:hint="eastAsia"/>
          <w:sz w:val="24"/>
        </w:rPr>
        <w:t>具和口罩；在室内或沟池内工作时，应有良好通风，否则不应长期停留，隔一段时间出来透透风，操作中不可擦拭眼睛和皮肤；使用脱漆剂或香蕉水清洗物件或清除旧漆后要用肥皂水洗手。</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1" w:name="_Toc180070245"/>
      <w:r w:rsidRPr="00657097">
        <w:rPr>
          <w:rFonts w:ascii="新宋体" w:eastAsia="新宋体" w:hAnsi="新宋体" w:hint="eastAsia"/>
          <w:b/>
          <w:sz w:val="24"/>
        </w:rPr>
        <w:t>十、电气焊安全操作规程</w:t>
      </w:r>
      <w:bookmarkEnd w:id="11"/>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（一）从事焊割工种人员应经过专门培训，掌握焊割安全技术，经过考试合格取得上岗证后，方可进行操作。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（二）焊割作业前应填写《动用明火申请表》，经批准后方可进行操作，并穿戴好劳动防护用品。</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（三）在焊割作业区，必须清除周围易燃物品，如无法清除，应采取安全可靠措施加以保护。</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（四）盛放过或盛有易燃、可燃或化学危险物品的容器和设备，在未经严格清洗前，不能进行焊割。</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lastRenderedPageBreak/>
        <w:t>（五）严禁在有可燃蒸汽、气体或粉尘的爆炸危险性场所进行焊割作业。</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（六）电焊作业前，要认真检查焊机各条线路是否接牢，线皮有无破漏，地线是否接触良好；进行气焊、切割前，要将燃气、氧气瓶分开放置；安装压力表和开气时不准戴有油的手套，检查把线是否接牢和漏气。</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（七）焊割结束或离开现场时，必须切断电源、气源，并仔细检查现场，清除火灾隐患。</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（八）焊割现场必须配备灭火器材，并设专人看护。</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（九）操作人员熟知消防报警程序及工作区域消防器材存放位置和使用方法，严禁将消防器材挪作他用。</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2" w:name="_Toc180070246"/>
      <w:r w:rsidRPr="00657097">
        <w:rPr>
          <w:rFonts w:ascii="新宋体" w:eastAsia="新宋体" w:hAnsi="新宋体" w:hint="eastAsia"/>
          <w:b/>
          <w:sz w:val="24"/>
        </w:rPr>
        <w:t>十一、清洁剂安全操作流程</w:t>
      </w:r>
      <w:bookmarkEnd w:id="12"/>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清洁剂的种类很多，不同的清洁剂，性质不同，用途也不一样，只有使用得当，才能取得预期效果。如果不正确使用，不但对人身产生危害，对建筑装饰材料也有损坏，造成不良后果。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1、碱性类清洁剂的安全操作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1）洗洁精。使用时，要按不同清洁工作需要加水稀</w:t>
      </w:r>
      <w:r w:rsidRPr="00EF6BB7">
        <w:rPr>
          <w:rFonts w:ascii="新宋体" w:eastAsia="新宋体" w:hAnsi="新宋体" w:hint="eastAsia"/>
          <w:sz w:val="24"/>
        </w:rPr>
        <w:t>释，误入眼睛内要用大量清水清洗，防止小孩接触，远离食物饮料和动物。</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2）玻璃水。一般按 1：10 至 1：50 稀释，防止小孩</w:t>
      </w:r>
      <w:r w:rsidRPr="00EF6BB7">
        <w:rPr>
          <w:rFonts w:ascii="新宋体" w:eastAsia="新宋体" w:hAnsi="新宋体" w:hint="eastAsia"/>
          <w:sz w:val="24"/>
        </w:rPr>
        <w:t>接触，误入眼内要用大量清水清洗。</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3）全能去渍（绿水）。使用时（要按 1：10 至 1：50</w:t>
      </w:r>
      <w:r w:rsidRPr="00EF6BB7">
        <w:rPr>
          <w:rFonts w:ascii="新宋体" w:eastAsia="新宋体" w:hAnsi="新宋体" w:hint="eastAsia"/>
          <w:sz w:val="24"/>
        </w:rPr>
        <w:t>稀释）如误入眼睛，应立即用大量清水清洗，或看医生。</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4）烧碱。有腐蚀性，使用时要用水稀释。</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5）除油剂。使用时要用水稀释。</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6）地毯水，使用中如误入眼睛，应立即用大量清水</w:t>
      </w:r>
      <w:r w:rsidRPr="00EF6BB7">
        <w:rPr>
          <w:rFonts w:ascii="新宋体" w:eastAsia="新宋体" w:hAnsi="新宋体" w:hint="eastAsia"/>
          <w:sz w:val="24"/>
        </w:rPr>
        <w:t>清洗，或看医生。</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2、酸性类清洁剂的安全操作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1）强力洁瓷灵。能腐蚀水泥渍、水垢污渍，对物体</w:t>
      </w:r>
      <w:r w:rsidRPr="00EF6BB7">
        <w:rPr>
          <w:rFonts w:ascii="新宋体" w:eastAsia="新宋体" w:hAnsi="新宋体" w:hint="eastAsia"/>
          <w:sz w:val="24"/>
        </w:rPr>
        <w:t>表面有腐蚀作用，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使用时须极为谨慎，切勿接触皮肤。</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2）洁瓷灵。有一定的腐蚀性，使用时要谨慎。</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w:t>
      </w:r>
      <w:r w:rsidRPr="00EF6BB7">
        <w:rPr>
          <w:rFonts w:ascii="新宋体" w:eastAsia="新宋体" w:hAnsi="新宋体"/>
          <w:sz w:val="24"/>
        </w:rPr>
        <w:t>3）酸性清洁剂（红水）。兑水比例按 1：稀释。</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hint="eastAsia"/>
          <w:sz w:val="24"/>
        </w:rPr>
        <w:t>在使用腐蚀性清洁剂前，应首先在物体表面淋上清水，并将清洁剂稀释至一</w:t>
      </w:r>
      <w:r w:rsidRPr="00EF6BB7">
        <w:rPr>
          <w:rFonts w:ascii="新宋体" w:eastAsia="新宋体" w:hAnsi="新宋体" w:hint="eastAsia"/>
          <w:sz w:val="24"/>
        </w:rPr>
        <w:lastRenderedPageBreak/>
        <w:t>定比例，使用腐蚀性清洁剂时</w:t>
      </w:r>
      <w:r w:rsidRPr="00EF6BB7">
        <w:rPr>
          <w:rFonts w:ascii="新宋体" w:eastAsia="新宋体" w:hAnsi="新宋体"/>
          <w:sz w:val="24"/>
        </w:rPr>
        <w:t xml:space="preserve"> ,最好进</w:t>
      </w:r>
      <w:r w:rsidRPr="00EF6BB7">
        <w:rPr>
          <w:rFonts w:ascii="新宋体" w:eastAsia="新宋体" w:hAnsi="新宋体" w:hint="eastAsia"/>
          <w:sz w:val="24"/>
        </w:rPr>
        <w:t>行小范围的试用。使用时，为了防止意外，最好穿戴劳动保护用品，如胶手套，水鞋和眼镜。</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3" w:name="_Toc180070247"/>
      <w:r w:rsidRPr="00657097">
        <w:rPr>
          <w:rFonts w:ascii="新宋体" w:eastAsia="新宋体" w:hAnsi="新宋体" w:hint="eastAsia"/>
          <w:b/>
          <w:sz w:val="24"/>
        </w:rPr>
        <w:t>十二、机械安全操作流程</w:t>
      </w:r>
      <w:bookmarkEnd w:id="13"/>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1、操作者未受过专业培训，未学过《安全操作规程》</w:t>
      </w:r>
      <w:r w:rsidRPr="00EF6BB7">
        <w:rPr>
          <w:rFonts w:ascii="新宋体" w:eastAsia="新宋体" w:hAnsi="新宋体" w:hint="eastAsia"/>
          <w:sz w:val="24"/>
        </w:rPr>
        <w:t>不得使用机器。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2、不得吸危险材料和可燃气体，不吸烟头和烟灰。</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3、查看吸水、吸尘机是否安装真空袋和二次过滤器。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4、各类机器使用前应做好机器方面的检查，并做好有</w:t>
      </w:r>
      <w:r w:rsidRPr="00EF6BB7">
        <w:rPr>
          <w:rFonts w:ascii="新宋体" w:eastAsia="新宋体" w:hAnsi="新宋体" w:hint="eastAsia"/>
          <w:sz w:val="24"/>
        </w:rPr>
        <w:t>关记录，使用后要做好检查及清洁工作，并填写机器使用登记表。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5、使用多用加重机时，操作者要把电源线背在背后，</w:t>
      </w:r>
      <w:r w:rsidRPr="00EF6BB7">
        <w:rPr>
          <w:rFonts w:ascii="新宋体" w:eastAsia="新宋体" w:hAnsi="新宋体" w:hint="eastAsia"/>
          <w:sz w:val="24"/>
        </w:rPr>
        <w:t>避免刷子接触电源线将电源线卷进刷子内。</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6、使用清洁剂时，注意不要让水弄湿马达和插头。</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7、操作者一定要将手柄杆调到适合自己的高度，再按</w:t>
      </w:r>
      <w:r w:rsidRPr="00EF6BB7">
        <w:rPr>
          <w:rFonts w:ascii="新宋体" w:eastAsia="新宋体" w:hAnsi="新宋体" w:hint="eastAsia"/>
          <w:sz w:val="24"/>
        </w:rPr>
        <w:t>操作开关。</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8、使用完机器后，不应随便让手离开柄杆，应等机器</w:t>
      </w:r>
      <w:r w:rsidRPr="00EF6BB7">
        <w:rPr>
          <w:rFonts w:ascii="新宋体" w:eastAsia="新宋体" w:hAnsi="新宋体" w:hint="eastAsia"/>
          <w:sz w:val="24"/>
        </w:rPr>
        <w:t>完全停止后再切断电源。</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9、做"晶面"后，钢丝垫上的灰尘用吸尘机吸干净，不</w:t>
      </w:r>
      <w:r w:rsidRPr="00EF6BB7">
        <w:rPr>
          <w:rFonts w:ascii="新宋体" w:eastAsia="新宋体" w:hAnsi="新宋体" w:hint="eastAsia"/>
          <w:sz w:val="24"/>
        </w:rPr>
        <w:t>能水洗。</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10、使用机器前一定要检查电线是否磨损，插头是否有</w:t>
      </w:r>
      <w:r w:rsidRPr="00EF6BB7">
        <w:rPr>
          <w:rFonts w:ascii="新宋体" w:eastAsia="新宋体" w:hAnsi="新宋体" w:hint="eastAsia"/>
          <w:sz w:val="24"/>
        </w:rPr>
        <w:t>破裂松动。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11、吸水时，吸水机水箱清满时应及时将污水放掉。</w:t>
      </w:r>
    </w:p>
    <w:p w:rsid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12、吸尘时清理地面上稍大的物体，避免堵塞吸管。</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13、吸尘、吸水时不要让机器碾压电源线。</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4" w:name="_Toc180070248"/>
      <w:r w:rsidRPr="00657097">
        <w:rPr>
          <w:rFonts w:ascii="新宋体" w:eastAsia="新宋体" w:hAnsi="新宋体" w:hint="eastAsia"/>
          <w:b/>
          <w:sz w:val="24"/>
        </w:rPr>
        <w:t>十三、垃圾清理的安全操作流程</w:t>
      </w:r>
      <w:bookmarkEnd w:id="14"/>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1、垃圾要日产日清。</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2、垃圾堆放点做到合理、卫生、四周无散积垃圾。</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3、每天定时喷洒药水，防止发生虫害。</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4、搬运垃圾要注意人身安全，防止造成意外。</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5" w:name="_Toc180070249"/>
      <w:r w:rsidRPr="00657097">
        <w:rPr>
          <w:rFonts w:ascii="新宋体" w:eastAsia="新宋体" w:hAnsi="新宋体" w:hint="eastAsia"/>
          <w:b/>
          <w:sz w:val="24"/>
        </w:rPr>
        <w:t>十四、使用农药的安全操作流程</w:t>
      </w:r>
      <w:bookmarkEnd w:id="15"/>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1、使用农药时，应按管理人员和说明书的去做，要严</w:t>
      </w:r>
      <w:r w:rsidRPr="00EF6BB7">
        <w:rPr>
          <w:rFonts w:ascii="新宋体" w:eastAsia="新宋体" w:hAnsi="新宋体" w:hint="eastAsia"/>
          <w:sz w:val="24"/>
        </w:rPr>
        <w:t>格遵守其中</w:t>
      </w:r>
      <w:r w:rsidRPr="00EF6BB7">
        <w:rPr>
          <w:rFonts w:ascii="新宋体" w:eastAsia="新宋体" w:hAnsi="新宋体"/>
          <w:sz w:val="24"/>
        </w:rPr>
        <w:t>"注意事项"对于标签失落不明的农药勿用。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lastRenderedPageBreak/>
        <w:t>2、农药应交替使用，如果长期使用同一种农药，虫害</w:t>
      </w:r>
      <w:r w:rsidRPr="00EF6BB7">
        <w:rPr>
          <w:rFonts w:ascii="新宋体" w:eastAsia="新宋体" w:hAnsi="新宋体" w:hint="eastAsia"/>
          <w:sz w:val="24"/>
        </w:rPr>
        <w:t>和病菌会对这种农药产生抗药性。</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3、严格控制使用时的深度和剂量，如发现标准剂量不</w:t>
      </w:r>
      <w:r w:rsidRPr="00EF6BB7">
        <w:rPr>
          <w:rFonts w:ascii="新宋体" w:eastAsia="新宋体" w:hAnsi="新宋体" w:hint="eastAsia"/>
          <w:sz w:val="24"/>
        </w:rPr>
        <w:t>能达到预期效果，应更换农药品种。</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4、喷施农药的浓度，要考虑花木的生育期，一般在落</w:t>
      </w:r>
      <w:r w:rsidRPr="00EF6BB7">
        <w:rPr>
          <w:rFonts w:ascii="新宋体" w:eastAsia="新宋体" w:hAnsi="新宋体" w:hint="eastAsia"/>
          <w:sz w:val="24"/>
        </w:rPr>
        <w:t>叶及生长时期，浓度可略高些，发育期及苗期的浓度要低些，花期一般不用农药。</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5、不能随意混用农药，以免引起药害，药液随配随用，</w:t>
      </w:r>
      <w:r w:rsidRPr="00EF6BB7">
        <w:rPr>
          <w:rFonts w:ascii="新宋体" w:eastAsia="新宋体" w:hAnsi="新宋体" w:hint="eastAsia"/>
          <w:sz w:val="24"/>
        </w:rPr>
        <w:t>若配好后久存，最容易发生沉淀或使用有效成分分解，不仅药效减低，且易产生药害。</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6、喷药时要注意风向，要朝顺风方向喷施，以免药液</w:t>
      </w:r>
      <w:r w:rsidRPr="00EF6BB7">
        <w:rPr>
          <w:rFonts w:ascii="新宋体" w:eastAsia="新宋体" w:hAnsi="新宋体" w:hint="eastAsia"/>
          <w:sz w:val="24"/>
        </w:rPr>
        <w:t>溅到脸上以及毒素气进入人体，注意来往行人，车辆的安全，要戴口罩和胶手套。</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7、如遇到阴雨及大风天气，一般不喷洒农药，夏季施</w:t>
      </w:r>
      <w:r w:rsidRPr="00EF6BB7">
        <w:rPr>
          <w:rFonts w:ascii="新宋体" w:eastAsia="新宋体" w:hAnsi="新宋体" w:hint="eastAsia"/>
          <w:sz w:val="24"/>
        </w:rPr>
        <w:t>药宜在早晚进行。</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8、一旦使用农药不慎，花木出现药害时，应尽快喷洒</w:t>
      </w:r>
      <w:r w:rsidRPr="00EF6BB7">
        <w:rPr>
          <w:rFonts w:ascii="新宋体" w:eastAsia="新宋体" w:hAnsi="新宋体" w:hint="eastAsia"/>
          <w:sz w:val="24"/>
        </w:rPr>
        <w:t>清水冲洗。</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9、喷药后药品不能乱丢，或将残余农药乱倒，不仅污</w:t>
      </w:r>
      <w:r w:rsidRPr="00EF6BB7">
        <w:rPr>
          <w:rFonts w:ascii="新宋体" w:eastAsia="新宋体" w:hAnsi="新宋体" w:hint="eastAsia"/>
          <w:sz w:val="24"/>
        </w:rPr>
        <w:t>染环境且影响安全。</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10 每次喷药完毕，立即用肥皂将手擦洗干净，清洗喷雾</w:t>
      </w:r>
      <w:r w:rsidRPr="00EF6BB7">
        <w:rPr>
          <w:rFonts w:ascii="新宋体" w:eastAsia="新宋体" w:hAnsi="新宋体" w:hint="eastAsia"/>
          <w:sz w:val="24"/>
        </w:rPr>
        <w:t>器具，并交回仓库做好喷药记录。</w:t>
      </w:r>
    </w:p>
    <w:p w:rsidR="0080162F" w:rsidRPr="00657097" w:rsidRDefault="0080162F" w:rsidP="00657097">
      <w:pPr>
        <w:spacing w:beforeLines="50" w:before="156" w:afterLines="50" w:after="156" w:line="360" w:lineRule="auto"/>
        <w:ind w:firstLineChars="200" w:firstLine="482"/>
        <w:outlineLvl w:val="0"/>
        <w:rPr>
          <w:rFonts w:ascii="新宋体" w:eastAsia="新宋体" w:hAnsi="新宋体"/>
          <w:b/>
          <w:sz w:val="24"/>
        </w:rPr>
      </w:pPr>
      <w:bookmarkStart w:id="16" w:name="_Toc180070250"/>
      <w:r w:rsidRPr="00657097">
        <w:rPr>
          <w:rFonts w:ascii="新宋体" w:eastAsia="新宋体" w:hAnsi="新宋体" w:hint="eastAsia"/>
          <w:b/>
          <w:sz w:val="24"/>
        </w:rPr>
        <w:t>十五、高空作业的安全操作流程</w:t>
      </w:r>
      <w:bookmarkEnd w:id="16"/>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1、做好安全措施，要两人以上一起操作。</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2、注意拿牢手中作业工具，防止掉落，禁止在高空中</w:t>
      </w:r>
      <w:r w:rsidRPr="00EF6BB7">
        <w:rPr>
          <w:rFonts w:ascii="新宋体" w:eastAsia="新宋体" w:hAnsi="新宋体" w:hint="eastAsia"/>
          <w:sz w:val="24"/>
        </w:rPr>
        <w:t>相互传递工具或投递物品。</w:t>
      </w:r>
    </w:p>
    <w:p w:rsidR="0080162F"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3、禁止在高空作业时做大的荡动，禁止谈天说地。</w:t>
      </w:r>
    </w:p>
    <w:p w:rsidR="00585EE0" w:rsidRPr="00EF6BB7" w:rsidRDefault="0080162F" w:rsidP="00EF6BB7">
      <w:pPr>
        <w:spacing w:line="360" w:lineRule="auto"/>
        <w:ind w:firstLineChars="200" w:firstLine="480"/>
        <w:rPr>
          <w:rFonts w:ascii="新宋体" w:eastAsia="新宋体" w:hAnsi="新宋体"/>
          <w:sz w:val="24"/>
        </w:rPr>
      </w:pPr>
      <w:r w:rsidRPr="00EF6BB7">
        <w:rPr>
          <w:rFonts w:ascii="新宋体" w:eastAsia="新宋体" w:hAnsi="新宋体"/>
          <w:sz w:val="24"/>
        </w:rPr>
        <w:t>4、注意：墙面附着物，避免破损或伤害自己，监护人</w:t>
      </w:r>
      <w:r w:rsidRPr="00EF6BB7">
        <w:rPr>
          <w:rFonts w:ascii="新宋体" w:eastAsia="新宋体" w:hAnsi="新宋体" w:hint="eastAsia"/>
          <w:sz w:val="24"/>
        </w:rPr>
        <w:t>员要监护到位，严禁离开。</w:t>
      </w:r>
    </w:p>
    <w:sectPr w:rsidR="00585EE0" w:rsidRPr="00EF6BB7" w:rsidSect="00E0593B">
      <w:headerReference w:type="default" r:id="rId8"/>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BB7" w:rsidRDefault="00EF6BB7" w:rsidP="00EF6BB7">
      <w:r>
        <w:separator/>
      </w:r>
    </w:p>
  </w:endnote>
  <w:endnote w:type="continuationSeparator" w:id="0">
    <w:p w:rsidR="00EF6BB7" w:rsidRDefault="00EF6BB7" w:rsidP="00EF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5517702"/>
      <w:docPartObj>
        <w:docPartGallery w:val="Page Numbers (Bottom of Page)"/>
        <w:docPartUnique/>
      </w:docPartObj>
    </w:sdtPr>
    <w:sdtEndPr/>
    <w:sdtContent>
      <w:sdt>
        <w:sdtPr>
          <w:id w:val="171357217"/>
          <w:docPartObj>
            <w:docPartGallery w:val="Page Numbers (Top of Page)"/>
            <w:docPartUnique/>
          </w:docPartObj>
        </w:sdtPr>
        <w:sdtEndPr/>
        <w:sdtContent>
          <w:p w:rsidR="00657097" w:rsidRDefault="00657097">
            <w:pPr>
              <w:pStyle w:val="ab"/>
              <w:jc w:val="center"/>
            </w:pPr>
            <w:r>
              <w:rPr>
                <w:lang w:val="zh-CN"/>
              </w:rPr>
              <w:t xml:space="preserve"> </w:t>
            </w:r>
            <w:r>
              <w:rPr>
                <w:b/>
                <w:sz w:val="24"/>
                <w:szCs w:val="24"/>
              </w:rPr>
              <w:fldChar w:fldCharType="begin"/>
            </w:r>
            <w:r>
              <w:rPr>
                <w:b/>
              </w:rPr>
              <w:instrText>PAGE</w:instrText>
            </w:r>
            <w:r>
              <w:rPr>
                <w:b/>
                <w:sz w:val="24"/>
                <w:szCs w:val="24"/>
              </w:rPr>
              <w:fldChar w:fldCharType="separate"/>
            </w:r>
            <w:r w:rsidR="00C82870">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C82870">
              <w:rPr>
                <w:b/>
                <w:noProof/>
              </w:rPr>
              <w:t>9</w:t>
            </w:r>
            <w:r>
              <w:rPr>
                <w:b/>
                <w:sz w:val="24"/>
                <w:szCs w:val="24"/>
              </w:rPr>
              <w:fldChar w:fldCharType="end"/>
            </w:r>
          </w:p>
        </w:sdtContent>
      </w:sdt>
    </w:sdtContent>
  </w:sdt>
  <w:p w:rsidR="00657097" w:rsidRDefault="0065709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BB7" w:rsidRDefault="00EF6BB7" w:rsidP="00EF6BB7">
      <w:r>
        <w:separator/>
      </w:r>
    </w:p>
  </w:footnote>
  <w:footnote w:type="continuationSeparator" w:id="0">
    <w:p w:rsidR="00EF6BB7" w:rsidRDefault="00EF6BB7" w:rsidP="00EF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BB7" w:rsidRDefault="00EF6BB7" w:rsidP="00EF6BB7">
    <w:pPr>
      <w:pStyle w:val="a9"/>
    </w:pPr>
    <w:r>
      <w:rPr>
        <w:rFonts w:hint="eastAsia"/>
      </w:rPr>
      <w:t xml:space="preserve">                                                              南充东晟物业管理</w:t>
    </w:r>
    <w:r>
      <w:t>管理有限公司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62F"/>
    <w:rsid w:val="003371A3"/>
    <w:rsid w:val="00430FF3"/>
    <w:rsid w:val="00585EE0"/>
    <w:rsid w:val="00657097"/>
    <w:rsid w:val="00730DDB"/>
    <w:rsid w:val="0080162F"/>
    <w:rsid w:val="00C82870"/>
    <w:rsid w:val="00E0593B"/>
    <w:rsid w:val="00E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6D99A"/>
  <w15:chartTrackingRefBased/>
  <w15:docId w15:val="{9738C04A-FEA4-4FDB-AB20-2E432E1D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1A3"/>
    <w:pPr>
      <w:widowControl w:val="0"/>
      <w:jc w:val="both"/>
    </w:pPr>
  </w:style>
  <w:style w:type="paragraph" w:styleId="1">
    <w:name w:val="heading 1"/>
    <w:basedOn w:val="a"/>
    <w:next w:val="a"/>
    <w:link w:val="10"/>
    <w:uiPriority w:val="9"/>
    <w:qFormat/>
    <w:rsid w:val="0080162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371A3"/>
    <w:pPr>
      <w:widowControl w:val="0"/>
      <w:jc w:val="both"/>
    </w:pPr>
  </w:style>
  <w:style w:type="character" w:customStyle="1" w:styleId="a4">
    <w:name w:val="无间隔 字符"/>
    <w:link w:val="a3"/>
    <w:uiPriority w:val="1"/>
    <w:rsid w:val="003371A3"/>
  </w:style>
  <w:style w:type="character" w:customStyle="1" w:styleId="10">
    <w:name w:val="标题 1 字符"/>
    <w:basedOn w:val="a0"/>
    <w:link w:val="1"/>
    <w:uiPriority w:val="9"/>
    <w:rsid w:val="0080162F"/>
    <w:rPr>
      <w:b/>
      <w:bCs/>
      <w:kern w:val="44"/>
      <w:sz w:val="44"/>
      <w:szCs w:val="44"/>
    </w:rPr>
  </w:style>
  <w:style w:type="paragraph" w:styleId="a5">
    <w:name w:val="Title"/>
    <w:basedOn w:val="a"/>
    <w:next w:val="a"/>
    <w:link w:val="a6"/>
    <w:uiPriority w:val="10"/>
    <w:qFormat/>
    <w:rsid w:val="0080162F"/>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80162F"/>
    <w:rPr>
      <w:rFonts w:asciiTheme="majorHAnsi" w:eastAsiaTheme="majorEastAsia" w:hAnsiTheme="majorHAnsi" w:cstheme="majorBidi"/>
      <w:b/>
      <w:bCs/>
      <w:sz w:val="32"/>
      <w:szCs w:val="32"/>
    </w:rPr>
  </w:style>
  <w:style w:type="paragraph" w:styleId="a7">
    <w:name w:val="Subtitle"/>
    <w:basedOn w:val="a"/>
    <w:next w:val="a"/>
    <w:link w:val="a8"/>
    <w:uiPriority w:val="11"/>
    <w:qFormat/>
    <w:rsid w:val="0080162F"/>
    <w:pPr>
      <w:spacing w:before="240" w:after="60" w:line="312" w:lineRule="auto"/>
      <w:jc w:val="center"/>
      <w:outlineLvl w:val="1"/>
    </w:pPr>
    <w:rPr>
      <w:b/>
      <w:bCs/>
      <w:kern w:val="28"/>
      <w:sz w:val="32"/>
      <w:szCs w:val="32"/>
    </w:rPr>
  </w:style>
  <w:style w:type="character" w:customStyle="1" w:styleId="a8">
    <w:name w:val="副标题 字符"/>
    <w:basedOn w:val="a0"/>
    <w:link w:val="a7"/>
    <w:uiPriority w:val="11"/>
    <w:rsid w:val="0080162F"/>
    <w:rPr>
      <w:b/>
      <w:bCs/>
      <w:kern w:val="28"/>
      <w:sz w:val="32"/>
      <w:szCs w:val="32"/>
    </w:rPr>
  </w:style>
  <w:style w:type="paragraph" w:styleId="a9">
    <w:name w:val="header"/>
    <w:basedOn w:val="a"/>
    <w:link w:val="aa"/>
    <w:uiPriority w:val="99"/>
    <w:unhideWhenUsed/>
    <w:rsid w:val="00EF6BB7"/>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F6BB7"/>
    <w:rPr>
      <w:sz w:val="18"/>
      <w:szCs w:val="18"/>
    </w:rPr>
  </w:style>
  <w:style w:type="paragraph" w:styleId="ab">
    <w:name w:val="footer"/>
    <w:basedOn w:val="a"/>
    <w:link w:val="ac"/>
    <w:uiPriority w:val="99"/>
    <w:unhideWhenUsed/>
    <w:rsid w:val="00EF6BB7"/>
    <w:pPr>
      <w:tabs>
        <w:tab w:val="center" w:pos="4153"/>
        <w:tab w:val="right" w:pos="8306"/>
      </w:tabs>
      <w:snapToGrid w:val="0"/>
      <w:jc w:val="left"/>
    </w:pPr>
    <w:rPr>
      <w:sz w:val="18"/>
      <w:szCs w:val="18"/>
    </w:rPr>
  </w:style>
  <w:style w:type="character" w:customStyle="1" w:styleId="ac">
    <w:name w:val="页脚 字符"/>
    <w:basedOn w:val="a0"/>
    <w:link w:val="ab"/>
    <w:uiPriority w:val="99"/>
    <w:rsid w:val="00EF6BB7"/>
    <w:rPr>
      <w:sz w:val="18"/>
      <w:szCs w:val="18"/>
    </w:rPr>
  </w:style>
  <w:style w:type="paragraph" w:styleId="TOC">
    <w:name w:val="TOC Heading"/>
    <w:basedOn w:val="1"/>
    <w:next w:val="a"/>
    <w:uiPriority w:val="39"/>
    <w:unhideWhenUsed/>
    <w:qFormat/>
    <w:rsid w:val="00657097"/>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rsid w:val="00657097"/>
  </w:style>
  <w:style w:type="character" w:styleId="ad">
    <w:name w:val="Hyperlink"/>
    <w:basedOn w:val="a0"/>
    <w:uiPriority w:val="99"/>
    <w:unhideWhenUsed/>
    <w:rsid w:val="00657097"/>
    <w:rPr>
      <w:color w:val="0563C1" w:themeColor="hyperlink"/>
      <w:u w:val="single"/>
    </w:rPr>
  </w:style>
  <w:style w:type="paragraph" w:styleId="ae">
    <w:name w:val="Balloon Text"/>
    <w:basedOn w:val="a"/>
    <w:link w:val="af"/>
    <w:uiPriority w:val="99"/>
    <w:semiHidden/>
    <w:unhideWhenUsed/>
    <w:rsid w:val="00E0593B"/>
    <w:rPr>
      <w:sz w:val="18"/>
      <w:szCs w:val="18"/>
    </w:rPr>
  </w:style>
  <w:style w:type="character" w:customStyle="1" w:styleId="af">
    <w:name w:val="批注框文本 字符"/>
    <w:basedOn w:val="a0"/>
    <w:link w:val="ae"/>
    <w:uiPriority w:val="99"/>
    <w:semiHidden/>
    <w:rsid w:val="00E059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1FDA048CA84F0BA3AF0B18010D76CF"/>
        <w:category>
          <w:name w:val="常规"/>
          <w:gallery w:val="placeholder"/>
        </w:category>
        <w:types>
          <w:type w:val="bbPlcHdr"/>
        </w:types>
        <w:behaviors>
          <w:behavior w:val="content"/>
        </w:behaviors>
        <w:guid w:val="{F281A2C0-0BA8-4555-9F43-013D74E4B595}"/>
      </w:docPartPr>
      <w:docPartBody>
        <w:p w:rsidR="00000000" w:rsidRDefault="007D64BD" w:rsidP="007D64BD">
          <w:pPr>
            <w:pStyle w:val="411FDA048CA84F0BA3AF0B18010D76CF"/>
          </w:pPr>
          <w:r>
            <w:rPr>
              <w:rFonts w:asciiTheme="majorHAnsi" w:eastAsiaTheme="majorEastAsia" w:hAnsiTheme="majorHAnsi" w:cstheme="majorBidi"/>
              <w:sz w:val="80"/>
              <w:szCs w:val="80"/>
              <w:lang w:val="zh-CN"/>
            </w:rPr>
            <w:t>[键入文档标题]</w:t>
          </w:r>
        </w:p>
      </w:docPartBody>
    </w:docPart>
    <w:docPart>
      <w:docPartPr>
        <w:name w:val="67CFC6458E9745729950F780C92112E0"/>
        <w:category>
          <w:name w:val="常规"/>
          <w:gallery w:val="placeholder"/>
        </w:category>
        <w:types>
          <w:type w:val="bbPlcHdr"/>
        </w:types>
        <w:behaviors>
          <w:behavior w:val="content"/>
        </w:behaviors>
        <w:guid w:val="{0428E40A-1D72-4384-9704-8384B8B49EF4}"/>
      </w:docPartPr>
      <w:docPartBody>
        <w:p w:rsidR="00000000" w:rsidRDefault="007D64BD" w:rsidP="007D64BD">
          <w:pPr>
            <w:pStyle w:val="67CFC6458E9745729950F780C92112E0"/>
          </w:pPr>
          <w:r>
            <w:rPr>
              <w:rFonts w:asciiTheme="majorHAnsi" w:eastAsiaTheme="majorEastAsia" w:hAnsiTheme="majorHAnsi" w:cstheme="majorBidi"/>
              <w:sz w:val="44"/>
              <w:szCs w:val="44"/>
              <w:lang w:val="zh-CN"/>
            </w:rPr>
            <w:t>[键入文档副标题]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新宋体">
    <w:panose1 w:val="02010609030101010101"/>
    <w:charset w:val="86"/>
    <w:family w:val="modern"/>
    <w:pitch w:val="fixed"/>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4BD"/>
    <w:rsid w:val="007D6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581AF35AF148BD887E5FE8F47877FC">
    <w:name w:val="C5581AF35AF148BD887E5FE8F47877FC"/>
    <w:rsid w:val="007D64BD"/>
    <w:pPr>
      <w:widowControl w:val="0"/>
      <w:jc w:val="both"/>
    </w:pPr>
  </w:style>
  <w:style w:type="paragraph" w:customStyle="1" w:styleId="411FDA048CA84F0BA3AF0B18010D76CF">
    <w:name w:val="411FDA048CA84F0BA3AF0B18010D76CF"/>
    <w:rsid w:val="007D64BD"/>
    <w:pPr>
      <w:widowControl w:val="0"/>
      <w:jc w:val="both"/>
    </w:pPr>
  </w:style>
  <w:style w:type="paragraph" w:customStyle="1" w:styleId="67CFC6458E9745729950F780C92112E0">
    <w:name w:val="67CFC6458E9745729950F780C92112E0"/>
    <w:rsid w:val="007D64BD"/>
    <w:pPr>
      <w:widowControl w:val="0"/>
      <w:jc w:val="both"/>
    </w:pPr>
  </w:style>
  <w:style w:type="paragraph" w:customStyle="1" w:styleId="2922DA8221EC4155A746C0052D9762A9">
    <w:name w:val="2922DA8221EC4155A746C0052D9762A9"/>
    <w:rsid w:val="007D64BD"/>
    <w:pPr>
      <w:widowControl w:val="0"/>
      <w:jc w:val="both"/>
    </w:pPr>
  </w:style>
  <w:style w:type="paragraph" w:customStyle="1" w:styleId="287B15A3B5984E8693846F339960E915">
    <w:name w:val="287B15A3B5984E8693846F339960E915"/>
    <w:rsid w:val="007D64BD"/>
    <w:pPr>
      <w:widowControl w:val="0"/>
      <w:jc w:val="both"/>
    </w:pPr>
  </w:style>
  <w:style w:type="paragraph" w:customStyle="1" w:styleId="4FC23CA5DF8E46F5AEBF6CAF611954A7">
    <w:name w:val="4FC23CA5DF8E46F5AEBF6CAF611954A7"/>
    <w:rsid w:val="007D64B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物业公司</PublishDate>
  <Abstract>编制单位：南充东晟物业管理有限公司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2EB04D-D003-45C1-AEDF-6098FADF8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10</Pages>
  <Words>980</Words>
  <Characters>5589</Characters>
  <Application>Microsoft Office Word</Application>
  <DocSecurity>0</DocSecurity>
  <Lines>46</Lines>
  <Paragraphs>13</Paragraphs>
  <ScaleCrop>false</ScaleCrop>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 富 城</dc:title>
  <dc:subject>安全生产操作规程</dc:subject>
  <dc:creator/>
  <cp:keywords/>
  <dc:description/>
  <cp:lastModifiedBy>Administrator</cp:lastModifiedBy>
  <cp:revision>5</cp:revision>
  <cp:lastPrinted>2024-10-22T01:57:00Z</cp:lastPrinted>
  <dcterms:created xsi:type="dcterms:W3CDTF">2024-10-17T03:54:00Z</dcterms:created>
  <dcterms:modified xsi:type="dcterms:W3CDTF">2024-10-22T01:59:00Z</dcterms:modified>
</cp:coreProperties>
</file>