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品检部门规章制度</w:t>
      </w:r>
    </w:p>
    <w:p>
      <w:pPr>
        <w:numPr>
          <w:ilvl w:val="0"/>
          <w:numId w:val="1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每日安排1-2人进行黑检。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黑检人员应对报废，电磨，清砂等进行区分置放。（避免重复工作）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品检人员应对不合格产品材质，大小进行区分放置。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台面上的产品应晾干后及时捡取。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产品置放台应随时保持干净，整洁，不可乱堆乱放。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合格产品应及时过磅并区分，整齐摆放。</w:t>
      </w:r>
    </w:p>
    <w:p>
      <w:pPr>
        <w:numPr>
          <w:ilvl w:val="0"/>
          <w:numId w:val="1"/>
        </w:num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品检应严把质量关，不可以次充好，如被投诉全员受罚。</w:t>
      </w:r>
    </w:p>
    <w:p>
      <w:pPr>
        <w:numPr>
          <w:ilvl w:val="0"/>
          <w:numId w:val="1"/>
        </w:numPr>
        <w:tabs>
          <w:tab w:val="left" w:pos="4866"/>
        </w:tabs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品检区域卫生每日打扫。</w:t>
      </w: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lang w:val="en-US" w:eastAsia="zh-CN"/>
        </w:rPr>
        <w:t>南充舜鸿机械制造有限公司</w:t>
      </w:r>
    </w:p>
    <w:p>
      <w:pPr>
        <w:numPr>
          <w:ilvl w:val="0"/>
          <w:numId w:val="0"/>
        </w:numPr>
        <w:jc w:val="righ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2022年7月11日</w:t>
      </w:r>
    </w:p>
    <w:p>
      <w:pPr>
        <w:numPr>
          <w:numId w:val="0"/>
        </w:numPr>
        <w:jc w:val="left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33641"/>
    <w:multiLevelType w:val="singleLevel"/>
    <w:tmpl w:val="54E336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MzU5OWM5OWMwZDg1ODQ2ZWFlYjdlYTM4YzU4NzEifQ=="/>
  </w:docVars>
  <w:rsids>
    <w:rsidRoot w:val="00000000"/>
    <w:rsid w:val="6A0B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2022-07-11T01:48:45Z</dcterms:created>
  <dc:creator>Administrator</dc:creator>
  <cp:lastModifiedBy>不锈钢精密铸造小周 18815161267</cp:lastModifiedBy>
  <dcterms:modified xsi:type="dcterms:W3CDTF">2022-07-11T02:17:16Z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0A683A47F808449D9D867853346DEBA6</vt:lpwstr>
  </property>
</Properties>
</file>