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5" w:lineRule="auto"/>
        <w:rPr>
          <w:rFonts w:ascii="Arial"/>
          <w:b/>
          <w:bCs/>
          <w:sz w:val="21"/>
        </w:rPr>
      </w:pPr>
    </w:p>
    <w:p>
      <w:pPr>
        <w:spacing w:line="285" w:lineRule="auto"/>
        <w:rPr>
          <w:rFonts w:ascii="Arial"/>
          <w:b/>
          <w:bCs/>
          <w:sz w:val="21"/>
        </w:rPr>
      </w:pPr>
    </w:p>
    <w:p>
      <w:pPr>
        <w:spacing w:line="285" w:lineRule="auto"/>
        <w:rPr>
          <w:rFonts w:ascii="Arial"/>
          <w:b/>
          <w:bCs/>
          <w:sz w:val="21"/>
        </w:rPr>
      </w:pPr>
    </w:p>
    <w:p>
      <w:pPr>
        <w:spacing w:line="286" w:lineRule="auto"/>
        <w:rPr>
          <w:rFonts w:ascii="Arial"/>
          <w:b/>
          <w:bCs/>
          <w:sz w:val="21"/>
        </w:rPr>
      </w:pPr>
    </w:p>
    <w:p>
      <w:pPr>
        <w:spacing w:before="149" w:line="219" w:lineRule="auto"/>
        <w:ind w:left="1496"/>
        <w:outlineLvl w:val="0"/>
        <w:rPr>
          <w:rFonts w:ascii="宋体" w:hAnsi="宋体" w:eastAsia="宋体" w:cs="宋体"/>
          <w:b/>
          <w:bCs/>
          <w:sz w:val="46"/>
          <w:szCs w:val="46"/>
        </w:rPr>
      </w:pPr>
      <w:r>
        <w:rPr>
          <w:rFonts w:ascii="宋体" w:hAnsi="宋体" w:eastAsia="宋体" w:cs="宋体"/>
          <w:b/>
          <w:bCs/>
          <w:spacing w:val="-8"/>
          <w:sz w:val="46"/>
          <w:szCs w:val="46"/>
        </w:rPr>
        <w:t>沼气工程企业安全生产管理责任清单参考模板(2.0版)</w:t>
      </w:r>
    </w:p>
    <w:p>
      <w:pPr>
        <w:spacing w:line="413" w:lineRule="auto"/>
        <w:rPr>
          <w:rFonts w:ascii="Arial"/>
          <w:b/>
          <w:bCs/>
          <w:sz w:val="21"/>
        </w:rPr>
      </w:pPr>
    </w:p>
    <w:p>
      <w:pPr>
        <w:spacing w:before="95" w:line="222" w:lineRule="auto"/>
        <w:ind w:left="6584"/>
        <w:rPr>
          <w:rFonts w:ascii="仿宋" w:hAnsi="仿宋" w:eastAsia="仿宋" w:cs="仿宋"/>
          <w:b/>
          <w:bCs/>
          <w:sz w:val="29"/>
          <w:szCs w:val="29"/>
        </w:rPr>
      </w:pPr>
      <w:r>
        <w:rPr>
          <w:rFonts w:ascii="仿宋" w:hAnsi="仿宋" w:eastAsia="仿宋" w:cs="仿宋"/>
          <w:b/>
          <w:bCs/>
          <w:spacing w:val="27"/>
          <w:sz w:val="29"/>
          <w:szCs w:val="29"/>
        </w:rPr>
        <w:t>修订说明</w:t>
      </w:r>
    </w:p>
    <w:p>
      <w:pPr>
        <w:spacing w:before="92" w:line="221" w:lineRule="auto"/>
        <w:ind w:right="37"/>
        <w:jc w:val="right"/>
        <w:rPr>
          <w:rFonts w:ascii="仿宋" w:hAnsi="仿宋" w:eastAsia="仿宋" w:cs="仿宋"/>
          <w:b/>
          <w:bCs/>
          <w:sz w:val="29"/>
          <w:szCs w:val="29"/>
        </w:rPr>
      </w:pPr>
      <w:r>
        <w:rPr>
          <w:rFonts w:ascii="仿宋" w:hAnsi="仿宋" w:eastAsia="仿宋" w:cs="仿宋"/>
          <w:b/>
          <w:bCs/>
          <w:spacing w:val="2"/>
          <w:sz w:val="29"/>
          <w:szCs w:val="29"/>
        </w:rPr>
        <w:t>沼气工程企业安全生产管理责任清单参考模板(2.0版)共4张清单：主体责任清单、重点岗位责任清单、</w:t>
      </w:r>
    </w:p>
    <w:p>
      <w:pPr>
        <w:spacing w:before="68" w:line="252" w:lineRule="auto"/>
        <w:ind w:right="19" w:firstLine="4"/>
        <w:jc w:val="both"/>
        <w:rPr>
          <w:rFonts w:ascii="仿宋" w:hAnsi="仿宋" w:eastAsia="仿宋" w:cs="仿宋"/>
          <w:b/>
          <w:bCs/>
          <w:sz w:val="29"/>
          <w:szCs w:val="29"/>
        </w:rPr>
      </w:pPr>
      <w:r>
        <w:rPr>
          <w:rFonts w:ascii="仿宋" w:hAnsi="仿宋" w:eastAsia="仿宋" w:cs="仿宋"/>
          <w:b/>
          <w:bCs/>
          <w:spacing w:val="-7"/>
          <w:sz w:val="29"/>
          <w:szCs w:val="29"/>
        </w:rPr>
        <w:t>日常安全管控清单、隐患排查治理清单。较1.0版本精简部分表述内容，减少2个清单，将沼气工程日常</w:t>
      </w:r>
      <w:r>
        <w:rPr>
          <w:rFonts w:ascii="仿宋" w:hAnsi="仿宋" w:eastAsia="仿宋" w:cs="仿宋"/>
          <w:b/>
          <w:bCs/>
          <w:spacing w:val="-8"/>
          <w:sz w:val="29"/>
          <w:szCs w:val="29"/>
        </w:rPr>
        <w:t>安全工</w:t>
      </w:r>
      <w:r>
        <w:rPr>
          <w:rFonts w:ascii="仿宋" w:hAnsi="仿宋" w:eastAsia="仿宋" w:cs="仿宋"/>
          <w:b/>
          <w:bCs/>
          <w:sz w:val="29"/>
          <w:szCs w:val="29"/>
        </w:rPr>
        <w:t xml:space="preserve">  </w:t>
      </w:r>
      <w:r>
        <w:rPr>
          <w:rFonts w:ascii="仿宋" w:hAnsi="仿宋" w:eastAsia="仿宋" w:cs="仿宋"/>
          <w:b/>
          <w:bCs/>
          <w:spacing w:val="-12"/>
          <w:sz w:val="29"/>
          <w:szCs w:val="29"/>
        </w:rPr>
        <w:t>作清单、沼气工程重大安全风险管控清单与沼气工程岗位安全操作规程清单合并为一个沼气工程日常安全管控清</w:t>
      </w:r>
      <w:r>
        <w:rPr>
          <w:rFonts w:ascii="仿宋" w:hAnsi="仿宋" w:eastAsia="仿宋" w:cs="仿宋"/>
          <w:b/>
          <w:bCs/>
          <w:spacing w:val="2"/>
          <w:sz w:val="29"/>
          <w:szCs w:val="29"/>
        </w:rPr>
        <w:t xml:space="preserve">  </w:t>
      </w:r>
      <w:r>
        <w:rPr>
          <w:rFonts w:ascii="仿宋" w:hAnsi="仿宋" w:eastAsia="仿宋" w:cs="仿宋"/>
          <w:b/>
          <w:bCs/>
          <w:spacing w:val="-18"/>
          <w:sz w:val="29"/>
          <w:szCs w:val="29"/>
        </w:rPr>
        <w:t>单。</w:t>
      </w:r>
    </w:p>
    <w:p>
      <w:pPr>
        <w:spacing w:line="252" w:lineRule="auto"/>
        <w:rPr>
          <w:rFonts w:ascii="仿宋" w:hAnsi="仿宋" w:eastAsia="仿宋" w:cs="仿宋"/>
          <w:b/>
          <w:bCs/>
          <w:sz w:val="29"/>
          <w:szCs w:val="29"/>
        </w:rPr>
        <w:sectPr>
          <w:footerReference r:id="rId5" w:type="default"/>
          <w:pgSz w:w="16840" w:h="11900"/>
          <w:pgMar w:top="1011" w:right="1577" w:bottom="1726" w:left="1469" w:header="0" w:footer="1437" w:gutter="0"/>
          <w:cols w:space="720" w:num="1"/>
        </w:sectPr>
      </w:pPr>
    </w:p>
    <w:p>
      <w:pPr>
        <w:spacing w:line="269" w:lineRule="auto"/>
        <w:rPr>
          <w:rFonts w:ascii="Arial"/>
          <w:b/>
          <w:bCs/>
          <w:sz w:val="21"/>
        </w:rPr>
      </w:pPr>
    </w:p>
    <w:p>
      <w:pPr>
        <w:spacing w:line="269" w:lineRule="auto"/>
        <w:rPr>
          <w:rFonts w:ascii="Arial"/>
          <w:b/>
          <w:bCs/>
          <w:sz w:val="21"/>
        </w:rPr>
      </w:pPr>
    </w:p>
    <w:p>
      <w:pPr>
        <w:spacing w:before="149" w:line="219" w:lineRule="auto"/>
        <w:ind w:left="3386"/>
        <w:outlineLvl w:val="0"/>
        <w:rPr>
          <w:rFonts w:ascii="宋体" w:hAnsi="宋体" w:eastAsia="宋体" w:cs="宋体"/>
          <w:b/>
          <w:bCs/>
          <w:sz w:val="46"/>
          <w:szCs w:val="46"/>
        </w:rPr>
      </w:pPr>
      <w:r>
        <w:rPr>
          <w:rFonts w:ascii="宋体" w:hAnsi="宋体" w:eastAsia="宋体" w:cs="宋体"/>
          <w:b/>
          <w:bCs/>
          <w:spacing w:val="-29"/>
          <w:sz w:val="46"/>
          <w:szCs w:val="46"/>
        </w:rPr>
        <w:t>一</w:t>
      </w:r>
      <w:r>
        <w:rPr>
          <w:rFonts w:ascii="宋体" w:hAnsi="宋体" w:eastAsia="宋体" w:cs="宋体"/>
          <w:b/>
          <w:bCs/>
          <w:spacing w:val="-123"/>
          <w:sz w:val="46"/>
          <w:szCs w:val="46"/>
        </w:rPr>
        <w:t xml:space="preserve"> </w:t>
      </w:r>
      <w:r>
        <w:rPr>
          <w:rFonts w:ascii="宋体" w:hAnsi="宋体" w:eastAsia="宋体" w:cs="宋体"/>
          <w:b/>
          <w:bCs/>
          <w:spacing w:val="-29"/>
          <w:sz w:val="46"/>
          <w:szCs w:val="46"/>
        </w:rPr>
        <w:t>、沼气工程安全生产主体责任清单</w:t>
      </w:r>
    </w:p>
    <w:p>
      <w:pPr>
        <w:spacing w:before="27"/>
        <w:rPr>
          <w:b/>
          <w:bCs/>
        </w:rPr>
      </w:pPr>
    </w:p>
    <w:p>
      <w:pPr>
        <w:spacing w:before="26"/>
        <w:rPr>
          <w:b/>
          <w:bCs/>
        </w:rPr>
      </w:pPr>
    </w:p>
    <w:tbl>
      <w:tblPr>
        <w:tblStyle w:val="5"/>
        <w:tblW w:w="13789" w:type="dxa"/>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54"/>
        <w:gridCol w:w="1748"/>
        <w:gridCol w:w="107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4" w:hRule="atLeast"/>
        </w:trPr>
        <w:tc>
          <w:tcPr>
            <w:tcW w:w="1254" w:type="dxa"/>
            <w:vAlign w:val="top"/>
          </w:tcPr>
          <w:p>
            <w:pPr>
              <w:pStyle w:val="6"/>
              <w:spacing w:before="190" w:line="219" w:lineRule="auto"/>
              <w:ind w:left="198"/>
              <w:rPr>
                <w:b/>
                <w:bCs/>
              </w:rPr>
            </w:pPr>
            <w:r>
              <w:rPr>
                <w:b/>
                <w:bCs/>
              </w:rPr>
              <w:t>行业类别</w:t>
            </w:r>
          </w:p>
        </w:tc>
        <w:tc>
          <w:tcPr>
            <w:tcW w:w="1748" w:type="dxa"/>
            <w:vAlign w:val="top"/>
          </w:tcPr>
          <w:p>
            <w:pPr>
              <w:pStyle w:val="6"/>
              <w:spacing w:before="194" w:line="220" w:lineRule="auto"/>
              <w:ind w:left="650"/>
              <w:rPr>
                <w:b/>
                <w:bCs/>
              </w:rPr>
            </w:pPr>
            <w:r>
              <w:rPr>
                <w:b/>
                <w:bCs/>
                <w:spacing w:val="-6"/>
              </w:rPr>
              <w:t>项 目</w:t>
            </w:r>
          </w:p>
        </w:tc>
        <w:tc>
          <w:tcPr>
            <w:tcW w:w="10787" w:type="dxa"/>
            <w:vAlign w:val="top"/>
          </w:tcPr>
          <w:p>
            <w:pPr>
              <w:pStyle w:val="6"/>
              <w:spacing w:before="193" w:line="219" w:lineRule="auto"/>
              <w:ind w:left="5002"/>
              <w:rPr>
                <w:b/>
                <w:bCs/>
              </w:rPr>
            </w:pPr>
            <w:r>
              <w:rPr>
                <w:b/>
                <w:bCs/>
                <w:spacing w:val="2"/>
              </w:rPr>
              <w:t>责任清单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8" w:hRule="atLeast"/>
        </w:trPr>
        <w:tc>
          <w:tcPr>
            <w:tcW w:w="1254" w:type="dxa"/>
            <w:vMerge w:val="restart"/>
            <w:tcBorders>
              <w:bottom w:val="nil"/>
            </w:tcBorders>
            <w:vAlign w:val="top"/>
          </w:tcPr>
          <w:p>
            <w:pPr>
              <w:spacing w:line="249" w:lineRule="auto"/>
              <w:rPr>
                <w:rFonts w:ascii="Arial"/>
                <w:b/>
                <w:bCs/>
                <w:sz w:val="21"/>
              </w:rPr>
            </w:pPr>
          </w:p>
          <w:p>
            <w:pPr>
              <w:spacing w:line="249" w:lineRule="auto"/>
              <w:rPr>
                <w:rFonts w:ascii="Arial"/>
                <w:b/>
                <w:bCs/>
                <w:sz w:val="21"/>
              </w:rPr>
            </w:pPr>
          </w:p>
          <w:p>
            <w:pPr>
              <w:spacing w:line="249" w:lineRule="auto"/>
              <w:rPr>
                <w:rFonts w:ascii="Arial"/>
                <w:b/>
                <w:bCs/>
                <w:sz w:val="21"/>
              </w:rPr>
            </w:pPr>
          </w:p>
          <w:p>
            <w:pPr>
              <w:spacing w:line="249" w:lineRule="auto"/>
              <w:rPr>
                <w:rFonts w:ascii="Arial"/>
                <w:b/>
                <w:bCs/>
                <w:sz w:val="21"/>
              </w:rPr>
            </w:pPr>
          </w:p>
          <w:p>
            <w:pPr>
              <w:spacing w:line="249" w:lineRule="auto"/>
              <w:rPr>
                <w:rFonts w:ascii="Arial"/>
                <w:b/>
                <w:bCs/>
                <w:sz w:val="21"/>
              </w:rPr>
            </w:pPr>
          </w:p>
          <w:p>
            <w:pPr>
              <w:spacing w:line="250" w:lineRule="auto"/>
              <w:rPr>
                <w:rFonts w:ascii="Arial"/>
                <w:b/>
                <w:bCs/>
                <w:sz w:val="21"/>
              </w:rPr>
            </w:pPr>
          </w:p>
          <w:p>
            <w:pPr>
              <w:spacing w:line="250" w:lineRule="auto"/>
              <w:rPr>
                <w:rFonts w:ascii="Arial"/>
                <w:b/>
                <w:bCs/>
                <w:sz w:val="21"/>
              </w:rPr>
            </w:pPr>
          </w:p>
          <w:p>
            <w:pPr>
              <w:spacing w:line="250" w:lineRule="auto"/>
              <w:rPr>
                <w:rFonts w:ascii="Arial"/>
                <w:b/>
                <w:bCs/>
                <w:sz w:val="21"/>
              </w:rPr>
            </w:pPr>
          </w:p>
          <w:p>
            <w:pPr>
              <w:spacing w:line="250" w:lineRule="auto"/>
              <w:rPr>
                <w:rFonts w:ascii="Arial"/>
                <w:b/>
                <w:bCs/>
                <w:sz w:val="21"/>
              </w:rPr>
            </w:pPr>
          </w:p>
          <w:p>
            <w:pPr>
              <w:spacing w:line="250" w:lineRule="auto"/>
              <w:rPr>
                <w:rFonts w:ascii="Arial"/>
                <w:b/>
                <w:bCs/>
                <w:sz w:val="21"/>
              </w:rPr>
            </w:pPr>
          </w:p>
          <w:p>
            <w:pPr>
              <w:spacing w:line="250" w:lineRule="auto"/>
              <w:rPr>
                <w:rFonts w:ascii="Arial"/>
                <w:b/>
                <w:bCs/>
                <w:sz w:val="21"/>
              </w:rPr>
            </w:pPr>
          </w:p>
          <w:p>
            <w:pPr>
              <w:pStyle w:val="6"/>
              <w:spacing w:before="68" w:line="238" w:lineRule="auto"/>
              <w:ind w:left="404" w:right="221" w:hanging="209"/>
              <w:rPr>
                <w:b/>
                <w:bCs/>
              </w:rPr>
            </w:pPr>
            <w:r>
              <w:rPr>
                <w:b/>
                <w:bCs/>
                <w:spacing w:val="-4"/>
              </w:rPr>
              <w:t>沼气工程</w:t>
            </w:r>
            <w:r>
              <w:rPr>
                <w:b/>
                <w:bCs/>
                <w:spacing w:val="2"/>
              </w:rPr>
              <w:t xml:space="preserve"> </w:t>
            </w:r>
            <w:r>
              <w:rPr>
                <w:b/>
                <w:bCs/>
                <w:spacing w:val="-3"/>
              </w:rPr>
              <w:t>企业</w:t>
            </w:r>
          </w:p>
        </w:tc>
        <w:tc>
          <w:tcPr>
            <w:tcW w:w="1748" w:type="dxa"/>
            <w:vAlign w:val="top"/>
          </w:tcPr>
          <w:p>
            <w:pPr>
              <w:spacing w:line="419" w:lineRule="auto"/>
              <w:rPr>
                <w:rFonts w:ascii="Arial"/>
                <w:b/>
                <w:bCs/>
                <w:sz w:val="21"/>
              </w:rPr>
            </w:pPr>
          </w:p>
          <w:p>
            <w:pPr>
              <w:pStyle w:val="6"/>
              <w:spacing w:before="68" w:line="220" w:lineRule="auto"/>
              <w:ind w:left="231"/>
              <w:rPr>
                <w:b/>
                <w:bCs/>
              </w:rPr>
            </w:pPr>
            <w:r>
              <w:rPr>
                <w:b/>
                <w:bCs/>
                <w:spacing w:val="1"/>
              </w:rPr>
              <w:t>目标落实到位</w:t>
            </w:r>
          </w:p>
        </w:tc>
        <w:tc>
          <w:tcPr>
            <w:tcW w:w="10787" w:type="dxa"/>
            <w:vAlign w:val="top"/>
          </w:tcPr>
          <w:p>
            <w:pPr>
              <w:pStyle w:val="6"/>
              <w:spacing w:before="229" w:line="219" w:lineRule="auto"/>
              <w:ind w:left="123"/>
              <w:rPr>
                <w:b/>
                <w:bCs/>
              </w:rPr>
            </w:pPr>
            <w:r>
              <w:rPr>
                <w:b/>
                <w:bCs/>
                <w:spacing w:val="-1"/>
              </w:rPr>
              <w:t>1.落实安全生产主体责任</w:t>
            </w:r>
          </w:p>
          <w:p>
            <w:pPr>
              <w:pStyle w:val="6"/>
              <w:spacing w:before="30" w:line="351" w:lineRule="exact"/>
              <w:ind w:left="123"/>
              <w:rPr>
                <w:rFonts w:hint="eastAsia" w:eastAsia="宋体"/>
                <w:b/>
                <w:bCs/>
                <w:lang w:eastAsia="zh-CN"/>
              </w:rPr>
            </w:pPr>
            <w:r>
              <w:rPr>
                <w:b/>
                <w:bCs/>
                <w:spacing w:val="-1"/>
                <w:position w:val="10"/>
              </w:rPr>
              <w:t>2.减少一般事故，遏制重特大事故</w:t>
            </w:r>
          </w:p>
          <w:p>
            <w:pPr>
              <w:pStyle w:val="6"/>
              <w:spacing w:line="237" w:lineRule="auto"/>
              <w:rPr>
                <w:b/>
                <w:b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87" w:hRule="atLeast"/>
        </w:trPr>
        <w:tc>
          <w:tcPr>
            <w:tcW w:w="1254" w:type="dxa"/>
            <w:vMerge w:val="continue"/>
            <w:tcBorders>
              <w:top w:val="nil"/>
              <w:bottom w:val="nil"/>
            </w:tcBorders>
            <w:vAlign w:val="top"/>
          </w:tcPr>
          <w:p>
            <w:pPr>
              <w:rPr>
                <w:rFonts w:ascii="Arial"/>
                <w:b/>
                <w:bCs/>
                <w:sz w:val="21"/>
              </w:rPr>
            </w:pPr>
          </w:p>
        </w:tc>
        <w:tc>
          <w:tcPr>
            <w:tcW w:w="1748" w:type="dxa"/>
            <w:vAlign w:val="top"/>
          </w:tcPr>
          <w:p>
            <w:pPr>
              <w:spacing w:line="359" w:lineRule="auto"/>
              <w:rPr>
                <w:rFonts w:ascii="Arial"/>
                <w:b/>
                <w:bCs/>
                <w:sz w:val="21"/>
              </w:rPr>
            </w:pPr>
          </w:p>
          <w:p>
            <w:pPr>
              <w:spacing w:line="360" w:lineRule="auto"/>
              <w:rPr>
                <w:rFonts w:ascii="Arial"/>
                <w:b/>
                <w:bCs/>
                <w:sz w:val="21"/>
              </w:rPr>
            </w:pPr>
          </w:p>
          <w:p>
            <w:pPr>
              <w:pStyle w:val="6"/>
              <w:spacing w:before="68" w:line="219" w:lineRule="auto"/>
              <w:ind w:left="231"/>
              <w:rPr>
                <w:b/>
                <w:bCs/>
              </w:rPr>
            </w:pPr>
            <w:r>
              <w:rPr>
                <w:b/>
                <w:bCs/>
                <w:spacing w:val="1"/>
              </w:rPr>
              <w:t>责任落实到位</w:t>
            </w:r>
          </w:p>
        </w:tc>
        <w:tc>
          <w:tcPr>
            <w:tcW w:w="10787" w:type="dxa"/>
            <w:vAlign w:val="top"/>
          </w:tcPr>
          <w:p>
            <w:pPr>
              <w:pStyle w:val="6"/>
              <w:spacing w:before="240" w:line="219" w:lineRule="auto"/>
              <w:ind w:left="123"/>
              <w:rPr>
                <w:b/>
                <w:bCs/>
              </w:rPr>
            </w:pPr>
            <w:r>
              <w:rPr>
                <w:b/>
                <w:bCs/>
                <w:spacing w:val="-1"/>
              </w:rPr>
              <w:t>1.建立安全管理机构，配备安全管理人员</w:t>
            </w:r>
          </w:p>
          <w:p>
            <w:pPr>
              <w:pStyle w:val="6"/>
              <w:spacing w:before="30" w:line="238" w:lineRule="auto"/>
              <w:ind w:left="123" w:right="93" w:firstLine="50"/>
              <w:rPr>
                <w:b/>
                <w:bCs/>
              </w:rPr>
            </w:pPr>
            <w:r>
              <w:rPr>
                <w:b/>
                <w:bCs/>
              </w:rPr>
              <w:t>2.建立安全生产例会、检查、教育培训、劳动防护用品配备和管理、奖惩、事故报告和处理、操作规程、隐患排查</w:t>
            </w:r>
            <w:r>
              <w:rPr>
                <w:b/>
                <w:bCs/>
                <w:spacing w:val="9"/>
              </w:rPr>
              <w:t xml:space="preserve"> </w:t>
            </w:r>
            <w:r>
              <w:rPr>
                <w:b/>
                <w:bCs/>
              </w:rPr>
              <w:t>治理和建档、应急值守等制度，形成安全生产制度体系</w:t>
            </w:r>
          </w:p>
          <w:p>
            <w:pPr>
              <w:pStyle w:val="6"/>
              <w:spacing w:before="50" w:line="351" w:lineRule="exact"/>
              <w:ind w:left="123"/>
              <w:rPr>
                <w:rFonts w:hint="eastAsia" w:eastAsia="宋体"/>
                <w:b/>
                <w:bCs/>
                <w:lang w:eastAsia="zh-CN"/>
              </w:rPr>
            </w:pPr>
            <w:r>
              <w:rPr>
                <w:b/>
                <w:bCs/>
                <w:position w:val="10"/>
              </w:rPr>
              <w:t>3.将安全生产责任明确到各部门、各岗位，确保安全</w:t>
            </w:r>
            <w:r>
              <w:rPr>
                <w:b/>
                <w:bCs/>
                <w:spacing w:val="-1"/>
                <w:position w:val="10"/>
              </w:rPr>
              <w:t>生产人人有责</w:t>
            </w:r>
          </w:p>
          <w:p>
            <w:pPr>
              <w:pStyle w:val="6"/>
              <w:spacing w:line="237" w:lineRule="auto"/>
              <w:ind w:left="123"/>
              <w:rPr>
                <w:b/>
                <w:b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8" w:hRule="atLeast"/>
        </w:trPr>
        <w:tc>
          <w:tcPr>
            <w:tcW w:w="1254" w:type="dxa"/>
            <w:vMerge w:val="continue"/>
            <w:tcBorders>
              <w:top w:val="nil"/>
              <w:bottom w:val="nil"/>
            </w:tcBorders>
            <w:vAlign w:val="top"/>
          </w:tcPr>
          <w:p>
            <w:pPr>
              <w:rPr>
                <w:rFonts w:ascii="Arial"/>
                <w:b/>
                <w:bCs/>
                <w:sz w:val="21"/>
              </w:rPr>
            </w:pPr>
          </w:p>
        </w:tc>
        <w:tc>
          <w:tcPr>
            <w:tcW w:w="1748" w:type="dxa"/>
            <w:vAlign w:val="top"/>
          </w:tcPr>
          <w:p>
            <w:pPr>
              <w:spacing w:line="266" w:lineRule="auto"/>
              <w:rPr>
                <w:rFonts w:ascii="Arial"/>
                <w:b/>
                <w:bCs/>
                <w:sz w:val="21"/>
              </w:rPr>
            </w:pPr>
          </w:p>
          <w:p>
            <w:pPr>
              <w:spacing w:line="267" w:lineRule="auto"/>
              <w:rPr>
                <w:rFonts w:ascii="Arial"/>
                <w:b/>
                <w:bCs/>
                <w:sz w:val="21"/>
              </w:rPr>
            </w:pPr>
          </w:p>
          <w:p>
            <w:pPr>
              <w:pStyle w:val="6"/>
              <w:spacing w:before="68" w:line="219" w:lineRule="auto"/>
              <w:ind w:left="231"/>
              <w:rPr>
                <w:b/>
                <w:bCs/>
              </w:rPr>
            </w:pPr>
            <w:r>
              <w:rPr>
                <w:b/>
                <w:bCs/>
                <w:spacing w:val="-2"/>
              </w:rPr>
              <w:t>投入保障到位</w:t>
            </w:r>
          </w:p>
        </w:tc>
        <w:tc>
          <w:tcPr>
            <w:tcW w:w="10787" w:type="dxa"/>
            <w:vAlign w:val="top"/>
          </w:tcPr>
          <w:p>
            <w:pPr>
              <w:pStyle w:val="6"/>
              <w:spacing w:before="174" w:line="320" w:lineRule="exact"/>
              <w:ind w:left="123"/>
              <w:rPr>
                <w:b/>
                <w:bCs/>
              </w:rPr>
            </w:pPr>
            <w:r>
              <w:rPr>
                <w:b/>
                <w:bCs/>
                <w:position w:val="7"/>
              </w:rPr>
              <w:t>1.添设备，夯基础，确保企业具备必要的安全生产条件</w:t>
            </w:r>
          </w:p>
          <w:p>
            <w:pPr>
              <w:pStyle w:val="6"/>
              <w:spacing w:line="219" w:lineRule="auto"/>
              <w:ind w:left="123"/>
              <w:rPr>
                <w:b/>
                <w:bCs/>
              </w:rPr>
            </w:pPr>
            <w:r>
              <w:rPr>
                <w:b/>
                <w:bCs/>
                <w:spacing w:val="-1"/>
              </w:rPr>
              <w:t>2.加强保障手段，购买保险</w:t>
            </w:r>
          </w:p>
          <w:p>
            <w:pPr>
              <w:pStyle w:val="6"/>
              <w:spacing w:before="30" w:line="332" w:lineRule="exact"/>
              <w:ind w:left="123"/>
              <w:rPr>
                <w:b/>
                <w:bCs/>
              </w:rPr>
            </w:pPr>
            <w:r>
              <w:rPr>
                <w:b/>
                <w:bCs/>
                <w:spacing w:val="-1"/>
                <w:position w:val="9"/>
              </w:rPr>
              <w:t>3.持续增加安全投入</w:t>
            </w:r>
          </w:p>
          <w:p>
            <w:pPr>
              <w:pStyle w:val="6"/>
              <w:spacing w:line="237" w:lineRule="auto"/>
              <w:ind w:left="123"/>
              <w:rPr>
                <w:b/>
                <w:bCs/>
                <w:sz w:val="15"/>
                <w:szCs w:val="15"/>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33" w:hRule="atLeast"/>
        </w:trPr>
        <w:tc>
          <w:tcPr>
            <w:tcW w:w="1254" w:type="dxa"/>
            <w:vMerge w:val="continue"/>
            <w:tcBorders>
              <w:top w:val="nil"/>
            </w:tcBorders>
            <w:vAlign w:val="top"/>
          </w:tcPr>
          <w:p>
            <w:pPr>
              <w:rPr>
                <w:rFonts w:ascii="Arial"/>
                <w:b/>
                <w:bCs/>
                <w:sz w:val="21"/>
              </w:rPr>
            </w:pPr>
          </w:p>
        </w:tc>
        <w:tc>
          <w:tcPr>
            <w:tcW w:w="1748" w:type="dxa"/>
            <w:vAlign w:val="top"/>
          </w:tcPr>
          <w:p>
            <w:pPr>
              <w:spacing w:line="321" w:lineRule="auto"/>
              <w:rPr>
                <w:rFonts w:ascii="Arial"/>
                <w:b/>
                <w:bCs/>
                <w:sz w:val="21"/>
              </w:rPr>
            </w:pPr>
          </w:p>
          <w:p>
            <w:pPr>
              <w:spacing w:line="322" w:lineRule="auto"/>
              <w:rPr>
                <w:rFonts w:ascii="Arial"/>
                <w:b/>
                <w:bCs/>
                <w:sz w:val="21"/>
              </w:rPr>
            </w:pPr>
          </w:p>
          <w:p>
            <w:pPr>
              <w:pStyle w:val="6"/>
              <w:spacing w:before="68" w:line="219" w:lineRule="auto"/>
              <w:ind w:left="231"/>
              <w:rPr>
                <w:b/>
                <w:bCs/>
              </w:rPr>
            </w:pPr>
            <w:r>
              <w:rPr>
                <w:b/>
                <w:bCs/>
                <w:spacing w:val="-2"/>
              </w:rPr>
              <w:t>宣传培训到位</w:t>
            </w:r>
          </w:p>
        </w:tc>
        <w:tc>
          <w:tcPr>
            <w:tcW w:w="10787" w:type="dxa"/>
            <w:vAlign w:val="top"/>
          </w:tcPr>
          <w:p>
            <w:pPr>
              <w:pStyle w:val="6"/>
              <w:spacing w:before="305" w:line="233" w:lineRule="auto"/>
              <w:ind w:left="123" w:right="212" w:firstLine="59"/>
              <w:rPr>
                <w:b/>
                <w:bCs/>
              </w:rPr>
            </w:pPr>
            <w:r>
              <w:rPr>
                <w:rFonts w:hint="eastAsia"/>
                <w:b/>
                <w:bCs/>
                <w:lang w:val="en-US" w:eastAsia="zh-CN"/>
              </w:rPr>
              <w:t>1</w:t>
            </w:r>
            <w:r>
              <w:rPr>
                <w:b/>
                <w:bCs/>
              </w:rPr>
              <w:t>.安全宣传常抓不懈，作业前要讲解安全生产要求，及时分析研判“三重一高”</w:t>
            </w:r>
            <w:r>
              <w:rPr>
                <w:b/>
                <w:bCs/>
                <w:spacing w:val="-1"/>
              </w:rPr>
              <w:t>安全生产形势，每年底总结、分析</w:t>
            </w:r>
            <w:r>
              <w:rPr>
                <w:b/>
                <w:bCs/>
              </w:rPr>
              <w:t xml:space="preserve"> </w:t>
            </w:r>
            <w:r>
              <w:rPr>
                <w:b/>
                <w:bCs/>
                <w:spacing w:val="-1"/>
              </w:rPr>
              <w:t>一次项目安全生产情况</w:t>
            </w:r>
          </w:p>
          <w:p>
            <w:pPr>
              <w:pStyle w:val="6"/>
              <w:spacing w:before="71" w:line="330" w:lineRule="exact"/>
              <w:ind w:left="123"/>
              <w:rPr>
                <w:b/>
                <w:bCs/>
              </w:rPr>
            </w:pPr>
            <w:r>
              <w:rPr>
                <w:b/>
                <w:bCs/>
                <w:spacing w:val="-1"/>
                <w:position w:val="8"/>
              </w:rPr>
              <w:t>2.定期组织安全培训。</w:t>
            </w:r>
          </w:p>
        </w:tc>
      </w:tr>
    </w:tbl>
    <w:p>
      <w:pPr>
        <w:spacing w:line="280" w:lineRule="auto"/>
        <w:rPr>
          <w:rFonts w:ascii="Arial"/>
          <w:b/>
          <w:bCs/>
          <w:sz w:val="21"/>
        </w:rPr>
      </w:pPr>
    </w:p>
    <w:p>
      <w:pPr>
        <w:spacing w:line="281" w:lineRule="auto"/>
        <w:rPr>
          <w:rFonts w:ascii="Arial"/>
          <w:b/>
          <w:bCs/>
          <w:sz w:val="21"/>
        </w:rPr>
      </w:pPr>
    </w:p>
    <w:p>
      <w:pPr>
        <w:spacing w:before="104" w:line="184" w:lineRule="auto"/>
        <w:rPr>
          <w:rFonts w:ascii="宋体" w:hAnsi="宋体" w:eastAsia="宋体" w:cs="宋体"/>
          <w:b/>
          <w:bCs/>
          <w:sz w:val="32"/>
          <w:szCs w:val="32"/>
        </w:rPr>
      </w:pPr>
      <w:r>
        <w:rPr>
          <w:rFonts w:ascii="宋体" w:hAnsi="宋体" w:eastAsia="宋体" w:cs="宋体"/>
          <w:b/>
          <w:bCs/>
          <w:spacing w:val="-10"/>
          <w:w w:val="61"/>
          <w:sz w:val="32"/>
          <w:szCs w:val="32"/>
        </w:rPr>
        <w:t>—</w:t>
      </w:r>
      <w:r>
        <w:rPr>
          <w:rFonts w:ascii="宋体" w:hAnsi="宋体" w:eastAsia="宋体" w:cs="宋体"/>
          <w:b/>
          <w:bCs/>
          <w:spacing w:val="-35"/>
          <w:w w:val="96"/>
          <w:sz w:val="32"/>
          <w:szCs w:val="32"/>
        </w:rPr>
        <w:t>16—</w:t>
      </w:r>
    </w:p>
    <w:p>
      <w:pPr>
        <w:spacing w:line="184" w:lineRule="auto"/>
        <w:rPr>
          <w:rFonts w:ascii="宋体" w:hAnsi="宋体" w:eastAsia="宋体" w:cs="宋体"/>
          <w:b/>
          <w:bCs/>
          <w:sz w:val="32"/>
          <w:szCs w:val="32"/>
        </w:rPr>
        <w:sectPr>
          <w:footerReference r:id="rId6" w:type="default"/>
          <w:pgSz w:w="16840" w:h="11900"/>
          <w:pgMar w:top="1011" w:right="1425" w:bottom="400" w:left="1490" w:header="0" w:footer="0" w:gutter="0"/>
          <w:cols w:space="720" w:num="1"/>
        </w:sectPr>
      </w:pPr>
    </w:p>
    <w:p>
      <w:pPr>
        <w:spacing w:before="75"/>
        <w:rPr>
          <w:b/>
          <w:bCs/>
        </w:rPr>
      </w:pPr>
    </w:p>
    <w:p>
      <w:pPr>
        <w:spacing w:before="75"/>
        <w:rPr>
          <w:b/>
          <w:bCs/>
        </w:rPr>
      </w:pPr>
    </w:p>
    <w:tbl>
      <w:tblPr>
        <w:tblStyle w:val="5"/>
        <w:tblW w:w="1380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74"/>
        <w:gridCol w:w="1748"/>
        <w:gridCol w:w="107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1" w:hRule="atLeast"/>
        </w:trPr>
        <w:tc>
          <w:tcPr>
            <w:tcW w:w="1274" w:type="dxa"/>
            <w:vMerge w:val="restart"/>
            <w:tcBorders>
              <w:bottom w:val="nil"/>
            </w:tcBorders>
            <w:vAlign w:val="top"/>
          </w:tcPr>
          <w:p>
            <w:pPr>
              <w:spacing w:line="263" w:lineRule="auto"/>
              <w:rPr>
                <w:rFonts w:ascii="Arial"/>
                <w:b/>
                <w:bCs/>
                <w:sz w:val="21"/>
              </w:rPr>
            </w:pPr>
          </w:p>
          <w:p>
            <w:pPr>
              <w:spacing w:line="263" w:lineRule="auto"/>
              <w:rPr>
                <w:rFonts w:ascii="Arial"/>
                <w:b/>
                <w:bCs/>
                <w:sz w:val="21"/>
              </w:rPr>
            </w:pPr>
          </w:p>
          <w:p>
            <w:pPr>
              <w:spacing w:line="264" w:lineRule="auto"/>
              <w:rPr>
                <w:rFonts w:ascii="Arial"/>
                <w:b/>
                <w:bCs/>
                <w:sz w:val="21"/>
              </w:rPr>
            </w:pPr>
          </w:p>
          <w:p>
            <w:pPr>
              <w:spacing w:line="264" w:lineRule="auto"/>
              <w:rPr>
                <w:rFonts w:ascii="Arial"/>
                <w:b/>
                <w:bCs/>
                <w:sz w:val="21"/>
              </w:rPr>
            </w:pPr>
          </w:p>
          <w:p>
            <w:pPr>
              <w:spacing w:line="264" w:lineRule="auto"/>
              <w:rPr>
                <w:rFonts w:ascii="Arial"/>
                <w:b/>
                <w:bCs/>
                <w:sz w:val="21"/>
              </w:rPr>
            </w:pPr>
          </w:p>
          <w:p>
            <w:pPr>
              <w:spacing w:line="264" w:lineRule="auto"/>
              <w:rPr>
                <w:rFonts w:ascii="Arial"/>
                <w:b/>
                <w:bCs/>
                <w:sz w:val="21"/>
              </w:rPr>
            </w:pPr>
          </w:p>
          <w:p>
            <w:pPr>
              <w:spacing w:line="264" w:lineRule="auto"/>
              <w:rPr>
                <w:rFonts w:ascii="Arial"/>
                <w:b/>
                <w:bCs/>
                <w:sz w:val="21"/>
              </w:rPr>
            </w:pPr>
          </w:p>
          <w:p>
            <w:pPr>
              <w:spacing w:line="264" w:lineRule="auto"/>
              <w:rPr>
                <w:rFonts w:ascii="Arial"/>
                <w:b/>
                <w:bCs/>
                <w:sz w:val="21"/>
              </w:rPr>
            </w:pPr>
          </w:p>
          <w:p>
            <w:pPr>
              <w:spacing w:line="264" w:lineRule="auto"/>
              <w:rPr>
                <w:rFonts w:ascii="Arial"/>
                <w:b/>
                <w:bCs/>
                <w:sz w:val="21"/>
              </w:rPr>
            </w:pPr>
          </w:p>
          <w:p>
            <w:pPr>
              <w:spacing w:line="264" w:lineRule="auto"/>
              <w:rPr>
                <w:rFonts w:ascii="Arial"/>
                <w:b/>
                <w:bCs/>
                <w:sz w:val="21"/>
              </w:rPr>
            </w:pPr>
          </w:p>
          <w:p>
            <w:pPr>
              <w:pStyle w:val="6"/>
              <w:spacing w:before="69" w:line="256" w:lineRule="auto"/>
              <w:ind w:left="413" w:right="231" w:hanging="209"/>
              <w:rPr>
                <w:b/>
                <w:bCs/>
              </w:rPr>
            </w:pPr>
            <w:r>
              <w:rPr>
                <w:b/>
                <w:bCs/>
                <w:spacing w:val="-4"/>
              </w:rPr>
              <w:t>沼气工程</w:t>
            </w:r>
            <w:r>
              <w:rPr>
                <w:b/>
                <w:bCs/>
                <w:spacing w:val="2"/>
              </w:rPr>
              <w:t xml:space="preserve"> </w:t>
            </w:r>
            <w:r>
              <w:rPr>
                <w:b/>
                <w:bCs/>
                <w:spacing w:val="-3"/>
              </w:rPr>
              <w:t>企业</w:t>
            </w:r>
          </w:p>
        </w:tc>
        <w:tc>
          <w:tcPr>
            <w:tcW w:w="1748" w:type="dxa"/>
            <w:vAlign w:val="top"/>
          </w:tcPr>
          <w:p>
            <w:pPr>
              <w:spacing w:line="244" w:lineRule="auto"/>
              <w:rPr>
                <w:rFonts w:ascii="Arial"/>
                <w:b/>
                <w:bCs/>
                <w:sz w:val="21"/>
              </w:rPr>
            </w:pPr>
          </w:p>
          <w:p>
            <w:pPr>
              <w:spacing w:line="245" w:lineRule="auto"/>
              <w:rPr>
                <w:rFonts w:ascii="Arial"/>
                <w:b/>
                <w:bCs/>
                <w:sz w:val="21"/>
              </w:rPr>
            </w:pPr>
          </w:p>
          <w:p>
            <w:pPr>
              <w:spacing w:line="245" w:lineRule="auto"/>
              <w:rPr>
                <w:rFonts w:ascii="Arial"/>
                <w:b/>
                <w:bCs/>
                <w:sz w:val="21"/>
              </w:rPr>
            </w:pPr>
          </w:p>
          <w:p>
            <w:pPr>
              <w:spacing w:line="245" w:lineRule="auto"/>
              <w:rPr>
                <w:rFonts w:ascii="Arial"/>
                <w:b/>
                <w:bCs/>
                <w:sz w:val="21"/>
              </w:rPr>
            </w:pPr>
          </w:p>
          <w:p>
            <w:pPr>
              <w:pStyle w:val="6"/>
              <w:spacing w:before="68" w:line="219" w:lineRule="auto"/>
              <w:ind w:left="230"/>
              <w:rPr>
                <w:b/>
                <w:bCs/>
              </w:rPr>
            </w:pPr>
            <w:r>
              <w:rPr>
                <w:b/>
                <w:bCs/>
                <w:spacing w:val="-2"/>
              </w:rPr>
              <w:t>基础管理到位</w:t>
            </w:r>
          </w:p>
        </w:tc>
        <w:tc>
          <w:tcPr>
            <w:tcW w:w="10787" w:type="dxa"/>
            <w:vAlign w:val="top"/>
          </w:tcPr>
          <w:p>
            <w:pPr>
              <w:pStyle w:val="6"/>
              <w:spacing w:before="300" w:line="247" w:lineRule="auto"/>
              <w:ind w:left="122" w:right="119" w:firstLine="40"/>
              <w:rPr>
                <w:b/>
                <w:bCs/>
              </w:rPr>
            </w:pPr>
            <w:r>
              <w:rPr>
                <w:b/>
                <w:bCs/>
                <w:spacing w:val="2"/>
              </w:rPr>
              <w:t>1.落实“三同时”,新建、改建、扩建工程中的安全生产设施必须符合国家规定标准，必须与主体工程同</w:t>
            </w:r>
            <w:r>
              <w:rPr>
                <w:b/>
                <w:bCs/>
                <w:spacing w:val="1"/>
              </w:rPr>
              <w:t>时设计、</w:t>
            </w:r>
            <w:r>
              <w:rPr>
                <w:b/>
                <w:bCs/>
              </w:rPr>
              <w:t xml:space="preserve"> </w:t>
            </w:r>
            <w:r>
              <w:rPr>
                <w:b/>
                <w:bCs/>
                <w:spacing w:val="-1"/>
              </w:rPr>
              <w:t>司时施工、同时投入生产和使用</w:t>
            </w:r>
          </w:p>
          <w:p>
            <w:pPr>
              <w:pStyle w:val="6"/>
              <w:spacing w:before="50"/>
              <w:ind w:left="122" w:right="789"/>
              <w:rPr>
                <w:b/>
                <w:bCs/>
              </w:rPr>
            </w:pPr>
            <w:r>
              <w:rPr>
                <w:b/>
                <w:bCs/>
              </w:rPr>
              <w:t>2.建立健全安全管理机制，构建系列安全生产管理制度体系，推行安全生产精细化、科学化</w:t>
            </w:r>
            <w:r>
              <w:rPr>
                <w:b/>
                <w:bCs/>
                <w:spacing w:val="-1"/>
              </w:rPr>
              <w:t>、标准化管理</w:t>
            </w:r>
            <w:r>
              <w:rPr>
                <w:b/>
                <w:bCs/>
              </w:rPr>
              <w:t xml:space="preserve"> 3.在安全生产危险区域、关键部位醒目处按规范设置警示标识。防止出现人员中毒窒息、</w:t>
            </w:r>
            <w:r>
              <w:rPr>
                <w:b/>
                <w:bCs/>
                <w:spacing w:val="-1"/>
              </w:rPr>
              <w:t>火灾爆炸事故</w:t>
            </w:r>
          </w:p>
          <w:p>
            <w:pPr>
              <w:pStyle w:val="6"/>
              <w:spacing w:before="63" w:line="341" w:lineRule="exact"/>
              <w:ind w:left="122"/>
              <w:rPr>
                <w:rFonts w:hint="eastAsia" w:eastAsia="宋体"/>
                <w:b/>
                <w:bCs/>
                <w:lang w:eastAsia="zh-CN"/>
              </w:rPr>
            </w:pPr>
            <w:r>
              <w:rPr>
                <w:b/>
                <w:bCs/>
                <w:spacing w:val="-1"/>
                <w:position w:val="9"/>
              </w:rPr>
              <w:t>4.定期保养设备，保障设备处于良好安全技术状况</w:t>
            </w:r>
          </w:p>
          <w:p>
            <w:pPr>
              <w:pStyle w:val="6"/>
              <w:spacing w:line="237" w:lineRule="auto"/>
              <w:ind w:left="122"/>
              <w:rPr>
                <w:b/>
                <w:b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36" w:hRule="atLeast"/>
        </w:trPr>
        <w:tc>
          <w:tcPr>
            <w:tcW w:w="1274" w:type="dxa"/>
            <w:vMerge w:val="continue"/>
            <w:tcBorders>
              <w:top w:val="nil"/>
              <w:bottom w:val="nil"/>
            </w:tcBorders>
            <w:vAlign w:val="top"/>
          </w:tcPr>
          <w:p>
            <w:pPr>
              <w:rPr>
                <w:rFonts w:ascii="Arial"/>
                <w:b/>
                <w:bCs/>
                <w:sz w:val="21"/>
              </w:rPr>
            </w:pPr>
          </w:p>
        </w:tc>
        <w:tc>
          <w:tcPr>
            <w:tcW w:w="1748" w:type="dxa"/>
            <w:vAlign w:val="top"/>
          </w:tcPr>
          <w:p>
            <w:pPr>
              <w:spacing w:line="250" w:lineRule="auto"/>
              <w:rPr>
                <w:rFonts w:ascii="Arial"/>
                <w:b/>
                <w:bCs/>
                <w:sz w:val="21"/>
              </w:rPr>
            </w:pPr>
          </w:p>
          <w:p>
            <w:pPr>
              <w:spacing w:line="250" w:lineRule="auto"/>
              <w:rPr>
                <w:rFonts w:ascii="Arial"/>
                <w:b/>
                <w:bCs/>
                <w:sz w:val="21"/>
              </w:rPr>
            </w:pPr>
          </w:p>
          <w:p>
            <w:pPr>
              <w:spacing w:line="250" w:lineRule="auto"/>
              <w:rPr>
                <w:rFonts w:ascii="Arial"/>
                <w:b/>
                <w:bCs/>
                <w:sz w:val="21"/>
              </w:rPr>
            </w:pPr>
          </w:p>
          <w:p>
            <w:pPr>
              <w:pStyle w:val="6"/>
              <w:spacing w:before="68" w:line="220" w:lineRule="auto"/>
              <w:ind w:left="230"/>
              <w:rPr>
                <w:b/>
                <w:bCs/>
              </w:rPr>
            </w:pPr>
            <w:r>
              <w:rPr>
                <w:b/>
                <w:bCs/>
                <w:spacing w:val="1"/>
              </w:rPr>
              <w:t>隐患治理到位</w:t>
            </w:r>
          </w:p>
        </w:tc>
        <w:tc>
          <w:tcPr>
            <w:tcW w:w="10787" w:type="dxa"/>
            <w:vAlign w:val="top"/>
          </w:tcPr>
          <w:p>
            <w:pPr>
              <w:pStyle w:val="6"/>
              <w:spacing w:before="231" w:line="242" w:lineRule="auto"/>
              <w:ind w:left="122" w:right="144"/>
              <w:rPr>
                <w:b/>
                <w:bCs/>
              </w:rPr>
            </w:pPr>
            <w:r>
              <w:rPr>
                <w:b/>
                <w:bCs/>
              </w:rPr>
              <w:t>1.查隐患，建台账。突出关键场所、关键环节、部位和重要时间节点安全检查，结合自身情况，实施日巡查、周检</w:t>
            </w:r>
            <w:r>
              <w:rPr>
                <w:b/>
                <w:bCs/>
                <w:spacing w:val="8"/>
              </w:rPr>
              <w:t xml:space="preserve"> </w:t>
            </w:r>
            <w:r>
              <w:rPr>
                <w:b/>
                <w:bCs/>
                <w:spacing w:val="-1"/>
              </w:rPr>
              <w:t>查、月检查、季度大检查制度，并做好检查记录</w:t>
            </w:r>
          </w:p>
          <w:p>
            <w:pPr>
              <w:pStyle w:val="6"/>
              <w:spacing w:before="58" w:line="255" w:lineRule="auto"/>
              <w:ind w:left="122"/>
              <w:rPr>
                <w:b/>
                <w:bCs/>
              </w:rPr>
            </w:pPr>
            <w:r>
              <w:rPr>
                <w:b/>
                <w:bCs/>
                <w:spacing w:val="-1"/>
              </w:rPr>
              <w:t>2.及时报，盯整改。重点检查沼气工程易出现中毒窒息、火灾爆炸的场所，对检查发现的风险隐患要及时</w:t>
            </w:r>
            <w:r>
              <w:rPr>
                <w:b/>
                <w:bCs/>
                <w:spacing w:val="-2"/>
              </w:rPr>
              <w:t>逐级报告，</w:t>
            </w:r>
            <w:r>
              <w:rPr>
                <w:b/>
                <w:bCs/>
              </w:rPr>
              <w:t xml:space="preserve"> </w:t>
            </w:r>
            <w:r>
              <w:rPr>
                <w:b/>
                <w:bCs/>
                <w:spacing w:val="-2"/>
              </w:rPr>
              <w:t>采取措施及时整改到位</w:t>
            </w:r>
          </w:p>
          <w:p>
            <w:pPr>
              <w:pStyle w:val="6"/>
              <w:spacing w:before="72" w:line="237" w:lineRule="auto"/>
              <w:ind w:left="122"/>
              <w:rPr>
                <w:b/>
                <w:bC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12" w:hRule="atLeast"/>
        </w:trPr>
        <w:tc>
          <w:tcPr>
            <w:tcW w:w="1274" w:type="dxa"/>
            <w:vMerge w:val="continue"/>
            <w:tcBorders>
              <w:top w:val="nil"/>
            </w:tcBorders>
            <w:vAlign w:val="top"/>
          </w:tcPr>
          <w:p>
            <w:pPr>
              <w:rPr>
                <w:rFonts w:ascii="Arial"/>
                <w:b/>
                <w:bCs/>
                <w:sz w:val="21"/>
              </w:rPr>
            </w:pPr>
          </w:p>
        </w:tc>
        <w:tc>
          <w:tcPr>
            <w:tcW w:w="1748" w:type="dxa"/>
            <w:vAlign w:val="top"/>
          </w:tcPr>
          <w:p>
            <w:pPr>
              <w:spacing w:line="342" w:lineRule="auto"/>
              <w:rPr>
                <w:rFonts w:ascii="Arial"/>
                <w:b/>
                <w:bCs/>
                <w:sz w:val="21"/>
              </w:rPr>
            </w:pPr>
          </w:p>
          <w:p>
            <w:pPr>
              <w:spacing w:line="342" w:lineRule="auto"/>
              <w:rPr>
                <w:rFonts w:ascii="Arial"/>
                <w:b/>
                <w:bCs/>
                <w:sz w:val="21"/>
              </w:rPr>
            </w:pPr>
          </w:p>
          <w:p>
            <w:pPr>
              <w:pStyle w:val="6"/>
              <w:spacing w:before="68" w:line="219" w:lineRule="auto"/>
              <w:ind w:left="230"/>
              <w:rPr>
                <w:b/>
                <w:bCs/>
              </w:rPr>
            </w:pPr>
            <w:r>
              <w:rPr>
                <w:b/>
                <w:bCs/>
                <w:spacing w:val="-2"/>
              </w:rPr>
              <w:t>应急救援到位</w:t>
            </w:r>
          </w:p>
        </w:tc>
        <w:tc>
          <w:tcPr>
            <w:tcW w:w="10787" w:type="dxa"/>
            <w:vAlign w:val="top"/>
          </w:tcPr>
          <w:p>
            <w:pPr>
              <w:spacing w:line="296" w:lineRule="auto"/>
              <w:rPr>
                <w:rFonts w:ascii="Arial"/>
                <w:b/>
                <w:bCs/>
                <w:sz w:val="21"/>
              </w:rPr>
            </w:pPr>
          </w:p>
          <w:p>
            <w:pPr>
              <w:pStyle w:val="6"/>
              <w:spacing w:before="68" w:line="219" w:lineRule="auto"/>
              <w:ind w:left="122"/>
              <w:rPr>
                <w:b/>
                <w:bCs/>
              </w:rPr>
            </w:pPr>
            <w:r>
              <w:rPr>
                <w:rFonts w:hint="eastAsia"/>
                <w:b/>
                <w:bCs/>
                <w:lang w:val="en-US" w:eastAsia="zh-CN"/>
              </w:rPr>
              <w:t>1</w:t>
            </w:r>
            <w:r>
              <w:rPr>
                <w:b/>
                <w:bCs/>
              </w:rPr>
              <w:t>.定预案</w:t>
            </w:r>
            <w:r>
              <w:rPr>
                <w:rFonts w:hint="eastAsia"/>
                <w:b/>
                <w:bCs/>
                <w:lang w:eastAsia="zh-CN"/>
              </w:rPr>
              <w:t>，</w:t>
            </w:r>
            <w:r>
              <w:rPr>
                <w:b/>
                <w:bCs/>
              </w:rPr>
              <w:t>按照国家《生产安全事故应急预案管理办法》</w:t>
            </w:r>
            <w:r>
              <w:rPr>
                <w:b/>
                <w:bCs/>
                <w:spacing w:val="-1"/>
              </w:rPr>
              <w:t>等有关要求编制企业安全生产预案</w:t>
            </w:r>
          </w:p>
          <w:p>
            <w:pPr>
              <w:pStyle w:val="6"/>
              <w:spacing w:before="40" w:line="219" w:lineRule="auto"/>
              <w:ind w:left="122"/>
              <w:rPr>
                <w:b/>
                <w:bCs/>
              </w:rPr>
            </w:pPr>
            <w:r>
              <w:rPr>
                <w:b/>
                <w:bCs/>
              </w:rPr>
              <w:t>2.建队伍</w:t>
            </w:r>
            <w:r>
              <w:rPr>
                <w:rFonts w:hint="eastAsia"/>
                <w:b/>
                <w:bCs/>
                <w:lang w:eastAsia="zh-CN"/>
              </w:rPr>
              <w:t>，</w:t>
            </w:r>
            <w:r>
              <w:rPr>
                <w:b/>
                <w:bCs/>
              </w:rPr>
              <w:t>落实应急救援力量，根据项目自身情况每年组织开展或观摩学习1次以上应急演练</w:t>
            </w:r>
          </w:p>
          <w:p>
            <w:pPr>
              <w:pStyle w:val="6"/>
              <w:spacing w:before="40" w:line="273" w:lineRule="auto"/>
              <w:ind w:left="122" w:right="1209"/>
              <w:rPr>
                <w:rFonts w:hint="eastAsia" w:eastAsia="宋体"/>
                <w:b/>
                <w:bCs/>
                <w:lang w:eastAsia="zh-CN"/>
              </w:rPr>
            </w:pPr>
            <w:r>
              <w:rPr>
                <w:b/>
                <w:bCs/>
              </w:rPr>
              <w:t>3.常值守</w:t>
            </w:r>
            <w:r>
              <w:rPr>
                <w:rFonts w:hint="eastAsia"/>
                <w:b/>
                <w:bCs/>
                <w:lang w:eastAsia="zh-CN"/>
              </w:rPr>
              <w:t>，</w:t>
            </w:r>
            <w:r>
              <w:rPr>
                <w:b/>
                <w:bCs/>
              </w:rPr>
              <w:t>坚持常态化值班制度，保障联络畅通，认真做好值班记录，及时准确上报、</w:t>
            </w:r>
            <w:r>
              <w:rPr>
                <w:b/>
                <w:bCs/>
                <w:spacing w:val="-1"/>
              </w:rPr>
              <w:t>反馈有关情况</w:t>
            </w:r>
          </w:p>
        </w:tc>
      </w:tr>
    </w:tbl>
    <w:p>
      <w:pPr>
        <w:pStyle w:val="2"/>
        <w:spacing w:line="253" w:lineRule="auto"/>
        <w:rPr>
          <w:b/>
          <w:bCs/>
        </w:rPr>
      </w:pPr>
    </w:p>
    <w:p>
      <w:pPr>
        <w:pStyle w:val="2"/>
        <w:spacing w:line="253" w:lineRule="auto"/>
        <w:rPr>
          <w:b/>
          <w:bCs/>
        </w:rPr>
      </w:pPr>
    </w:p>
    <w:p>
      <w:pPr>
        <w:pStyle w:val="2"/>
        <w:spacing w:line="254" w:lineRule="auto"/>
        <w:rPr>
          <w:b/>
          <w:bCs/>
        </w:rPr>
      </w:pPr>
    </w:p>
    <w:p>
      <w:pPr>
        <w:pStyle w:val="2"/>
        <w:spacing w:line="254" w:lineRule="auto"/>
        <w:rPr>
          <w:b/>
          <w:bCs/>
        </w:rPr>
      </w:pPr>
    </w:p>
    <w:p>
      <w:pPr>
        <w:pStyle w:val="2"/>
        <w:spacing w:line="254" w:lineRule="auto"/>
        <w:rPr>
          <w:b/>
          <w:bCs/>
        </w:rPr>
      </w:pPr>
    </w:p>
    <w:p>
      <w:pPr>
        <w:pStyle w:val="2"/>
        <w:spacing w:line="254" w:lineRule="auto"/>
        <w:rPr>
          <w:b/>
          <w:bCs/>
        </w:rPr>
      </w:pPr>
    </w:p>
    <w:p>
      <w:pPr>
        <w:pStyle w:val="2"/>
        <w:spacing w:line="254" w:lineRule="auto"/>
        <w:rPr>
          <w:b/>
          <w:bCs/>
        </w:rPr>
      </w:pPr>
    </w:p>
    <w:p>
      <w:pPr>
        <w:pStyle w:val="2"/>
        <w:spacing w:line="254" w:lineRule="auto"/>
        <w:rPr>
          <w:b/>
          <w:bCs/>
        </w:rPr>
      </w:pPr>
    </w:p>
    <w:p>
      <w:pPr>
        <w:pStyle w:val="2"/>
        <w:spacing w:line="254" w:lineRule="auto"/>
        <w:rPr>
          <w:b/>
          <w:bCs/>
        </w:rPr>
      </w:pPr>
    </w:p>
    <w:p>
      <w:pPr>
        <w:pStyle w:val="2"/>
        <w:spacing w:line="254" w:lineRule="auto"/>
        <w:rPr>
          <w:b/>
          <w:bCs/>
        </w:rPr>
      </w:pPr>
    </w:p>
    <w:p>
      <w:pPr>
        <w:spacing w:before="94" w:line="184" w:lineRule="auto"/>
        <w:ind w:left="13047"/>
        <w:rPr>
          <w:rFonts w:ascii="宋体" w:hAnsi="宋体" w:eastAsia="宋体" w:cs="宋体"/>
          <w:b/>
          <w:bCs/>
          <w:sz w:val="29"/>
          <w:szCs w:val="29"/>
        </w:rPr>
      </w:pPr>
      <w:r>
        <w:rPr>
          <w:rFonts w:ascii="宋体" w:hAnsi="宋体" w:eastAsia="宋体" w:cs="宋体"/>
          <w:b/>
          <w:bCs/>
          <w:spacing w:val="-10"/>
          <w:w w:val="66"/>
          <w:sz w:val="29"/>
          <w:szCs w:val="29"/>
        </w:rPr>
        <w:t>—</w:t>
      </w:r>
      <w:r>
        <w:rPr>
          <w:rFonts w:ascii="宋体" w:hAnsi="宋体" w:eastAsia="宋体" w:cs="宋体"/>
          <w:b/>
          <w:bCs/>
          <w:spacing w:val="-36"/>
          <w:sz w:val="29"/>
          <w:szCs w:val="29"/>
        </w:rPr>
        <w:t>17—</w:t>
      </w:r>
    </w:p>
    <w:p>
      <w:pPr>
        <w:spacing w:line="184" w:lineRule="auto"/>
        <w:rPr>
          <w:rFonts w:ascii="宋体" w:hAnsi="宋体" w:eastAsia="宋体" w:cs="宋体"/>
          <w:b/>
          <w:bCs/>
          <w:sz w:val="29"/>
          <w:szCs w:val="29"/>
        </w:rPr>
        <w:sectPr>
          <w:pgSz w:w="16840" w:h="11900"/>
          <w:pgMar w:top="1011" w:right="1384" w:bottom="400" w:left="1635" w:header="0" w:footer="0" w:gutter="0"/>
          <w:cols w:space="720" w:num="1"/>
        </w:sectPr>
      </w:pPr>
    </w:p>
    <w:p>
      <w:pPr>
        <w:pStyle w:val="2"/>
        <w:spacing w:line="283" w:lineRule="auto"/>
        <w:rPr>
          <w:b/>
          <w:bCs/>
        </w:rPr>
      </w:pPr>
    </w:p>
    <w:p>
      <w:pPr>
        <w:pStyle w:val="2"/>
        <w:spacing w:line="284" w:lineRule="auto"/>
        <w:rPr>
          <w:b/>
          <w:bCs/>
        </w:rPr>
      </w:pPr>
    </w:p>
    <w:p>
      <w:pPr>
        <w:spacing w:before="139" w:line="216" w:lineRule="auto"/>
        <w:ind w:left="3371"/>
        <w:outlineLvl w:val="6"/>
        <w:rPr>
          <w:rFonts w:ascii="宋体" w:hAnsi="宋体" w:eastAsia="宋体" w:cs="宋体"/>
          <w:b/>
          <w:bCs/>
          <w:sz w:val="43"/>
          <w:szCs w:val="43"/>
        </w:rPr>
      </w:pPr>
      <w:bookmarkStart w:id="0" w:name="_GoBack"/>
      <w:r>
        <w:rPr>
          <w:rFonts w:ascii="宋体" w:hAnsi="宋体" w:eastAsia="宋体" w:cs="宋体"/>
          <w:b/>
          <w:bCs/>
          <w:spacing w:val="-5"/>
          <w:sz w:val="43"/>
          <w:szCs w:val="43"/>
        </w:rPr>
        <w:t>二、沼气工程安全生产重点岗位责任清单</w:t>
      </w:r>
    </w:p>
    <w:tbl>
      <w:tblPr>
        <w:tblStyle w:val="5"/>
        <w:tblW w:w="1464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4"/>
        <w:gridCol w:w="1449"/>
        <w:gridCol w:w="5216"/>
        <w:gridCol w:w="6196"/>
        <w:gridCol w:w="10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5" w:hRule="atLeast"/>
        </w:trPr>
        <w:tc>
          <w:tcPr>
            <w:tcW w:w="734" w:type="dxa"/>
            <w:vAlign w:val="top"/>
          </w:tcPr>
          <w:p>
            <w:pPr>
              <w:pStyle w:val="6"/>
              <w:spacing w:before="91" w:line="221" w:lineRule="auto"/>
              <w:ind w:left="148"/>
              <w:rPr>
                <w:b/>
                <w:bCs/>
              </w:rPr>
            </w:pPr>
            <w:r>
              <w:rPr>
                <w:b/>
                <w:bCs/>
                <w:spacing w:val="-5"/>
              </w:rPr>
              <w:t>序号</w:t>
            </w:r>
          </w:p>
        </w:tc>
        <w:tc>
          <w:tcPr>
            <w:tcW w:w="1449" w:type="dxa"/>
            <w:vAlign w:val="top"/>
          </w:tcPr>
          <w:p>
            <w:pPr>
              <w:pStyle w:val="6"/>
              <w:spacing w:before="91" w:line="220" w:lineRule="auto"/>
              <w:ind w:left="294"/>
              <w:rPr>
                <w:b/>
                <w:bCs/>
              </w:rPr>
            </w:pPr>
            <w:r>
              <w:rPr>
                <w:b/>
                <w:bCs/>
                <w:spacing w:val="-2"/>
              </w:rPr>
              <w:t>岗位名称</w:t>
            </w:r>
          </w:p>
        </w:tc>
        <w:tc>
          <w:tcPr>
            <w:tcW w:w="5216" w:type="dxa"/>
            <w:vAlign w:val="top"/>
          </w:tcPr>
          <w:p>
            <w:pPr>
              <w:pStyle w:val="6"/>
              <w:spacing w:before="90" w:line="219" w:lineRule="auto"/>
              <w:ind w:left="2214"/>
              <w:rPr>
                <w:b/>
                <w:bCs/>
              </w:rPr>
            </w:pPr>
            <w:r>
              <w:rPr>
                <w:b/>
                <w:bCs/>
                <w:spacing w:val="-6"/>
              </w:rPr>
              <w:t>责任清单</w:t>
            </w:r>
          </w:p>
        </w:tc>
        <w:tc>
          <w:tcPr>
            <w:tcW w:w="6196" w:type="dxa"/>
            <w:vAlign w:val="top"/>
          </w:tcPr>
          <w:p>
            <w:pPr>
              <w:pStyle w:val="6"/>
              <w:spacing w:before="91" w:line="220" w:lineRule="auto"/>
              <w:ind w:left="2679"/>
              <w:rPr>
                <w:b/>
                <w:bCs/>
              </w:rPr>
            </w:pPr>
            <w:r>
              <w:rPr>
                <w:b/>
                <w:bCs/>
                <w:spacing w:val="-5"/>
              </w:rPr>
              <w:t>履职清单</w:t>
            </w:r>
          </w:p>
        </w:tc>
        <w:tc>
          <w:tcPr>
            <w:tcW w:w="1054" w:type="dxa"/>
            <w:vAlign w:val="top"/>
          </w:tcPr>
          <w:p>
            <w:pPr>
              <w:pStyle w:val="6"/>
              <w:spacing w:before="90" w:line="219" w:lineRule="auto"/>
              <w:ind w:left="223"/>
              <w:rPr>
                <w:b/>
                <w:bCs/>
              </w:rPr>
            </w:pPr>
            <w:r>
              <w:rPr>
                <w:b/>
                <w:bCs/>
                <w:spacing w:val="-6"/>
              </w:rPr>
              <w:t>责任人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05" w:hRule="atLeast"/>
        </w:trPr>
        <w:tc>
          <w:tcPr>
            <w:tcW w:w="734" w:type="dxa"/>
            <w:vAlign w:val="top"/>
          </w:tcPr>
          <w:p>
            <w:pPr>
              <w:spacing w:line="278" w:lineRule="auto"/>
              <w:rPr>
                <w:rFonts w:ascii="Arial"/>
                <w:b/>
                <w:bCs/>
                <w:sz w:val="21"/>
              </w:rPr>
            </w:pPr>
          </w:p>
          <w:p>
            <w:pPr>
              <w:spacing w:line="279" w:lineRule="auto"/>
              <w:rPr>
                <w:rFonts w:ascii="Arial"/>
                <w:b/>
                <w:bCs/>
                <w:sz w:val="21"/>
              </w:rPr>
            </w:pPr>
          </w:p>
          <w:p>
            <w:pPr>
              <w:spacing w:line="279" w:lineRule="auto"/>
              <w:rPr>
                <w:rFonts w:ascii="Arial"/>
                <w:b/>
                <w:bCs/>
                <w:sz w:val="21"/>
              </w:rPr>
            </w:pPr>
          </w:p>
          <w:p>
            <w:pPr>
              <w:spacing w:line="279" w:lineRule="auto"/>
              <w:rPr>
                <w:rFonts w:ascii="Arial"/>
                <w:b/>
                <w:bCs/>
                <w:sz w:val="21"/>
              </w:rPr>
            </w:pPr>
          </w:p>
          <w:p>
            <w:pPr>
              <w:spacing w:line="279" w:lineRule="auto"/>
              <w:rPr>
                <w:rFonts w:ascii="Arial"/>
                <w:b/>
                <w:bCs/>
                <w:sz w:val="21"/>
              </w:rPr>
            </w:pPr>
          </w:p>
          <w:p>
            <w:pPr>
              <w:spacing w:line="279" w:lineRule="auto"/>
              <w:rPr>
                <w:rFonts w:ascii="Arial"/>
                <w:b/>
                <w:bCs/>
                <w:sz w:val="21"/>
              </w:rPr>
            </w:pPr>
          </w:p>
          <w:p>
            <w:pPr>
              <w:pStyle w:val="6"/>
              <w:spacing w:before="68" w:line="184" w:lineRule="auto"/>
              <w:ind w:left="305"/>
              <w:rPr>
                <w:b/>
                <w:bCs/>
              </w:rPr>
            </w:pPr>
            <w:r>
              <w:rPr>
                <w:b/>
                <w:bCs/>
              </w:rPr>
              <w:t>1</w:t>
            </w:r>
          </w:p>
        </w:tc>
        <w:tc>
          <w:tcPr>
            <w:tcW w:w="1449" w:type="dxa"/>
            <w:vAlign w:val="top"/>
          </w:tcPr>
          <w:p>
            <w:pPr>
              <w:spacing w:line="270" w:lineRule="auto"/>
              <w:rPr>
                <w:rFonts w:ascii="Arial"/>
                <w:b/>
                <w:bCs/>
                <w:sz w:val="21"/>
              </w:rPr>
            </w:pPr>
          </w:p>
          <w:p>
            <w:pPr>
              <w:spacing w:line="270" w:lineRule="auto"/>
              <w:rPr>
                <w:rFonts w:ascii="Arial"/>
                <w:b/>
                <w:bCs/>
                <w:sz w:val="21"/>
              </w:rPr>
            </w:pPr>
          </w:p>
          <w:p>
            <w:pPr>
              <w:spacing w:line="270" w:lineRule="auto"/>
              <w:rPr>
                <w:rFonts w:ascii="Arial"/>
                <w:b/>
                <w:bCs/>
                <w:sz w:val="21"/>
              </w:rPr>
            </w:pPr>
          </w:p>
          <w:p>
            <w:pPr>
              <w:spacing w:line="270" w:lineRule="auto"/>
              <w:rPr>
                <w:rFonts w:ascii="Arial"/>
                <w:b/>
                <w:bCs/>
                <w:sz w:val="21"/>
              </w:rPr>
            </w:pPr>
          </w:p>
          <w:p>
            <w:pPr>
              <w:spacing w:line="270" w:lineRule="auto"/>
              <w:rPr>
                <w:rFonts w:ascii="Arial"/>
                <w:b/>
                <w:bCs/>
                <w:sz w:val="21"/>
              </w:rPr>
            </w:pPr>
          </w:p>
          <w:p>
            <w:pPr>
              <w:spacing w:line="270" w:lineRule="auto"/>
              <w:rPr>
                <w:rFonts w:ascii="Arial"/>
                <w:b/>
                <w:bCs/>
                <w:sz w:val="21"/>
              </w:rPr>
            </w:pPr>
          </w:p>
          <w:p>
            <w:pPr>
              <w:pStyle w:val="6"/>
              <w:spacing w:before="68" w:line="219" w:lineRule="auto"/>
              <w:ind w:left="191"/>
              <w:rPr>
                <w:b/>
                <w:bCs/>
              </w:rPr>
            </w:pPr>
            <w:r>
              <w:rPr>
                <w:b/>
                <w:bCs/>
                <w:spacing w:val="-2"/>
              </w:rPr>
              <w:t>法定责任人</w:t>
            </w:r>
          </w:p>
        </w:tc>
        <w:tc>
          <w:tcPr>
            <w:tcW w:w="5216" w:type="dxa"/>
            <w:vAlign w:val="top"/>
          </w:tcPr>
          <w:p>
            <w:pPr>
              <w:spacing w:line="407" w:lineRule="auto"/>
              <w:rPr>
                <w:rFonts w:ascii="Arial"/>
                <w:b/>
                <w:bCs/>
                <w:sz w:val="21"/>
              </w:rPr>
            </w:pPr>
          </w:p>
          <w:p>
            <w:pPr>
              <w:pStyle w:val="6"/>
              <w:spacing w:before="68" w:line="224" w:lineRule="auto"/>
              <w:ind w:left="121" w:right="34"/>
              <w:rPr>
                <w:b/>
                <w:bCs/>
              </w:rPr>
            </w:pPr>
            <w:r>
              <w:rPr>
                <w:b/>
                <w:bCs/>
              </w:rPr>
              <w:t>1.贯彻落实安全法律法规和上级决策部署，全面负责本</w:t>
            </w:r>
            <w:r>
              <w:rPr>
                <w:b/>
                <w:bCs/>
                <w:spacing w:val="8"/>
              </w:rPr>
              <w:t xml:space="preserve"> </w:t>
            </w:r>
            <w:r>
              <w:rPr>
                <w:b/>
                <w:bCs/>
                <w:spacing w:val="-1"/>
              </w:rPr>
              <w:t>单位安全生产，严防发生重大事故</w:t>
            </w:r>
          </w:p>
          <w:p>
            <w:pPr>
              <w:pStyle w:val="6"/>
              <w:spacing w:before="49" w:line="233" w:lineRule="auto"/>
              <w:ind w:left="121" w:right="30"/>
              <w:rPr>
                <w:b/>
                <w:bCs/>
              </w:rPr>
            </w:pPr>
            <w:r>
              <w:rPr>
                <w:b/>
                <w:bCs/>
              </w:rPr>
              <w:t>2.建立、健全安全生产管理组织体系，落实安全生产责</w:t>
            </w:r>
            <w:r>
              <w:rPr>
                <w:b/>
                <w:bCs/>
                <w:spacing w:val="12"/>
              </w:rPr>
              <w:t xml:space="preserve"> </w:t>
            </w:r>
            <w:r>
              <w:rPr>
                <w:b/>
                <w:bCs/>
                <w:spacing w:val="-2"/>
              </w:rPr>
              <w:t>任</w:t>
            </w:r>
          </w:p>
          <w:p>
            <w:pPr>
              <w:pStyle w:val="6"/>
              <w:spacing w:before="20" w:line="229" w:lineRule="auto"/>
              <w:ind w:left="121" w:right="34"/>
              <w:rPr>
                <w:b/>
                <w:bCs/>
              </w:rPr>
            </w:pPr>
            <w:r>
              <w:rPr>
                <w:b/>
                <w:bCs/>
              </w:rPr>
              <w:t>3.加大安全生产投入，确保必要的安全生产条件、设施</w:t>
            </w:r>
            <w:r>
              <w:rPr>
                <w:b/>
                <w:bCs/>
                <w:spacing w:val="8"/>
              </w:rPr>
              <w:t xml:space="preserve"> </w:t>
            </w:r>
            <w:r>
              <w:rPr>
                <w:b/>
                <w:bCs/>
                <w:spacing w:val="-1"/>
              </w:rPr>
              <w:t>设备和专业人员</w:t>
            </w:r>
          </w:p>
          <w:p>
            <w:pPr>
              <w:pStyle w:val="6"/>
              <w:spacing w:before="38" w:line="233" w:lineRule="auto"/>
              <w:ind w:left="121" w:right="51"/>
              <w:rPr>
                <w:b/>
                <w:bCs/>
              </w:rPr>
            </w:pPr>
            <w:r>
              <w:rPr>
                <w:b/>
                <w:bCs/>
                <w:spacing w:val="-1"/>
              </w:rPr>
              <w:t>4.督促、检查本单位的安全生产工作和风险管控，及时</w:t>
            </w:r>
            <w:r>
              <w:rPr>
                <w:b/>
                <w:bCs/>
                <w:spacing w:val="16"/>
              </w:rPr>
              <w:t xml:space="preserve"> </w:t>
            </w:r>
            <w:r>
              <w:rPr>
                <w:b/>
                <w:bCs/>
                <w:spacing w:val="-1"/>
              </w:rPr>
              <w:t>消除生产安全事故隐患</w:t>
            </w:r>
          </w:p>
          <w:p>
            <w:pPr>
              <w:pStyle w:val="6"/>
              <w:spacing w:before="19" w:line="312" w:lineRule="exact"/>
              <w:ind w:left="121"/>
              <w:rPr>
                <w:b/>
                <w:bCs/>
              </w:rPr>
            </w:pPr>
            <w:r>
              <w:rPr>
                <w:b/>
                <w:bCs/>
                <w:spacing w:val="-1"/>
                <w:position w:val="7"/>
              </w:rPr>
              <w:t>5.及时、如实报告生产安全事故</w:t>
            </w:r>
          </w:p>
          <w:p>
            <w:pPr>
              <w:pStyle w:val="6"/>
              <w:spacing w:before="1" w:line="237" w:lineRule="auto"/>
              <w:ind w:left="121"/>
              <w:rPr>
                <w:b/>
                <w:bCs/>
              </w:rPr>
            </w:pPr>
          </w:p>
        </w:tc>
        <w:tc>
          <w:tcPr>
            <w:tcW w:w="6196" w:type="dxa"/>
            <w:vAlign w:val="top"/>
          </w:tcPr>
          <w:p>
            <w:pPr>
              <w:pStyle w:val="6"/>
              <w:spacing w:before="199" w:line="223" w:lineRule="auto"/>
              <w:ind w:left="146" w:right="140" w:firstLine="9"/>
              <w:rPr>
                <w:b/>
                <w:bCs/>
              </w:rPr>
            </w:pPr>
            <w:r>
              <w:rPr>
                <w:b/>
                <w:bCs/>
              </w:rPr>
              <w:t>1.主持推进公司各项安全生产工作，全面落实企业安全生产主体</w:t>
            </w:r>
            <w:r>
              <w:rPr>
                <w:b/>
                <w:bCs/>
                <w:spacing w:val="8"/>
              </w:rPr>
              <w:t xml:space="preserve"> </w:t>
            </w:r>
            <w:r>
              <w:rPr>
                <w:b/>
                <w:bCs/>
                <w:spacing w:val="-1"/>
              </w:rPr>
              <w:t>责任，依法取证，持证上岗</w:t>
            </w:r>
          </w:p>
          <w:p>
            <w:pPr>
              <w:pStyle w:val="6"/>
              <w:spacing w:before="50" w:line="229" w:lineRule="auto"/>
              <w:ind w:left="126" w:right="120" w:firstLine="29"/>
              <w:rPr>
                <w:b/>
                <w:bCs/>
              </w:rPr>
            </w:pPr>
            <w:r>
              <w:rPr>
                <w:b/>
                <w:bCs/>
                <w:spacing w:val="1"/>
              </w:rPr>
              <w:t>2.组织人员制定并督促落实本公司安全生产责任制，定期对人员</w:t>
            </w:r>
            <w:r>
              <w:rPr>
                <w:b/>
                <w:bCs/>
              </w:rPr>
              <w:t xml:space="preserve"> </w:t>
            </w:r>
            <w:r>
              <w:rPr>
                <w:b/>
                <w:bCs/>
                <w:spacing w:val="-1"/>
              </w:rPr>
              <w:t>履职情况进行考核</w:t>
            </w:r>
          </w:p>
          <w:p>
            <w:pPr>
              <w:pStyle w:val="6"/>
              <w:spacing w:before="31" w:line="228" w:lineRule="auto"/>
              <w:ind w:left="136" w:hanging="40"/>
              <w:rPr>
                <w:b/>
                <w:bCs/>
              </w:rPr>
            </w:pPr>
            <w:r>
              <w:rPr>
                <w:b/>
                <w:bCs/>
              </w:rPr>
              <w:t>3.严格执行安全生产费用提取使用制度，建立安全经费投入台</w:t>
            </w:r>
            <w:r>
              <w:rPr>
                <w:b/>
                <w:bCs/>
                <w:spacing w:val="-1"/>
              </w:rPr>
              <w:t>账，</w:t>
            </w:r>
            <w:r>
              <w:rPr>
                <w:b/>
                <w:bCs/>
              </w:rPr>
              <w:t xml:space="preserve"> </w:t>
            </w:r>
            <w:r>
              <w:rPr>
                <w:b/>
                <w:bCs/>
                <w:spacing w:val="-1"/>
              </w:rPr>
              <w:t>按期足额拨付资金，在财务汇算中专项列支，做到专款专用。</w:t>
            </w:r>
          </w:p>
          <w:p>
            <w:pPr>
              <w:pStyle w:val="6"/>
              <w:spacing w:before="29" w:line="233" w:lineRule="auto"/>
              <w:ind w:left="136" w:right="157" w:firstLine="19"/>
              <w:rPr>
                <w:b/>
                <w:bCs/>
              </w:rPr>
            </w:pPr>
            <w:r>
              <w:rPr>
                <w:b/>
                <w:bCs/>
              </w:rPr>
              <w:t>4.每季度开展一次公司级安全检查或隐患排</w:t>
            </w:r>
            <w:r>
              <w:rPr>
                <w:b/>
                <w:bCs/>
                <w:spacing w:val="-1"/>
              </w:rPr>
              <w:t>查。督促、落实重大</w:t>
            </w:r>
            <w:r>
              <w:rPr>
                <w:b/>
                <w:bCs/>
              </w:rPr>
              <w:t xml:space="preserve"> </w:t>
            </w:r>
            <w:r>
              <w:rPr>
                <w:b/>
                <w:bCs/>
                <w:spacing w:val="-1"/>
              </w:rPr>
              <w:t>安全风险、重大事故隐患管控措施</w:t>
            </w:r>
          </w:p>
          <w:p>
            <w:pPr>
              <w:pStyle w:val="6"/>
              <w:spacing w:before="29" w:line="238" w:lineRule="auto"/>
              <w:ind w:left="105" w:right="140" w:firstLine="50"/>
              <w:jc w:val="both"/>
              <w:rPr>
                <w:b/>
                <w:bCs/>
              </w:rPr>
            </w:pPr>
            <w:r>
              <w:rPr>
                <w:b/>
                <w:bCs/>
              </w:rPr>
              <w:t>5.接到事故报告，立即赶赴事故现场，启动应急预案，开展救援</w:t>
            </w:r>
            <w:r>
              <w:rPr>
                <w:b/>
                <w:bCs/>
                <w:spacing w:val="7"/>
              </w:rPr>
              <w:t xml:space="preserve"> </w:t>
            </w:r>
            <w:r>
              <w:rPr>
                <w:b/>
                <w:bCs/>
                <w:spacing w:val="2"/>
              </w:rPr>
              <w:t xml:space="preserve">工作，及时如实上报事故情况。积极配合事故调查，做好善后事 </w:t>
            </w:r>
            <w:r>
              <w:rPr>
                <w:b/>
                <w:bCs/>
                <w:spacing w:val="-2"/>
              </w:rPr>
              <w:t>宜</w:t>
            </w:r>
          </w:p>
          <w:p>
            <w:pPr>
              <w:pStyle w:val="6"/>
              <w:spacing w:before="50" w:line="237" w:lineRule="auto"/>
              <w:ind w:left="146"/>
              <w:rPr>
                <w:b/>
                <w:bCs/>
              </w:rPr>
            </w:pPr>
          </w:p>
        </w:tc>
        <w:tc>
          <w:tcPr>
            <w:tcW w:w="1054" w:type="dxa"/>
            <w:vAlign w:val="top"/>
          </w:tcPr>
          <w:p>
            <w:pPr>
              <w:rPr>
                <w:rFonts w:ascii="Arial"/>
                <w:b/>
                <w:bCs/>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70" w:hRule="atLeast"/>
        </w:trPr>
        <w:tc>
          <w:tcPr>
            <w:tcW w:w="734" w:type="dxa"/>
            <w:vAlign w:val="top"/>
          </w:tcPr>
          <w:p>
            <w:pPr>
              <w:spacing w:line="276" w:lineRule="auto"/>
              <w:rPr>
                <w:rFonts w:ascii="Arial"/>
                <w:b/>
                <w:bCs/>
                <w:sz w:val="21"/>
              </w:rPr>
            </w:pPr>
          </w:p>
          <w:p>
            <w:pPr>
              <w:spacing w:line="276" w:lineRule="auto"/>
              <w:rPr>
                <w:rFonts w:ascii="Arial"/>
                <w:b/>
                <w:bCs/>
                <w:sz w:val="21"/>
              </w:rPr>
            </w:pPr>
          </w:p>
          <w:p>
            <w:pPr>
              <w:spacing w:line="276" w:lineRule="auto"/>
              <w:rPr>
                <w:rFonts w:ascii="Arial"/>
                <w:b/>
                <w:bCs/>
                <w:sz w:val="21"/>
              </w:rPr>
            </w:pPr>
          </w:p>
          <w:p>
            <w:pPr>
              <w:spacing w:line="277" w:lineRule="auto"/>
              <w:rPr>
                <w:rFonts w:ascii="Arial"/>
                <w:b/>
                <w:bCs/>
                <w:sz w:val="21"/>
              </w:rPr>
            </w:pPr>
          </w:p>
          <w:p>
            <w:pPr>
              <w:spacing w:line="277" w:lineRule="auto"/>
              <w:rPr>
                <w:rFonts w:ascii="Arial"/>
                <w:b/>
                <w:bCs/>
                <w:sz w:val="21"/>
              </w:rPr>
            </w:pPr>
          </w:p>
          <w:p>
            <w:pPr>
              <w:spacing w:line="277" w:lineRule="auto"/>
              <w:rPr>
                <w:rFonts w:ascii="Arial"/>
                <w:b/>
                <w:bCs/>
                <w:sz w:val="21"/>
              </w:rPr>
            </w:pPr>
          </w:p>
          <w:p>
            <w:pPr>
              <w:pStyle w:val="6"/>
              <w:spacing w:before="68" w:line="183" w:lineRule="auto"/>
              <w:ind w:left="305"/>
              <w:rPr>
                <w:b/>
                <w:bCs/>
              </w:rPr>
            </w:pPr>
            <w:r>
              <w:rPr>
                <w:b/>
                <w:bCs/>
              </w:rPr>
              <w:t>2</w:t>
            </w:r>
          </w:p>
        </w:tc>
        <w:tc>
          <w:tcPr>
            <w:tcW w:w="1449" w:type="dxa"/>
            <w:vAlign w:val="top"/>
          </w:tcPr>
          <w:p>
            <w:pPr>
              <w:spacing w:line="267" w:lineRule="auto"/>
              <w:rPr>
                <w:rFonts w:ascii="Arial"/>
                <w:b/>
                <w:bCs/>
                <w:sz w:val="21"/>
              </w:rPr>
            </w:pPr>
          </w:p>
          <w:p>
            <w:pPr>
              <w:spacing w:line="267" w:lineRule="auto"/>
              <w:rPr>
                <w:rFonts w:ascii="Arial"/>
                <w:b/>
                <w:bCs/>
                <w:sz w:val="21"/>
              </w:rPr>
            </w:pPr>
          </w:p>
          <w:p>
            <w:pPr>
              <w:spacing w:line="267" w:lineRule="auto"/>
              <w:rPr>
                <w:rFonts w:ascii="Arial"/>
                <w:b/>
                <w:bCs/>
                <w:sz w:val="21"/>
              </w:rPr>
            </w:pPr>
          </w:p>
          <w:p>
            <w:pPr>
              <w:spacing w:line="268" w:lineRule="auto"/>
              <w:rPr>
                <w:rFonts w:ascii="Arial"/>
                <w:b/>
                <w:bCs/>
                <w:sz w:val="21"/>
              </w:rPr>
            </w:pPr>
          </w:p>
          <w:p>
            <w:pPr>
              <w:spacing w:line="268" w:lineRule="auto"/>
              <w:rPr>
                <w:rFonts w:ascii="Arial"/>
                <w:b/>
                <w:bCs/>
                <w:sz w:val="21"/>
              </w:rPr>
            </w:pPr>
          </w:p>
          <w:p>
            <w:pPr>
              <w:spacing w:line="268" w:lineRule="auto"/>
              <w:rPr>
                <w:rFonts w:ascii="Arial"/>
                <w:b/>
                <w:bCs/>
                <w:sz w:val="21"/>
              </w:rPr>
            </w:pPr>
          </w:p>
          <w:p>
            <w:pPr>
              <w:pStyle w:val="6"/>
              <w:spacing w:before="68" w:line="219" w:lineRule="auto"/>
              <w:ind w:left="191"/>
              <w:rPr>
                <w:b/>
                <w:bCs/>
              </w:rPr>
            </w:pPr>
            <w:r>
              <w:rPr>
                <w:b/>
                <w:bCs/>
                <w:spacing w:val="-2"/>
              </w:rPr>
              <w:t>分管负责人</w:t>
            </w:r>
          </w:p>
        </w:tc>
        <w:tc>
          <w:tcPr>
            <w:tcW w:w="5216" w:type="dxa"/>
            <w:vAlign w:val="top"/>
          </w:tcPr>
          <w:p>
            <w:pPr>
              <w:spacing w:line="280" w:lineRule="auto"/>
              <w:rPr>
                <w:rFonts w:ascii="Arial"/>
                <w:b/>
                <w:bCs/>
                <w:sz w:val="21"/>
              </w:rPr>
            </w:pPr>
          </w:p>
          <w:p>
            <w:pPr>
              <w:spacing w:line="280" w:lineRule="auto"/>
              <w:rPr>
                <w:rFonts w:ascii="Arial"/>
                <w:b/>
                <w:bCs/>
                <w:sz w:val="21"/>
              </w:rPr>
            </w:pPr>
          </w:p>
          <w:p>
            <w:pPr>
              <w:spacing w:line="280" w:lineRule="auto"/>
              <w:rPr>
                <w:rFonts w:ascii="Arial"/>
                <w:b/>
                <w:bCs/>
                <w:sz w:val="21"/>
              </w:rPr>
            </w:pPr>
          </w:p>
          <w:p>
            <w:pPr>
              <w:pStyle w:val="6"/>
              <w:spacing w:before="68" w:line="236" w:lineRule="auto"/>
              <w:ind w:left="121"/>
              <w:rPr>
                <w:b/>
                <w:bCs/>
              </w:rPr>
            </w:pPr>
            <w:r>
              <w:rPr>
                <w:b/>
                <w:bCs/>
                <w:spacing w:val="-1"/>
              </w:rPr>
              <w:t>1.组织开展安全生产隐患排查整治</w:t>
            </w:r>
          </w:p>
          <w:p>
            <w:pPr>
              <w:pStyle w:val="6"/>
              <w:spacing w:before="1" w:line="217" w:lineRule="auto"/>
              <w:ind w:left="121"/>
              <w:rPr>
                <w:b/>
                <w:bCs/>
              </w:rPr>
            </w:pPr>
            <w:r>
              <w:rPr>
                <w:b/>
                <w:bCs/>
                <w:spacing w:val="-1"/>
              </w:rPr>
              <w:t>2.组织开展安全风险评估研判</w:t>
            </w:r>
          </w:p>
          <w:p>
            <w:pPr>
              <w:pStyle w:val="6"/>
              <w:spacing w:before="12" w:line="219" w:lineRule="auto"/>
              <w:ind w:left="121"/>
              <w:rPr>
                <w:b/>
                <w:bCs/>
              </w:rPr>
            </w:pPr>
            <w:r>
              <w:rPr>
                <w:b/>
                <w:bCs/>
                <w:spacing w:val="-1"/>
              </w:rPr>
              <w:t>3.组织制定安全生产规章制度和操作规程</w:t>
            </w:r>
          </w:p>
          <w:p>
            <w:pPr>
              <w:pStyle w:val="6"/>
              <w:spacing w:before="41" w:line="211" w:lineRule="auto"/>
              <w:ind w:left="121"/>
              <w:rPr>
                <w:b/>
                <w:bCs/>
              </w:rPr>
            </w:pPr>
            <w:r>
              <w:rPr>
                <w:b/>
                <w:bCs/>
                <w:spacing w:val="-1"/>
              </w:rPr>
              <w:t>4.组织制定并实施安全生产教育和培训计划</w:t>
            </w:r>
          </w:p>
          <w:p>
            <w:pPr>
              <w:pStyle w:val="6"/>
              <w:spacing w:before="1" w:line="241" w:lineRule="auto"/>
              <w:ind w:left="121" w:right="679"/>
              <w:rPr>
                <w:b/>
                <w:bCs/>
              </w:rPr>
            </w:pPr>
            <w:r>
              <w:rPr>
                <w:b/>
                <w:bCs/>
                <w:spacing w:val="-1"/>
              </w:rPr>
              <w:t>5.组织制定并实施生产安全事故应急救援预案</w:t>
            </w:r>
            <w:r>
              <w:rPr>
                <w:b/>
                <w:bCs/>
                <w:spacing w:val="15"/>
              </w:rPr>
              <w:t xml:space="preserve"> </w:t>
            </w:r>
            <w:r>
              <w:rPr>
                <w:b/>
                <w:bCs/>
                <w:spacing w:val="-1"/>
              </w:rPr>
              <w:t>6.承办第一责任人交办的安全生产管理工作</w:t>
            </w:r>
          </w:p>
          <w:p>
            <w:pPr>
              <w:pStyle w:val="6"/>
              <w:spacing w:before="71" w:line="237" w:lineRule="auto"/>
              <w:ind w:left="121"/>
              <w:rPr>
                <w:b/>
                <w:bCs/>
              </w:rPr>
            </w:pPr>
          </w:p>
        </w:tc>
        <w:tc>
          <w:tcPr>
            <w:tcW w:w="6196" w:type="dxa"/>
            <w:vAlign w:val="top"/>
          </w:tcPr>
          <w:p>
            <w:pPr>
              <w:pStyle w:val="6"/>
              <w:spacing w:before="202" w:line="242" w:lineRule="auto"/>
              <w:ind w:left="145" w:hanging="49"/>
              <w:rPr>
                <w:b/>
                <w:bCs/>
              </w:rPr>
            </w:pPr>
            <w:r>
              <w:rPr>
                <w:b/>
                <w:bCs/>
              </w:rPr>
              <w:t>1.抓好安全生产日巡查、周检查、月检查、季度大检查工作布</w:t>
            </w:r>
            <w:r>
              <w:rPr>
                <w:b/>
                <w:bCs/>
                <w:spacing w:val="-1"/>
              </w:rPr>
              <w:t>置，</w:t>
            </w:r>
            <w:r>
              <w:rPr>
                <w:b/>
                <w:bCs/>
              </w:rPr>
              <w:t xml:space="preserve"> </w:t>
            </w:r>
            <w:r>
              <w:rPr>
                <w:b/>
                <w:bCs/>
                <w:spacing w:val="-1"/>
              </w:rPr>
              <w:t>每月组织开展一次安全检查或隐患排查</w:t>
            </w:r>
          </w:p>
          <w:p>
            <w:pPr>
              <w:pStyle w:val="6"/>
              <w:spacing w:before="10" w:line="235" w:lineRule="auto"/>
              <w:ind w:left="146" w:right="45" w:firstLine="9"/>
              <w:jc w:val="both"/>
              <w:rPr>
                <w:b/>
                <w:bCs/>
              </w:rPr>
            </w:pPr>
            <w:r>
              <w:rPr>
                <w:b/>
                <w:bCs/>
                <w:spacing w:val="1"/>
              </w:rPr>
              <w:t>2.以安全生产标准化建设为导向，建立健</w:t>
            </w:r>
            <w:r>
              <w:rPr>
                <w:b/>
                <w:bCs/>
              </w:rPr>
              <w:t xml:space="preserve">全安全生产台账、隐患 排查治理闭环管理等基础档案，组织制定安全生产例会、安全生  </w:t>
            </w:r>
            <w:r>
              <w:rPr>
                <w:b/>
                <w:bCs/>
                <w:spacing w:val="4"/>
              </w:rPr>
              <w:t>产检查、安全教育培训、安全生产奖惩、隐患排查及建档监控、</w:t>
            </w:r>
            <w:r>
              <w:rPr>
                <w:b/>
                <w:bCs/>
                <w:spacing w:val="1"/>
              </w:rPr>
              <w:t xml:space="preserve"> </w:t>
            </w:r>
            <w:r>
              <w:rPr>
                <w:b/>
                <w:bCs/>
                <w:spacing w:val="-1"/>
              </w:rPr>
              <w:t>安全生产值班、应急救援等制度及相应设备操作规程</w:t>
            </w:r>
          </w:p>
          <w:p>
            <w:pPr>
              <w:pStyle w:val="6"/>
              <w:spacing w:before="39" w:line="228" w:lineRule="auto"/>
              <w:ind w:left="146" w:right="137" w:firstLine="9"/>
              <w:rPr>
                <w:b/>
                <w:bCs/>
              </w:rPr>
            </w:pPr>
            <w:r>
              <w:rPr>
                <w:b/>
                <w:bCs/>
              </w:rPr>
              <w:t>3.每季度和重要时节前召开一次安全例会，分析研判沼气工程安</w:t>
            </w:r>
            <w:r>
              <w:rPr>
                <w:b/>
                <w:bCs/>
                <w:spacing w:val="11"/>
              </w:rPr>
              <w:t xml:space="preserve"> </w:t>
            </w:r>
            <w:r>
              <w:rPr>
                <w:b/>
                <w:bCs/>
                <w:spacing w:val="-1"/>
              </w:rPr>
              <w:t>全生产情况，控制安全风险，研究工作措施</w:t>
            </w:r>
          </w:p>
          <w:p>
            <w:pPr>
              <w:pStyle w:val="6"/>
              <w:spacing w:before="10" w:line="235" w:lineRule="auto"/>
              <w:ind w:left="146" w:right="157" w:firstLine="9"/>
              <w:rPr>
                <w:b/>
                <w:bCs/>
              </w:rPr>
            </w:pPr>
            <w:r>
              <w:rPr>
                <w:b/>
                <w:bCs/>
              </w:rPr>
              <w:t>4.针对重大安全风险点和重要时节开展风险</w:t>
            </w:r>
            <w:r>
              <w:rPr>
                <w:b/>
                <w:bCs/>
                <w:spacing w:val="-1"/>
              </w:rPr>
              <w:t>评估研判，及时消除</w:t>
            </w:r>
            <w:r>
              <w:rPr>
                <w:b/>
                <w:bCs/>
              </w:rPr>
              <w:t xml:space="preserve"> </w:t>
            </w:r>
            <w:r>
              <w:rPr>
                <w:b/>
                <w:bCs/>
                <w:spacing w:val="-1"/>
              </w:rPr>
              <w:t>安全隐患</w:t>
            </w:r>
          </w:p>
          <w:p>
            <w:pPr>
              <w:pStyle w:val="6"/>
              <w:spacing w:before="36" w:line="243" w:lineRule="auto"/>
              <w:ind w:left="166" w:right="1215" w:hanging="20"/>
              <w:rPr>
                <w:b/>
                <w:bCs/>
                <w:sz w:val="13"/>
                <w:szCs w:val="13"/>
              </w:rPr>
            </w:pPr>
            <w:r>
              <w:rPr>
                <w:b/>
                <w:bCs/>
                <w:spacing w:val="-1"/>
              </w:rPr>
              <w:t>5.及时向法定责任人报告涉及安全生产的重大问题</w:t>
            </w:r>
          </w:p>
        </w:tc>
        <w:tc>
          <w:tcPr>
            <w:tcW w:w="1054" w:type="dxa"/>
            <w:vAlign w:val="top"/>
          </w:tcPr>
          <w:p>
            <w:pPr>
              <w:rPr>
                <w:rFonts w:ascii="Arial"/>
                <w:b/>
                <w:bCs/>
                <w:sz w:val="21"/>
              </w:rPr>
            </w:pPr>
          </w:p>
        </w:tc>
      </w:tr>
    </w:tbl>
    <w:p>
      <w:pPr>
        <w:spacing w:before="333" w:line="184" w:lineRule="auto"/>
        <w:ind w:left="475"/>
        <w:rPr>
          <w:rFonts w:ascii="宋体" w:hAnsi="宋体" w:eastAsia="宋体" w:cs="宋体"/>
          <w:b/>
          <w:bCs/>
          <w:sz w:val="30"/>
          <w:szCs w:val="30"/>
        </w:rPr>
      </w:pPr>
      <w:r>
        <w:rPr>
          <w:rFonts w:ascii="宋体" w:hAnsi="宋体" w:eastAsia="宋体" w:cs="宋体"/>
          <w:b/>
          <w:bCs/>
          <w:spacing w:val="-10"/>
          <w:w w:val="67"/>
          <w:sz w:val="30"/>
          <w:szCs w:val="30"/>
        </w:rPr>
        <w:t>—</w:t>
      </w:r>
      <w:r>
        <w:rPr>
          <w:rFonts w:ascii="宋体" w:hAnsi="宋体" w:eastAsia="宋体" w:cs="宋体"/>
          <w:b/>
          <w:bCs/>
          <w:spacing w:val="-35"/>
          <w:sz w:val="30"/>
          <w:szCs w:val="30"/>
        </w:rPr>
        <w:t>18—</w:t>
      </w:r>
    </w:p>
    <w:p>
      <w:pPr>
        <w:spacing w:line="184" w:lineRule="auto"/>
        <w:rPr>
          <w:rFonts w:ascii="宋体" w:hAnsi="宋体" w:eastAsia="宋体" w:cs="宋体"/>
          <w:b/>
          <w:bCs/>
          <w:sz w:val="30"/>
          <w:szCs w:val="30"/>
        </w:rPr>
        <w:sectPr>
          <w:pgSz w:w="16840" w:h="11900"/>
          <w:pgMar w:top="1011" w:right="1135" w:bottom="400" w:left="1044" w:header="0" w:footer="0" w:gutter="0"/>
          <w:cols w:space="720" w:num="1"/>
        </w:sectPr>
      </w:pPr>
    </w:p>
    <w:p>
      <w:pPr>
        <w:spacing w:before="85"/>
        <w:rPr>
          <w:b/>
          <w:bCs/>
        </w:rPr>
      </w:pPr>
    </w:p>
    <w:p>
      <w:pPr>
        <w:spacing w:before="85"/>
        <w:rPr>
          <w:b/>
          <w:bCs/>
        </w:rPr>
      </w:pPr>
    </w:p>
    <w:tbl>
      <w:tblPr>
        <w:tblStyle w:val="5"/>
        <w:tblW w:w="1464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4"/>
        <w:gridCol w:w="1449"/>
        <w:gridCol w:w="5226"/>
        <w:gridCol w:w="6176"/>
        <w:gridCol w:w="10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4" w:hRule="atLeast"/>
        </w:trPr>
        <w:tc>
          <w:tcPr>
            <w:tcW w:w="724" w:type="dxa"/>
            <w:vAlign w:val="top"/>
          </w:tcPr>
          <w:p>
            <w:pPr>
              <w:pStyle w:val="6"/>
              <w:spacing w:before="91" w:line="221" w:lineRule="auto"/>
              <w:ind w:left="148"/>
              <w:rPr>
                <w:b/>
                <w:bCs/>
              </w:rPr>
            </w:pPr>
            <w:r>
              <w:rPr>
                <w:b/>
                <w:bCs/>
                <w:spacing w:val="-5"/>
              </w:rPr>
              <w:t>序号</w:t>
            </w:r>
          </w:p>
        </w:tc>
        <w:tc>
          <w:tcPr>
            <w:tcW w:w="1449" w:type="dxa"/>
            <w:vAlign w:val="top"/>
          </w:tcPr>
          <w:p>
            <w:pPr>
              <w:pStyle w:val="6"/>
              <w:spacing w:before="91" w:line="220" w:lineRule="auto"/>
              <w:ind w:left="294"/>
              <w:rPr>
                <w:b/>
                <w:bCs/>
              </w:rPr>
            </w:pPr>
            <w:r>
              <w:rPr>
                <w:b/>
                <w:bCs/>
                <w:spacing w:val="-2"/>
              </w:rPr>
              <w:t>岗位名称</w:t>
            </w:r>
          </w:p>
        </w:tc>
        <w:tc>
          <w:tcPr>
            <w:tcW w:w="5226" w:type="dxa"/>
            <w:vAlign w:val="top"/>
          </w:tcPr>
          <w:p>
            <w:pPr>
              <w:pStyle w:val="6"/>
              <w:spacing w:before="90" w:line="219" w:lineRule="auto"/>
              <w:ind w:left="2224"/>
              <w:rPr>
                <w:b/>
                <w:bCs/>
              </w:rPr>
            </w:pPr>
            <w:r>
              <w:rPr>
                <w:b/>
                <w:bCs/>
                <w:spacing w:val="-6"/>
              </w:rPr>
              <w:t>责任清单</w:t>
            </w:r>
          </w:p>
        </w:tc>
        <w:tc>
          <w:tcPr>
            <w:tcW w:w="6176" w:type="dxa"/>
            <w:vAlign w:val="top"/>
          </w:tcPr>
          <w:p>
            <w:pPr>
              <w:pStyle w:val="6"/>
              <w:spacing w:before="91" w:line="220" w:lineRule="auto"/>
              <w:ind w:left="2689"/>
              <w:rPr>
                <w:b/>
                <w:bCs/>
              </w:rPr>
            </w:pPr>
            <w:r>
              <w:rPr>
                <w:b/>
                <w:bCs/>
                <w:spacing w:val="-5"/>
              </w:rPr>
              <w:t>履职清单</w:t>
            </w:r>
          </w:p>
        </w:tc>
        <w:tc>
          <w:tcPr>
            <w:tcW w:w="1074" w:type="dxa"/>
            <w:vAlign w:val="top"/>
          </w:tcPr>
          <w:p>
            <w:pPr>
              <w:pStyle w:val="6"/>
              <w:spacing w:before="90" w:line="219" w:lineRule="auto"/>
              <w:ind w:left="253"/>
              <w:rPr>
                <w:b/>
                <w:bCs/>
              </w:rPr>
            </w:pPr>
            <w:r>
              <w:rPr>
                <w:b/>
                <w:bCs/>
                <w:spacing w:val="-6"/>
              </w:rPr>
              <w:t>责任人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27" w:hRule="atLeast"/>
        </w:trPr>
        <w:tc>
          <w:tcPr>
            <w:tcW w:w="724" w:type="dxa"/>
            <w:vAlign w:val="top"/>
          </w:tcPr>
          <w:p>
            <w:pPr>
              <w:spacing w:line="313" w:lineRule="auto"/>
              <w:rPr>
                <w:rFonts w:ascii="Arial"/>
                <w:b/>
                <w:bCs/>
                <w:sz w:val="21"/>
              </w:rPr>
            </w:pPr>
          </w:p>
          <w:p>
            <w:pPr>
              <w:spacing w:line="313" w:lineRule="auto"/>
              <w:rPr>
                <w:rFonts w:ascii="Arial"/>
                <w:b/>
                <w:bCs/>
                <w:sz w:val="21"/>
              </w:rPr>
            </w:pPr>
          </w:p>
          <w:p>
            <w:pPr>
              <w:spacing w:line="313" w:lineRule="auto"/>
              <w:rPr>
                <w:rFonts w:ascii="Arial"/>
                <w:b/>
                <w:bCs/>
                <w:sz w:val="21"/>
              </w:rPr>
            </w:pPr>
          </w:p>
          <w:p>
            <w:pPr>
              <w:pStyle w:val="6"/>
              <w:spacing w:before="69" w:line="183" w:lineRule="auto"/>
              <w:ind w:left="294"/>
              <w:rPr>
                <w:b/>
                <w:bCs/>
              </w:rPr>
            </w:pPr>
            <w:r>
              <w:rPr>
                <w:b/>
                <w:bCs/>
              </w:rPr>
              <w:t>3</w:t>
            </w:r>
          </w:p>
        </w:tc>
        <w:tc>
          <w:tcPr>
            <w:tcW w:w="1449" w:type="dxa"/>
            <w:vAlign w:val="top"/>
          </w:tcPr>
          <w:p>
            <w:pPr>
              <w:spacing w:line="295" w:lineRule="auto"/>
              <w:rPr>
                <w:rFonts w:ascii="Arial"/>
                <w:b/>
                <w:bCs/>
                <w:sz w:val="21"/>
              </w:rPr>
            </w:pPr>
          </w:p>
          <w:p>
            <w:pPr>
              <w:spacing w:line="295" w:lineRule="auto"/>
              <w:rPr>
                <w:rFonts w:ascii="Arial"/>
                <w:b/>
                <w:bCs/>
                <w:sz w:val="21"/>
              </w:rPr>
            </w:pPr>
          </w:p>
          <w:p>
            <w:pPr>
              <w:spacing w:line="296" w:lineRule="auto"/>
              <w:rPr>
                <w:rFonts w:ascii="Arial"/>
                <w:b/>
                <w:bCs/>
                <w:sz w:val="21"/>
              </w:rPr>
            </w:pPr>
          </w:p>
          <w:p>
            <w:pPr>
              <w:pStyle w:val="6"/>
              <w:spacing w:before="68" w:line="219" w:lineRule="auto"/>
              <w:ind w:left="290"/>
              <w:rPr>
                <w:b/>
                <w:bCs/>
              </w:rPr>
            </w:pPr>
            <w:r>
              <w:rPr>
                <w:b/>
                <w:bCs/>
                <w:spacing w:val="-2"/>
              </w:rPr>
              <w:t>执行监事</w:t>
            </w:r>
          </w:p>
        </w:tc>
        <w:tc>
          <w:tcPr>
            <w:tcW w:w="5226" w:type="dxa"/>
            <w:vAlign w:val="top"/>
          </w:tcPr>
          <w:p>
            <w:pPr>
              <w:spacing w:line="244" w:lineRule="auto"/>
              <w:rPr>
                <w:rFonts w:ascii="Arial"/>
                <w:b/>
                <w:bCs/>
                <w:sz w:val="21"/>
              </w:rPr>
            </w:pPr>
          </w:p>
          <w:p>
            <w:pPr>
              <w:spacing w:line="244" w:lineRule="auto"/>
              <w:rPr>
                <w:rFonts w:ascii="Arial"/>
                <w:b/>
                <w:bCs/>
                <w:sz w:val="21"/>
              </w:rPr>
            </w:pPr>
          </w:p>
          <w:p>
            <w:pPr>
              <w:pStyle w:val="6"/>
              <w:spacing w:before="68" w:line="219" w:lineRule="auto"/>
              <w:ind w:left="131"/>
              <w:rPr>
                <w:b/>
                <w:bCs/>
              </w:rPr>
            </w:pPr>
            <w:r>
              <w:rPr>
                <w:rFonts w:hint="eastAsia"/>
                <w:b/>
                <w:bCs/>
                <w:spacing w:val="-1"/>
                <w:lang w:val="en-US" w:eastAsia="zh-CN"/>
              </w:rPr>
              <w:t>1</w:t>
            </w:r>
            <w:r>
              <w:rPr>
                <w:b/>
                <w:bCs/>
                <w:spacing w:val="-1"/>
              </w:rPr>
              <w:t>.监督第一责任人安全生产履行职责情况</w:t>
            </w:r>
          </w:p>
          <w:p>
            <w:pPr>
              <w:pStyle w:val="6"/>
              <w:spacing w:before="50" w:line="232" w:lineRule="auto"/>
              <w:ind w:left="131" w:right="49"/>
              <w:rPr>
                <w:b/>
                <w:bCs/>
              </w:rPr>
            </w:pPr>
            <w:r>
              <w:rPr>
                <w:b/>
                <w:bCs/>
                <w:spacing w:val="-1"/>
              </w:rPr>
              <w:t>2.向第一责任人提出质询和改进安全生产工作的建议</w:t>
            </w:r>
            <w:r>
              <w:rPr>
                <w:b/>
                <w:bCs/>
                <w:spacing w:val="18"/>
              </w:rPr>
              <w:t xml:space="preserve"> </w:t>
            </w:r>
            <w:r>
              <w:rPr>
                <w:b/>
                <w:bCs/>
                <w:spacing w:val="-1"/>
              </w:rPr>
              <w:t>3.监督检查本单位安全生产情况</w:t>
            </w:r>
          </w:p>
          <w:p>
            <w:pPr>
              <w:pStyle w:val="6"/>
              <w:spacing w:before="42" w:line="237" w:lineRule="auto"/>
              <w:ind w:left="131"/>
              <w:rPr>
                <w:b/>
                <w:bCs/>
              </w:rPr>
            </w:pPr>
          </w:p>
        </w:tc>
        <w:tc>
          <w:tcPr>
            <w:tcW w:w="6176" w:type="dxa"/>
            <w:vAlign w:val="top"/>
          </w:tcPr>
          <w:p>
            <w:pPr>
              <w:pStyle w:val="6"/>
              <w:spacing w:before="148" w:line="234" w:lineRule="auto"/>
              <w:ind w:left="135" w:right="140"/>
              <w:rPr>
                <w:b/>
                <w:bCs/>
              </w:rPr>
            </w:pPr>
            <w:r>
              <w:rPr>
                <w:b/>
                <w:bCs/>
              </w:rPr>
              <w:t>1.参与企业安全生产重大问题、有关制度制定研究，提出合理化</w:t>
            </w:r>
            <w:r>
              <w:rPr>
                <w:b/>
                <w:bCs/>
                <w:spacing w:val="8"/>
              </w:rPr>
              <w:t xml:space="preserve"> </w:t>
            </w:r>
            <w:r>
              <w:rPr>
                <w:b/>
                <w:bCs/>
                <w:spacing w:val="4"/>
              </w:rPr>
              <w:t>建议</w:t>
            </w:r>
          </w:p>
          <w:p>
            <w:pPr>
              <w:pStyle w:val="6"/>
              <w:spacing w:before="38" w:line="225" w:lineRule="auto"/>
              <w:ind w:left="135" w:right="160"/>
              <w:rPr>
                <w:b/>
                <w:bCs/>
              </w:rPr>
            </w:pPr>
            <w:r>
              <w:rPr>
                <w:b/>
                <w:bCs/>
                <w:spacing w:val="-1"/>
              </w:rPr>
              <w:t>2.参与每季度一次公司级安全检查或隐患排查，对隐患排查治理</w:t>
            </w:r>
            <w:r>
              <w:rPr>
                <w:b/>
                <w:bCs/>
                <w:spacing w:val="17"/>
              </w:rPr>
              <w:t xml:space="preserve"> </w:t>
            </w:r>
            <w:r>
              <w:rPr>
                <w:b/>
                <w:bCs/>
                <w:spacing w:val="-1"/>
              </w:rPr>
              <w:t>提出合理化建议</w:t>
            </w:r>
          </w:p>
          <w:p>
            <w:pPr>
              <w:pStyle w:val="6"/>
              <w:spacing w:before="29" w:line="237" w:lineRule="auto"/>
              <w:ind w:left="135" w:right="124"/>
              <w:rPr>
                <w:b/>
                <w:bCs/>
              </w:rPr>
            </w:pPr>
            <w:r>
              <w:rPr>
                <w:b/>
                <w:bCs/>
                <w:spacing w:val="1"/>
              </w:rPr>
              <w:t>3.每半年组织开展一次安全生产情况调研，对企业安</w:t>
            </w:r>
            <w:r>
              <w:rPr>
                <w:b/>
                <w:bCs/>
              </w:rPr>
              <w:t xml:space="preserve">全管理提出 </w:t>
            </w:r>
            <w:r>
              <w:rPr>
                <w:b/>
                <w:bCs/>
                <w:spacing w:val="-1"/>
              </w:rPr>
              <w:t>改进建议</w:t>
            </w:r>
          </w:p>
          <w:p>
            <w:pPr>
              <w:pStyle w:val="6"/>
              <w:spacing w:before="41" w:line="237" w:lineRule="auto"/>
              <w:ind w:left="135"/>
              <w:rPr>
                <w:b/>
                <w:bCs/>
              </w:rPr>
            </w:pPr>
          </w:p>
        </w:tc>
        <w:tc>
          <w:tcPr>
            <w:tcW w:w="1074" w:type="dxa"/>
            <w:vAlign w:val="top"/>
          </w:tcPr>
          <w:p>
            <w:pPr>
              <w:rPr>
                <w:rFonts w:ascii="Arial"/>
                <w:b/>
                <w:bCs/>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606" w:hRule="atLeast"/>
        </w:trPr>
        <w:tc>
          <w:tcPr>
            <w:tcW w:w="724" w:type="dxa"/>
            <w:vAlign w:val="top"/>
          </w:tcPr>
          <w:p>
            <w:pPr>
              <w:spacing w:line="295" w:lineRule="auto"/>
              <w:rPr>
                <w:rFonts w:ascii="Arial"/>
                <w:b/>
                <w:bCs/>
                <w:sz w:val="21"/>
              </w:rPr>
            </w:pPr>
          </w:p>
          <w:p>
            <w:pPr>
              <w:spacing w:line="295" w:lineRule="auto"/>
              <w:rPr>
                <w:rFonts w:ascii="Arial"/>
                <w:b/>
                <w:bCs/>
                <w:sz w:val="21"/>
              </w:rPr>
            </w:pPr>
          </w:p>
          <w:p>
            <w:pPr>
              <w:spacing w:line="295" w:lineRule="auto"/>
              <w:rPr>
                <w:rFonts w:ascii="Arial"/>
                <w:b/>
                <w:bCs/>
                <w:sz w:val="21"/>
              </w:rPr>
            </w:pPr>
          </w:p>
          <w:p>
            <w:pPr>
              <w:spacing w:line="296" w:lineRule="auto"/>
              <w:rPr>
                <w:rFonts w:ascii="Arial"/>
                <w:b/>
                <w:bCs/>
                <w:sz w:val="21"/>
              </w:rPr>
            </w:pPr>
          </w:p>
          <w:p>
            <w:pPr>
              <w:pStyle w:val="6"/>
              <w:spacing w:before="68" w:line="183" w:lineRule="auto"/>
              <w:ind w:left="294"/>
              <w:rPr>
                <w:b/>
                <w:bCs/>
              </w:rPr>
            </w:pPr>
            <w:r>
              <w:rPr>
                <w:b/>
                <w:bCs/>
              </w:rPr>
              <w:t>4</w:t>
            </w:r>
          </w:p>
        </w:tc>
        <w:tc>
          <w:tcPr>
            <w:tcW w:w="1449" w:type="dxa"/>
            <w:vAlign w:val="top"/>
          </w:tcPr>
          <w:p>
            <w:pPr>
              <w:spacing w:line="254" w:lineRule="auto"/>
              <w:rPr>
                <w:rFonts w:ascii="Arial"/>
                <w:b/>
                <w:bCs/>
                <w:sz w:val="21"/>
              </w:rPr>
            </w:pPr>
          </w:p>
          <w:p>
            <w:pPr>
              <w:spacing w:line="254" w:lineRule="auto"/>
              <w:rPr>
                <w:rFonts w:ascii="Arial"/>
                <w:b/>
                <w:bCs/>
                <w:sz w:val="21"/>
              </w:rPr>
            </w:pPr>
          </w:p>
          <w:p>
            <w:pPr>
              <w:spacing w:line="255" w:lineRule="auto"/>
              <w:rPr>
                <w:rFonts w:ascii="Arial"/>
                <w:b/>
                <w:bCs/>
                <w:sz w:val="21"/>
              </w:rPr>
            </w:pPr>
          </w:p>
          <w:p>
            <w:pPr>
              <w:spacing w:line="255" w:lineRule="auto"/>
              <w:rPr>
                <w:rFonts w:ascii="Arial"/>
                <w:b/>
                <w:bCs/>
                <w:sz w:val="21"/>
              </w:rPr>
            </w:pPr>
          </w:p>
          <w:p>
            <w:pPr>
              <w:pStyle w:val="6"/>
              <w:spacing w:before="68" w:line="228" w:lineRule="auto"/>
              <w:ind w:left="290" w:right="279"/>
              <w:rPr>
                <w:b/>
                <w:bCs/>
              </w:rPr>
            </w:pPr>
            <w:r>
              <w:rPr>
                <w:b/>
                <w:bCs/>
                <w:spacing w:val="3"/>
              </w:rPr>
              <w:t>安全生产</w:t>
            </w:r>
            <w:r>
              <w:rPr>
                <w:b/>
                <w:bCs/>
              </w:rPr>
              <w:t xml:space="preserve"> </w:t>
            </w:r>
            <w:r>
              <w:rPr>
                <w:b/>
                <w:bCs/>
                <w:spacing w:val="7"/>
              </w:rPr>
              <w:t>管理人员</w:t>
            </w:r>
          </w:p>
        </w:tc>
        <w:tc>
          <w:tcPr>
            <w:tcW w:w="5226" w:type="dxa"/>
            <w:vAlign w:val="top"/>
          </w:tcPr>
          <w:p>
            <w:pPr>
              <w:pStyle w:val="6"/>
              <w:spacing w:before="111" w:line="233" w:lineRule="auto"/>
              <w:ind w:left="131" w:right="259"/>
              <w:rPr>
                <w:b/>
                <w:bCs/>
              </w:rPr>
            </w:pPr>
            <w:r>
              <w:rPr>
                <w:b/>
                <w:bCs/>
                <w:spacing w:val="-1"/>
              </w:rPr>
              <w:t>1.落实单位安全生产管理制度，强化安全风险管控</w:t>
            </w:r>
            <w:r>
              <w:rPr>
                <w:b/>
                <w:bCs/>
                <w:spacing w:val="18"/>
              </w:rPr>
              <w:t xml:space="preserve"> </w:t>
            </w:r>
            <w:r>
              <w:rPr>
                <w:b/>
                <w:bCs/>
              </w:rPr>
              <w:t>2.组织开展安全教育培训、应急演练</w:t>
            </w:r>
          </w:p>
          <w:p>
            <w:pPr>
              <w:pStyle w:val="6"/>
              <w:spacing w:before="20" w:line="237" w:lineRule="auto"/>
              <w:ind w:left="131"/>
              <w:rPr>
                <w:b/>
                <w:bCs/>
              </w:rPr>
            </w:pPr>
            <w:r>
              <w:rPr>
                <w:b/>
                <w:bCs/>
                <w:spacing w:val="-1"/>
              </w:rPr>
              <w:t>3.负责落实安全生产操作规程</w:t>
            </w:r>
          </w:p>
          <w:p>
            <w:pPr>
              <w:pStyle w:val="6"/>
              <w:spacing w:line="219" w:lineRule="auto"/>
              <w:ind w:left="131"/>
              <w:rPr>
                <w:b/>
                <w:bCs/>
              </w:rPr>
            </w:pPr>
            <w:r>
              <w:rPr>
                <w:b/>
                <w:bCs/>
                <w:spacing w:val="-1"/>
              </w:rPr>
              <w:t>4.负责建立安全生产管理台账</w:t>
            </w:r>
          </w:p>
          <w:p>
            <w:pPr>
              <w:pStyle w:val="6"/>
              <w:spacing w:before="50" w:line="233" w:lineRule="auto"/>
              <w:ind w:left="131" w:right="49"/>
              <w:rPr>
                <w:b/>
                <w:bCs/>
              </w:rPr>
            </w:pPr>
            <w:r>
              <w:rPr>
                <w:b/>
                <w:bCs/>
              </w:rPr>
              <w:t>5.定期组织安全检查，及时向单位领导报</w:t>
            </w:r>
            <w:r>
              <w:rPr>
                <w:b/>
                <w:bCs/>
                <w:spacing w:val="-1"/>
              </w:rPr>
              <w:t>告安全工作，</w:t>
            </w:r>
            <w:r>
              <w:rPr>
                <w:b/>
                <w:bCs/>
              </w:rPr>
              <w:t xml:space="preserve"> </w:t>
            </w:r>
            <w:r>
              <w:rPr>
                <w:b/>
                <w:bCs/>
                <w:spacing w:val="-1"/>
              </w:rPr>
              <w:t>认真开展隐患排查整治</w:t>
            </w:r>
          </w:p>
          <w:p>
            <w:pPr>
              <w:pStyle w:val="6"/>
              <w:spacing w:before="18" w:line="238" w:lineRule="auto"/>
              <w:ind w:left="131" w:right="258"/>
              <w:rPr>
                <w:b/>
                <w:bCs/>
              </w:rPr>
            </w:pPr>
            <w:r>
              <w:rPr>
                <w:b/>
                <w:bCs/>
                <w:spacing w:val="-1"/>
              </w:rPr>
              <w:t>6.定期开展安全风险评估研判，采取措施强化管控</w:t>
            </w:r>
            <w:r>
              <w:rPr>
                <w:b/>
                <w:bCs/>
                <w:spacing w:val="18"/>
              </w:rPr>
              <w:t xml:space="preserve"> </w:t>
            </w:r>
            <w:r>
              <w:rPr>
                <w:b/>
                <w:bCs/>
                <w:spacing w:val="-1"/>
              </w:rPr>
              <w:t>7.完成单位领导交办的其它安全生产工作</w:t>
            </w:r>
            <w:r>
              <w:rPr>
                <w:b/>
                <w:bCs/>
              </w:rPr>
              <w:pict>
                <v:shape id="_x0000_s1026" o:spid="_x0000_s1026" o:spt="202" type="#_x0000_t202" style="position:absolute;left:0pt;margin-left:5.55pt;margin-top:10.8pt;height:6.35pt;width:6.6pt;z-index:251659264;mso-width-relative:page;mso-height-relative:page;" filled="f" stroked="f" coordsize="21600,21600">
                  <v:path/>
                  <v:fill on="f" focussize="0,0"/>
                  <v:stroke on="f"/>
                  <v:imagedata o:title=""/>
                  <o:lock v:ext="edit" aspectratio="f"/>
                  <v:textbox inset="0mm,0mm,0mm,0mm">
                    <w:txbxContent>
                      <w:p>
                        <w:pPr>
                          <w:pStyle w:val="6"/>
                          <w:spacing w:before="20" w:line="86" w:lineRule="exact"/>
                          <w:ind w:left="20"/>
                        </w:pPr>
                        <w:r>
                          <w:rPr>
                            <w:position w:val="1"/>
                          </w:rPr>
                          <w:t>.</w:t>
                        </w:r>
                      </w:p>
                    </w:txbxContent>
                  </v:textbox>
                </v:shape>
              </w:pict>
            </w:r>
          </w:p>
        </w:tc>
        <w:tc>
          <w:tcPr>
            <w:tcW w:w="6176" w:type="dxa"/>
            <w:vAlign w:val="top"/>
          </w:tcPr>
          <w:p>
            <w:pPr>
              <w:pStyle w:val="6"/>
              <w:spacing w:before="132" w:line="219" w:lineRule="auto"/>
              <w:ind w:left="135"/>
              <w:rPr>
                <w:b/>
                <w:bCs/>
              </w:rPr>
            </w:pPr>
            <w:r>
              <w:rPr>
                <w:b/>
                <w:bCs/>
              </w:rPr>
              <w:t>1.建立安全生产台账和安全管理档案，规范档案管理</w:t>
            </w:r>
          </w:p>
          <w:p>
            <w:pPr>
              <w:pStyle w:val="6"/>
              <w:spacing w:before="10" w:line="235" w:lineRule="auto"/>
              <w:ind w:left="135" w:right="160"/>
              <w:rPr>
                <w:b/>
                <w:bCs/>
              </w:rPr>
            </w:pPr>
            <w:r>
              <w:rPr>
                <w:b/>
                <w:bCs/>
                <w:spacing w:val="-1"/>
              </w:rPr>
              <w:t>2.组织实施好日巡查、周检查、月检查、季度大检查，并做好检</w:t>
            </w:r>
            <w:r>
              <w:rPr>
                <w:b/>
                <w:bCs/>
                <w:spacing w:val="17"/>
              </w:rPr>
              <w:t xml:space="preserve"> </w:t>
            </w:r>
            <w:r>
              <w:rPr>
                <w:b/>
                <w:bCs/>
                <w:spacing w:val="-1"/>
              </w:rPr>
              <w:t>查记录</w:t>
            </w:r>
          </w:p>
          <w:p>
            <w:pPr>
              <w:pStyle w:val="6"/>
              <w:spacing w:before="25" w:line="219" w:lineRule="auto"/>
              <w:ind w:left="135"/>
              <w:rPr>
                <w:b/>
                <w:bCs/>
              </w:rPr>
            </w:pPr>
            <w:r>
              <w:rPr>
                <w:b/>
                <w:bCs/>
                <w:spacing w:val="-1"/>
              </w:rPr>
              <w:t>3.抓好隐患排查治理，确保整改到位</w:t>
            </w:r>
          </w:p>
          <w:p>
            <w:pPr>
              <w:pStyle w:val="6"/>
              <w:spacing w:before="10" w:line="243" w:lineRule="auto"/>
              <w:ind w:left="135" w:right="117" w:firstLine="40"/>
              <w:rPr>
                <w:b/>
                <w:bCs/>
              </w:rPr>
            </w:pPr>
            <w:r>
              <w:rPr>
                <w:b/>
                <w:bCs/>
              </w:rPr>
              <w:t>4.每季度组织开展一次员工安全教育培训，</w:t>
            </w:r>
            <w:r>
              <w:rPr>
                <w:b/>
                <w:bCs/>
                <w:spacing w:val="-1"/>
              </w:rPr>
              <w:t>每年组织开展一次应</w:t>
            </w:r>
            <w:r>
              <w:rPr>
                <w:b/>
                <w:bCs/>
              </w:rPr>
              <w:t xml:space="preserve"> </w:t>
            </w:r>
            <w:r>
              <w:rPr>
                <w:b/>
                <w:bCs/>
                <w:spacing w:val="-1"/>
              </w:rPr>
              <w:t>急演练</w:t>
            </w:r>
          </w:p>
          <w:p>
            <w:pPr>
              <w:pStyle w:val="6"/>
              <w:spacing w:before="27" w:line="219" w:lineRule="auto"/>
              <w:ind w:left="135" w:right="124"/>
              <w:rPr>
                <w:b/>
                <w:bCs/>
              </w:rPr>
            </w:pPr>
            <w:r>
              <w:rPr>
                <w:b/>
                <w:bCs/>
                <w:spacing w:val="1"/>
              </w:rPr>
              <w:t>5.在重大节假日和全国“两会”等重要时期，在汛期</w:t>
            </w:r>
            <w:r>
              <w:rPr>
                <w:b/>
                <w:bCs/>
              </w:rPr>
              <w:t>、冬季、用 肥高峰期等重点时段前研判企业安全形势，强化安</w:t>
            </w:r>
            <w:r>
              <w:rPr>
                <w:b/>
                <w:bCs/>
                <w:spacing w:val="-1"/>
              </w:rPr>
              <w:t>全风险管控</w:t>
            </w:r>
          </w:p>
          <w:p>
            <w:pPr>
              <w:pStyle w:val="6"/>
              <w:spacing w:before="93" w:line="187" w:lineRule="auto"/>
              <w:ind w:left="135"/>
              <w:rPr>
                <w:b/>
                <w:bCs/>
              </w:rPr>
            </w:pPr>
          </w:p>
        </w:tc>
        <w:tc>
          <w:tcPr>
            <w:tcW w:w="1074" w:type="dxa"/>
            <w:vAlign w:val="top"/>
          </w:tcPr>
          <w:p>
            <w:pPr>
              <w:rPr>
                <w:rFonts w:ascii="Arial"/>
                <w:b/>
                <w:bCs/>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72" w:hRule="atLeast"/>
        </w:trPr>
        <w:tc>
          <w:tcPr>
            <w:tcW w:w="724" w:type="dxa"/>
            <w:vAlign w:val="top"/>
          </w:tcPr>
          <w:p>
            <w:pPr>
              <w:spacing w:line="266" w:lineRule="auto"/>
              <w:rPr>
                <w:rFonts w:ascii="Arial"/>
                <w:b/>
                <w:bCs/>
                <w:sz w:val="21"/>
              </w:rPr>
            </w:pPr>
          </w:p>
          <w:p>
            <w:pPr>
              <w:spacing w:line="267" w:lineRule="auto"/>
              <w:rPr>
                <w:rFonts w:ascii="Arial"/>
                <w:b/>
                <w:bCs/>
                <w:sz w:val="21"/>
              </w:rPr>
            </w:pPr>
          </w:p>
          <w:p>
            <w:pPr>
              <w:spacing w:line="267" w:lineRule="auto"/>
              <w:rPr>
                <w:rFonts w:ascii="Arial"/>
                <w:b/>
                <w:bCs/>
                <w:sz w:val="21"/>
              </w:rPr>
            </w:pPr>
          </w:p>
          <w:p>
            <w:pPr>
              <w:spacing w:line="267" w:lineRule="auto"/>
              <w:rPr>
                <w:rFonts w:ascii="Arial"/>
                <w:b/>
                <w:bCs/>
                <w:sz w:val="21"/>
              </w:rPr>
            </w:pPr>
          </w:p>
          <w:p>
            <w:pPr>
              <w:pStyle w:val="6"/>
              <w:spacing w:before="68" w:line="182" w:lineRule="auto"/>
              <w:ind w:left="294"/>
              <w:rPr>
                <w:b/>
                <w:bCs/>
              </w:rPr>
            </w:pPr>
            <w:r>
              <w:rPr>
                <w:b/>
                <w:bCs/>
              </w:rPr>
              <w:t>5</w:t>
            </w:r>
          </w:p>
        </w:tc>
        <w:tc>
          <w:tcPr>
            <w:tcW w:w="1449" w:type="dxa"/>
            <w:vAlign w:val="top"/>
          </w:tcPr>
          <w:p>
            <w:pPr>
              <w:spacing w:line="253" w:lineRule="auto"/>
              <w:rPr>
                <w:rFonts w:ascii="Arial"/>
                <w:b/>
                <w:bCs/>
                <w:sz w:val="21"/>
              </w:rPr>
            </w:pPr>
          </w:p>
          <w:p>
            <w:pPr>
              <w:spacing w:line="253" w:lineRule="auto"/>
              <w:rPr>
                <w:rFonts w:ascii="Arial"/>
                <w:b/>
                <w:bCs/>
                <w:sz w:val="21"/>
              </w:rPr>
            </w:pPr>
          </w:p>
          <w:p>
            <w:pPr>
              <w:spacing w:line="253" w:lineRule="auto"/>
              <w:rPr>
                <w:rFonts w:ascii="Arial"/>
                <w:b/>
                <w:bCs/>
                <w:sz w:val="21"/>
              </w:rPr>
            </w:pPr>
          </w:p>
          <w:p>
            <w:pPr>
              <w:spacing w:line="253" w:lineRule="auto"/>
              <w:rPr>
                <w:rFonts w:ascii="Arial"/>
                <w:b/>
                <w:bCs/>
                <w:sz w:val="21"/>
              </w:rPr>
            </w:pPr>
          </w:p>
          <w:p>
            <w:pPr>
              <w:pStyle w:val="6"/>
              <w:spacing w:before="68" w:line="219" w:lineRule="auto"/>
              <w:ind w:left="290"/>
              <w:rPr>
                <w:b/>
                <w:bCs/>
              </w:rPr>
            </w:pPr>
            <w:r>
              <w:rPr>
                <w:b/>
                <w:bCs/>
                <w:spacing w:val="7"/>
              </w:rPr>
              <w:t>操作人员</w:t>
            </w:r>
          </w:p>
        </w:tc>
        <w:tc>
          <w:tcPr>
            <w:tcW w:w="5226" w:type="dxa"/>
            <w:vAlign w:val="top"/>
          </w:tcPr>
          <w:p>
            <w:pPr>
              <w:spacing w:line="346" w:lineRule="auto"/>
              <w:rPr>
                <w:rFonts w:ascii="Arial"/>
                <w:b/>
                <w:bCs/>
                <w:sz w:val="21"/>
              </w:rPr>
            </w:pPr>
          </w:p>
          <w:p>
            <w:pPr>
              <w:pStyle w:val="6"/>
              <w:spacing w:before="68" w:line="219" w:lineRule="auto"/>
              <w:ind w:left="131"/>
              <w:rPr>
                <w:b/>
                <w:bCs/>
              </w:rPr>
            </w:pPr>
            <w:r>
              <w:rPr>
                <w:rFonts w:hint="eastAsia"/>
                <w:b/>
                <w:bCs/>
                <w:spacing w:val="-1"/>
                <w:lang w:val="en-US" w:eastAsia="zh-CN"/>
              </w:rPr>
              <w:t>1</w:t>
            </w:r>
            <w:r>
              <w:rPr>
                <w:b/>
                <w:bCs/>
                <w:spacing w:val="-1"/>
              </w:rPr>
              <w:t>.严格按照操作规程操作</w:t>
            </w:r>
          </w:p>
          <w:p>
            <w:pPr>
              <w:pStyle w:val="6"/>
              <w:spacing w:before="40" w:line="234" w:lineRule="auto"/>
              <w:ind w:left="131" w:right="34"/>
              <w:rPr>
                <w:b/>
                <w:bCs/>
              </w:rPr>
            </w:pPr>
            <w:r>
              <w:rPr>
                <w:b/>
                <w:bCs/>
              </w:rPr>
              <w:t>2.定期对设备维护保养检查，控制安全风险，建立相关</w:t>
            </w:r>
            <w:r>
              <w:rPr>
                <w:b/>
                <w:bCs/>
                <w:spacing w:val="8"/>
              </w:rPr>
              <w:t xml:space="preserve"> </w:t>
            </w:r>
            <w:r>
              <w:rPr>
                <w:b/>
                <w:bCs/>
                <w:spacing w:val="-2"/>
              </w:rPr>
              <w:t>台账</w:t>
            </w:r>
          </w:p>
          <w:p>
            <w:pPr>
              <w:pStyle w:val="6"/>
              <w:spacing w:before="5" w:line="218" w:lineRule="auto"/>
              <w:ind w:left="131"/>
              <w:rPr>
                <w:b/>
                <w:bCs/>
              </w:rPr>
            </w:pPr>
            <w:r>
              <w:rPr>
                <w:b/>
                <w:bCs/>
                <w:spacing w:val="-1"/>
              </w:rPr>
              <w:t>3.发现隐患及时报告</w:t>
            </w:r>
          </w:p>
          <w:p>
            <w:pPr>
              <w:pStyle w:val="6"/>
              <w:spacing w:before="33" w:line="254" w:lineRule="auto"/>
              <w:ind w:left="131" w:right="468"/>
              <w:rPr>
                <w:b/>
                <w:bCs/>
                <w:sz w:val="14"/>
                <w:szCs w:val="14"/>
              </w:rPr>
            </w:pPr>
            <w:r>
              <w:rPr>
                <w:b/>
                <w:bCs/>
                <w:spacing w:val="-1"/>
              </w:rPr>
              <w:t>4.发生事故时，保护现场，妥善处置，及时报告</w:t>
            </w:r>
          </w:p>
        </w:tc>
        <w:tc>
          <w:tcPr>
            <w:tcW w:w="6176" w:type="dxa"/>
            <w:vAlign w:val="top"/>
          </w:tcPr>
          <w:p>
            <w:pPr>
              <w:pStyle w:val="6"/>
              <w:spacing w:before="165" w:line="219" w:lineRule="auto"/>
              <w:ind w:left="135"/>
              <w:rPr>
                <w:b/>
                <w:bCs/>
              </w:rPr>
            </w:pPr>
            <w:r>
              <w:rPr>
                <w:b/>
                <w:bCs/>
                <w:spacing w:val="-1"/>
              </w:rPr>
              <w:t>1.遵守安全生产规章制度，参加安全培训学习</w:t>
            </w:r>
          </w:p>
          <w:p>
            <w:pPr>
              <w:pStyle w:val="6"/>
              <w:spacing w:before="22" w:line="219" w:lineRule="auto"/>
              <w:ind w:left="135"/>
              <w:rPr>
                <w:b/>
                <w:bCs/>
              </w:rPr>
            </w:pPr>
            <w:r>
              <w:rPr>
                <w:b/>
                <w:bCs/>
                <w:spacing w:val="-1"/>
              </w:rPr>
              <w:t>2.作业中，始终注重安全，严格按操作规程操作</w:t>
            </w:r>
          </w:p>
          <w:p>
            <w:pPr>
              <w:pStyle w:val="6"/>
              <w:spacing w:before="20" w:line="230" w:lineRule="auto"/>
              <w:ind w:left="135" w:right="141"/>
              <w:rPr>
                <w:b/>
                <w:bCs/>
              </w:rPr>
            </w:pPr>
            <w:r>
              <w:rPr>
                <w:b/>
                <w:bCs/>
              </w:rPr>
              <w:t>3.每日检查各生产运行单元设施设备状态，排除隐患风险并建立</w:t>
            </w:r>
            <w:r>
              <w:rPr>
                <w:b/>
                <w:bCs/>
                <w:spacing w:val="7"/>
              </w:rPr>
              <w:t xml:space="preserve"> </w:t>
            </w:r>
            <w:r>
              <w:rPr>
                <w:b/>
                <w:bCs/>
                <w:spacing w:val="-2"/>
              </w:rPr>
              <w:t>台账</w:t>
            </w:r>
          </w:p>
          <w:p>
            <w:pPr>
              <w:pStyle w:val="6"/>
              <w:spacing w:before="25" w:line="218" w:lineRule="auto"/>
              <w:ind w:left="135"/>
              <w:rPr>
                <w:b/>
                <w:bCs/>
              </w:rPr>
            </w:pPr>
            <w:r>
              <w:rPr>
                <w:b/>
                <w:bCs/>
                <w:spacing w:val="-1"/>
              </w:rPr>
              <w:t>4.发现安全隐患，立即向安全管理负责人报告</w:t>
            </w:r>
          </w:p>
          <w:p>
            <w:pPr>
              <w:pStyle w:val="6"/>
              <w:spacing w:before="31" w:line="225" w:lineRule="auto"/>
              <w:ind w:left="135" w:right="137"/>
              <w:rPr>
                <w:b/>
                <w:bCs/>
              </w:rPr>
            </w:pPr>
            <w:r>
              <w:rPr>
                <w:b/>
                <w:bCs/>
              </w:rPr>
              <w:t>5.发生事故时，保护现场，立即向安全管理负责人报告，按照安</w:t>
            </w:r>
            <w:r>
              <w:rPr>
                <w:b/>
                <w:bCs/>
                <w:spacing w:val="11"/>
              </w:rPr>
              <w:t xml:space="preserve"> </w:t>
            </w:r>
            <w:r>
              <w:rPr>
                <w:b/>
                <w:bCs/>
                <w:spacing w:val="-1"/>
              </w:rPr>
              <w:t>全管理负责人要求做好相关处置</w:t>
            </w:r>
          </w:p>
          <w:p>
            <w:pPr>
              <w:pStyle w:val="6"/>
              <w:spacing w:before="61" w:line="224" w:lineRule="auto"/>
              <w:ind w:left="135"/>
              <w:rPr>
                <w:b/>
                <w:bCs/>
              </w:rPr>
            </w:pPr>
          </w:p>
        </w:tc>
        <w:tc>
          <w:tcPr>
            <w:tcW w:w="1074" w:type="dxa"/>
            <w:vAlign w:val="top"/>
          </w:tcPr>
          <w:p>
            <w:pPr>
              <w:rPr>
                <w:rFonts w:ascii="Arial"/>
                <w:b/>
                <w:bCs/>
                <w:sz w:val="21"/>
              </w:rPr>
            </w:pPr>
          </w:p>
        </w:tc>
      </w:tr>
    </w:tbl>
    <w:p>
      <w:pPr>
        <w:spacing w:before="290" w:line="221" w:lineRule="auto"/>
        <w:ind w:left="454"/>
        <w:rPr>
          <w:rFonts w:ascii="仿宋" w:hAnsi="仿宋" w:eastAsia="仿宋" w:cs="仿宋"/>
          <w:b/>
          <w:bCs/>
          <w:sz w:val="24"/>
          <w:szCs w:val="24"/>
        </w:rPr>
      </w:pPr>
      <w:r>
        <w:rPr>
          <w:rFonts w:ascii="仿宋" w:hAnsi="仿宋" w:eastAsia="仿宋" w:cs="仿宋"/>
          <w:b/>
          <w:bCs/>
          <w:spacing w:val="2"/>
          <w:sz w:val="24"/>
          <w:szCs w:val="24"/>
        </w:rPr>
        <w:t>备注：岗位责任人要根据沼气工程企业实际管理</w:t>
      </w:r>
      <w:r>
        <w:rPr>
          <w:rFonts w:ascii="仿宋" w:hAnsi="仿宋" w:eastAsia="仿宋" w:cs="仿宋"/>
          <w:b/>
          <w:bCs/>
          <w:spacing w:val="1"/>
          <w:sz w:val="24"/>
          <w:szCs w:val="24"/>
        </w:rPr>
        <w:t>层级确定，应当符合沼气工程项目运行实际，具体实用化。</w:t>
      </w:r>
    </w:p>
    <w:p>
      <w:pPr>
        <w:spacing w:line="221" w:lineRule="auto"/>
        <w:rPr>
          <w:rFonts w:ascii="仿宋" w:hAnsi="仿宋" w:eastAsia="仿宋" w:cs="仿宋"/>
          <w:b/>
          <w:bCs/>
          <w:sz w:val="24"/>
          <w:szCs w:val="24"/>
        </w:rPr>
        <w:sectPr>
          <w:footerReference r:id="rId7" w:type="default"/>
          <w:pgSz w:w="16840" w:h="11900"/>
          <w:pgMar w:top="1011" w:right="1145" w:bottom="1775" w:left="1035" w:header="0" w:footer="1457" w:gutter="0"/>
          <w:cols w:space="720" w:num="1"/>
        </w:sectPr>
      </w:pPr>
    </w:p>
    <w:bookmarkEnd w:id="0"/>
    <w:p>
      <w:pPr>
        <w:pStyle w:val="2"/>
        <w:spacing w:line="287" w:lineRule="auto"/>
        <w:rPr>
          <w:b/>
          <w:bCs/>
        </w:rPr>
      </w:pPr>
    </w:p>
    <w:p>
      <w:pPr>
        <w:pStyle w:val="2"/>
        <w:spacing w:line="287" w:lineRule="auto"/>
        <w:rPr>
          <w:b/>
          <w:bCs/>
        </w:rPr>
      </w:pPr>
    </w:p>
    <w:p>
      <w:pPr>
        <w:spacing w:before="143" w:line="219" w:lineRule="auto"/>
        <w:ind w:left="3861"/>
        <w:outlineLvl w:val="6"/>
        <w:rPr>
          <w:rFonts w:ascii="宋体" w:hAnsi="宋体" w:eastAsia="宋体" w:cs="宋体"/>
          <w:b/>
          <w:bCs/>
          <w:sz w:val="44"/>
          <w:szCs w:val="44"/>
        </w:rPr>
      </w:pPr>
      <w:r>
        <w:rPr>
          <w:rFonts w:ascii="宋体" w:hAnsi="宋体" w:eastAsia="宋体" w:cs="宋体"/>
          <w:b/>
          <w:bCs/>
          <w:spacing w:val="-18"/>
          <w:sz w:val="44"/>
          <w:szCs w:val="44"/>
        </w:rPr>
        <w:t>三</w:t>
      </w:r>
      <w:r>
        <w:rPr>
          <w:rFonts w:ascii="宋体" w:hAnsi="宋体" w:eastAsia="宋体" w:cs="宋体"/>
          <w:b/>
          <w:bCs/>
          <w:spacing w:val="-68"/>
          <w:sz w:val="44"/>
          <w:szCs w:val="44"/>
        </w:rPr>
        <w:t xml:space="preserve"> </w:t>
      </w:r>
      <w:r>
        <w:rPr>
          <w:rFonts w:ascii="宋体" w:hAnsi="宋体" w:eastAsia="宋体" w:cs="宋体"/>
          <w:b/>
          <w:bCs/>
          <w:spacing w:val="-18"/>
          <w:sz w:val="44"/>
          <w:szCs w:val="44"/>
        </w:rPr>
        <w:t>、沼气工程日常安全管控清单</w:t>
      </w:r>
    </w:p>
    <w:p>
      <w:pPr>
        <w:spacing w:before="24"/>
        <w:rPr>
          <w:b/>
          <w:bCs/>
        </w:rPr>
      </w:pPr>
    </w:p>
    <w:p>
      <w:pPr>
        <w:spacing w:before="23"/>
        <w:rPr>
          <w:b/>
          <w:bCs/>
        </w:rPr>
      </w:pPr>
    </w:p>
    <w:tbl>
      <w:tblPr>
        <w:tblStyle w:val="5"/>
        <w:tblW w:w="1383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4"/>
        <w:gridCol w:w="2868"/>
        <w:gridCol w:w="8284"/>
        <w:gridCol w:w="194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4" w:hRule="atLeast"/>
        </w:trPr>
        <w:tc>
          <w:tcPr>
            <w:tcW w:w="734" w:type="dxa"/>
            <w:vAlign w:val="top"/>
          </w:tcPr>
          <w:p>
            <w:pPr>
              <w:pStyle w:val="6"/>
              <w:spacing w:before="151" w:line="221" w:lineRule="auto"/>
              <w:ind w:left="148"/>
              <w:rPr>
                <w:b/>
                <w:bCs/>
              </w:rPr>
            </w:pPr>
            <w:r>
              <w:rPr>
                <w:b/>
                <w:bCs/>
                <w:spacing w:val="-5"/>
              </w:rPr>
              <w:t>序号</w:t>
            </w:r>
          </w:p>
        </w:tc>
        <w:tc>
          <w:tcPr>
            <w:tcW w:w="2868" w:type="dxa"/>
            <w:vAlign w:val="top"/>
          </w:tcPr>
          <w:p>
            <w:pPr>
              <w:pStyle w:val="6"/>
              <w:spacing w:before="151" w:line="220" w:lineRule="auto"/>
              <w:ind w:left="1214"/>
              <w:rPr>
                <w:b/>
                <w:bCs/>
              </w:rPr>
            </w:pPr>
            <w:r>
              <w:rPr>
                <w:b/>
                <w:bCs/>
                <w:spacing w:val="14"/>
              </w:rPr>
              <w:t>项目</w:t>
            </w:r>
          </w:p>
        </w:tc>
        <w:tc>
          <w:tcPr>
            <w:tcW w:w="8284" w:type="dxa"/>
            <w:vAlign w:val="top"/>
          </w:tcPr>
          <w:p>
            <w:pPr>
              <w:pStyle w:val="6"/>
              <w:spacing w:before="150" w:line="219" w:lineRule="auto"/>
              <w:ind w:left="3546"/>
              <w:rPr>
                <w:b/>
                <w:bCs/>
              </w:rPr>
            </w:pPr>
            <w:r>
              <w:rPr>
                <w:b/>
                <w:bCs/>
                <w:spacing w:val="-4"/>
              </w:rPr>
              <w:t>主要管控措施</w:t>
            </w:r>
          </w:p>
        </w:tc>
        <w:tc>
          <w:tcPr>
            <w:tcW w:w="1944" w:type="dxa"/>
            <w:vAlign w:val="top"/>
          </w:tcPr>
          <w:p>
            <w:pPr>
              <w:pStyle w:val="6"/>
              <w:spacing w:before="150" w:line="219" w:lineRule="auto"/>
              <w:ind w:left="691"/>
              <w:rPr>
                <w:b/>
                <w:bCs/>
              </w:rPr>
            </w:pPr>
            <w:r>
              <w:rPr>
                <w:b/>
                <w:bCs/>
                <w:spacing w:val="-6"/>
              </w:rPr>
              <w:t>责任人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17" w:hRule="atLeast"/>
        </w:trPr>
        <w:tc>
          <w:tcPr>
            <w:tcW w:w="734" w:type="dxa"/>
            <w:vAlign w:val="top"/>
          </w:tcPr>
          <w:p>
            <w:pPr>
              <w:spacing w:line="312" w:lineRule="auto"/>
              <w:rPr>
                <w:rFonts w:ascii="Arial"/>
                <w:b/>
                <w:bCs/>
                <w:sz w:val="21"/>
              </w:rPr>
            </w:pPr>
          </w:p>
          <w:p>
            <w:pPr>
              <w:spacing w:line="313" w:lineRule="auto"/>
              <w:rPr>
                <w:rFonts w:ascii="Arial"/>
                <w:b/>
                <w:bCs/>
                <w:sz w:val="21"/>
              </w:rPr>
            </w:pPr>
          </w:p>
          <w:p>
            <w:pPr>
              <w:spacing w:line="313" w:lineRule="auto"/>
              <w:rPr>
                <w:rFonts w:ascii="Arial"/>
                <w:b/>
                <w:bCs/>
                <w:sz w:val="21"/>
              </w:rPr>
            </w:pPr>
          </w:p>
          <w:p>
            <w:pPr>
              <w:pStyle w:val="6"/>
              <w:spacing w:before="68" w:line="184" w:lineRule="auto"/>
              <w:ind w:left="305"/>
              <w:rPr>
                <w:b/>
                <w:bCs/>
              </w:rPr>
            </w:pPr>
            <w:r>
              <w:rPr>
                <w:b/>
                <w:bCs/>
              </w:rPr>
              <w:t>1</w:t>
            </w:r>
          </w:p>
        </w:tc>
        <w:tc>
          <w:tcPr>
            <w:tcW w:w="2868" w:type="dxa"/>
            <w:vAlign w:val="top"/>
          </w:tcPr>
          <w:p>
            <w:pPr>
              <w:spacing w:line="295" w:lineRule="auto"/>
              <w:rPr>
                <w:rFonts w:ascii="Arial"/>
                <w:b/>
                <w:bCs/>
                <w:sz w:val="21"/>
              </w:rPr>
            </w:pPr>
          </w:p>
          <w:p>
            <w:pPr>
              <w:spacing w:line="295" w:lineRule="auto"/>
              <w:rPr>
                <w:rFonts w:ascii="Arial"/>
                <w:b/>
                <w:bCs/>
                <w:sz w:val="21"/>
              </w:rPr>
            </w:pPr>
          </w:p>
          <w:p>
            <w:pPr>
              <w:spacing w:line="296" w:lineRule="auto"/>
              <w:rPr>
                <w:rFonts w:ascii="Arial"/>
                <w:b/>
                <w:bCs/>
                <w:sz w:val="21"/>
              </w:rPr>
            </w:pPr>
          </w:p>
          <w:p>
            <w:pPr>
              <w:pStyle w:val="6"/>
              <w:spacing w:before="68" w:line="220" w:lineRule="auto"/>
              <w:ind w:left="901"/>
              <w:rPr>
                <w:b/>
                <w:bCs/>
              </w:rPr>
            </w:pPr>
            <w:r>
              <w:rPr>
                <w:b/>
                <w:bCs/>
                <w:spacing w:val="-2"/>
              </w:rPr>
              <w:t>预处理单元</w:t>
            </w:r>
          </w:p>
        </w:tc>
        <w:tc>
          <w:tcPr>
            <w:tcW w:w="8284" w:type="dxa"/>
            <w:vAlign w:val="top"/>
          </w:tcPr>
          <w:p>
            <w:pPr>
              <w:pStyle w:val="6"/>
              <w:spacing w:before="260" w:line="220" w:lineRule="auto"/>
              <w:ind w:left="143"/>
              <w:rPr>
                <w:b/>
                <w:bCs/>
              </w:rPr>
            </w:pPr>
            <w:r>
              <w:rPr>
                <w:b/>
                <w:bCs/>
                <w:spacing w:val="-1"/>
              </w:rPr>
              <w:t>1.定期出渣、清掏残渣</w:t>
            </w:r>
          </w:p>
          <w:p>
            <w:pPr>
              <w:pStyle w:val="6"/>
              <w:spacing w:before="27" w:line="218" w:lineRule="auto"/>
              <w:ind w:left="143"/>
              <w:rPr>
                <w:b/>
                <w:bCs/>
              </w:rPr>
            </w:pPr>
            <w:r>
              <w:rPr>
                <w:b/>
                <w:bCs/>
              </w:rPr>
              <w:t>2.入池作业须专业人员，配备安全设施，严格防火防爆</w:t>
            </w:r>
            <w:r>
              <w:rPr>
                <w:b/>
                <w:bCs/>
                <w:spacing w:val="-1"/>
              </w:rPr>
              <w:t>、防中毒窒息</w:t>
            </w:r>
          </w:p>
          <w:p>
            <w:pPr>
              <w:pStyle w:val="6"/>
              <w:spacing w:before="53" w:line="241" w:lineRule="auto"/>
              <w:ind w:left="143"/>
              <w:rPr>
                <w:b/>
                <w:bCs/>
              </w:rPr>
            </w:pPr>
            <w:r>
              <w:rPr>
                <w:b/>
                <w:bCs/>
                <w:spacing w:val="-1"/>
              </w:rPr>
              <w:t>3.不得单人操作，操作时应有监护人员在</w:t>
            </w:r>
            <w:r>
              <w:rPr>
                <w:b/>
                <w:bCs/>
                <w:spacing w:val="-2"/>
              </w:rPr>
              <w:t>场。操作必须按先通风、后检测、再作业执行，</w:t>
            </w:r>
            <w:r>
              <w:rPr>
                <w:b/>
                <w:bCs/>
              </w:rPr>
              <w:t xml:space="preserve"> </w:t>
            </w:r>
            <w:r>
              <w:rPr>
                <w:b/>
                <w:bCs/>
                <w:spacing w:val="-2"/>
              </w:rPr>
              <w:t>作业过程必须保持机械通风</w:t>
            </w:r>
          </w:p>
          <w:p>
            <w:pPr>
              <w:pStyle w:val="6"/>
              <w:spacing w:before="31" w:line="273" w:lineRule="auto"/>
              <w:ind w:left="143" w:right="1206"/>
              <w:rPr>
                <w:b/>
                <w:bCs/>
              </w:rPr>
            </w:pPr>
            <w:r>
              <w:rPr>
                <w:b/>
                <w:bCs/>
              </w:rPr>
              <w:t>4.一旦发生人在池内晕倒，应立即用保险绳将其拉出，不得</w:t>
            </w:r>
            <w:r>
              <w:rPr>
                <w:b/>
                <w:bCs/>
                <w:spacing w:val="-1"/>
              </w:rPr>
              <w:t>盲目进池施救</w:t>
            </w:r>
            <w:r>
              <w:rPr>
                <w:b/>
                <w:bCs/>
              </w:rPr>
              <w:t xml:space="preserve"> </w:t>
            </w:r>
          </w:p>
        </w:tc>
        <w:tc>
          <w:tcPr>
            <w:tcW w:w="1944" w:type="dxa"/>
            <w:vAlign w:val="top"/>
          </w:tcPr>
          <w:p>
            <w:pPr>
              <w:rPr>
                <w:rFonts w:ascii="Arial"/>
                <w:b/>
                <w:bCs/>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49" w:hRule="atLeast"/>
        </w:trPr>
        <w:tc>
          <w:tcPr>
            <w:tcW w:w="734" w:type="dxa"/>
            <w:vAlign w:val="top"/>
          </w:tcPr>
          <w:p>
            <w:pPr>
              <w:spacing w:line="243" w:lineRule="auto"/>
              <w:rPr>
                <w:rFonts w:ascii="Arial"/>
                <w:b/>
                <w:bCs/>
                <w:sz w:val="21"/>
              </w:rPr>
            </w:pPr>
          </w:p>
          <w:p>
            <w:pPr>
              <w:spacing w:line="243" w:lineRule="auto"/>
              <w:rPr>
                <w:rFonts w:ascii="Arial"/>
                <w:b/>
                <w:bCs/>
                <w:sz w:val="21"/>
              </w:rPr>
            </w:pPr>
          </w:p>
          <w:p>
            <w:pPr>
              <w:spacing w:line="243" w:lineRule="auto"/>
              <w:rPr>
                <w:rFonts w:ascii="Arial"/>
                <w:b/>
                <w:bCs/>
                <w:sz w:val="21"/>
              </w:rPr>
            </w:pPr>
          </w:p>
          <w:p>
            <w:pPr>
              <w:spacing w:line="243" w:lineRule="auto"/>
              <w:rPr>
                <w:rFonts w:ascii="Arial"/>
                <w:b/>
                <w:bCs/>
                <w:sz w:val="21"/>
              </w:rPr>
            </w:pPr>
          </w:p>
          <w:p>
            <w:pPr>
              <w:spacing w:line="243" w:lineRule="auto"/>
              <w:rPr>
                <w:rFonts w:ascii="Arial"/>
                <w:b/>
                <w:bCs/>
                <w:sz w:val="21"/>
              </w:rPr>
            </w:pPr>
          </w:p>
          <w:p>
            <w:pPr>
              <w:spacing w:line="243" w:lineRule="auto"/>
              <w:rPr>
                <w:rFonts w:ascii="Arial"/>
                <w:b/>
                <w:bCs/>
                <w:sz w:val="21"/>
              </w:rPr>
            </w:pPr>
          </w:p>
          <w:p>
            <w:pPr>
              <w:spacing w:line="244" w:lineRule="auto"/>
              <w:rPr>
                <w:rFonts w:ascii="Arial"/>
                <w:b/>
                <w:bCs/>
                <w:sz w:val="21"/>
              </w:rPr>
            </w:pPr>
          </w:p>
          <w:p>
            <w:pPr>
              <w:spacing w:line="244" w:lineRule="auto"/>
              <w:rPr>
                <w:rFonts w:ascii="Arial"/>
                <w:b/>
                <w:bCs/>
                <w:sz w:val="21"/>
              </w:rPr>
            </w:pPr>
          </w:p>
          <w:p>
            <w:pPr>
              <w:pStyle w:val="6"/>
              <w:spacing w:before="68" w:line="183" w:lineRule="auto"/>
              <w:ind w:left="305"/>
              <w:rPr>
                <w:b/>
                <w:bCs/>
              </w:rPr>
            </w:pPr>
            <w:r>
              <w:rPr>
                <w:b/>
                <w:bCs/>
              </w:rPr>
              <w:t>2</w:t>
            </w:r>
          </w:p>
        </w:tc>
        <w:tc>
          <w:tcPr>
            <w:tcW w:w="2868" w:type="dxa"/>
            <w:vAlign w:val="top"/>
          </w:tcPr>
          <w:p>
            <w:pPr>
              <w:spacing w:line="257" w:lineRule="auto"/>
              <w:rPr>
                <w:rFonts w:ascii="Arial"/>
                <w:b/>
                <w:bCs/>
                <w:sz w:val="21"/>
              </w:rPr>
            </w:pPr>
          </w:p>
          <w:p>
            <w:pPr>
              <w:spacing w:line="257" w:lineRule="auto"/>
              <w:rPr>
                <w:rFonts w:ascii="Arial"/>
                <w:b/>
                <w:bCs/>
                <w:sz w:val="21"/>
              </w:rPr>
            </w:pPr>
          </w:p>
          <w:p>
            <w:pPr>
              <w:spacing w:line="257" w:lineRule="auto"/>
              <w:rPr>
                <w:rFonts w:ascii="Arial"/>
                <w:b/>
                <w:bCs/>
                <w:sz w:val="21"/>
              </w:rPr>
            </w:pPr>
          </w:p>
          <w:p>
            <w:pPr>
              <w:spacing w:line="257" w:lineRule="auto"/>
              <w:rPr>
                <w:rFonts w:ascii="Arial"/>
                <w:b/>
                <w:bCs/>
                <w:sz w:val="21"/>
              </w:rPr>
            </w:pPr>
          </w:p>
          <w:p>
            <w:pPr>
              <w:spacing w:line="258" w:lineRule="auto"/>
              <w:rPr>
                <w:rFonts w:ascii="Arial"/>
                <w:b/>
                <w:bCs/>
                <w:sz w:val="21"/>
              </w:rPr>
            </w:pPr>
          </w:p>
          <w:p>
            <w:pPr>
              <w:spacing w:line="258" w:lineRule="auto"/>
              <w:rPr>
                <w:rFonts w:ascii="Arial"/>
                <w:b/>
                <w:bCs/>
                <w:sz w:val="21"/>
              </w:rPr>
            </w:pPr>
          </w:p>
          <w:p>
            <w:pPr>
              <w:spacing w:line="258" w:lineRule="auto"/>
              <w:rPr>
                <w:rFonts w:ascii="Arial"/>
                <w:b/>
                <w:bCs/>
                <w:sz w:val="21"/>
              </w:rPr>
            </w:pPr>
          </w:p>
          <w:p>
            <w:pPr>
              <w:pStyle w:val="6"/>
              <w:spacing w:before="69" w:line="238" w:lineRule="auto"/>
              <w:ind w:left="1000" w:right="491" w:hanging="419"/>
              <w:rPr>
                <w:b/>
                <w:bCs/>
              </w:rPr>
            </w:pPr>
            <w:r>
              <w:rPr>
                <w:b/>
                <w:bCs/>
                <w:spacing w:val="13"/>
              </w:rPr>
              <w:t>沼气生产、储存、</w:t>
            </w:r>
            <w:r>
              <w:rPr>
                <w:b/>
                <w:bCs/>
              </w:rPr>
              <w:t xml:space="preserve"> </w:t>
            </w:r>
            <w:r>
              <w:rPr>
                <w:b/>
                <w:bCs/>
                <w:spacing w:val="-2"/>
              </w:rPr>
              <w:t>利用单元</w:t>
            </w:r>
          </w:p>
        </w:tc>
        <w:tc>
          <w:tcPr>
            <w:tcW w:w="8284" w:type="dxa"/>
            <w:vAlign w:val="top"/>
          </w:tcPr>
          <w:p>
            <w:pPr>
              <w:pStyle w:val="6"/>
              <w:spacing w:before="262" w:line="219" w:lineRule="auto"/>
              <w:ind w:left="143"/>
              <w:rPr>
                <w:b/>
                <w:bCs/>
              </w:rPr>
            </w:pPr>
            <w:r>
              <w:rPr>
                <w:b/>
                <w:bCs/>
                <w:spacing w:val="-1"/>
              </w:rPr>
              <w:t>1.严禁烟火并在醒目处设置警示标识</w:t>
            </w:r>
          </w:p>
          <w:p>
            <w:pPr>
              <w:pStyle w:val="6"/>
              <w:spacing w:before="40" w:line="219" w:lineRule="auto"/>
              <w:ind w:left="143"/>
              <w:rPr>
                <w:b/>
                <w:bCs/>
              </w:rPr>
            </w:pPr>
            <w:r>
              <w:rPr>
                <w:b/>
                <w:bCs/>
                <w:spacing w:val="-1"/>
              </w:rPr>
              <w:t>2.严禁随便进入发酵装置和密闭构筑物</w:t>
            </w:r>
          </w:p>
          <w:p>
            <w:pPr>
              <w:pStyle w:val="6"/>
              <w:spacing w:before="60" w:line="237" w:lineRule="auto"/>
              <w:ind w:left="143" w:right="349"/>
              <w:rPr>
                <w:b/>
                <w:bCs/>
              </w:rPr>
            </w:pPr>
            <w:r>
              <w:rPr>
                <w:b/>
                <w:bCs/>
              </w:rPr>
              <w:t>3.定期检查发酵罐、气柜和沼气管道的跑、冒、滴、漏情况，确保沼气泄漏报警正常</w:t>
            </w:r>
            <w:r>
              <w:rPr>
                <w:b/>
                <w:bCs/>
                <w:spacing w:val="10"/>
              </w:rPr>
              <w:t xml:space="preserve"> </w:t>
            </w:r>
            <w:r>
              <w:rPr>
                <w:b/>
                <w:bCs/>
                <w:spacing w:val="-1"/>
              </w:rPr>
              <w:t>4.设置避雷、阻火、消防等安全设施，确保正常可用</w:t>
            </w:r>
          </w:p>
          <w:p>
            <w:pPr>
              <w:pStyle w:val="6"/>
              <w:spacing w:before="31" w:line="250" w:lineRule="auto"/>
              <w:ind w:left="143"/>
              <w:rPr>
                <w:b/>
                <w:bCs/>
              </w:rPr>
            </w:pPr>
            <w:r>
              <w:rPr>
                <w:b/>
                <w:bCs/>
                <w:spacing w:val="-1"/>
              </w:rPr>
              <w:t>5.发酵罐、各种管道及阀门每年进行一次</w:t>
            </w:r>
            <w:r>
              <w:rPr>
                <w:b/>
                <w:bCs/>
                <w:spacing w:val="-2"/>
              </w:rPr>
              <w:t>检查和维修，发酵罐、气柜每两年检查一次外表</w:t>
            </w:r>
            <w:r>
              <w:rPr>
                <w:b/>
                <w:bCs/>
              </w:rPr>
              <w:t xml:space="preserve"> </w:t>
            </w:r>
            <w:r>
              <w:rPr>
                <w:b/>
                <w:bCs/>
                <w:spacing w:val="-1"/>
              </w:rPr>
              <w:t>面防腐油漆的完整情况</w:t>
            </w:r>
          </w:p>
          <w:p>
            <w:pPr>
              <w:pStyle w:val="6"/>
              <w:spacing w:before="30" w:line="219" w:lineRule="auto"/>
              <w:ind w:left="143"/>
              <w:rPr>
                <w:b/>
                <w:bCs/>
              </w:rPr>
            </w:pPr>
            <w:r>
              <w:rPr>
                <w:b/>
                <w:bCs/>
                <w:spacing w:val="-1"/>
              </w:rPr>
              <w:t>6.未切断动力不准检修机具</w:t>
            </w:r>
          </w:p>
          <w:p>
            <w:pPr>
              <w:pStyle w:val="6"/>
              <w:spacing w:before="31" w:line="301" w:lineRule="exact"/>
              <w:ind w:left="143"/>
              <w:rPr>
                <w:b/>
                <w:bCs/>
              </w:rPr>
            </w:pPr>
            <w:r>
              <w:rPr>
                <w:b/>
                <w:bCs/>
                <w:spacing w:val="-1"/>
                <w:position w:val="6"/>
              </w:rPr>
              <w:t>7.身体不得接触运转暴露部位</w:t>
            </w:r>
          </w:p>
          <w:p>
            <w:pPr>
              <w:pStyle w:val="6"/>
              <w:spacing w:line="219" w:lineRule="auto"/>
              <w:ind w:left="143"/>
              <w:rPr>
                <w:b/>
                <w:bCs/>
              </w:rPr>
            </w:pPr>
            <w:r>
              <w:rPr>
                <w:b/>
                <w:bCs/>
                <w:spacing w:val="-1"/>
              </w:rPr>
              <w:t>8.不得擅自增加沼气池负荷</w:t>
            </w:r>
          </w:p>
          <w:p>
            <w:pPr>
              <w:pStyle w:val="6"/>
              <w:spacing w:before="41" w:line="219" w:lineRule="auto"/>
              <w:ind w:left="143"/>
              <w:rPr>
                <w:b/>
                <w:bCs/>
              </w:rPr>
            </w:pPr>
            <w:r>
              <w:rPr>
                <w:rFonts w:hint="eastAsia"/>
                <w:b/>
                <w:bCs/>
                <w:lang w:val="en-US" w:eastAsia="zh-CN"/>
              </w:rPr>
              <w:t>9</w:t>
            </w:r>
            <w:r>
              <w:rPr>
                <w:b/>
                <w:bCs/>
              </w:rPr>
              <w:t>.贮气柜与其他构筑物保持一定的消防距离</w:t>
            </w:r>
          </w:p>
          <w:p>
            <w:pPr>
              <w:pStyle w:val="6"/>
              <w:spacing w:before="50" w:line="241" w:lineRule="auto"/>
              <w:ind w:left="143" w:right="150"/>
              <w:rPr>
                <w:b/>
                <w:bCs/>
              </w:rPr>
            </w:pPr>
            <w:r>
              <w:rPr>
                <w:b/>
                <w:bCs/>
              </w:rPr>
              <w:t>10</w:t>
            </w:r>
            <w:r>
              <w:rPr>
                <w:rFonts w:hint="eastAsia"/>
                <w:b/>
                <w:bCs/>
                <w:lang w:val="en-US" w:eastAsia="zh-CN"/>
              </w:rPr>
              <w:t>.</w:t>
            </w:r>
            <w:r>
              <w:rPr>
                <w:b/>
                <w:bCs/>
              </w:rPr>
              <w:t>维修作业人员必须有现场监护人员在场，操作必须按先通风、后检测、再作业 执行，作业过程必须保持机械通风，发现险情</w:t>
            </w:r>
            <w:r>
              <w:rPr>
                <w:b/>
                <w:bCs/>
                <w:spacing w:val="-1"/>
              </w:rPr>
              <w:t>不得盲目施救</w:t>
            </w:r>
          </w:p>
        </w:tc>
        <w:tc>
          <w:tcPr>
            <w:tcW w:w="1944" w:type="dxa"/>
            <w:vAlign w:val="top"/>
          </w:tcPr>
          <w:p>
            <w:pPr>
              <w:rPr>
                <w:rFonts w:ascii="Arial"/>
                <w:b/>
                <w:bCs/>
                <w:sz w:val="21"/>
              </w:rPr>
            </w:pPr>
          </w:p>
        </w:tc>
      </w:tr>
    </w:tbl>
    <w:p>
      <w:pPr>
        <w:pStyle w:val="2"/>
        <w:rPr>
          <w:b/>
          <w:bCs/>
        </w:rPr>
      </w:pPr>
    </w:p>
    <w:p>
      <w:pPr>
        <w:rPr>
          <w:b/>
          <w:bCs/>
        </w:rPr>
        <w:sectPr>
          <w:footerReference r:id="rId8" w:type="default"/>
          <w:pgSz w:w="16840" w:h="11900"/>
          <w:pgMar w:top="1011" w:right="1535" w:bottom="1760" w:left="1464" w:header="0" w:footer="1462" w:gutter="0"/>
          <w:cols w:space="720" w:num="1"/>
        </w:sectPr>
      </w:pPr>
    </w:p>
    <w:p>
      <w:pPr>
        <w:spacing w:before="75"/>
        <w:rPr>
          <w:b/>
          <w:bCs/>
        </w:rPr>
      </w:pPr>
    </w:p>
    <w:p>
      <w:pPr>
        <w:spacing w:before="75"/>
        <w:rPr>
          <w:b/>
          <w:bCs/>
        </w:rPr>
      </w:pPr>
    </w:p>
    <w:tbl>
      <w:tblPr>
        <w:tblStyle w:val="5"/>
        <w:tblW w:w="1383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24"/>
        <w:gridCol w:w="2888"/>
        <w:gridCol w:w="8264"/>
        <w:gridCol w:w="19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73" w:hRule="atLeast"/>
        </w:trPr>
        <w:tc>
          <w:tcPr>
            <w:tcW w:w="724" w:type="dxa"/>
            <w:vAlign w:val="top"/>
          </w:tcPr>
          <w:p>
            <w:pPr>
              <w:spacing w:line="283" w:lineRule="auto"/>
              <w:rPr>
                <w:rFonts w:ascii="Arial"/>
                <w:b/>
                <w:bCs/>
                <w:sz w:val="21"/>
              </w:rPr>
            </w:pPr>
          </w:p>
          <w:p>
            <w:pPr>
              <w:spacing w:line="283" w:lineRule="auto"/>
              <w:rPr>
                <w:rFonts w:ascii="Arial"/>
                <w:b/>
                <w:bCs/>
                <w:sz w:val="21"/>
              </w:rPr>
            </w:pPr>
          </w:p>
          <w:p>
            <w:pPr>
              <w:pStyle w:val="6"/>
              <w:spacing w:before="68" w:line="183" w:lineRule="auto"/>
              <w:ind w:left="294"/>
              <w:rPr>
                <w:b/>
                <w:bCs/>
              </w:rPr>
            </w:pPr>
            <w:r>
              <w:rPr>
                <w:b/>
                <w:bCs/>
              </w:rPr>
              <w:t>3</w:t>
            </w:r>
          </w:p>
        </w:tc>
        <w:tc>
          <w:tcPr>
            <w:tcW w:w="2888" w:type="dxa"/>
            <w:vAlign w:val="top"/>
          </w:tcPr>
          <w:p>
            <w:pPr>
              <w:spacing w:line="393" w:lineRule="auto"/>
              <w:rPr>
                <w:rFonts w:ascii="Arial"/>
                <w:b/>
                <w:bCs/>
                <w:sz w:val="21"/>
              </w:rPr>
            </w:pPr>
          </w:p>
          <w:p>
            <w:pPr>
              <w:pStyle w:val="6"/>
              <w:spacing w:before="68" w:line="310" w:lineRule="exact"/>
              <w:ind w:left="1010"/>
              <w:rPr>
                <w:b/>
                <w:bCs/>
              </w:rPr>
            </w:pPr>
            <w:r>
              <w:rPr>
                <w:b/>
                <w:bCs/>
                <w:spacing w:val="6"/>
                <w:position w:val="7"/>
              </w:rPr>
              <w:t>沼液利用</w:t>
            </w:r>
          </w:p>
          <w:p>
            <w:pPr>
              <w:pStyle w:val="6"/>
              <w:spacing w:line="220" w:lineRule="auto"/>
              <w:ind w:left="1220"/>
              <w:rPr>
                <w:b/>
                <w:bCs/>
              </w:rPr>
            </w:pPr>
            <w:r>
              <w:rPr>
                <w:b/>
                <w:bCs/>
                <w:spacing w:val="-3"/>
              </w:rPr>
              <w:t>单元</w:t>
            </w:r>
          </w:p>
        </w:tc>
        <w:tc>
          <w:tcPr>
            <w:tcW w:w="8264" w:type="dxa"/>
            <w:vAlign w:val="top"/>
          </w:tcPr>
          <w:p>
            <w:pPr>
              <w:pStyle w:val="6"/>
              <w:spacing w:before="182" w:line="219" w:lineRule="auto"/>
              <w:ind w:left="143"/>
              <w:rPr>
                <w:b/>
                <w:bCs/>
              </w:rPr>
            </w:pPr>
            <w:r>
              <w:rPr>
                <w:b/>
                <w:bCs/>
                <w:spacing w:val="-1"/>
              </w:rPr>
              <w:t>1.储液池要有围栏或盖板等防护设施</w:t>
            </w:r>
          </w:p>
          <w:p>
            <w:pPr>
              <w:pStyle w:val="6"/>
              <w:spacing w:before="40" w:line="219" w:lineRule="auto"/>
              <w:ind w:left="143"/>
              <w:rPr>
                <w:b/>
                <w:bCs/>
              </w:rPr>
            </w:pPr>
            <w:r>
              <w:rPr>
                <w:b/>
                <w:bCs/>
                <w:spacing w:val="-1"/>
              </w:rPr>
              <w:t>2.采取必要措施防止沼液泄露、渗漏污染环境</w:t>
            </w:r>
          </w:p>
          <w:p>
            <w:pPr>
              <w:pStyle w:val="6"/>
              <w:spacing w:before="30" w:line="219" w:lineRule="auto"/>
              <w:ind w:left="143"/>
              <w:rPr>
                <w:b/>
                <w:bCs/>
              </w:rPr>
            </w:pPr>
            <w:r>
              <w:rPr>
                <w:b/>
                <w:bCs/>
                <w:spacing w:val="-1"/>
              </w:rPr>
              <w:t>3.入池作业必须按先通风、后检测、再作业执行，作业过程必须保持机械通风</w:t>
            </w:r>
          </w:p>
        </w:tc>
        <w:tc>
          <w:tcPr>
            <w:tcW w:w="1954" w:type="dxa"/>
            <w:vAlign w:val="top"/>
          </w:tcPr>
          <w:p>
            <w:pPr>
              <w:rPr>
                <w:rFonts w:ascii="Arial"/>
                <w:b/>
                <w:bCs/>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48" w:hRule="atLeast"/>
        </w:trPr>
        <w:tc>
          <w:tcPr>
            <w:tcW w:w="724" w:type="dxa"/>
            <w:vAlign w:val="top"/>
          </w:tcPr>
          <w:p>
            <w:pPr>
              <w:spacing w:line="326" w:lineRule="auto"/>
              <w:rPr>
                <w:rFonts w:ascii="Arial"/>
                <w:b/>
                <w:bCs/>
                <w:sz w:val="21"/>
              </w:rPr>
            </w:pPr>
          </w:p>
          <w:p>
            <w:pPr>
              <w:spacing w:line="326" w:lineRule="auto"/>
              <w:rPr>
                <w:rFonts w:ascii="Arial"/>
                <w:b/>
                <w:bCs/>
                <w:sz w:val="21"/>
              </w:rPr>
            </w:pPr>
          </w:p>
          <w:p>
            <w:pPr>
              <w:pStyle w:val="6"/>
              <w:spacing w:before="68" w:line="183" w:lineRule="auto"/>
              <w:ind w:left="294"/>
              <w:rPr>
                <w:b/>
                <w:bCs/>
              </w:rPr>
            </w:pPr>
            <w:r>
              <w:rPr>
                <w:b/>
                <w:bCs/>
              </w:rPr>
              <w:t>4</w:t>
            </w:r>
          </w:p>
        </w:tc>
        <w:tc>
          <w:tcPr>
            <w:tcW w:w="2888" w:type="dxa"/>
            <w:vAlign w:val="top"/>
          </w:tcPr>
          <w:p>
            <w:pPr>
              <w:spacing w:line="299" w:lineRule="auto"/>
              <w:rPr>
                <w:rFonts w:ascii="Arial"/>
                <w:b/>
                <w:bCs/>
                <w:sz w:val="21"/>
              </w:rPr>
            </w:pPr>
          </w:p>
          <w:p>
            <w:pPr>
              <w:spacing w:line="300" w:lineRule="auto"/>
              <w:rPr>
                <w:rFonts w:ascii="Arial"/>
                <w:b/>
                <w:bCs/>
                <w:sz w:val="21"/>
              </w:rPr>
            </w:pPr>
          </w:p>
          <w:p>
            <w:pPr>
              <w:pStyle w:val="6"/>
              <w:spacing w:before="68" w:line="220" w:lineRule="auto"/>
              <w:ind w:left="590"/>
              <w:rPr>
                <w:b/>
                <w:bCs/>
              </w:rPr>
            </w:pPr>
            <w:r>
              <w:rPr>
                <w:b/>
                <w:bCs/>
                <w:spacing w:val="1"/>
              </w:rPr>
              <w:t>安全防护设施设备</w:t>
            </w:r>
          </w:p>
        </w:tc>
        <w:tc>
          <w:tcPr>
            <w:tcW w:w="8264" w:type="dxa"/>
            <w:vAlign w:val="top"/>
          </w:tcPr>
          <w:p>
            <w:pPr>
              <w:pStyle w:val="6"/>
              <w:spacing w:before="250" w:line="219" w:lineRule="auto"/>
              <w:ind w:left="143"/>
              <w:rPr>
                <w:b/>
                <w:bCs/>
              </w:rPr>
            </w:pPr>
            <w:r>
              <w:rPr>
                <w:rFonts w:hint="eastAsia"/>
                <w:b/>
                <w:bCs/>
                <w:spacing w:val="-1"/>
                <w:lang w:val="en-US" w:eastAsia="zh-CN"/>
              </w:rPr>
              <w:t>1</w:t>
            </w:r>
            <w:r>
              <w:rPr>
                <w:b/>
                <w:bCs/>
                <w:spacing w:val="-1"/>
              </w:rPr>
              <w:t>.防护救生设施及用品配备齐全</w:t>
            </w:r>
          </w:p>
          <w:p>
            <w:pPr>
              <w:pStyle w:val="6"/>
              <w:spacing w:before="70" w:line="290" w:lineRule="exact"/>
              <w:ind w:left="143"/>
              <w:rPr>
                <w:b/>
                <w:bCs/>
              </w:rPr>
            </w:pPr>
            <w:r>
              <w:rPr>
                <w:b/>
                <w:bCs/>
                <w:spacing w:val="-1"/>
                <w:position w:val="5"/>
              </w:rPr>
              <w:t>2.醒目位置处设置安全警示标识标牌</w:t>
            </w:r>
          </w:p>
          <w:p>
            <w:pPr>
              <w:pStyle w:val="6"/>
              <w:spacing w:line="219" w:lineRule="auto"/>
              <w:ind w:left="143"/>
              <w:rPr>
                <w:b/>
                <w:bCs/>
              </w:rPr>
            </w:pPr>
            <w:r>
              <w:rPr>
                <w:b/>
                <w:bCs/>
                <w:spacing w:val="-1"/>
              </w:rPr>
              <w:t>3.厂区安全围栏设置完整规范</w:t>
            </w:r>
          </w:p>
          <w:p>
            <w:pPr>
              <w:pStyle w:val="6"/>
              <w:spacing w:before="64" w:line="237" w:lineRule="auto"/>
              <w:ind w:left="143"/>
              <w:rPr>
                <w:b/>
                <w:bCs/>
                <w:sz w:val="16"/>
                <w:szCs w:val="16"/>
              </w:rPr>
            </w:pPr>
          </w:p>
        </w:tc>
        <w:tc>
          <w:tcPr>
            <w:tcW w:w="1954" w:type="dxa"/>
            <w:vAlign w:val="top"/>
          </w:tcPr>
          <w:p>
            <w:pPr>
              <w:rPr>
                <w:rFonts w:ascii="Arial"/>
                <w:b/>
                <w:bCs/>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27" w:hRule="atLeast"/>
        </w:trPr>
        <w:tc>
          <w:tcPr>
            <w:tcW w:w="724" w:type="dxa"/>
            <w:vAlign w:val="top"/>
          </w:tcPr>
          <w:p>
            <w:pPr>
              <w:spacing w:line="260" w:lineRule="auto"/>
              <w:rPr>
                <w:rFonts w:ascii="Arial"/>
                <w:b/>
                <w:bCs/>
                <w:sz w:val="21"/>
              </w:rPr>
            </w:pPr>
          </w:p>
          <w:p>
            <w:pPr>
              <w:spacing w:line="261" w:lineRule="auto"/>
              <w:rPr>
                <w:rFonts w:ascii="Arial"/>
                <w:b/>
                <w:bCs/>
                <w:sz w:val="21"/>
              </w:rPr>
            </w:pPr>
          </w:p>
          <w:p>
            <w:pPr>
              <w:spacing w:line="261" w:lineRule="auto"/>
              <w:rPr>
                <w:rFonts w:ascii="Arial"/>
                <w:b/>
                <w:bCs/>
                <w:sz w:val="21"/>
              </w:rPr>
            </w:pPr>
          </w:p>
          <w:p>
            <w:pPr>
              <w:spacing w:line="261" w:lineRule="auto"/>
              <w:rPr>
                <w:rFonts w:ascii="Arial"/>
                <w:b/>
                <w:bCs/>
                <w:sz w:val="21"/>
              </w:rPr>
            </w:pPr>
          </w:p>
          <w:p>
            <w:pPr>
              <w:pStyle w:val="6"/>
              <w:spacing w:before="68" w:line="182" w:lineRule="auto"/>
              <w:ind w:left="294"/>
              <w:rPr>
                <w:b/>
                <w:bCs/>
              </w:rPr>
            </w:pPr>
            <w:r>
              <w:rPr>
                <w:b/>
                <w:bCs/>
              </w:rPr>
              <w:t>5</w:t>
            </w:r>
          </w:p>
        </w:tc>
        <w:tc>
          <w:tcPr>
            <w:tcW w:w="2888" w:type="dxa"/>
            <w:vAlign w:val="top"/>
          </w:tcPr>
          <w:p>
            <w:pPr>
              <w:spacing w:line="247" w:lineRule="auto"/>
              <w:rPr>
                <w:rFonts w:ascii="Arial"/>
                <w:b/>
                <w:bCs/>
                <w:sz w:val="21"/>
              </w:rPr>
            </w:pPr>
          </w:p>
          <w:p>
            <w:pPr>
              <w:spacing w:line="247" w:lineRule="auto"/>
              <w:rPr>
                <w:rFonts w:ascii="Arial"/>
                <w:b/>
                <w:bCs/>
                <w:sz w:val="21"/>
              </w:rPr>
            </w:pPr>
          </w:p>
          <w:p>
            <w:pPr>
              <w:spacing w:line="247" w:lineRule="auto"/>
              <w:rPr>
                <w:rFonts w:ascii="Arial"/>
                <w:b/>
                <w:bCs/>
                <w:sz w:val="21"/>
              </w:rPr>
            </w:pPr>
          </w:p>
          <w:p>
            <w:pPr>
              <w:spacing w:line="247" w:lineRule="auto"/>
              <w:rPr>
                <w:rFonts w:ascii="Arial"/>
                <w:b/>
                <w:bCs/>
                <w:sz w:val="21"/>
              </w:rPr>
            </w:pPr>
          </w:p>
          <w:p>
            <w:pPr>
              <w:pStyle w:val="6"/>
              <w:spacing w:before="69" w:line="220" w:lineRule="auto"/>
              <w:ind w:left="1010"/>
              <w:rPr>
                <w:b/>
                <w:bCs/>
              </w:rPr>
            </w:pPr>
            <w:r>
              <w:rPr>
                <w:b/>
                <w:bCs/>
                <w:spacing w:val="2"/>
              </w:rPr>
              <w:t>消防安全</w:t>
            </w:r>
          </w:p>
        </w:tc>
        <w:tc>
          <w:tcPr>
            <w:tcW w:w="8264" w:type="dxa"/>
            <w:vAlign w:val="top"/>
          </w:tcPr>
          <w:p>
            <w:pPr>
              <w:pStyle w:val="6"/>
              <w:spacing w:before="192" w:line="219" w:lineRule="auto"/>
              <w:ind w:left="143"/>
              <w:rPr>
                <w:b/>
                <w:bCs/>
              </w:rPr>
            </w:pPr>
            <w:r>
              <w:rPr>
                <w:b/>
                <w:bCs/>
                <w:spacing w:val="-1"/>
              </w:rPr>
              <w:t>1.消防安全标志在位、完整</w:t>
            </w:r>
          </w:p>
          <w:p>
            <w:pPr>
              <w:pStyle w:val="6"/>
              <w:spacing w:before="41" w:line="245" w:lineRule="auto"/>
              <w:ind w:left="143" w:right="976"/>
              <w:rPr>
                <w:b/>
                <w:bCs/>
              </w:rPr>
            </w:pPr>
            <w:r>
              <w:rPr>
                <w:b/>
                <w:bCs/>
              </w:rPr>
              <w:t>2.疏散通道、安全通道、消防通道畅通、安全疏散指示标志、</w:t>
            </w:r>
            <w:r>
              <w:rPr>
                <w:b/>
                <w:bCs/>
                <w:spacing w:val="-1"/>
              </w:rPr>
              <w:t>应急照明完好。</w:t>
            </w:r>
            <w:r>
              <w:rPr>
                <w:b/>
                <w:bCs/>
              </w:rPr>
              <w:t xml:space="preserve"> </w:t>
            </w:r>
            <w:r>
              <w:rPr>
                <w:b/>
                <w:bCs/>
                <w:spacing w:val="-1"/>
              </w:rPr>
              <w:t>3.消防设施器材、阻火设施配置及有效情况</w:t>
            </w:r>
          </w:p>
          <w:p>
            <w:pPr>
              <w:pStyle w:val="6"/>
              <w:spacing w:before="61" w:line="292" w:lineRule="exact"/>
              <w:ind w:left="143"/>
              <w:rPr>
                <w:b/>
                <w:bCs/>
              </w:rPr>
            </w:pPr>
            <w:r>
              <w:rPr>
                <w:b/>
                <w:bCs/>
                <w:spacing w:val="-1"/>
                <w:position w:val="5"/>
              </w:rPr>
              <w:t>4.电器线路按规范设置，无乱接、老化、超负荷运行</w:t>
            </w:r>
          </w:p>
          <w:p>
            <w:pPr>
              <w:pStyle w:val="6"/>
              <w:spacing w:line="220" w:lineRule="auto"/>
              <w:ind w:left="143"/>
              <w:rPr>
                <w:b/>
                <w:bCs/>
              </w:rPr>
            </w:pPr>
            <w:r>
              <w:rPr>
                <w:b/>
                <w:bCs/>
              </w:rPr>
              <w:t>5.重要电器设备可靠接地</w:t>
            </w:r>
          </w:p>
          <w:p>
            <w:pPr>
              <w:pStyle w:val="6"/>
              <w:spacing w:before="57" w:line="311" w:lineRule="exact"/>
              <w:ind w:left="143"/>
              <w:rPr>
                <w:b/>
                <w:bCs/>
              </w:rPr>
            </w:pPr>
            <w:r>
              <w:rPr>
                <w:b/>
                <w:bCs/>
                <w:spacing w:val="-1"/>
                <w:position w:val="7"/>
              </w:rPr>
              <w:t>6.用电用气危险部位设置警示标志</w:t>
            </w:r>
          </w:p>
          <w:p>
            <w:pPr>
              <w:pStyle w:val="6"/>
              <w:spacing w:line="237" w:lineRule="auto"/>
              <w:ind w:left="143"/>
              <w:rPr>
                <w:b/>
                <w:bCs/>
              </w:rPr>
            </w:pPr>
          </w:p>
        </w:tc>
        <w:tc>
          <w:tcPr>
            <w:tcW w:w="1954" w:type="dxa"/>
            <w:vAlign w:val="top"/>
          </w:tcPr>
          <w:p>
            <w:pPr>
              <w:rPr>
                <w:rFonts w:ascii="Arial"/>
                <w:b/>
                <w:bCs/>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8" w:hRule="atLeast"/>
        </w:trPr>
        <w:tc>
          <w:tcPr>
            <w:tcW w:w="724" w:type="dxa"/>
            <w:vAlign w:val="top"/>
          </w:tcPr>
          <w:p>
            <w:pPr>
              <w:spacing w:line="293" w:lineRule="auto"/>
              <w:rPr>
                <w:rFonts w:ascii="Arial"/>
                <w:b/>
                <w:bCs/>
                <w:sz w:val="21"/>
              </w:rPr>
            </w:pPr>
          </w:p>
          <w:p>
            <w:pPr>
              <w:spacing w:line="294" w:lineRule="auto"/>
              <w:rPr>
                <w:rFonts w:ascii="Arial"/>
                <w:b/>
                <w:bCs/>
                <w:sz w:val="21"/>
              </w:rPr>
            </w:pPr>
          </w:p>
          <w:p>
            <w:pPr>
              <w:pStyle w:val="6"/>
              <w:spacing w:before="69" w:line="183" w:lineRule="auto"/>
              <w:ind w:left="294"/>
              <w:rPr>
                <w:b/>
                <w:bCs/>
              </w:rPr>
            </w:pPr>
            <w:r>
              <w:rPr>
                <w:b/>
                <w:bCs/>
              </w:rPr>
              <w:t>6</w:t>
            </w:r>
          </w:p>
        </w:tc>
        <w:tc>
          <w:tcPr>
            <w:tcW w:w="2888" w:type="dxa"/>
            <w:vAlign w:val="top"/>
          </w:tcPr>
          <w:p>
            <w:pPr>
              <w:spacing w:line="267" w:lineRule="auto"/>
              <w:rPr>
                <w:rFonts w:ascii="Arial"/>
                <w:b/>
                <w:bCs/>
                <w:sz w:val="21"/>
              </w:rPr>
            </w:pPr>
          </w:p>
          <w:p>
            <w:pPr>
              <w:spacing w:line="267" w:lineRule="auto"/>
              <w:rPr>
                <w:rFonts w:ascii="Arial"/>
                <w:b/>
                <w:bCs/>
                <w:sz w:val="21"/>
              </w:rPr>
            </w:pPr>
          </w:p>
          <w:p>
            <w:pPr>
              <w:pStyle w:val="6"/>
              <w:spacing w:before="68" w:line="219" w:lineRule="auto"/>
              <w:ind w:left="800"/>
              <w:rPr>
                <w:b/>
                <w:bCs/>
              </w:rPr>
            </w:pPr>
            <w:r>
              <w:rPr>
                <w:b/>
                <w:bCs/>
                <w:spacing w:val="1"/>
              </w:rPr>
              <w:t>安全生产台账</w:t>
            </w:r>
          </w:p>
        </w:tc>
        <w:tc>
          <w:tcPr>
            <w:tcW w:w="8264" w:type="dxa"/>
            <w:vAlign w:val="top"/>
          </w:tcPr>
          <w:p>
            <w:pPr>
              <w:pStyle w:val="6"/>
              <w:spacing w:before="215" w:line="237" w:lineRule="auto"/>
              <w:ind w:left="143"/>
              <w:rPr>
                <w:b/>
                <w:bCs/>
              </w:rPr>
            </w:pPr>
            <w:r>
              <w:rPr>
                <w:b/>
                <w:bCs/>
                <w:spacing w:val="-1"/>
              </w:rPr>
              <w:t>1.建立隐患排查、安全检查台账并及时记录完整</w:t>
            </w:r>
          </w:p>
          <w:p>
            <w:pPr>
              <w:pStyle w:val="6"/>
              <w:spacing w:line="219" w:lineRule="auto"/>
              <w:ind w:left="143"/>
              <w:rPr>
                <w:b/>
                <w:bCs/>
              </w:rPr>
            </w:pPr>
            <w:r>
              <w:rPr>
                <w:b/>
                <w:bCs/>
                <w:spacing w:val="-1"/>
              </w:rPr>
              <w:t>2.安全隐患按期按要求整改销号，形成闭环管理</w:t>
            </w:r>
          </w:p>
          <w:p>
            <w:pPr>
              <w:pStyle w:val="6"/>
              <w:spacing w:before="30" w:line="341" w:lineRule="exact"/>
              <w:ind w:left="143"/>
              <w:rPr>
                <w:b/>
                <w:bCs/>
              </w:rPr>
            </w:pPr>
            <w:r>
              <w:rPr>
                <w:b/>
                <w:bCs/>
                <w:position w:val="9"/>
              </w:rPr>
              <w:t>3.安全生产制度、操作规程、应急预案等安全</w:t>
            </w:r>
            <w:r>
              <w:rPr>
                <w:b/>
                <w:bCs/>
                <w:spacing w:val="-1"/>
                <w:position w:val="9"/>
              </w:rPr>
              <w:t>生产资料齐全</w:t>
            </w:r>
          </w:p>
          <w:p>
            <w:pPr>
              <w:pStyle w:val="6"/>
              <w:spacing w:line="237" w:lineRule="auto"/>
              <w:ind w:left="143"/>
              <w:rPr>
                <w:b/>
                <w:bCs/>
              </w:rPr>
            </w:pPr>
          </w:p>
        </w:tc>
        <w:tc>
          <w:tcPr>
            <w:tcW w:w="1954" w:type="dxa"/>
            <w:vAlign w:val="top"/>
          </w:tcPr>
          <w:p>
            <w:pPr>
              <w:rPr>
                <w:rFonts w:ascii="Arial"/>
                <w:b/>
                <w:bCs/>
                <w:sz w:val="21"/>
              </w:rPr>
            </w:pPr>
          </w:p>
        </w:tc>
      </w:tr>
    </w:tbl>
    <w:p>
      <w:pPr>
        <w:pStyle w:val="2"/>
        <w:spacing w:line="273" w:lineRule="auto"/>
        <w:rPr>
          <w:b/>
          <w:bCs/>
        </w:rPr>
      </w:pPr>
    </w:p>
    <w:p>
      <w:pPr>
        <w:pStyle w:val="2"/>
        <w:spacing w:line="273" w:lineRule="auto"/>
        <w:rPr>
          <w:b/>
          <w:bCs/>
        </w:rPr>
      </w:pPr>
    </w:p>
    <w:p>
      <w:pPr>
        <w:pStyle w:val="2"/>
        <w:spacing w:line="274" w:lineRule="auto"/>
        <w:rPr>
          <w:b/>
          <w:bCs/>
        </w:rPr>
      </w:pPr>
    </w:p>
    <w:p>
      <w:pPr>
        <w:spacing w:before="98" w:line="184" w:lineRule="auto"/>
        <w:jc w:val="right"/>
        <w:rPr>
          <w:rFonts w:ascii="宋体" w:hAnsi="宋体" w:eastAsia="宋体" w:cs="宋体"/>
          <w:b/>
          <w:bCs/>
          <w:sz w:val="30"/>
          <w:szCs w:val="30"/>
        </w:rPr>
      </w:pPr>
      <w:r>
        <w:rPr>
          <w:rFonts w:ascii="宋体" w:hAnsi="宋体" w:eastAsia="宋体" w:cs="宋体"/>
          <w:b/>
          <w:bCs/>
          <w:spacing w:val="-28"/>
          <w:w w:val="75"/>
          <w:sz w:val="30"/>
          <w:szCs w:val="30"/>
        </w:rPr>
        <w:t>—2</w:t>
      </w:r>
      <w:r>
        <w:rPr>
          <w:rFonts w:ascii="宋体" w:hAnsi="宋体" w:eastAsia="宋体" w:cs="宋体"/>
          <w:b/>
          <w:bCs/>
          <w:spacing w:val="-27"/>
          <w:w w:val="75"/>
          <w:sz w:val="30"/>
          <w:szCs w:val="30"/>
        </w:rPr>
        <w:t>1</w:t>
      </w:r>
      <w:r>
        <w:rPr>
          <w:rFonts w:ascii="宋体" w:hAnsi="宋体" w:eastAsia="宋体" w:cs="宋体"/>
          <w:b/>
          <w:bCs/>
          <w:spacing w:val="-9"/>
          <w:w w:val="75"/>
          <w:sz w:val="30"/>
          <w:szCs w:val="30"/>
        </w:rPr>
        <w:t>—</w:t>
      </w:r>
    </w:p>
    <w:p>
      <w:pPr>
        <w:spacing w:line="184" w:lineRule="auto"/>
        <w:rPr>
          <w:rFonts w:ascii="宋体" w:hAnsi="宋体" w:eastAsia="宋体" w:cs="宋体"/>
          <w:b/>
          <w:bCs/>
          <w:sz w:val="30"/>
          <w:szCs w:val="30"/>
        </w:rPr>
        <w:sectPr>
          <w:footerReference r:id="rId9" w:type="default"/>
          <w:pgSz w:w="16840" w:h="11900"/>
          <w:pgMar w:top="1011" w:right="1544" w:bottom="400" w:left="1455" w:header="0" w:footer="0" w:gutter="0"/>
          <w:cols w:space="720" w:num="1"/>
        </w:sectPr>
      </w:pPr>
    </w:p>
    <w:p>
      <w:pPr>
        <w:pStyle w:val="2"/>
        <w:spacing w:line="475" w:lineRule="auto"/>
        <w:rPr>
          <w:b/>
          <w:bCs/>
        </w:rPr>
      </w:pPr>
    </w:p>
    <w:p>
      <w:pPr>
        <w:spacing w:before="143" w:line="220" w:lineRule="auto"/>
        <w:ind w:left="4161"/>
        <w:outlineLvl w:val="6"/>
        <w:rPr>
          <w:rFonts w:ascii="宋体" w:hAnsi="宋体" w:eastAsia="宋体" w:cs="宋体"/>
          <w:b/>
          <w:bCs/>
          <w:sz w:val="44"/>
          <w:szCs w:val="44"/>
        </w:rPr>
      </w:pPr>
      <w:r>
        <w:rPr>
          <w:rFonts w:ascii="宋体" w:hAnsi="宋体" w:eastAsia="宋体" w:cs="宋体"/>
          <w:b/>
          <w:bCs/>
          <w:spacing w:val="-17"/>
          <w:sz w:val="44"/>
          <w:szCs w:val="44"/>
        </w:rPr>
        <w:t>四</w:t>
      </w:r>
      <w:r>
        <w:rPr>
          <w:rFonts w:ascii="宋体" w:hAnsi="宋体" w:eastAsia="宋体" w:cs="宋体"/>
          <w:b/>
          <w:bCs/>
          <w:spacing w:val="-82"/>
          <w:sz w:val="44"/>
          <w:szCs w:val="44"/>
        </w:rPr>
        <w:t xml:space="preserve"> </w:t>
      </w:r>
      <w:r>
        <w:rPr>
          <w:rFonts w:ascii="宋体" w:hAnsi="宋体" w:eastAsia="宋体" w:cs="宋体"/>
          <w:b/>
          <w:bCs/>
          <w:spacing w:val="-17"/>
          <w:sz w:val="44"/>
          <w:szCs w:val="44"/>
        </w:rPr>
        <w:t>、沼气工程隐患排查治理清单</w:t>
      </w:r>
    </w:p>
    <w:p>
      <w:pPr>
        <w:spacing w:before="176"/>
        <w:rPr>
          <w:b/>
          <w:bCs/>
        </w:rPr>
      </w:pPr>
    </w:p>
    <w:tbl>
      <w:tblPr>
        <w:tblStyle w:val="5"/>
        <w:tblW w:w="1435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74"/>
        <w:gridCol w:w="700"/>
        <w:gridCol w:w="680"/>
        <w:gridCol w:w="1019"/>
        <w:gridCol w:w="1399"/>
        <w:gridCol w:w="1379"/>
        <w:gridCol w:w="1499"/>
        <w:gridCol w:w="829"/>
        <w:gridCol w:w="979"/>
        <w:gridCol w:w="929"/>
        <w:gridCol w:w="1079"/>
        <w:gridCol w:w="929"/>
        <w:gridCol w:w="720"/>
        <w:gridCol w:w="979"/>
        <w:gridCol w:w="66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5751" w:type="dxa"/>
            <w:gridSpan w:val="6"/>
            <w:vAlign w:val="top"/>
          </w:tcPr>
          <w:p>
            <w:pPr>
              <w:pStyle w:val="6"/>
              <w:spacing w:before="170" w:line="219" w:lineRule="auto"/>
              <w:ind w:left="2487"/>
              <w:rPr>
                <w:b/>
                <w:bCs/>
                <w:sz w:val="20"/>
                <w:szCs w:val="20"/>
              </w:rPr>
            </w:pPr>
            <w:r>
              <w:rPr>
                <w:b/>
                <w:bCs/>
                <w:spacing w:val="-2"/>
                <w:sz w:val="20"/>
                <w:szCs w:val="20"/>
              </w:rPr>
              <w:t>隐患检查</w:t>
            </w:r>
          </w:p>
        </w:tc>
        <w:tc>
          <w:tcPr>
            <w:tcW w:w="6244" w:type="dxa"/>
            <w:gridSpan w:val="6"/>
            <w:vAlign w:val="top"/>
          </w:tcPr>
          <w:p>
            <w:pPr>
              <w:pStyle w:val="6"/>
              <w:spacing w:before="170" w:line="219" w:lineRule="auto"/>
              <w:ind w:left="2726"/>
              <w:rPr>
                <w:b/>
                <w:bCs/>
                <w:sz w:val="20"/>
                <w:szCs w:val="20"/>
              </w:rPr>
            </w:pPr>
            <w:r>
              <w:rPr>
                <w:b/>
                <w:bCs/>
                <w:spacing w:val="-2"/>
                <w:sz w:val="20"/>
                <w:szCs w:val="20"/>
              </w:rPr>
              <w:t>隐患整改</w:t>
            </w:r>
          </w:p>
        </w:tc>
        <w:tc>
          <w:tcPr>
            <w:tcW w:w="2364" w:type="dxa"/>
            <w:gridSpan w:val="3"/>
            <w:vAlign w:val="top"/>
          </w:tcPr>
          <w:p>
            <w:pPr>
              <w:pStyle w:val="6"/>
              <w:spacing w:before="170" w:line="219" w:lineRule="auto"/>
              <w:ind w:left="782"/>
              <w:rPr>
                <w:b/>
                <w:bCs/>
                <w:sz w:val="20"/>
                <w:szCs w:val="20"/>
              </w:rPr>
            </w:pPr>
            <w:r>
              <w:rPr>
                <w:b/>
                <w:bCs/>
                <w:spacing w:val="-4"/>
                <w:sz w:val="20"/>
                <w:szCs w:val="20"/>
              </w:rPr>
              <w:t>整改验收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8" w:hRule="atLeast"/>
        </w:trPr>
        <w:tc>
          <w:tcPr>
            <w:tcW w:w="574" w:type="dxa"/>
            <w:textDirection w:val="tbRlV"/>
            <w:vAlign w:val="top"/>
          </w:tcPr>
          <w:p>
            <w:pPr>
              <w:pStyle w:val="6"/>
              <w:spacing w:before="179" w:line="216" w:lineRule="auto"/>
              <w:ind w:left="311"/>
              <w:rPr>
                <w:b/>
                <w:bCs/>
                <w:sz w:val="20"/>
                <w:szCs w:val="20"/>
              </w:rPr>
            </w:pPr>
            <w:r>
              <w:rPr>
                <w:b/>
                <w:bCs/>
                <w:sz w:val="20"/>
                <w:szCs w:val="20"/>
              </w:rPr>
              <w:t>编</w:t>
            </w:r>
            <w:r>
              <w:rPr>
                <w:b/>
                <w:bCs/>
                <w:spacing w:val="34"/>
                <w:sz w:val="20"/>
                <w:szCs w:val="20"/>
              </w:rPr>
              <w:t xml:space="preserve"> </w:t>
            </w:r>
            <w:r>
              <w:rPr>
                <w:b/>
                <w:bCs/>
                <w:sz w:val="20"/>
                <w:szCs w:val="20"/>
              </w:rPr>
              <w:t>号</w:t>
            </w:r>
          </w:p>
        </w:tc>
        <w:tc>
          <w:tcPr>
            <w:tcW w:w="700" w:type="dxa"/>
            <w:vAlign w:val="top"/>
          </w:tcPr>
          <w:p>
            <w:pPr>
              <w:spacing w:line="292" w:lineRule="auto"/>
              <w:rPr>
                <w:rFonts w:ascii="Arial"/>
                <w:b/>
                <w:bCs/>
                <w:sz w:val="21"/>
              </w:rPr>
            </w:pPr>
          </w:p>
          <w:p>
            <w:pPr>
              <w:pStyle w:val="6"/>
              <w:spacing w:before="65" w:line="250" w:lineRule="auto"/>
              <w:ind w:left="140" w:right="129"/>
              <w:rPr>
                <w:b/>
                <w:bCs/>
                <w:sz w:val="20"/>
                <w:szCs w:val="20"/>
              </w:rPr>
            </w:pPr>
            <w:r>
              <w:rPr>
                <w:b/>
                <w:bCs/>
                <w:spacing w:val="-4"/>
                <w:sz w:val="20"/>
                <w:szCs w:val="20"/>
              </w:rPr>
              <w:t>检查</w:t>
            </w:r>
            <w:r>
              <w:rPr>
                <w:b/>
                <w:bCs/>
                <w:sz w:val="20"/>
                <w:szCs w:val="20"/>
              </w:rPr>
              <w:t xml:space="preserve"> </w:t>
            </w:r>
            <w:r>
              <w:rPr>
                <w:b/>
                <w:bCs/>
                <w:spacing w:val="9"/>
                <w:sz w:val="20"/>
                <w:szCs w:val="20"/>
              </w:rPr>
              <w:t>时间</w:t>
            </w:r>
          </w:p>
        </w:tc>
        <w:tc>
          <w:tcPr>
            <w:tcW w:w="680" w:type="dxa"/>
            <w:vAlign w:val="top"/>
          </w:tcPr>
          <w:p>
            <w:pPr>
              <w:spacing w:line="292" w:lineRule="auto"/>
              <w:rPr>
                <w:rFonts w:ascii="Arial"/>
                <w:b/>
                <w:bCs/>
                <w:sz w:val="21"/>
              </w:rPr>
            </w:pPr>
          </w:p>
          <w:p>
            <w:pPr>
              <w:pStyle w:val="6"/>
              <w:spacing w:before="65" w:line="293" w:lineRule="exact"/>
              <w:ind w:left="130"/>
              <w:rPr>
                <w:b/>
                <w:bCs/>
                <w:sz w:val="20"/>
                <w:szCs w:val="20"/>
              </w:rPr>
            </w:pPr>
            <w:r>
              <w:rPr>
                <w:b/>
                <w:bCs/>
                <w:spacing w:val="-2"/>
                <w:position w:val="6"/>
                <w:sz w:val="20"/>
                <w:szCs w:val="20"/>
              </w:rPr>
              <w:t>检查</w:t>
            </w:r>
          </w:p>
          <w:p>
            <w:pPr>
              <w:pStyle w:val="6"/>
              <w:spacing w:line="222" w:lineRule="auto"/>
              <w:ind w:left="230"/>
              <w:rPr>
                <w:b/>
                <w:bCs/>
                <w:sz w:val="20"/>
                <w:szCs w:val="20"/>
              </w:rPr>
            </w:pPr>
            <w:r>
              <w:rPr>
                <w:b/>
                <w:bCs/>
                <w:sz w:val="20"/>
                <w:szCs w:val="20"/>
              </w:rPr>
              <w:t>人</w:t>
            </w:r>
          </w:p>
        </w:tc>
        <w:tc>
          <w:tcPr>
            <w:tcW w:w="1019" w:type="dxa"/>
            <w:vAlign w:val="top"/>
          </w:tcPr>
          <w:p>
            <w:pPr>
              <w:spacing w:line="292" w:lineRule="auto"/>
              <w:rPr>
                <w:rFonts w:ascii="Arial"/>
                <w:b/>
                <w:bCs/>
                <w:sz w:val="21"/>
              </w:rPr>
            </w:pPr>
          </w:p>
          <w:p>
            <w:pPr>
              <w:pStyle w:val="6"/>
              <w:spacing w:before="65" w:line="249" w:lineRule="auto"/>
              <w:ind w:left="400" w:right="200" w:hanging="200"/>
              <w:rPr>
                <w:b/>
                <w:bCs/>
                <w:sz w:val="20"/>
                <w:szCs w:val="20"/>
              </w:rPr>
            </w:pPr>
            <w:r>
              <w:rPr>
                <w:b/>
                <w:bCs/>
                <w:spacing w:val="2"/>
                <w:sz w:val="20"/>
                <w:szCs w:val="20"/>
              </w:rPr>
              <w:t>隐患位</w:t>
            </w:r>
            <w:r>
              <w:rPr>
                <w:b/>
                <w:bCs/>
                <w:sz w:val="20"/>
                <w:szCs w:val="20"/>
              </w:rPr>
              <w:t xml:space="preserve"> 置</w:t>
            </w:r>
          </w:p>
        </w:tc>
        <w:tc>
          <w:tcPr>
            <w:tcW w:w="1399" w:type="dxa"/>
            <w:vAlign w:val="top"/>
          </w:tcPr>
          <w:p>
            <w:pPr>
              <w:spacing w:line="291" w:lineRule="auto"/>
              <w:rPr>
                <w:rFonts w:ascii="Arial"/>
                <w:b/>
                <w:bCs/>
                <w:sz w:val="21"/>
              </w:rPr>
            </w:pPr>
          </w:p>
          <w:p>
            <w:pPr>
              <w:pStyle w:val="6"/>
              <w:spacing w:before="65" w:line="252" w:lineRule="auto"/>
              <w:ind w:left="490" w:right="204" w:hanging="299"/>
              <w:rPr>
                <w:b/>
                <w:bCs/>
                <w:sz w:val="20"/>
                <w:szCs w:val="20"/>
              </w:rPr>
            </w:pPr>
            <w:r>
              <w:rPr>
                <w:b/>
                <w:bCs/>
                <w:spacing w:val="-2"/>
                <w:sz w:val="20"/>
                <w:szCs w:val="20"/>
              </w:rPr>
              <w:t>存在的问题</w:t>
            </w:r>
            <w:r>
              <w:rPr>
                <w:b/>
                <w:bCs/>
                <w:spacing w:val="2"/>
                <w:sz w:val="20"/>
                <w:szCs w:val="20"/>
              </w:rPr>
              <w:t xml:space="preserve"> </w:t>
            </w:r>
            <w:r>
              <w:rPr>
                <w:b/>
                <w:bCs/>
                <w:spacing w:val="10"/>
                <w:sz w:val="20"/>
                <w:szCs w:val="20"/>
              </w:rPr>
              <w:t>隐患</w:t>
            </w:r>
          </w:p>
        </w:tc>
        <w:tc>
          <w:tcPr>
            <w:tcW w:w="1379" w:type="dxa"/>
            <w:vAlign w:val="top"/>
          </w:tcPr>
          <w:p>
            <w:pPr>
              <w:spacing w:line="302" w:lineRule="auto"/>
              <w:rPr>
                <w:rFonts w:ascii="Arial"/>
                <w:b/>
                <w:bCs/>
                <w:sz w:val="21"/>
              </w:rPr>
            </w:pPr>
          </w:p>
          <w:p>
            <w:pPr>
              <w:pStyle w:val="6"/>
              <w:spacing w:before="65" w:line="246" w:lineRule="auto"/>
              <w:ind w:left="481" w:right="170" w:hanging="299"/>
              <w:rPr>
                <w:b/>
                <w:bCs/>
                <w:sz w:val="20"/>
                <w:szCs w:val="20"/>
              </w:rPr>
            </w:pPr>
            <w:r>
              <w:rPr>
                <w:b/>
                <w:bCs/>
                <w:spacing w:val="3"/>
                <w:sz w:val="20"/>
                <w:szCs w:val="20"/>
              </w:rPr>
              <w:t>造成隐患的</w:t>
            </w:r>
            <w:r>
              <w:rPr>
                <w:b/>
                <w:bCs/>
                <w:sz w:val="20"/>
                <w:szCs w:val="20"/>
              </w:rPr>
              <w:t xml:space="preserve"> </w:t>
            </w:r>
            <w:r>
              <w:rPr>
                <w:b/>
                <w:bCs/>
                <w:spacing w:val="10"/>
                <w:sz w:val="20"/>
                <w:szCs w:val="20"/>
              </w:rPr>
              <w:t>原因</w:t>
            </w:r>
          </w:p>
        </w:tc>
        <w:tc>
          <w:tcPr>
            <w:tcW w:w="1499" w:type="dxa"/>
            <w:vAlign w:val="top"/>
          </w:tcPr>
          <w:p>
            <w:pPr>
              <w:spacing w:line="421" w:lineRule="auto"/>
              <w:rPr>
                <w:rFonts w:ascii="Arial"/>
                <w:b/>
                <w:bCs/>
                <w:sz w:val="21"/>
              </w:rPr>
            </w:pPr>
          </w:p>
          <w:p>
            <w:pPr>
              <w:pStyle w:val="6"/>
              <w:spacing w:before="65" w:line="219" w:lineRule="auto"/>
              <w:ind w:left="373"/>
              <w:rPr>
                <w:b/>
                <w:bCs/>
                <w:sz w:val="20"/>
                <w:szCs w:val="20"/>
              </w:rPr>
            </w:pPr>
            <w:r>
              <w:rPr>
                <w:b/>
                <w:bCs/>
                <w:spacing w:val="-2"/>
                <w:sz w:val="20"/>
                <w:szCs w:val="20"/>
              </w:rPr>
              <w:t>整改措施</w:t>
            </w:r>
          </w:p>
        </w:tc>
        <w:tc>
          <w:tcPr>
            <w:tcW w:w="829" w:type="dxa"/>
            <w:vAlign w:val="top"/>
          </w:tcPr>
          <w:p>
            <w:pPr>
              <w:spacing w:line="282" w:lineRule="auto"/>
              <w:rPr>
                <w:rFonts w:ascii="Arial"/>
                <w:b/>
                <w:bCs/>
                <w:sz w:val="21"/>
              </w:rPr>
            </w:pPr>
          </w:p>
          <w:p>
            <w:pPr>
              <w:pStyle w:val="6"/>
              <w:spacing w:before="65" w:line="290" w:lineRule="exact"/>
              <w:ind w:left="204"/>
              <w:rPr>
                <w:b/>
                <w:bCs/>
                <w:sz w:val="20"/>
                <w:szCs w:val="20"/>
              </w:rPr>
            </w:pPr>
            <w:r>
              <w:rPr>
                <w:b/>
                <w:bCs/>
                <w:spacing w:val="-3"/>
                <w:position w:val="6"/>
                <w:sz w:val="20"/>
                <w:szCs w:val="20"/>
              </w:rPr>
              <w:t>整改</w:t>
            </w:r>
          </w:p>
          <w:p>
            <w:pPr>
              <w:pStyle w:val="6"/>
              <w:spacing w:line="220" w:lineRule="auto"/>
              <w:ind w:left="204"/>
              <w:rPr>
                <w:b/>
                <w:bCs/>
                <w:sz w:val="20"/>
                <w:szCs w:val="20"/>
              </w:rPr>
            </w:pPr>
            <w:r>
              <w:rPr>
                <w:b/>
                <w:bCs/>
                <w:spacing w:val="5"/>
                <w:sz w:val="20"/>
                <w:szCs w:val="20"/>
              </w:rPr>
              <w:t>期限</w:t>
            </w:r>
          </w:p>
        </w:tc>
        <w:tc>
          <w:tcPr>
            <w:tcW w:w="979" w:type="dxa"/>
            <w:vAlign w:val="top"/>
          </w:tcPr>
          <w:p>
            <w:pPr>
              <w:spacing w:line="291" w:lineRule="auto"/>
              <w:rPr>
                <w:rFonts w:ascii="Arial"/>
                <w:b/>
                <w:bCs/>
                <w:sz w:val="21"/>
              </w:rPr>
            </w:pPr>
          </w:p>
          <w:p>
            <w:pPr>
              <w:pStyle w:val="6"/>
              <w:spacing w:before="65" w:line="239" w:lineRule="auto"/>
              <w:ind w:left="285" w:right="169" w:hanging="100"/>
              <w:rPr>
                <w:b/>
                <w:bCs/>
                <w:sz w:val="20"/>
                <w:szCs w:val="20"/>
              </w:rPr>
            </w:pPr>
            <w:r>
              <w:rPr>
                <w:b/>
                <w:bCs/>
                <w:spacing w:val="4"/>
                <w:sz w:val="20"/>
                <w:szCs w:val="20"/>
              </w:rPr>
              <w:t>整改责</w:t>
            </w:r>
            <w:r>
              <w:rPr>
                <w:b/>
                <w:bCs/>
                <w:sz w:val="20"/>
                <w:szCs w:val="20"/>
              </w:rPr>
              <w:t xml:space="preserve"> </w:t>
            </w:r>
            <w:r>
              <w:rPr>
                <w:b/>
                <w:bCs/>
                <w:spacing w:val="-2"/>
                <w:sz w:val="20"/>
                <w:szCs w:val="20"/>
              </w:rPr>
              <w:t>任人</w:t>
            </w:r>
          </w:p>
        </w:tc>
        <w:tc>
          <w:tcPr>
            <w:tcW w:w="929" w:type="dxa"/>
            <w:vAlign w:val="top"/>
          </w:tcPr>
          <w:p>
            <w:pPr>
              <w:spacing w:line="292" w:lineRule="auto"/>
              <w:rPr>
                <w:rFonts w:ascii="Arial"/>
                <w:b/>
                <w:bCs/>
                <w:sz w:val="21"/>
              </w:rPr>
            </w:pPr>
          </w:p>
          <w:p>
            <w:pPr>
              <w:pStyle w:val="6"/>
              <w:spacing w:before="65" w:line="245" w:lineRule="auto"/>
              <w:ind w:left="156" w:right="142"/>
              <w:rPr>
                <w:b/>
                <w:bCs/>
                <w:sz w:val="20"/>
                <w:szCs w:val="20"/>
              </w:rPr>
            </w:pPr>
            <w:r>
              <w:rPr>
                <w:b/>
                <w:bCs/>
                <w:spacing w:val="-3"/>
                <w:sz w:val="20"/>
                <w:szCs w:val="20"/>
              </w:rPr>
              <w:t>整改完</w:t>
            </w:r>
            <w:r>
              <w:rPr>
                <w:b/>
                <w:bCs/>
                <w:sz w:val="20"/>
                <w:szCs w:val="20"/>
              </w:rPr>
              <w:t xml:space="preserve"> </w:t>
            </w:r>
            <w:r>
              <w:rPr>
                <w:b/>
                <w:bCs/>
                <w:spacing w:val="6"/>
                <w:sz w:val="20"/>
                <w:szCs w:val="20"/>
              </w:rPr>
              <w:t>成时间</w:t>
            </w:r>
          </w:p>
        </w:tc>
        <w:tc>
          <w:tcPr>
            <w:tcW w:w="1079" w:type="dxa"/>
            <w:vAlign w:val="top"/>
          </w:tcPr>
          <w:p>
            <w:pPr>
              <w:spacing w:line="272" w:lineRule="auto"/>
              <w:rPr>
                <w:rFonts w:ascii="Arial"/>
                <w:b/>
                <w:bCs/>
                <w:sz w:val="21"/>
              </w:rPr>
            </w:pPr>
          </w:p>
          <w:p>
            <w:pPr>
              <w:pStyle w:val="6"/>
              <w:spacing w:before="65" w:line="244" w:lineRule="auto"/>
              <w:ind w:left="337" w:right="139" w:hanging="200"/>
              <w:rPr>
                <w:b/>
                <w:bCs/>
                <w:sz w:val="20"/>
                <w:szCs w:val="20"/>
              </w:rPr>
            </w:pPr>
            <w:r>
              <w:rPr>
                <w:b/>
                <w:bCs/>
                <w:spacing w:val="-3"/>
                <w:sz w:val="20"/>
                <w:szCs w:val="20"/>
              </w:rPr>
              <w:t>整改完成</w:t>
            </w:r>
            <w:r>
              <w:rPr>
                <w:b/>
                <w:bCs/>
                <w:spacing w:val="2"/>
                <w:sz w:val="20"/>
                <w:szCs w:val="20"/>
              </w:rPr>
              <w:t xml:space="preserve"> </w:t>
            </w:r>
            <w:r>
              <w:rPr>
                <w:b/>
                <w:bCs/>
                <w:spacing w:val="-3"/>
                <w:sz w:val="20"/>
                <w:szCs w:val="20"/>
              </w:rPr>
              <w:t>情况</w:t>
            </w:r>
          </w:p>
        </w:tc>
        <w:tc>
          <w:tcPr>
            <w:tcW w:w="929" w:type="dxa"/>
            <w:vAlign w:val="top"/>
          </w:tcPr>
          <w:p>
            <w:pPr>
              <w:spacing w:line="283" w:lineRule="auto"/>
              <w:rPr>
                <w:rFonts w:ascii="Arial"/>
                <w:b/>
                <w:bCs/>
                <w:sz w:val="21"/>
              </w:rPr>
            </w:pPr>
          </w:p>
          <w:p>
            <w:pPr>
              <w:pStyle w:val="6"/>
              <w:spacing w:before="65" w:line="243" w:lineRule="auto"/>
              <w:ind w:left="158" w:right="116"/>
              <w:rPr>
                <w:b/>
                <w:bCs/>
                <w:sz w:val="20"/>
                <w:szCs w:val="20"/>
              </w:rPr>
            </w:pPr>
            <w:r>
              <w:rPr>
                <w:b/>
                <w:bCs/>
                <w:spacing w:val="2"/>
                <w:sz w:val="20"/>
                <w:szCs w:val="20"/>
              </w:rPr>
              <w:t>资金预</w:t>
            </w:r>
            <w:r>
              <w:rPr>
                <w:b/>
                <w:bCs/>
                <w:spacing w:val="1"/>
                <w:sz w:val="20"/>
                <w:szCs w:val="20"/>
              </w:rPr>
              <w:t xml:space="preserve"> </w:t>
            </w:r>
            <w:r>
              <w:rPr>
                <w:b/>
                <w:bCs/>
                <w:spacing w:val="10"/>
                <w:sz w:val="20"/>
                <w:szCs w:val="20"/>
              </w:rPr>
              <w:t>算(元)</w:t>
            </w:r>
          </w:p>
        </w:tc>
        <w:tc>
          <w:tcPr>
            <w:tcW w:w="720" w:type="dxa"/>
            <w:vAlign w:val="top"/>
          </w:tcPr>
          <w:p>
            <w:pPr>
              <w:spacing w:line="272" w:lineRule="auto"/>
              <w:rPr>
                <w:rFonts w:ascii="Arial"/>
                <w:b/>
                <w:bCs/>
                <w:sz w:val="21"/>
              </w:rPr>
            </w:pPr>
          </w:p>
          <w:p>
            <w:pPr>
              <w:pStyle w:val="6"/>
              <w:spacing w:before="65" w:line="250" w:lineRule="auto"/>
              <w:ind w:left="159" w:right="130"/>
              <w:rPr>
                <w:b/>
                <w:bCs/>
                <w:sz w:val="20"/>
                <w:szCs w:val="20"/>
              </w:rPr>
            </w:pPr>
            <w:r>
              <w:rPr>
                <w:b/>
                <w:bCs/>
                <w:spacing w:val="-4"/>
                <w:sz w:val="20"/>
                <w:szCs w:val="20"/>
              </w:rPr>
              <w:t>验收</w:t>
            </w:r>
            <w:r>
              <w:rPr>
                <w:b/>
                <w:bCs/>
                <w:sz w:val="20"/>
                <w:szCs w:val="20"/>
              </w:rPr>
              <w:t xml:space="preserve"> </w:t>
            </w:r>
            <w:r>
              <w:rPr>
                <w:b/>
                <w:bCs/>
                <w:spacing w:val="9"/>
                <w:sz w:val="20"/>
                <w:szCs w:val="20"/>
              </w:rPr>
              <w:t>时间</w:t>
            </w:r>
          </w:p>
        </w:tc>
        <w:tc>
          <w:tcPr>
            <w:tcW w:w="979" w:type="dxa"/>
            <w:vAlign w:val="top"/>
          </w:tcPr>
          <w:p>
            <w:pPr>
              <w:spacing w:line="281" w:lineRule="auto"/>
              <w:rPr>
                <w:rFonts w:ascii="Arial"/>
                <w:b/>
                <w:bCs/>
                <w:sz w:val="21"/>
              </w:rPr>
            </w:pPr>
          </w:p>
          <w:p>
            <w:pPr>
              <w:pStyle w:val="6"/>
              <w:spacing w:before="65" w:line="239" w:lineRule="auto"/>
              <w:ind w:left="189" w:right="186"/>
              <w:rPr>
                <w:b/>
                <w:bCs/>
                <w:sz w:val="20"/>
                <w:szCs w:val="20"/>
              </w:rPr>
            </w:pPr>
            <w:r>
              <w:rPr>
                <w:b/>
                <w:bCs/>
                <w:spacing w:val="-3"/>
                <w:sz w:val="20"/>
                <w:szCs w:val="20"/>
              </w:rPr>
              <w:t>验收合</w:t>
            </w:r>
            <w:r>
              <w:rPr>
                <w:b/>
                <w:bCs/>
                <w:spacing w:val="1"/>
                <w:sz w:val="20"/>
                <w:szCs w:val="20"/>
              </w:rPr>
              <w:t xml:space="preserve"> </w:t>
            </w:r>
            <w:r>
              <w:rPr>
                <w:b/>
                <w:bCs/>
                <w:spacing w:val="-3"/>
                <w:sz w:val="20"/>
                <w:szCs w:val="20"/>
              </w:rPr>
              <w:t>格情况</w:t>
            </w:r>
          </w:p>
        </w:tc>
        <w:tc>
          <w:tcPr>
            <w:tcW w:w="665" w:type="dxa"/>
            <w:vAlign w:val="top"/>
          </w:tcPr>
          <w:p>
            <w:pPr>
              <w:spacing w:line="282" w:lineRule="auto"/>
              <w:rPr>
                <w:rFonts w:ascii="Arial"/>
                <w:b/>
                <w:bCs/>
                <w:sz w:val="21"/>
              </w:rPr>
            </w:pPr>
          </w:p>
          <w:p>
            <w:pPr>
              <w:pStyle w:val="6"/>
              <w:spacing w:before="65" w:line="293" w:lineRule="exact"/>
              <w:ind w:left="130"/>
              <w:rPr>
                <w:b/>
                <w:bCs/>
                <w:sz w:val="20"/>
                <w:szCs w:val="20"/>
              </w:rPr>
            </w:pPr>
            <w:r>
              <w:rPr>
                <w:b/>
                <w:bCs/>
                <w:spacing w:val="-2"/>
                <w:position w:val="6"/>
                <w:sz w:val="20"/>
                <w:szCs w:val="20"/>
              </w:rPr>
              <w:t>验收</w:t>
            </w:r>
          </w:p>
          <w:p>
            <w:pPr>
              <w:pStyle w:val="6"/>
              <w:spacing w:line="222" w:lineRule="auto"/>
              <w:ind w:left="230"/>
              <w:rPr>
                <w:b/>
                <w:bCs/>
                <w:sz w:val="20"/>
                <w:szCs w:val="20"/>
              </w:rPr>
            </w:pPr>
            <w:r>
              <w:rPr>
                <w:b/>
                <w:bCs/>
                <w:sz w:val="20"/>
                <w:szCs w:val="20"/>
              </w:rPr>
              <w:t>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574" w:type="dxa"/>
            <w:vAlign w:val="top"/>
          </w:tcPr>
          <w:p>
            <w:pPr>
              <w:rPr>
                <w:rFonts w:ascii="Arial"/>
                <w:b/>
                <w:bCs/>
                <w:sz w:val="21"/>
              </w:rPr>
            </w:pPr>
          </w:p>
        </w:tc>
        <w:tc>
          <w:tcPr>
            <w:tcW w:w="700" w:type="dxa"/>
            <w:vAlign w:val="top"/>
          </w:tcPr>
          <w:p>
            <w:pPr>
              <w:rPr>
                <w:rFonts w:ascii="Arial"/>
                <w:b/>
                <w:bCs/>
                <w:sz w:val="21"/>
              </w:rPr>
            </w:pPr>
          </w:p>
        </w:tc>
        <w:tc>
          <w:tcPr>
            <w:tcW w:w="680" w:type="dxa"/>
            <w:vAlign w:val="top"/>
          </w:tcPr>
          <w:p>
            <w:pPr>
              <w:rPr>
                <w:rFonts w:ascii="Arial"/>
                <w:b/>
                <w:bCs/>
                <w:sz w:val="21"/>
              </w:rPr>
            </w:pPr>
          </w:p>
        </w:tc>
        <w:tc>
          <w:tcPr>
            <w:tcW w:w="1019" w:type="dxa"/>
            <w:vAlign w:val="top"/>
          </w:tcPr>
          <w:p>
            <w:pPr>
              <w:rPr>
                <w:rFonts w:ascii="Arial"/>
                <w:b/>
                <w:bCs/>
                <w:sz w:val="21"/>
              </w:rPr>
            </w:pPr>
          </w:p>
        </w:tc>
        <w:tc>
          <w:tcPr>
            <w:tcW w:w="1399" w:type="dxa"/>
            <w:vAlign w:val="top"/>
          </w:tcPr>
          <w:p>
            <w:pPr>
              <w:rPr>
                <w:rFonts w:ascii="Arial"/>
                <w:b/>
                <w:bCs/>
                <w:sz w:val="21"/>
              </w:rPr>
            </w:pPr>
          </w:p>
        </w:tc>
        <w:tc>
          <w:tcPr>
            <w:tcW w:w="1379" w:type="dxa"/>
            <w:vAlign w:val="top"/>
          </w:tcPr>
          <w:p>
            <w:pPr>
              <w:rPr>
                <w:rFonts w:ascii="Arial"/>
                <w:b/>
                <w:bCs/>
                <w:sz w:val="21"/>
              </w:rPr>
            </w:pPr>
          </w:p>
        </w:tc>
        <w:tc>
          <w:tcPr>
            <w:tcW w:w="1499" w:type="dxa"/>
            <w:vAlign w:val="top"/>
          </w:tcPr>
          <w:p>
            <w:pPr>
              <w:rPr>
                <w:rFonts w:ascii="Arial"/>
                <w:b/>
                <w:bCs/>
                <w:sz w:val="21"/>
              </w:rPr>
            </w:pPr>
          </w:p>
        </w:tc>
        <w:tc>
          <w:tcPr>
            <w:tcW w:w="829" w:type="dxa"/>
            <w:vAlign w:val="top"/>
          </w:tcPr>
          <w:p>
            <w:pPr>
              <w:rPr>
                <w:rFonts w:ascii="Arial"/>
                <w:b/>
                <w:bCs/>
                <w:sz w:val="21"/>
              </w:rPr>
            </w:pPr>
          </w:p>
        </w:tc>
        <w:tc>
          <w:tcPr>
            <w:tcW w:w="979" w:type="dxa"/>
            <w:vAlign w:val="top"/>
          </w:tcPr>
          <w:p>
            <w:pPr>
              <w:rPr>
                <w:rFonts w:ascii="Arial"/>
                <w:b/>
                <w:bCs/>
                <w:sz w:val="21"/>
              </w:rPr>
            </w:pPr>
          </w:p>
        </w:tc>
        <w:tc>
          <w:tcPr>
            <w:tcW w:w="929" w:type="dxa"/>
            <w:vAlign w:val="top"/>
          </w:tcPr>
          <w:p>
            <w:pPr>
              <w:rPr>
                <w:rFonts w:ascii="Arial"/>
                <w:b/>
                <w:bCs/>
                <w:sz w:val="21"/>
              </w:rPr>
            </w:pPr>
          </w:p>
        </w:tc>
        <w:tc>
          <w:tcPr>
            <w:tcW w:w="1079" w:type="dxa"/>
            <w:vAlign w:val="top"/>
          </w:tcPr>
          <w:p>
            <w:pPr>
              <w:rPr>
                <w:rFonts w:ascii="Arial"/>
                <w:b/>
                <w:bCs/>
                <w:sz w:val="21"/>
              </w:rPr>
            </w:pPr>
          </w:p>
        </w:tc>
        <w:tc>
          <w:tcPr>
            <w:tcW w:w="929" w:type="dxa"/>
            <w:vAlign w:val="top"/>
          </w:tcPr>
          <w:p>
            <w:pPr>
              <w:rPr>
                <w:rFonts w:ascii="Arial"/>
                <w:b/>
                <w:bCs/>
                <w:sz w:val="21"/>
              </w:rPr>
            </w:pPr>
          </w:p>
        </w:tc>
        <w:tc>
          <w:tcPr>
            <w:tcW w:w="720" w:type="dxa"/>
            <w:vAlign w:val="top"/>
          </w:tcPr>
          <w:p>
            <w:pPr>
              <w:rPr>
                <w:rFonts w:ascii="Arial"/>
                <w:b/>
                <w:bCs/>
                <w:sz w:val="21"/>
              </w:rPr>
            </w:pPr>
          </w:p>
        </w:tc>
        <w:tc>
          <w:tcPr>
            <w:tcW w:w="979" w:type="dxa"/>
            <w:vAlign w:val="top"/>
          </w:tcPr>
          <w:p>
            <w:pPr>
              <w:rPr>
                <w:rFonts w:ascii="Arial"/>
                <w:b/>
                <w:bCs/>
                <w:sz w:val="21"/>
              </w:rPr>
            </w:pPr>
          </w:p>
        </w:tc>
        <w:tc>
          <w:tcPr>
            <w:tcW w:w="665" w:type="dxa"/>
            <w:vAlign w:val="top"/>
          </w:tcPr>
          <w:p>
            <w:pPr>
              <w:rPr>
                <w:rFonts w:ascii="Arial"/>
                <w:b/>
                <w:bCs/>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atLeast"/>
        </w:trPr>
        <w:tc>
          <w:tcPr>
            <w:tcW w:w="574" w:type="dxa"/>
            <w:vAlign w:val="top"/>
          </w:tcPr>
          <w:p>
            <w:pPr>
              <w:rPr>
                <w:rFonts w:ascii="Arial"/>
                <w:b/>
                <w:bCs/>
                <w:sz w:val="21"/>
              </w:rPr>
            </w:pPr>
          </w:p>
        </w:tc>
        <w:tc>
          <w:tcPr>
            <w:tcW w:w="700" w:type="dxa"/>
            <w:vAlign w:val="top"/>
          </w:tcPr>
          <w:p>
            <w:pPr>
              <w:rPr>
                <w:rFonts w:ascii="Arial"/>
                <w:b/>
                <w:bCs/>
                <w:sz w:val="21"/>
              </w:rPr>
            </w:pPr>
          </w:p>
        </w:tc>
        <w:tc>
          <w:tcPr>
            <w:tcW w:w="680" w:type="dxa"/>
            <w:vAlign w:val="top"/>
          </w:tcPr>
          <w:p>
            <w:pPr>
              <w:rPr>
                <w:rFonts w:ascii="Arial"/>
                <w:b/>
                <w:bCs/>
                <w:sz w:val="21"/>
              </w:rPr>
            </w:pPr>
          </w:p>
        </w:tc>
        <w:tc>
          <w:tcPr>
            <w:tcW w:w="1019" w:type="dxa"/>
            <w:vAlign w:val="top"/>
          </w:tcPr>
          <w:p>
            <w:pPr>
              <w:rPr>
                <w:rFonts w:ascii="Arial"/>
                <w:b/>
                <w:bCs/>
                <w:sz w:val="21"/>
              </w:rPr>
            </w:pPr>
          </w:p>
        </w:tc>
        <w:tc>
          <w:tcPr>
            <w:tcW w:w="1399" w:type="dxa"/>
            <w:vAlign w:val="top"/>
          </w:tcPr>
          <w:p>
            <w:pPr>
              <w:rPr>
                <w:rFonts w:ascii="Arial"/>
                <w:b/>
                <w:bCs/>
                <w:sz w:val="21"/>
              </w:rPr>
            </w:pPr>
          </w:p>
        </w:tc>
        <w:tc>
          <w:tcPr>
            <w:tcW w:w="1379" w:type="dxa"/>
            <w:vAlign w:val="top"/>
          </w:tcPr>
          <w:p>
            <w:pPr>
              <w:rPr>
                <w:rFonts w:ascii="Arial"/>
                <w:b/>
                <w:bCs/>
                <w:sz w:val="21"/>
              </w:rPr>
            </w:pPr>
          </w:p>
        </w:tc>
        <w:tc>
          <w:tcPr>
            <w:tcW w:w="1499" w:type="dxa"/>
            <w:vAlign w:val="top"/>
          </w:tcPr>
          <w:p>
            <w:pPr>
              <w:rPr>
                <w:rFonts w:ascii="Arial"/>
                <w:b/>
                <w:bCs/>
                <w:sz w:val="21"/>
              </w:rPr>
            </w:pPr>
          </w:p>
        </w:tc>
        <w:tc>
          <w:tcPr>
            <w:tcW w:w="829" w:type="dxa"/>
            <w:vAlign w:val="top"/>
          </w:tcPr>
          <w:p>
            <w:pPr>
              <w:rPr>
                <w:rFonts w:ascii="Arial"/>
                <w:b/>
                <w:bCs/>
                <w:sz w:val="21"/>
              </w:rPr>
            </w:pPr>
          </w:p>
        </w:tc>
        <w:tc>
          <w:tcPr>
            <w:tcW w:w="979" w:type="dxa"/>
            <w:vAlign w:val="top"/>
          </w:tcPr>
          <w:p>
            <w:pPr>
              <w:rPr>
                <w:rFonts w:ascii="Arial"/>
                <w:b/>
                <w:bCs/>
                <w:sz w:val="21"/>
              </w:rPr>
            </w:pPr>
          </w:p>
        </w:tc>
        <w:tc>
          <w:tcPr>
            <w:tcW w:w="929" w:type="dxa"/>
            <w:vAlign w:val="top"/>
          </w:tcPr>
          <w:p>
            <w:pPr>
              <w:rPr>
                <w:rFonts w:ascii="Arial"/>
                <w:b/>
                <w:bCs/>
                <w:sz w:val="21"/>
              </w:rPr>
            </w:pPr>
          </w:p>
        </w:tc>
        <w:tc>
          <w:tcPr>
            <w:tcW w:w="1079" w:type="dxa"/>
            <w:vAlign w:val="top"/>
          </w:tcPr>
          <w:p>
            <w:pPr>
              <w:rPr>
                <w:rFonts w:ascii="Arial"/>
                <w:b/>
                <w:bCs/>
                <w:sz w:val="21"/>
              </w:rPr>
            </w:pPr>
          </w:p>
        </w:tc>
        <w:tc>
          <w:tcPr>
            <w:tcW w:w="929" w:type="dxa"/>
            <w:vAlign w:val="top"/>
          </w:tcPr>
          <w:p>
            <w:pPr>
              <w:rPr>
                <w:rFonts w:ascii="Arial"/>
                <w:b/>
                <w:bCs/>
                <w:sz w:val="21"/>
              </w:rPr>
            </w:pPr>
          </w:p>
        </w:tc>
        <w:tc>
          <w:tcPr>
            <w:tcW w:w="720" w:type="dxa"/>
            <w:vAlign w:val="top"/>
          </w:tcPr>
          <w:p>
            <w:pPr>
              <w:rPr>
                <w:rFonts w:ascii="Arial"/>
                <w:b/>
                <w:bCs/>
                <w:sz w:val="21"/>
              </w:rPr>
            </w:pPr>
          </w:p>
        </w:tc>
        <w:tc>
          <w:tcPr>
            <w:tcW w:w="979" w:type="dxa"/>
            <w:vAlign w:val="top"/>
          </w:tcPr>
          <w:p>
            <w:pPr>
              <w:rPr>
                <w:rFonts w:ascii="Arial"/>
                <w:b/>
                <w:bCs/>
                <w:sz w:val="21"/>
              </w:rPr>
            </w:pPr>
          </w:p>
        </w:tc>
        <w:tc>
          <w:tcPr>
            <w:tcW w:w="665" w:type="dxa"/>
            <w:vAlign w:val="top"/>
          </w:tcPr>
          <w:p>
            <w:pPr>
              <w:rPr>
                <w:rFonts w:ascii="Arial"/>
                <w:b/>
                <w:bCs/>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574" w:type="dxa"/>
            <w:vAlign w:val="top"/>
          </w:tcPr>
          <w:p>
            <w:pPr>
              <w:rPr>
                <w:rFonts w:ascii="Arial"/>
                <w:b/>
                <w:bCs/>
                <w:sz w:val="21"/>
              </w:rPr>
            </w:pPr>
          </w:p>
        </w:tc>
        <w:tc>
          <w:tcPr>
            <w:tcW w:w="700" w:type="dxa"/>
            <w:vAlign w:val="top"/>
          </w:tcPr>
          <w:p>
            <w:pPr>
              <w:rPr>
                <w:rFonts w:ascii="Arial"/>
                <w:b/>
                <w:bCs/>
                <w:sz w:val="21"/>
              </w:rPr>
            </w:pPr>
          </w:p>
        </w:tc>
        <w:tc>
          <w:tcPr>
            <w:tcW w:w="680" w:type="dxa"/>
            <w:vAlign w:val="top"/>
          </w:tcPr>
          <w:p>
            <w:pPr>
              <w:rPr>
                <w:rFonts w:ascii="Arial"/>
                <w:b/>
                <w:bCs/>
                <w:sz w:val="21"/>
              </w:rPr>
            </w:pPr>
          </w:p>
        </w:tc>
        <w:tc>
          <w:tcPr>
            <w:tcW w:w="1019" w:type="dxa"/>
            <w:vAlign w:val="top"/>
          </w:tcPr>
          <w:p>
            <w:pPr>
              <w:rPr>
                <w:rFonts w:ascii="Arial"/>
                <w:b/>
                <w:bCs/>
                <w:sz w:val="21"/>
              </w:rPr>
            </w:pPr>
          </w:p>
        </w:tc>
        <w:tc>
          <w:tcPr>
            <w:tcW w:w="1399" w:type="dxa"/>
            <w:vAlign w:val="top"/>
          </w:tcPr>
          <w:p>
            <w:pPr>
              <w:rPr>
                <w:rFonts w:ascii="Arial"/>
                <w:b/>
                <w:bCs/>
                <w:sz w:val="21"/>
              </w:rPr>
            </w:pPr>
          </w:p>
        </w:tc>
        <w:tc>
          <w:tcPr>
            <w:tcW w:w="1379" w:type="dxa"/>
            <w:vAlign w:val="top"/>
          </w:tcPr>
          <w:p>
            <w:pPr>
              <w:rPr>
                <w:rFonts w:ascii="Arial"/>
                <w:b/>
                <w:bCs/>
                <w:sz w:val="21"/>
              </w:rPr>
            </w:pPr>
          </w:p>
        </w:tc>
        <w:tc>
          <w:tcPr>
            <w:tcW w:w="1499" w:type="dxa"/>
            <w:vAlign w:val="top"/>
          </w:tcPr>
          <w:p>
            <w:pPr>
              <w:rPr>
                <w:rFonts w:ascii="Arial"/>
                <w:b/>
                <w:bCs/>
                <w:sz w:val="21"/>
              </w:rPr>
            </w:pPr>
          </w:p>
        </w:tc>
        <w:tc>
          <w:tcPr>
            <w:tcW w:w="829" w:type="dxa"/>
            <w:vAlign w:val="top"/>
          </w:tcPr>
          <w:p>
            <w:pPr>
              <w:rPr>
                <w:rFonts w:ascii="Arial"/>
                <w:b/>
                <w:bCs/>
                <w:sz w:val="21"/>
              </w:rPr>
            </w:pPr>
          </w:p>
        </w:tc>
        <w:tc>
          <w:tcPr>
            <w:tcW w:w="979" w:type="dxa"/>
            <w:vAlign w:val="top"/>
          </w:tcPr>
          <w:p>
            <w:pPr>
              <w:rPr>
                <w:rFonts w:ascii="Arial"/>
                <w:b/>
                <w:bCs/>
                <w:sz w:val="21"/>
              </w:rPr>
            </w:pPr>
          </w:p>
        </w:tc>
        <w:tc>
          <w:tcPr>
            <w:tcW w:w="929" w:type="dxa"/>
            <w:vAlign w:val="top"/>
          </w:tcPr>
          <w:p>
            <w:pPr>
              <w:rPr>
                <w:rFonts w:ascii="Arial"/>
                <w:b/>
                <w:bCs/>
                <w:sz w:val="21"/>
              </w:rPr>
            </w:pPr>
          </w:p>
        </w:tc>
        <w:tc>
          <w:tcPr>
            <w:tcW w:w="1079" w:type="dxa"/>
            <w:vAlign w:val="top"/>
          </w:tcPr>
          <w:p>
            <w:pPr>
              <w:rPr>
                <w:rFonts w:ascii="Arial"/>
                <w:b/>
                <w:bCs/>
                <w:sz w:val="21"/>
              </w:rPr>
            </w:pPr>
          </w:p>
        </w:tc>
        <w:tc>
          <w:tcPr>
            <w:tcW w:w="929" w:type="dxa"/>
            <w:vAlign w:val="top"/>
          </w:tcPr>
          <w:p>
            <w:pPr>
              <w:rPr>
                <w:rFonts w:ascii="Arial"/>
                <w:b/>
                <w:bCs/>
                <w:sz w:val="21"/>
              </w:rPr>
            </w:pPr>
          </w:p>
        </w:tc>
        <w:tc>
          <w:tcPr>
            <w:tcW w:w="720" w:type="dxa"/>
            <w:vAlign w:val="top"/>
          </w:tcPr>
          <w:p>
            <w:pPr>
              <w:rPr>
                <w:rFonts w:ascii="Arial"/>
                <w:b/>
                <w:bCs/>
                <w:sz w:val="21"/>
              </w:rPr>
            </w:pPr>
          </w:p>
        </w:tc>
        <w:tc>
          <w:tcPr>
            <w:tcW w:w="979" w:type="dxa"/>
            <w:vAlign w:val="top"/>
          </w:tcPr>
          <w:p>
            <w:pPr>
              <w:rPr>
                <w:rFonts w:ascii="Arial"/>
                <w:b/>
                <w:bCs/>
                <w:sz w:val="21"/>
              </w:rPr>
            </w:pPr>
          </w:p>
        </w:tc>
        <w:tc>
          <w:tcPr>
            <w:tcW w:w="665" w:type="dxa"/>
            <w:vAlign w:val="top"/>
          </w:tcPr>
          <w:p>
            <w:pPr>
              <w:rPr>
                <w:rFonts w:ascii="Arial"/>
                <w:b/>
                <w:bCs/>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574" w:type="dxa"/>
            <w:vAlign w:val="top"/>
          </w:tcPr>
          <w:p>
            <w:pPr>
              <w:rPr>
                <w:rFonts w:ascii="Arial"/>
                <w:b/>
                <w:bCs/>
                <w:sz w:val="21"/>
              </w:rPr>
            </w:pPr>
          </w:p>
        </w:tc>
        <w:tc>
          <w:tcPr>
            <w:tcW w:w="700" w:type="dxa"/>
            <w:vAlign w:val="top"/>
          </w:tcPr>
          <w:p>
            <w:pPr>
              <w:rPr>
                <w:rFonts w:ascii="Arial"/>
                <w:b/>
                <w:bCs/>
                <w:sz w:val="21"/>
              </w:rPr>
            </w:pPr>
          </w:p>
        </w:tc>
        <w:tc>
          <w:tcPr>
            <w:tcW w:w="680" w:type="dxa"/>
            <w:vAlign w:val="top"/>
          </w:tcPr>
          <w:p>
            <w:pPr>
              <w:rPr>
                <w:rFonts w:ascii="Arial"/>
                <w:b/>
                <w:bCs/>
                <w:sz w:val="21"/>
              </w:rPr>
            </w:pPr>
          </w:p>
        </w:tc>
        <w:tc>
          <w:tcPr>
            <w:tcW w:w="1019" w:type="dxa"/>
            <w:vAlign w:val="top"/>
          </w:tcPr>
          <w:p>
            <w:pPr>
              <w:rPr>
                <w:rFonts w:ascii="Arial"/>
                <w:b/>
                <w:bCs/>
                <w:sz w:val="21"/>
              </w:rPr>
            </w:pPr>
          </w:p>
        </w:tc>
        <w:tc>
          <w:tcPr>
            <w:tcW w:w="1399" w:type="dxa"/>
            <w:vAlign w:val="top"/>
          </w:tcPr>
          <w:p>
            <w:pPr>
              <w:rPr>
                <w:rFonts w:ascii="Arial"/>
                <w:b/>
                <w:bCs/>
                <w:sz w:val="21"/>
              </w:rPr>
            </w:pPr>
          </w:p>
        </w:tc>
        <w:tc>
          <w:tcPr>
            <w:tcW w:w="1379" w:type="dxa"/>
            <w:vAlign w:val="top"/>
          </w:tcPr>
          <w:p>
            <w:pPr>
              <w:rPr>
                <w:rFonts w:ascii="Arial"/>
                <w:b/>
                <w:bCs/>
                <w:sz w:val="21"/>
              </w:rPr>
            </w:pPr>
          </w:p>
        </w:tc>
        <w:tc>
          <w:tcPr>
            <w:tcW w:w="1499" w:type="dxa"/>
            <w:vAlign w:val="top"/>
          </w:tcPr>
          <w:p>
            <w:pPr>
              <w:rPr>
                <w:rFonts w:ascii="Arial"/>
                <w:b/>
                <w:bCs/>
                <w:sz w:val="21"/>
              </w:rPr>
            </w:pPr>
          </w:p>
        </w:tc>
        <w:tc>
          <w:tcPr>
            <w:tcW w:w="829" w:type="dxa"/>
            <w:vAlign w:val="top"/>
          </w:tcPr>
          <w:p>
            <w:pPr>
              <w:rPr>
                <w:rFonts w:ascii="Arial"/>
                <w:b/>
                <w:bCs/>
                <w:sz w:val="21"/>
              </w:rPr>
            </w:pPr>
          </w:p>
        </w:tc>
        <w:tc>
          <w:tcPr>
            <w:tcW w:w="979" w:type="dxa"/>
            <w:vAlign w:val="top"/>
          </w:tcPr>
          <w:p>
            <w:pPr>
              <w:rPr>
                <w:rFonts w:ascii="Arial"/>
                <w:b/>
                <w:bCs/>
                <w:sz w:val="21"/>
              </w:rPr>
            </w:pPr>
          </w:p>
        </w:tc>
        <w:tc>
          <w:tcPr>
            <w:tcW w:w="929" w:type="dxa"/>
            <w:vAlign w:val="top"/>
          </w:tcPr>
          <w:p>
            <w:pPr>
              <w:rPr>
                <w:rFonts w:ascii="Arial"/>
                <w:b/>
                <w:bCs/>
                <w:sz w:val="21"/>
              </w:rPr>
            </w:pPr>
          </w:p>
        </w:tc>
        <w:tc>
          <w:tcPr>
            <w:tcW w:w="1079" w:type="dxa"/>
            <w:vAlign w:val="top"/>
          </w:tcPr>
          <w:p>
            <w:pPr>
              <w:rPr>
                <w:rFonts w:ascii="Arial"/>
                <w:b/>
                <w:bCs/>
                <w:sz w:val="21"/>
              </w:rPr>
            </w:pPr>
          </w:p>
        </w:tc>
        <w:tc>
          <w:tcPr>
            <w:tcW w:w="929" w:type="dxa"/>
            <w:vAlign w:val="top"/>
          </w:tcPr>
          <w:p>
            <w:pPr>
              <w:rPr>
                <w:rFonts w:ascii="Arial"/>
                <w:b/>
                <w:bCs/>
                <w:sz w:val="21"/>
              </w:rPr>
            </w:pPr>
          </w:p>
        </w:tc>
        <w:tc>
          <w:tcPr>
            <w:tcW w:w="720" w:type="dxa"/>
            <w:vAlign w:val="top"/>
          </w:tcPr>
          <w:p>
            <w:pPr>
              <w:rPr>
                <w:rFonts w:ascii="Arial"/>
                <w:b/>
                <w:bCs/>
                <w:sz w:val="21"/>
              </w:rPr>
            </w:pPr>
          </w:p>
        </w:tc>
        <w:tc>
          <w:tcPr>
            <w:tcW w:w="979" w:type="dxa"/>
            <w:vAlign w:val="top"/>
          </w:tcPr>
          <w:p>
            <w:pPr>
              <w:rPr>
                <w:rFonts w:ascii="Arial"/>
                <w:b/>
                <w:bCs/>
                <w:sz w:val="21"/>
              </w:rPr>
            </w:pPr>
          </w:p>
        </w:tc>
        <w:tc>
          <w:tcPr>
            <w:tcW w:w="665" w:type="dxa"/>
            <w:vAlign w:val="top"/>
          </w:tcPr>
          <w:p>
            <w:pPr>
              <w:rPr>
                <w:rFonts w:ascii="Arial"/>
                <w:b/>
                <w:bCs/>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574" w:type="dxa"/>
            <w:vAlign w:val="top"/>
          </w:tcPr>
          <w:p>
            <w:pPr>
              <w:rPr>
                <w:rFonts w:ascii="Arial"/>
                <w:b/>
                <w:bCs/>
                <w:sz w:val="21"/>
              </w:rPr>
            </w:pPr>
          </w:p>
        </w:tc>
        <w:tc>
          <w:tcPr>
            <w:tcW w:w="700" w:type="dxa"/>
            <w:vAlign w:val="top"/>
          </w:tcPr>
          <w:p>
            <w:pPr>
              <w:rPr>
                <w:rFonts w:ascii="Arial"/>
                <w:b/>
                <w:bCs/>
                <w:sz w:val="21"/>
              </w:rPr>
            </w:pPr>
          </w:p>
        </w:tc>
        <w:tc>
          <w:tcPr>
            <w:tcW w:w="680" w:type="dxa"/>
            <w:vAlign w:val="top"/>
          </w:tcPr>
          <w:p>
            <w:pPr>
              <w:rPr>
                <w:rFonts w:ascii="Arial"/>
                <w:b/>
                <w:bCs/>
                <w:sz w:val="21"/>
              </w:rPr>
            </w:pPr>
          </w:p>
        </w:tc>
        <w:tc>
          <w:tcPr>
            <w:tcW w:w="1019" w:type="dxa"/>
            <w:vAlign w:val="top"/>
          </w:tcPr>
          <w:p>
            <w:pPr>
              <w:rPr>
                <w:rFonts w:ascii="Arial"/>
                <w:b/>
                <w:bCs/>
                <w:sz w:val="21"/>
              </w:rPr>
            </w:pPr>
          </w:p>
        </w:tc>
        <w:tc>
          <w:tcPr>
            <w:tcW w:w="1399" w:type="dxa"/>
            <w:vAlign w:val="top"/>
          </w:tcPr>
          <w:p>
            <w:pPr>
              <w:rPr>
                <w:rFonts w:ascii="Arial"/>
                <w:b/>
                <w:bCs/>
                <w:sz w:val="21"/>
              </w:rPr>
            </w:pPr>
          </w:p>
        </w:tc>
        <w:tc>
          <w:tcPr>
            <w:tcW w:w="1379" w:type="dxa"/>
            <w:vAlign w:val="top"/>
          </w:tcPr>
          <w:p>
            <w:pPr>
              <w:rPr>
                <w:rFonts w:ascii="Arial"/>
                <w:b/>
                <w:bCs/>
                <w:sz w:val="21"/>
              </w:rPr>
            </w:pPr>
          </w:p>
        </w:tc>
        <w:tc>
          <w:tcPr>
            <w:tcW w:w="1499" w:type="dxa"/>
            <w:vAlign w:val="top"/>
          </w:tcPr>
          <w:p>
            <w:pPr>
              <w:rPr>
                <w:rFonts w:ascii="Arial"/>
                <w:b/>
                <w:bCs/>
                <w:sz w:val="21"/>
              </w:rPr>
            </w:pPr>
          </w:p>
        </w:tc>
        <w:tc>
          <w:tcPr>
            <w:tcW w:w="829" w:type="dxa"/>
            <w:vAlign w:val="top"/>
          </w:tcPr>
          <w:p>
            <w:pPr>
              <w:rPr>
                <w:rFonts w:ascii="Arial"/>
                <w:b/>
                <w:bCs/>
                <w:sz w:val="21"/>
              </w:rPr>
            </w:pPr>
          </w:p>
        </w:tc>
        <w:tc>
          <w:tcPr>
            <w:tcW w:w="979" w:type="dxa"/>
            <w:vAlign w:val="top"/>
          </w:tcPr>
          <w:p>
            <w:pPr>
              <w:rPr>
                <w:rFonts w:ascii="Arial"/>
                <w:b/>
                <w:bCs/>
                <w:sz w:val="21"/>
              </w:rPr>
            </w:pPr>
          </w:p>
        </w:tc>
        <w:tc>
          <w:tcPr>
            <w:tcW w:w="929" w:type="dxa"/>
            <w:vAlign w:val="top"/>
          </w:tcPr>
          <w:p>
            <w:pPr>
              <w:rPr>
                <w:rFonts w:ascii="Arial"/>
                <w:b/>
                <w:bCs/>
                <w:sz w:val="21"/>
              </w:rPr>
            </w:pPr>
          </w:p>
        </w:tc>
        <w:tc>
          <w:tcPr>
            <w:tcW w:w="1079" w:type="dxa"/>
            <w:vAlign w:val="top"/>
          </w:tcPr>
          <w:p>
            <w:pPr>
              <w:rPr>
                <w:rFonts w:ascii="Arial"/>
                <w:b/>
                <w:bCs/>
                <w:sz w:val="21"/>
              </w:rPr>
            </w:pPr>
          </w:p>
        </w:tc>
        <w:tc>
          <w:tcPr>
            <w:tcW w:w="929" w:type="dxa"/>
            <w:vAlign w:val="top"/>
          </w:tcPr>
          <w:p>
            <w:pPr>
              <w:rPr>
                <w:rFonts w:ascii="Arial"/>
                <w:b/>
                <w:bCs/>
                <w:sz w:val="21"/>
              </w:rPr>
            </w:pPr>
          </w:p>
        </w:tc>
        <w:tc>
          <w:tcPr>
            <w:tcW w:w="720" w:type="dxa"/>
            <w:vAlign w:val="top"/>
          </w:tcPr>
          <w:p>
            <w:pPr>
              <w:rPr>
                <w:rFonts w:ascii="Arial"/>
                <w:b/>
                <w:bCs/>
                <w:sz w:val="21"/>
              </w:rPr>
            </w:pPr>
          </w:p>
        </w:tc>
        <w:tc>
          <w:tcPr>
            <w:tcW w:w="979" w:type="dxa"/>
            <w:vAlign w:val="top"/>
          </w:tcPr>
          <w:p>
            <w:pPr>
              <w:rPr>
                <w:rFonts w:ascii="Arial"/>
                <w:b/>
                <w:bCs/>
                <w:sz w:val="21"/>
              </w:rPr>
            </w:pPr>
          </w:p>
        </w:tc>
        <w:tc>
          <w:tcPr>
            <w:tcW w:w="665" w:type="dxa"/>
            <w:vAlign w:val="top"/>
          </w:tcPr>
          <w:p>
            <w:pPr>
              <w:rPr>
                <w:rFonts w:ascii="Arial"/>
                <w:b/>
                <w:bCs/>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3" w:hRule="atLeast"/>
        </w:trPr>
        <w:tc>
          <w:tcPr>
            <w:tcW w:w="574" w:type="dxa"/>
            <w:vAlign w:val="top"/>
          </w:tcPr>
          <w:p>
            <w:pPr>
              <w:rPr>
                <w:rFonts w:ascii="Arial"/>
                <w:b/>
                <w:bCs/>
                <w:sz w:val="21"/>
              </w:rPr>
            </w:pPr>
          </w:p>
        </w:tc>
        <w:tc>
          <w:tcPr>
            <w:tcW w:w="700" w:type="dxa"/>
            <w:vAlign w:val="top"/>
          </w:tcPr>
          <w:p>
            <w:pPr>
              <w:rPr>
                <w:rFonts w:ascii="Arial"/>
                <w:b/>
                <w:bCs/>
                <w:sz w:val="21"/>
              </w:rPr>
            </w:pPr>
          </w:p>
        </w:tc>
        <w:tc>
          <w:tcPr>
            <w:tcW w:w="680" w:type="dxa"/>
            <w:vAlign w:val="top"/>
          </w:tcPr>
          <w:p>
            <w:pPr>
              <w:rPr>
                <w:rFonts w:ascii="Arial"/>
                <w:b/>
                <w:bCs/>
                <w:sz w:val="21"/>
              </w:rPr>
            </w:pPr>
          </w:p>
        </w:tc>
        <w:tc>
          <w:tcPr>
            <w:tcW w:w="1019" w:type="dxa"/>
            <w:vAlign w:val="top"/>
          </w:tcPr>
          <w:p>
            <w:pPr>
              <w:rPr>
                <w:rFonts w:ascii="Arial"/>
                <w:b/>
                <w:bCs/>
                <w:sz w:val="21"/>
              </w:rPr>
            </w:pPr>
          </w:p>
        </w:tc>
        <w:tc>
          <w:tcPr>
            <w:tcW w:w="1399" w:type="dxa"/>
            <w:vAlign w:val="top"/>
          </w:tcPr>
          <w:p>
            <w:pPr>
              <w:rPr>
                <w:rFonts w:ascii="Arial"/>
                <w:b/>
                <w:bCs/>
                <w:sz w:val="21"/>
              </w:rPr>
            </w:pPr>
          </w:p>
        </w:tc>
        <w:tc>
          <w:tcPr>
            <w:tcW w:w="1379" w:type="dxa"/>
            <w:vAlign w:val="top"/>
          </w:tcPr>
          <w:p>
            <w:pPr>
              <w:rPr>
                <w:rFonts w:ascii="Arial"/>
                <w:b/>
                <w:bCs/>
                <w:sz w:val="21"/>
              </w:rPr>
            </w:pPr>
          </w:p>
        </w:tc>
        <w:tc>
          <w:tcPr>
            <w:tcW w:w="1499" w:type="dxa"/>
            <w:vAlign w:val="top"/>
          </w:tcPr>
          <w:p>
            <w:pPr>
              <w:rPr>
                <w:rFonts w:ascii="Arial"/>
                <w:b/>
                <w:bCs/>
                <w:sz w:val="21"/>
              </w:rPr>
            </w:pPr>
          </w:p>
        </w:tc>
        <w:tc>
          <w:tcPr>
            <w:tcW w:w="829" w:type="dxa"/>
            <w:vAlign w:val="top"/>
          </w:tcPr>
          <w:p>
            <w:pPr>
              <w:rPr>
                <w:rFonts w:ascii="Arial"/>
                <w:b/>
                <w:bCs/>
                <w:sz w:val="21"/>
              </w:rPr>
            </w:pPr>
          </w:p>
        </w:tc>
        <w:tc>
          <w:tcPr>
            <w:tcW w:w="979" w:type="dxa"/>
            <w:vAlign w:val="top"/>
          </w:tcPr>
          <w:p>
            <w:pPr>
              <w:rPr>
                <w:rFonts w:ascii="Arial"/>
                <w:b/>
                <w:bCs/>
                <w:sz w:val="21"/>
              </w:rPr>
            </w:pPr>
          </w:p>
        </w:tc>
        <w:tc>
          <w:tcPr>
            <w:tcW w:w="929" w:type="dxa"/>
            <w:vAlign w:val="top"/>
          </w:tcPr>
          <w:p>
            <w:pPr>
              <w:rPr>
                <w:rFonts w:ascii="Arial"/>
                <w:b/>
                <w:bCs/>
                <w:sz w:val="21"/>
              </w:rPr>
            </w:pPr>
          </w:p>
        </w:tc>
        <w:tc>
          <w:tcPr>
            <w:tcW w:w="1079" w:type="dxa"/>
            <w:vAlign w:val="top"/>
          </w:tcPr>
          <w:p>
            <w:pPr>
              <w:rPr>
                <w:rFonts w:ascii="Arial"/>
                <w:b/>
                <w:bCs/>
                <w:sz w:val="21"/>
              </w:rPr>
            </w:pPr>
          </w:p>
        </w:tc>
        <w:tc>
          <w:tcPr>
            <w:tcW w:w="929" w:type="dxa"/>
            <w:vAlign w:val="top"/>
          </w:tcPr>
          <w:p>
            <w:pPr>
              <w:rPr>
                <w:rFonts w:ascii="Arial"/>
                <w:b/>
                <w:bCs/>
                <w:sz w:val="21"/>
              </w:rPr>
            </w:pPr>
          </w:p>
        </w:tc>
        <w:tc>
          <w:tcPr>
            <w:tcW w:w="720" w:type="dxa"/>
            <w:vAlign w:val="top"/>
          </w:tcPr>
          <w:p>
            <w:pPr>
              <w:rPr>
                <w:rFonts w:ascii="Arial"/>
                <w:b/>
                <w:bCs/>
                <w:sz w:val="21"/>
              </w:rPr>
            </w:pPr>
          </w:p>
        </w:tc>
        <w:tc>
          <w:tcPr>
            <w:tcW w:w="979" w:type="dxa"/>
            <w:vAlign w:val="top"/>
          </w:tcPr>
          <w:p>
            <w:pPr>
              <w:rPr>
                <w:rFonts w:ascii="Arial"/>
                <w:b/>
                <w:bCs/>
                <w:sz w:val="21"/>
              </w:rPr>
            </w:pPr>
          </w:p>
        </w:tc>
        <w:tc>
          <w:tcPr>
            <w:tcW w:w="665" w:type="dxa"/>
            <w:vAlign w:val="top"/>
          </w:tcPr>
          <w:p>
            <w:pPr>
              <w:rPr>
                <w:rFonts w:ascii="Arial"/>
                <w:b/>
                <w:bCs/>
                <w:sz w:val="21"/>
              </w:rPr>
            </w:pPr>
          </w:p>
        </w:tc>
      </w:tr>
    </w:tbl>
    <w:p>
      <w:pPr>
        <w:spacing w:before="53" w:line="224" w:lineRule="auto"/>
        <w:ind w:left="324" w:right="353" w:firstLine="479"/>
        <w:rPr>
          <w:rFonts w:ascii="仿宋" w:hAnsi="仿宋" w:eastAsia="仿宋" w:cs="仿宋"/>
          <w:b/>
          <w:bCs/>
          <w:sz w:val="24"/>
          <w:szCs w:val="24"/>
        </w:rPr>
      </w:pPr>
      <w:r>
        <w:rPr>
          <w:rFonts w:ascii="宋体" w:hAnsi="宋体" w:eastAsia="宋体" w:cs="宋体"/>
          <w:b/>
          <w:bCs/>
          <w:spacing w:val="-2"/>
          <w:sz w:val="24"/>
          <w:szCs w:val="24"/>
        </w:rPr>
        <w:t>备注： 一、隐患排查重点：1.生产设备：输气管线、发酵罐等压力容器、电气设备等；2.安全防护设施设备：消防器材、通风</w:t>
      </w:r>
      <w:r>
        <w:rPr>
          <w:rFonts w:ascii="宋体" w:hAnsi="宋体" w:eastAsia="宋体" w:cs="宋体"/>
          <w:b/>
          <w:bCs/>
          <w:spacing w:val="6"/>
          <w:sz w:val="24"/>
          <w:szCs w:val="24"/>
        </w:rPr>
        <w:t xml:space="preserve"> </w:t>
      </w:r>
      <w:r>
        <w:rPr>
          <w:rFonts w:ascii="仿宋" w:hAnsi="仿宋" w:eastAsia="仿宋" w:cs="仿宋"/>
          <w:b/>
          <w:bCs/>
          <w:spacing w:val="1"/>
          <w:sz w:val="24"/>
          <w:szCs w:val="24"/>
        </w:rPr>
        <w:t>设备、劳动防护用品、防雷避雷设施、阻火设施、警示标识标牌、安全围栏、储液池盖板、出料检修安全措施等。</w:t>
      </w:r>
    </w:p>
    <w:p>
      <w:pPr>
        <w:spacing w:before="31" w:line="239" w:lineRule="auto"/>
        <w:ind w:left="324" w:right="229" w:firstLine="1229"/>
        <w:rPr>
          <w:rFonts w:ascii="仿宋" w:hAnsi="仿宋" w:eastAsia="仿宋" w:cs="仿宋"/>
          <w:b/>
          <w:bCs/>
          <w:sz w:val="24"/>
          <w:szCs w:val="24"/>
        </w:rPr>
      </w:pPr>
      <w:r>
        <w:rPr>
          <w:rFonts w:ascii="仿宋" w:hAnsi="仿宋" w:eastAsia="仿宋" w:cs="仿宋"/>
          <w:b/>
          <w:bCs/>
          <w:spacing w:val="2"/>
          <w:sz w:val="24"/>
          <w:szCs w:val="24"/>
        </w:rPr>
        <w:t>二、排查治理要求：1.全覆盖。对项目建设施工、运行管理、维修维护、停产闲</w:t>
      </w:r>
      <w:r>
        <w:rPr>
          <w:rFonts w:ascii="仿宋" w:hAnsi="仿宋" w:eastAsia="仿宋" w:cs="仿宋"/>
          <w:b/>
          <w:bCs/>
          <w:spacing w:val="1"/>
          <w:sz w:val="24"/>
          <w:szCs w:val="24"/>
        </w:rPr>
        <w:t>置各阶段、沼气使用和沼渣沼液储存、</w:t>
      </w:r>
      <w:r>
        <w:rPr>
          <w:rFonts w:ascii="仿宋" w:hAnsi="仿宋" w:eastAsia="仿宋" w:cs="仿宋"/>
          <w:b/>
          <w:bCs/>
          <w:sz w:val="24"/>
          <w:szCs w:val="24"/>
        </w:rPr>
        <w:t xml:space="preserve"> </w:t>
      </w:r>
      <w:r>
        <w:rPr>
          <w:rFonts w:ascii="仿宋" w:hAnsi="仿宋" w:eastAsia="仿宋" w:cs="仿宋"/>
          <w:b/>
          <w:bCs/>
          <w:spacing w:val="2"/>
          <w:sz w:val="24"/>
          <w:szCs w:val="24"/>
        </w:rPr>
        <w:t>运输各环节开展排查治理，重点排查出现中毒窒息、火灾爆炸安全事故；2.建立安全隐患排查台账；3.对查出的隐患限期整改，盯</w:t>
      </w:r>
      <w:r>
        <w:rPr>
          <w:rFonts w:ascii="仿宋" w:hAnsi="仿宋" w:eastAsia="仿宋" w:cs="仿宋"/>
          <w:b/>
          <w:bCs/>
          <w:spacing w:val="16"/>
          <w:sz w:val="24"/>
          <w:szCs w:val="24"/>
        </w:rPr>
        <w:t xml:space="preserve"> </w:t>
      </w:r>
      <w:r>
        <w:rPr>
          <w:rFonts w:ascii="仿宋" w:hAnsi="仿宋" w:eastAsia="仿宋" w:cs="仿宋"/>
          <w:b/>
          <w:bCs/>
          <w:spacing w:val="-2"/>
          <w:sz w:val="24"/>
          <w:szCs w:val="24"/>
        </w:rPr>
        <w:t>住治理；4.治理过程中要采取安全防范措施，防止事故发生；5.发现事故隐患及时上报</w:t>
      </w:r>
      <w:r>
        <w:rPr>
          <w:rFonts w:ascii="仿宋" w:hAnsi="仿宋" w:eastAsia="仿宋" w:cs="仿宋"/>
          <w:b/>
          <w:bCs/>
          <w:spacing w:val="-3"/>
          <w:sz w:val="24"/>
          <w:szCs w:val="24"/>
        </w:rPr>
        <w:t>；6.如实记录隐患排查整改情况。</w:t>
      </w:r>
    </w:p>
    <w:sectPr>
      <w:footerReference r:id="rId10" w:type="default"/>
      <w:pgSz w:w="16840" w:h="11900"/>
      <w:pgMar w:top="1011" w:right="1284" w:bottom="1733" w:left="1185" w:header="0" w:footer="144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7" w:lineRule="auto"/>
      <w:jc w:val="right"/>
      <w:rPr>
        <w:rFonts w:ascii="宋体" w:hAnsi="宋体" w:eastAsia="宋体" w:cs="宋体"/>
        <w:sz w:val="29"/>
        <w:szCs w:val="29"/>
      </w:rPr>
    </w:pPr>
    <w:r>
      <w:rPr>
        <w:rFonts w:ascii="宋体" w:hAnsi="宋体" w:eastAsia="宋体" w:cs="宋体"/>
        <w:b/>
        <w:bCs/>
        <w:spacing w:val="-28"/>
        <w:w w:val="76"/>
        <w:sz w:val="29"/>
        <w:szCs w:val="29"/>
      </w:rPr>
      <w:t>—15</w:t>
    </w:r>
    <w:r>
      <w:rPr>
        <w:rFonts w:ascii="宋体" w:hAnsi="宋体" w:eastAsia="宋体" w:cs="宋体"/>
        <w:b/>
        <w:bCs/>
        <w:spacing w:val="-8"/>
        <w:w w:val="76"/>
        <w:sz w:val="29"/>
        <w:szCs w:val="29"/>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8" w:lineRule="auto"/>
      <w:ind w:left="13644"/>
      <w:rPr>
        <w:rFonts w:ascii="宋体" w:hAnsi="宋体" w:eastAsia="宋体" w:cs="宋体"/>
        <w:sz w:val="32"/>
        <w:szCs w:val="32"/>
      </w:rPr>
    </w:pPr>
    <w:r>
      <w:rPr>
        <w:rFonts w:ascii="宋体" w:hAnsi="宋体" w:eastAsia="宋体" w:cs="宋体"/>
        <w:spacing w:val="-10"/>
        <w:w w:val="62"/>
        <w:sz w:val="32"/>
        <w:szCs w:val="32"/>
      </w:rPr>
      <w:t>—</w:t>
    </w:r>
    <w:r>
      <w:rPr>
        <w:rFonts w:ascii="宋体" w:hAnsi="宋体" w:eastAsia="宋体" w:cs="宋体"/>
        <w:spacing w:val="-35"/>
        <w:w w:val="97"/>
        <w:sz w:val="32"/>
        <w:szCs w:val="32"/>
      </w:rPr>
      <w:t>19—</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 w:line="176" w:lineRule="auto"/>
      <w:ind w:left="45"/>
      <w:rPr>
        <w:rFonts w:ascii="宋体" w:hAnsi="宋体" w:eastAsia="宋体" w:cs="宋体"/>
        <w:sz w:val="30"/>
        <w:szCs w:val="30"/>
      </w:rPr>
    </w:pPr>
    <w:r>
      <w:rPr>
        <w:rFonts w:ascii="宋体" w:hAnsi="宋体" w:eastAsia="宋体" w:cs="宋体"/>
        <w:spacing w:val="-10"/>
        <w:w w:val="65"/>
        <w:sz w:val="30"/>
        <w:szCs w:val="30"/>
      </w:rPr>
      <w:t>—</w:t>
    </w:r>
    <w:r>
      <w:rPr>
        <w:rFonts w:ascii="宋体" w:hAnsi="宋体" w:eastAsia="宋体" w:cs="宋体"/>
        <w:spacing w:val="-23"/>
        <w:w w:val="94"/>
        <w:sz w:val="30"/>
        <w:szCs w:val="30"/>
      </w:rPr>
      <w:t>20—</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ind w:left="327"/>
      <w:rPr>
        <w:rFonts w:ascii="宋体" w:hAnsi="宋体" w:eastAsia="宋体" w:cs="宋体"/>
        <w:sz w:val="29"/>
        <w:szCs w:val="29"/>
      </w:rPr>
    </w:pPr>
    <w:r>
      <w:rPr>
        <w:rFonts w:ascii="宋体" w:hAnsi="宋体" w:eastAsia="宋体" w:cs="宋体"/>
        <w:b/>
        <w:bCs/>
        <w:spacing w:val="-10"/>
        <w:w w:val="67"/>
        <w:sz w:val="29"/>
        <w:szCs w:val="29"/>
      </w:rPr>
      <w:t>—</w:t>
    </w:r>
    <w:r>
      <w:rPr>
        <w:rFonts w:ascii="宋体" w:hAnsi="宋体" w:eastAsia="宋体" w:cs="宋体"/>
        <w:b/>
        <w:bCs/>
        <w:spacing w:val="-23"/>
        <w:w w:val="94"/>
        <w:sz w:val="29"/>
        <w:szCs w:val="29"/>
      </w:rPr>
      <w:t>22—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Zjk2MjBjN2FkYmI3Yzc1MDQ5MmEzZGY0ZDExNzA1ZDUifQ=="/>
  </w:docVars>
  <w:rsids>
    <w:rsidRoot w:val="00000000"/>
    <w:rsid w:val="18AF418E"/>
    <w:rsid w:val="4B092B34"/>
    <w:rsid w:val="52697C8D"/>
    <w:rsid w:val="66F0599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14</TotalTime>
  <ScaleCrop>false</ScaleCrop>
  <LinksUpToDate>false</LinksUpToDate>
  <Application>WPS Office_12.1.0.15712_F1E327BC-269C-435d-A152-05C5408002CA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2023-10-31T09:08:00Z</dcterms:created>
  <dc:creator>Kingsoft-PDF</dc:creator>
  <cp:lastModifiedBy>李小江</cp:lastModifiedBy>
  <cp:lastPrinted>2023-10-31T01:22:00Z</cp:lastPrinted>
  <dcterms:modified xsi:type="dcterms:W3CDTF">2023-11-06T01:51:34Z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2023-10-31T09:08:07Z</vt:filetime>
  </property>
  <property fmtid="{D5CDD505-2E9C-101B-9397-08002B2CF9AE}" pid="4" name="UsrData">
    <vt:lpwstr>65405370ad9989001ff10b4awl</vt:lpwstr>
  </property>
  <property fmtid="{D5CDD505-2E9C-101B-9397-08002B2CF9AE}" pid="5" name="KSOProductBuildVer">
    <vt:lpwstr>2052-12.1.0.15712</vt:lpwstr>
  </property>
  <property fmtid="{D5CDD505-2E9C-101B-9397-08002B2CF9AE}" pid="6" name="ICV">
    <vt:lpwstr>E085A225F92B4FA081C07A1939815CC7_13</vt:lpwstr>
  </property>
</Properties>
</file>