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b/>
          <w:bCs/>
          <w:color w:val="000000" w:themeColor="text1"/>
          <w:sz w:val="28"/>
          <w:szCs w:val="28"/>
          <w14:textFill>
            <w14:solidFill>
              <w14:schemeClr w14:val="tx1"/>
            </w14:solidFill>
          </w14:textFill>
        </w:rPr>
      </w:pPr>
      <w:r>
        <w:rPr>
          <w:rFonts w:hint="eastAsia"/>
          <w:b/>
          <w:bCs/>
          <w:color w:val="000000" w:themeColor="text1"/>
          <w:sz w:val="28"/>
          <w:szCs w:val="28"/>
          <w14:textFill>
            <w14:solidFill>
              <w14:schemeClr w14:val="tx1"/>
            </w14:solidFill>
          </w14:textFill>
        </w:rPr>
        <w:t>船舶开航前检查须知</w:t>
      </w:r>
    </w:p>
    <w:p>
      <w:pPr>
        <w:spacing w:line="500" w:lineRule="exact"/>
        <w:jc w:val="center"/>
        <w:rPr>
          <w:b/>
          <w:bCs/>
          <w:color w:val="000000" w:themeColor="text1"/>
          <w:sz w:val="28"/>
          <w:szCs w:val="28"/>
          <w14:textFill>
            <w14:solidFill>
              <w14:schemeClr w14:val="tx1"/>
            </w14:solidFill>
          </w14:textFill>
        </w:rPr>
      </w:pPr>
    </w:p>
    <w:p>
      <w:pPr>
        <w:spacing w:line="500" w:lineRule="exact"/>
        <w:jc w:val="center"/>
        <w:rPr>
          <w:sz w:val="28"/>
          <w:szCs w:val="28"/>
        </w:rPr>
      </w:pPr>
      <w:r>
        <w:rPr>
          <w:rFonts w:hint="eastAsia"/>
          <w:sz w:val="28"/>
          <w:szCs w:val="28"/>
        </w:rPr>
        <w:t>目　　录</w:t>
      </w:r>
    </w:p>
    <w:p>
      <w:pPr>
        <w:spacing w:line="500" w:lineRule="exact"/>
        <w:rPr>
          <w:sz w:val="28"/>
          <w:szCs w:val="28"/>
        </w:rPr>
      </w:pPr>
    </w:p>
    <w:p>
      <w:pPr>
        <w:spacing w:line="500" w:lineRule="exact"/>
        <w:ind w:firstLine="3640" w:firstLineChars="1300"/>
        <w:rPr>
          <w:rFonts w:hint="eastAsia"/>
          <w:sz w:val="28"/>
          <w:szCs w:val="28"/>
        </w:rPr>
      </w:pPr>
      <w:r>
        <w:rPr>
          <w:rFonts w:hint="eastAsia"/>
          <w:sz w:val="28"/>
          <w:szCs w:val="28"/>
        </w:rPr>
        <w:t>0　修改记录</w:t>
      </w:r>
    </w:p>
    <w:p>
      <w:pPr>
        <w:spacing w:line="500" w:lineRule="exact"/>
        <w:ind w:firstLine="3640" w:firstLineChars="1300"/>
        <w:rPr>
          <w:sz w:val="28"/>
          <w:szCs w:val="28"/>
        </w:rPr>
      </w:pPr>
      <w:r>
        <w:rPr>
          <w:rFonts w:hint="eastAsia"/>
          <w:sz w:val="28"/>
          <w:szCs w:val="28"/>
        </w:rPr>
        <w:t>一　总则</w:t>
      </w:r>
    </w:p>
    <w:p>
      <w:pPr>
        <w:spacing w:line="500" w:lineRule="exact"/>
        <w:ind w:firstLine="3640" w:firstLineChars="1300"/>
        <w:rPr>
          <w:sz w:val="28"/>
          <w:szCs w:val="28"/>
        </w:rPr>
      </w:pPr>
      <w:r>
        <w:rPr>
          <w:rFonts w:hint="eastAsia"/>
          <w:sz w:val="28"/>
          <w:szCs w:val="28"/>
        </w:rPr>
        <w:t>二　驾驶部开航前准备</w:t>
      </w:r>
    </w:p>
    <w:p>
      <w:pPr>
        <w:spacing w:line="500" w:lineRule="exact"/>
        <w:ind w:firstLine="3640" w:firstLineChars="1300"/>
        <w:rPr>
          <w:sz w:val="28"/>
          <w:szCs w:val="28"/>
        </w:rPr>
      </w:pPr>
      <w:r>
        <w:rPr>
          <w:rFonts w:hint="eastAsia"/>
          <w:sz w:val="28"/>
          <w:szCs w:val="28"/>
        </w:rPr>
        <w:t>三　轮机部开航准备</w:t>
      </w:r>
    </w:p>
    <w:p>
      <w:pPr>
        <w:spacing w:line="500" w:lineRule="exact"/>
        <w:ind w:firstLine="3640" w:firstLineChars="1300"/>
        <w:rPr>
          <w:sz w:val="28"/>
          <w:szCs w:val="28"/>
        </w:rPr>
      </w:pPr>
      <w:r>
        <w:rPr>
          <w:rFonts w:hint="eastAsia"/>
          <w:sz w:val="28"/>
          <w:szCs w:val="28"/>
        </w:rPr>
        <w:t>四　靠泊前准备</w:t>
      </w:r>
    </w:p>
    <w:p>
      <w:pPr>
        <w:spacing w:line="500" w:lineRule="exact"/>
        <w:ind w:firstLine="3640" w:firstLineChars="1300"/>
        <w:rPr>
          <w:sz w:val="28"/>
          <w:szCs w:val="28"/>
        </w:rPr>
      </w:pPr>
      <w:r>
        <w:rPr>
          <w:rFonts w:hint="eastAsia"/>
          <w:sz w:val="28"/>
          <w:szCs w:val="28"/>
        </w:rPr>
        <w:t>五　记录</w:t>
      </w:r>
    </w:p>
    <w:p>
      <w:pPr>
        <w:spacing w:line="500" w:lineRule="exact"/>
        <w:ind w:firstLine="3640" w:firstLineChars="1300"/>
        <w:rPr>
          <w:sz w:val="28"/>
          <w:szCs w:val="28"/>
        </w:rPr>
      </w:pPr>
      <w:r>
        <w:rPr>
          <w:rFonts w:hint="eastAsia"/>
          <w:sz w:val="28"/>
          <w:szCs w:val="28"/>
        </w:rPr>
        <w:t>六　附录</w:t>
      </w:r>
    </w:p>
    <w:p>
      <w:pPr>
        <w:spacing w:line="500" w:lineRule="exact"/>
        <w:jc w:val="center"/>
        <w:rPr>
          <w:sz w:val="28"/>
          <w:szCs w:val="28"/>
        </w:rPr>
      </w:pPr>
    </w:p>
    <w:p>
      <w:pPr>
        <w:spacing w:line="500" w:lineRule="exact"/>
        <w:jc w:val="center"/>
        <w:rPr>
          <w:sz w:val="28"/>
          <w:szCs w:val="28"/>
        </w:rPr>
      </w:pPr>
    </w:p>
    <w:p>
      <w:pPr>
        <w:spacing w:line="500" w:lineRule="exact"/>
        <w:jc w:val="center"/>
        <w:rPr>
          <w:b/>
          <w:bCs/>
          <w:sz w:val="30"/>
          <w:szCs w:val="30"/>
        </w:rPr>
      </w:pPr>
      <w:r>
        <w:rPr>
          <w:rFonts w:hint="eastAsia"/>
          <w:b/>
          <w:bCs/>
          <w:sz w:val="30"/>
          <w:szCs w:val="30"/>
        </w:rPr>
        <w:t>0修改记录</w:t>
      </w:r>
    </w:p>
    <w:tbl>
      <w:tblPr>
        <w:tblStyle w:val="5"/>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425"/>
        <w:gridCol w:w="1395"/>
        <w:gridCol w:w="1485"/>
        <w:gridCol w:w="1515"/>
        <w:gridCol w:w="1065"/>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sz w:val="28"/>
                <w:szCs w:val="28"/>
              </w:rPr>
            </w:pPr>
            <w:r>
              <w:rPr>
                <w:rFonts w:hint="eastAsia"/>
                <w:sz w:val="28"/>
                <w:szCs w:val="28"/>
              </w:rPr>
              <w:t>版本号</w:t>
            </w:r>
          </w:p>
        </w:tc>
        <w:tc>
          <w:tcPr>
            <w:tcW w:w="1425" w:type="dxa"/>
          </w:tcPr>
          <w:p>
            <w:pPr>
              <w:spacing w:line="500" w:lineRule="exact"/>
              <w:jc w:val="center"/>
              <w:rPr>
                <w:sz w:val="28"/>
                <w:szCs w:val="28"/>
              </w:rPr>
            </w:pPr>
            <w:r>
              <w:rPr>
                <w:rFonts w:hint="eastAsia"/>
                <w:sz w:val="28"/>
                <w:szCs w:val="28"/>
              </w:rPr>
              <w:t>生效日期</w:t>
            </w:r>
          </w:p>
        </w:tc>
        <w:tc>
          <w:tcPr>
            <w:tcW w:w="1395" w:type="dxa"/>
          </w:tcPr>
          <w:p>
            <w:pPr>
              <w:spacing w:line="500" w:lineRule="exact"/>
              <w:jc w:val="center"/>
              <w:rPr>
                <w:sz w:val="28"/>
                <w:szCs w:val="28"/>
              </w:rPr>
            </w:pPr>
            <w:r>
              <w:rPr>
                <w:rFonts w:hint="eastAsia"/>
                <w:sz w:val="28"/>
                <w:szCs w:val="28"/>
              </w:rPr>
              <w:t>修改理由</w:t>
            </w:r>
          </w:p>
        </w:tc>
        <w:tc>
          <w:tcPr>
            <w:tcW w:w="1485" w:type="dxa"/>
          </w:tcPr>
          <w:p>
            <w:pPr>
              <w:spacing w:line="500" w:lineRule="exact"/>
              <w:jc w:val="center"/>
              <w:rPr>
                <w:sz w:val="28"/>
                <w:szCs w:val="28"/>
              </w:rPr>
            </w:pPr>
            <w:r>
              <w:rPr>
                <w:rFonts w:hint="eastAsia"/>
                <w:sz w:val="28"/>
                <w:szCs w:val="28"/>
              </w:rPr>
              <w:t>修改章节</w:t>
            </w:r>
          </w:p>
        </w:tc>
        <w:tc>
          <w:tcPr>
            <w:tcW w:w="1515" w:type="dxa"/>
          </w:tcPr>
          <w:p>
            <w:pPr>
              <w:spacing w:line="500" w:lineRule="exact"/>
              <w:jc w:val="center"/>
              <w:rPr>
                <w:sz w:val="28"/>
                <w:szCs w:val="28"/>
              </w:rPr>
            </w:pPr>
            <w:r>
              <w:rPr>
                <w:rFonts w:hint="eastAsia"/>
                <w:sz w:val="28"/>
                <w:szCs w:val="28"/>
              </w:rPr>
              <w:t>编写/修改</w:t>
            </w:r>
          </w:p>
        </w:tc>
        <w:tc>
          <w:tcPr>
            <w:tcW w:w="1065" w:type="dxa"/>
          </w:tcPr>
          <w:p>
            <w:pPr>
              <w:spacing w:line="500" w:lineRule="exact"/>
              <w:jc w:val="center"/>
              <w:rPr>
                <w:sz w:val="28"/>
                <w:szCs w:val="28"/>
              </w:rPr>
            </w:pPr>
            <w:r>
              <w:rPr>
                <w:rFonts w:hint="eastAsia"/>
                <w:sz w:val="28"/>
                <w:szCs w:val="28"/>
              </w:rPr>
              <w:t>审核</w:t>
            </w:r>
          </w:p>
        </w:tc>
        <w:tc>
          <w:tcPr>
            <w:tcW w:w="1350" w:type="dxa"/>
          </w:tcPr>
          <w:p>
            <w:pPr>
              <w:spacing w:line="500" w:lineRule="exact"/>
              <w:jc w:val="center"/>
              <w:rPr>
                <w:sz w:val="28"/>
                <w:szCs w:val="28"/>
              </w:rPr>
            </w:pPr>
            <w:r>
              <w:rPr>
                <w:rFonts w:hint="eastAsia"/>
                <w:sz w:val="28"/>
                <w:szCs w:val="28"/>
              </w:rPr>
              <w:t>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sz w:val="28"/>
                <w:szCs w:val="28"/>
              </w:rPr>
            </w:pPr>
            <w:r>
              <w:rPr>
                <w:rFonts w:hint="eastAsia"/>
                <w:sz w:val="28"/>
                <w:szCs w:val="28"/>
              </w:rPr>
              <w:t>1.0</w:t>
            </w:r>
          </w:p>
        </w:tc>
        <w:tc>
          <w:tcPr>
            <w:tcW w:w="1425" w:type="dxa"/>
          </w:tcPr>
          <w:p>
            <w:pPr>
              <w:spacing w:line="500" w:lineRule="exact"/>
              <w:jc w:val="center"/>
              <w:rPr>
                <w:sz w:val="28"/>
                <w:szCs w:val="28"/>
              </w:rPr>
            </w:pPr>
          </w:p>
        </w:tc>
        <w:tc>
          <w:tcPr>
            <w:tcW w:w="1395" w:type="dxa"/>
          </w:tcPr>
          <w:p>
            <w:pPr>
              <w:spacing w:line="500" w:lineRule="exact"/>
              <w:jc w:val="center"/>
              <w:rPr>
                <w:sz w:val="28"/>
                <w:szCs w:val="28"/>
              </w:rPr>
            </w:pPr>
          </w:p>
        </w:tc>
        <w:tc>
          <w:tcPr>
            <w:tcW w:w="1485" w:type="dxa"/>
          </w:tcPr>
          <w:p>
            <w:pPr>
              <w:spacing w:line="500" w:lineRule="exact"/>
              <w:jc w:val="center"/>
              <w:rPr>
                <w:sz w:val="28"/>
                <w:szCs w:val="28"/>
              </w:rPr>
            </w:pPr>
            <w:r>
              <w:rPr>
                <w:rFonts w:hint="eastAsia"/>
                <w:sz w:val="28"/>
                <w:szCs w:val="28"/>
              </w:rPr>
              <w:t>新编</w:t>
            </w:r>
          </w:p>
        </w:tc>
        <w:tc>
          <w:tcPr>
            <w:tcW w:w="1515" w:type="dxa"/>
          </w:tcPr>
          <w:p>
            <w:pPr>
              <w:spacing w:line="500" w:lineRule="exact"/>
              <w:jc w:val="center"/>
              <w:rPr>
                <w:sz w:val="28"/>
                <w:szCs w:val="28"/>
              </w:rPr>
            </w:pPr>
          </w:p>
        </w:tc>
        <w:tc>
          <w:tcPr>
            <w:tcW w:w="1065" w:type="dxa"/>
          </w:tcPr>
          <w:p>
            <w:pPr>
              <w:spacing w:line="500" w:lineRule="exact"/>
              <w:jc w:val="center"/>
              <w:rPr>
                <w:sz w:val="28"/>
                <w:szCs w:val="28"/>
              </w:rPr>
            </w:pPr>
          </w:p>
        </w:tc>
        <w:tc>
          <w:tcPr>
            <w:tcW w:w="1350" w:type="dxa"/>
          </w:tcPr>
          <w:p>
            <w:pPr>
              <w:spacing w:line="500" w:lineRule="exact"/>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bl>
    <w:p>
      <w:pPr>
        <w:spacing w:line="500" w:lineRule="exact"/>
        <w:rPr>
          <w:rFonts w:hint="eastAsia"/>
          <w:color w:val="000000" w:themeColor="text1"/>
          <w:sz w:val="28"/>
          <w:szCs w:val="28"/>
          <w14:textFill>
            <w14:solidFill>
              <w14:schemeClr w14:val="tx1"/>
            </w14:solidFill>
          </w14:textFill>
        </w:rPr>
      </w:pPr>
    </w:p>
    <w:p>
      <w:pPr>
        <w:spacing w:line="500" w:lineRule="exact"/>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 xml:space="preserve">一总则 </w:t>
      </w:r>
    </w:p>
    <w:p>
      <w:pPr>
        <w:spacing w:line="50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1．本须知规定了公司客渡船开航前的准备和必要的检查清单，旨在规范船员的操作行为，确保船舶和人员的安全。</w:t>
      </w:r>
    </w:p>
    <w:p>
      <w:pPr>
        <w:spacing w:line="50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2．本须知适用于公司的客渡船。</w:t>
      </w:r>
    </w:p>
    <w:p>
      <w:pPr>
        <w:spacing w:line="500" w:lineRule="exact"/>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二驾驶部开航前准备</w:t>
      </w:r>
    </w:p>
    <w:p>
      <w:pPr>
        <w:spacing w:line="50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1．备车前，船长应确认不会危及本船或他船安全时，方可通知机舱备车。</w:t>
      </w:r>
    </w:p>
    <w:p>
      <w:pPr>
        <w:spacing w:line="50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2．开航前5分钟备车，轮驾两部值班人员核对船钟，试舵。</w:t>
      </w:r>
    </w:p>
    <w:p>
      <w:pPr>
        <w:spacing w:line="50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3．驾驶人员开启助航仪器，了解泊位情况及系泊情况，了解全船人员是否回船及开航工作人员是否进入工作岗位，以及水位、气象、航道、船舶吃水、客货装载、载量、周围环境、风流等情况，并确认《船舶航次开航前检查核定清单》的情况。</w:t>
      </w:r>
    </w:p>
    <w:p>
      <w:pPr>
        <w:spacing w:line="50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4．回铃后，驾驶室应对左右车、倒顺车进行试验，开启或显示所需的灯号、信号。</w:t>
      </w:r>
    </w:p>
    <w:p>
      <w:pPr>
        <w:spacing w:line="50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5．水手穿好工作服、戴好防护用品，对系缆进行检查。做好收缆严禁旅客还在船头没有完全进舱就开航。</w:t>
      </w:r>
    </w:p>
    <w:p>
      <w:pPr>
        <w:spacing w:line="50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6．收缆完毕开航，若掉头，水手应待船舶掉头调顺后，方可离开现场。</w:t>
      </w:r>
    </w:p>
    <w:p>
      <w:pPr>
        <w:spacing w:line="50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7．船长和水手对《开航前检查核定清单》中的有关驾驶部内容进行检查，填写检查表。</w:t>
      </w:r>
    </w:p>
    <w:p>
      <w:pPr>
        <w:spacing w:line="50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8．水手开航前对旅客人数进行清点，严禁“三危’’物品上船，并作好记录。</w:t>
      </w:r>
    </w:p>
    <w:p>
      <w:pPr>
        <w:spacing w:line="500" w:lineRule="exact"/>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三 轮机部开航前准备</w:t>
      </w:r>
    </w:p>
    <w:p>
      <w:pPr>
        <w:spacing w:line="50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1．机舱值班人员接到车钟备车命令后，在车钟记录上作好记录，并下机舱进行准备工作。</w:t>
      </w:r>
    </w:p>
    <w:p>
      <w:pPr>
        <w:spacing w:line="50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2．检查起动电瓶是否正常。</w:t>
      </w:r>
    </w:p>
    <w:p>
      <w:pPr>
        <w:spacing w:line="50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3．检查日用油柜油位，排除底部积水和污物，油位不足时及时补油。</w:t>
      </w:r>
    </w:p>
    <w:p>
      <w:pPr>
        <w:spacing w:line="50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4．检查配电板各开关所处的位置是否正确。</w:t>
      </w:r>
    </w:p>
    <w:p>
      <w:pPr>
        <w:spacing w:line="50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5．检查有关电器设备，开启报警装置电源并试验是否正常。   </w:t>
      </w:r>
    </w:p>
    <w:p>
      <w:pPr>
        <w:spacing w:line="50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6．按柴油机操作规程检查主机启动前的准备工作。</w:t>
      </w:r>
    </w:p>
    <w:p>
      <w:pPr>
        <w:spacing w:line="50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7．启动主机并检查是否正常。</w:t>
      </w:r>
    </w:p>
    <w:p>
      <w:pPr>
        <w:spacing w:line="50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8．回铃通知驾驶台机舱开航备车工作就绪，做好车钟记录。</w:t>
      </w:r>
    </w:p>
    <w:p>
      <w:pPr>
        <w:spacing w:line="50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9．轮机长对《开航前检查核定清单》中的有关轮机部内容进行检查，填写检查表。</w:t>
      </w:r>
    </w:p>
    <w:p>
      <w:pPr>
        <w:spacing w:line="500" w:lineRule="exact"/>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四靠泊前准备</w:t>
      </w:r>
    </w:p>
    <w:p>
      <w:pPr>
        <w:spacing w:line="50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1．当班人员在靠泊前要了解所靠泊位详细情况、靠泊要求等。靠泊前按规定备车，通知各部门作好准备，并显示有关信号和灯号。</w:t>
      </w:r>
    </w:p>
    <w:p>
      <w:pPr>
        <w:spacing w:line="50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2．水手接到靠泊命令后，迅速带领水手穿戴好工作服、防护用品进入工作现场，严禁旅客在船没有靠泊前离开船舱进入船头，检查系泊设备，做好出缆准备工作。听从船长的指挥插下动杆。</w:t>
      </w:r>
    </w:p>
    <w:p>
      <w:pPr>
        <w:spacing w:line="50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3．负责船尾的船员应提前到达工作现场，将船尾观察到的有关情况及时向驾驶台汇报，并对船尾的安全负责。</w:t>
      </w:r>
    </w:p>
    <w:p>
      <w:pPr>
        <w:spacing w:line="50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4．机舱值班人员接到靠泊指令后，立即对主辅机等设备进行检查，确保油、水正常。</w:t>
      </w:r>
    </w:p>
    <w:p>
      <w:pPr>
        <w:spacing w:line="50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5．机舱值班人员应坚守岗位，精心操作，确保驾驶台的用车要求。</w:t>
      </w:r>
    </w:p>
    <w:p>
      <w:pPr>
        <w:spacing w:line="500" w:lineRule="exact"/>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五记录</w:t>
      </w:r>
    </w:p>
    <w:p>
      <w:pPr>
        <w:spacing w:line="50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值班人员应将备车、回铃时间，联系的气象、航道、活车、舵、载客情况、</w:t>
      </w:r>
    </w:p>
    <w:p>
      <w:pPr>
        <w:spacing w:line="50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船舶吃水等详细记入《航行日志》。</w:t>
      </w:r>
    </w:p>
    <w:p>
      <w:pPr>
        <w:spacing w:line="50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六附录</w:t>
      </w:r>
    </w:p>
    <w:p>
      <w:pPr>
        <w:spacing w:line="50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附录A：开航前检查核定清单</w:t>
      </w:r>
    </w:p>
    <w:p>
      <w:pPr>
        <w:spacing w:line="500" w:lineRule="exact"/>
        <w:rPr>
          <w:color w:val="000000" w:themeColor="text1"/>
          <w:sz w:val="28"/>
          <w:szCs w:val="28"/>
          <w14:textFill>
            <w14:solidFill>
              <w14:schemeClr w14:val="tx1"/>
            </w14:solidFill>
          </w14:textFill>
        </w:rPr>
      </w:pPr>
    </w:p>
    <w:p>
      <w:pPr>
        <w:spacing w:line="500" w:lineRule="exact"/>
        <w:rPr>
          <w:color w:val="000000" w:themeColor="text1"/>
          <w:sz w:val="28"/>
          <w:szCs w:val="28"/>
          <w14:textFill>
            <w14:solidFill>
              <w14:schemeClr w14:val="tx1"/>
            </w14:solidFill>
          </w14:textFill>
        </w:rPr>
      </w:pPr>
    </w:p>
    <w:p>
      <w:pPr>
        <w:spacing w:line="500" w:lineRule="exact"/>
        <w:rPr>
          <w:color w:val="000000" w:themeColor="text1"/>
          <w:sz w:val="28"/>
          <w:szCs w:val="28"/>
          <w14:textFill>
            <w14:solidFill>
              <w14:schemeClr w14:val="tx1"/>
            </w14:solidFill>
          </w14:textFill>
        </w:rPr>
      </w:pPr>
    </w:p>
    <w:p>
      <w:pPr>
        <w:spacing w:line="500" w:lineRule="exact"/>
        <w:rPr>
          <w:color w:val="000000" w:themeColor="text1"/>
          <w:sz w:val="28"/>
          <w:szCs w:val="28"/>
          <w14:textFill>
            <w14:solidFill>
              <w14:schemeClr w14:val="tx1"/>
            </w14:solidFill>
          </w14:textFill>
        </w:rPr>
      </w:pPr>
    </w:p>
    <w:p>
      <w:pPr>
        <w:spacing w:line="500" w:lineRule="exact"/>
        <w:rPr>
          <w:color w:val="000000" w:themeColor="text1"/>
          <w:sz w:val="28"/>
          <w:szCs w:val="28"/>
          <w14:textFill>
            <w14:solidFill>
              <w14:schemeClr w14:val="tx1"/>
            </w14:solidFill>
          </w14:textFill>
        </w:rPr>
      </w:pPr>
    </w:p>
    <w:p>
      <w:pPr>
        <w:spacing w:line="500" w:lineRule="exact"/>
        <w:rPr>
          <w:color w:val="000000" w:themeColor="text1"/>
          <w:sz w:val="28"/>
          <w:szCs w:val="28"/>
          <w14:textFill>
            <w14:solidFill>
              <w14:schemeClr w14:val="tx1"/>
            </w14:solidFill>
          </w14:textFill>
        </w:rPr>
      </w:pPr>
    </w:p>
    <w:p>
      <w:pPr>
        <w:spacing w:line="500" w:lineRule="exact"/>
        <w:jc w:val="center"/>
        <w:rPr>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客船航次开航前检查核定清单</w:t>
      </w:r>
    </w:p>
    <w:p>
      <w:pPr>
        <w:spacing w:line="500" w:lineRule="exact"/>
        <w:rPr>
          <w:color w:val="000000" w:themeColor="text1"/>
          <w:sz w:val="28"/>
          <w:szCs w:val="28"/>
          <w:u w:val="single"/>
          <w14:textFill>
            <w14:solidFill>
              <w14:schemeClr w14:val="tx1"/>
            </w14:solidFill>
          </w14:textFill>
        </w:rPr>
      </w:pPr>
      <w:r>
        <w:rPr>
          <w:rFonts w:hint="eastAsia"/>
          <w:color w:val="000000" w:themeColor="text1"/>
          <w:sz w:val="28"/>
          <w:szCs w:val="28"/>
          <w14:textFill>
            <w14:solidFill>
              <w14:schemeClr w14:val="tx1"/>
            </w14:solidFill>
          </w14:textFill>
        </w:rPr>
        <w:t>船名：</w:t>
      </w:r>
    </w:p>
    <w:tbl>
      <w:tblPr>
        <w:tblStyle w:val="5"/>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395"/>
        <w:gridCol w:w="4440"/>
        <w:gridCol w:w="1080"/>
        <w:gridCol w:w="1005"/>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序号</w:t>
            </w:r>
          </w:p>
        </w:tc>
        <w:tc>
          <w:tcPr>
            <w:tcW w:w="1395" w:type="dxa"/>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检查项目</w:t>
            </w:r>
          </w:p>
        </w:tc>
        <w:tc>
          <w:tcPr>
            <w:tcW w:w="4440" w:type="dxa"/>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检查内容</w:t>
            </w:r>
          </w:p>
        </w:tc>
        <w:tc>
          <w:tcPr>
            <w:tcW w:w="1080" w:type="dxa"/>
          </w:tcPr>
          <w:p>
            <w:pPr>
              <w:spacing w:line="50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检查结果</w:t>
            </w:r>
          </w:p>
        </w:tc>
        <w:tc>
          <w:tcPr>
            <w:tcW w:w="1005" w:type="dxa"/>
          </w:tcPr>
          <w:p>
            <w:pPr>
              <w:spacing w:line="50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检查人</w:t>
            </w:r>
          </w:p>
        </w:tc>
        <w:tc>
          <w:tcPr>
            <w:tcW w:w="1283" w:type="dxa"/>
          </w:tcPr>
          <w:p>
            <w:pPr>
              <w:spacing w:line="50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w:t>
            </w:r>
          </w:p>
        </w:tc>
        <w:tc>
          <w:tcPr>
            <w:tcW w:w="1395" w:type="dxa"/>
            <w:vAlign w:val="center"/>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证书</w:t>
            </w:r>
          </w:p>
        </w:tc>
        <w:tc>
          <w:tcPr>
            <w:tcW w:w="4440" w:type="dxa"/>
            <w:vAlign w:val="center"/>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船舶证书和船员证书是否齐全有效？离港手续是否办妥？</w:t>
            </w:r>
          </w:p>
        </w:tc>
        <w:tc>
          <w:tcPr>
            <w:tcW w:w="1080" w:type="dxa"/>
          </w:tcPr>
          <w:p>
            <w:pPr>
              <w:spacing w:line="500" w:lineRule="exact"/>
              <w:jc w:val="center"/>
              <w:rPr>
                <w:color w:val="000000" w:themeColor="text1"/>
                <w:sz w:val="28"/>
                <w:szCs w:val="28"/>
                <w14:textFill>
                  <w14:solidFill>
                    <w14:schemeClr w14:val="tx1"/>
                  </w14:solidFill>
                </w14:textFill>
              </w:rPr>
            </w:pPr>
          </w:p>
        </w:tc>
        <w:tc>
          <w:tcPr>
            <w:tcW w:w="1005" w:type="dxa"/>
          </w:tcPr>
          <w:p>
            <w:pPr>
              <w:spacing w:line="500" w:lineRule="exact"/>
              <w:jc w:val="center"/>
              <w:rPr>
                <w:color w:val="000000" w:themeColor="text1"/>
                <w:sz w:val="28"/>
                <w:szCs w:val="28"/>
                <w14:textFill>
                  <w14:solidFill>
                    <w14:schemeClr w14:val="tx1"/>
                  </w14:solidFill>
                </w14:textFill>
              </w:rPr>
            </w:pPr>
          </w:p>
        </w:tc>
        <w:tc>
          <w:tcPr>
            <w:tcW w:w="1283" w:type="dxa"/>
            <w:vAlign w:val="center"/>
          </w:tcPr>
          <w:p>
            <w:pPr>
              <w:spacing w:line="50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驾驶部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w:t>
            </w:r>
          </w:p>
        </w:tc>
        <w:tc>
          <w:tcPr>
            <w:tcW w:w="1395" w:type="dxa"/>
            <w:vAlign w:val="center"/>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航道情况</w:t>
            </w:r>
          </w:p>
        </w:tc>
        <w:tc>
          <w:tcPr>
            <w:tcW w:w="4440" w:type="dxa"/>
            <w:vAlign w:val="center"/>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航道、水位、气象等情况是否已联系落实？</w:t>
            </w:r>
          </w:p>
        </w:tc>
        <w:tc>
          <w:tcPr>
            <w:tcW w:w="1080" w:type="dxa"/>
          </w:tcPr>
          <w:p>
            <w:pPr>
              <w:spacing w:line="500" w:lineRule="exact"/>
              <w:jc w:val="center"/>
              <w:rPr>
                <w:color w:val="000000" w:themeColor="text1"/>
                <w:sz w:val="28"/>
                <w:szCs w:val="28"/>
                <w14:textFill>
                  <w14:solidFill>
                    <w14:schemeClr w14:val="tx1"/>
                  </w14:solidFill>
                </w14:textFill>
              </w:rPr>
            </w:pPr>
          </w:p>
        </w:tc>
        <w:tc>
          <w:tcPr>
            <w:tcW w:w="1005" w:type="dxa"/>
          </w:tcPr>
          <w:p>
            <w:pPr>
              <w:spacing w:line="500" w:lineRule="exact"/>
              <w:jc w:val="center"/>
              <w:rPr>
                <w:color w:val="000000" w:themeColor="text1"/>
                <w:sz w:val="28"/>
                <w:szCs w:val="28"/>
                <w14:textFill>
                  <w14:solidFill>
                    <w14:schemeClr w14:val="tx1"/>
                  </w14:solidFill>
                </w14:textFill>
              </w:rPr>
            </w:pPr>
          </w:p>
        </w:tc>
        <w:tc>
          <w:tcPr>
            <w:tcW w:w="1283" w:type="dxa"/>
            <w:vAlign w:val="center"/>
          </w:tcPr>
          <w:p>
            <w:pPr>
              <w:spacing w:line="50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驾驶部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w:t>
            </w:r>
          </w:p>
        </w:tc>
        <w:tc>
          <w:tcPr>
            <w:tcW w:w="1395" w:type="dxa"/>
            <w:vAlign w:val="center"/>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应急系统</w:t>
            </w:r>
          </w:p>
        </w:tc>
        <w:tc>
          <w:tcPr>
            <w:tcW w:w="4440" w:type="dxa"/>
            <w:vAlign w:val="center"/>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消防、救生、堵漏设备是否处于正常状况？安全通道是否畅通？轮、驾联系设备是否畅通？报警设备是否正常？应急消防泵是否正常适用？</w:t>
            </w:r>
          </w:p>
        </w:tc>
        <w:tc>
          <w:tcPr>
            <w:tcW w:w="1080" w:type="dxa"/>
          </w:tcPr>
          <w:p>
            <w:pPr>
              <w:spacing w:line="500" w:lineRule="exact"/>
              <w:jc w:val="center"/>
              <w:rPr>
                <w:color w:val="000000" w:themeColor="text1"/>
                <w:sz w:val="28"/>
                <w:szCs w:val="28"/>
                <w14:textFill>
                  <w14:solidFill>
                    <w14:schemeClr w14:val="tx1"/>
                  </w14:solidFill>
                </w14:textFill>
              </w:rPr>
            </w:pPr>
          </w:p>
        </w:tc>
        <w:tc>
          <w:tcPr>
            <w:tcW w:w="1005" w:type="dxa"/>
          </w:tcPr>
          <w:p>
            <w:pPr>
              <w:spacing w:line="500" w:lineRule="exact"/>
              <w:jc w:val="center"/>
              <w:rPr>
                <w:color w:val="000000" w:themeColor="text1"/>
                <w:sz w:val="28"/>
                <w:szCs w:val="28"/>
                <w14:textFill>
                  <w14:solidFill>
                    <w14:schemeClr w14:val="tx1"/>
                  </w14:solidFill>
                </w14:textFill>
              </w:rPr>
            </w:pPr>
          </w:p>
        </w:tc>
        <w:tc>
          <w:tcPr>
            <w:tcW w:w="1283" w:type="dxa"/>
            <w:vAlign w:val="center"/>
          </w:tcPr>
          <w:p>
            <w:pPr>
              <w:spacing w:line="50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驾驶部 轮机部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4</w:t>
            </w:r>
          </w:p>
        </w:tc>
        <w:tc>
          <w:tcPr>
            <w:tcW w:w="1395" w:type="dxa"/>
            <w:vAlign w:val="center"/>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人员</w:t>
            </w:r>
          </w:p>
        </w:tc>
        <w:tc>
          <w:tcPr>
            <w:tcW w:w="4440" w:type="dxa"/>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船员及旅客是否全部上船，穿好救生衣，准备好离泊？</w:t>
            </w:r>
          </w:p>
        </w:tc>
        <w:tc>
          <w:tcPr>
            <w:tcW w:w="1080" w:type="dxa"/>
          </w:tcPr>
          <w:p>
            <w:pPr>
              <w:spacing w:line="500" w:lineRule="exact"/>
              <w:jc w:val="center"/>
              <w:rPr>
                <w:color w:val="000000" w:themeColor="text1"/>
                <w:sz w:val="28"/>
                <w:szCs w:val="28"/>
                <w14:textFill>
                  <w14:solidFill>
                    <w14:schemeClr w14:val="tx1"/>
                  </w14:solidFill>
                </w14:textFill>
              </w:rPr>
            </w:pPr>
          </w:p>
        </w:tc>
        <w:tc>
          <w:tcPr>
            <w:tcW w:w="1005" w:type="dxa"/>
          </w:tcPr>
          <w:p>
            <w:pPr>
              <w:spacing w:line="500" w:lineRule="exact"/>
              <w:jc w:val="center"/>
              <w:rPr>
                <w:color w:val="000000" w:themeColor="text1"/>
                <w:sz w:val="28"/>
                <w:szCs w:val="28"/>
                <w14:textFill>
                  <w14:solidFill>
                    <w14:schemeClr w14:val="tx1"/>
                  </w14:solidFill>
                </w14:textFill>
              </w:rPr>
            </w:pPr>
          </w:p>
        </w:tc>
        <w:tc>
          <w:tcPr>
            <w:tcW w:w="1283" w:type="dxa"/>
            <w:vAlign w:val="center"/>
          </w:tcPr>
          <w:p>
            <w:pPr>
              <w:spacing w:line="50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驾驶部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5</w:t>
            </w:r>
          </w:p>
        </w:tc>
        <w:tc>
          <w:tcPr>
            <w:tcW w:w="1395" w:type="dxa"/>
            <w:vAlign w:val="center"/>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装载</w:t>
            </w:r>
          </w:p>
        </w:tc>
        <w:tc>
          <w:tcPr>
            <w:tcW w:w="4440" w:type="dxa"/>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船舶吃水，载客（货），稳性是否符合要求？</w:t>
            </w:r>
          </w:p>
        </w:tc>
        <w:tc>
          <w:tcPr>
            <w:tcW w:w="1080" w:type="dxa"/>
          </w:tcPr>
          <w:p>
            <w:pPr>
              <w:spacing w:line="500" w:lineRule="exact"/>
              <w:jc w:val="center"/>
              <w:rPr>
                <w:color w:val="000000" w:themeColor="text1"/>
                <w:sz w:val="28"/>
                <w:szCs w:val="28"/>
                <w14:textFill>
                  <w14:solidFill>
                    <w14:schemeClr w14:val="tx1"/>
                  </w14:solidFill>
                </w14:textFill>
              </w:rPr>
            </w:pPr>
          </w:p>
        </w:tc>
        <w:tc>
          <w:tcPr>
            <w:tcW w:w="1005" w:type="dxa"/>
          </w:tcPr>
          <w:p>
            <w:pPr>
              <w:spacing w:line="500" w:lineRule="exact"/>
              <w:jc w:val="center"/>
              <w:rPr>
                <w:color w:val="000000" w:themeColor="text1"/>
                <w:sz w:val="28"/>
                <w:szCs w:val="28"/>
                <w14:textFill>
                  <w14:solidFill>
                    <w14:schemeClr w14:val="tx1"/>
                  </w14:solidFill>
                </w14:textFill>
              </w:rPr>
            </w:pPr>
          </w:p>
        </w:tc>
        <w:tc>
          <w:tcPr>
            <w:tcW w:w="1283" w:type="dxa"/>
            <w:vAlign w:val="center"/>
          </w:tcPr>
          <w:p>
            <w:pPr>
              <w:spacing w:line="50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驾驶部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6</w:t>
            </w:r>
          </w:p>
        </w:tc>
        <w:tc>
          <w:tcPr>
            <w:tcW w:w="1395" w:type="dxa"/>
            <w:vAlign w:val="center"/>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助航设备</w:t>
            </w:r>
          </w:p>
        </w:tc>
        <w:tc>
          <w:tcPr>
            <w:tcW w:w="4440" w:type="dxa"/>
            <w:vAlign w:val="center"/>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锚泊和系泊设备、GPS、甚高频（包 括对讲机）等助航仪器、设备；</w:t>
            </w:r>
          </w:p>
        </w:tc>
        <w:tc>
          <w:tcPr>
            <w:tcW w:w="1080" w:type="dxa"/>
          </w:tcPr>
          <w:p>
            <w:pPr>
              <w:spacing w:line="500" w:lineRule="exact"/>
              <w:jc w:val="center"/>
              <w:rPr>
                <w:color w:val="000000" w:themeColor="text1"/>
                <w:sz w:val="28"/>
                <w:szCs w:val="28"/>
                <w14:textFill>
                  <w14:solidFill>
                    <w14:schemeClr w14:val="tx1"/>
                  </w14:solidFill>
                </w14:textFill>
              </w:rPr>
            </w:pPr>
          </w:p>
        </w:tc>
        <w:tc>
          <w:tcPr>
            <w:tcW w:w="1005" w:type="dxa"/>
          </w:tcPr>
          <w:p>
            <w:pPr>
              <w:spacing w:line="500" w:lineRule="exact"/>
              <w:jc w:val="center"/>
              <w:rPr>
                <w:color w:val="000000" w:themeColor="text1"/>
                <w:sz w:val="28"/>
                <w:szCs w:val="28"/>
                <w14:textFill>
                  <w14:solidFill>
                    <w14:schemeClr w14:val="tx1"/>
                  </w14:solidFill>
                </w14:textFill>
              </w:rPr>
            </w:pPr>
          </w:p>
        </w:tc>
        <w:tc>
          <w:tcPr>
            <w:tcW w:w="1283" w:type="dxa"/>
          </w:tcPr>
          <w:p>
            <w:pPr>
              <w:spacing w:line="50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驾驶部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7</w:t>
            </w:r>
          </w:p>
        </w:tc>
        <w:tc>
          <w:tcPr>
            <w:tcW w:w="1395" w:type="dxa"/>
            <w:vAlign w:val="center"/>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操纵系统</w:t>
            </w:r>
          </w:p>
        </w:tc>
        <w:tc>
          <w:tcPr>
            <w:tcW w:w="4440" w:type="dxa"/>
            <w:vAlign w:val="center"/>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主机遥控（包括转速表）；旗号、号 型、汽笛；舵设备</w:t>
            </w:r>
          </w:p>
        </w:tc>
        <w:tc>
          <w:tcPr>
            <w:tcW w:w="1080" w:type="dxa"/>
          </w:tcPr>
          <w:p>
            <w:pPr>
              <w:spacing w:line="500" w:lineRule="exact"/>
              <w:jc w:val="center"/>
              <w:rPr>
                <w:color w:val="000000" w:themeColor="text1"/>
                <w:sz w:val="28"/>
                <w:szCs w:val="28"/>
                <w14:textFill>
                  <w14:solidFill>
                    <w14:schemeClr w14:val="tx1"/>
                  </w14:solidFill>
                </w14:textFill>
              </w:rPr>
            </w:pPr>
          </w:p>
        </w:tc>
        <w:tc>
          <w:tcPr>
            <w:tcW w:w="1005" w:type="dxa"/>
          </w:tcPr>
          <w:p>
            <w:pPr>
              <w:spacing w:line="500" w:lineRule="exact"/>
              <w:jc w:val="center"/>
              <w:rPr>
                <w:color w:val="000000" w:themeColor="text1"/>
                <w:sz w:val="28"/>
                <w:szCs w:val="28"/>
                <w14:textFill>
                  <w14:solidFill>
                    <w14:schemeClr w14:val="tx1"/>
                  </w14:solidFill>
                </w14:textFill>
              </w:rPr>
            </w:pPr>
          </w:p>
        </w:tc>
        <w:tc>
          <w:tcPr>
            <w:tcW w:w="1283" w:type="dxa"/>
            <w:vAlign w:val="center"/>
          </w:tcPr>
          <w:p>
            <w:pPr>
              <w:spacing w:line="50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驾驶部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8</w:t>
            </w:r>
          </w:p>
        </w:tc>
        <w:tc>
          <w:tcPr>
            <w:tcW w:w="1395" w:type="dxa"/>
            <w:vAlign w:val="center"/>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防污</w:t>
            </w:r>
          </w:p>
        </w:tc>
        <w:tc>
          <w:tcPr>
            <w:tcW w:w="4440" w:type="dxa"/>
            <w:vAlign w:val="center"/>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上航次生活垃圾是否按规定交收？</w:t>
            </w:r>
          </w:p>
        </w:tc>
        <w:tc>
          <w:tcPr>
            <w:tcW w:w="1080" w:type="dxa"/>
          </w:tcPr>
          <w:p>
            <w:pPr>
              <w:spacing w:line="500" w:lineRule="exact"/>
              <w:jc w:val="center"/>
              <w:rPr>
                <w:color w:val="000000" w:themeColor="text1"/>
                <w:sz w:val="28"/>
                <w:szCs w:val="28"/>
                <w14:textFill>
                  <w14:solidFill>
                    <w14:schemeClr w14:val="tx1"/>
                  </w14:solidFill>
                </w14:textFill>
              </w:rPr>
            </w:pPr>
          </w:p>
        </w:tc>
        <w:tc>
          <w:tcPr>
            <w:tcW w:w="1005" w:type="dxa"/>
          </w:tcPr>
          <w:p>
            <w:pPr>
              <w:spacing w:line="500" w:lineRule="exact"/>
              <w:jc w:val="center"/>
              <w:rPr>
                <w:color w:val="000000" w:themeColor="text1"/>
                <w:sz w:val="28"/>
                <w:szCs w:val="28"/>
                <w14:textFill>
                  <w14:solidFill>
                    <w14:schemeClr w14:val="tx1"/>
                  </w14:solidFill>
                </w14:textFill>
              </w:rPr>
            </w:pPr>
          </w:p>
        </w:tc>
        <w:tc>
          <w:tcPr>
            <w:tcW w:w="1283" w:type="dxa"/>
          </w:tcPr>
          <w:p>
            <w:pPr>
              <w:spacing w:line="50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驾驶部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9</w:t>
            </w:r>
          </w:p>
        </w:tc>
        <w:tc>
          <w:tcPr>
            <w:tcW w:w="1395" w:type="dxa"/>
            <w:vAlign w:val="center"/>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动力装置</w:t>
            </w:r>
          </w:p>
        </w:tc>
        <w:tc>
          <w:tcPr>
            <w:tcW w:w="4440" w:type="dxa"/>
            <w:vAlign w:val="center"/>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主机油位、水位是否正常</w:t>
            </w:r>
          </w:p>
        </w:tc>
        <w:tc>
          <w:tcPr>
            <w:tcW w:w="1080" w:type="dxa"/>
          </w:tcPr>
          <w:p>
            <w:pPr>
              <w:spacing w:line="500" w:lineRule="exact"/>
              <w:jc w:val="center"/>
              <w:rPr>
                <w:color w:val="000000" w:themeColor="text1"/>
                <w:sz w:val="28"/>
                <w:szCs w:val="28"/>
                <w14:textFill>
                  <w14:solidFill>
                    <w14:schemeClr w14:val="tx1"/>
                  </w14:solidFill>
                </w14:textFill>
              </w:rPr>
            </w:pPr>
          </w:p>
        </w:tc>
        <w:tc>
          <w:tcPr>
            <w:tcW w:w="1005" w:type="dxa"/>
          </w:tcPr>
          <w:p>
            <w:pPr>
              <w:spacing w:line="500" w:lineRule="exact"/>
              <w:jc w:val="center"/>
              <w:rPr>
                <w:color w:val="000000" w:themeColor="text1"/>
                <w:sz w:val="28"/>
                <w:szCs w:val="28"/>
                <w14:textFill>
                  <w14:solidFill>
                    <w14:schemeClr w14:val="tx1"/>
                  </w14:solidFill>
                </w14:textFill>
              </w:rPr>
            </w:pPr>
          </w:p>
        </w:tc>
        <w:tc>
          <w:tcPr>
            <w:tcW w:w="1283" w:type="dxa"/>
            <w:vAlign w:val="center"/>
          </w:tcPr>
          <w:p>
            <w:pPr>
              <w:spacing w:line="50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轮机部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10</w:t>
            </w:r>
          </w:p>
        </w:tc>
        <w:tc>
          <w:tcPr>
            <w:tcW w:w="1395" w:type="dxa"/>
            <w:vAlign w:val="center"/>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控制台</w:t>
            </w:r>
          </w:p>
        </w:tc>
        <w:tc>
          <w:tcPr>
            <w:tcW w:w="4440" w:type="dxa"/>
            <w:vAlign w:val="bottom"/>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安全报警系统是否有效？ 车钟与时钟（应急车钟）是否一致？</w:t>
            </w:r>
          </w:p>
        </w:tc>
        <w:tc>
          <w:tcPr>
            <w:tcW w:w="1080" w:type="dxa"/>
          </w:tcPr>
          <w:p>
            <w:pPr>
              <w:spacing w:line="500" w:lineRule="exact"/>
              <w:jc w:val="center"/>
              <w:rPr>
                <w:color w:val="000000" w:themeColor="text1"/>
                <w:sz w:val="28"/>
                <w:szCs w:val="28"/>
                <w14:textFill>
                  <w14:solidFill>
                    <w14:schemeClr w14:val="tx1"/>
                  </w14:solidFill>
                </w14:textFill>
              </w:rPr>
            </w:pPr>
          </w:p>
        </w:tc>
        <w:tc>
          <w:tcPr>
            <w:tcW w:w="1005" w:type="dxa"/>
          </w:tcPr>
          <w:p>
            <w:pPr>
              <w:spacing w:line="500" w:lineRule="exact"/>
              <w:jc w:val="center"/>
              <w:rPr>
                <w:color w:val="000000" w:themeColor="text1"/>
                <w:sz w:val="28"/>
                <w:szCs w:val="28"/>
                <w14:textFill>
                  <w14:solidFill>
                    <w14:schemeClr w14:val="tx1"/>
                  </w14:solidFill>
                </w14:textFill>
              </w:rPr>
            </w:pPr>
          </w:p>
        </w:tc>
        <w:tc>
          <w:tcPr>
            <w:tcW w:w="1283" w:type="dxa"/>
            <w:vAlign w:val="center"/>
          </w:tcPr>
          <w:p>
            <w:pPr>
              <w:spacing w:line="50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轮机部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dxa"/>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11</w:t>
            </w:r>
          </w:p>
        </w:tc>
        <w:tc>
          <w:tcPr>
            <w:tcW w:w="1395" w:type="dxa"/>
            <w:vAlign w:val="center"/>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电器设备</w:t>
            </w:r>
          </w:p>
        </w:tc>
        <w:tc>
          <w:tcPr>
            <w:tcW w:w="4440" w:type="dxa"/>
            <w:vAlign w:val="bottom"/>
          </w:tcPr>
          <w:p>
            <w:pPr>
              <w:spacing w:line="44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主配电板常规检查、电器信号报警 和控制功能、蓄电池</w:t>
            </w:r>
          </w:p>
        </w:tc>
        <w:tc>
          <w:tcPr>
            <w:tcW w:w="1080" w:type="dxa"/>
          </w:tcPr>
          <w:p>
            <w:pPr>
              <w:spacing w:line="500" w:lineRule="exact"/>
              <w:jc w:val="center"/>
              <w:rPr>
                <w:color w:val="000000" w:themeColor="text1"/>
                <w:sz w:val="28"/>
                <w:szCs w:val="28"/>
                <w14:textFill>
                  <w14:solidFill>
                    <w14:schemeClr w14:val="tx1"/>
                  </w14:solidFill>
                </w14:textFill>
              </w:rPr>
            </w:pPr>
          </w:p>
        </w:tc>
        <w:tc>
          <w:tcPr>
            <w:tcW w:w="1005" w:type="dxa"/>
          </w:tcPr>
          <w:p>
            <w:pPr>
              <w:spacing w:line="500" w:lineRule="exact"/>
              <w:jc w:val="center"/>
              <w:rPr>
                <w:color w:val="000000" w:themeColor="text1"/>
                <w:sz w:val="28"/>
                <w:szCs w:val="28"/>
                <w14:textFill>
                  <w14:solidFill>
                    <w14:schemeClr w14:val="tx1"/>
                  </w14:solidFill>
                </w14:textFill>
              </w:rPr>
            </w:pPr>
          </w:p>
        </w:tc>
        <w:tc>
          <w:tcPr>
            <w:tcW w:w="1283" w:type="dxa"/>
          </w:tcPr>
          <w:p>
            <w:pPr>
              <w:spacing w:line="500" w:lineRule="exact"/>
              <w:jc w:val="center"/>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轮机部</w:t>
            </w:r>
          </w:p>
        </w:tc>
      </w:tr>
    </w:tbl>
    <w:p>
      <w:pPr>
        <w:spacing w:line="500" w:lineRule="exact"/>
        <w:jc w:val="center"/>
        <w:rPr>
          <w:color w:val="000000" w:themeColor="text1"/>
          <w:sz w:val="28"/>
          <w:szCs w:val="28"/>
          <w14:textFill>
            <w14:solidFill>
              <w14:schemeClr w14:val="tx1"/>
            </w14:solidFill>
          </w14:textFill>
        </w:rPr>
      </w:pPr>
    </w:p>
    <w:p>
      <w:pPr>
        <w:spacing w:line="50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注：核定结果“∨”表示良好，“×”表示不好，必要时可用文字说明。</w:t>
      </w:r>
    </w:p>
    <w:p>
      <w:pPr>
        <w:spacing w:line="500" w:lineRule="exact"/>
        <w:ind w:firstLine="1400" w:firstLineChars="5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船长审阅签字：日期：    年    月   日</w:t>
      </w:r>
    </w:p>
    <w:p>
      <w:pPr>
        <w:spacing w:line="500" w:lineRule="exact"/>
        <w:jc w:val="center"/>
        <w:rPr>
          <w:b/>
          <w:bCs/>
          <w:color w:val="000000" w:themeColor="text1"/>
          <w:sz w:val="28"/>
          <w:szCs w:val="28"/>
          <w14:textFill>
            <w14:solidFill>
              <w14:schemeClr w14:val="tx1"/>
            </w14:solidFill>
          </w14:textFill>
        </w:rPr>
      </w:pPr>
      <w:r>
        <w:rPr>
          <w:rFonts w:hint="eastAsia"/>
          <w:b/>
          <w:bCs/>
          <w:color w:val="000000" w:themeColor="text1"/>
          <w:sz w:val="28"/>
          <w:szCs w:val="28"/>
          <w14:textFill>
            <w14:solidFill>
              <w14:schemeClr w14:val="tx1"/>
            </w14:solidFill>
          </w14:textFill>
        </w:rPr>
        <w:t>客船航行操作须知</w:t>
      </w:r>
    </w:p>
    <w:p>
      <w:pPr>
        <w:spacing w:line="500" w:lineRule="exact"/>
        <w:rPr>
          <w:b/>
          <w:bCs/>
          <w:color w:val="000000" w:themeColor="text1"/>
          <w:sz w:val="28"/>
          <w:szCs w:val="28"/>
          <w14:textFill>
            <w14:solidFill>
              <w14:schemeClr w14:val="tx1"/>
            </w14:solidFill>
          </w14:textFill>
        </w:rPr>
      </w:pPr>
    </w:p>
    <w:p>
      <w:pPr>
        <w:spacing w:line="500" w:lineRule="exact"/>
        <w:jc w:val="center"/>
        <w:rPr>
          <w:sz w:val="28"/>
          <w:szCs w:val="28"/>
        </w:rPr>
      </w:pPr>
      <w:r>
        <w:rPr>
          <w:rFonts w:hint="eastAsia"/>
          <w:sz w:val="28"/>
          <w:szCs w:val="28"/>
        </w:rPr>
        <w:t>目　　录</w:t>
      </w:r>
    </w:p>
    <w:p>
      <w:pPr>
        <w:spacing w:line="500" w:lineRule="exact"/>
        <w:rPr>
          <w:sz w:val="28"/>
          <w:szCs w:val="28"/>
        </w:rPr>
      </w:pPr>
    </w:p>
    <w:p>
      <w:pPr>
        <w:spacing w:line="500" w:lineRule="exact"/>
        <w:jc w:val="center"/>
        <w:rPr>
          <w:sz w:val="28"/>
          <w:szCs w:val="28"/>
        </w:rPr>
      </w:pPr>
      <w:r>
        <w:rPr>
          <w:rFonts w:hint="eastAsia"/>
          <w:sz w:val="28"/>
          <w:szCs w:val="28"/>
        </w:rPr>
        <w:t>0修改记录</w:t>
      </w:r>
    </w:p>
    <w:p>
      <w:pPr>
        <w:spacing w:line="500" w:lineRule="exact"/>
        <w:jc w:val="center"/>
        <w:rPr>
          <w:sz w:val="28"/>
          <w:szCs w:val="28"/>
        </w:rPr>
      </w:pPr>
      <w:r>
        <w:rPr>
          <w:rFonts w:hint="eastAsia"/>
          <w:sz w:val="28"/>
          <w:szCs w:val="28"/>
        </w:rPr>
        <w:t>一限航须知</w:t>
      </w:r>
    </w:p>
    <w:p>
      <w:pPr>
        <w:spacing w:line="500" w:lineRule="exact"/>
        <w:jc w:val="center"/>
        <w:rPr>
          <w:sz w:val="28"/>
          <w:szCs w:val="28"/>
        </w:rPr>
      </w:pPr>
      <w:r>
        <w:rPr>
          <w:rFonts w:hint="eastAsia"/>
          <w:sz w:val="28"/>
          <w:szCs w:val="28"/>
        </w:rPr>
        <w:t>　　二航行操作须知</w:t>
      </w:r>
    </w:p>
    <w:p>
      <w:pPr>
        <w:spacing w:line="500" w:lineRule="exact"/>
        <w:rPr>
          <w:sz w:val="28"/>
          <w:szCs w:val="28"/>
        </w:rPr>
      </w:pPr>
    </w:p>
    <w:p>
      <w:pPr>
        <w:spacing w:line="500" w:lineRule="exact"/>
        <w:jc w:val="center"/>
        <w:rPr>
          <w:b/>
          <w:bCs/>
          <w:sz w:val="30"/>
          <w:szCs w:val="30"/>
        </w:rPr>
      </w:pPr>
      <w:r>
        <w:rPr>
          <w:rFonts w:hint="eastAsia"/>
          <w:b/>
          <w:bCs/>
          <w:sz w:val="30"/>
          <w:szCs w:val="30"/>
        </w:rPr>
        <w:t>0修改记录</w:t>
      </w:r>
    </w:p>
    <w:tbl>
      <w:tblPr>
        <w:tblStyle w:val="5"/>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425"/>
        <w:gridCol w:w="1395"/>
        <w:gridCol w:w="1485"/>
        <w:gridCol w:w="1515"/>
        <w:gridCol w:w="1065"/>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sz w:val="28"/>
                <w:szCs w:val="28"/>
              </w:rPr>
            </w:pPr>
            <w:r>
              <w:rPr>
                <w:rFonts w:hint="eastAsia"/>
                <w:sz w:val="28"/>
                <w:szCs w:val="28"/>
              </w:rPr>
              <w:t>版本号</w:t>
            </w:r>
          </w:p>
        </w:tc>
        <w:tc>
          <w:tcPr>
            <w:tcW w:w="1425" w:type="dxa"/>
          </w:tcPr>
          <w:p>
            <w:pPr>
              <w:spacing w:line="500" w:lineRule="exact"/>
              <w:jc w:val="center"/>
              <w:rPr>
                <w:sz w:val="28"/>
                <w:szCs w:val="28"/>
              </w:rPr>
            </w:pPr>
            <w:r>
              <w:rPr>
                <w:rFonts w:hint="eastAsia"/>
                <w:sz w:val="28"/>
                <w:szCs w:val="28"/>
              </w:rPr>
              <w:t>生效日期</w:t>
            </w:r>
          </w:p>
        </w:tc>
        <w:tc>
          <w:tcPr>
            <w:tcW w:w="1395" w:type="dxa"/>
          </w:tcPr>
          <w:p>
            <w:pPr>
              <w:spacing w:line="500" w:lineRule="exact"/>
              <w:jc w:val="center"/>
              <w:rPr>
                <w:sz w:val="28"/>
                <w:szCs w:val="28"/>
              </w:rPr>
            </w:pPr>
            <w:r>
              <w:rPr>
                <w:rFonts w:hint="eastAsia"/>
                <w:sz w:val="28"/>
                <w:szCs w:val="28"/>
              </w:rPr>
              <w:t>修改理由</w:t>
            </w:r>
          </w:p>
        </w:tc>
        <w:tc>
          <w:tcPr>
            <w:tcW w:w="1485" w:type="dxa"/>
          </w:tcPr>
          <w:p>
            <w:pPr>
              <w:spacing w:line="500" w:lineRule="exact"/>
              <w:jc w:val="center"/>
              <w:rPr>
                <w:sz w:val="28"/>
                <w:szCs w:val="28"/>
              </w:rPr>
            </w:pPr>
            <w:r>
              <w:rPr>
                <w:rFonts w:hint="eastAsia"/>
                <w:sz w:val="28"/>
                <w:szCs w:val="28"/>
              </w:rPr>
              <w:t>修改章节</w:t>
            </w:r>
          </w:p>
        </w:tc>
        <w:tc>
          <w:tcPr>
            <w:tcW w:w="1515" w:type="dxa"/>
          </w:tcPr>
          <w:p>
            <w:pPr>
              <w:spacing w:line="500" w:lineRule="exact"/>
              <w:jc w:val="center"/>
              <w:rPr>
                <w:sz w:val="28"/>
                <w:szCs w:val="28"/>
              </w:rPr>
            </w:pPr>
            <w:r>
              <w:rPr>
                <w:rFonts w:hint="eastAsia"/>
                <w:sz w:val="28"/>
                <w:szCs w:val="28"/>
              </w:rPr>
              <w:t>编写/修改</w:t>
            </w:r>
          </w:p>
        </w:tc>
        <w:tc>
          <w:tcPr>
            <w:tcW w:w="1065" w:type="dxa"/>
          </w:tcPr>
          <w:p>
            <w:pPr>
              <w:spacing w:line="500" w:lineRule="exact"/>
              <w:jc w:val="center"/>
              <w:rPr>
                <w:sz w:val="28"/>
                <w:szCs w:val="28"/>
              </w:rPr>
            </w:pPr>
            <w:r>
              <w:rPr>
                <w:rFonts w:hint="eastAsia"/>
                <w:sz w:val="28"/>
                <w:szCs w:val="28"/>
              </w:rPr>
              <w:t>审核</w:t>
            </w:r>
          </w:p>
        </w:tc>
        <w:tc>
          <w:tcPr>
            <w:tcW w:w="1350" w:type="dxa"/>
          </w:tcPr>
          <w:p>
            <w:pPr>
              <w:spacing w:line="500" w:lineRule="exact"/>
              <w:jc w:val="center"/>
              <w:rPr>
                <w:sz w:val="28"/>
                <w:szCs w:val="28"/>
              </w:rPr>
            </w:pPr>
            <w:r>
              <w:rPr>
                <w:rFonts w:hint="eastAsia"/>
                <w:sz w:val="28"/>
                <w:szCs w:val="28"/>
              </w:rPr>
              <w:t>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sz w:val="28"/>
                <w:szCs w:val="28"/>
              </w:rPr>
            </w:pPr>
            <w:r>
              <w:rPr>
                <w:rFonts w:hint="eastAsia"/>
                <w:sz w:val="28"/>
                <w:szCs w:val="28"/>
              </w:rPr>
              <w:t>1.0</w:t>
            </w:r>
          </w:p>
        </w:tc>
        <w:tc>
          <w:tcPr>
            <w:tcW w:w="1425" w:type="dxa"/>
          </w:tcPr>
          <w:p>
            <w:pPr>
              <w:spacing w:line="500" w:lineRule="exact"/>
              <w:jc w:val="center"/>
              <w:rPr>
                <w:sz w:val="28"/>
                <w:szCs w:val="28"/>
              </w:rPr>
            </w:pPr>
          </w:p>
        </w:tc>
        <w:tc>
          <w:tcPr>
            <w:tcW w:w="1395" w:type="dxa"/>
          </w:tcPr>
          <w:p>
            <w:pPr>
              <w:spacing w:line="500" w:lineRule="exact"/>
              <w:jc w:val="center"/>
              <w:rPr>
                <w:sz w:val="28"/>
                <w:szCs w:val="28"/>
              </w:rPr>
            </w:pPr>
          </w:p>
        </w:tc>
        <w:tc>
          <w:tcPr>
            <w:tcW w:w="1485" w:type="dxa"/>
          </w:tcPr>
          <w:p>
            <w:pPr>
              <w:spacing w:line="500" w:lineRule="exact"/>
              <w:jc w:val="center"/>
              <w:rPr>
                <w:sz w:val="28"/>
                <w:szCs w:val="28"/>
              </w:rPr>
            </w:pPr>
            <w:r>
              <w:rPr>
                <w:rFonts w:hint="eastAsia"/>
                <w:sz w:val="28"/>
                <w:szCs w:val="28"/>
              </w:rPr>
              <w:t>新编</w:t>
            </w:r>
          </w:p>
        </w:tc>
        <w:tc>
          <w:tcPr>
            <w:tcW w:w="1515" w:type="dxa"/>
          </w:tcPr>
          <w:p>
            <w:pPr>
              <w:spacing w:line="500" w:lineRule="exact"/>
              <w:jc w:val="center"/>
              <w:rPr>
                <w:sz w:val="28"/>
                <w:szCs w:val="28"/>
              </w:rPr>
            </w:pPr>
          </w:p>
        </w:tc>
        <w:tc>
          <w:tcPr>
            <w:tcW w:w="1065" w:type="dxa"/>
          </w:tcPr>
          <w:p>
            <w:pPr>
              <w:spacing w:line="500" w:lineRule="exact"/>
              <w:jc w:val="center"/>
              <w:rPr>
                <w:sz w:val="28"/>
                <w:szCs w:val="28"/>
              </w:rPr>
            </w:pPr>
          </w:p>
        </w:tc>
        <w:tc>
          <w:tcPr>
            <w:tcW w:w="1350" w:type="dxa"/>
          </w:tcPr>
          <w:p>
            <w:pPr>
              <w:spacing w:line="500" w:lineRule="exact"/>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bl>
    <w:p>
      <w:pPr>
        <w:spacing w:line="500" w:lineRule="exact"/>
        <w:rPr>
          <w:rFonts w:hint="eastAsia"/>
          <w:color w:val="000000" w:themeColor="text1"/>
          <w:sz w:val="28"/>
          <w:szCs w:val="28"/>
          <w14:textFill>
            <w14:solidFill>
              <w14:schemeClr w14:val="tx1"/>
            </w14:solidFill>
          </w14:textFill>
        </w:rPr>
      </w:pPr>
    </w:p>
    <w:p>
      <w:pPr>
        <w:spacing w:line="500" w:lineRule="exact"/>
        <w:rPr>
          <w:rFonts w:hint="eastAsia"/>
          <w:color w:val="000000" w:themeColor="text1"/>
          <w:sz w:val="28"/>
          <w:szCs w:val="28"/>
          <w14:textFill>
            <w14:solidFill>
              <w14:schemeClr w14:val="tx1"/>
            </w14:solidFill>
          </w14:textFill>
        </w:rPr>
      </w:pPr>
    </w:p>
    <w:p>
      <w:pPr>
        <w:spacing w:line="500" w:lineRule="exact"/>
        <w:rPr>
          <w:rFonts w:hint="eastAsia"/>
          <w:color w:val="000000" w:themeColor="text1"/>
          <w:sz w:val="28"/>
          <w:szCs w:val="28"/>
          <w14:textFill>
            <w14:solidFill>
              <w14:schemeClr w14:val="tx1"/>
            </w14:solidFill>
          </w14:textFill>
        </w:rPr>
      </w:pPr>
    </w:p>
    <w:p>
      <w:pPr>
        <w:spacing w:line="500" w:lineRule="exact"/>
        <w:rPr>
          <w:rFonts w:asciiTheme="minorEastAsia" w:hAnsiTheme="minorEastAsia"/>
          <w:b/>
          <w:color w:val="000000" w:themeColor="text1"/>
          <w:sz w:val="28"/>
          <w:szCs w:val="28"/>
          <w14:textFill>
            <w14:solidFill>
              <w14:schemeClr w14:val="tx1"/>
            </w14:solidFill>
          </w14:textFill>
        </w:rPr>
      </w:pPr>
      <w:r>
        <w:rPr>
          <w:rFonts w:hint="eastAsia" w:asciiTheme="minorEastAsia" w:hAnsiTheme="minorEastAsia"/>
          <w:b/>
          <w:color w:val="000000" w:themeColor="text1"/>
          <w:sz w:val="28"/>
          <w:szCs w:val="28"/>
          <w14:textFill>
            <w14:solidFill>
              <w14:schemeClr w14:val="tx1"/>
            </w14:solidFill>
          </w14:textFill>
        </w:rPr>
        <w:t xml:space="preserve">一、限航办法   </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1．六不发航</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1．1船况不良不发航；</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1．2证照不齐不发航；</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1．3乘客超载不发航；</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1．4停航封渡不发航；</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1．5气候不良不发航；</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1．6不穿救生衣不发航。</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2．禁止在非发光航段夜航。</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3．禁止超越航区(航线)营运。</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4．船员不齐不开航。</w:t>
      </w:r>
    </w:p>
    <w:p>
      <w:pPr>
        <w:spacing w:line="500" w:lineRule="exact"/>
        <w:rPr>
          <w:rFonts w:asciiTheme="minorEastAsia" w:hAnsiTheme="minorEastAsia"/>
          <w:b/>
          <w:color w:val="000000" w:themeColor="text1"/>
          <w:sz w:val="28"/>
          <w:szCs w:val="28"/>
          <w14:textFill>
            <w14:solidFill>
              <w14:schemeClr w14:val="tx1"/>
            </w14:solidFill>
          </w14:textFill>
        </w:rPr>
      </w:pPr>
      <w:r>
        <w:rPr>
          <w:rFonts w:hint="eastAsia" w:asciiTheme="minorEastAsia" w:hAnsiTheme="minorEastAsia"/>
          <w:b/>
          <w:color w:val="000000" w:themeColor="text1"/>
          <w:sz w:val="28"/>
          <w:szCs w:val="28"/>
          <w14:textFill>
            <w14:solidFill>
              <w14:schemeClr w14:val="tx1"/>
            </w14:solidFill>
          </w14:textFill>
        </w:rPr>
        <w:t>二、航行操作须知</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 xml:space="preserve">    为确保客船安全航行，确保旅客人身财产安全，特制定客船航行操作须知：</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1．开航前，船舶应具备开航条件经签单后，方可开航。</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2．航行中加强了望，随时用高频电话与来往船舶联系，通报本船动态，严格按“内规”渡船规定执行，遵循“勤了望、观动向、早松车、主动让，的十二字防碰方针，严禁抢航和横越他船船头，做到“宁停十分，不抢一秒”。</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3．认真执行航行规章制度、操作规程和海事部门有关规定，确保客安全。</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4．认真作好航行日志记录。</w:t>
      </w:r>
    </w:p>
    <w:p>
      <w:pPr>
        <w:spacing w:line="500" w:lineRule="exact"/>
        <w:rPr>
          <w:rFonts w:asciiTheme="minorEastAsia" w:hAnsiTheme="minorEastAsia"/>
          <w:b/>
          <w:color w:val="000000" w:themeColor="text1"/>
          <w:sz w:val="28"/>
          <w:szCs w:val="28"/>
          <w14:textFill>
            <w14:solidFill>
              <w14:schemeClr w14:val="tx1"/>
            </w14:solidFill>
          </w14:textFill>
        </w:rPr>
      </w:pPr>
      <w:r>
        <w:rPr>
          <w:rFonts w:hint="eastAsia" w:asciiTheme="minorEastAsia" w:hAnsiTheme="minorEastAsia"/>
          <w:b/>
          <w:color w:val="000000" w:themeColor="text1"/>
          <w:sz w:val="28"/>
          <w:szCs w:val="28"/>
          <w14:textFill>
            <w14:solidFill>
              <w14:schemeClr w14:val="tx1"/>
            </w14:solidFill>
          </w14:textFill>
        </w:rPr>
        <w:t>三、防风措施</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1、按时收听天气预报，结合预报资料了解大风动态，密切注意风向、风速变化。</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2、选择避风锚地，昼夜轮流值锚更班。</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3、通知机舱备好主机，检查舵设备、锚设备、救生消防设备。使其处于正常状态。</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4、检查甲板排水孔、排水管系、机械、分路阀，清洁污水沟，保持排水系统畅通。</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5、封闭水密门窗、甲板开口。</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6、固定甲板设备、重件。</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7、打进压舱水，调整前后吃水，水舱、油舱应尽可能注满或抽空，减少自由液面。</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8、加强与海事部门和公司的联系。</w:t>
      </w:r>
    </w:p>
    <w:p>
      <w:pPr>
        <w:spacing w:line="500" w:lineRule="exact"/>
        <w:rPr>
          <w:rFonts w:asciiTheme="minorEastAsia" w:hAnsiTheme="minorEastAsia"/>
          <w:b/>
          <w:color w:val="000000" w:themeColor="text1"/>
          <w:sz w:val="28"/>
          <w:szCs w:val="28"/>
          <w14:textFill>
            <w14:solidFill>
              <w14:schemeClr w14:val="tx1"/>
            </w14:solidFill>
          </w14:textFill>
        </w:rPr>
      </w:pPr>
      <w:r>
        <w:rPr>
          <w:rFonts w:hint="eastAsia" w:asciiTheme="minorEastAsia" w:hAnsiTheme="minorEastAsia"/>
          <w:b/>
          <w:color w:val="000000" w:themeColor="text1"/>
          <w:sz w:val="28"/>
          <w:szCs w:val="28"/>
          <w14:textFill>
            <w14:solidFill>
              <w14:schemeClr w14:val="tx1"/>
            </w14:solidFill>
          </w14:textFill>
        </w:rPr>
        <w:t>四、防雾措施</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l、及时收听天气预报，掌握各航段雾季的分布、特点、征兆及变化规律，随时注意雾情变化。</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2、按章鸣笛，并报请船长，同时通知机舱备车，任何情况下都要使用安全航速。</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3、利用一切有效手段保持正规嘹望，及时判断碰撞危险，要做到知己知彼，对新的碰撞态势，能及时作出预测和识别。</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4、采取避让行动，要早、大、宽、清，避免形成紧迫局面。</w:t>
      </w:r>
    </w:p>
    <w:p>
      <w:pPr>
        <w:spacing w:line="500" w:lineRule="exact"/>
        <w:rPr>
          <w:rFonts w:asciiTheme="minorEastAsia" w:hAnsiTheme="minorEastAsia"/>
          <w:color w:val="000000" w:themeColor="text1"/>
          <w:sz w:val="28"/>
          <w:szCs w:val="28"/>
          <w14:textFill>
            <w14:solidFill>
              <w14:schemeClr w14:val="tx1"/>
            </w14:solidFill>
          </w14:textFill>
        </w:rPr>
      </w:pPr>
      <w:r>
        <w:rPr>
          <w:rFonts w:hint="eastAsia" w:asciiTheme="minorEastAsia" w:hAnsiTheme="minorEastAsia"/>
          <w:color w:val="000000" w:themeColor="text1"/>
          <w:sz w:val="28"/>
          <w:szCs w:val="28"/>
          <w14:textFill>
            <w14:solidFill>
              <w14:schemeClr w14:val="tx1"/>
            </w14:solidFill>
          </w14:textFill>
        </w:rPr>
        <w:t>5、发现雾级有向浓雾转化趋势，及早做好锚泊扎雾准备工作。</w:t>
      </w:r>
    </w:p>
    <w:p>
      <w:pPr>
        <w:spacing w:line="500" w:lineRule="exact"/>
        <w:rPr>
          <w:color w:val="000000" w:themeColor="text1"/>
          <w:sz w:val="28"/>
          <w:szCs w:val="28"/>
          <w14:textFill>
            <w14:solidFill>
              <w14:schemeClr w14:val="tx1"/>
            </w14:solidFill>
          </w14:textFill>
        </w:rPr>
      </w:pPr>
    </w:p>
    <w:p>
      <w:pPr>
        <w:spacing w:line="500" w:lineRule="exact"/>
        <w:rPr>
          <w:color w:val="000000" w:themeColor="text1"/>
          <w:sz w:val="32"/>
          <w:szCs w:val="32"/>
          <w14:textFill>
            <w14:solidFill>
              <w14:schemeClr w14:val="tx1"/>
            </w14:solidFill>
          </w14:textFill>
        </w:rPr>
      </w:pPr>
    </w:p>
    <w:p>
      <w:pPr>
        <w:spacing w:line="500" w:lineRule="exact"/>
        <w:rPr>
          <w:color w:val="000000" w:themeColor="text1"/>
          <w:sz w:val="32"/>
          <w:szCs w:val="32"/>
          <w14:textFill>
            <w14:solidFill>
              <w14:schemeClr w14:val="tx1"/>
            </w14:solidFill>
          </w14:textFill>
        </w:rPr>
      </w:pPr>
    </w:p>
    <w:p>
      <w:pPr>
        <w:spacing w:line="500" w:lineRule="exact"/>
        <w:rPr>
          <w:sz w:val="28"/>
          <w:szCs w:val="28"/>
        </w:rPr>
      </w:pPr>
    </w:p>
    <w:p>
      <w:pPr>
        <w:spacing w:line="500" w:lineRule="exact"/>
        <w:rPr>
          <w:sz w:val="28"/>
          <w:szCs w:val="28"/>
        </w:rPr>
      </w:pPr>
    </w:p>
    <w:p>
      <w:pPr>
        <w:spacing w:line="500" w:lineRule="exact"/>
        <w:rPr>
          <w:sz w:val="28"/>
          <w:szCs w:val="28"/>
        </w:rPr>
      </w:pPr>
    </w:p>
    <w:p>
      <w:pPr>
        <w:spacing w:line="500" w:lineRule="exact"/>
        <w:rPr>
          <w:sz w:val="28"/>
          <w:szCs w:val="28"/>
        </w:rPr>
      </w:pPr>
    </w:p>
    <w:p>
      <w:pPr>
        <w:spacing w:line="500" w:lineRule="exact"/>
        <w:rPr>
          <w:sz w:val="28"/>
          <w:szCs w:val="28"/>
        </w:rPr>
      </w:pPr>
    </w:p>
    <w:p>
      <w:pPr>
        <w:spacing w:line="500" w:lineRule="exact"/>
        <w:rPr>
          <w:sz w:val="28"/>
          <w:szCs w:val="28"/>
        </w:rPr>
      </w:pPr>
    </w:p>
    <w:p>
      <w:pPr>
        <w:spacing w:line="500" w:lineRule="exact"/>
        <w:rPr>
          <w:sz w:val="28"/>
          <w:szCs w:val="28"/>
        </w:rPr>
      </w:pPr>
    </w:p>
    <w:p>
      <w:pPr>
        <w:spacing w:line="500" w:lineRule="exact"/>
        <w:rPr>
          <w:sz w:val="28"/>
          <w:szCs w:val="28"/>
        </w:rPr>
      </w:pPr>
    </w:p>
    <w:p>
      <w:pPr>
        <w:spacing w:line="500" w:lineRule="exact"/>
        <w:rPr>
          <w:sz w:val="28"/>
          <w:szCs w:val="28"/>
        </w:rPr>
      </w:pPr>
    </w:p>
    <w:p>
      <w:pPr>
        <w:spacing w:line="500" w:lineRule="exact"/>
        <w:rPr>
          <w:sz w:val="28"/>
          <w:szCs w:val="28"/>
        </w:rPr>
      </w:pPr>
    </w:p>
    <w:p>
      <w:pPr>
        <w:spacing w:line="500" w:lineRule="exact"/>
        <w:rPr>
          <w:sz w:val="28"/>
          <w:szCs w:val="28"/>
        </w:rPr>
      </w:pPr>
    </w:p>
    <w:p>
      <w:pPr>
        <w:spacing w:line="500" w:lineRule="exact"/>
        <w:rPr>
          <w:sz w:val="28"/>
          <w:szCs w:val="28"/>
        </w:rPr>
      </w:pPr>
    </w:p>
    <w:p>
      <w:pPr>
        <w:spacing w:line="500" w:lineRule="exact"/>
        <w:jc w:val="center"/>
        <w:rPr>
          <w:b/>
          <w:bCs/>
          <w:color w:val="000000" w:themeColor="text1"/>
          <w:sz w:val="28"/>
          <w:szCs w:val="28"/>
          <w14:textFill>
            <w14:solidFill>
              <w14:schemeClr w14:val="tx1"/>
            </w14:solidFill>
          </w14:textFill>
        </w:rPr>
      </w:pPr>
      <w:r>
        <w:rPr>
          <w:rFonts w:hint="eastAsia"/>
          <w:b/>
          <w:bCs/>
          <w:color w:val="000000" w:themeColor="text1"/>
          <w:sz w:val="28"/>
          <w:szCs w:val="28"/>
          <w14:textFill>
            <w14:solidFill>
              <w14:schemeClr w14:val="tx1"/>
            </w14:solidFill>
          </w14:textFill>
        </w:rPr>
        <w:t>客船旅客安全管理须知</w:t>
      </w:r>
    </w:p>
    <w:p>
      <w:pPr>
        <w:spacing w:line="500" w:lineRule="exact"/>
        <w:rPr>
          <w:b/>
          <w:bCs/>
          <w:color w:val="000000" w:themeColor="text1"/>
          <w:sz w:val="28"/>
          <w:szCs w:val="28"/>
          <w14:textFill>
            <w14:solidFill>
              <w14:schemeClr w14:val="tx1"/>
            </w14:solidFill>
          </w14:textFill>
        </w:rPr>
      </w:pPr>
    </w:p>
    <w:p>
      <w:pPr>
        <w:spacing w:line="500" w:lineRule="exact"/>
        <w:jc w:val="center"/>
        <w:rPr>
          <w:sz w:val="28"/>
          <w:szCs w:val="28"/>
        </w:rPr>
      </w:pPr>
      <w:r>
        <w:rPr>
          <w:rFonts w:hint="eastAsia"/>
          <w:sz w:val="28"/>
          <w:szCs w:val="28"/>
        </w:rPr>
        <w:t>目　　录</w:t>
      </w:r>
    </w:p>
    <w:p>
      <w:pPr>
        <w:spacing w:line="500" w:lineRule="exact"/>
        <w:rPr>
          <w:sz w:val="28"/>
          <w:szCs w:val="28"/>
        </w:rPr>
      </w:pPr>
    </w:p>
    <w:p>
      <w:pPr>
        <w:spacing w:line="500" w:lineRule="exact"/>
        <w:ind w:firstLine="3640" w:firstLineChars="1300"/>
        <w:rPr>
          <w:sz w:val="28"/>
          <w:szCs w:val="28"/>
        </w:rPr>
      </w:pPr>
      <w:r>
        <w:rPr>
          <w:rFonts w:hint="eastAsia"/>
          <w:sz w:val="28"/>
          <w:szCs w:val="28"/>
        </w:rPr>
        <w:t>0修改记录</w:t>
      </w:r>
    </w:p>
    <w:p>
      <w:pPr>
        <w:spacing w:line="500" w:lineRule="exact"/>
        <w:ind w:firstLine="3640" w:firstLineChars="1300"/>
        <w:rPr>
          <w:sz w:val="28"/>
          <w:szCs w:val="28"/>
        </w:rPr>
      </w:pPr>
      <w:r>
        <w:rPr>
          <w:rFonts w:hint="eastAsia"/>
          <w:sz w:val="28"/>
          <w:szCs w:val="28"/>
        </w:rPr>
        <w:t>一总则</w:t>
      </w:r>
    </w:p>
    <w:p>
      <w:pPr>
        <w:spacing w:line="500" w:lineRule="exact"/>
        <w:jc w:val="center"/>
        <w:rPr>
          <w:sz w:val="28"/>
          <w:szCs w:val="28"/>
        </w:rPr>
      </w:pPr>
      <w:r>
        <w:rPr>
          <w:rFonts w:hint="eastAsia"/>
          <w:sz w:val="28"/>
          <w:szCs w:val="28"/>
        </w:rPr>
        <w:t>二旅客安全检查须知</w:t>
      </w:r>
    </w:p>
    <w:p>
      <w:pPr>
        <w:spacing w:line="500" w:lineRule="exact"/>
        <w:jc w:val="center"/>
        <w:rPr>
          <w:sz w:val="28"/>
          <w:szCs w:val="28"/>
        </w:rPr>
      </w:pPr>
      <w:r>
        <w:rPr>
          <w:rFonts w:hint="eastAsia"/>
          <w:sz w:val="28"/>
          <w:szCs w:val="28"/>
        </w:rPr>
        <w:t>三客舱安全巡查须知</w:t>
      </w:r>
    </w:p>
    <w:p>
      <w:pPr>
        <w:spacing w:line="500" w:lineRule="exact"/>
        <w:jc w:val="center"/>
        <w:rPr>
          <w:sz w:val="28"/>
          <w:szCs w:val="28"/>
        </w:rPr>
      </w:pPr>
      <w:r>
        <w:rPr>
          <w:rFonts w:hint="eastAsia"/>
          <w:sz w:val="28"/>
          <w:szCs w:val="28"/>
        </w:rPr>
        <w:t>　四旅客上下船程序须知</w:t>
      </w:r>
    </w:p>
    <w:p>
      <w:pPr>
        <w:spacing w:line="500" w:lineRule="exact"/>
        <w:jc w:val="center"/>
        <w:rPr>
          <w:sz w:val="28"/>
          <w:szCs w:val="28"/>
        </w:rPr>
      </w:pPr>
    </w:p>
    <w:p>
      <w:pPr>
        <w:spacing w:line="500" w:lineRule="exact"/>
        <w:jc w:val="center"/>
        <w:rPr>
          <w:sz w:val="28"/>
          <w:szCs w:val="28"/>
        </w:rPr>
      </w:pPr>
    </w:p>
    <w:p>
      <w:pPr>
        <w:spacing w:line="500" w:lineRule="exact"/>
        <w:jc w:val="center"/>
        <w:rPr>
          <w:b/>
          <w:bCs/>
          <w:sz w:val="30"/>
          <w:szCs w:val="30"/>
        </w:rPr>
      </w:pPr>
      <w:r>
        <w:rPr>
          <w:rFonts w:hint="eastAsia"/>
          <w:b/>
          <w:bCs/>
          <w:sz w:val="30"/>
          <w:szCs w:val="30"/>
        </w:rPr>
        <w:t>0修改记录</w:t>
      </w:r>
    </w:p>
    <w:tbl>
      <w:tblPr>
        <w:tblStyle w:val="5"/>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425"/>
        <w:gridCol w:w="1395"/>
        <w:gridCol w:w="1485"/>
        <w:gridCol w:w="1515"/>
        <w:gridCol w:w="1065"/>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sz w:val="28"/>
                <w:szCs w:val="28"/>
              </w:rPr>
            </w:pPr>
            <w:r>
              <w:rPr>
                <w:rFonts w:hint="eastAsia"/>
                <w:sz w:val="28"/>
                <w:szCs w:val="28"/>
              </w:rPr>
              <w:t>版本号</w:t>
            </w:r>
          </w:p>
        </w:tc>
        <w:tc>
          <w:tcPr>
            <w:tcW w:w="1425" w:type="dxa"/>
          </w:tcPr>
          <w:p>
            <w:pPr>
              <w:spacing w:line="500" w:lineRule="exact"/>
              <w:jc w:val="center"/>
              <w:rPr>
                <w:sz w:val="28"/>
                <w:szCs w:val="28"/>
              </w:rPr>
            </w:pPr>
            <w:r>
              <w:rPr>
                <w:rFonts w:hint="eastAsia"/>
                <w:sz w:val="28"/>
                <w:szCs w:val="28"/>
              </w:rPr>
              <w:t>生效日期</w:t>
            </w:r>
          </w:p>
        </w:tc>
        <w:tc>
          <w:tcPr>
            <w:tcW w:w="1395" w:type="dxa"/>
          </w:tcPr>
          <w:p>
            <w:pPr>
              <w:spacing w:line="500" w:lineRule="exact"/>
              <w:jc w:val="center"/>
              <w:rPr>
                <w:sz w:val="28"/>
                <w:szCs w:val="28"/>
              </w:rPr>
            </w:pPr>
            <w:r>
              <w:rPr>
                <w:rFonts w:hint="eastAsia"/>
                <w:sz w:val="28"/>
                <w:szCs w:val="28"/>
              </w:rPr>
              <w:t>修改理由</w:t>
            </w:r>
          </w:p>
        </w:tc>
        <w:tc>
          <w:tcPr>
            <w:tcW w:w="1485" w:type="dxa"/>
          </w:tcPr>
          <w:p>
            <w:pPr>
              <w:spacing w:line="500" w:lineRule="exact"/>
              <w:jc w:val="center"/>
              <w:rPr>
                <w:sz w:val="28"/>
                <w:szCs w:val="28"/>
              </w:rPr>
            </w:pPr>
            <w:r>
              <w:rPr>
                <w:rFonts w:hint="eastAsia"/>
                <w:sz w:val="28"/>
                <w:szCs w:val="28"/>
              </w:rPr>
              <w:t>修改章节</w:t>
            </w:r>
          </w:p>
        </w:tc>
        <w:tc>
          <w:tcPr>
            <w:tcW w:w="1515" w:type="dxa"/>
          </w:tcPr>
          <w:p>
            <w:pPr>
              <w:spacing w:line="500" w:lineRule="exact"/>
              <w:jc w:val="center"/>
              <w:rPr>
                <w:sz w:val="28"/>
                <w:szCs w:val="28"/>
              </w:rPr>
            </w:pPr>
            <w:r>
              <w:rPr>
                <w:rFonts w:hint="eastAsia"/>
                <w:sz w:val="28"/>
                <w:szCs w:val="28"/>
              </w:rPr>
              <w:t>编写/修改</w:t>
            </w:r>
          </w:p>
        </w:tc>
        <w:tc>
          <w:tcPr>
            <w:tcW w:w="1065" w:type="dxa"/>
          </w:tcPr>
          <w:p>
            <w:pPr>
              <w:spacing w:line="500" w:lineRule="exact"/>
              <w:jc w:val="center"/>
              <w:rPr>
                <w:sz w:val="28"/>
                <w:szCs w:val="28"/>
              </w:rPr>
            </w:pPr>
            <w:r>
              <w:rPr>
                <w:rFonts w:hint="eastAsia"/>
                <w:sz w:val="28"/>
                <w:szCs w:val="28"/>
              </w:rPr>
              <w:t>审核</w:t>
            </w:r>
          </w:p>
        </w:tc>
        <w:tc>
          <w:tcPr>
            <w:tcW w:w="1350" w:type="dxa"/>
          </w:tcPr>
          <w:p>
            <w:pPr>
              <w:spacing w:line="500" w:lineRule="exact"/>
              <w:jc w:val="center"/>
              <w:rPr>
                <w:sz w:val="28"/>
                <w:szCs w:val="28"/>
              </w:rPr>
            </w:pPr>
            <w:r>
              <w:rPr>
                <w:rFonts w:hint="eastAsia"/>
                <w:sz w:val="28"/>
                <w:szCs w:val="28"/>
              </w:rPr>
              <w:t>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sz w:val="28"/>
                <w:szCs w:val="28"/>
              </w:rPr>
            </w:pPr>
            <w:r>
              <w:rPr>
                <w:rFonts w:hint="eastAsia"/>
                <w:sz w:val="28"/>
                <w:szCs w:val="28"/>
              </w:rPr>
              <w:t>1.0</w:t>
            </w:r>
          </w:p>
        </w:tc>
        <w:tc>
          <w:tcPr>
            <w:tcW w:w="1425" w:type="dxa"/>
          </w:tcPr>
          <w:p>
            <w:pPr>
              <w:spacing w:line="500" w:lineRule="exact"/>
              <w:jc w:val="center"/>
              <w:rPr>
                <w:sz w:val="28"/>
                <w:szCs w:val="28"/>
              </w:rPr>
            </w:pPr>
          </w:p>
        </w:tc>
        <w:tc>
          <w:tcPr>
            <w:tcW w:w="1395" w:type="dxa"/>
          </w:tcPr>
          <w:p>
            <w:pPr>
              <w:spacing w:line="500" w:lineRule="exact"/>
              <w:jc w:val="center"/>
              <w:rPr>
                <w:sz w:val="28"/>
                <w:szCs w:val="28"/>
              </w:rPr>
            </w:pPr>
          </w:p>
        </w:tc>
        <w:tc>
          <w:tcPr>
            <w:tcW w:w="1485" w:type="dxa"/>
          </w:tcPr>
          <w:p>
            <w:pPr>
              <w:spacing w:line="500" w:lineRule="exact"/>
              <w:jc w:val="center"/>
              <w:rPr>
                <w:sz w:val="28"/>
                <w:szCs w:val="28"/>
              </w:rPr>
            </w:pPr>
            <w:r>
              <w:rPr>
                <w:rFonts w:hint="eastAsia"/>
                <w:sz w:val="28"/>
                <w:szCs w:val="28"/>
              </w:rPr>
              <w:t>新编</w:t>
            </w:r>
          </w:p>
        </w:tc>
        <w:tc>
          <w:tcPr>
            <w:tcW w:w="1515" w:type="dxa"/>
          </w:tcPr>
          <w:p>
            <w:pPr>
              <w:spacing w:line="500" w:lineRule="exact"/>
              <w:jc w:val="center"/>
              <w:rPr>
                <w:sz w:val="28"/>
                <w:szCs w:val="28"/>
              </w:rPr>
            </w:pPr>
          </w:p>
        </w:tc>
        <w:tc>
          <w:tcPr>
            <w:tcW w:w="1065" w:type="dxa"/>
          </w:tcPr>
          <w:p>
            <w:pPr>
              <w:spacing w:line="500" w:lineRule="exact"/>
              <w:jc w:val="center"/>
              <w:rPr>
                <w:sz w:val="28"/>
                <w:szCs w:val="28"/>
              </w:rPr>
            </w:pPr>
          </w:p>
        </w:tc>
        <w:tc>
          <w:tcPr>
            <w:tcW w:w="1350" w:type="dxa"/>
          </w:tcPr>
          <w:p>
            <w:pPr>
              <w:spacing w:line="500" w:lineRule="exact"/>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bl>
    <w:p>
      <w:pPr>
        <w:spacing w:line="500" w:lineRule="exact"/>
        <w:rPr>
          <w:rFonts w:hint="eastAsia"/>
          <w:sz w:val="28"/>
          <w:szCs w:val="28"/>
        </w:rPr>
      </w:pPr>
    </w:p>
    <w:p>
      <w:pPr>
        <w:spacing w:line="500" w:lineRule="exact"/>
        <w:rPr>
          <w:b/>
          <w:sz w:val="28"/>
          <w:szCs w:val="28"/>
        </w:rPr>
      </w:pPr>
      <w:r>
        <w:rPr>
          <w:rFonts w:hint="eastAsia"/>
          <w:b/>
          <w:sz w:val="28"/>
          <w:szCs w:val="28"/>
        </w:rPr>
        <w:t>一总则</w:t>
      </w:r>
    </w:p>
    <w:p>
      <w:pPr>
        <w:spacing w:line="500" w:lineRule="exact"/>
        <w:rPr>
          <w:sz w:val="28"/>
          <w:szCs w:val="28"/>
        </w:rPr>
      </w:pPr>
      <w:r>
        <w:rPr>
          <w:rFonts w:hint="eastAsia"/>
          <w:sz w:val="28"/>
          <w:szCs w:val="28"/>
        </w:rPr>
        <w:t xml:space="preserve">    1．本须知规定了公司客船的旅客安全管理须知，旨在规范船员的操作行为，确保旅客在船期间的安全。</w:t>
      </w:r>
    </w:p>
    <w:p>
      <w:pPr>
        <w:spacing w:line="500" w:lineRule="exact"/>
        <w:rPr>
          <w:sz w:val="28"/>
          <w:szCs w:val="28"/>
        </w:rPr>
      </w:pPr>
      <w:r>
        <w:rPr>
          <w:rFonts w:hint="eastAsia"/>
          <w:sz w:val="28"/>
          <w:szCs w:val="28"/>
        </w:rPr>
        <w:t xml:space="preserve">    2．本须知适用于公司所有客船。</w:t>
      </w:r>
    </w:p>
    <w:p>
      <w:pPr>
        <w:spacing w:line="500" w:lineRule="exact"/>
        <w:rPr>
          <w:b/>
          <w:sz w:val="28"/>
          <w:szCs w:val="28"/>
        </w:rPr>
      </w:pPr>
      <w:r>
        <w:rPr>
          <w:rFonts w:hint="eastAsia"/>
          <w:b/>
          <w:sz w:val="28"/>
          <w:szCs w:val="28"/>
        </w:rPr>
        <w:t>二、旅客安全检查须知</w:t>
      </w:r>
    </w:p>
    <w:p>
      <w:pPr>
        <w:spacing w:line="500" w:lineRule="exact"/>
        <w:rPr>
          <w:sz w:val="28"/>
          <w:szCs w:val="28"/>
        </w:rPr>
      </w:pPr>
      <w:r>
        <w:rPr>
          <w:rFonts w:hint="eastAsia"/>
          <w:sz w:val="28"/>
          <w:szCs w:val="28"/>
        </w:rPr>
        <w:t xml:space="preserve">    1．船舶自开航后30分钟内，由餐饮部负责人组织值班服务员对所有客房进</w:t>
      </w:r>
    </w:p>
    <w:p>
      <w:pPr>
        <w:spacing w:line="500" w:lineRule="exact"/>
        <w:rPr>
          <w:sz w:val="28"/>
          <w:szCs w:val="28"/>
        </w:rPr>
      </w:pPr>
      <w:r>
        <w:rPr>
          <w:rFonts w:hint="eastAsia"/>
          <w:sz w:val="28"/>
          <w:szCs w:val="28"/>
        </w:rPr>
        <w:t>行一次安全检查，并对旅客进行安全、消防知识的宣传，如发现隐患、异味、异状，立即解决，对解决不了的，立即报告负责人处理。</w:t>
      </w:r>
    </w:p>
    <w:p>
      <w:pPr>
        <w:spacing w:line="500" w:lineRule="exact"/>
        <w:rPr>
          <w:sz w:val="28"/>
          <w:szCs w:val="28"/>
        </w:rPr>
      </w:pPr>
      <w:r>
        <w:rPr>
          <w:rFonts w:hint="eastAsia"/>
          <w:sz w:val="28"/>
          <w:szCs w:val="28"/>
        </w:rPr>
        <w:t xml:space="preserve">    2．景点停泊期间，乘客下船游览景点离开游船后，餐饮部负责人要立即组织各楼层服务员对使用过的舱房进行一次全面安全检查，防止地面、烟灰缸和舱房垃圾桶夹带未灭烟头、火种，无异况时，再按相关规定逐个整理、清洁舱房。各楼层服务员整理、清洁舱房完毕后，应将无客人留守舱房的照明灯、电视机、抽风机、空调风机电源断开，关好冷热水阀。于乘客返回前半小时恢复接通，并检查有无异况。</w:t>
      </w:r>
    </w:p>
    <w:p>
      <w:pPr>
        <w:spacing w:line="500" w:lineRule="exact"/>
        <w:rPr>
          <w:sz w:val="28"/>
          <w:szCs w:val="28"/>
        </w:rPr>
      </w:pPr>
      <w:r>
        <w:rPr>
          <w:rFonts w:hint="eastAsia"/>
          <w:sz w:val="28"/>
          <w:szCs w:val="28"/>
        </w:rPr>
        <w:t xml:space="preserve">    3．游船靠港后，餐饮部负责人要组织服务员对使用后的舱房进行安全检查，及时发现和消除隐患，无异味、异状后再进行清洁工作。</w:t>
      </w:r>
    </w:p>
    <w:p>
      <w:pPr>
        <w:spacing w:line="500" w:lineRule="exact"/>
        <w:rPr>
          <w:b/>
          <w:sz w:val="28"/>
          <w:szCs w:val="28"/>
        </w:rPr>
      </w:pPr>
      <w:r>
        <w:rPr>
          <w:rFonts w:hint="eastAsia"/>
          <w:b/>
          <w:sz w:val="28"/>
          <w:szCs w:val="28"/>
        </w:rPr>
        <w:t>三、客舱安全巡查须知</w:t>
      </w:r>
    </w:p>
    <w:p>
      <w:pPr>
        <w:spacing w:line="500" w:lineRule="exact"/>
        <w:rPr>
          <w:sz w:val="28"/>
          <w:szCs w:val="28"/>
        </w:rPr>
      </w:pPr>
      <w:r>
        <w:rPr>
          <w:rFonts w:hint="eastAsia"/>
          <w:sz w:val="28"/>
          <w:szCs w:val="28"/>
        </w:rPr>
        <w:t xml:space="preserve">    1．值班餐饮部主管和随船安全人员每班不少于3次对各楼层进行安全巡查；值班服务员每班不少于3次(接班后30分钟、值班中途和返港前30分钟)对空房间及客区进行安全巡查。及时发现和制止乘客不安全行为，发现隐患应立即解决，对解决不了的，应及时报告餐饮部负责人处理。</w:t>
      </w:r>
    </w:p>
    <w:p>
      <w:pPr>
        <w:spacing w:line="500" w:lineRule="exact"/>
        <w:rPr>
          <w:sz w:val="28"/>
          <w:szCs w:val="28"/>
        </w:rPr>
      </w:pPr>
      <w:r>
        <w:rPr>
          <w:rFonts w:hint="eastAsia"/>
          <w:sz w:val="28"/>
          <w:szCs w:val="28"/>
        </w:rPr>
        <w:t xml:space="preserve">    2．景点停泊期间值班服务员每班不少于3次(接班后30分钟、值班中途和返港前30分钟)对值班区域巡查，以及时发现安全隐患。</w:t>
      </w:r>
    </w:p>
    <w:p>
      <w:pPr>
        <w:spacing w:line="500" w:lineRule="exact"/>
        <w:rPr>
          <w:b/>
          <w:sz w:val="28"/>
          <w:szCs w:val="28"/>
        </w:rPr>
      </w:pPr>
      <w:r>
        <w:rPr>
          <w:rFonts w:hint="eastAsia"/>
          <w:b/>
          <w:sz w:val="28"/>
          <w:szCs w:val="28"/>
        </w:rPr>
        <w:t>四、旅客上下船程序须知</w:t>
      </w:r>
    </w:p>
    <w:p>
      <w:pPr>
        <w:spacing w:line="500" w:lineRule="exact"/>
        <w:rPr>
          <w:sz w:val="28"/>
          <w:szCs w:val="28"/>
        </w:rPr>
      </w:pPr>
      <w:r>
        <w:rPr>
          <w:rFonts w:hint="eastAsia"/>
          <w:sz w:val="28"/>
          <w:szCs w:val="28"/>
        </w:rPr>
        <w:t xml:space="preserve">    1．在上下客时，不得进行起落吊杆、闭封舱盖作业，以确保旅客人身及行李、物品安全。</w:t>
      </w:r>
    </w:p>
    <w:p>
      <w:pPr>
        <w:spacing w:line="500" w:lineRule="exact"/>
        <w:rPr>
          <w:sz w:val="28"/>
          <w:szCs w:val="28"/>
        </w:rPr>
      </w:pPr>
      <w:r>
        <w:rPr>
          <w:rFonts w:hint="eastAsia"/>
          <w:sz w:val="28"/>
          <w:szCs w:val="28"/>
        </w:rPr>
        <w:t xml:space="preserve">    2．客船应与管理方加强联系，组织安全上、下客，并正确掌握旅客定欷，严禁超定额。</w:t>
      </w:r>
    </w:p>
    <w:p>
      <w:pPr>
        <w:spacing w:line="500" w:lineRule="exact"/>
        <w:rPr>
          <w:sz w:val="28"/>
          <w:szCs w:val="28"/>
        </w:rPr>
      </w:pPr>
      <w:r>
        <w:rPr>
          <w:rFonts w:hint="eastAsia"/>
          <w:sz w:val="28"/>
          <w:szCs w:val="28"/>
        </w:rPr>
        <w:t xml:space="preserve">    3．在上、下客过程中，应事先对船内道口、交叉口指派专人照料指拜，防止堵塞。</w:t>
      </w:r>
    </w:p>
    <w:p>
      <w:pPr>
        <w:spacing w:line="500" w:lineRule="exact"/>
        <w:rPr>
          <w:sz w:val="28"/>
          <w:szCs w:val="28"/>
        </w:rPr>
      </w:pPr>
      <w:r>
        <w:rPr>
          <w:rFonts w:hint="eastAsia"/>
          <w:sz w:val="28"/>
          <w:szCs w:val="28"/>
        </w:rPr>
        <w:t xml:space="preserve">    4．在上、下客前明确指派专人维持秩序，检查舱门、梯、安全网等各项准备情况，并具体负责梯口安全。</w:t>
      </w:r>
    </w:p>
    <w:p>
      <w:pPr>
        <w:spacing w:line="500" w:lineRule="exact"/>
        <w:rPr>
          <w:sz w:val="28"/>
          <w:szCs w:val="28"/>
        </w:rPr>
      </w:pPr>
      <w:r>
        <w:rPr>
          <w:rFonts w:hint="eastAsia"/>
          <w:sz w:val="28"/>
          <w:szCs w:val="28"/>
        </w:rPr>
        <w:t xml:space="preserve">    5．应维持乘客在规定的乘客区域，</w:t>
      </w:r>
    </w:p>
    <w:p>
      <w:pPr>
        <w:spacing w:line="500" w:lineRule="exact"/>
        <w:rPr>
          <w:sz w:val="28"/>
          <w:szCs w:val="28"/>
        </w:rPr>
      </w:pPr>
      <w:r>
        <w:rPr>
          <w:rFonts w:hint="eastAsia"/>
          <w:sz w:val="28"/>
          <w:szCs w:val="28"/>
        </w:rPr>
        <w:t xml:space="preserve">    6．在正常情况下，未到开航时间，严防旅客跨越登船。禁止乘客站在不安全场所。客船有责任阻止提前撤梯和开航，</w:t>
      </w:r>
    </w:p>
    <w:p>
      <w:pPr>
        <w:spacing w:line="500" w:lineRule="exact"/>
        <w:rPr>
          <w:sz w:val="28"/>
          <w:szCs w:val="28"/>
        </w:rPr>
      </w:pPr>
      <w:r>
        <w:rPr>
          <w:rFonts w:hint="eastAsia"/>
          <w:sz w:val="28"/>
          <w:szCs w:val="28"/>
        </w:rPr>
        <w:t xml:space="preserve">    7．下客前，应事先了解船舶缆绳是否系好，安全网、跳板是否连接牢固，严防旅客跨越船舷下船。</w:t>
      </w:r>
    </w:p>
    <w:p>
      <w:pPr>
        <w:spacing w:line="500" w:lineRule="exact"/>
        <w:rPr>
          <w:sz w:val="28"/>
          <w:szCs w:val="28"/>
        </w:rPr>
      </w:pPr>
      <w:r>
        <w:rPr>
          <w:rFonts w:hint="eastAsia"/>
          <w:sz w:val="28"/>
          <w:szCs w:val="28"/>
        </w:rPr>
        <w:t xml:space="preserve">    8．全体服务人员都应集中精力，切实照料旅客上下船的安全，加强广播与口头宣传上下客的注意事项，指引旅客出入，积极做好扶老爱幼工作。</w:t>
      </w:r>
    </w:p>
    <w:p>
      <w:pPr>
        <w:spacing w:line="500" w:lineRule="exact"/>
        <w:ind w:firstLine="560" w:firstLineChars="200"/>
        <w:rPr>
          <w:sz w:val="28"/>
          <w:szCs w:val="28"/>
        </w:rPr>
      </w:pPr>
      <w:r>
        <w:rPr>
          <w:rFonts w:hint="eastAsia"/>
          <w:sz w:val="28"/>
          <w:szCs w:val="28"/>
        </w:rPr>
        <w:t>9．注意旅客随身携带的物品，严防违禁物品上船。</w:t>
      </w:r>
    </w:p>
    <w:p>
      <w:pPr>
        <w:spacing w:line="500" w:lineRule="exact"/>
        <w:ind w:firstLine="560"/>
        <w:rPr>
          <w:sz w:val="28"/>
          <w:szCs w:val="28"/>
        </w:rPr>
      </w:pPr>
      <w:r>
        <w:rPr>
          <w:rFonts w:hint="eastAsia"/>
          <w:sz w:val="28"/>
          <w:szCs w:val="28"/>
        </w:rPr>
        <w:t>10、除定点停泊站外，中途不准上下旅客。</w:t>
      </w:r>
    </w:p>
    <w:p>
      <w:pPr>
        <w:spacing w:line="500" w:lineRule="exact"/>
        <w:ind w:firstLine="560"/>
        <w:rPr>
          <w:sz w:val="28"/>
          <w:szCs w:val="28"/>
        </w:rPr>
      </w:pPr>
    </w:p>
    <w:p>
      <w:pPr>
        <w:spacing w:line="500" w:lineRule="exact"/>
        <w:ind w:firstLine="560"/>
        <w:rPr>
          <w:sz w:val="28"/>
          <w:szCs w:val="28"/>
        </w:rPr>
      </w:pPr>
    </w:p>
    <w:p>
      <w:pPr>
        <w:spacing w:line="500" w:lineRule="exact"/>
        <w:ind w:firstLine="560"/>
        <w:rPr>
          <w:sz w:val="28"/>
          <w:szCs w:val="28"/>
        </w:rPr>
      </w:pPr>
    </w:p>
    <w:p>
      <w:pPr>
        <w:spacing w:line="500" w:lineRule="exact"/>
        <w:ind w:firstLine="560"/>
        <w:rPr>
          <w:sz w:val="28"/>
          <w:szCs w:val="28"/>
        </w:rPr>
      </w:pPr>
    </w:p>
    <w:p>
      <w:pPr>
        <w:spacing w:line="500" w:lineRule="exact"/>
        <w:ind w:firstLine="560"/>
        <w:rPr>
          <w:sz w:val="28"/>
          <w:szCs w:val="28"/>
        </w:rPr>
      </w:pPr>
    </w:p>
    <w:p>
      <w:pPr>
        <w:spacing w:line="500" w:lineRule="exact"/>
        <w:ind w:firstLine="560"/>
        <w:rPr>
          <w:sz w:val="28"/>
          <w:szCs w:val="28"/>
        </w:rPr>
      </w:pPr>
    </w:p>
    <w:p>
      <w:pPr>
        <w:spacing w:line="500" w:lineRule="exact"/>
        <w:ind w:firstLine="560"/>
        <w:rPr>
          <w:sz w:val="28"/>
          <w:szCs w:val="28"/>
        </w:rPr>
      </w:pPr>
    </w:p>
    <w:p>
      <w:pPr>
        <w:spacing w:line="500" w:lineRule="exact"/>
        <w:ind w:firstLine="560"/>
        <w:rPr>
          <w:sz w:val="28"/>
          <w:szCs w:val="28"/>
        </w:rPr>
      </w:pPr>
    </w:p>
    <w:p>
      <w:pPr>
        <w:spacing w:line="500" w:lineRule="exact"/>
        <w:ind w:firstLine="560"/>
        <w:rPr>
          <w:sz w:val="28"/>
          <w:szCs w:val="28"/>
        </w:rPr>
      </w:pPr>
    </w:p>
    <w:p>
      <w:pPr>
        <w:spacing w:line="500" w:lineRule="exact"/>
        <w:ind w:firstLine="560"/>
        <w:rPr>
          <w:sz w:val="28"/>
          <w:szCs w:val="28"/>
        </w:rPr>
      </w:pPr>
    </w:p>
    <w:p>
      <w:pPr>
        <w:spacing w:line="500" w:lineRule="exact"/>
        <w:ind w:firstLine="560"/>
        <w:rPr>
          <w:sz w:val="28"/>
          <w:szCs w:val="28"/>
        </w:rPr>
      </w:pPr>
    </w:p>
    <w:p>
      <w:pPr>
        <w:spacing w:line="500" w:lineRule="exact"/>
        <w:ind w:firstLine="560"/>
        <w:rPr>
          <w:sz w:val="28"/>
          <w:szCs w:val="28"/>
        </w:rPr>
      </w:pPr>
    </w:p>
    <w:p>
      <w:pPr>
        <w:spacing w:line="500" w:lineRule="exact"/>
        <w:ind w:firstLine="560"/>
        <w:rPr>
          <w:sz w:val="28"/>
          <w:szCs w:val="28"/>
        </w:rPr>
      </w:pPr>
    </w:p>
    <w:p>
      <w:pPr>
        <w:spacing w:line="500" w:lineRule="exact"/>
        <w:jc w:val="center"/>
        <w:rPr>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客船关键性设备和系统操作规程</w:t>
      </w:r>
    </w:p>
    <w:p>
      <w:pPr>
        <w:spacing w:line="500" w:lineRule="exact"/>
        <w:rPr>
          <w:b/>
          <w:bCs/>
          <w:color w:val="000000" w:themeColor="text1"/>
          <w:sz w:val="28"/>
          <w:szCs w:val="28"/>
          <w14:textFill>
            <w14:solidFill>
              <w14:schemeClr w14:val="tx1"/>
            </w14:solidFill>
          </w14:textFill>
        </w:rPr>
      </w:pPr>
    </w:p>
    <w:p>
      <w:pPr>
        <w:spacing w:line="500" w:lineRule="exact"/>
        <w:jc w:val="center"/>
        <w:rPr>
          <w:sz w:val="28"/>
          <w:szCs w:val="28"/>
        </w:rPr>
      </w:pPr>
      <w:r>
        <w:rPr>
          <w:rFonts w:hint="eastAsia"/>
          <w:sz w:val="28"/>
          <w:szCs w:val="28"/>
        </w:rPr>
        <w:t>目　　录</w:t>
      </w:r>
    </w:p>
    <w:p>
      <w:pPr>
        <w:spacing w:line="500" w:lineRule="exact"/>
        <w:jc w:val="center"/>
        <w:rPr>
          <w:sz w:val="28"/>
          <w:szCs w:val="28"/>
        </w:rPr>
      </w:pPr>
    </w:p>
    <w:p>
      <w:pPr>
        <w:spacing w:line="500" w:lineRule="exact"/>
        <w:ind w:firstLine="560" w:firstLineChars="200"/>
        <w:rPr>
          <w:sz w:val="28"/>
          <w:szCs w:val="28"/>
        </w:rPr>
      </w:pPr>
      <w:r>
        <w:rPr>
          <w:rFonts w:hint="eastAsia"/>
          <w:sz w:val="28"/>
          <w:szCs w:val="28"/>
        </w:rPr>
        <w:t>0修改记录    一总则</w:t>
      </w:r>
    </w:p>
    <w:p>
      <w:pPr>
        <w:spacing w:line="500" w:lineRule="exact"/>
        <w:ind w:firstLine="560" w:firstLineChars="200"/>
        <w:rPr>
          <w:sz w:val="28"/>
          <w:szCs w:val="28"/>
        </w:rPr>
      </w:pPr>
      <w:r>
        <w:rPr>
          <w:rFonts w:hint="eastAsia"/>
          <w:sz w:val="28"/>
          <w:szCs w:val="28"/>
        </w:rPr>
        <w:t>二105系主机及离合器操作规程    三STC一8柴油发电原动机操作规程</w:t>
      </w:r>
    </w:p>
    <w:p>
      <w:pPr>
        <w:spacing w:line="500" w:lineRule="exact"/>
        <w:ind w:firstLine="560" w:firstLineChars="200"/>
        <w:rPr>
          <w:sz w:val="28"/>
          <w:szCs w:val="28"/>
        </w:rPr>
      </w:pPr>
      <w:r>
        <w:rPr>
          <w:rFonts w:hint="eastAsia"/>
          <w:sz w:val="28"/>
          <w:szCs w:val="28"/>
        </w:rPr>
        <w:t>四人力舵机操作规程    　　　　　五空压机操作规程</w:t>
      </w:r>
    </w:p>
    <w:p>
      <w:pPr>
        <w:spacing w:line="500" w:lineRule="exact"/>
        <w:ind w:firstLine="560" w:firstLineChars="200"/>
        <w:rPr>
          <w:sz w:val="28"/>
          <w:szCs w:val="28"/>
        </w:rPr>
      </w:pPr>
      <w:r>
        <w:rPr>
          <w:rFonts w:hint="eastAsia"/>
          <w:sz w:val="28"/>
          <w:szCs w:val="28"/>
        </w:rPr>
        <w:t>六人力锚机操作规程   　　　　　 七消防泵操作规程</w:t>
      </w:r>
    </w:p>
    <w:p>
      <w:pPr>
        <w:spacing w:line="500" w:lineRule="exact"/>
        <w:ind w:firstLine="560" w:firstLineChars="200"/>
        <w:rPr>
          <w:sz w:val="28"/>
          <w:szCs w:val="28"/>
        </w:rPr>
      </w:pPr>
      <w:r>
        <w:rPr>
          <w:rFonts w:hint="eastAsia"/>
          <w:sz w:val="28"/>
          <w:szCs w:val="28"/>
        </w:rPr>
        <w:t>八SL—O．05油水分离器操作规程  九助航设备操作规程</w:t>
      </w:r>
    </w:p>
    <w:p>
      <w:pPr>
        <w:spacing w:line="500" w:lineRule="exact"/>
        <w:ind w:firstLine="560" w:firstLineChars="200"/>
        <w:rPr>
          <w:sz w:val="28"/>
          <w:szCs w:val="28"/>
        </w:rPr>
      </w:pPr>
      <w:r>
        <w:rPr>
          <w:rFonts w:hint="eastAsia"/>
          <w:sz w:val="28"/>
          <w:szCs w:val="28"/>
        </w:rPr>
        <w:t>十船载自动识别系统(AIs)操作指南</w:t>
      </w:r>
    </w:p>
    <w:p>
      <w:pPr>
        <w:spacing w:line="500" w:lineRule="exact"/>
        <w:rPr>
          <w:sz w:val="28"/>
          <w:szCs w:val="28"/>
        </w:rPr>
      </w:pPr>
    </w:p>
    <w:p>
      <w:pPr>
        <w:spacing w:line="500" w:lineRule="exact"/>
        <w:jc w:val="center"/>
        <w:rPr>
          <w:b/>
          <w:bCs/>
          <w:sz w:val="30"/>
          <w:szCs w:val="30"/>
        </w:rPr>
      </w:pPr>
      <w:r>
        <w:rPr>
          <w:rFonts w:hint="eastAsia"/>
          <w:b/>
          <w:bCs/>
          <w:sz w:val="30"/>
          <w:szCs w:val="30"/>
        </w:rPr>
        <w:t>0修改记录</w:t>
      </w:r>
    </w:p>
    <w:tbl>
      <w:tblPr>
        <w:tblStyle w:val="5"/>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425"/>
        <w:gridCol w:w="1395"/>
        <w:gridCol w:w="1485"/>
        <w:gridCol w:w="1515"/>
        <w:gridCol w:w="1065"/>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sz w:val="28"/>
                <w:szCs w:val="28"/>
              </w:rPr>
            </w:pPr>
            <w:r>
              <w:rPr>
                <w:rFonts w:hint="eastAsia"/>
                <w:sz w:val="28"/>
                <w:szCs w:val="28"/>
              </w:rPr>
              <w:t>版本号</w:t>
            </w:r>
          </w:p>
        </w:tc>
        <w:tc>
          <w:tcPr>
            <w:tcW w:w="1425" w:type="dxa"/>
          </w:tcPr>
          <w:p>
            <w:pPr>
              <w:spacing w:line="500" w:lineRule="exact"/>
              <w:jc w:val="center"/>
              <w:rPr>
                <w:sz w:val="28"/>
                <w:szCs w:val="28"/>
              </w:rPr>
            </w:pPr>
            <w:r>
              <w:rPr>
                <w:rFonts w:hint="eastAsia"/>
                <w:sz w:val="28"/>
                <w:szCs w:val="28"/>
              </w:rPr>
              <w:t>生效日期</w:t>
            </w:r>
          </w:p>
        </w:tc>
        <w:tc>
          <w:tcPr>
            <w:tcW w:w="1395" w:type="dxa"/>
          </w:tcPr>
          <w:p>
            <w:pPr>
              <w:spacing w:line="500" w:lineRule="exact"/>
              <w:jc w:val="center"/>
              <w:rPr>
                <w:sz w:val="28"/>
                <w:szCs w:val="28"/>
              </w:rPr>
            </w:pPr>
            <w:r>
              <w:rPr>
                <w:rFonts w:hint="eastAsia"/>
                <w:sz w:val="28"/>
                <w:szCs w:val="28"/>
              </w:rPr>
              <w:t>修改理由</w:t>
            </w:r>
          </w:p>
        </w:tc>
        <w:tc>
          <w:tcPr>
            <w:tcW w:w="1485" w:type="dxa"/>
          </w:tcPr>
          <w:p>
            <w:pPr>
              <w:spacing w:line="500" w:lineRule="exact"/>
              <w:jc w:val="center"/>
              <w:rPr>
                <w:sz w:val="28"/>
                <w:szCs w:val="28"/>
              </w:rPr>
            </w:pPr>
            <w:r>
              <w:rPr>
                <w:rFonts w:hint="eastAsia"/>
                <w:sz w:val="28"/>
                <w:szCs w:val="28"/>
              </w:rPr>
              <w:t>修改章节</w:t>
            </w:r>
          </w:p>
        </w:tc>
        <w:tc>
          <w:tcPr>
            <w:tcW w:w="1515" w:type="dxa"/>
          </w:tcPr>
          <w:p>
            <w:pPr>
              <w:spacing w:line="500" w:lineRule="exact"/>
              <w:jc w:val="center"/>
              <w:rPr>
                <w:sz w:val="28"/>
                <w:szCs w:val="28"/>
              </w:rPr>
            </w:pPr>
            <w:r>
              <w:rPr>
                <w:rFonts w:hint="eastAsia"/>
                <w:sz w:val="28"/>
                <w:szCs w:val="28"/>
              </w:rPr>
              <w:t>编写/修改</w:t>
            </w:r>
          </w:p>
        </w:tc>
        <w:tc>
          <w:tcPr>
            <w:tcW w:w="1065" w:type="dxa"/>
          </w:tcPr>
          <w:p>
            <w:pPr>
              <w:spacing w:line="500" w:lineRule="exact"/>
              <w:jc w:val="center"/>
              <w:rPr>
                <w:sz w:val="28"/>
                <w:szCs w:val="28"/>
              </w:rPr>
            </w:pPr>
            <w:r>
              <w:rPr>
                <w:rFonts w:hint="eastAsia"/>
                <w:sz w:val="28"/>
                <w:szCs w:val="28"/>
              </w:rPr>
              <w:t>审核</w:t>
            </w:r>
          </w:p>
        </w:tc>
        <w:tc>
          <w:tcPr>
            <w:tcW w:w="1350" w:type="dxa"/>
          </w:tcPr>
          <w:p>
            <w:pPr>
              <w:spacing w:line="500" w:lineRule="exact"/>
              <w:jc w:val="center"/>
              <w:rPr>
                <w:sz w:val="28"/>
                <w:szCs w:val="28"/>
              </w:rPr>
            </w:pPr>
            <w:r>
              <w:rPr>
                <w:rFonts w:hint="eastAsia"/>
                <w:sz w:val="28"/>
                <w:szCs w:val="28"/>
              </w:rPr>
              <w:t>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sz w:val="28"/>
                <w:szCs w:val="28"/>
              </w:rPr>
            </w:pPr>
            <w:r>
              <w:rPr>
                <w:rFonts w:hint="eastAsia"/>
                <w:sz w:val="28"/>
                <w:szCs w:val="28"/>
              </w:rPr>
              <w:t>1.0</w:t>
            </w:r>
          </w:p>
        </w:tc>
        <w:tc>
          <w:tcPr>
            <w:tcW w:w="1425" w:type="dxa"/>
          </w:tcPr>
          <w:p>
            <w:pPr>
              <w:spacing w:line="500" w:lineRule="exact"/>
              <w:jc w:val="center"/>
              <w:rPr>
                <w:sz w:val="28"/>
                <w:szCs w:val="28"/>
              </w:rPr>
            </w:pPr>
          </w:p>
        </w:tc>
        <w:tc>
          <w:tcPr>
            <w:tcW w:w="1395" w:type="dxa"/>
          </w:tcPr>
          <w:p>
            <w:pPr>
              <w:spacing w:line="500" w:lineRule="exact"/>
              <w:jc w:val="center"/>
              <w:rPr>
                <w:sz w:val="28"/>
                <w:szCs w:val="28"/>
              </w:rPr>
            </w:pPr>
          </w:p>
        </w:tc>
        <w:tc>
          <w:tcPr>
            <w:tcW w:w="1485" w:type="dxa"/>
          </w:tcPr>
          <w:p>
            <w:pPr>
              <w:spacing w:line="500" w:lineRule="exact"/>
              <w:jc w:val="center"/>
              <w:rPr>
                <w:sz w:val="28"/>
                <w:szCs w:val="28"/>
              </w:rPr>
            </w:pPr>
            <w:r>
              <w:rPr>
                <w:rFonts w:hint="eastAsia"/>
                <w:sz w:val="28"/>
                <w:szCs w:val="28"/>
              </w:rPr>
              <w:t>新编</w:t>
            </w:r>
          </w:p>
        </w:tc>
        <w:tc>
          <w:tcPr>
            <w:tcW w:w="1515" w:type="dxa"/>
          </w:tcPr>
          <w:p>
            <w:pPr>
              <w:spacing w:line="500" w:lineRule="exact"/>
              <w:jc w:val="center"/>
              <w:rPr>
                <w:sz w:val="28"/>
                <w:szCs w:val="28"/>
              </w:rPr>
            </w:pPr>
          </w:p>
        </w:tc>
        <w:tc>
          <w:tcPr>
            <w:tcW w:w="1065" w:type="dxa"/>
          </w:tcPr>
          <w:p>
            <w:pPr>
              <w:spacing w:line="500" w:lineRule="exact"/>
              <w:jc w:val="center"/>
              <w:rPr>
                <w:sz w:val="28"/>
                <w:szCs w:val="28"/>
              </w:rPr>
            </w:pPr>
          </w:p>
        </w:tc>
        <w:tc>
          <w:tcPr>
            <w:tcW w:w="1350" w:type="dxa"/>
          </w:tcPr>
          <w:p>
            <w:pPr>
              <w:spacing w:line="500" w:lineRule="exact"/>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bl>
    <w:p>
      <w:pPr>
        <w:spacing w:line="480" w:lineRule="exact"/>
        <w:rPr>
          <w:rFonts w:hint="eastAsia"/>
          <w:color w:val="000000" w:themeColor="text1"/>
          <w:sz w:val="28"/>
          <w:szCs w:val="28"/>
          <w14:textFill>
            <w14:solidFill>
              <w14:schemeClr w14:val="tx1"/>
            </w14:solidFill>
          </w14:textFill>
        </w:rPr>
      </w:pPr>
    </w:p>
    <w:p>
      <w:pPr>
        <w:spacing w:line="480" w:lineRule="exact"/>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一总则</w:t>
      </w:r>
    </w:p>
    <w:p>
      <w:pPr>
        <w:numPr>
          <w:ilvl w:val="0"/>
          <w:numId w:val="1"/>
        </w:num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本须知规定了公司客渡船的各项关键性设备和系统操作规程，旨在、规范船员的操作行为，确保船舶和人员的安全。</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2．本须知适用于公司所有的船舶。</w:t>
      </w:r>
    </w:p>
    <w:p>
      <w:pPr>
        <w:spacing w:line="480" w:lineRule="exact"/>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二、主机及离合器操作规程</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1．起动前的准备</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1．1柴油机设备各部及连接件检查，人工盘车1--2转。</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1．2检查膨胀水箱水位。</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1．3打开海水泵阀。</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1．4油底壳、高压油泵调速器润滑油尺检查。</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1．5柴油日用油柜放残水，打开柴油阀。</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1．6起动电瓶检查，合上电瓶闸刀，打开电门钥匙。</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2．起动</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2．1将油门操作纵手柄置于较大供油位置，按起动电钮，待柴油机发火后立即松开按钮。</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2．2每次起动时间不应超过10秒，以保护起动电机和蓄电池。若不能起动，</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应停歇2分钟后再行起动。如果连续三次不能起动，则应查明原因，排出</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故障后再行起动。</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2．3柴油机起动后，应立即将起动开关扳至原位。将油门操纵手柄置于怠</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速位置。将电路钥匙开关转动到充电位置。</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2．4起动后立即注意仪表上各仪表读数是否显示正常。怠速时机油压力不</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得低于0．1MPa。</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3．运行</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3．1待油、水温度逐渐升高后逐次增加至额定转速和投入负荷运转。</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3．2密切观注各仪表指示读数是否在说明书规定指标范围。</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3．3检查油压、油温、水温及机器运转情况。如有异常应即时停车检查予</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以排出。不允许柴油机带故障工作，以免零部件遭受意外损坏</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3．4检查转速表的指示情况。</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4．停车</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4．1停车前应先卸去负荷。逐渐降至怠速运转1—2分钟。</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4．2清水温度降至70~C以下时，扳动停车手柄，即可停车。</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4．3关闭柴油阀，海7k泵阀。</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4．4做好清洁保养工作，使机组保持良好技术状况。</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5离合器遥控操作须知</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5．1应保持遥控操纵台的清洁，操纵台上不得放置其它物品。</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5．2接到机舱回铃讯号后，将手动～遥控开关转至遥控位置。</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5．3检查仪表显示是否正常，按动试验按钮检查灯号、声号是否正常。</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5．4改变主机转速应缓慢操作，由中速加车至常车车速时，其操作时间不</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得少于20秒钟，并在每档车停留3-5秒，防止主机出现短时超负荷。</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5．5非紧急情况下不要在中速以上车速进行快速换向，防止主机飞车或造</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成主机熄停甚至造成主机反转。</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5．6紧急情况下，进行常车换向操作时，应在停车位置停留5秒钟以上方</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能进行倒车操作，以免出现5．5的情况。</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5．7一般不应使用紧急常车按钮停车，在遥控故障不能停车时才能使用，</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以免主机停车后再次用车困难。</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5．8冬季起讫港主机温度尚低时，主机中速运行时间不少于10分钟。</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6．记录：运行情况记入轮机日志。</w:t>
      </w:r>
    </w:p>
    <w:p>
      <w:pPr>
        <w:spacing w:line="480" w:lineRule="exact"/>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三、柴油发电原动机操作规程</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1．起动前的准备</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1．1柴油机设备各部及连接件检查，人工盘车1--2转。</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1．2检查膨胀水箱水位。</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1．3油底壳、高压油泵调速器润滑油尺检查。</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1．5柴油日用油柜放残水，打开柴油阀。</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1．6起动电瓶检查，合上电瓶闸刀，打开电门钥匙。</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2．运行</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2．1待油、水温度逐渐升高后逐次增加至额定转速和投入负荷运转。</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2．2密切观注各仪表指示读数是否在说明书规定指标范围。</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2．3检查油压、油温、水温及机器运转情况。如有异常应即时停车检查予</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以排出。</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2．4检查转速表的指示情况。</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3．停车</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3．1停车前应先卸去负荷。逐渐降至怠速运转7．--2分钟。</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3．2清水温度降至70~C以下时，扳动停车手柄，即可停车。</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3．3关闭柴油阀。</w:t>
      </w:r>
    </w:p>
    <w:p>
      <w:pPr>
        <w:spacing w:line="480" w:lineRule="exact"/>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四、人力舵机操作规程</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1．开航备车前，由值班驾驶员负责检查人力舵操纵是否正确，检查舵角指零学，并进行活舵，应无空舵，滞舵现象，左、右满舵满足要求，发现异状应通知轮机长及时检查，排除故障，方能开航。</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2．航行中值班驾驶员操舵时应注意观察操舵时舵角指针转动是否平稳，有</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无空舵，滞舵和其它不正常现象，发现问题应立即通知轮机长或值班轮机员及时时处理，作好记录，每天值班舵工应到舵机舱检查链条、链轮、舵柱、拉杆、各加油点的润滑等情况不少于一次。</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3、值班轮机人员每班对人力舵运转的情况检查一次，检查情况在轮机日志上作好记录。</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4、值班轮机人员检查人力舵运转情况是否正常；各机械联接部位是否牢固，</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开口肖是否正常，链条、链轮、舵柱，拉杆、各加油点的润滑等情况是否正常。</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5、轮、驾检查情况分别记入《航行日志》和《轮机日志》。</w:t>
      </w:r>
    </w:p>
    <w:p>
      <w:pPr>
        <w:spacing w:line="480" w:lineRule="exact"/>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五、空压机操作规程</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1使用前的准备</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1．1曲拐箱油位是否在正常位；</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1．2空气出口阀是否正常开启；</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1、3卸载阀是否已打开，及放残阀应在打开位置：</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1、 4柴油主机带动的皮带轮、皮带是否正常：</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1、5手动盘车，观察有无异常，待一切正常后才能使用空压机。</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2运行</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2、1柴油主机起动后，观察空压机运转是否正常；</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2．2关闭放残阀，卸载阀；</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2、3观察空气压力、冷却水温及缸头温度是否正常。</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3停止</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3、1打开卸载阀、放残阀；关闭气瓶阀门。</w:t>
      </w:r>
    </w:p>
    <w:p>
      <w:pPr>
        <w:spacing w:line="480" w:lineRule="exact"/>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六、人力锚机操作规稗</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1．开机</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1、1检查各固定部位螺丝螺栓正常，检查并加足各转动摩擦部位的润滑油、</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润滑脂。</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1、2检查各转动及传动部位有无障碍物，附近不得有碍起锚、绞缆操作的物品。</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1、3退出离合器，使链轮与锚的转动轴脱离开，准备投入使用。</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2起锚</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2．1拔动离合器，使离合器接合到位，并可靠固定。</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2．2脱开锚链止链器，松开锚链盘的刹车装置。</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2．3推动锚机人力手柄使锚杆进孔。</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2、4起锚到位后，锚链盘刹紧制动，放下锚链制止器并插入插销固定。</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2．5离合器退出到位，锚机试空转。</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2．6收拾好绞锚工具，清洁现场。</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3抛锚</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3．1脱开锚链止链器。</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3．2锚链盘与锚机轴离合器脱开到位并固定。</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3、3松开锚链制动器，抛锚(制动器只能作制动用，绝不能作为控制抛锚速</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度使用)。</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3．4抛锚完毕，收紧锚链盘制动器。</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3．5放下锚链止链器，插好销子。</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4绞缆</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4、1检查锚链盘与锚机轴的离合器是否脱开到位并固定。</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4、2绞缆操作完毕应将钢丝从绞鼓上取下，严禁将绞鼓当作系缆桩使用，也不准在绞鼓上系缆航行。</w:t>
      </w:r>
    </w:p>
    <w:p>
      <w:pPr>
        <w:spacing w:line="480" w:lineRule="exact"/>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七、消防泵操作规程</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1起动柴油主机时应清理排除水泵周围障碍物，开足水泵进水阀。</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2打开泵上放气考克，排除泵内空气，对泵轴处加注滑油。</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3手动盘转泵轴有否卡阻，尽量使泵在“封闭”状态下起动。</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4柴油主机起动后立即检查运转情况，同时排净系统内空气。待压力稳定后开启水泵出口阀。根据不同用途开启各相关阀。</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5检查压力表、真空表指示是否正常，轴承运转温度、轴封填料密封情况以及运转声音等。</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6柴油主机停机时首先关闭排出截止阀，再关闭进口阀。</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7定期检查清洗进水沙滤。</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8使用运行情况记入《轮机日志</w:t>
      </w:r>
    </w:p>
    <w:p>
      <w:pPr>
        <w:spacing w:line="480" w:lineRule="exact"/>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八、SL一0．05油水分离器操作规程</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1．打开手摇泵出口至高位污油柜的球阀</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2．用手摇泵向高位污油柜泵油污水</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3．待污油水柜液面升至3／4时停止</w:t>
      </w:r>
    </w:p>
    <w:p>
      <w:pPr>
        <w:spacing w:line="480" w:lineRule="exact"/>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4．用容器接好分离器污油出口并打开污油出口考克</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5．打开高位油柜至分离器的球阀，分离器开始工作</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6．打开分离器清水出口管路上的考克可观察分离器的分离效果</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7．油污水也可用手摇泵直接泵入岸上接收装置</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8．分离器的工作时间及向岸上污油接收装置泵出油污水的情况应记入轮机</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日志。</w:t>
      </w:r>
    </w:p>
    <w:p>
      <w:pPr>
        <w:spacing w:line="480" w:lineRule="exact"/>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九、助航设备操作规程</w:t>
      </w:r>
    </w:p>
    <w:p>
      <w:pPr>
        <w:spacing w:line="480" w:lineRule="exact"/>
        <w:rPr>
          <w:b/>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w:t>
      </w:r>
      <w:r>
        <w:rPr>
          <w:rFonts w:hint="eastAsia"/>
          <w:b/>
          <w:color w:val="000000" w:themeColor="text1"/>
          <w:sz w:val="28"/>
          <w:szCs w:val="28"/>
          <w14:textFill>
            <w14:solidFill>
              <w14:schemeClr w14:val="tx1"/>
            </w14:solidFill>
          </w14:textFill>
        </w:rPr>
        <w:t xml:space="preserve"> 1、雷达</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1．1雷达前面板各键的作用</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这种雷达操作是比较简单的，如果你改变任一个控制旋钮(键)的位置，在荧光屏上将马上看到相应的变化。大部分按键的简称都表示了它们的功能，当按巧妙某键时，相应的术语将会出现在荧光屏上，从而验证是否按此键。观察显示单元，你将注意到所有的开关都分布在右侧，显象管位于左侧，调谐(TUNE)、海浪抑制(A／CSEA)、增益(GAIN)是被安排在一起的，因为它们控制雷达接收机。为了防止位置的偶然改变，这组旋钮可以把它们推进去来固定。当有必要重调时，把旋钮按出，这可以进行调整。</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(调谐)：这个旋钮是保持接收机与发射机的调谐。</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(海浪抑制)：用它去抑制海浪所引起的海杂波。“A／CSEA”代表反海杂波。</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(增益)／调整接收机的灵敏度。</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(电源／关)：系统开机；在关机时同时按下此键和“9x／OPP”键。</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(发射／关)：置雷达工作于发射或准备状态。</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(量程增／减)：选择量程，  “+／～，’按键分别选择高／低量程。</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(船首线／关)：暂时清除船首标志。</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(固距环／关)：显示／清除固定距标环。</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(微分)：用它抑制雨雪杂波。</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(干扰抑制)：清除或减小在附近其它工作于同一频段的雷达的干扰。</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(亮度)：调整aRT亮度。</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(回波扩展L为了使目标回波具有良好特征，按此键后，将便回波扩展，再按一次恢复原状。</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(轨迹)：标绘／清除与本船相对移动的所有目标。</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(导航数据)：显示／清除导航数据；</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本船的方位和速度以及虚线圈内的方位和距离。这个功能只当雷达与导航仪相连时才有效。</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(报警)：显示／清除报警区。</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(报警声音关)：关／开声音报警。</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(偏心)：移动／恢复本船于任何位置。</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(电子方位线)：显示／清除电子方位线。</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(真方位／相对方位)：选择真方位／相对方位指示，但必须提供罗径。</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(活动距标)：显示／清除活动距标。跟踪球：在荧光屏上移动十字游标。</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1．2雷达使用程序</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1．2．1启动雷达之前，首先应检查天线附近是否有人在上面工作，是否有碍天线旋转的障碍物。</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1．2．2开机前应检查雷达面板上的增益(CAIN)雨雪抑制(FTc)海浪抑制(A／CSEA)旋钮，逆时针旋转到最小；</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1．2．3接通适合雷达需要的稳定电源(24V)，将雷达预热三分钟，待荧火屏上显不ST—BY，表示预热完成，处于正常工作状态。</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1．2．4打开天线开关ON位置，使天线正常旋转，然后按下面板上的发射键TX／OFF；</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1．2．5雷达在工作状态时，应顺时钟慢慢地旋动增益(CAIN)~，使荧光屏上显不出细微麻点为止。</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1．2．6调节调谐旋钮，使荧火屏上出现远距离物标，使物标回波清晰明亮面稳定。</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1．2．7其它键如聚焦，中心调整，船艏标示，固定距标，活动距标，雨雪干扰，海浪干扰等均应根据当时要求作适当调整。</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1．2．8雷达使用完毕，关机步骤为：先按TX／OFF键，使雷达回到等待状态，然后同时按TX／OFF和FOWER／OFF键，最后断开船电。</w:t>
      </w:r>
    </w:p>
    <w:p>
      <w:pPr>
        <w:spacing w:line="480" w:lineRule="exact"/>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2、甚高频无线电话操作说明</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2．1、顺时针旋开(uo／ume)旋钮即可接通设备电源。</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2．2旋转频道旋钮，可以选择所使用的频道。</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2．3旋(SQuelCh)旋钮直到背景噪声刚刚消失为止。</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2．4调整(U0／ume)旋钮，使音量适中。</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2．5按V／1／C键可以选择你所需美国／国际／加拿大频道。</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2．6按话筒的PTF键即可发射讲话，放键即可接收。</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2．7按Hi／Lo可以选择高或低的发射功率，当短距离通信时请用低功串发</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射。</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2．8按16按纽可以快速转到16频道。</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2．9按Dim键可以调整频道显示屏上的暗亮度。</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2．10按WX键。工作在气象频道</w:t>
      </w:r>
    </w:p>
    <w:p>
      <w:pPr>
        <w:spacing w:line="480" w:lineRule="exact"/>
        <w:rPr>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 xml:space="preserve">  3．船载自动识别系统(AIS)操作指南</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3．1开／关机</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关机状态，按“电源”键开机，开机状态按“电源，，键即可关机。</w:t>
      </w:r>
    </w:p>
    <w:p>
      <w:pPr>
        <w:spacing w:line="480" w:lineRule="exac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3．2基本显示图面的选择</w:t>
      </w:r>
    </w:p>
    <w:p>
      <w:pPr>
        <w:spacing w:line="480" w:lineRule="exact"/>
        <w:rPr>
          <w:rFonts w:asciiTheme="minorEastAsia" w:hAnsiTheme="minor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w:t>
      </w:r>
      <w:r>
        <w:rPr>
          <w:rFonts w:hint="eastAsia" w:asciiTheme="minorEastAsia" w:hAnsiTheme="minorEastAsia"/>
          <w:color w:val="000000" w:themeColor="text1"/>
          <w:sz w:val="28"/>
          <w:szCs w:val="28"/>
          <w14:textFill>
            <w14:solidFill>
              <w14:schemeClr w14:val="tx1"/>
            </w14:solidFill>
          </w14:textFill>
        </w:rPr>
        <w:t>待机状态下，按“图面”键即可切换(罗经图面)、(AIS目标船显示图面)及(导航海图仪)三个图面。</w:t>
      </w:r>
    </w:p>
    <w:p>
      <w:pPr>
        <w:pStyle w:val="7"/>
        <w:shd w:val="clear" w:color="auto" w:fill="auto"/>
        <w:rPr>
          <w:rStyle w:val="8"/>
          <w:rFonts w:hint="default" w:asciiTheme="minorEastAsia" w:hAnsiTheme="minorEastAsia" w:eastAsiaTheme="minorEastAsia"/>
          <w:color w:val="000000"/>
          <w:szCs w:val="22"/>
        </w:rPr>
      </w:pPr>
      <w:r>
        <w:rPr>
          <w:rStyle w:val="8"/>
          <w:rFonts w:asciiTheme="minorEastAsia" w:hAnsiTheme="minorEastAsia" w:eastAsiaTheme="minorEastAsia"/>
          <w:color w:val="000000"/>
          <w:szCs w:val="22"/>
        </w:rPr>
        <w:t>3．3亮度调节</w:t>
      </w:r>
    </w:p>
    <w:p>
      <w:pPr>
        <w:pStyle w:val="7"/>
        <w:shd w:val="clear" w:color="auto" w:fill="auto"/>
        <w:rPr>
          <w:rStyle w:val="8"/>
          <w:rFonts w:hint="default" w:asciiTheme="minorEastAsia" w:hAnsiTheme="minorEastAsia" w:eastAsiaTheme="minorEastAsia"/>
          <w:color w:val="000000"/>
          <w:szCs w:val="22"/>
        </w:rPr>
      </w:pPr>
      <w:r>
        <w:rPr>
          <w:rStyle w:val="8"/>
          <w:rFonts w:asciiTheme="minorEastAsia" w:hAnsiTheme="minorEastAsia" w:eastAsiaTheme="minorEastAsia"/>
          <w:color w:val="000000"/>
          <w:szCs w:val="22"/>
        </w:rPr>
        <w:t xml:space="preserve">    在待机状态下按 </w:t>
      </w:r>
      <w:r>
        <w:rPr>
          <w:rStyle w:val="8"/>
          <w:rFonts w:asciiTheme="minorEastAsia" w:hAnsiTheme="minorEastAsia" w:eastAsiaTheme="minorEastAsia"/>
          <w:color w:val="000000"/>
          <w:szCs w:val="22"/>
        </w:rPr>
        <w:drawing>
          <wp:inline distT="0" distB="0" distL="114300" distR="114300">
            <wp:extent cx="337185" cy="266700"/>
            <wp:effectExtent l="0" t="0" r="5715" b="0"/>
            <wp:docPr id="20" name="图片 20" descr="`SQXR(06(1%TFH8BNCLODP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SQXR(06(1%TFH8BNCLODPV"/>
                    <pic:cNvPicPr>
                      <a:picLocks noChangeAspect="1"/>
                    </pic:cNvPicPr>
                  </pic:nvPicPr>
                  <pic:blipFill>
                    <a:blip r:embed="rId4" cstate="print"/>
                    <a:stretch>
                      <a:fillRect/>
                    </a:stretch>
                  </pic:blipFill>
                  <pic:spPr>
                    <a:xfrm>
                      <a:off x="0" y="0"/>
                      <a:ext cx="337185" cy="266700"/>
                    </a:xfrm>
                    <a:prstGeom prst="rect">
                      <a:avLst/>
                    </a:prstGeom>
                  </pic:spPr>
                </pic:pic>
              </a:graphicData>
            </a:graphic>
          </wp:inline>
        </w:drawing>
      </w:r>
      <w:r>
        <w:rPr>
          <w:rStyle w:val="8"/>
          <w:rFonts w:asciiTheme="minorEastAsia" w:hAnsiTheme="minorEastAsia" w:eastAsiaTheme="minorEastAsia"/>
          <w:color w:val="000000"/>
          <w:szCs w:val="22"/>
        </w:rPr>
        <w:t>键进入亮度调节菜单，按</w:t>
      </w:r>
      <w:r>
        <w:rPr>
          <w:rStyle w:val="8"/>
          <w:rFonts w:asciiTheme="minorEastAsia" w:hAnsiTheme="minorEastAsia" w:eastAsiaTheme="minorEastAsia"/>
          <w:color w:val="000000"/>
          <w:szCs w:val="22"/>
        </w:rPr>
        <w:drawing>
          <wp:inline distT="0" distB="0" distL="114300" distR="114300">
            <wp:extent cx="400685" cy="233680"/>
            <wp:effectExtent l="0" t="0" r="18415" b="13970"/>
            <wp:docPr id="24" name="图片 24" descr="ID_1~VN2D9}F])HN5Z3GV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ID_1~VN2D9}F])HN5Z3GVDE"/>
                    <pic:cNvPicPr>
                      <a:picLocks noChangeAspect="1"/>
                    </pic:cNvPicPr>
                  </pic:nvPicPr>
                  <pic:blipFill>
                    <a:blip r:embed="rId5" cstate="print"/>
                    <a:stretch>
                      <a:fillRect/>
                    </a:stretch>
                  </pic:blipFill>
                  <pic:spPr>
                    <a:xfrm>
                      <a:off x="0" y="0"/>
                      <a:ext cx="400685" cy="233680"/>
                    </a:xfrm>
                    <a:prstGeom prst="rect">
                      <a:avLst/>
                    </a:prstGeom>
                  </pic:spPr>
                </pic:pic>
              </a:graphicData>
            </a:graphic>
          </wp:inline>
        </w:drawing>
      </w:r>
      <w:r>
        <w:rPr>
          <w:rStyle w:val="8"/>
          <w:rFonts w:asciiTheme="minorEastAsia" w:hAnsiTheme="minorEastAsia" w:eastAsiaTheme="minorEastAsia"/>
          <w:color w:val="000000"/>
          <w:szCs w:val="22"/>
        </w:rPr>
        <w:t xml:space="preserve"> 键调节显示屏亮度，按 </w:t>
      </w:r>
      <w:r>
        <w:rPr>
          <w:rStyle w:val="8"/>
          <w:rFonts w:asciiTheme="minorEastAsia" w:hAnsiTheme="minorEastAsia" w:eastAsiaTheme="minorEastAsia"/>
          <w:color w:val="000000"/>
          <w:szCs w:val="22"/>
          <w:lang w:val="zh-CN"/>
        </w:rPr>
        <w:t>▲▼</w:t>
      </w:r>
      <w:r>
        <w:rPr>
          <w:rStyle w:val="8"/>
          <w:rFonts w:asciiTheme="minorEastAsia" w:hAnsiTheme="minorEastAsia" w:eastAsiaTheme="minorEastAsia"/>
          <w:color w:val="000000"/>
          <w:szCs w:val="22"/>
        </w:rPr>
        <w:t xml:space="preserve">  键调节按键亮度。</w:t>
      </w:r>
    </w:p>
    <w:p>
      <w:pPr>
        <w:pStyle w:val="7"/>
        <w:shd w:val="clear" w:color="auto" w:fill="auto"/>
        <w:rPr>
          <w:rStyle w:val="8"/>
          <w:rFonts w:hint="default" w:asciiTheme="minorEastAsia" w:hAnsiTheme="minorEastAsia" w:eastAsiaTheme="minorEastAsia"/>
          <w:color w:val="000000"/>
          <w:szCs w:val="22"/>
        </w:rPr>
      </w:pPr>
      <w:r>
        <w:rPr>
          <w:rStyle w:val="8"/>
          <w:rFonts w:asciiTheme="minorEastAsia" w:hAnsiTheme="minorEastAsia" w:eastAsiaTheme="minorEastAsia"/>
          <w:color w:val="000000"/>
          <w:szCs w:val="22"/>
        </w:rPr>
        <w:t>3．4显示模式选择</w:t>
      </w:r>
    </w:p>
    <w:p>
      <w:pPr>
        <w:pStyle w:val="7"/>
        <w:shd w:val="clear" w:color="auto" w:fill="auto"/>
        <w:ind w:firstLine="640" w:firstLineChars="200"/>
        <w:rPr>
          <w:rFonts w:hint="default" w:asciiTheme="minorEastAsia" w:hAnsiTheme="minorEastAsia" w:eastAsiaTheme="minorEastAsia"/>
        </w:rPr>
      </w:pPr>
      <w:r>
        <w:rPr>
          <w:rStyle w:val="8"/>
          <w:rFonts w:asciiTheme="minorEastAsia" w:hAnsiTheme="minorEastAsia" w:eastAsiaTheme="minorEastAsia"/>
          <w:color w:val="000000"/>
          <w:szCs w:val="22"/>
        </w:rPr>
        <w:t>在待机状态下按</w:t>
      </w:r>
      <w:r>
        <w:rPr>
          <w:rStyle w:val="8"/>
          <w:rFonts w:asciiTheme="minorEastAsia" w:hAnsiTheme="minorEastAsia" w:eastAsiaTheme="minorEastAsia"/>
          <w:color w:val="000000"/>
          <w:szCs w:val="22"/>
        </w:rPr>
        <w:drawing>
          <wp:inline distT="0" distB="0" distL="114300" distR="114300">
            <wp:extent cx="337185" cy="266700"/>
            <wp:effectExtent l="0" t="0" r="5715" b="0"/>
            <wp:docPr id="21" name="图片 21" descr="`SQXR(06(1%TFH8BNCLODP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SQXR(06(1%TFH8BNCLODPV"/>
                    <pic:cNvPicPr>
                      <a:picLocks noChangeAspect="1"/>
                    </pic:cNvPicPr>
                  </pic:nvPicPr>
                  <pic:blipFill>
                    <a:blip r:embed="rId4" cstate="print"/>
                    <a:stretch>
                      <a:fillRect/>
                    </a:stretch>
                  </pic:blipFill>
                  <pic:spPr>
                    <a:xfrm>
                      <a:off x="0" y="0"/>
                      <a:ext cx="337185" cy="266700"/>
                    </a:xfrm>
                    <a:prstGeom prst="rect">
                      <a:avLst/>
                    </a:prstGeom>
                  </pic:spPr>
                </pic:pic>
              </a:graphicData>
            </a:graphic>
          </wp:inline>
        </w:drawing>
      </w:r>
      <w:r>
        <w:rPr>
          <w:rStyle w:val="8"/>
          <w:rFonts w:asciiTheme="minorEastAsia" w:hAnsiTheme="minorEastAsia" w:eastAsiaTheme="minorEastAsia"/>
          <w:color w:val="000000"/>
          <w:szCs w:val="22"/>
        </w:rPr>
        <w:t>键进入亮度调节菜单，按</w:t>
      </w:r>
      <w:r>
        <w:rPr>
          <w:rStyle w:val="8"/>
          <w:rFonts w:asciiTheme="minorEastAsia" w:hAnsiTheme="minorEastAsia" w:eastAsiaTheme="minorEastAsia"/>
          <w:color w:val="000000"/>
          <w:szCs w:val="22"/>
        </w:rPr>
        <w:drawing>
          <wp:inline distT="0" distB="0" distL="114300" distR="114300">
            <wp:extent cx="304800" cy="265430"/>
            <wp:effectExtent l="0" t="0" r="0" b="1270"/>
            <wp:docPr id="22" name="图片 22" descr="DD[~MXP{OOCZ]M8J4GV[K4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DD[~MXP{OOCZ]M8J4GV[K4O"/>
                    <pic:cNvPicPr>
                      <a:picLocks noChangeAspect="1"/>
                    </pic:cNvPicPr>
                  </pic:nvPicPr>
                  <pic:blipFill>
                    <a:blip r:embed="rId6" cstate="print"/>
                    <a:stretch>
                      <a:fillRect/>
                    </a:stretch>
                  </pic:blipFill>
                  <pic:spPr>
                    <a:xfrm>
                      <a:off x="0" y="0"/>
                      <a:ext cx="304800" cy="265430"/>
                    </a:xfrm>
                    <a:prstGeom prst="rect">
                      <a:avLst/>
                    </a:prstGeom>
                  </pic:spPr>
                </pic:pic>
              </a:graphicData>
            </a:graphic>
          </wp:inline>
        </w:drawing>
      </w:r>
      <w:r>
        <w:rPr>
          <w:rStyle w:val="8"/>
          <w:rFonts w:asciiTheme="minorEastAsia" w:hAnsiTheme="minorEastAsia" w:eastAsiaTheme="minorEastAsia"/>
          <w:color w:val="000000"/>
          <w:szCs w:val="22"/>
        </w:rPr>
        <w:t>或</w:t>
      </w:r>
      <w:r>
        <w:rPr>
          <w:rStyle w:val="8"/>
          <w:rFonts w:asciiTheme="minorEastAsia" w:hAnsiTheme="minorEastAsia" w:eastAsiaTheme="minorEastAsia"/>
          <w:color w:val="000000"/>
          <w:szCs w:val="22"/>
        </w:rPr>
        <w:drawing>
          <wp:inline distT="0" distB="0" distL="114300" distR="114300">
            <wp:extent cx="343535" cy="283210"/>
            <wp:effectExtent l="0" t="0" r="18415" b="2540"/>
            <wp:docPr id="23" name="图片 23" descr="FA7VP(3DWMF5DOVR5K)X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FA7VP(3DWMF5DOVR5K)XP}8"/>
                    <pic:cNvPicPr>
                      <a:picLocks noChangeAspect="1"/>
                    </pic:cNvPicPr>
                  </pic:nvPicPr>
                  <pic:blipFill>
                    <a:blip r:embed="rId7" cstate="print"/>
                    <a:stretch>
                      <a:fillRect/>
                    </a:stretch>
                  </pic:blipFill>
                  <pic:spPr>
                    <a:xfrm>
                      <a:off x="0" y="0"/>
                      <a:ext cx="343535" cy="283210"/>
                    </a:xfrm>
                    <a:prstGeom prst="rect">
                      <a:avLst/>
                    </a:prstGeom>
                  </pic:spPr>
                </pic:pic>
              </a:graphicData>
            </a:graphic>
          </wp:inline>
        </w:drawing>
      </w:r>
      <w:r>
        <w:rPr>
          <w:rStyle w:val="8"/>
          <w:rFonts w:asciiTheme="minorEastAsia" w:hAnsiTheme="minorEastAsia" w:eastAsiaTheme="minorEastAsia"/>
          <w:color w:val="000000"/>
          <w:szCs w:val="22"/>
        </w:rPr>
        <w:t>键选择显示模</w:t>
      </w:r>
      <w:r>
        <w:rPr>
          <w:rStyle w:val="8"/>
          <w:rFonts w:asciiTheme="minorEastAsia" w:hAnsiTheme="minorEastAsia" w:eastAsiaTheme="minorEastAsia"/>
          <w:color w:val="000000"/>
          <w:lang w:val="zh-CN"/>
        </w:rPr>
        <w:t>式，按“</w:t>
      </w:r>
      <w:r>
        <w:rPr>
          <w:rStyle w:val="8"/>
          <w:rFonts w:asciiTheme="minorEastAsia" w:hAnsiTheme="minorEastAsia" w:eastAsiaTheme="minorEastAsia"/>
          <w:color w:val="000000"/>
        </w:rPr>
        <w:drawing>
          <wp:inline distT="0" distB="0" distL="114300" distR="114300">
            <wp:extent cx="285750" cy="295275"/>
            <wp:effectExtent l="0" t="0" r="0" b="9525"/>
            <wp:docPr id="25" name="图片 25" descr="YSD[(GYJ~CCA(TG6VVF@Z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YSD[(GYJ~CCA(TG6VVF@ZV3"/>
                    <pic:cNvPicPr>
                      <a:picLocks noChangeAspect="1"/>
                    </pic:cNvPicPr>
                  </pic:nvPicPr>
                  <pic:blipFill>
                    <a:blip r:embed="rId8" cstate="print"/>
                    <a:stretch>
                      <a:fillRect/>
                    </a:stretch>
                  </pic:blipFill>
                  <pic:spPr>
                    <a:xfrm>
                      <a:off x="0" y="0"/>
                      <a:ext cx="285750" cy="295275"/>
                    </a:xfrm>
                    <a:prstGeom prst="rect">
                      <a:avLst/>
                    </a:prstGeom>
                  </pic:spPr>
                </pic:pic>
              </a:graphicData>
            </a:graphic>
          </wp:inline>
        </w:drawing>
      </w:r>
      <w:r>
        <w:rPr>
          <w:rStyle w:val="8"/>
          <w:rFonts w:asciiTheme="minorEastAsia" w:hAnsiTheme="minorEastAsia" w:eastAsiaTheme="minorEastAsia"/>
          <w:color w:val="000000"/>
          <w:lang w:val="zh-CN"/>
        </w:rPr>
        <w:t>”键输入。（自动、标准、白天、阴天及夜晚模式）</w:t>
      </w:r>
    </w:p>
    <w:p>
      <w:pPr>
        <w:pStyle w:val="7"/>
        <w:shd w:val="clear" w:color="auto" w:fill="auto"/>
        <w:rPr>
          <w:rFonts w:hint="default" w:asciiTheme="minorEastAsia" w:hAnsiTheme="minorEastAsia" w:eastAsiaTheme="minorEastAsia"/>
        </w:rPr>
      </w:pPr>
      <w:r>
        <w:rPr>
          <w:rStyle w:val="8"/>
          <w:rFonts w:hint="default" w:asciiTheme="minorEastAsia" w:hAnsiTheme="minorEastAsia" w:eastAsiaTheme="minorEastAsia"/>
          <w:color w:val="000000"/>
        </w:rPr>
        <w:t xml:space="preserve">3. </w:t>
      </w:r>
      <w:r>
        <w:rPr>
          <w:rStyle w:val="8"/>
          <w:rFonts w:asciiTheme="minorEastAsia" w:hAnsiTheme="minorEastAsia" w:eastAsiaTheme="minorEastAsia"/>
          <w:color w:val="000000"/>
          <w:lang w:val="zh-CN"/>
        </w:rPr>
        <w:t>5语音提示开关</w:t>
      </w:r>
    </w:p>
    <w:p>
      <w:pPr>
        <w:pStyle w:val="7"/>
        <w:shd w:val="clear" w:color="auto" w:fill="auto"/>
        <w:ind w:firstLine="640"/>
        <w:rPr>
          <w:rFonts w:hint="default" w:asciiTheme="minorEastAsia" w:hAnsiTheme="minorEastAsia" w:eastAsiaTheme="minorEastAsia"/>
        </w:rPr>
      </w:pPr>
      <w:r>
        <w:rPr>
          <w:rStyle w:val="8"/>
          <w:rFonts w:asciiTheme="minorEastAsia" w:hAnsiTheme="minorEastAsia" w:eastAsiaTheme="minorEastAsia"/>
          <w:color w:val="000000"/>
          <w:lang w:val="zh-CN"/>
        </w:rPr>
        <w:t>在待机状态下按</w:t>
      </w:r>
      <w:r>
        <w:rPr>
          <w:rStyle w:val="8"/>
          <w:rFonts w:asciiTheme="minorEastAsia" w:hAnsiTheme="minorEastAsia" w:eastAsiaTheme="minorEastAsia"/>
          <w:color w:val="000000"/>
        </w:rPr>
        <w:drawing>
          <wp:inline distT="0" distB="0" distL="114300" distR="114300">
            <wp:extent cx="285750" cy="266700"/>
            <wp:effectExtent l="0" t="0" r="0" b="0"/>
            <wp:docPr id="26" name="图片 26" descr="C_S~O3K4FV_Y3WUJ[W9E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C_S~O3K4FV_Y3WUJ[W9EV`A"/>
                    <pic:cNvPicPr>
                      <a:picLocks noChangeAspect="1"/>
                    </pic:cNvPicPr>
                  </pic:nvPicPr>
                  <pic:blipFill>
                    <a:blip r:embed="rId9" cstate="print"/>
                    <a:stretch>
                      <a:fillRect/>
                    </a:stretch>
                  </pic:blipFill>
                  <pic:spPr>
                    <a:xfrm>
                      <a:off x="0" y="0"/>
                      <a:ext cx="285750" cy="266700"/>
                    </a:xfrm>
                    <a:prstGeom prst="rect">
                      <a:avLst/>
                    </a:prstGeom>
                  </pic:spPr>
                </pic:pic>
              </a:graphicData>
            </a:graphic>
          </wp:inline>
        </w:drawing>
      </w:r>
      <w:r>
        <w:rPr>
          <w:rStyle w:val="8"/>
          <w:rFonts w:asciiTheme="minorEastAsia" w:hAnsiTheme="minorEastAsia" w:eastAsiaTheme="minorEastAsia"/>
          <w:color w:val="000000"/>
          <w:lang w:val="zh-CN"/>
        </w:rPr>
        <w:t>键，即可开启或关闭语音提示。</w:t>
      </w:r>
    </w:p>
    <w:p>
      <w:pPr>
        <w:pStyle w:val="7"/>
        <w:shd w:val="clear" w:color="auto" w:fill="auto"/>
        <w:rPr>
          <w:rFonts w:hint="default" w:asciiTheme="minorEastAsia" w:hAnsiTheme="minorEastAsia" w:eastAsiaTheme="minorEastAsia"/>
        </w:rPr>
      </w:pPr>
      <w:r>
        <w:rPr>
          <w:rStyle w:val="8"/>
          <w:rFonts w:hint="default" w:asciiTheme="minorEastAsia" w:hAnsiTheme="minorEastAsia" w:eastAsiaTheme="minorEastAsia"/>
          <w:color w:val="000000"/>
        </w:rPr>
        <w:t>3.6</w:t>
      </w:r>
      <w:r>
        <w:rPr>
          <w:rStyle w:val="8"/>
          <w:rFonts w:asciiTheme="minorEastAsia" w:hAnsiTheme="minorEastAsia" w:eastAsiaTheme="minorEastAsia"/>
          <w:color w:val="000000"/>
          <w:lang w:val="zh-CN"/>
        </w:rPr>
        <w:t>海图的放大、缩小及归中</w:t>
      </w:r>
    </w:p>
    <w:p>
      <w:pPr>
        <w:pStyle w:val="7"/>
        <w:shd w:val="clear" w:color="auto" w:fill="auto"/>
        <w:ind w:firstLine="640"/>
        <w:rPr>
          <w:rFonts w:hint="default" w:asciiTheme="minorEastAsia" w:hAnsiTheme="minorEastAsia" w:eastAsiaTheme="minorEastAsia"/>
        </w:rPr>
      </w:pPr>
      <w:r>
        <w:rPr>
          <w:rStyle w:val="8"/>
          <w:rFonts w:asciiTheme="minorEastAsia" w:hAnsiTheme="minorEastAsia" w:eastAsiaTheme="minorEastAsia"/>
          <w:color w:val="000000"/>
          <w:lang w:val="zh-CN"/>
        </w:rPr>
        <w:t>在导航仪图面下按</w:t>
      </w:r>
      <w:r>
        <w:rPr>
          <w:rStyle w:val="8"/>
          <w:rFonts w:asciiTheme="minorEastAsia" w:hAnsiTheme="minorEastAsia" w:eastAsiaTheme="minorEastAsia"/>
          <w:color w:val="000000"/>
        </w:rPr>
        <w:drawing>
          <wp:inline distT="0" distB="0" distL="114300" distR="114300">
            <wp:extent cx="253365" cy="238760"/>
            <wp:effectExtent l="0" t="0" r="13335" b="8890"/>
            <wp:docPr id="27" name="图片 27" descr="O2RB86PJ}0OR12K]O$4@TI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O2RB86PJ}0OR12K]O$4@TI0"/>
                    <pic:cNvPicPr>
                      <a:picLocks noChangeAspect="1"/>
                    </pic:cNvPicPr>
                  </pic:nvPicPr>
                  <pic:blipFill>
                    <a:blip r:embed="rId10" cstate="print"/>
                    <a:stretch>
                      <a:fillRect/>
                    </a:stretch>
                  </pic:blipFill>
                  <pic:spPr>
                    <a:xfrm>
                      <a:off x="0" y="0"/>
                      <a:ext cx="253365" cy="238760"/>
                    </a:xfrm>
                    <a:prstGeom prst="rect">
                      <a:avLst/>
                    </a:prstGeom>
                  </pic:spPr>
                </pic:pic>
              </a:graphicData>
            </a:graphic>
          </wp:inline>
        </w:drawing>
      </w:r>
      <w:r>
        <w:rPr>
          <w:rStyle w:val="8"/>
          <w:rFonts w:asciiTheme="minorEastAsia" w:hAnsiTheme="minorEastAsia" w:eastAsiaTheme="minorEastAsia"/>
          <w:color w:val="000000"/>
          <w:lang w:val="zh-CN"/>
        </w:rPr>
        <w:t>键对海图进行放大</w:t>
      </w:r>
      <w:r>
        <w:rPr>
          <w:rStyle w:val="8"/>
          <w:rFonts w:hint="default" w:asciiTheme="minorEastAsia" w:hAnsiTheme="minorEastAsia" w:eastAsiaTheme="minorEastAsia"/>
          <w:color w:val="000000"/>
        </w:rPr>
        <w:t>（</w:t>
      </w:r>
      <w:r>
        <w:rPr>
          <w:rStyle w:val="8"/>
          <w:rFonts w:asciiTheme="minorEastAsia" w:hAnsiTheme="minorEastAsia" w:eastAsiaTheme="minorEastAsia"/>
          <w:color w:val="000000"/>
          <w:lang w:val="zh-CN"/>
        </w:rPr>
        <w:t>最小为</w:t>
      </w:r>
      <w:r>
        <w:rPr>
          <w:rStyle w:val="8"/>
          <w:rFonts w:hint="default" w:asciiTheme="minorEastAsia" w:hAnsiTheme="minorEastAsia" w:eastAsiaTheme="minorEastAsia"/>
          <w:color w:val="000000"/>
        </w:rPr>
        <w:t xml:space="preserve">0. </w:t>
      </w:r>
      <w:r>
        <w:rPr>
          <w:rStyle w:val="9"/>
          <w:rFonts w:hint="eastAsia" w:asciiTheme="minorEastAsia" w:hAnsiTheme="minorEastAsia" w:eastAsiaTheme="minorEastAsia"/>
          <w:color w:val="000000"/>
          <w:lang w:eastAsia="zh-CN"/>
        </w:rPr>
        <w:t>Olnm</w:t>
      </w:r>
      <w:r>
        <w:rPr>
          <w:rStyle w:val="8"/>
          <w:rFonts w:hint="default" w:asciiTheme="minorEastAsia" w:hAnsiTheme="minorEastAsia" w:eastAsiaTheme="minorEastAsia"/>
          <w:color w:val="000000"/>
        </w:rPr>
        <w:t>)</w:t>
      </w:r>
      <w:r>
        <w:rPr>
          <w:rStyle w:val="8"/>
          <w:rFonts w:asciiTheme="minorEastAsia" w:hAnsiTheme="minorEastAsia" w:eastAsiaTheme="minorEastAsia"/>
          <w:color w:val="000000"/>
          <w:lang w:val="zh-CN"/>
        </w:rPr>
        <w:t>，按</w:t>
      </w:r>
      <w:r>
        <w:rPr>
          <w:rStyle w:val="8"/>
          <w:rFonts w:asciiTheme="minorEastAsia" w:hAnsiTheme="minorEastAsia" w:eastAsiaTheme="minorEastAsia"/>
          <w:color w:val="000000"/>
        </w:rPr>
        <w:drawing>
          <wp:inline distT="0" distB="0" distL="114300" distR="114300">
            <wp:extent cx="217170" cy="231775"/>
            <wp:effectExtent l="0" t="0" r="11430" b="15875"/>
            <wp:docPr id="28" name="图片 28" descr="ZH%7C6YZP3M}`V~T94[W_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ZH%7C6YZP3M}`V~T94[W_XA"/>
                    <pic:cNvPicPr>
                      <a:picLocks noChangeAspect="1"/>
                    </pic:cNvPicPr>
                  </pic:nvPicPr>
                  <pic:blipFill>
                    <a:blip r:embed="rId11" cstate="print"/>
                    <a:stretch>
                      <a:fillRect/>
                    </a:stretch>
                  </pic:blipFill>
                  <pic:spPr>
                    <a:xfrm>
                      <a:off x="0" y="0"/>
                      <a:ext cx="217170" cy="231775"/>
                    </a:xfrm>
                    <a:prstGeom prst="rect">
                      <a:avLst/>
                    </a:prstGeom>
                  </pic:spPr>
                </pic:pic>
              </a:graphicData>
            </a:graphic>
          </wp:inline>
        </w:drawing>
      </w:r>
      <w:r>
        <w:rPr>
          <w:rStyle w:val="8"/>
          <w:rFonts w:asciiTheme="minorEastAsia" w:hAnsiTheme="minorEastAsia" w:eastAsiaTheme="minorEastAsia"/>
          <w:color w:val="000000"/>
          <w:lang w:val="zh-CN"/>
        </w:rPr>
        <w:t>键海图进行缩小</w:t>
      </w:r>
      <w:r>
        <w:rPr>
          <w:rStyle w:val="8"/>
          <w:rFonts w:hint="default" w:asciiTheme="minorEastAsia" w:hAnsiTheme="minorEastAsia" w:eastAsiaTheme="minorEastAsia"/>
          <w:color w:val="000000"/>
        </w:rPr>
        <w:t>（</w:t>
      </w:r>
      <w:r>
        <w:rPr>
          <w:rStyle w:val="8"/>
          <w:rFonts w:asciiTheme="minorEastAsia" w:hAnsiTheme="minorEastAsia" w:eastAsiaTheme="minorEastAsia"/>
          <w:color w:val="000000"/>
          <w:lang w:val="zh-CN"/>
        </w:rPr>
        <w:t>最大为</w:t>
      </w:r>
      <w:r>
        <w:rPr>
          <w:rStyle w:val="8"/>
          <w:rFonts w:hint="default" w:asciiTheme="minorEastAsia" w:hAnsiTheme="minorEastAsia" w:eastAsiaTheme="minorEastAsia"/>
          <w:color w:val="000000"/>
        </w:rPr>
        <w:t>200</w:t>
      </w:r>
      <w:r>
        <w:rPr>
          <w:rStyle w:val="9"/>
          <w:rFonts w:hint="eastAsia" w:asciiTheme="minorEastAsia" w:hAnsiTheme="minorEastAsia" w:eastAsiaTheme="minorEastAsia"/>
          <w:color w:val="000000"/>
          <w:lang w:eastAsia="zh-CN"/>
        </w:rPr>
        <w:t>mn</w:t>
      </w:r>
      <w:r>
        <w:rPr>
          <w:rStyle w:val="8"/>
          <w:rFonts w:hint="default" w:asciiTheme="minorEastAsia" w:hAnsiTheme="minorEastAsia" w:eastAsiaTheme="minorEastAsia"/>
          <w:color w:val="000000"/>
        </w:rPr>
        <w:t>)，</w:t>
      </w:r>
      <w:r>
        <w:rPr>
          <w:rStyle w:val="8"/>
          <w:rFonts w:asciiTheme="minorEastAsia" w:hAnsiTheme="minorEastAsia" w:eastAsiaTheme="minorEastAsia"/>
          <w:color w:val="000000"/>
          <w:lang w:val="zh-CN"/>
        </w:rPr>
        <w:t>按“归中”键使海图回到以本船位置为中心 的图面。</w:t>
      </w:r>
    </w:p>
    <w:p>
      <w:pPr>
        <w:pStyle w:val="7"/>
        <w:shd w:val="clear" w:color="auto" w:fill="auto"/>
        <w:rPr>
          <w:rFonts w:hint="default" w:asciiTheme="minorEastAsia" w:hAnsiTheme="minorEastAsia" w:eastAsiaTheme="minorEastAsia"/>
        </w:rPr>
      </w:pPr>
      <w:r>
        <w:rPr>
          <w:rStyle w:val="8"/>
          <w:rFonts w:hint="default" w:asciiTheme="minorEastAsia" w:hAnsiTheme="minorEastAsia" w:eastAsiaTheme="minorEastAsia"/>
          <w:color w:val="000000"/>
        </w:rPr>
        <w:t>3.7</w:t>
      </w:r>
      <w:r>
        <w:rPr>
          <w:rStyle w:val="8"/>
          <w:rFonts w:asciiTheme="minorEastAsia" w:hAnsiTheme="minorEastAsia" w:eastAsiaTheme="minorEastAsia"/>
          <w:color w:val="000000"/>
          <w:lang w:val="zh-CN"/>
        </w:rPr>
        <w:t>光标开启/关闭</w:t>
      </w:r>
    </w:p>
    <w:p>
      <w:pPr>
        <w:pStyle w:val="7"/>
        <w:shd w:val="clear" w:color="auto" w:fill="auto"/>
        <w:ind w:firstLine="640"/>
        <w:rPr>
          <w:rFonts w:hint="default" w:asciiTheme="minorEastAsia" w:hAnsiTheme="minorEastAsia" w:eastAsiaTheme="minorEastAsia"/>
        </w:rPr>
      </w:pPr>
      <w:r>
        <w:rPr>
          <w:rStyle w:val="8"/>
          <w:rFonts w:asciiTheme="minorEastAsia" w:hAnsiTheme="minorEastAsia" w:eastAsiaTheme="minorEastAsia"/>
          <w:color w:val="000000"/>
          <w:lang w:val="zh-CN"/>
        </w:rPr>
        <w:t>在导航仪图面时，按</w:t>
      </w:r>
      <w:r>
        <w:rPr>
          <w:rStyle w:val="8"/>
          <w:rFonts w:asciiTheme="minorEastAsia" w:hAnsiTheme="minorEastAsia" w:eastAsiaTheme="minorEastAsia"/>
          <w:color w:val="000000"/>
        </w:rPr>
        <w:drawing>
          <wp:inline distT="0" distB="0" distL="114300" distR="114300">
            <wp:extent cx="225425" cy="276225"/>
            <wp:effectExtent l="0" t="0" r="3175" b="9525"/>
            <wp:docPr id="29" name="图片 29" descr="Z1VWQ1%VM]34GK_I56DS]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Z1VWQ1%VM]34GK_I56DS]74"/>
                    <pic:cNvPicPr>
                      <a:picLocks noChangeAspect="1"/>
                    </pic:cNvPicPr>
                  </pic:nvPicPr>
                  <pic:blipFill>
                    <a:blip r:embed="rId12" cstate="print"/>
                    <a:stretch>
                      <a:fillRect/>
                    </a:stretch>
                  </pic:blipFill>
                  <pic:spPr>
                    <a:xfrm>
                      <a:off x="0" y="0"/>
                      <a:ext cx="225425" cy="276225"/>
                    </a:xfrm>
                    <a:prstGeom prst="rect">
                      <a:avLst/>
                    </a:prstGeom>
                  </pic:spPr>
                </pic:pic>
              </a:graphicData>
            </a:graphic>
          </wp:inline>
        </w:drawing>
      </w:r>
      <w:r>
        <w:rPr>
          <w:rStyle w:val="8"/>
          <w:rFonts w:asciiTheme="minorEastAsia" w:hAnsiTheme="minorEastAsia" w:eastAsiaTheme="minorEastAsia"/>
          <w:color w:val="000000"/>
          <w:lang w:val="zh-CN"/>
        </w:rPr>
        <w:t>键开启或关闭光标。</w:t>
      </w:r>
    </w:p>
    <w:p>
      <w:pPr>
        <w:pStyle w:val="7"/>
        <w:shd w:val="clear" w:color="auto" w:fill="auto"/>
        <w:rPr>
          <w:rFonts w:hint="default" w:asciiTheme="minorEastAsia" w:hAnsiTheme="minorEastAsia" w:eastAsiaTheme="minorEastAsia"/>
        </w:rPr>
      </w:pPr>
      <w:r>
        <w:rPr>
          <w:rStyle w:val="8"/>
          <w:rFonts w:hint="default" w:asciiTheme="minorEastAsia" w:hAnsiTheme="minorEastAsia" w:eastAsiaTheme="minorEastAsia"/>
          <w:color w:val="000000"/>
        </w:rPr>
        <w:t>3.8</w:t>
      </w:r>
      <w:r>
        <w:rPr>
          <w:rStyle w:val="8"/>
          <w:rFonts w:asciiTheme="minorEastAsia" w:hAnsiTheme="minorEastAsia" w:eastAsiaTheme="minorEastAsia"/>
          <w:color w:val="000000"/>
          <w:lang w:val="zh-CN"/>
        </w:rPr>
        <w:t>查看</w:t>
      </w:r>
      <w:r>
        <w:rPr>
          <w:rStyle w:val="9"/>
          <w:rFonts w:hint="eastAsia" w:asciiTheme="minorEastAsia" w:hAnsiTheme="minorEastAsia" w:eastAsiaTheme="minorEastAsia"/>
          <w:color w:val="000000"/>
          <w:lang w:eastAsia="zh-CN"/>
        </w:rPr>
        <w:t>AIS</w:t>
      </w:r>
      <w:r>
        <w:rPr>
          <w:rStyle w:val="8"/>
          <w:rFonts w:asciiTheme="minorEastAsia" w:hAnsiTheme="minorEastAsia" w:eastAsiaTheme="minorEastAsia"/>
          <w:color w:val="000000"/>
          <w:lang w:val="zh-CN"/>
        </w:rPr>
        <w:t>目标船详细资料</w:t>
      </w:r>
    </w:p>
    <w:p>
      <w:pPr>
        <w:pStyle w:val="7"/>
        <w:shd w:val="clear" w:color="auto" w:fill="auto"/>
        <w:ind w:firstLine="640"/>
        <w:rPr>
          <w:rFonts w:hint="default" w:asciiTheme="minorEastAsia" w:hAnsiTheme="minorEastAsia" w:eastAsiaTheme="minorEastAsia"/>
        </w:rPr>
      </w:pPr>
      <w:r>
        <w:rPr>
          <w:rStyle w:val="8"/>
          <w:rFonts w:asciiTheme="minorEastAsia" w:hAnsiTheme="minorEastAsia" w:eastAsiaTheme="minorEastAsia"/>
          <w:color w:val="000000"/>
          <w:lang w:val="zh-CN"/>
        </w:rPr>
        <w:t>在导航仪图面移动光标到</w:t>
      </w:r>
      <w:r>
        <w:rPr>
          <w:rStyle w:val="9"/>
          <w:rFonts w:hint="eastAsia" w:asciiTheme="minorEastAsia" w:hAnsiTheme="minorEastAsia" w:eastAsiaTheme="minorEastAsia"/>
          <w:color w:val="000000"/>
          <w:lang w:eastAsia="zh-CN"/>
        </w:rPr>
        <w:t>AIS</w:t>
      </w:r>
      <w:r>
        <w:rPr>
          <w:rStyle w:val="8"/>
          <w:rFonts w:asciiTheme="minorEastAsia" w:hAnsiTheme="minorEastAsia" w:eastAsiaTheme="minorEastAsia"/>
          <w:color w:val="000000"/>
          <w:lang w:val="zh-CN"/>
        </w:rPr>
        <w:t>目标船上方即可出现目标的基本资料， 按</w:t>
      </w:r>
      <w:r>
        <w:rPr>
          <w:rStyle w:val="8"/>
          <w:rFonts w:asciiTheme="minorEastAsia" w:hAnsiTheme="minorEastAsia" w:eastAsiaTheme="minorEastAsia"/>
          <w:color w:val="000000"/>
        </w:rPr>
        <w:drawing>
          <wp:inline distT="0" distB="0" distL="114300" distR="114300">
            <wp:extent cx="231775" cy="240030"/>
            <wp:effectExtent l="0" t="0" r="15875" b="7620"/>
            <wp:docPr id="30" name="图片 30" descr="YSD[(GYJ~CCA(TG6VVF@Z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YSD[(GYJ~CCA(TG6VVF@ZV3"/>
                    <pic:cNvPicPr>
                      <a:picLocks noChangeAspect="1"/>
                    </pic:cNvPicPr>
                  </pic:nvPicPr>
                  <pic:blipFill>
                    <a:blip r:embed="rId8" cstate="print"/>
                    <a:stretch>
                      <a:fillRect/>
                    </a:stretch>
                  </pic:blipFill>
                  <pic:spPr>
                    <a:xfrm>
                      <a:off x="0" y="0"/>
                      <a:ext cx="231775" cy="240030"/>
                    </a:xfrm>
                    <a:prstGeom prst="rect">
                      <a:avLst/>
                    </a:prstGeom>
                  </pic:spPr>
                </pic:pic>
              </a:graphicData>
            </a:graphic>
          </wp:inline>
        </w:drawing>
      </w:r>
      <w:r>
        <w:rPr>
          <w:rStyle w:val="8"/>
          <w:rFonts w:asciiTheme="minorEastAsia" w:hAnsiTheme="minorEastAsia" w:eastAsiaTheme="minorEastAsia"/>
          <w:color w:val="000000"/>
          <w:lang w:val="zh-CN"/>
        </w:rPr>
        <w:t>即可查看该目标船的详细资料。</w:t>
      </w:r>
    </w:p>
    <w:p>
      <w:pPr>
        <w:pStyle w:val="7"/>
        <w:shd w:val="clear" w:color="auto" w:fill="auto"/>
        <w:rPr>
          <w:rFonts w:hint="default" w:asciiTheme="minorEastAsia" w:hAnsiTheme="minorEastAsia" w:eastAsiaTheme="minorEastAsia"/>
        </w:rPr>
      </w:pPr>
      <w:r>
        <w:rPr>
          <w:rStyle w:val="8"/>
          <w:rFonts w:hint="default" w:asciiTheme="minorEastAsia" w:hAnsiTheme="minorEastAsia" w:eastAsiaTheme="minorEastAsia"/>
          <w:color w:val="000000"/>
        </w:rPr>
        <w:t xml:space="preserve">3. </w:t>
      </w:r>
      <w:r>
        <w:rPr>
          <w:rStyle w:val="8"/>
          <w:rFonts w:asciiTheme="minorEastAsia" w:hAnsiTheme="minorEastAsia" w:eastAsiaTheme="minorEastAsia"/>
          <w:color w:val="000000"/>
          <w:lang w:val="zh-CN"/>
        </w:rPr>
        <w:t>9航点快捷编辑及导航</w:t>
      </w:r>
    </w:p>
    <w:p>
      <w:pPr>
        <w:pStyle w:val="7"/>
        <w:shd w:val="clear" w:color="auto" w:fill="auto"/>
        <w:ind w:firstLine="640"/>
        <w:rPr>
          <w:rFonts w:hint="default" w:asciiTheme="minorEastAsia" w:hAnsiTheme="minorEastAsia" w:eastAsiaTheme="minorEastAsia"/>
        </w:rPr>
      </w:pPr>
      <w:r>
        <w:rPr>
          <w:rStyle w:val="8"/>
          <w:rFonts w:asciiTheme="minorEastAsia" w:hAnsiTheme="minorEastAsia" w:eastAsiaTheme="minorEastAsia"/>
          <w:color w:val="000000"/>
          <w:lang w:val="zh-CN"/>
        </w:rPr>
        <w:t>在导航仪图面，游标开启状态下按</w:t>
      </w:r>
      <w:r>
        <w:rPr>
          <w:rStyle w:val="8"/>
          <w:rFonts w:asciiTheme="minorEastAsia" w:hAnsiTheme="minorEastAsia" w:eastAsiaTheme="minorEastAsia"/>
          <w:color w:val="000000"/>
        </w:rPr>
        <w:drawing>
          <wp:inline distT="0" distB="0" distL="114300" distR="114300">
            <wp:extent cx="227330" cy="227330"/>
            <wp:effectExtent l="0" t="0" r="1270" b="1270"/>
            <wp:docPr id="31" name="图片 31" descr="G7KKD3W]O6`M8A[(`C3_Q%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G7KKD3W]O6`M8A[(`C3_Q%U"/>
                    <pic:cNvPicPr>
                      <a:picLocks noChangeAspect="1"/>
                    </pic:cNvPicPr>
                  </pic:nvPicPr>
                  <pic:blipFill>
                    <a:blip r:embed="rId13" cstate="print"/>
                    <a:stretch>
                      <a:fillRect/>
                    </a:stretch>
                  </pic:blipFill>
                  <pic:spPr>
                    <a:xfrm>
                      <a:off x="0" y="0"/>
                      <a:ext cx="227330" cy="227330"/>
                    </a:xfrm>
                    <a:prstGeom prst="rect">
                      <a:avLst/>
                    </a:prstGeom>
                  </pic:spPr>
                </pic:pic>
              </a:graphicData>
            </a:graphic>
          </wp:inline>
        </w:drawing>
      </w:r>
      <w:r>
        <w:rPr>
          <w:rStyle w:val="8"/>
          <w:rFonts w:asciiTheme="minorEastAsia" w:hAnsiTheme="minorEastAsia" w:eastAsiaTheme="minorEastAsia"/>
          <w:color w:val="000000"/>
          <w:lang w:val="zh-CN"/>
        </w:rPr>
        <w:t>键即可编辑航点及开启导航状态。</w:t>
      </w:r>
    </w:p>
    <w:p>
      <w:pPr>
        <w:pStyle w:val="7"/>
        <w:shd w:val="clear" w:color="auto" w:fill="auto"/>
        <w:rPr>
          <w:rFonts w:hint="default" w:asciiTheme="minorEastAsia" w:hAnsiTheme="minorEastAsia" w:eastAsiaTheme="minorEastAsia"/>
        </w:rPr>
      </w:pPr>
      <w:r>
        <w:rPr>
          <w:rStyle w:val="8"/>
          <w:rFonts w:hint="default" w:asciiTheme="minorEastAsia" w:hAnsiTheme="minorEastAsia" w:eastAsiaTheme="minorEastAsia"/>
          <w:color w:val="000000"/>
        </w:rPr>
        <w:t>3.</w:t>
      </w:r>
      <w:r>
        <w:rPr>
          <w:rStyle w:val="8"/>
          <w:rFonts w:asciiTheme="minorEastAsia" w:hAnsiTheme="minorEastAsia" w:eastAsiaTheme="minorEastAsia"/>
          <w:color w:val="000000"/>
          <w:lang w:val="zh-CN"/>
        </w:rPr>
        <w:t>10快速定义航线及标记</w:t>
      </w:r>
    </w:p>
    <w:p>
      <w:pPr>
        <w:pStyle w:val="7"/>
        <w:shd w:val="clear" w:color="auto" w:fill="auto"/>
        <w:ind w:firstLine="640"/>
        <w:rPr>
          <w:rFonts w:hint="default" w:asciiTheme="minorEastAsia" w:hAnsiTheme="minorEastAsia" w:eastAsiaTheme="minorEastAsia"/>
        </w:rPr>
      </w:pPr>
      <w:r>
        <w:rPr>
          <w:rStyle w:val="8"/>
          <w:rFonts w:asciiTheme="minorEastAsia" w:hAnsiTheme="minorEastAsia" w:eastAsiaTheme="minorEastAsia"/>
          <w:color w:val="000000"/>
          <w:lang w:val="zh-CN"/>
        </w:rPr>
        <w:t>在导航仪图面，游标开启状态下按</w:t>
      </w:r>
      <w:r>
        <w:rPr>
          <w:rStyle w:val="8"/>
          <w:rFonts w:asciiTheme="minorEastAsia" w:hAnsiTheme="minorEastAsia" w:eastAsiaTheme="minorEastAsia"/>
          <w:color w:val="000000"/>
        </w:rPr>
        <w:drawing>
          <wp:inline distT="0" distB="0" distL="114300" distR="114300">
            <wp:extent cx="240665" cy="240665"/>
            <wp:effectExtent l="0" t="0" r="6985" b="6985"/>
            <wp:docPr id="32" name="图片 32" descr="G7KKD3W]O6`M8A[(`C3_Q%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G7KKD3W]O6`M8A[(`C3_Q%U"/>
                    <pic:cNvPicPr>
                      <a:picLocks noChangeAspect="1"/>
                    </pic:cNvPicPr>
                  </pic:nvPicPr>
                  <pic:blipFill>
                    <a:blip r:embed="rId13" cstate="print"/>
                    <a:stretch>
                      <a:fillRect/>
                    </a:stretch>
                  </pic:blipFill>
                  <pic:spPr>
                    <a:xfrm>
                      <a:off x="0" y="0"/>
                      <a:ext cx="240665" cy="240665"/>
                    </a:xfrm>
                    <a:prstGeom prst="rect">
                      <a:avLst/>
                    </a:prstGeom>
                  </pic:spPr>
                </pic:pic>
              </a:graphicData>
            </a:graphic>
          </wp:inline>
        </w:drawing>
      </w:r>
      <w:r>
        <w:rPr>
          <w:rStyle w:val="8"/>
          <w:rFonts w:asciiTheme="minorEastAsia" w:hAnsiTheme="minorEastAsia" w:eastAsiaTheme="minorEastAsia"/>
          <w:color w:val="000000"/>
          <w:lang w:val="zh-CN"/>
        </w:rPr>
        <w:t>键即可快速定义航线。</w:t>
      </w:r>
    </w:p>
    <w:p>
      <w:pPr>
        <w:pStyle w:val="7"/>
        <w:shd w:val="clear" w:color="auto" w:fill="auto"/>
        <w:ind w:firstLine="640"/>
        <w:rPr>
          <w:rFonts w:hint="default" w:asciiTheme="minorEastAsia" w:hAnsiTheme="minorEastAsia" w:eastAsiaTheme="minorEastAsia"/>
        </w:rPr>
      </w:pPr>
      <w:r>
        <w:rPr>
          <w:rStyle w:val="8"/>
          <w:rFonts w:asciiTheme="minorEastAsia" w:hAnsiTheme="minorEastAsia" w:eastAsiaTheme="minorEastAsia"/>
          <w:color w:val="000000"/>
          <w:lang w:val="zh-CN"/>
        </w:rPr>
        <w:t>在导航仪图面，游标开启状态下按</w:t>
      </w:r>
      <w:r>
        <w:rPr>
          <w:rStyle w:val="8"/>
          <w:rFonts w:asciiTheme="minorEastAsia" w:hAnsiTheme="minorEastAsia" w:eastAsiaTheme="minorEastAsia"/>
          <w:color w:val="000000"/>
        </w:rPr>
        <w:drawing>
          <wp:inline distT="0" distB="0" distL="114300" distR="114300">
            <wp:extent cx="257175" cy="323850"/>
            <wp:effectExtent l="0" t="0" r="9525" b="0"/>
            <wp:docPr id="33" name="图片 33" descr="$8CZ`H%4_1)A[NICT$SKM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8CZ`H%4_1)A[NICT$SKMNT"/>
                    <pic:cNvPicPr>
                      <a:picLocks noChangeAspect="1"/>
                    </pic:cNvPicPr>
                  </pic:nvPicPr>
                  <pic:blipFill>
                    <a:blip r:embed="rId14" cstate="print"/>
                    <a:stretch>
                      <a:fillRect/>
                    </a:stretch>
                  </pic:blipFill>
                  <pic:spPr>
                    <a:xfrm>
                      <a:off x="0" y="0"/>
                      <a:ext cx="257175" cy="323850"/>
                    </a:xfrm>
                    <a:prstGeom prst="rect">
                      <a:avLst/>
                    </a:prstGeom>
                  </pic:spPr>
                </pic:pic>
              </a:graphicData>
            </a:graphic>
          </wp:inline>
        </w:drawing>
      </w:r>
      <w:r>
        <w:rPr>
          <w:rStyle w:val="8"/>
          <w:rFonts w:asciiTheme="minorEastAsia" w:hAnsiTheme="minorEastAsia" w:eastAsiaTheme="minorEastAsia"/>
          <w:color w:val="000000"/>
          <w:lang w:val="zh-CN"/>
        </w:rPr>
        <w:t>键即可在游标位置作标记。</w:t>
      </w:r>
    </w:p>
    <w:p>
      <w:pPr>
        <w:pStyle w:val="7"/>
        <w:shd w:val="clear" w:color="auto" w:fill="auto"/>
        <w:rPr>
          <w:rFonts w:hint="default" w:asciiTheme="minorEastAsia" w:hAnsiTheme="minorEastAsia" w:eastAsiaTheme="minorEastAsia"/>
        </w:rPr>
      </w:pPr>
      <w:r>
        <w:rPr>
          <w:rStyle w:val="8"/>
          <w:rFonts w:hint="default" w:asciiTheme="minorEastAsia" w:hAnsiTheme="minorEastAsia" w:eastAsiaTheme="minorEastAsia"/>
          <w:color w:val="000000"/>
        </w:rPr>
        <w:t>3.</w:t>
      </w:r>
      <w:r>
        <w:rPr>
          <w:rStyle w:val="8"/>
          <w:rFonts w:asciiTheme="minorEastAsia" w:hAnsiTheme="minorEastAsia" w:eastAsiaTheme="minorEastAsia"/>
          <w:color w:val="000000"/>
          <w:lang w:val="zh-CN"/>
        </w:rPr>
        <w:t>11开启/取消导航</w:t>
      </w:r>
    </w:p>
    <w:p>
      <w:pPr>
        <w:pStyle w:val="7"/>
        <w:shd w:val="clear" w:color="auto" w:fill="auto"/>
        <w:ind w:firstLine="640"/>
        <w:rPr>
          <w:rFonts w:hint="default" w:asciiTheme="minorEastAsia" w:hAnsiTheme="minorEastAsia" w:eastAsiaTheme="minorEastAsia"/>
        </w:rPr>
      </w:pPr>
      <w:r>
        <w:rPr>
          <w:rStyle w:val="8"/>
          <w:rFonts w:asciiTheme="minorEastAsia" w:hAnsiTheme="minorEastAsia" w:eastAsiaTheme="minorEastAsia"/>
          <w:color w:val="000000"/>
          <w:lang w:val="zh-CN"/>
        </w:rPr>
        <w:t>在导航仪图面，按</w:t>
      </w:r>
      <w:r>
        <w:rPr>
          <w:rStyle w:val="8"/>
          <w:rFonts w:asciiTheme="minorEastAsia" w:hAnsiTheme="minorEastAsia" w:eastAsiaTheme="minorEastAsia"/>
          <w:color w:val="000000"/>
        </w:rPr>
        <w:drawing>
          <wp:inline distT="0" distB="0" distL="114300" distR="114300">
            <wp:extent cx="284480" cy="250190"/>
            <wp:effectExtent l="0" t="0" r="1270" b="16510"/>
            <wp:docPr id="34" name="图片 34" descr="NG]8WFR5SV8AQYHZAX(A[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NG]8WFR5SV8AQYHZAX(A[BC"/>
                    <pic:cNvPicPr>
                      <a:picLocks noChangeAspect="1"/>
                    </pic:cNvPicPr>
                  </pic:nvPicPr>
                  <pic:blipFill>
                    <a:blip r:embed="rId15" cstate="print"/>
                    <a:stretch>
                      <a:fillRect/>
                    </a:stretch>
                  </pic:blipFill>
                  <pic:spPr>
                    <a:xfrm>
                      <a:off x="0" y="0"/>
                      <a:ext cx="284480" cy="250190"/>
                    </a:xfrm>
                    <a:prstGeom prst="rect">
                      <a:avLst/>
                    </a:prstGeom>
                  </pic:spPr>
                </pic:pic>
              </a:graphicData>
            </a:graphic>
          </wp:inline>
        </w:drawing>
      </w:r>
      <w:r>
        <w:rPr>
          <w:rStyle w:val="8"/>
          <w:rFonts w:asciiTheme="minorEastAsia" w:hAnsiTheme="minorEastAsia" w:eastAsiaTheme="minorEastAsia"/>
          <w:color w:val="000000"/>
          <w:lang w:val="zh-CN"/>
        </w:rPr>
        <w:t>键即可调用航点数据进行导航；按</w:t>
      </w:r>
      <w:r>
        <w:rPr>
          <w:rStyle w:val="8"/>
          <w:rFonts w:asciiTheme="minorEastAsia" w:hAnsiTheme="minorEastAsia" w:eastAsiaTheme="minorEastAsia"/>
          <w:color w:val="000000"/>
        </w:rPr>
        <w:drawing>
          <wp:inline distT="0" distB="0" distL="114300" distR="114300">
            <wp:extent cx="200025" cy="247650"/>
            <wp:effectExtent l="0" t="0" r="9525" b="0"/>
            <wp:docPr id="35" name="图片 35" descr="G]WCHIWG9O7{4T3P[W%ZZ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G]WCHIWG9O7{4T3P[W%ZZFT"/>
                    <pic:cNvPicPr>
                      <a:picLocks noChangeAspect="1"/>
                    </pic:cNvPicPr>
                  </pic:nvPicPr>
                  <pic:blipFill>
                    <a:blip r:embed="rId16" cstate="print"/>
                    <a:stretch>
                      <a:fillRect/>
                    </a:stretch>
                  </pic:blipFill>
                  <pic:spPr>
                    <a:xfrm>
                      <a:off x="0" y="0"/>
                      <a:ext cx="200025" cy="247650"/>
                    </a:xfrm>
                    <a:prstGeom prst="rect">
                      <a:avLst/>
                    </a:prstGeom>
                  </pic:spPr>
                </pic:pic>
              </a:graphicData>
            </a:graphic>
          </wp:inline>
        </w:drawing>
      </w:r>
      <w:r>
        <w:rPr>
          <w:rStyle w:val="8"/>
          <w:rFonts w:asciiTheme="minorEastAsia" w:hAnsiTheme="minorEastAsia" w:eastAsiaTheme="minorEastAsia"/>
          <w:color w:val="000000"/>
          <w:lang w:val="zh-CN"/>
        </w:rPr>
        <w:t>选择取消导 航状态。</w:t>
      </w:r>
    </w:p>
    <w:p>
      <w:pPr>
        <w:pStyle w:val="7"/>
        <w:shd w:val="clear" w:color="auto" w:fill="auto"/>
        <w:rPr>
          <w:rFonts w:hint="default" w:asciiTheme="minorEastAsia" w:hAnsiTheme="minorEastAsia" w:eastAsiaTheme="minorEastAsia"/>
        </w:rPr>
      </w:pPr>
      <w:r>
        <w:rPr>
          <w:rStyle w:val="8"/>
          <w:rFonts w:hint="default" w:asciiTheme="minorEastAsia" w:hAnsiTheme="minorEastAsia" w:eastAsiaTheme="minorEastAsia"/>
          <w:color w:val="000000"/>
        </w:rPr>
        <w:t>3.</w:t>
      </w:r>
      <w:r>
        <w:rPr>
          <w:rStyle w:val="8"/>
          <w:rFonts w:asciiTheme="minorEastAsia" w:hAnsiTheme="minorEastAsia" w:eastAsiaTheme="minorEastAsia"/>
          <w:color w:val="000000"/>
          <w:lang w:val="zh-CN"/>
        </w:rPr>
        <w:t>12打开/关闭航迹记录及更改记录航迹的颜色</w:t>
      </w:r>
    </w:p>
    <w:p>
      <w:pPr>
        <w:pStyle w:val="7"/>
        <w:shd w:val="clear" w:color="auto" w:fill="auto"/>
        <w:ind w:firstLine="640"/>
        <w:rPr>
          <w:rFonts w:hint="default" w:asciiTheme="minorEastAsia" w:hAnsiTheme="minorEastAsia" w:eastAsiaTheme="minorEastAsia"/>
        </w:rPr>
      </w:pPr>
      <w:r>
        <w:rPr>
          <w:rStyle w:val="8"/>
          <w:rFonts w:asciiTheme="minorEastAsia" w:hAnsiTheme="minorEastAsia" w:eastAsiaTheme="minorEastAsia"/>
          <w:color w:val="000000"/>
          <w:lang w:val="zh-CN"/>
        </w:rPr>
        <w:t>在导航仪图面时按</w:t>
      </w:r>
      <w:r>
        <w:rPr>
          <w:rStyle w:val="8"/>
          <w:rFonts w:asciiTheme="minorEastAsia" w:hAnsiTheme="minorEastAsia" w:eastAsiaTheme="minorEastAsia"/>
          <w:color w:val="000000"/>
        </w:rPr>
        <w:drawing>
          <wp:inline distT="0" distB="0" distL="114300" distR="114300">
            <wp:extent cx="218440" cy="241935"/>
            <wp:effectExtent l="0" t="0" r="10160" b="5715"/>
            <wp:docPr id="36" name="图片 36" descr="26X7AOIL%RP2I]Q5[5A{_3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26X7AOIL%RP2I]Q5[5A{_3Y"/>
                    <pic:cNvPicPr>
                      <a:picLocks noChangeAspect="1"/>
                    </pic:cNvPicPr>
                  </pic:nvPicPr>
                  <pic:blipFill>
                    <a:blip r:embed="rId17" cstate="print"/>
                    <a:stretch>
                      <a:fillRect/>
                    </a:stretch>
                  </pic:blipFill>
                  <pic:spPr>
                    <a:xfrm>
                      <a:off x="0" y="0"/>
                      <a:ext cx="218440" cy="241935"/>
                    </a:xfrm>
                    <a:prstGeom prst="rect">
                      <a:avLst/>
                    </a:prstGeom>
                  </pic:spPr>
                </pic:pic>
              </a:graphicData>
            </a:graphic>
          </wp:inline>
        </w:drawing>
      </w:r>
      <w:r>
        <w:rPr>
          <w:rStyle w:val="8"/>
          <w:rFonts w:asciiTheme="minorEastAsia" w:hAnsiTheme="minorEastAsia" w:eastAsiaTheme="minorEastAsia"/>
          <w:color w:val="000000"/>
          <w:lang w:val="zh-CN"/>
        </w:rPr>
        <w:t>键即打开/关闭航迹记录；在导航伩图面及航迹 记录打开状态下，按</w:t>
      </w:r>
      <w:r>
        <w:rPr>
          <w:rStyle w:val="8"/>
          <w:rFonts w:asciiTheme="minorEastAsia" w:hAnsiTheme="minorEastAsia" w:eastAsiaTheme="minorEastAsia"/>
          <w:color w:val="000000"/>
        </w:rPr>
        <w:drawing>
          <wp:inline distT="0" distB="0" distL="114300" distR="114300">
            <wp:extent cx="236855" cy="266700"/>
            <wp:effectExtent l="0" t="0" r="10795" b="0"/>
            <wp:docPr id="37" name="图片 37" descr="CL({]5C(MV[BCCL@QCHFG6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CL({]5C(MV[BCCL@QCHFG6L"/>
                    <pic:cNvPicPr>
                      <a:picLocks noChangeAspect="1"/>
                    </pic:cNvPicPr>
                  </pic:nvPicPr>
                  <pic:blipFill>
                    <a:blip r:embed="rId18" cstate="print"/>
                    <a:stretch>
                      <a:fillRect/>
                    </a:stretch>
                  </pic:blipFill>
                  <pic:spPr>
                    <a:xfrm>
                      <a:off x="0" y="0"/>
                      <a:ext cx="236855" cy="266700"/>
                    </a:xfrm>
                    <a:prstGeom prst="rect">
                      <a:avLst/>
                    </a:prstGeom>
                  </pic:spPr>
                </pic:pic>
              </a:graphicData>
            </a:graphic>
          </wp:inline>
        </w:drawing>
      </w:r>
      <w:r>
        <w:rPr>
          <w:rStyle w:val="8"/>
          <w:rFonts w:asciiTheme="minorEastAsia" w:hAnsiTheme="minorEastAsia" w:eastAsiaTheme="minorEastAsia"/>
          <w:color w:val="000000"/>
          <w:lang w:val="zh-CN"/>
        </w:rPr>
        <w:t>即可改变航迹线颜色。（本系统提供七种航迹线颜 色供选择）</w:t>
      </w:r>
    </w:p>
    <w:p>
      <w:pPr>
        <w:pStyle w:val="7"/>
        <w:shd w:val="clear" w:color="auto" w:fill="auto"/>
        <w:rPr>
          <w:rFonts w:hint="default" w:asciiTheme="minorEastAsia" w:hAnsiTheme="minorEastAsia" w:eastAsiaTheme="minorEastAsia"/>
        </w:rPr>
      </w:pPr>
      <w:r>
        <w:rPr>
          <w:rStyle w:val="8"/>
          <w:rFonts w:hint="default" w:asciiTheme="minorEastAsia" w:hAnsiTheme="minorEastAsia" w:eastAsiaTheme="minorEastAsia"/>
          <w:color w:val="000000"/>
        </w:rPr>
        <w:t>3.</w:t>
      </w:r>
      <w:r>
        <w:rPr>
          <w:rStyle w:val="8"/>
          <w:rFonts w:asciiTheme="minorEastAsia" w:hAnsiTheme="minorEastAsia" w:eastAsiaTheme="minorEastAsia"/>
          <w:color w:val="000000"/>
          <w:lang w:val="zh-CN"/>
        </w:rPr>
        <w:t>13打开菜单状态</w:t>
      </w:r>
    </w:p>
    <w:p>
      <w:pPr>
        <w:pStyle w:val="7"/>
        <w:shd w:val="clear" w:color="auto" w:fill="auto"/>
        <w:ind w:firstLine="640"/>
        <w:rPr>
          <w:rFonts w:hint="default" w:asciiTheme="minorEastAsia" w:hAnsiTheme="minorEastAsia" w:eastAsiaTheme="minorEastAsia"/>
        </w:rPr>
      </w:pPr>
      <w:r>
        <w:rPr>
          <w:rStyle w:val="8"/>
          <w:rFonts w:asciiTheme="minorEastAsia" w:hAnsiTheme="minorEastAsia" w:eastAsiaTheme="minorEastAsia"/>
          <w:color w:val="000000"/>
          <w:lang w:val="zh-CN"/>
        </w:rPr>
        <w:t>在待机状态下按“</w:t>
      </w:r>
      <w:r>
        <w:rPr>
          <w:rStyle w:val="8"/>
          <w:rFonts w:asciiTheme="minorEastAsia" w:hAnsiTheme="minorEastAsia" w:eastAsiaTheme="minorEastAsia"/>
          <w:color w:val="000000"/>
        </w:rPr>
        <w:drawing>
          <wp:inline distT="0" distB="0" distL="114300" distR="114300">
            <wp:extent cx="271780" cy="238125"/>
            <wp:effectExtent l="0" t="0" r="13970" b="9525"/>
            <wp:docPr id="38" name="图片 38" descr="Y}8C@S{2I30{0GKS@PCCQ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Y}8C@S{2I30{0GKS@PCCQE5"/>
                    <pic:cNvPicPr>
                      <a:picLocks noChangeAspect="1"/>
                    </pic:cNvPicPr>
                  </pic:nvPicPr>
                  <pic:blipFill>
                    <a:blip r:embed="rId19" cstate="print"/>
                    <a:stretch>
                      <a:fillRect/>
                    </a:stretch>
                  </pic:blipFill>
                  <pic:spPr>
                    <a:xfrm>
                      <a:off x="0" y="0"/>
                      <a:ext cx="271780" cy="238125"/>
                    </a:xfrm>
                    <a:prstGeom prst="rect">
                      <a:avLst/>
                    </a:prstGeom>
                  </pic:spPr>
                </pic:pic>
              </a:graphicData>
            </a:graphic>
          </wp:inline>
        </w:drawing>
      </w:r>
      <w:r>
        <w:rPr>
          <w:rStyle w:val="8"/>
          <w:rFonts w:asciiTheme="minorEastAsia" w:hAnsiTheme="minorEastAsia" w:eastAsiaTheme="minorEastAsia"/>
          <w:color w:val="000000"/>
          <w:lang w:val="zh-CN"/>
        </w:rPr>
        <w:t>”键进入，按▲▼键选择菜单内容，按</w:t>
      </w:r>
      <w:r>
        <w:rPr>
          <w:rStyle w:val="8"/>
          <w:rFonts w:asciiTheme="minorEastAsia" w:hAnsiTheme="minorEastAsia" w:eastAsiaTheme="minorEastAsia"/>
          <w:color w:val="000000"/>
        </w:rPr>
        <w:drawing>
          <wp:inline distT="0" distB="0" distL="114300" distR="114300">
            <wp:extent cx="257175" cy="265430"/>
            <wp:effectExtent l="0" t="0" r="9525" b="1270"/>
            <wp:docPr id="39" name="图片 39" descr="YSD[(GYJ~CCA(TG6VVF@Z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YSD[(GYJ~CCA(TG6VVF@ZV3"/>
                    <pic:cNvPicPr>
                      <a:picLocks noChangeAspect="1"/>
                    </pic:cNvPicPr>
                  </pic:nvPicPr>
                  <pic:blipFill>
                    <a:blip r:embed="rId8" cstate="print"/>
                    <a:stretch>
                      <a:fillRect/>
                    </a:stretch>
                  </pic:blipFill>
                  <pic:spPr>
                    <a:xfrm>
                      <a:off x="0" y="0"/>
                      <a:ext cx="257175" cy="265430"/>
                    </a:xfrm>
                    <a:prstGeom prst="rect">
                      <a:avLst/>
                    </a:prstGeom>
                  </pic:spPr>
                </pic:pic>
              </a:graphicData>
            </a:graphic>
          </wp:inline>
        </w:drawing>
      </w:r>
      <w:r>
        <w:rPr>
          <w:rStyle w:val="8"/>
          <w:rFonts w:asciiTheme="minorEastAsia" w:hAnsiTheme="minorEastAsia" w:eastAsiaTheme="minorEastAsia"/>
          <w:color w:val="000000"/>
          <w:lang w:val="zh-CN"/>
        </w:rPr>
        <w:t>进入。</w:t>
      </w:r>
    </w:p>
    <w:p>
      <w:pPr>
        <w:pStyle w:val="7"/>
        <w:shd w:val="clear" w:color="auto" w:fill="auto"/>
        <w:rPr>
          <w:rFonts w:hint="default" w:asciiTheme="minorEastAsia" w:hAnsiTheme="minorEastAsia" w:eastAsiaTheme="minorEastAsia"/>
        </w:rPr>
      </w:pPr>
      <w:r>
        <w:rPr>
          <w:rStyle w:val="8"/>
          <w:rFonts w:hint="default" w:asciiTheme="minorEastAsia" w:hAnsiTheme="minorEastAsia" w:eastAsiaTheme="minorEastAsia"/>
          <w:color w:val="000000"/>
        </w:rPr>
        <w:t>3.</w:t>
      </w:r>
      <w:r>
        <w:rPr>
          <w:rStyle w:val="8"/>
          <w:rFonts w:asciiTheme="minorEastAsia" w:hAnsiTheme="minorEastAsia" w:eastAsiaTheme="minorEastAsia"/>
          <w:color w:val="000000"/>
          <w:lang w:val="zh-CN"/>
        </w:rPr>
        <w:t>14菜单包括：</w:t>
      </w:r>
    </w:p>
    <w:p>
      <w:pPr>
        <w:spacing w:line="480" w:lineRule="exact"/>
        <w:rPr>
          <w:rStyle w:val="8"/>
          <w:rFonts w:hint="default" w:asciiTheme="minorEastAsia" w:hAnsiTheme="minorEastAsia" w:eastAsiaTheme="minorEastAsia"/>
          <w:color w:val="000000"/>
          <w:lang w:val="zh-CN"/>
        </w:rPr>
      </w:pPr>
      <w:r>
        <w:rPr>
          <w:rStyle w:val="9"/>
          <w:rFonts w:asciiTheme="minorEastAsia" w:hAnsiTheme="minorEastAsia" w:eastAsiaTheme="minorEastAsia"/>
          <w:color w:val="000000"/>
          <w:lang w:eastAsia="zh-CN"/>
        </w:rPr>
        <w:t>AIS</w:t>
      </w:r>
      <w:r>
        <w:rPr>
          <w:rStyle w:val="8"/>
          <w:rFonts w:hint="default" w:asciiTheme="minorEastAsia" w:hAnsiTheme="minorEastAsia" w:eastAsiaTheme="minorEastAsia"/>
          <w:color w:val="000000"/>
          <w:lang w:val="zh-CN"/>
        </w:rPr>
        <w:t>船只列表、</w:t>
      </w:r>
      <w:r>
        <w:rPr>
          <w:rStyle w:val="9"/>
          <w:rFonts w:asciiTheme="minorEastAsia" w:hAnsiTheme="minorEastAsia" w:eastAsiaTheme="minorEastAsia"/>
          <w:color w:val="000000"/>
          <w:lang w:eastAsia="zh-CN"/>
        </w:rPr>
        <w:t>AIS</w:t>
      </w:r>
      <w:r>
        <w:rPr>
          <w:rStyle w:val="8"/>
          <w:rFonts w:hint="default" w:asciiTheme="minorEastAsia" w:hAnsiTheme="minorEastAsia" w:eastAsiaTheme="minorEastAsia"/>
          <w:color w:val="000000"/>
          <w:lang w:val="zh-CN"/>
        </w:rPr>
        <w:t>收发信息、</w:t>
      </w:r>
      <w:r>
        <w:rPr>
          <w:rStyle w:val="9"/>
          <w:rFonts w:asciiTheme="minorEastAsia" w:hAnsiTheme="minorEastAsia" w:eastAsiaTheme="minorEastAsia"/>
          <w:color w:val="000000"/>
          <w:lang w:eastAsia="zh-CN"/>
        </w:rPr>
        <w:t>AIS</w:t>
      </w:r>
      <w:r>
        <w:rPr>
          <w:rStyle w:val="8"/>
          <w:rFonts w:hint="default" w:asciiTheme="minorEastAsia" w:hAnsiTheme="minorEastAsia" w:eastAsiaTheme="minorEastAsia"/>
          <w:color w:val="000000"/>
          <w:lang w:val="zh-CN"/>
        </w:rPr>
        <w:t>基本设置、航点列表、航线列表、 航迹列表、标记点列表、航迹列表、</w:t>
      </w:r>
      <w:r>
        <w:rPr>
          <w:rStyle w:val="9"/>
          <w:rFonts w:asciiTheme="minorEastAsia" w:hAnsiTheme="minorEastAsia" w:eastAsiaTheme="minorEastAsia"/>
          <w:color w:val="000000"/>
          <w:lang w:eastAsia="zh-CN"/>
        </w:rPr>
        <w:t>MOB</w:t>
      </w:r>
      <w:r>
        <w:rPr>
          <w:rStyle w:val="8"/>
          <w:rFonts w:hint="default" w:asciiTheme="minorEastAsia" w:hAnsiTheme="minorEastAsia" w:eastAsiaTheme="minorEastAsia"/>
          <w:color w:val="000000"/>
          <w:lang w:val="zh-CN"/>
        </w:rPr>
        <w:t>记录列表、卫星图显示、日历显示、潮汐显示、港口资料显示、海图索引、海图等级设置、海图颜色设置、系统设置。</w:t>
      </w:r>
    </w:p>
    <w:p>
      <w:pPr>
        <w:spacing w:line="480" w:lineRule="exact"/>
        <w:rPr>
          <w:rStyle w:val="8"/>
          <w:rFonts w:hint="default" w:asciiTheme="minorEastAsia" w:hAnsiTheme="minorEastAsia" w:eastAsiaTheme="minorEastAsia"/>
          <w:color w:val="000000"/>
        </w:rPr>
      </w:pPr>
      <w:r>
        <w:rPr>
          <w:rStyle w:val="8"/>
          <w:rFonts w:hint="default" w:asciiTheme="minorEastAsia" w:hAnsiTheme="minorEastAsia" w:eastAsiaTheme="minorEastAsia"/>
          <w:color w:val="000000"/>
        </w:rPr>
        <w:t>3.15紧急信息发送</w:t>
      </w:r>
    </w:p>
    <w:p>
      <w:pPr>
        <w:spacing w:line="480" w:lineRule="exact"/>
        <w:ind w:firstLine="720"/>
        <w:rPr>
          <w:rStyle w:val="8"/>
          <w:rFonts w:hint="default" w:asciiTheme="minorEastAsia" w:hAnsiTheme="minorEastAsia" w:eastAsiaTheme="minorEastAsia"/>
          <w:color w:val="000000"/>
        </w:rPr>
      </w:pPr>
      <w:r>
        <w:rPr>
          <w:rStyle w:val="8"/>
          <w:rFonts w:hint="default" w:asciiTheme="minorEastAsia" w:hAnsiTheme="minorEastAsia" w:eastAsiaTheme="minorEastAsia"/>
          <w:color w:val="000000"/>
        </w:rPr>
        <w:t>打开</w:t>
      </w:r>
      <w:r>
        <w:rPr>
          <w:rStyle w:val="8"/>
          <w:rFonts w:hint="default" w:asciiTheme="minorEastAsia" w:hAnsiTheme="minorEastAsia" w:eastAsiaTheme="minorEastAsia"/>
          <w:color w:val="000000"/>
        </w:rPr>
        <w:drawing>
          <wp:inline distT="0" distB="0" distL="114300" distR="114300">
            <wp:extent cx="236855" cy="248285"/>
            <wp:effectExtent l="0" t="0" r="10795" b="18415"/>
            <wp:docPr id="40" name="图片 40" descr="0IR5(@Y[JSC{4%JRRCC6L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0IR5(@Y[JSC{4%JRRCC6LPS"/>
                    <pic:cNvPicPr>
                      <a:picLocks noChangeAspect="1"/>
                    </pic:cNvPicPr>
                  </pic:nvPicPr>
                  <pic:blipFill>
                    <a:blip r:embed="rId20" cstate="print"/>
                    <a:stretch>
                      <a:fillRect/>
                    </a:stretch>
                  </pic:blipFill>
                  <pic:spPr>
                    <a:xfrm>
                      <a:off x="0" y="0"/>
                      <a:ext cx="236855" cy="248285"/>
                    </a:xfrm>
                    <a:prstGeom prst="rect">
                      <a:avLst/>
                    </a:prstGeom>
                  </pic:spPr>
                </pic:pic>
              </a:graphicData>
            </a:graphic>
          </wp:inline>
        </w:drawing>
      </w:r>
      <w:r>
        <w:rPr>
          <w:rStyle w:val="8"/>
          <w:rFonts w:hint="default" w:asciiTheme="minorEastAsia" w:hAnsiTheme="minorEastAsia" w:eastAsiaTheme="minorEastAsia"/>
          <w:color w:val="000000"/>
        </w:rPr>
        <w:t>盖，按</w:t>
      </w:r>
      <w:r>
        <w:rPr>
          <w:rStyle w:val="8"/>
          <w:rFonts w:hint="default" w:asciiTheme="minorEastAsia" w:hAnsiTheme="minorEastAsia" w:eastAsiaTheme="minorEastAsia"/>
          <w:color w:val="000000"/>
          <w:lang w:val="zh-CN"/>
        </w:rPr>
        <w:t>▲▼选择信息内容长按</w:t>
      </w:r>
      <w:r>
        <w:rPr>
          <w:rStyle w:val="8"/>
          <w:rFonts w:hint="default" w:asciiTheme="minorEastAsia" w:hAnsiTheme="minorEastAsia" w:eastAsiaTheme="minorEastAsia"/>
          <w:color w:val="000000"/>
        </w:rPr>
        <w:drawing>
          <wp:inline distT="0" distB="0" distL="114300" distR="114300">
            <wp:extent cx="200025" cy="212090"/>
            <wp:effectExtent l="0" t="0" r="9525" b="16510"/>
            <wp:docPr id="41" name="图片 41" descr="HC~XZWUS1L9@NN$$7ETUOH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HC~XZWUS1L9@NN$$7ETUOHA"/>
                    <pic:cNvPicPr>
                      <a:picLocks noChangeAspect="1"/>
                    </pic:cNvPicPr>
                  </pic:nvPicPr>
                  <pic:blipFill>
                    <a:blip r:embed="rId21" cstate="print"/>
                    <a:stretch>
                      <a:fillRect/>
                    </a:stretch>
                  </pic:blipFill>
                  <pic:spPr>
                    <a:xfrm>
                      <a:off x="0" y="0"/>
                      <a:ext cx="200025" cy="212090"/>
                    </a:xfrm>
                    <a:prstGeom prst="rect">
                      <a:avLst/>
                    </a:prstGeom>
                  </pic:spPr>
                </pic:pic>
              </a:graphicData>
            </a:graphic>
          </wp:inline>
        </w:drawing>
      </w:r>
      <w:r>
        <w:rPr>
          <w:rStyle w:val="8"/>
          <w:rFonts w:hint="default" w:asciiTheme="minorEastAsia" w:hAnsiTheme="minorEastAsia" w:eastAsiaTheme="minorEastAsia"/>
          <w:color w:val="000000"/>
        </w:rPr>
        <w:t>5秒。</w:t>
      </w:r>
    </w:p>
    <w:p>
      <w:pPr>
        <w:spacing w:line="480" w:lineRule="exact"/>
        <w:rPr>
          <w:rStyle w:val="8"/>
          <w:rFonts w:hint="default" w:asciiTheme="minorEastAsia" w:hAnsiTheme="minorEastAsia" w:eastAsiaTheme="minorEastAsia"/>
          <w:color w:val="000000"/>
        </w:rPr>
      </w:pPr>
      <w:r>
        <w:rPr>
          <w:rStyle w:val="8"/>
          <w:rFonts w:hint="default" w:asciiTheme="minorEastAsia" w:hAnsiTheme="minorEastAsia" w:eastAsiaTheme="minorEastAsia"/>
          <w:color w:val="000000"/>
        </w:rPr>
        <w:t>3.16其它功能的操作参见“FT-8700 AIS自动识别系统使用说明书”。</w:t>
      </w:r>
    </w:p>
    <w:p>
      <w:pPr>
        <w:spacing w:line="500" w:lineRule="exact"/>
        <w:rPr>
          <w:rFonts w:asciiTheme="minorEastAsia" w:hAnsiTheme="minorEastAsia"/>
          <w:color w:val="2E75B6" w:themeColor="accent1" w:themeShade="BF"/>
          <w:sz w:val="28"/>
          <w:szCs w:val="28"/>
        </w:rPr>
      </w:pPr>
    </w:p>
    <w:p>
      <w:pPr>
        <w:spacing w:line="500" w:lineRule="exact"/>
        <w:rPr>
          <w:rFonts w:asciiTheme="minorEastAsia" w:hAnsiTheme="minorEastAsia"/>
          <w:color w:val="2E75B6" w:themeColor="accent1" w:themeShade="BF"/>
          <w:sz w:val="28"/>
          <w:szCs w:val="28"/>
        </w:rPr>
      </w:pPr>
    </w:p>
    <w:p>
      <w:pPr>
        <w:spacing w:line="500" w:lineRule="exact"/>
        <w:rPr>
          <w:rFonts w:asciiTheme="minorEastAsia" w:hAnsiTheme="minorEastAsia"/>
          <w:color w:val="2E75B6" w:themeColor="accent1" w:themeShade="BF"/>
          <w:sz w:val="28"/>
          <w:szCs w:val="28"/>
        </w:rPr>
      </w:pPr>
    </w:p>
    <w:p>
      <w:pPr>
        <w:spacing w:line="500" w:lineRule="exact"/>
        <w:rPr>
          <w:rFonts w:asciiTheme="minorEastAsia" w:hAnsiTheme="minorEastAsia"/>
          <w:color w:val="2E75B6" w:themeColor="accent1" w:themeShade="BF"/>
          <w:sz w:val="28"/>
          <w:szCs w:val="28"/>
        </w:rPr>
      </w:pPr>
    </w:p>
    <w:p>
      <w:pPr>
        <w:spacing w:line="500" w:lineRule="exact"/>
        <w:rPr>
          <w:rFonts w:asciiTheme="minorEastAsia" w:hAnsiTheme="minorEastAsia"/>
          <w:color w:val="2E75B6" w:themeColor="accent1" w:themeShade="BF"/>
          <w:sz w:val="28"/>
          <w:szCs w:val="28"/>
        </w:rPr>
      </w:pPr>
    </w:p>
    <w:p>
      <w:pPr>
        <w:spacing w:line="500" w:lineRule="exact"/>
        <w:rPr>
          <w:rFonts w:asciiTheme="minorEastAsia" w:hAnsiTheme="minorEastAsia"/>
          <w:color w:val="2E75B6" w:themeColor="accent1" w:themeShade="BF"/>
          <w:sz w:val="28"/>
          <w:szCs w:val="28"/>
        </w:rPr>
      </w:pPr>
    </w:p>
    <w:p>
      <w:pPr>
        <w:spacing w:line="500" w:lineRule="exact"/>
        <w:rPr>
          <w:color w:val="2E75B6" w:themeColor="accent1" w:themeShade="BF"/>
          <w:sz w:val="28"/>
          <w:szCs w:val="28"/>
        </w:rPr>
      </w:pPr>
    </w:p>
    <w:p>
      <w:pPr>
        <w:spacing w:line="500" w:lineRule="exact"/>
        <w:rPr>
          <w:color w:val="2E75B6" w:themeColor="accent1" w:themeShade="BF"/>
          <w:sz w:val="28"/>
          <w:szCs w:val="28"/>
        </w:rPr>
      </w:pPr>
    </w:p>
    <w:p>
      <w:pPr>
        <w:spacing w:line="500" w:lineRule="exact"/>
        <w:rPr>
          <w:color w:val="2E75B6" w:themeColor="accent1" w:themeShade="BF"/>
          <w:sz w:val="28"/>
          <w:szCs w:val="28"/>
        </w:rPr>
      </w:pPr>
    </w:p>
    <w:p>
      <w:pPr>
        <w:spacing w:line="500" w:lineRule="exact"/>
        <w:rPr>
          <w:color w:val="2E75B6" w:themeColor="accent1" w:themeShade="BF"/>
          <w:sz w:val="28"/>
          <w:szCs w:val="28"/>
        </w:rPr>
      </w:pPr>
    </w:p>
    <w:p>
      <w:pPr>
        <w:spacing w:line="500" w:lineRule="exact"/>
        <w:rPr>
          <w:color w:val="2E75B6" w:themeColor="accent1" w:themeShade="BF"/>
          <w:sz w:val="28"/>
          <w:szCs w:val="28"/>
        </w:rPr>
      </w:pPr>
    </w:p>
    <w:p>
      <w:pPr>
        <w:spacing w:line="500" w:lineRule="exact"/>
        <w:rPr>
          <w:color w:val="2E75B6" w:themeColor="accent1" w:themeShade="BF"/>
          <w:sz w:val="28"/>
          <w:szCs w:val="28"/>
        </w:rPr>
      </w:pPr>
    </w:p>
    <w:p>
      <w:pPr>
        <w:spacing w:line="500" w:lineRule="exact"/>
        <w:rPr>
          <w:color w:val="2E75B6" w:themeColor="accent1" w:themeShade="BF"/>
          <w:sz w:val="28"/>
          <w:szCs w:val="28"/>
        </w:rPr>
      </w:pPr>
    </w:p>
    <w:p>
      <w:pPr>
        <w:spacing w:line="500" w:lineRule="exact"/>
        <w:rPr>
          <w:color w:val="2E75B6" w:themeColor="accent1" w:themeShade="BF"/>
          <w:sz w:val="28"/>
          <w:szCs w:val="28"/>
        </w:rPr>
      </w:pPr>
    </w:p>
    <w:p>
      <w:pPr>
        <w:spacing w:line="500" w:lineRule="exact"/>
        <w:rPr>
          <w:color w:val="2E75B6" w:themeColor="accent1" w:themeShade="BF"/>
          <w:sz w:val="28"/>
          <w:szCs w:val="28"/>
        </w:rPr>
      </w:pPr>
    </w:p>
    <w:p>
      <w:pPr>
        <w:spacing w:line="500" w:lineRule="exact"/>
        <w:jc w:val="center"/>
        <w:rPr>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客船防污染操作须知</w:t>
      </w:r>
    </w:p>
    <w:p>
      <w:pPr>
        <w:spacing w:line="500" w:lineRule="exact"/>
        <w:rPr>
          <w:b/>
          <w:bCs/>
          <w:color w:val="000000" w:themeColor="text1"/>
          <w:sz w:val="28"/>
          <w:szCs w:val="28"/>
          <w14:textFill>
            <w14:solidFill>
              <w14:schemeClr w14:val="tx1"/>
            </w14:solidFill>
          </w14:textFill>
        </w:rPr>
      </w:pPr>
    </w:p>
    <w:p>
      <w:pPr>
        <w:spacing w:line="500" w:lineRule="exact"/>
        <w:jc w:val="center"/>
        <w:rPr>
          <w:sz w:val="28"/>
          <w:szCs w:val="28"/>
        </w:rPr>
      </w:pPr>
      <w:r>
        <w:rPr>
          <w:rFonts w:hint="eastAsia"/>
          <w:sz w:val="28"/>
          <w:szCs w:val="28"/>
        </w:rPr>
        <w:t>目　　录</w:t>
      </w:r>
    </w:p>
    <w:p>
      <w:pPr>
        <w:spacing w:line="500" w:lineRule="exact"/>
        <w:rPr>
          <w:sz w:val="28"/>
          <w:szCs w:val="28"/>
        </w:rPr>
      </w:pPr>
    </w:p>
    <w:p>
      <w:pPr>
        <w:spacing w:line="500" w:lineRule="exact"/>
        <w:ind w:firstLine="3500" w:firstLineChars="1250"/>
        <w:rPr>
          <w:sz w:val="28"/>
          <w:szCs w:val="28"/>
        </w:rPr>
      </w:pPr>
      <w:r>
        <w:rPr>
          <w:rFonts w:hint="eastAsia"/>
          <w:sz w:val="28"/>
          <w:szCs w:val="28"/>
        </w:rPr>
        <w:t xml:space="preserve">0修改记录   </w:t>
      </w:r>
    </w:p>
    <w:p>
      <w:pPr>
        <w:spacing w:line="500" w:lineRule="exact"/>
        <w:rPr>
          <w:sz w:val="28"/>
          <w:szCs w:val="28"/>
        </w:rPr>
      </w:pPr>
      <w:r>
        <w:rPr>
          <w:rFonts w:hint="eastAsia"/>
          <w:sz w:val="28"/>
          <w:szCs w:val="28"/>
        </w:rPr>
        <w:t xml:space="preserve"> 　　　　　　　　　　　　一总则</w:t>
      </w:r>
    </w:p>
    <w:p>
      <w:pPr>
        <w:spacing w:line="500" w:lineRule="exact"/>
        <w:ind w:firstLine="3500" w:firstLineChars="1250"/>
        <w:rPr>
          <w:sz w:val="28"/>
          <w:szCs w:val="28"/>
        </w:rPr>
      </w:pPr>
      <w:r>
        <w:rPr>
          <w:rFonts w:hint="eastAsia"/>
          <w:sz w:val="28"/>
          <w:szCs w:val="28"/>
        </w:rPr>
        <w:t>二船舶加装/润油须知</w:t>
      </w:r>
    </w:p>
    <w:p>
      <w:pPr>
        <w:spacing w:line="500" w:lineRule="exact"/>
        <w:ind w:firstLine="3500" w:firstLineChars="1250"/>
        <w:rPr>
          <w:sz w:val="28"/>
          <w:szCs w:val="28"/>
        </w:rPr>
      </w:pPr>
      <w:r>
        <w:rPr>
          <w:rFonts w:hint="eastAsia"/>
          <w:sz w:val="28"/>
          <w:szCs w:val="28"/>
        </w:rPr>
        <w:t>三船舶垃圾处理须知</w:t>
      </w:r>
    </w:p>
    <w:p>
      <w:pPr>
        <w:spacing w:line="500" w:lineRule="exact"/>
        <w:ind w:firstLine="3500" w:firstLineChars="1250"/>
        <w:rPr>
          <w:sz w:val="28"/>
          <w:szCs w:val="28"/>
        </w:rPr>
      </w:pPr>
      <w:r>
        <w:rPr>
          <w:rFonts w:hint="eastAsia"/>
          <w:sz w:val="28"/>
          <w:szCs w:val="28"/>
        </w:rPr>
        <w:t>四机舱防污染须知</w:t>
      </w:r>
    </w:p>
    <w:p>
      <w:pPr>
        <w:spacing w:line="500" w:lineRule="exact"/>
        <w:rPr>
          <w:sz w:val="28"/>
          <w:szCs w:val="28"/>
        </w:rPr>
      </w:pPr>
    </w:p>
    <w:p>
      <w:pPr>
        <w:spacing w:line="500" w:lineRule="exact"/>
        <w:jc w:val="center"/>
        <w:rPr>
          <w:b/>
          <w:bCs/>
          <w:sz w:val="30"/>
          <w:szCs w:val="30"/>
        </w:rPr>
      </w:pPr>
      <w:r>
        <w:rPr>
          <w:rFonts w:hint="eastAsia"/>
          <w:b/>
          <w:bCs/>
          <w:sz w:val="30"/>
          <w:szCs w:val="30"/>
        </w:rPr>
        <w:t>0修改记录</w:t>
      </w:r>
    </w:p>
    <w:tbl>
      <w:tblPr>
        <w:tblStyle w:val="5"/>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425"/>
        <w:gridCol w:w="1395"/>
        <w:gridCol w:w="1485"/>
        <w:gridCol w:w="1515"/>
        <w:gridCol w:w="1065"/>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sz w:val="28"/>
                <w:szCs w:val="28"/>
              </w:rPr>
            </w:pPr>
            <w:r>
              <w:rPr>
                <w:rFonts w:hint="eastAsia"/>
                <w:sz w:val="28"/>
                <w:szCs w:val="28"/>
              </w:rPr>
              <w:t>版本号</w:t>
            </w:r>
          </w:p>
        </w:tc>
        <w:tc>
          <w:tcPr>
            <w:tcW w:w="1425" w:type="dxa"/>
          </w:tcPr>
          <w:p>
            <w:pPr>
              <w:spacing w:line="500" w:lineRule="exact"/>
              <w:jc w:val="center"/>
              <w:rPr>
                <w:sz w:val="28"/>
                <w:szCs w:val="28"/>
              </w:rPr>
            </w:pPr>
            <w:r>
              <w:rPr>
                <w:rFonts w:hint="eastAsia"/>
                <w:sz w:val="28"/>
                <w:szCs w:val="28"/>
              </w:rPr>
              <w:t>生效日期</w:t>
            </w:r>
          </w:p>
        </w:tc>
        <w:tc>
          <w:tcPr>
            <w:tcW w:w="1395" w:type="dxa"/>
          </w:tcPr>
          <w:p>
            <w:pPr>
              <w:spacing w:line="500" w:lineRule="exact"/>
              <w:jc w:val="center"/>
              <w:rPr>
                <w:sz w:val="28"/>
                <w:szCs w:val="28"/>
              </w:rPr>
            </w:pPr>
            <w:r>
              <w:rPr>
                <w:rFonts w:hint="eastAsia"/>
                <w:sz w:val="28"/>
                <w:szCs w:val="28"/>
              </w:rPr>
              <w:t>修改理由</w:t>
            </w:r>
          </w:p>
        </w:tc>
        <w:tc>
          <w:tcPr>
            <w:tcW w:w="1485" w:type="dxa"/>
          </w:tcPr>
          <w:p>
            <w:pPr>
              <w:spacing w:line="500" w:lineRule="exact"/>
              <w:jc w:val="center"/>
              <w:rPr>
                <w:sz w:val="28"/>
                <w:szCs w:val="28"/>
              </w:rPr>
            </w:pPr>
            <w:r>
              <w:rPr>
                <w:rFonts w:hint="eastAsia"/>
                <w:sz w:val="28"/>
                <w:szCs w:val="28"/>
              </w:rPr>
              <w:t>修改章节</w:t>
            </w:r>
          </w:p>
        </w:tc>
        <w:tc>
          <w:tcPr>
            <w:tcW w:w="1515" w:type="dxa"/>
          </w:tcPr>
          <w:p>
            <w:pPr>
              <w:spacing w:line="500" w:lineRule="exact"/>
              <w:jc w:val="center"/>
              <w:rPr>
                <w:sz w:val="28"/>
                <w:szCs w:val="28"/>
              </w:rPr>
            </w:pPr>
            <w:r>
              <w:rPr>
                <w:rFonts w:hint="eastAsia"/>
                <w:sz w:val="28"/>
                <w:szCs w:val="28"/>
              </w:rPr>
              <w:t>编写/修改</w:t>
            </w:r>
          </w:p>
        </w:tc>
        <w:tc>
          <w:tcPr>
            <w:tcW w:w="1065" w:type="dxa"/>
          </w:tcPr>
          <w:p>
            <w:pPr>
              <w:spacing w:line="500" w:lineRule="exact"/>
              <w:jc w:val="center"/>
              <w:rPr>
                <w:sz w:val="28"/>
                <w:szCs w:val="28"/>
              </w:rPr>
            </w:pPr>
            <w:r>
              <w:rPr>
                <w:rFonts w:hint="eastAsia"/>
                <w:sz w:val="28"/>
                <w:szCs w:val="28"/>
              </w:rPr>
              <w:t>审核</w:t>
            </w:r>
          </w:p>
        </w:tc>
        <w:tc>
          <w:tcPr>
            <w:tcW w:w="1350" w:type="dxa"/>
          </w:tcPr>
          <w:p>
            <w:pPr>
              <w:spacing w:line="500" w:lineRule="exact"/>
              <w:jc w:val="center"/>
              <w:rPr>
                <w:sz w:val="28"/>
                <w:szCs w:val="28"/>
              </w:rPr>
            </w:pPr>
            <w:r>
              <w:rPr>
                <w:rFonts w:hint="eastAsia"/>
                <w:sz w:val="28"/>
                <w:szCs w:val="28"/>
              </w:rPr>
              <w:t>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sz w:val="28"/>
                <w:szCs w:val="28"/>
              </w:rPr>
            </w:pPr>
            <w:r>
              <w:rPr>
                <w:rFonts w:hint="eastAsia"/>
                <w:sz w:val="28"/>
                <w:szCs w:val="28"/>
              </w:rPr>
              <w:t>1.0</w:t>
            </w:r>
          </w:p>
        </w:tc>
        <w:tc>
          <w:tcPr>
            <w:tcW w:w="1425" w:type="dxa"/>
          </w:tcPr>
          <w:p>
            <w:pPr>
              <w:spacing w:line="500" w:lineRule="exact"/>
              <w:jc w:val="center"/>
              <w:rPr>
                <w:sz w:val="28"/>
                <w:szCs w:val="28"/>
              </w:rPr>
            </w:pPr>
          </w:p>
        </w:tc>
        <w:tc>
          <w:tcPr>
            <w:tcW w:w="1395" w:type="dxa"/>
          </w:tcPr>
          <w:p>
            <w:pPr>
              <w:spacing w:line="500" w:lineRule="exact"/>
              <w:jc w:val="center"/>
              <w:rPr>
                <w:sz w:val="28"/>
                <w:szCs w:val="28"/>
              </w:rPr>
            </w:pPr>
          </w:p>
        </w:tc>
        <w:tc>
          <w:tcPr>
            <w:tcW w:w="1485" w:type="dxa"/>
          </w:tcPr>
          <w:p>
            <w:pPr>
              <w:spacing w:line="500" w:lineRule="exact"/>
              <w:jc w:val="center"/>
              <w:rPr>
                <w:sz w:val="28"/>
                <w:szCs w:val="28"/>
              </w:rPr>
            </w:pPr>
            <w:r>
              <w:rPr>
                <w:rFonts w:hint="eastAsia"/>
                <w:sz w:val="28"/>
                <w:szCs w:val="28"/>
              </w:rPr>
              <w:t>新编</w:t>
            </w:r>
          </w:p>
        </w:tc>
        <w:tc>
          <w:tcPr>
            <w:tcW w:w="1515" w:type="dxa"/>
          </w:tcPr>
          <w:p>
            <w:pPr>
              <w:spacing w:line="500" w:lineRule="exact"/>
              <w:jc w:val="center"/>
              <w:rPr>
                <w:sz w:val="28"/>
                <w:szCs w:val="28"/>
              </w:rPr>
            </w:pPr>
          </w:p>
        </w:tc>
        <w:tc>
          <w:tcPr>
            <w:tcW w:w="1065" w:type="dxa"/>
          </w:tcPr>
          <w:p>
            <w:pPr>
              <w:spacing w:line="500" w:lineRule="exact"/>
              <w:jc w:val="center"/>
              <w:rPr>
                <w:sz w:val="28"/>
                <w:szCs w:val="28"/>
              </w:rPr>
            </w:pPr>
          </w:p>
        </w:tc>
        <w:tc>
          <w:tcPr>
            <w:tcW w:w="1350" w:type="dxa"/>
          </w:tcPr>
          <w:p>
            <w:pPr>
              <w:spacing w:line="500" w:lineRule="exact"/>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tcPr>
          <w:p>
            <w:pPr>
              <w:spacing w:line="500" w:lineRule="exact"/>
              <w:jc w:val="center"/>
              <w:rPr>
                <w:b/>
                <w:bCs/>
                <w:sz w:val="30"/>
                <w:szCs w:val="30"/>
              </w:rPr>
            </w:pPr>
          </w:p>
        </w:tc>
        <w:tc>
          <w:tcPr>
            <w:tcW w:w="1425" w:type="dxa"/>
          </w:tcPr>
          <w:p>
            <w:pPr>
              <w:spacing w:line="500" w:lineRule="exact"/>
              <w:jc w:val="center"/>
              <w:rPr>
                <w:b/>
                <w:bCs/>
                <w:sz w:val="30"/>
                <w:szCs w:val="30"/>
              </w:rPr>
            </w:pPr>
          </w:p>
        </w:tc>
        <w:tc>
          <w:tcPr>
            <w:tcW w:w="1395" w:type="dxa"/>
          </w:tcPr>
          <w:p>
            <w:pPr>
              <w:spacing w:line="500" w:lineRule="exact"/>
              <w:jc w:val="center"/>
              <w:rPr>
                <w:b/>
                <w:bCs/>
                <w:sz w:val="30"/>
                <w:szCs w:val="30"/>
              </w:rPr>
            </w:pPr>
          </w:p>
        </w:tc>
        <w:tc>
          <w:tcPr>
            <w:tcW w:w="1485" w:type="dxa"/>
          </w:tcPr>
          <w:p>
            <w:pPr>
              <w:spacing w:line="500" w:lineRule="exact"/>
              <w:jc w:val="center"/>
              <w:rPr>
                <w:b/>
                <w:bCs/>
                <w:sz w:val="30"/>
                <w:szCs w:val="30"/>
              </w:rPr>
            </w:pPr>
          </w:p>
        </w:tc>
        <w:tc>
          <w:tcPr>
            <w:tcW w:w="1515" w:type="dxa"/>
          </w:tcPr>
          <w:p>
            <w:pPr>
              <w:spacing w:line="500" w:lineRule="exact"/>
              <w:jc w:val="center"/>
              <w:rPr>
                <w:b/>
                <w:bCs/>
                <w:sz w:val="30"/>
                <w:szCs w:val="30"/>
              </w:rPr>
            </w:pPr>
          </w:p>
        </w:tc>
        <w:tc>
          <w:tcPr>
            <w:tcW w:w="1065" w:type="dxa"/>
          </w:tcPr>
          <w:p>
            <w:pPr>
              <w:spacing w:line="500" w:lineRule="exact"/>
              <w:jc w:val="center"/>
              <w:rPr>
                <w:b/>
                <w:bCs/>
                <w:sz w:val="30"/>
                <w:szCs w:val="30"/>
              </w:rPr>
            </w:pPr>
          </w:p>
        </w:tc>
        <w:tc>
          <w:tcPr>
            <w:tcW w:w="1350" w:type="dxa"/>
          </w:tcPr>
          <w:p>
            <w:pPr>
              <w:spacing w:line="500" w:lineRule="exact"/>
              <w:jc w:val="center"/>
              <w:rPr>
                <w:b/>
                <w:bCs/>
                <w:sz w:val="30"/>
                <w:szCs w:val="30"/>
              </w:rPr>
            </w:pPr>
          </w:p>
        </w:tc>
      </w:tr>
    </w:tbl>
    <w:p>
      <w:pPr>
        <w:spacing w:line="500" w:lineRule="exact"/>
        <w:rPr>
          <w:sz w:val="28"/>
          <w:szCs w:val="28"/>
        </w:rPr>
      </w:pPr>
    </w:p>
    <w:p>
      <w:pPr>
        <w:spacing w:line="500" w:lineRule="exact"/>
        <w:rPr>
          <w:rFonts w:hint="eastAsia"/>
          <w:sz w:val="28"/>
          <w:szCs w:val="28"/>
        </w:rPr>
      </w:pPr>
    </w:p>
    <w:p>
      <w:pPr>
        <w:spacing w:line="500" w:lineRule="exact"/>
        <w:rPr>
          <w:b/>
          <w:sz w:val="28"/>
          <w:szCs w:val="28"/>
        </w:rPr>
      </w:pPr>
      <w:r>
        <w:rPr>
          <w:rFonts w:hint="eastAsia"/>
          <w:b/>
          <w:sz w:val="28"/>
          <w:szCs w:val="28"/>
        </w:rPr>
        <w:t>一总则</w:t>
      </w:r>
    </w:p>
    <w:p>
      <w:pPr>
        <w:spacing w:line="500" w:lineRule="exact"/>
        <w:rPr>
          <w:sz w:val="28"/>
          <w:szCs w:val="28"/>
        </w:rPr>
      </w:pPr>
      <w:r>
        <w:rPr>
          <w:rFonts w:hint="eastAsia"/>
          <w:sz w:val="28"/>
          <w:szCs w:val="28"/>
        </w:rPr>
        <w:t xml:space="preserve">    1．本须知规定了公司客渡船的各项关键性防污染操作须知，旨在规范船员的操作行为，确保船舶和人员的安全，防止发生污染事故。</w:t>
      </w:r>
    </w:p>
    <w:p>
      <w:pPr>
        <w:spacing w:line="500" w:lineRule="exact"/>
        <w:rPr>
          <w:sz w:val="28"/>
          <w:szCs w:val="28"/>
        </w:rPr>
      </w:pPr>
      <w:r>
        <w:rPr>
          <w:rFonts w:hint="eastAsia"/>
          <w:sz w:val="28"/>
          <w:szCs w:val="28"/>
        </w:rPr>
        <w:t xml:space="preserve">    2．本须知适用于公司所有船舶。</w:t>
      </w:r>
    </w:p>
    <w:p>
      <w:pPr>
        <w:spacing w:line="500" w:lineRule="exact"/>
        <w:rPr>
          <w:b/>
          <w:sz w:val="28"/>
          <w:szCs w:val="28"/>
        </w:rPr>
      </w:pPr>
      <w:r>
        <w:rPr>
          <w:rFonts w:hint="eastAsia"/>
          <w:b/>
          <w:sz w:val="28"/>
          <w:szCs w:val="28"/>
        </w:rPr>
        <w:t>二、船舶加装燃、润油须知</w:t>
      </w:r>
    </w:p>
    <w:p>
      <w:pPr>
        <w:spacing w:line="500" w:lineRule="exact"/>
        <w:ind w:firstLine="560" w:firstLineChars="200"/>
        <w:rPr>
          <w:sz w:val="28"/>
          <w:szCs w:val="28"/>
        </w:rPr>
      </w:pPr>
      <w:r>
        <w:rPr>
          <w:rFonts w:hint="eastAsia"/>
          <w:sz w:val="28"/>
          <w:szCs w:val="28"/>
        </w:rPr>
        <w:t>1．船舶加装燃、润油时，应严格执行有关制度，轮机长必须到现场操作和</w:t>
      </w:r>
    </w:p>
    <w:p>
      <w:pPr>
        <w:spacing w:line="500" w:lineRule="exact"/>
        <w:rPr>
          <w:sz w:val="28"/>
          <w:szCs w:val="28"/>
        </w:rPr>
      </w:pPr>
      <w:r>
        <w:rPr>
          <w:rFonts w:hint="eastAsia"/>
          <w:sz w:val="28"/>
          <w:szCs w:val="28"/>
        </w:rPr>
        <w:t>监督加装燃、润油的全过程。</w:t>
      </w:r>
    </w:p>
    <w:p>
      <w:pPr>
        <w:spacing w:line="500" w:lineRule="exact"/>
        <w:ind w:firstLine="560" w:firstLineChars="200"/>
        <w:rPr>
          <w:sz w:val="28"/>
          <w:szCs w:val="28"/>
        </w:rPr>
      </w:pPr>
      <w:r>
        <w:rPr>
          <w:rFonts w:hint="eastAsia"/>
          <w:sz w:val="28"/>
          <w:szCs w:val="28"/>
        </w:rPr>
        <w:t>2．装油前，应对船舶所有油舱进行测量，掌握各舱的存油情况，做到心中</w:t>
      </w:r>
    </w:p>
    <w:p>
      <w:pPr>
        <w:spacing w:line="500" w:lineRule="exact"/>
        <w:rPr>
          <w:sz w:val="28"/>
          <w:szCs w:val="28"/>
        </w:rPr>
      </w:pPr>
      <w:r>
        <w:rPr>
          <w:rFonts w:hint="eastAsia"/>
          <w:sz w:val="28"/>
          <w:szCs w:val="28"/>
        </w:rPr>
        <w:t>有数，防止盲目装油而发生溢油事故。</w:t>
      </w:r>
    </w:p>
    <w:p>
      <w:pPr>
        <w:spacing w:line="500" w:lineRule="exact"/>
        <w:ind w:firstLine="560" w:firstLineChars="200"/>
        <w:rPr>
          <w:sz w:val="28"/>
          <w:szCs w:val="28"/>
        </w:rPr>
      </w:pPr>
      <w:r>
        <w:rPr>
          <w:rFonts w:hint="eastAsia"/>
          <w:sz w:val="28"/>
          <w:szCs w:val="28"/>
        </w:rPr>
        <w:t>3．装油前应仔细检查本船燃、润油管系阀门，供油管与本船油管是否接妥，</w:t>
      </w:r>
    </w:p>
    <w:p>
      <w:pPr>
        <w:spacing w:line="500" w:lineRule="exact"/>
        <w:rPr>
          <w:sz w:val="28"/>
          <w:szCs w:val="28"/>
        </w:rPr>
      </w:pPr>
      <w:r>
        <w:rPr>
          <w:rFonts w:hint="eastAsia"/>
          <w:sz w:val="28"/>
          <w:szCs w:val="28"/>
        </w:rPr>
        <w:t>密封是否正常，管接头下是否放置接油盘，待以上的检查工作都按规定的要求认真做好后，方能加油。</w:t>
      </w:r>
    </w:p>
    <w:p>
      <w:pPr>
        <w:spacing w:line="500" w:lineRule="exact"/>
        <w:ind w:firstLine="560" w:firstLineChars="200"/>
        <w:rPr>
          <w:sz w:val="28"/>
          <w:szCs w:val="28"/>
        </w:rPr>
      </w:pPr>
      <w:r>
        <w:rPr>
          <w:rFonts w:hint="eastAsia"/>
          <w:sz w:val="28"/>
          <w:szCs w:val="28"/>
        </w:rPr>
        <w:t>4．加油过程中必须经常注意观察油舱油位变化，管路及接头是否有滴漏，如发生异常现象，立即停止加油，查明原因，及时处理后才能继续加装油。</w:t>
      </w:r>
    </w:p>
    <w:p>
      <w:pPr>
        <w:spacing w:line="500" w:lineRule="exact"/>
        <w:ind w:firstLine="560" w:firstLineChars="200"/>
        <w:rPr>
          <w:sz w:val="28"/>
          <w:szCs w:val="28"/>
        </w:rPr>
      </w:pPr>
      <w:r>
        <w:rPr>
          <w:rFonts w:hint="eastAsia"/>
          <w:sz w:val="28"/>
          <w:szCs w:val="28"/>
        </w:rPr>
        <w:t>5．加油过程中，如发生溢油事故，应严格按《船上油污染应急计划》及时</w:t>
      </w:r>
    </w:p>
    <w:p>
      <w:pPr>
        <w:spacing w:line="500" w:lineRule="exact"/>
        <w:rPr>
          <w:sz w:val="28"/>
          <w:szCs w:val="28"/>
        </w:rPr>
      </w:pPr>
      <w:r>
        <w:rPr>
          <w:rFonts w:hint="eastAsia"/>
          <w:sz w:val="28"/>
          <w:szCs w:val="28"/>
        </w:rPr>
        <w:t>进行施救。</w:t>
      </w:r>
    </w:p>
    <w:p>
      <w:pPr>
        <w:spacing w:line="500" w:lineRule="exact"/>
        <w:ind w:firstLine="560" w:firstLineChars="200"/>
        <w:rPr>
          <w:sz w:val="28"/>
          <w:szCs w:val="28"/>
        </w:rPr>
      </w:pPr>
      <w:r>
        <w:rPr>
          <w:rFonts w:hint="eastAsia"/>
          <w:sz w:val="28"/>
          <w:szCs w:val="28"/>
        </w:rPr>
        <w:t>6．燃润料加装完毕后，装油情况按要求记录在《油类记录簿》中。</w:t>
      </w:r>
    </w:p>
    <w:p>
      <w:pPr>
        <w:spacing w:line="500" w:lineRule="exact"/>
        <w:rPr>
          <w:b/>
          <w:sz w:val="28"/>
          <w:szCs w:val="28"/>
        </w:rPr>
      </w:pPr>
      <w:r>
        <w:rPr>
          <w:rFonts w:hint="eastAsia"/>
          <w:b/>
          <w:sz w:val="28"/>
          <w:szCs w:val="28"/>
        </w:rPr>
        <w:t>三、船舶垃圾处理须知</w:t>
      </w:r>
    </w:p>
    <w:p>
      <w:pPr>
        <w:spacing w:line="500" w:lineRule="exact"/>
        <w:ind w:firstLine="560" w:firstLineChars="200"/>
        <w:rPr>
          <w:sz w:val="28"/>
          <w:szCs w:val="28"/>
        </w:rPr>
      </w:pPr>
      <w:r>
        <w:rPr>
          <w:rFonts w:hint="eastAsia"/>
          <w:sz w:val="28"/>
          <w:szCs w:val="28"/>
        </w:rPr>
        <w:t>1．须持有海事局批准的《船舶垃圾管理计划》和签发的《船舶垃圾记录簿》。</w:t>
      </w:r>
    </w:p>
    <w:p>
      <w:pPr>
        <w:spacing w:line="500" w:lineRule="exact"/>
        <w:ind w:firstLine="560" w:firstLineChars="200"/>
        <w:rPr>
          <w:sz w:val="28"/>
          <w:szCs w:val="28"/>
        </w:rPr>
      </w:pPr>
      <w:r>
        <w:rPr>
          <w:rFonts w:hint="eastAsia"/>
          <w:sz w:val="28"/>
          <w:szCs w:val="28"/>
        </w:rPr>
        <w:t>2．船舶垃圾回收管理工作，由水手负责。</w:t>
      </w:r>
    </w:p>
    <w:p>
      <w:pPr>
        <w:spacing w:line="500" w:lineRule="exact"/>
        <w:ind w:firstLine="560" w:firstLineChars="200"/>
        <w:rPr>
          <w:sz w:val="28"/>
          <w:szCs w:val="28"/>
        </w:rPr>
      </w:pPr>
      <w:r>
        <w:rPr>
          <w:rFonts w:hint="eastAsia"/>
          <w:sz w:val="28"/>
          <w:szCs w:val="28"/>
        </w:rPr>
        <w:t>2．3船舶垃圾应交持有《船舶垃圾接受作业许可证》的接收单位，并索取《船</w:t>
      </w:r>
    </w:p>
    <w:p>
      <w:pPr>
        <w:spacing w:line="500" w:lineRule="exact"/>
        <w:rPr>
          <w:sz w:val="28"/>
          <w:szCs w:val="28"/>
        </w:rPr>
      </w:pPr>
      <w:r>
        <w:rPr>
          <w:rFonts w:hint="eastAsia"/>
          <w:sz w:val="28"/>
          <w:szCs w:val="28"/>
        </w:rPr>
        <w:t>舶垃圾回收证明》。</w:t>
      </w:r>
    </w:p>
    <w:p>
      <w:pPr>
        <w:spacing w:line="500" w:lineRule="exact"/>
        <w:ind w:firstLine="560" w:firstLineChars="200"/>
        <w:rPr>
          <w:sz w:val="28"/>
          <w:szCs w:val="28"/>
        </w:rPr>
      </w:pPr>
      <w:r>
        <w:rPr>
          <w:rFonts w:hint="eastAsia"/>
          <w:sz w:val="28"/>
          <w:szCs w:val="28"/>
        </w:rPr>
        <w:t>2．4船舶须按要求配置有盖、不渗漏、不外溢的垃圾储存容器，垃圾储存容</w:t>
      </w:r>
    </w:p>
    <w:p>
      <w:pPr>
        <w:spacing w:line="500" w:lineRule="exact"/>
        <w:rPr>
          <w:sz w:val="28"/>
          <w:szCs w:val="28"/>
        </w:rPr>
      </w:pPr>
      <w:r>
        <w:rPr>
          <w:rFonts w:hint="eastAsia"/>
          <w:sz w:val="28"/>
          <w:szCs w:val="28"/>
        </w:rPr>
        <w:t>器必须保持完好，外观和周围环境应当清洁，不得任意搬动、拆除、封闭、挪用。船舶垃圾实行分类袋装，扎口后交垃圾接受单位，严禁倒入江中。</w:t>
      </w:r>
    </w:p>
    <w:p>
      <w:pPr>
        <w:spacing w:line="500" w:lineRule="exact"/>
        <w:ind w:firstLine="560" w:firstLineChars="200"/>
        <w:rPr>
          <w:sz w:val="28"/>
          <w:szCs w:val="28"/>
        </w:rPr>
      </w:pPr>
      <w:r>
        <w:rPr>
          <w:rFonts w:hint="eastAsia"/>
          <w:sz w:val="28"/>
          <w:szCs w:val="28"/>
        </w:rPr>
        <w:t>2．5有毒、有害、危险品垃圾应分类装袋，在包装袋上注明类别、品名、数</w:t>
      </w:r>
    </w:p>
    <w:p>
      <w:pPr>
        <w:spacing w:line="500" w:lineRule="exact"/>
        <w:rPr>
          <w:sz w:val="28"/>
          <w:szCs w:val="28"/>
        </w:rPr>
      </w:pPr>
      <w:r>
        <w:rPr>
          <w:rFonts w:hint="eastAsia"/>
          <w:sz w:val="28"/>
          <w:szCs w:val="28"/>
        </w:rPr>
        <w:t>量及处理注意事项，并向接受单位说明。</w:t>
      </w:r>
    </w:p>
    <w:p>
      <w:pPr>
        <w:spacing w:line="500" w:lineRule="exact"/>
        <w:ind w:firstLine="560" w:firstLineChars="200"/>
        <w:rPr>
          <w:sz w:val="28"/>
          <w:szCs w:val="28"/>
        </w:rPr>
      </w:pPr>
      <w:r>
        <w:rPr>
          <w:rFonts w:hint="eastAsia"/>
          <w:sz w:val="28"/>
          <w:szCs w:val="28"/>
        </w:rPr>
        <w:t>2．6充分利用广播、板报等有效工具，宣传国家环保法规及制度，禁止船员、</w:t>
      </w:r>
    </w:p>
    <w:p>
      <w:pPr>
        <w:spacing w:line="500" w:lineRule="exact"/>
        <w:rPr>
          <w:sz w:val="28"/>
          <w:szCs w:val="28"/>
        </w:rPr>
      </w:pPr>
      <w:r>
        <w:rPr>
          <w:rFonts w:hint="eastAsia"/>
          <w:sz w:val="28"/>
          <w:szCs w:val="28"/>
        </w:rPr>
        <w:t>旅客将垃圾、固体废弃物投入江中。</w:t>
      </w:r>
    </w:p>
    <w:p>
      <w:pPr>
        <w:spacing w:line="500" w:lineRule="exact"/>
        <w:rPr>
          <w:sz w:val="28"/>
          <w:szCs w:val="28"/>
        </w:rPr>
      </w:pPr>
      <w:r>
        <w:rPr>
          <w:rFonts w:hint="eastAsia"/>
          <w:sz w:val="28"/>
          <w:szCs w:val="28"/>
        </w:rPr>
        <w:t xml:space="preserve">    2．7修理船舶的垃圾回收工作，由水手负责，将船舶垃圾放入船厂工作囤船</w:t>
      </w:r>
    </w:p>
    <w:p>
      <w:pPr>
        <w:spacing w:line="500" w:lineRule="exact"/>
        <w:rPr>
          <w:sz w:val="28"/>
          <w:szCs w:val="28"/>
        </w:rPr>
      </w:pPr>
      <w:r>
        <w:rPr>
          <w:rFonts w:hint="eastAsia"/>
          <w:sz w:val="28"/>
          <w:szCs w:val="28"/>
        </w:rPr>
        <w:t>或靠泊囤船的垃圾箱(桶)中。</w:t>
      </w:r>
    </w:p>
    <w:p>
      <w:pPr>
        <w:spacing w:line="500" w:lineRule="exact"/>
        <w:ind w:firstLine="560" w:firstLineChars="200"/>
        <w:rPr>
          <w:sz w:val="28"/>
          <w:szCs w:val="28"/>
        </w:rPr>
      </w:pPr>
      <w:r>
        <w:rPr>
          <w:rFonts w:hint="eastAsia"/>
          <w:sz w:val="28"/>
          <w:szCs w:val="28"/>
        </w:rPr>
        <w:t>2．8船舶交收垃圾的管理人员将垃圾处理情况记录在《船舶垃圾记录簿》中，</w:t>
      </w:r>
    </w:p>
    <w:p>
      <w:pPr>
        <w:spacing w:line="500" w:lineRule="exact"/>
        <w:rPr>
          <w:sz w:val="28"/>
          <w:szCs w:val="28"/>
        </w:rPr>
      </w:pPr>
      <w:r>
        <w:rPr>
          <w:rFonts w:hint="eastAsia"/>
          <w:sz w:val="28"/>
          <w:szCs w:val="28"/>
        </w:rPr>
        <w:t>并索取《船舶垃圾回收证明》，船舶存档。</w:t>
      </w:r>
    </w:p>
    <w:p>
      <w:pPr>
        <w:spacing w:line="500" w:lineRule="exact"/>
        <w:ind w:firstLine="560" w:firstLineChars="200"/>
        <w:rPr>
          <w:sz w:val="28"/>
          <w:szCs w:val="28"/>
        </w:rPr>
      </w:pPr>
      <w:r>
        <w:rPr>
          <w:rFonts w:hint="eastAsia"/>
          <w:sz w:val="28"/>
          <w:szCs w:val="28"/>
        </w:rPr>
        <w:t>2．9船舶应严格执行《船舶垃圾管理计划》，船舶垃圾处理作业有关情况如</w:t>
      </w:r>
    </w:p>
    <w:p>
      <w:pPr>
        <w:spacing w:line="500" w:lineRule="exact"/>
        <w:rPr>
          <w:sz w:val="28"/>
          <w:szCs w:val="28"/>
        </w:rPr>
      </w:pPr>
      <w:r>
        <w:rPr>
          <w:rFonts w:hint="eastAsia"/>
          <w:sz w:val="28"/>
          <w:szCs w:val="28"/>
        </w:rPr>
        <w:t>实填写在《船舶垃圾记录簿》上，随时接受海事局的检查。《船舶垃圾记录簿》用完后必须在船上保存3年。</w:t>
      </w:r>
    </w:p>
    <w:p>
      <w:pPr>
        <w:spacing w:line="500" w:lineRule="exact"/>
        <w:rPr>
          <w:b/>
          <w:sz w:val="28"/>
          <w:szCs w:val="28"/>
        </w:rPr>
      </w:pPr>
      <w:r>
        <w:rPr>
          <w:rFonts w:hint="eastAsia"/>
          <w:b/>
          <w:sz w:val="28"/>
          <w:szCs w:val="28"/>
        </w:rPr>
        <w:t>四、机舱防污染须知</w:t>
      </w:r>
    </w:p>
    <w:p>
      <w:pPr>
        <w:spacing w:line="500" w:lineRule="exact"/>
        <w:rPr>
          <w:sz w:val="28"/>
          <w:szCs w:val="28"/>
        </w:rPr>
      </w:pPr>
      <w:r>
        <w:rPr>
          <w:rFonts w:hint="eastAsia"/>
          <w:sz w:val="28"/>
          <w:szCs w:val="28"/>
        </w:rPr>
        <w:t>1燃油、润滑油转驳舱(柜)时应慎重操作，杜绝驳运时漏入舱底。</w:t>
      </w:r>
    </w:p>
    <w:p>
      <w:pPr>
        <w:spacing w:line="500" w:lineRule="exact"/>
        <w:rPr>
          <w:sz w:val="28"/>
          <w:szCs w:val="28"/>
        </w:rPr>
      </w:pPr>
      <w:r>
        <w:rPr>
          <w:rFonts w:hint="eastAsia"/>
          <w:sz w:val="28"/>
          <w:szCs w:val="28"/>
        </w:rPr>
        <w:t>2曲柄箱、齿轮箱、油底壳等更换下来的废油，必须收集入污油舱柜，不得放至舱底：船舶修理尾轴时，套筒内的润滑油由厂方负责回收。</w:t>
      </w:r>
    </w:p>
    <w:p>
      <w:pPr>
        <w:spacing w:line="500" w:lineRule="exact"/>
        <w:rPr>
          <w:sz w:val="28"/>
          <w:szCs w:val="28"/>
        </w:rPr>
      </w:pPr>
      <w:r>
        <w:rPr>
          <w:rFonts w:hint="eastAsia"/>
          <w:sz w:val="28"/>
          <w:szCs w:val="28"/>
        </w:rPr>
        <w:t>3机舱机电设备的油管、阀门、道门等保持正常完好，不得有跑、冒、漏、滴现象。</w:t>
      </w:r>
    </w:p>
    <w:p>
      <w:pPr>
        <w:spacing w:line="500" w:lineRule="exact"/>
        <w:rPr>
          <w:sz w:val="28"/>
          <w:szCs w:val="28"/>
        </w:rPr>
      </w:pPr>
      <w:r>
        <w:rPr>
          <w:rFonts w:hint="eastAsia"/>
          <w:sz w:val="28"/>
          <w:szCs w:val="28"/>
        </w:rPr>
        <w:t>4燃油、润滑油分离机排出的油渣，应归集存放，不得放至舱底。</w:t>
      </w:r>
    </w:p>
    <w:p>
      <w:pPr>
        <w:spacing w:line="500" w:lineRule="exact"/>
        <w:rPr>
          <w:sz w:val="28"/>
          <w:szCs w:val="28"/>
        </w:rPr>
      </w:pPr>
      <w:r>
        <w:rPr>
          <w:rFonts w:hint="eastAsia"/>
          <w:sz w:val="28"/>
          <w:szCs w:val="28"/>
        </w:rPr>
        <w:t>5清洗零部件使用过的污油，应集中倒入污油桶、舱，不得倒入舱底。</w:t>
      </w:r>
    </w:p>
    <w:p>
      <w:pPr>
        <w:spacing w:line="500" w:lineRule="exact"/>
        <w:rPr>
          <w:sz w:val="28"/>
          <w:szCs w:val="28"/>
        </w:rPr>
      </w:pPr>
      <w:r>
        <w:rPr>
          <w:rFonts w:hint="eastAsia"/>
          <w:sz w:val="28"/>
          <w:szCs w:val="28"/>
        </w:rPr>
        <w:t>6严禁将洗涤剂倒入舱底，以免造成油水分离器分离效果严重下降。</w:t>
      </w:r>
    </w:p>
    <w:p>
      <w:pPr>
        <w:spacing w:line="500" w:lineRule="exact"/>
        <w:rPr>
          <w:sz w:val="28"/>
          <w:szCs w:val="28"/>
        </w:rPr>
      </w:pPr>
      <w:r>
        <w:rPr>
          <w:rFonts w:hint="eastAsia"/>
          <w:sz w:val="28"/>
          <w:szCs w:val="28"/>
        </w:rPr>
        <w:t>7油水分离器按说明书要求定期保养、维修，保持正常运转和达标排放。发生故障，应及时修理。</w:t>
      </w:r>
    </w:p>
    <w:p>
      <w:pPr>
        <w:spacing w:line="500" w:lineRule="exact"/>
        <w:rPr>
          <w:sz w:val="28"/>
          <w:szCs w:val="28"/>
        </w:rPr>
      </w:pPr>
      <w:r>
        <w:rPr>
          <w:rFonts w:hint="eastAsia"/>
          <w:sz w:val="28"/>
          <w:szCs w:val="28"/>
        </w:rPr>
        <w:t>8轮机长应掌握污油舱柜的存油情况，机舱油污水必须经油水分离器处理达标后排放；或交有资质的专业接收单位回收，并保存好回收单。</w:t>
      </w:r>
    </w:p>
    <w:p>
      <w:pPr>
        <w:spacing w:line="500" w:lineRule="exact"/>
        <w:rPr>
          <w:sz w:val="28"/>
          <w:szCs w:val="28"/>
        </w:rPr>
      </w:pPr>
      <w:r>
        <w:rPr>
          <w:rFonts w:hint="eastAsia"/>
          <w:sz w:val="28"/>
          <w:szCs w:val="28"/>
        </w:rPr>
        <w:t>9凡需进厂修理的船舶进厂前应先将含油污水处理完后方可进厂修理。</w:t>
      </w:r>
    </w:p>
    <w:p>
      <w:pPr>
        <w:spacing w:line="500" w:lineRule="exact"/>
        <w:rPr>
          <w:sz w:val="28"/>
          <w:szCs w:val="28"/>
        </w:rPr>
      </w:pPr>
      <w:r>
        <w:rPr>
          <w:rFonts w:hint="eastAsia"/>
          <w:sz w:val="28"/>
          <w:szCs w:val="28"/>
        </w:rPr>
        <w:t>10机舱油污水处理情况，操作人员应按要求记录在《油类记录簿》。</w:t>
      </w:r>
    </w:p>
    <w:p>
      <w:pPr>
        <w:spacing w:line="500" w:lineRule="exact"/>
        <w:rPr>
          <w:sz w:val="28"/>
          <w:szCs w:val="28"/>
        </w:rPr>
      </w:pPr>
    </w:p>
    <w:p>
      <w:pPr>
        <w:spacing w:line="500" w:lineRule="exact"/>
        <w:rPr>
          <w:sz w:val="28"/>
          <w:szCs w:val="28"/>
        </w:rPr>
      </w:pPr>
    </w:p>
    <w:p>
      <w:pPr>
        <w:spacing w:line="500" w:lineRule="exact"/>
        <w:rPr>
          <w:sz w:val="28"/>
          <w:szCs w:val="28"/>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MingLiU">
    <w:panose1 w:val="02020509000000000000"/>
    <w:charset w:val="88"/>
    <w:family w:val="modern"/>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4352E4"/>
    <w:multiLevelType w:val="singleLevel"/>
    <w:tmpl w:val="5A4352E4"/>
    <w:lvl w:ilvl="0" w:tentative="0">
      <w:start w:val="1"/>
      <w:numFmt w:val="decimal"/>
      <w:suff w:val="nothing"/>
      <w:lvlText w:val="%1、"/>
      <w:lvlJc w:val="left"/>
      <w:pPr>
        <w:ind w:left="56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CC7A18"/>
    <w:rsid w:val="13BE4608"/>
    <w:rsid w:val="3FCC7A18"/>
    <w:rsid w:val="58FE1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2"/>
    <w:basedOn w:val="3"/>
    <w:unhideWhenUsed/>
    <w:qFormat/>
    <w:uiPriority w:val="99"/>
    <w:pPr>
      <w:wordWrap w:val="0"/>
      <w:topLinePunct/>
      <w:spacing w:before="100" w:beforeAutospacing="1" w:after="0" w:line="360" w:lineRule="auto"/>
      <w:ind w:left="0" w:leftChars="0" w:firstLine="480" w:firstLineChars="200"/>
    </w:pPr>
    <w:rPr>
      <w:rFonts w:ascii="幼圆" w:hAnsi="宋体"/>
      <w:color w:val="000000"/>
      <w:spacing w:val="20"/>
      <w:kern w:val="0"/>
      <w:sz w:val="24"/>
      <w:szCs w:val="24"/>
    </w:rPr>
  </w:style>
  <w:style w:type="paragraph" w:styleId="3">
    <w:name w:val="Body Text Indent"/>
    <w:basedOn w:val="1"/>
    <w:qFormat/>
    <w:uiPriority w:val="0"/>
    <w:pPr>
      <w:spacing w:line="560" w:lineRule="atLeast"/>
      <w:ind w:firstLine="630"/>
    </w:pPr>
    <w:rPr>
      <w:sz w:val="32"/>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正文文本 (2)"/>
    <w:basedOn w:val="1"/>
    <w:link w:val="8"/>
    <w:unhideWhenUsed/>
    <w:qFormat/>
    <w:uiPriority w:val="0"/>
    <w:pPr>
      <w:shd w:val="clear" w:color="auto" w:fill="FFFFFF"/>
      <w:spacing w:line="480" w:lineRule="exact"/>
    </w:pPr>
    <w:rPr>
      <w:rFonts w:hint="eastAsia" w:ascii="微软雅黑" w:hAnsi="微软雅黑" w:eastAsia="微软雅黑"/>
      <w:spacing w:val="20"/>
      <w:sz w:val="28"/>
    </w:rPr>
  </w:style>
  <w:style w:type="character" w:customStyle="1" w:styleId="8">
    <w:name w:val="正文文本 (2)_"/>
    <w:basedOn w:val="6"/>
    <w:link w:val="7"/>
    <w:unhideWhenUsed/>
    <w:qFormat/>
    <w:uiPriority w:val="0"/>
    <w:rPr>
      <w:rFonts w:hint="eastAsia" w:ascii="微软雅黑" w:hAnsi="微软雅黑" w:eastAsia="微软雅黑"/>
      <w:spacing w:val="20"/>
      <w:sz w:val="28"/>
    </w:rPr>
  </w:style>
  <w:style w:type="character" w:customStyle="1" w:styleId="9">
    <w:name w:val="正文文本 (2) + MingLiU"/>
    <w:basedOn w:val="8"/>
    <w:unhideWhenUsed/>
    <w:qFormat/>
    <w:uiPriority w:val="99"/>
    <w:rPr>
      <w:rFonts w:hint="default" w:ascii="MingLiU" w:hAnsi="MingLiU" w:eastAsia="MingLiU"/>
      <w:spacing w:val="-10"/>
      <w:sz w:val="28"/>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2023-05-29T07:33:00Z</dcterms:created>
  <dc:creator>东明</dc:creator>
  <cp:lastModifiedBy>东明</cp:lastModifiedBy>
  <dcterms:modified xsi:type="dcterms:W3CDTF">2023-05-29T08:51:07Z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