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val="0"/>
        <w:snapToGrid/>
        <w:spacing w:line="640" w:lineRule="exact"/>
        <w:jc w:val="center"/>
        <w:textAlignment w:val="auto"/>
        <w:outlineLvl w:val="9"/>
        <w:rPr>
          <w:rFonts w:hint="eastAsia" w:ascii="方正小标宋简体" w:hAnsi="方正小标宋简体" w:eastAsia="方正小标宋简体" w:cs="方正小标宋简体"/>
          <w:color w:val="auto"/>
          <w:sz w:val="44"/>
          <w:szCs w:val="44"/>
          <w:highlight w:val="none"/>
          <w:lang w:val="en-US" w:eastAsia="zh-CN"/>
        </w:rPr>
      </w:pPr>
      <w:r>
        <w:rPr>
          <w:rFonts w:hint="eastAsia" w:ascii="方正小标宋简体" w:hAnsi="方正小标宋简体" w:eastAsia="方正小标宋简体" w:cs="方正小标宋简体"/>
          <w:color w:val="auto"/>
          <w:sz w:val="44"/>
          <w:szCs w:val="44"/>
          <w:highlight w:val="none"/>
          <w:lang w:val="en-US" w:eastAsia="zh-CN"/>
        </w:rPr>
        <w:t>加油站充电桩操作指南</w:t>
      </w:r>
    </w:p>
    <w:p>
      <w:pPr>
        <w:keepNext w:val="0"/>
        <w:keepLines w:val="0"/>
        <w:pageBreakBefore w:val="0"/>
        <w:widowControl w:val="0"/>
        <w:kinsoku/>
        <w:wordWrap/>
        <w:overflowPunct/>
        <w:topLinePunct w:val="0"/>
        <w:autoSpaceDE w:val="0"/>
        <w:autoSpaceDN w:val="0"/>
        <w:bidi w:val="0"/>
        <w:adjustRightInd w:val="0"/>
        <w:snapToGrid/>
        <w:spacing w:line="640" w:lineRule="exact"/>
        <w:jc w:val="center"/>
        <w:textAlignment w:val="auto"/>
        <w:outlineLvl w:val="9"/>
        <w:rPr>
          <w:rFonts w:hint="eastAsia" w:ascii="方正小标宋简体" w:hAnsi="方正小标宋简体" w:eastAsia="方正小标宋简体" w:cs="方正小标宋简体"/>
          <w:color w:val="auto"/>
          <w:sz w:val="44"/>
          <w:szCs w:val="4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319" w:leftChars="152" w:firstLine="321" w:firstLineChars="100"/>
        <w:jc w:val="both"/>
        <w:textAlignment w:val="auto"/>
        <w:outlineLvl w:val="9"/>
        <w:rPr>
          <w:rFonts w:hint="eastAsia" w:ascii="方正仿宋简体" w:hAnsi="方正仿宋简体" w:eastAsia="方正仿宋简体" w:cs="方正仿宋简体"/>
          <w:b/>
          <w:bCs/>
          <w:sz w:val="32"/>
          <w:szCs w:val="32"/>
          <w:lang w:eastAsia="zh-CN"/>
        </w:rPr>
      </w:pPr>
      <w:r>
        <w:rPr>
          <w:rFonts w:hint="eastAsia" w:ascii="方正仿宋简体" w:hAnsi="方正仿宋简体" w:eastAsia="方正仿宋简体" w:cs="方正仿宋简体"/>
          <w:b/>
          <w:bCs/>
          <w:sz w:val="32"/>
          <w:szCs w:val="32"/>
          <w:lang w:eastAsia="zh-CN"/>
        </w:rPr>
        <w:t>一、充电</w:t>
      </w:r>
      <w:r>
        <w:rPr>
          <w:rFonts w:hint="eastAsia" w:ascii="方正仿宋简体" w:hAnsi="方正仿宋简体" w:eastAsia="方正仿宋简体" w:cs="方正仿宋简体"/>
          <w:b/>
          <w:bCs/>
          <w:sz w:val="32"/>
          <w:szCs w:val="32"/>
        </w:rPr>
        <w:t>安全操作</w:t>
      </w:r>
      <w:r>
        <w:rPr>
          <w:rFonts w:hint="eastAsia" w:ascii="方正仿宋简体" w:hAnsi="方正仿宋简体" w:eastAsia="方正仿宋简体" w:cs="方正仿宋简体"/>
          <w:b/>
          <w:bCs/>
          <w:sz w:val="32"/>
          <w:szCs w:val="32"/>
          <w:lang w:eastAsia="zh-CN"/>
        </w:rPr>
        <w:t>主要事项</w:t>
      </w:r>
    </w:p>
    <w:p>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1.</w:t>
      </w:r>
      <w:r>
        <w:rPr>
          <w:rFonts w:hint="eastAsia" w:ascii="方正仿宋简体" w:hAnsi="方正仿宋简体" w:eastAsia="方正仿宋简体" w:cs="方正仿宋简体"/>
          <w:sz w:val="32"/>
          <w:szCs w:val="32"/>
        </w:rPr>
        <w:t>充电时，请您确认您的电动汽车充电接口符合中国国家标准</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rPr>
        <w:br w:type="textWrapping"/>
      </w:r>
      <w:r>
        <w:rPr>
          <w:rFonts w:hint="eastAsia" w:ascii="方正仿宋简体" w:hAnsi="方正仿宋简体" w:eastAsia="方正仿宋简体" w:cs="方正仿宋简体"/>
          <w:sz w:val="32"/>
          <w:szCs w:val="32"/>
          <w:lang w:val="en-US" w:eastAsia="zh-CN"/>
        </w:rPr>
        <w:t xml:space="preserve">    </w:t>
      </w:r>
      <w:r>
        <w:rPr>
          <w:rFonts w:hint="eastAsia" w:ascii="方正仿宋简体" w:hAnsi="方正仿宋简体" w:eastAsia="方正仿宋简体" w:cs="方正仿宋简体"/>
          <w:sz w:val="32"/>
          <w:szCs w:val="32"/>
        </w:rPr>
        <w:t>2.开始充电前，确保充电插头与车辆插座连接和锁止正确；开始充电后，充电插头与车辆插座锁止在一起，请勿尝试按下按钮将充电插头解锁并将其从车辆插座中拔出。</w:t>
      </w:r>
      <w:r>
        <w:rPr>
          <w:rFonts w:hint="eastAsia" w:ascii="方正仿宋简体" w:hAnsi="方正仿宋简体" w:eastAsia="方正仿宋简体" w:cs="方正仿宋简体"/>
          <w:sz w:val="32"/>
          <w:szCs w:val="32"/>
        </w:rPr>
        <w:br w:type="textWrapping"/>
      </w:r>
      <w:r>
        <w:rPr>
          <w:rFonts w:hint="eastAsia" w:ascii="方正仿宋简体" w:hAnsi="方正仿宋简体" w:eastAsia="方正仿宋简体" w:cs="方正仿宋简体"/>
          <w:sz w:val="32"/>
          <w:szCs w:val="32"/>
          <w:lang w:val="en-US" w:eastAsia="zh-CN"/>
        </w:rPr>
        <w:t xml:space="preserve">    </w:t>
      </w:r>
      <w:r>
        <w:rPr>
          <w:rFonts w:hint="eastAsia" w:ascii="方正仿宋简体" w:hAnsi="方正仿宋简体" w:eastAsia="方正仿宋简体" w:cs="方正仿宋简体"/>
          <w:sz w:val="32"/>
          <w:szCs w:val="32"/>
        </w:rPr>
        <w:t>3.充电结束后，等待大约10秒后先按下充电枪上的按钮1，确认解锁后小心用力将其直线拔出，再请您将充电枪放回1充电桩插座处，请勿随意丢弃导致充电枪和电缆污损。</w:t>
      </w:r>
      <w:r>
        <w:rPr>
          <w:rFonts w:hint="eastAsia" w:ascii="方正仿宋简体" w:hAnsi="方正仿宋简体" w:eastAsia="方正仿宋简体" w:cs="方正仿宋简体"/>
          <w:sz w:val="32"/>
          <w:szCs w:val="32"/>
          <w:lang w:val="en-US" w:eastAsia="zh-CN"/>
        </w:rPr>
        <w:t xml:space="preserve">  </w:t>
      </w:r>
    </w:p>
    <w:p>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4.如发生紧急情况，请立即按下红色急停按钮。</w:t>
      </w:r>
      <w:r>
        <w:rPr>
          <w:rFonts w:hint="eastAsia" w:ascii="方正仿宋简体" w:hAnsi="方正仿宋简体" w:eastAsia="方正仿宋简体" w:cs="方正仿宋简体"/>
          <w:sz w:val="32"/>
          <w:szCs w:val="32"/>
        </w:rPr>
        <w:br w:type="textWrapping"/>
      </w:r>
      <w:r>
        <w:rPr>
          <w:rFonts w:hint="eastAsia" w:ascii="方正仿宋简体" w:hAnsi="方正仿宋简体" w:eastAsia="方正仿宋简体" w:cs="方正仿宋简体"/>
          <w:sz w:val="32"/>
          <w:szCs w:val="32"/>
          <w:lang w:val="en-US" w:eastAsia="zh-CN"/>
        </w:rPr>
        <w:t xml:space="preserve">    </w:t>
      </w:r>
      <w:r>
        <w:rPr>
          <w:rFonts w:hint="eastAsia" w:ascii="方正仿宋简体" w:hAnsi="方正仿宋简体" w:eastAsia="方正仿宋简体" w:cs="方正仿宋简体"/>
          <w:sz w:val="32"/>
          <w:szCs w:val="32"/>
          <w:lang w:eastAsia="zh-CN"/>
        </w:rPr>
        <w:t>二、</w:t>
      </w:r>
      <w:r>
        <w:rPr>
          <w:rFonts w:hint="eastAsia" w:ascii="方正仿宋简体" w:hAnsi="方正仿宋简体" w:eastAsia="方正仿宋简体" w:cs="方正仿宋简体"/>
          <w:b/>
          <w:bCs/>
          <w:sz w:val="32"/>
          <w:szCs w:val="32"/>
          <w:lang w:eastAsia="zh-CN"/>
        </w:rPr>
        <w:t>充电安全提示</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1</w:t>
      </w:r>
      <w:r>
        <w:rPr>
          <w:rFonts w:hint="eastAsia" w:ascii="方正仿宋简体" w:hAnsi="方正仿宋简体" w:eastAsia="方正仿宋简体" w:cs="方正仿宋简体"/>
          <w:sz w:val="32"/>
          <w:szCs w:val="32"/>
          <w:lang w:val="en-US" w:eastAsia="zh-CN"/>
        </w:rPr>
        <w:t>.</w:t>
      </w:r>
      <w:r>
        <w:rPr>
          <w:rFonts w:hint="eastAsia" w:ascii="方正仿宋简体" w:hAnsi="方正仿宋简体" w:eastAsia="方正仿宋简体" w:cs="方正仿宋简体"/>
          <w:sz w:val="32"/>
          <w:szCs w:val="32"/>
        </w:rPr>
        <w:t>充电车辆须按标识限速慢行，安全停靠在充电车位。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8" w:leftChars="304" w:firstLine="0" w:firstLineChars="0"/>
        <w:jc w:val="both"/>
        <w:textAlignment w:val="auto"/>
        <w:outlineLvl w:val="9"/>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rPr>
        <w:t>2</w:t>
      </w:r>
      <w:r>
        <w:rPr>
          <w:rFonts w:hint="eastAsia" w:ascii="方正仿宋简体" w:hAnsi="方正仿宋简体" w:eastAsia="方正仿宋简体" w:cs="方正仿宋简体"/>
          <w:sz w:val="32"/>
          <w:szCs w:val="32"/>
          <w:lang w:val="en-US" w:eastAsia="zh-CN"/>
        </w:rPr>
        <w:t>.</w:t>
      </w:r>
      <w:r>
        <w:rPr>
          <w:rFonts w:hint="eastAsia" w:ascii="方正仿宋简体" w:hAnsi="方正仿宋简体" w:eastAsia="方正仿宋简体" w:cs="方正仿宋简体"/>
          <w:sz w:val="32"/>
          <w:szCs w:val="32"/>
        </w:rPr>
        <w:t>车辆充电前确保电源关闭，拉好驻剩，锁好车门</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rPr>
        <w:br w:type="textWrapping"/>
      </w:r>
      <w:r>
        <w:rPr>
          <w:rFonts w:hint="eastAsia" w:ascii="方正仿宋简体" w:hAnsi="方正仿宋简体" w:eastAsia="方正仿宋简体" w:cs="方正仿宋简体"/>
          <w:sz w:val="32"/>
          <w:szCs w:val="32"/>
        </w:rPr>
        <w:t>3</w:t>
      </w:r>
      <w:r>
        <w:rPr>
          <w:rFonts w:hint="eastAsia" w:ascii="方正仿宋简体" w:hAnsi="方正仿宋简体" w:eastAsia="方正仿宋简体" w:cs="方正仿宋简体"/>
          <w:sz w:val="32"/>
          <w:szCs w:val="32"/>
          <w:lang w:val="en-US" w:eastAsia="zh-CN"/>
        </w:rPr>
        <w:t>.</w:t>
      </w:r>
      <w:r>
        <w:rPr>
          <w:rFonts w:hint="eastAsia" w:ascii="方正仿宋简体" w:hAnsi="方正仿宋简体" w:eastAsia="方正仿宋简体" w:cs="方正仿宋简体"/>
          <w:sz w:val="32"/>
          <w:szCs w:val="32"/>
        </w:rPr>
        <w:t>禁止在充电过程中启动车辆电源</w:t>
      </w:r>
      <w:r>
        <w:rPr>
          <w:rFonts w:hint="eastAsia" w:ascii="方正仿宋简体" w:hAnsi="方正仿宋简体" w:eastAsia="方正仿宋简体" w:cs="方正仿宋简体"/>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outlineLvl w:val="9"/>
        <w:rPr>
          <w:rFonts w:ascii="宋体" w:hAnsi="宋体" w:eastAsia="宋体" w:cs="宋体"/>
          <w:sz w:val="24"/>
          <w:szCs w:val="24"/>
        </w:rPr>
      </w:pPr>
      <w:r>
        <w:rPr>
          <w:rFonts w:hint="eastAsia" w:ascii="方正仿宋简体" w:hAnsi="方正仿宋简体" w:eastAsia="方正仿宋简体" w:cs="方正仿宋简体"/>
          <w:sz w:val="32"/>
          <w:szCs w:val="32"/>
        </w:rPr>
        <w:t>4</w:t>
      </w:r>
      <w:r>
        <w:rPr>
          <w:rFonts w:hint="eastAsia" w:ascii="方正仿宋简体" w:hAnsi="方正仿宋简体" w:eastAsia="方正仿宋简体" w:cs="方正仿宋简体"/>
          <w:sz w:val="32"/>
          <w:szCs w:val="32"/>
          <w:lang w:val="en-US" w:eastAsia="zh-CN"/>
        </w:rPr>
        <w:t>.</w:t>
      </w:r>
      <w:r>
        <w:rPr>
          <w:rFonts w:hint="eastAsia" w:ascii="方正仿宋简体" w:hAnsi="方正仿宋简体" w:eastAsia="方正仿宋简体" w:cs="方正仿宋简体"/>
          <w:sz w:val="32"/>
          <w:szCs w:val="32"/>
        </w:rPr>
        <w:t>充电完毕后须检查充电车辆是否与充电设施物理分离确认后方能启动车辆。</w:t>
      </w:r>
      <w:r>
        <w:rPr>
          <w:rFonts w:hint="eastAsia" w:ascii="方正仿宋简体" w:hAnsi="方正仿宋简体" w:eastAsia="方正仿宋简体" w:cs="方正仿宋简体"/>
          <w:sz w:val="32"/>
          <w:szCs w:val="32"/>
        </w:rPr>
        <w:br w:type="textWrapping"/>
      </w:r>
      <w:r>
        <w:rPr>
          <w:rFonts w:hint="eastAsia" w:ascii="方正仿宋简体" w:hAnsi="方正仿宋简体" w:eastAsia="方正仿宋简体" w:cs="方正仿宋简体"/>
          <w:sz w:val="32"/>
          <w:szCs w:val="32"/>
          <w:lang w:val="en-US" w:eastAsia="zh-CN"/>
        </w:rPr>
        <w:t xml:space="preserve">    </w:t>
      </w:r>
      <w:r>
        <w:rPr>
          <w:rFonts w:hint="eastAsia" w:ascii="方正仿宋简体" w:hAnsi="方正仿宋简体" w:eastAsia="方正仿宋简体" w:cs="方正仿宋简体"/>
          <w:sz w:val="32"/>
          <w:szCs w:val="32"/>
        </w:rPr>
        <w:t>5</w:t>
      </w:r>
      <w:r>
        <w:rPr>
          <w:rFonts w:hint="eastAsia" w:ascii="方正仿宋简体" w:hAnsi="方正仿宋简体" w:eastAsia="方正仿宋简体" w:cs="方正仿宋简体"/>
          <w:sz w:val="32"/>
          <w:szCs w:val="32"/>
          <w:lang w:val="en-US" w:eastAsia="zh-CN"/>
        </w:rPr>
        <w:t>.</w:t>
      </w:r>
      <w:r>
        <w:rPr>
          <w:rFonts w:hint="eastAsia" w:ascii="方正仿宋简体" w:hAnsi="方正仿宋简体" w:eastAsia="方正仿宋简体" w:cs="方正仿宋简体"/>
          <w:sz w:val="32"/>
          <w:szCs w:val="32"/>
        </w:rPr>
        <w:t>禁止非充电车辆占用充电车位。</w:t>
      </w:r>
      <w:r>
        <w:rPr>
          <w:rFonts w:hint="eastAsia" w:ascii="方正仿宋简体" w:hAnsi="方正仿宋简体" w:eastAsia="方正仿宋简体" w:cs="方正仿宋简体"/>
          <w:sz w:val="32"/>
          <w:szCs w:val="32"/>
        </w:rPr>
        <w:br w:type="textWrapping"/>
      </w:r>
      <w:r>
        <w:rPr>
          <w:rFonts w:hint="eastAsia" w:ascii="方正仿宋简体" w:hAnsi="方正仿宋简体" w:eastAsia="方正仿宋简体" w:cs="方正仿宋简体"/>
          <w:sz w:val="32"/>
          <w:szCs w:val="32"/>
          <w:lang w:val="en-US" w:eastAsia="zh-CN"/>
        </w:rPr>
        <w:t xml:space="preserve">    </w:t>
      </w:r>
      <w:r>
        <w:rPr>
          <w:rFonts w:hint="eastAsia" w:ascii="方正仿宋简体" w:hAnsi="方正仿宋简体" w:eastAsia="方正仿宋简体" w:cs="方正仿宋简体"/>
          <w:sz w:val="32"/>
          <w:szCs w:val="32"/>
        </w:rPr>
        <w:t>6</w:t>
      </w:r>
      <w:r>
        <w:rPr>
          <w:rFonts w:hint="eastAsia" w:ascii="方正仿宋简体" w:hAnsi="方正仿宋简体" w:eastAsia="方正仿宋简体" w:cs="方正仿宋简体"/>
          <w:sz w:val="32"/>
          <w:szCs w:val="32"/>
          <w:lang w:val="en-US" w:eastAsia="zh-CN"/>
        </w:rPr>
        <w:t>.</w:t>
      </w:r>
      <w:r>
        <w:rPr>
          <w:rFonts w:hint="eastAsia" w:ascii="方正仿宋简体" w:hAnsi="方正仿宋简体" w:eastAsia="方正仿宋简体" w:cs="方正仿宋简体"/>
          <w:sz w:val="32"/>
          <w:szCs w:val="32"/>
        </w:rPr>
        <w:t>禁止车辆停放在进出口或消防通道。</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319" w:leftChars="152" w:firstLine="321" w:firstLineChars="100"/>
        <w:jc w:val="both"/>
        <w:textAlignment w:val="auto"/>
        <w:outlineLvl w:val="9"/>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lang w:eastAsia="zh-CN"/>
        </w:rPr>
        <w:t>三、充电</w:t>
      </w:r>
      <w:r>
        <w:rPr>
          <w:rFonts w:hint="eastAsia" w:ascii="方正仿宋简体" w:hAnsi="方正仿宋简体" w:eastAsia="方正仿宋简体" w:cs="方正仿宋简体"/>
          <w:b/>
          <w:bCs/>
          <w:sz w:val="32"/>
          <w:szCs w:val="32"/>
        </w:rPr>
        <w:t>注意事项</w:t>
      </w:r>
    </w:p>
    <w:p>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1.</w:t>
      </w:r>
      <w:r>
        <w:rPr>
          <w:rFonts w:hint="eastAsia" w:ascii="方正仿宋简体" w:hAnsi="方正仿宋简体" w:eastAsia="方正仿宋简体" w:cs="方正仿宋简体"/>
          <w:sz w:val="32"/>
          <w:szCs w:val="32"/>
        </w:rPr>
        <w:t>充电前请确认充电接口1无水渍、无异物、电源线无破损。</w:t>
      </w:r>
    </w:p>
    <w:p>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2.</w:t>
      </w:r>
      <w:r>
        <w:rPr>
          <w:rFonts w:hint="eastAsia" w:ascii="方正仿宋简体" w:hAnsi="方正仿宋简体" w:eastAsia="方正仿宋简体" w:cs="方正仿宋简体"/>
          <w:sz w:val="32"/>
          <w:szCs w:val="32"/>
        </w:rPr>
        <w:t>在充电期间，如遇危险情况请按“急停”按钮停止充电;非紧急异常情况，禁止随意触碰“急停”按钮。</w:t>
      </w:r>
    </w:p>
    <w:p>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3.</w:t>
      </w:r>
      <w:r>
        <w:rPr>
          <w:rFonts w:hint="eastAsia" w:ascii="方正仿宋简体" w:hAnsi="方正仿宋简体" w:eastAsia="方正仿宋简体" w:cs="方正仿宋简体"/>
          <w:sz w:val="32"/>
          <w:szCs w:val="32"/>
        </w:rPr>
        <w:t>禁止在充电过程中拔出充电枪、启动车辆。</w:t>
      </w:r>
    </w:p>
    <w:p>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4.</w:t>
      </w:r>
      <w:r>
        <w:rPr>
          <w:rFonts w:hint="eastAsia" w:ascii="方正仿宋简体" w:hAnsi="方正仿宋简体" w:eastAsia="方正仿宋简体" w:cs="方正仿宋简体"/>
          <w:sz w:val="32"/>
          <w:szCs w:val="32"/>
        </w:rPr>
        <w:t>严禁非专业人员对</w:t>
      </w:r>
      <w:r>
        <w:rPr>
          <w:rFonts w:hint="eastAsia" w:ascii="方正仿宋简体" w:hAnsi="方正仿宋简体" w:eastAsia="方正仿宋简体" w:cs="方正仿宋简体"/>
          <w:sz w:val="32"/>
          <w:szCs w:val="32"/>
          <w:lang w:eastAsia="zh-CN"/>
        </w:rPr>
        <w:t>充电设备</w:t>
      </w:r>
      <w:r>
        <w:rPr>
          <w:rFonts w:hint="eastAsia" w:ascii="方正仿宋简体" w:hAnsi="方正仿宋简体" w:eastAsia="方正仿宋简体" w:cs="方正仿宋简体"/>
          <w:sz w:val="32"/>
          <w:szCs w:val="32"/>
        </w:rPr>
        <w:t>进行拆装或修理。</w:t>
      </w:r>
    </w:p>
    <w:p>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5.</w:t>
      </w:r>
      <w:r>
        <w:rPr>
          <w:rFonts w:hint="eastAsia" w:ascii="方正仿宋简体" w:hAnsi="方正仿宋简体" w:eastAsia="方正仿宋简体" w:cs="方正仿宋简体"/>
          <w:sz w:val="32"/>
          <w:szCs w:val="32"/>
        </w:rPr>
        <w:t>严禁触摸充电插座插孔。</w:t>
      </w:r>
    </w:p>
    <w:p>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方正仿宋简体" w:hAnsi="方正仿宋简体" w:eastAsia="方正仿宋简体" w:cs="方正仿宋简体"/>
          <w:sz w:val="32"/>
          <w:szCs w:val="32"/>
        </w:rPr>
      </w:pPr>
    </w:p>
    <w:p>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方正仿宋简体" w:hAnsi="方正仿宋简体" w:eastAsia="方正仿宋简体" w:cs="方正仿宋简体"/>
          <w:sz w:val="32"/>
          <w:szCs w:val="32"/>
        </w:rPr>
      </w:pPr>
    </w:p>
    <w:p>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方正仿宋简体" w:hAnsi="方正仿宋简体" w:eastAsia="方正仿宋简体" w:cs="方正仿宋简体"/>
          <w:sz w:val="32"/>
          <w:szCs w:val="32"/>
        </w:rPr>
      </w:pPr>
    </w:p>
    <w:p>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方正仿宋简体" w:hAnsi="方正仿宋简体" w:eastAsia="方正仿宋简体" w:cs="方正仿宋简体"/>
          <w:sz w:val="32"/>
          <w:szCs w:val="32"/>
        </w:rPr>
      </w:pPr>
    </w:p>
    <w:p>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方正仿宋简体" w:hAnsi="方正仿宋简体" w:eastAsia="方正仿宋简体" w:cs="方正仿宋简体"/>
          <w:sz w:val="32"/>
          <w:szCs w:val="32"/>
        </w:rPr>
      </w:pPr>
    </w:p>
    <w:p>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方正仿宋简体" w:hAnsi="方正仿宋简体" w:eastAsia="方正仿宋简体" w:cs="方正仿宋简体"/>
          <w:sz w:val="32"/>
          <w:szCs w:val="32"/>
        </w:rPr>
      </w:pPr>
    </w:p>
    <w:p>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方正仿宋简体" w:hAnsi="方正仿宋简体" w:eastAsia="方正仿宋简体" w:cs="方正仿宋简体"/>
          <w:sz w:val="32"/>
          <w:szCs w:val="32"/>
        </w:rPr>
      </w:pPr>
    </w:p>
    <w:p>
      <w:pPr>
        <w:keepNext w:val="0"/>
        <w:keepLines w:val="0"/>
        <w:pageBreakBefore w:val="0"/>
        <w:widowControl w:val="0"/>
        <w:numPr>
          <w:numId w:val="0"/>
        </w:numPr>
        <w:kinsoku/>
        <w:wordWrap/>
        <w:overflowPunct/>
        <w:topLinePunct w:val="0"/>
        <w:autoSpaceDE/>
        <w:autoSpaceDN/>
        <w:bidi w:val="0"/>
        <w:adjustRightInd/>
        <w:snapToGrid/>
        <w:spacing w:line="560" w:lineRule="exact"/>
        <w:jc w:val="both"/>
        <w:textAlignment w:val="auto"/>
        <w:outlineLvl w:val="9"/>
        <w:rPr>
          <w:rFonts w:hint="eastAsia" w:ascii="方正仿宋简体" w:hAnsi="方正仿宋简体" w:eastAsia="方正仿宋简体" w:cs="方正仿宋简体"/>
          <w:sz w:val="32"/>
          <w:szCs w:val="32"/>
        </w:rPr>
      </w:pPr>
    </w:p>
    <w:p>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rPr>
        <w:br w:type="textWrapping"/>
      </w:r>
      <w:r>
        <w:rPr>
          <w:rFonts w:hint="eastAsia" w:ascii="方正仿宋简体" w:hAnsi="方正仿宋简体" w:eastAsia="方正仿宋简体" w:cs="方正仿宋简体"/>
          <w:b/>
          <w:bCs/>
          <w:sz w:val="32"/>
          <w:szCs w:val="32"/>
          <w:lang w:val="en-US" w:eastAsia="zh-CN"/>
        </w:rPr>
        <w:t xml:space="preserve">    </w:t>
      </w:r>
      <w:r>
        <w:rPr>
          <w:rFonts w:hint="eastAsia" w:ascii="宋体" w:hAnsi="宋体" w:eastAsia="宋体" w:cs="宋体"/>
          <w:sz w:val="24"/>
          <w:szCs w:val="24"/>
          <w:lang w:val="en-US" w:eastAsia="zh-CN"/>
        </w:rPr>
        <w:t xml:space="preserve">     </w:t>
      </w:r>
      <w:r>
        <w:rPr>
          <w:rFonts w:ascii="宋体" w:hAnsi="宋体" w:eastAsia="宋体" w:cs="宋体"/>
          <w:sz w:val="24"/>
          <w:szCs w:val="24"/>
        </w:rPr>
        <w:drawing>
          <wp:anchor distT="0" distB="0" distL="114300" distR="114300" simplePos="0" relativeHeight="251658240" behindDoc="0" locked="0" layoutInCell="1" allowOverlap="1">
            <wp:simplePos x="0" y="0"/>
            <wp:positionH relativeFrom="column">
              <wp:posOffset>0</wp:posOffset>
            </wp:positionH>
            <wp:positionV relativeFrom="paragraph">
              <wp:posOffset>-2783840</wp:posOffset>
            </wp:positionV>
            <wp:extent cx="5475605" cy="3778250"/>
            <wp:effectExtent l="0" t="0" r="10795" b="1270"/>
            <wp:wrapSquare wrapText="bothSides"/>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5475605" cy="3778250"/>
                    </a:xfrm>
                    <a:prstGeom prst="rect">
                      <a:avLst/>
                    </a:prstGeom>
                    <a:noFill/>
                    <a:ln w="9525">
                      <a:noFill/>
                    </a:ln>
                  </pic:spPr>
                </pic:pic>
              </a:graphicData>
            </a:graphic>
          </wp:anchor>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00120C"/>
    <w:rsid w:val="1BC91159"/>
    <w:rsid w:val="301F50B7"/>
    <w:rsid w:val="335C1F95"/>
    <w:rsid w:val="5536647E"/>
    <w:rsid w:val="5DDB7B58"/>
    <w:rsid w:val="618010E5"/>
    <w:rsid w:val="73386C9D"/>
    <w:rsid w:val="79A11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Office_10.8.2.6990_F1E327BC-269C-435d-A152-05C5408002CA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dc:creator>
  <cp:lastModifiedBy>Admin</cp:lastModifiedBy>
  <dcterms:modified xsi:type="dcterms:W3CDTF">2023-04-06T08:28:53Z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