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rFonts w:ascii="华文细黑" w:hAnsi="华文细黑" w:eastAsia="华文细黑"/>
          <w:b/>
          <w:sz w:val="44"/>
          <w:szCs w:val="28"/>
        </w:rPr>
      </w:pPr>
      <w:r>
        <w:rPr>
          <w:rFonts w:hint="eastAsia" w:ascii="华文细黑" w:hAnsi="华文细黑" w:eastAsia="华文细黑"/>
          <w:b/>
          <w:sz w:val="44"/>
          <w:szCs w:val="28"/>
        </w:rPr>
        <w:t>闭店清场流程</w:t>
      </w:r>
    </w:p>
    <w:p>
      <w:pPr>
        <w:jc w:val="left"/>
        <w:rPr>
          <w:rFonts w:ascii="华文细黑" w:hAnsi="华文细黑" w:eastAsia="华文细黑"/>
          <w:b/>
          <w:sz w:val="10"/>
          <w:szCs w:val="10"/>
        </w:rPr>
      </w:pPr>
    </w:p>
    <w:p>
      <w:pPr>
        <w:jc w:val="center"/>
        <w:rPr>
          <w:rFonts w:ascii="华文细黑" w:hAnsi="华文细黑" w:eastAsia="华文细黑"/>
          <w:b/>
          <w:sz w:val="24"/>
        </w:rPr>
      </w:pPr>
      <w:r>
        <w:rPr>
          <w:rFonts w:ascii="华文细黑" w:hAnsi="华文细黑" w:eastAsia="华文细黑"/>
          <w:b/>
          <w:sz w:val="24"/>
        </w:rPr>
        <w:pict>
          <v:rect id="_x0000_s1026" o:spid="_x0000_s1026" o:spt="1" style="position:absolute;left:0pt;margin-left:135.3pt;margin-top:25.45pt;height:39.7pt;width:104.9pt;z-index:2516592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广播播放闭店音乐</w:t>
                  </w:r>
                </w:p>
              </w:txbxContent>
            </v:textbox>
          </v:rect>
        </w:pict>
      </w:r>
      <w:r>
        <w:rPr>
          <w:rFonts w:ascii="华文细黑" w:hAnsi="华文细黑" w:eastAsia="华文细黑"/>
          <w:b/>
          <w:sz w:val="24"/>
        </w:rPr>
        <w:pict>
          <v:shape id="_x0000_s1035" o:spid="_x0000_s1035" o:spt="32" type="#_x0000_t32" style="position:absolute;left:0pt;margin-left:190.05pt;margin-top:200.15pt;height:29.3pt;width:0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华文细黑" w:hAnsi="华文细黑" w:eastAsia="华文细黑"/>
          <w:b/>
          <w:sz w:val="24"/>
        </w:rPr>
        <w:pict>
          <v:shape id="_x0000_s1034" o:spid="_x0000_s1034" o:spt="32" type="#_x0000_t32" style="position:absolute;left:0pt;margin-left:190.05pt;margin-top:269.15pt;height:29.3pt;width:0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华文细黑" w:hAnsi="华文细黑" w:eastAsia="华文细黑"/>
          <w:b/>
          <w:sz w:val="24"/>
        </w:rPr>
        <w:pict>
          <v:shape id="_x0000_s1033" o:spid="_x0000_s1033" o:spt="32" type="#_x0000_t32" style="position:absolute;left:0pt;margin-left:190.05pt;margin-top:65.15pt;height:23.3pt;width:0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华文细黑" w:hAnsi="华文细黑" w:eastAsia="华文细黑"/>
          <w:b/>
          <w:sz w:val="24"/>
        </w:rPr>
        <w:pict>
          <v:rect id="_x0000_s1032" o:spid="_x0000_s1032" o:spt="1" style="position:absolute;left:0pt;margin-left:135.3pt;margin-top:88.45pt;height:39.7pt;width:104.9pt;z-index:25166540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值班</w:t>
                  </w:r>
                  <w:r>
                    <w:rPr>
                      <w:rFonts w:hint="eastAsia"/>
                      <w:lang w:eastAsia="zh-CN"/>
                    </w:rPr>
                    <w:t>班长</w:t>
                  </w:r>
                  <w:r>
                    <w:rPr>
                      <w:rFonts w:hint="eastAsia"/>
                    </w:rPr>
                    <w:t>安排人员留守大门口</w:t>
                  </w:r>
                </w:p>
              </w:txbxContent>
            </v:textbox>
          </v:rect>
        </w:pict>
      </w:r>
      <w:r>
        <w:rPr>
          <w:rFonts w:ascii="华文细黑" w:hAnsi="华文细黑" w:eastAsia="华文细黑"/>
          <w:b/>
          <w:sz w:val="24"/>
        </w:rPr>
        <w:pict>
          <v:rect id="_x0000_s1031" o:spid="_x0000_s1031" o:spt="1" style="position:absolute;left:0pt;margin-left:293.55pt;margin-top:160.45pt;height:39.7pt;width:104.9pt;z-index:25166438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温馨提示：您好，现在是闭店时间</w:t>
                  </w:r>
                </w:p>
              </w:txbxContent>
            </v:textbox>
          </v:rect>
        </w:pict>
      </w:r>
      <w:r>
        <w:rPr>
          <w:rFonts w:ascii="华文细黑" w:hAnsi="华文细黑" w:eastAsia="华文细黑"/>
          <w:b/>
          <w:sz w:val="24"/>
        </w:rPr>
        <w:pict>
          <v:rect id="_x0000_s1030" o:spid="_x0000_s1030" o:spt="1" style="position:absolute;left:0pt;margin-left:135.3pt;margin-top:229.45pt;height:39.7pt;width:104.9pt;z-index:25166336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闭店广播音乐结束</w:t>
                  </w:r>
                </w:p>
              </w:txbxContent>
            </v:textbox>
          </v:rect>
        </w:pict>
      </w:r>
      <w:r>
        <w:rPr>
          <w:rFonts w:ascii="华文细黑" w:hAnsi="华文细黑" w:eastAsia="华文细黑"/>
          <w:b/>
          <w:sz w:val="24"/>
        </w:rPr>
        <w:pict>
          <v:rect id="_x0000_s1029" o:spid="_x0000_s1029" o:spt="1" style="position:absolute;left:0pt;margin-left:135.3pt;margin-top:160.45pt;height:39.7pt;width:104.9pt;z-index:2516623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闭店音乐结束</w:t>
                  </w:r>
                </w:p>
              </w:txbxContent>
            </v:textbox>
          </v:rect>
        </w:pict>
      </w:r>
      <w:r>
        <w:rPr>
          <w:rFonts w:ascii="华文细黑" w:hAnsi="华文细黑" w:eastAsia="华文细黑"/>
          <w:b/>
          <w:sz w:val="24"/>
        </w:rPr>
        <w:pict>
          <v:rect id="_x0000_s1028" o:spid="_x0000_s1028" o:spt="1" style="position:absolute;left:0pt;margin-left:293.55pt;margin-top:89.15pt;height:39.7pt;width:104.9pt;z-index:25166131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如果有顾客要进场</w:t>
                  </w:r>
                </w:p>
              </w:txbxContent>
            </v:textbox>
          </v:rect>
        </w:pict>
      </w:r>
      <w:r>
        <w:rPr>
          <w:rFonts w:ascii="华文细黑" w:hAnsi="华文细黑" w:eastAsia="华文细黑"/>
          <w:b/>
          <w:sz w:val="24"/>
        </w:rPr>
        <w:pict>
          <v:rect id="_x0000_s1027" o:spid="_x0000_s1027" o:spt="1" style="position:absolute;left:0pt;margin-left:135.3pt;margin-top:298.45pt;height:39.7pt;width:104.9pt;z-index:2516602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组织人员对卖场内进行清场</w:t>
                  </w:r>
                </w:p>
              </w:txbxContent>
            </v:textbox>
          </v:rect>
        </w:pict>
      </w:r>
      <w:r>
        <w:rPr>
          <w:rFonts w:ascii="华文细黑" w:hAnsi="华文细黑" w:eastAsia="华文细黑"/>
          <w:b/>
          <w:sz w:val="24"/>
        </w:rPr>
        <w:pict>
          <v:shape id="_x0000_s1037" o:spid="_x0000_s1037" o:spt="32" type="#_x0000_t32" style="position:absolute;left:0pt;margin-left:344.55pt;margin-top:128.85pt;height:31.6pt;width:0pt;z-index:25167052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华文细黑" w:hAnsi="华文细黑" w:eastAsia="华文细黑"/>
          <w:b/>
          <w:sz w:val="24"/>
        </w:rPr>
        <w:pict>
          <v:shape id="_x0000_s1036" o:spid="_x0000_s1036" o:spt="32" type="#_x0000_t32" style="position:absolute;left:0pt;margin-left:190.05pt;margin-top:128.85pt;height:31.6pt;width:0pt;z-index:25166950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jc w:val="center"/>
        <w:rPr>
          <w:rFonts w:ascii="华文细黑" w:hAnsi="华文细黑" w:eastAsia="华文细黑"/>
          <w:b/>
          <w:sz w:val="24"/>
        </w:rPr>
      </w:pPr>
      <w:bookmarkStart w:id="0" w:name="_GoBack"/>
      <w:bookmarkEnd w:id="0"/>
      <w:r>
        <w:rPr>
          <w:rFonts w:ascii="华文细黑" w:hAnsi="华文细黑" w:eastAsia="华文细黑"/>
          <w:b/>
          <w:sz w:val="24"/>
        </w:rPr>
        <w:pict>
          <v:shape id="_x0000_s1053" o:spid="_x0000_s1053" o:spt="32" type="#_x0000_t32" style="position:absolute;left:0pt;margin-left:121.05pt;margin-top:335.5pt;height:23.3pt;width:0pt;z-index:2516869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华文细黑" w:hAnsi="华文细黑" w:eastAsia="华文细黑"/>
          <w:b/>
          <w:sz w:val="24"/>
        </w:rPr>
        <w:pict>
          <v:shape id="_x0000_s1052" o:spid="_x0000_s1052" o:spt="32" type="#_x0000_t32" style="position:absolute;left:0pt;margin-left:264.3pt;margin-top:337pt;height:23.3pt;width:0pt;z-index:2516858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华文细黑" w:hAnsi="华文细黑" w:eastAsia="华文细黑"/>
          <w:b/>
          <w:sz w:val="24"/>
        </w:rPr>
        <w:pict>
          <v:shape id="_x0000_s1050" o:spid="_x0000_s1050" o:spt="32" type="#_x0000_t32" style="position:absolute;left:0pt;margin-left:264.3pt;margin-top:400pt;height:31.5pt;width:0pt;z-index:2516838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华文细黑" w:hAnsi="华文细黑" w:eastAsia="华文细黑"/>
          <w:b/>
          <w:sz w:val="24"/>
        </w:rPr>
        <w:pict>
          <v:shape id="_x0000_s1049" o:spid="_x0000_s1049" o:spt="32" type="#_x0000_t32" style="position:absolute;left:0pt;margin-left:121.05pt;margin-top:397.75pt;height:33.75pt;width:0pt;z-index:25168281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华文细黑" w:hAnsi="华文细黑" w:eastAsia="华文细黑"/>
          <w:b/>
          <w:sz w:val="24"/>
        </w:rPr>
        <w:pict>
          <v:shape id="_x0000_s1048" o:spid="_x0000_s1048" o:spt="32" type="#_x0000_t32" style="position:absolute;left:0pt;margin-left:121.05pt;margin-top:431.5pt;height:1.5pt;width:143.25pt;z-index:25168179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华文细黑" w:hAnsi="华文细黑" w:eastAsia="华文细黑"/>
          <w:b/>
          <w:sz w:val="24"/>
        </w:rPr>
        <w:pict>
          <v:shape id="_x0000_s1047" o:spid="_x0000_s1047" o:spt="32" type="#_x0000_t32" style="position:absolute;left:0pt;margin-left:190.8pt;margin-top:434.5pt;height:23.3pt;width:0pt;z-index:25168076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华文细黑" w:hAnsi="华文细黑" w:eastAsia="华文细黑"/>
          <w:b/>
          <w:sz w:val="24"/>
        </w:rPr>
        <w:pict>
          <v:shape id="_x0000_s1046" o:spid="_x0000_s1046" o:spt="32" type="#_x0000_t32" style="position:absolute;left:0pt;margin-left:190.8pt;margin-top:308.45pt;height:27.05pt;width:0pt;z-index:25167974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华文细黑" w:hAnsi="华文细黑" w:eastAsia="华文细黑"/>
          <w:b/>
          <w:sz w:val="24"/>
        </w:rPr>
        <w:pict>
          <v:shape id="_x0000_s1045" o:spid="_x0000_s1045" o:spt="32" type="#_x0000_t32" style="position:absolute;left:0pt;margin-left:121.05pt;margin-top:335.5pt;height:1.5pt;width:143.25pt;z-index:25167872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华文细黑" w:hAnsi="华文细黑" w:eastAsia="华文细黑"/>
          <w:b/>
          <w:sz w:val="24"/>
        </w:rPr>
        <w:pict>
          <v:shape id="_x0000_s1044" o:spid="_x0000_s1044" o:spt="32" type="#_x0000_t32" style="position:absolute;left:0pt;margin-left:190.8pt;margin-top:497.5pt;height:23.3pt;width:0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华文细黑" w:hAnsi="华文细黑" w:eastAsia="华文细黑"/>
          <w:b/>
          <w:sz w:val="24"/>
        </w:rPr>
        <w:pict>
          <v:rect id="_x0000_s1043" o:spid="_x0000_s1043" o:spt="1" style="position:absolute;left:0pt;margin-left:140.55pt;margin-top:583.8pt;height:39.7pt;width:104.9pt;z-index:25167667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</w:rPr>
                    <w:t>确认无误后</w:t>
                  </w:r>
                  <w:r>
                    <w:rPr>
                      <w:rFonts w:hint="eastAsia"/>
                      <w:lang w:eastAsia="zh-CN"/>
                    </w:rPr>
                    <w:t>进行夜间安全布防</w:t>
                  </w:r>
                </w:p>
              </w:txbxContent>
            </v:textbox>
          </v:rect>
        </w:pict>
      </w:r>
      <w:r>
        <w:rPr>
          <w:rFonts w:ascii="华文细黑" w:hAnsi="华文细黑" w:eastAsia="华文细黑"/>
          <w:b/>
          <w:sz w:val="24"/>
        </w:rPr>
        <w:pict>
          <v:rect id="_x0000_s1042" o:spid="_x0000_s1042" o:spt="1" style="position:absolute;left:0pt;margin-left:124.8pt;margin-top:520.8pt;height:39.7pt;width:132pt;z-index:25167564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值班班长带队</w:t>
                  </w:r>
                  <w:r>
                    <w:rPr>
                      <w:rFonts w:hint="eastAsia"/>
                    </w:rPr>
                    <w:t>对卖场死角进行巡视</w:t>
                  </w:r>
                </w:p>
              </w:txbxContent>
            </v:textbox>
          </v:rect>
        </w:pict>
      </w:r>
      <w:r>
        <w:rPr>
          <w:rFonts w:ascii="华文细黑" w:hAnsi="华文细黑" w:eastAsia="华文细黑"/>
          <w:b/>
          <w:sz w:val="24"/>
        </w:rPr>
        <w:pict>
          <v:rect id="_x0000_s1041" o:spid="_x0000_s1041" o:spt="1" style="position:absolute;left:0pt;margin-left:136.05pt;margin-top:457.8pt;height:39.7pt;width:104.9pt;z-index:25167462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整体清场结束后</w:t>
                  </w:r>
                </w:p>
              </w:txbxContent>
            </v:textbox>
          </v:rect>
        </w:pict>
      </w:r>
      <w:r>
        <w:rPr>
          <w:rFonts w:ascii="华文细黑" w:hAnsi="华文细黑" w:eastAsia="华文细黑"/>
          <w:b/>
          <w:sz w:val="24"/>
        </w:rPr>
        <w:pict>
          <v:rect id="_x0000_s1040" o:spid="_x0000_s1040" o:spt="1" style="position:absolute;left:0pt;margin-left:217.05pt;margin-top:360.3pt;height:39.7pt;width:104.9pt;z-index:25167360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向领导汇报有顾客的商户</w:t>
                  </w:r>
                </w:p>
              </w:txbxContent>
            </v:textbox>
          </v:rect>
        </w:pict>
      </w:r>
      <w:r>
        <w:rPr>
          <w:rFonts w:ascii="华文细黑" w:hAnsi="华文细黑" w:eastAsia="华文细黑"/>
          <w:b/>
          <w:sz w:val="24"/>
        </w:rPr>
        <w:pict>
          <v:rect id="_x0000_s1039" o:spid="_x0000_s1039" o:spt="1" style="position:absolute;left:0pt;margin-left:64.05pt;margin-top:358.05pt;height:39.7pt;width:104.9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对闲逛人员进行劝离</w:t>
                  </w:r>
                </w:p>
              </w:txbxContent>
            </v:textbox>
          </v:rect>
        </w:pict>
      </w:r>
      <w:r>
        <w:rPr>
          <w:rFonts w:ascii="华文细黑" w:hAnsi="华文细黑" w:eastAsia="华文细黑"/>
          <w:b/>
          <w:sz w:val="24"/>
        </w:rPr>
        <w:pict>
          <v:shape id="_x0000_s1051" o:spid="_x0000_s1051" o:spt="32" type="#_x0000_t32" style="position:absolute;left:0pt;margin-left:190.8pt;margin-top:560.5pt;height:23.3pt;width:0pt;z-index:25168486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华文细黑" w:hAnsi="华文细黑" w:eastAsia="华文细黑"/>
          <w:b/>
          <w:sz w:val="24"/>
        </w:rPr>
        <w:pict>
          <v:shape id="_x0000_s1038" o:spid="_x0000_s1038" o:spt="32" type="#_x0000_t32" style="position:absolute;left:0pt;margin-left:240.2pt;margin-top:76pt;height:0pt;width:53.35pt;z-index:25167155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sectPr>
      <w:headerReference r:id="rId3" w:type="default"/>
      <w:pgSz w:w="11906" w:h="16838"/>
      <w:pgMar w:top="1440" w:right="1644" w:bottom="1440" w:left="164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W w:w="9526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922"/>
      <w:gridCol w:w="3449"/>
      <w:gridCol w:w="1765"/>
      <w:gridCol w:w="239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65" w:hRule="atLeast"/>
        <w:jc w:val="center"/>
      </w:trPr>
      <w:tc>
        <w:tcPr>
          <w:tcW w:w="1922" w:type="dxa"/>
          <w:vMerge w:val="restart"/>
          <w:vAlign w:val="center"/>
        </w:tcPr>
        <w:p>
          <w:pPr>
            <w:jc w:val="center"/>
            <w:rPr>
              <w:rFonts w:ascii="宋体" w:hAnsi="宋体"/>
              <w:bCs/>
              <w:color w:val="000000"/>
              <w:sz w:val="24"/>
            </w:rPr>
          </w:pPr>
        </w:p>
      </w:tc>
      <w:tc>
        <w:tcPr>
          <w:tcW w:w="3449" w:type="dxa"/>
          <w:vAlign w:val="center"/>
        </w:tcPr>
        <w:p>
          <w:pPr>
            <w:spacing w:line="260" w:lineRule="exact"/>
            <w:jc w:val="center"/>
            <w:rPr>
              <w:rFonts w:ascii="微软雅黑" w:hAnsi="微软雅黑" w:eastAsia="微软雅黑" w:cs="宋体"/>
              <w:sz w:val="22"/>
              <w:szCs w:val="22"/>
            </w:rPr>
          </w:pPr>
          <w:r>
            <w:rPr>
              <w:rFonts w:hint="eastAsia" w:ascii="微软雅黑" w:hAnsi="微软雅黑" w:eastAsia="微软雅黑"/>
              <w:sz w:val="22"/>
              <w:szCs w:val="22"/>
              <w:lang w:eastAsia="zh-CN"/>
            </w:rPr>
            <w:t>南充仁和春天</w:t>
          </w:r>
          <w:r>
            <w:rPr>
              <w:rFonts w:hint="eastAsia" w:ascii="微软雅黑" w:hAnsi="微软雅黑" w:eastAsia="微软雅黑"/>
              <w:sz w:val="22"/>
              <w:szCs w:val="22"/>
            </w:rPr>
            <w:t>广场</w:t>
          </w:r>
        </w:p>
      </w:tc>
      <w:tc>
        <w:tcPr>
          <w:tcW w:w="4155" w:type="dxa"/>
          <w:gridSpan w:val="2"/>
          <w:vAlign w:val="center"/>
        </w:tcPr>
        <w:p>
          <w:pPr>
            <w:rPr>
              <w:rFonts w:hint="eastAsia" w:ascii="微软雅黑" w:hAnsi="微软雅黑" w:eastAsia="微软雅黑"/>
              <w:sz w:val="22"/>
              <w:lang w:eastAsia="zh-CN"/>
            </w:rPr>
          </w:pPr>
          <w:r>
            <w:rPr>
              <w:rFonts w:hint="eastAsia" w:ascii="微软雅黑" w:hAnsi="微软雅黑" w:eastAsia="微软雅黑" w:cs="Arial"/>
              <w:sz w:val="22"/>
              <w:szCs w:val="22"/>
            </w:rPr>
            <w:t>编号：</w:t>
          </w:r>
          <w:r>
            <w:rPr>
              <w:rFonts w:hint="eastAsia" w:ascii="微软雅黑" w:hAnsi="微软雅黑" w:eastAsia="微软雅黑"/>
              <w:sz w:val="22"/>
            </w:rPr>
            <w:t>N</w:t>
          </w:r>
          <w:r>
            <w:rPr>
              <w:rFonts w:hint="eastAsia" w:ascii="微软雅黑" w:hAnsi="微软雅黑" w:eastAsia="微软雅黑"/>
              <w:sz w:val="22"/>
              <w:lang w:val="en-US" w:eastAsia="zh-CN"/>
            </w:rPr>
            <w:t>C</w:t>
          </w:r>
          <w:r>
            <w:rPr>
              <w:rFonts w:hint="eastAsia" w:ascii="微软雅黑" w:hAnsi="微软雅黑" w:eastAsia="微软雅黑"/>
              <w:sz w:val="22"/>
            </w:rPr>
            <w:t>SG-GCWYB-A</w:t>
          </w:r>
          <w:r>
            <w:rPr>
              <w:rFonts w:hint="eastAsia" w:ascii="微软雅黑" w:hAnsi="微软雅黑" w:eastAsia="微软雅黑"/>
              <w:sz w:val="22"/>
              <w:lang w:val="en-US" w:eastAsia="zh-CN"/>
            </w:rPr>
            <w:t>F</w:t>
          </w:r>
          <w:r>
            <w:rPr>
              <w:rFonts w:hint="eastAsia" w:ascii="微软雅黑" w:hAnsi="微软雅黑" w:eastAsia="微软雅黑"/>
              <w:sz w:val="22"/>
            </w:rPr>
            <w:t xml:space="preserve"> -00</w:t>
          </w:r>
          <w:r>
            <w:rPr>
              <w:rFonts w:hint="eastAsia" w:ascii="微软雅黑" w:hAnsi="微软雅黑" w:eastAsia="微软雅黑"/>
              <w:sz w:val="22"/>
              <w:lang w:val="en-US" w:eastAsia="zh-CN"/>
            </w:rPr>
            <w:t>9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65" w:hRule="atLeast"/>
        <w:jc w:val="center"/>
      </w:trPr>
      <w:tc>
        <w:tcPr>
          <w:tcW w:w="1922" w:type="dxa"/>
          <w:vMerge w:val="continue"/>
          <w:vAlign w:val="center"/>
        </w:tcPr>
        <w:p>
          <w:pPr>
            <w:rPr>
              <w:rFonts w:ascii="华文细黑" w:hAnsi="华文细黑" w:eastAsia="华文细黑"/>
              <w:szCs w:val="21"/>
            </w:rPr>
          </w:pPr>
        </w:p>
      </w:tc>
      <w:tc>
        <w:tcPr>
          <w:tcW w:w="3449" w:type="dxa"/>
          <w:vAlign w:val="center"/>
        </w:tcPr>
        <w:p>
          <w:pPr>
            <w:spacing w:line="260" w:lineRule="exact"/>
            <w:jc w:val="center"/>
            <w:rPr>
              <w:rFonts w:ascii="微软雅黑" w:hAnsi="微软雅黑" w:eastAsia="微软雅黑" w:cs="Arial"/>
              <w:b/>
              <w:color w:val="000000"/>
              <w:sz w:val="22"/>
              <w:szCs w:val="22"/>
            </w:rPr>
          </w:pP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生效日期：20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  <w:lang w:val="en-US" w:eastAsia="zh-CN"/>
            </w:rPr>
            <w:t>21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年0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  <w:lang w:val="en-US" w:eastAsia="zh-CN"/>
            </w:rPr>
            <w:t>1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月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  <w:lang w:val="en-US" w:eastAsia="zh-CN"/>
            </w:rPr>
            <w:t>01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日</w:t>
          </w:r>
        </w:p>
      </w:tc>
      <w:tc>
        <w:tcPr>
          <w:tcW w:w="1765" w:type="dxa"/>
          <w:vAlign w:val="center"/>
        </w:tcPr>
        <w:p>
          <w:pPr>
            <w:spacing w:beforeLines="50" w:afterLines="50" w:line="260" w:lineRule="exact"/>
            <w:jc w:val="center"/>
            <w:rPr>
              <w:rFonts w:hint="default" w:ascii="微软雅黑" w:hAnsi="微软雅黑" w:eastAsia="微软雅黑" w:cs="Arial"/>
              <w:sz w:val="22"/>
              <w:szCs w:val="22"/>
              <w:lang w:val="en-US" w:eastAsia="zh-CN"/>
            </w:rPr>
          </w:pPr>
          <w:r>
            <w:rPr>
              <w:rFonts w:hint="eastAsia" w:ascii="微软雅黑" w:hAnsi="微软雅黑" w:eastAsia="微软雅黑" w:cs="Arial"/>
              <w:sz w:val="22"/>
              <w:szCs w:val="22"/>
            </w:rPr>
            <w:t>版本：20</w:t>
          </w:r>
          <w:r>
            <w:rPr>
              <w:rFonts w:hint="eastAsia" w:ascii="微软雅黑" w:hAnsi="微软雅黑" w:eastAsia="微软雅黑" w:cs="Arial"/>
              <w:sz w:val="22"/>
              <w:szCs w:val="22"/>
              <w:lang w:val="en-US" w:eastAsia="zh-CN"/>
            </w:rPr>
            <w:t>21</w:t>
          </w:r>
        </w:p>
      </w:tc>
      <w:tc>
        <w:tcPr>
          <w:tcW w:w="2390" w:type="dxa"/>
          <w:vAlign w:val="center"/>
        </w:tcPr>
        <w:p>
          <w:pPr>
            <w:spacing w:beforeLines="50" w:afterLines="50" w:line="260" w:lineRule="exact"/>
            <w:jc w:val="center"/>
            <w:rPr>
              <w:rFonts w:ascii="微软雅黑" w:hAnsi="微软雅黑" w:eastAsia="微软雅黑" w:cs="Arial"/>
              <w:sz w:val="22"/>
              <w:szCs w:val="22"/>
            </w:rPr>
          </w:pPr>
          <w:r>
            <w:rPr>
              <w:rFonts w:hint="eastAsia" w:ascii="微软雅黑" w:hAnsi="微软雅黑" w:eastAsia="微软雅黑"/>
              <w:sz w:val="22"/>
              <w:szCs w:val="22"/>
            </w:rPr>
            <w:t>第</w:t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fldChar w:fldCharType="begin"/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instrText xml:space="preserve"> PAGE </w:instrText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fldChar w:fldCharType="separate"/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t>1</w:t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fldChar w:fldCharType="end"/>
          </w:r>
          <w:r>
            <w:rPr>
              <w:rFonts w:hint="eastAsia" w:ascii="微软雅黑" w:hAnsi="微软雅黑" w:eastAsia="微软雅黑"/>
              <w:sz w:val="22"/>
              <w:szCs w:val="22"/>
            </w:rPr>
            <w:t>页 共</w:t>
          </w:r>
          <w:r>
            <w:rPr>
              <w:rStyle w:val="7"/>
              <w:rFonts w:hint="eastAsia" w:ascii="微软雅黑" w:hAnsi="微软雅黑" w:eastAsia="微软雅黑"/>
              <w:sz w:val="22"/>
              <w:szCs w:val="22"/>
            </w:rPr>
            <w:t xml:space="preserve"> 1 </w:t>
          </w:r>
          <w:r>
            <w:rPr>
              <w:rFonts w:hint="eastAsia" w:ascii="微软雅黑" w:hAnsi="微软雅黑" w:eastAsia="微软雅黑"/>
              <w:sz w:val="22"/>
              <w:szCs w:val="22"/>
            </w:rPr>
            <w:t>页</w:t>
          </w:r>
        </w:p>
      </w:tc>
    </w:tr>
  </w:tbl>
  <w:p>
    <w:pPr>
      <w:pStyle w:val="4"/>
      <w:jc w:val="both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79C0"/>
    <w:rsid w:val="00012AC8"/>
    <w:rsid w:val="00063C49"/>
    <w:rsid w:val="000731D2"/>
    <w:rsid w:val="000802D8"/>
    <w:rsid w:val="000A3406"/>
    <w:rsid w:val="000F712C"/>
    <w:rsid w:val="001137D3"/>
    <w:rsid w:val="00123344"/>
    <w:rsid w:val="00151A70"/>
    <w:rsid w:val="001609A6"/>
    <w:rsid w:val="001636A3"/>
    <w:rsid w:val="00180857"/>
    <w:rsid w:val="001A6F45"/>
    <w:rsid w:val="001B21B3"/>
    <w:rsid w:val="001C326C"/>
    <w:rsid w:val="001C42EC"/>
    <w:rsid w:val="00226349"/>
    <w:rsid w:val="0024275E"/>
    <w:rsid w:val="00265C50"/>
    <w:rsid w:val="002821FC"/>
    <w:rsid w:val="00293185"/>
    <w:rsid w:val="00295636"/>
    <w:rsid w:val="002F0FA3"/>
    <w:rsid w:val="0030303E"/>
    <w:rsid w:val="0032520C"/>
    <w:rsid w:val="00331295"/>
    <w:rsid w:val="00335372"/>
    <w:rsid w:val="00335C0E"/>
    <w:rsid w:val="00335CBD"/>
    <w:rsid w:val="003F29C6"/>
    <w:rsid w:val="004B339E"/>
    <w:rsid w:val="004C69B6"/>
    <w:rsid w:val="00530FF3"/>
    <w:rsid w:val="00533856"/>
    <w:rsid w:val="005516EA"/>
    <w:rsid w:val="00556960"/>
    <w:rsid w:val="00600C9F"/>
    <w:rsid w:val="006159DB"/>
    <w:rsid w:val="00616211"/>
    <w:rsid w:val="00683348"/>
    <w:rsid w:val="006A2081"/>
    <w:rsid w:val="006A5F36"/>
    <w:rsid w:val="006B1C4C"/>
    <w:rsid w:val="006B7669"/>
    <w:rsid w:val="006C240F"/>
    <w:rsid w:val="006E3F1B"/>
    <w:rsid w:val="0073088B"/>
    <w:rsid w:val="0075095C"/>
    <w:rsid w:val="00760C8A"/>
    <w:rsid w:val="00786189"/>
    <w:rsid w:val="00790AA4"/>
    <w:rsid w:val="007C2274"/>
    <w:rsid w:val="007C3A4E"/>
    <w:rsid w:val="008000BD"/>
    <w:rsid w:val="00814F92"/>
    <w:rsid w:val="008206A2"/>
    <w:rsid w:val="008539C0"/>
    <w:rsid w:val="00855D84"/>
    <w:rsid w:val="00867345"/>
    <w:rsid w:val="008F66CE"/>
    <w:rsid w:val="008F7069"/>
    <w:rsid w:val="00910228"/>
    <w:rsid w:val="00912DC5"/>
    <w:rsid w:val="009258C9"/>
    <w:rsid w:val="009444C1"/>
    <w:rsid w:val="009563C6"/>
    <w:rsid w:val="009E620C"/>
    <w:rsid w:val="009F0A8A"/>
    <w:rsid w:val="00A55EE6"/>
    <w:rsid w:val="00A65225"/>
    <w:rsid w:val="00AC4B54"/>
    <w:rsid w:val="00B01A35"/>
    <w:rsid w:val="00B06401"/>
    <w:rsid w:val="00B24CE2"/>
    <w:rsid w:val="00B40C55"/>
    <w:rsid w:val="00B579C0"/>
    <w:rsid w:val="00BB0D78"/>
    <w:rsid w:val="00BF6DED"/>
    <w:rsid w:val="00C15489"/>
    <w:rsid w:val="00C24C3C"/>
    <w:rsid w:val="00C643FF"/>
    <w:rsid w:val="00C66176"/>
    <w:rsid w:val="00CC1930"/>
    <w:rsid w:val="00CF0C83"/>
    <w:rsid w:val="00D00B91"/>
    <w:rsid w:val="00D106E6"/>
    <w:rsid w:val="00D66BC2"/>
    <w:rsid w:val="00D85AAE"/>
    <w:rsid w:val="00DA4FCD"/>
    <w:rsid w:val="00DD6C1C"/>
    <w:rsid w:val="00E0109D"/>
    <w:rsid w:val="00E5268E"/>
    <w:rsid w:val="00E5303D"/>
    <w:rsid w:val="00E63F82"/>
    <w:rsid w:val="00EA117C"/>
    <w:rsid w:val="00EC2CD9"/>
    <w:rsid w:val="00EC471A"/>
    <w:rsid w:val="00ED4114"/>
    <w:rsid w:val="00ED5D22"/>
    <w:rsid w:val="00ED7970"/>
    <w:rsid w:val="00EE3BAD"/>
    <w:rsid w:val="00EF2BF9"/>
    <w:rsid w:val="00F13A39"/>
    <w:rsid w:val="00F47899"/>
    <w:rsid w:val="00F63598"/>
    <w:rsid w:val="00FB2E5D"/>
    <w:rsid w:val="00FD0D84"/>
    <w:rsid w:val="00FE0AB5"/>
    <w:rsid w:val="1249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3"/>
        <o:r id="V:Rule2" type="connector" idref="#_x0000_s1034"/>
        <o:r id="V:Rule3" type="connector" idref="#_x0000_s1035"/>
        <o:r id="V:Rule4" type="connector" idref="#_x0000_s1036"/>
        <o:r id="V:Rule5" type="connector" idref="#_x0000_s1037"/>
        <o:r id="V:Rule6" type="connector" idref="#_x0000_s1038"/>
        <o:r id="V:Rule7" type="connector" idref="#_x0000_s1044"/>
        <o:r id="V:Rule8" type="connector" idref="#_x0000_s1045"/>
        <o:r id="V:Rule9" type="connector" idref="#_x0000_s1046"/>
        <o:r id="V:Rule10" type="connector" idref="#_x0000_s1047"/>
        <o:r id="V:Rule11" type="connector" idref="#_x0000_s1048"/>
        <o:r id="V:Rule12" type="connector" idref="#_x0000_s1049"/>
        <o:r id="V:Rule13" type="connector" idref="#_x0000_s1050"/>
        <o:r id="V:Rule14" type="connector" idref="#_x0000_s1051"/>
        <o:r id="V:Rule15" type="connector" idref="#_x0000_s1052"/>
        <o:r id="V:Rule16" type="connector" idref="#_x0000_s105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  <customShpInfo spid="_x0000_s1037"/>
    <customShpInfo spid="_x0000_s1036"/>
    <customShpInfo spid="_x0000_s1053"/>
    <customShpInfo spid="_x0000_s1052"/>
    <customShpInfo spid="_x0000_s1050"/>
    <customShpInfo spid="_x0000_s1049"/>
    <customShpInfo spid="_x0000_s1048"/>
    <customShpInfo spid="_x0000_s1047"/>
    <customShpInfo spid="_x0000_s1046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51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</Words>
  <Characters>33</Characters>
  <Lines>1</Lines>
  <Paragraphs>1</Paragraphs>
  <TotalTime>86</TotalTime>
  <ScaleCrop>false</ScaleCrop>
  <LinksUpToDate>false</LinksUpToDate>
  <CharactersWithSpaces>37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2012-03-15T01:17:00Z</dcterms:created>
  <dc:creator>白艳娜</dc:creator>
  <cp:lastModifiedBy>Administrator</cp:lastModifiedBy>
  <cp:lastPrinted>2017-02-22T01:09:00Z</cp:lastPrinted>
  <dcterms:modified xsi:type="dcterms:W3CDTF">2021-06-06T04:44:07Z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88C8C12CB57D40B8944AC47AC8E7FF90</vt:lpwstr>
  </property>
</Properties>
</file>