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85"/>
        </w:tabs>
        <w:ind w:firstLine="643"/>
        <w:jc w:val="left"/>
        <w:rPr>
          <w:rFonts w:ascii="宋体" w:hAnsi="宋体" w:cs="宋体"/>
          <w:b/>
          <w:sz w:val="32"/>
        </w:rPr>
      </w:pPr>
    </w:p>
    <w:p>
      <w:pPr>
        <w:tabs>
          <w:tab w:val="left" w:pos="8685"/>
        </w:tabs>
        <w:ind w:firstLine="723"/>
        <w:jc w:val="center"/>
        <w:rPr>
          <w:rFonts w:ascii="宋体" w:hAnsi="宋体" w:cs="宋体"/>
          <w:b/>
          <w:bCs/>
          <w:color w:val="000000" w:themeColor="text1"/>
          <w:sz w:val="36"/>
          <w:szCs w:val="36"/>
        </w:rPr>
      </w:pPr>
    </w:p>
    <w:p>
      <w:pPr>
        <w:tabs>
          <w:tab w:val="left" w:pos="8685"/>
        </w:tabs>
        <w:ind w:firstLine="723"/>
        <w:jc w:val="center"/>
        <w:rPr>
          <w:rFonts w:ascii="宋体" w:hAnsi="宋体" w:cs="宋体"/>
          <w:b/>
          <w:bCs/>
          <w:color w:val="000000" w:themeColor="text1"/>
          <w:sz w:val="36"/>
          <w:szCs w:val="36"/>
        </w:rPr>
      </w:pPr>
    </w:p>
    <w:p>
      <w:pPr>
        <w:tabs>
          <w:tab w:val="left" w:pos="8685"/>
        </w:tabs>
        <w:ind w:firstLine="723"/>
        <w:jc w:val="center"/>
        <w:rPr>
          <w:rFonts w:ascii="宋体" w:hAnsi="宋体" w:cs="宋体"/>
          <w:b/>
          <w:bCs/>
          <w:color w:val="000000" w:themeColor="text1"/>
          <w:sz w:val="36"/>
          <w:szCs w:val="36"/>
        </w:rPr>
      </w:pPr>
    </w:p>
    <w:p>
      <w:pPr>
        <w:tabs>
          <w:tab w:val="left" w:pos="8685"/>
        </w:tabs>
        <w:ind w:firstLine="723"/>
        <w:jc w:val="center"/>
        <w:rPr>
          <w:rFonts w:ascii="宋体" w:hAnsi="宋体" w:cs="宋体"/>
          <w:b/>
          <w:bCs/>
          <w:color w:val="000000" w:themeColor="text1"/>
          <w:sz w:val="36"/>
          <w:szCs w:val="36"/>
        </w:rPr>
      </w:pPr>
    </w:p>
    <w:p>
      <w:pPr>
        <w:tabs>
          <w:tab w:val="left" w:pos="8685"/>
        </w:tabs>
        <w:ind w:firstLine="723"/>
        <w:jc w:val="center"/>
        <w:rPr>
          <w:rFonts w:ascii="宋体" w:hAnsi="宋体" w:cs="宋体"/>
          <w:b/>
          <w:bCs/>
          <w:color w:val="000000" w:themeColor="text1"/>
          <w:sz w:val="36"/>
          <w:szCs w:val="36"/>
        </w:rPr>
      </w:pPr>
    </w:p>
    <w:p>
      <w:pPr>
        <w:ind w:firstLine="0" w:firstLineChars="0"/>
        <w:jc w:val="center"/>
        <w:rPr>
          <w:rFonts w:ascii="黑体" w:hAnsi="黑体" w:eastAsia="黑体" w:cs="黑体"/>
          <w:sz w:val="52"/>
          <w:szCs w:val="52"/>
        </w:rPr>
      </w:pPr>
      <w:r>
        <w:rPr>
          <w:rFonts w:hint="eastAsia" w:ascii="黑体" w:hAnsi="黑体" w:eastAsia="黑体" w:cs="黑体"/>
          <w:sz w:val="52"/>
          <w:szCs w:val="52"/>
        </w:rPr>
        <w:t>安全生产责任管理制度</w:t>
      </w:r>
    </w:p>
    <w:p>
      <w:pPr>
        <w:ind w:firstLine="1040"/>
        <w:rPr>
          <w:rFonts w:ascii="黑体" w:hAnsi="黑体" w:eastAsia="黑体" w:cs="黑体"/>
          <w:sz w:val="52"/>
          <w:szCs w:val="52"/>
        </w:rPr>
      </w:pPr>
    </w:p>
    <w:p>
      <w:pPr>
        <w:ind w:firstLine="1040"/>
        <w:rPr>
          <w:rFonts w:ascii="黑体" w:hAnsi="黑体" w:eastAsia="黑体" w:cs="黑体"/>
          <w:sz w:val="52"/>
          <w:szCs w:val="52"/>
        </w:rPr>
      </w:pPr>
    </w:p>
    <w:p>
      <w:pPr>
        <w:ind w:firstLine="1040"/>
        <w:rPr>
          <w:rFonts w:ascii="黑体" w:hAnsi="黑体" w:eastAsia="黑体" w:cs="黑体"/>
          <w:sz w:val="52"/>
          <w:szCs w:val="52"/>
        </w:rPr>
      </w:pPr>
    </w:p>
    <w:tbl>
      <w:tblPr>
        <w:tblStyle w:val="20"/>
        <w:tblpPr w:leftFromText="180" w:rightFromText="180" w:vertAnchor="text" w:horzAnchor="margin" w:tblpXSpec="center" w:tblpY="721"/>
        <w:tblW w:w="99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31"/>
        <w:gridCol w:w="2364"/>
        <w:gridCol w:w="2407"/>
        <w:gridCol w:w="2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31"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拟制人</w:t>
            </w:r>
          </w:p>
        </w:tc>
        <w:tc>
          <w:tcPr>
            <w:tcW w:w="2364" w:type="dxa"/>
            <w:shd w:val="clear" w:color="auto" w:fill="auto"/>
            <w:vAlign w:val="center"/>
          </w:tcPr>
          <w:p>
            <w:pPr>
              <w:ind w:firstLine="0" w:firstLineChars="0"/>
              <w:jc w:val="center"/>
              <w:rPr>
                <w:rFonts w:hint="eastAsia" w:ascii="黑体" w:hAnsi="黑体" w:eastAsia="黑体" w:cs="黑体"/>
                <w:sz w:val="30"/>
                <w:szCs w:val="30"/>
                <w:lang w:eastAsia="zh-CN"/>
              </w:rPr>
            </w:pPr>
            <w:r>
              <w:rPr>
                <w:rFonts w:hint="eastAsia" w:ascii="黑体" w:hAnsi="黑体" w:eastAsia="黑体" w:cs="黑体"/>
                <w:sz w:val="30"/>
                <w:szCs w:val="30"/>
                <w:lang w:val="en-US" w:eastAsia="zh-CN"/>
              </w:rPr>
              <w:t>左龙</w:t>
            </w:r>
          </w:p>
        </w:tc>
        <w:tc>
          <w:tcPr>
            <w:tcW w:w="2407"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日期</w:t>
            </w:r>
          </w:p>
        </w:tc>
        <w:tc>
          <w:tcPr>
            <w:tcW w:w="2655" w:type="dxa"/>
            <w:shd w:val="clear" w:color="auto" w:fill="auto"/>
            <w:vAlign w:val="center"/>
          </w:tcPr>
          <w:p>
            <w:pPr>
              <w:ind w:firstLine="0" w:firstLineChars="0"/>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2024-6-24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31"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审核人</w:t>
            </w:r>
          </w:p>
        </w:tc>
        <w:tc>
          <w:tcPr>
            <w:tcW w:w="2364" w:type="dxa"/>
            <w:shd w:val="clear" w:color="auto" w:fill="auto"/>
            <w:vAlign w:val="center"/>
          </w:tcPr>
          <w:p>
            <w:pPr>
              <w:ind w:firstLine="0" w:firstLineChars="0"/>
              <w:jc w:val="center"/>
              <w:rPr>
                <w:rFonts w:ascii="黑体" w:hAnsi="黑体" w:eastAsia="黑体" w:cs="黑体"/>
                <w:sz w:val="30"/>
                <w:szCs w:val="30"/>
              </w:rPr>
            </w:pPr>
          </w:p>
        </w:tc>
        <w:tc>
          <w:tcPr>
            <w:tcW w:w="2407"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日期</w:t>
            </w:r>
          </w:p>
        </w:tc>
        <w:tc>
          <w:tcPr>
            <w:tcW w:w="2655" w:type="dxa"/>
            <w:shd w:val="clear" w:color="auto" w:fill="auto"/>
            <w:vAlign w:val="center"/>
          </w:tcPr>
          <w:p>
            <w:pPr>
              <w:ind w:firstLine="0" w:firstLineChars="0"/>
              <w:jc w:val="center"/>
              <w:rPr>
                <w:rFonts w:ascii="黑体" w:hAnsi="黑体" w:eastAsia="黑体" w:cs="黑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31"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批准人</w:t>
            </w:r>
          </w:p>
        </w:tc>
        <w:tc>
          <w:tcPr>
            <w:tcW w:w="2364" w:type="dxa"/>
            <w:shd w:val="clear" w:color="auto" w:fill="auto"/>
            <w:vAlign w:val="center"/>
          </w:tcPr>
          <w:p>
            <w:pPr>
              <w:ind w:firstLine="600"/>
              <w:rPr>
                <w:rFonts w:ascii="黑体" w:hAnsi="黑体" w:eastAsia="黑体" w:cs="黑体"/>
                <w:sz w:val="30"/>
                <w:szCs w:val="30"/>
              </w:rPr>
            </w:pPr>
          </w:p>
        </w:tc>
        <w:tc>
          <w:tcPr>
            <w:tcW w:w="2407" w:type="dxa"/>
            <w:shd w:val="clear" w:color="auto" w:fill="auto"/>
            <w:vAlign w:val="center"/>
          </w:tcPr>
          <w:p>
            <w:pPr>
              <w:ind w:firstLine="600"/>
              <w:rPr>
                <w:rFonts w:ascii="黑体" w:hAnsi="黑体" w:eastAsia="黑体" w:cs="黑体"/>
                <w:sz w:val="30"/>
                <w:szCs w:val="30"/>
              </w:rPr>
            </w:pPr>
            <w:r>
              <w:rPr>
                <w:rFonts w:hint="eastAsia" w:ascii="黑体" w:hAnsi="黑体" w:eastAsia="黑体" w:cs="黑体"/>
                <w:sz w:val="30"/>
                <w:szCs w:val="30"/>
              </w:rPr>
              <w:t xml:space="preserve"> 日期</w:t>
            </w:r>
          </w:p>
        </w:tc>
        <w:tc>
          <w:tcPr>
            <w:tcW w:w="2655" w:type="dxa"/>
            <w:shd w:val="clear" w:color="auto" w:fill="auto"/>
            <w:vAlign w:val="center"/>
          </w:tcPr>
          <w:p>
            <w:pPr>
              <w:ind w:firstLine="0" w:firstLineChars="0"/>
              <w:jc w:val="center"/>
              <w:rPr>
                <w:rFonts w:ascii="黑体" w:hAnsi="黑体" w:eastAsia="黑体" w:cs="黑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31" w:type="dxa"/>
            <w:shd w:val="clear" w:color="auto" w:fill="auto"/>
            <w:vAlign w:val="center"/>
          </w:tcPr>
          <w:p>
            <w:pPr>
              <w:ind w:firstLine="198" w:firstLineChars="66"/>
              <w:rPr>
                <w:rFonts w:ascii="黑体" w:hAnsi="黑体" w:eastAsia="黑体" w:cs="黑体"/>
                <w:sz w:val="30"/>
                <w:szCs w:val="30"/>
              </w:rPr>
            </w:pPr>
            <w:r>
              <w:rPr>
                <w:rFonts w:hint="eastAsia" w:ascii="黑体" w:hAnsi="黑体" w:eastAsia="黑体" w:cs="黑体"/>
                <w:sz w:val="30"/>
                <w:szCs w:val="30"/>
              </w:rPr>
              <w:t xml:space="preserve">  发放范围</w:t>
            </w:r>
          </w:p>
        </w:tc>
        <w:tc>
          <w:tcPr>
            <w:tcW w:w="7426" w:type="dxa"/>
            <w:gridSpan w:val="3"/>
            <w:shd w:val="clear" w:color="auto" w:fill="auto"/>
            <w:vAlign w:val="center"/>
          </w:tcPr>
          <w:p>
            <w:pPr>
              <w:ind w:firstLine="0" w:firstLineChars="0"/>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眉山阳光物业有限公司南充分公司各物业服务中心</w:t>
            </w:r>
          </w:p>
        </w:tc>
      </w:tr>
    </w:tbl>
    <w:p>
      <w:pPr>
        <w:ind w:left="0" w:leftChars="0" w:firstLine="0" w:firstLineChars="0"/>
        <w:rPr>
          <w:rFonts w:hint="eastAsia" w:ascii="宋体" w:hAnsi="宋体" w:cs="宋体"/>
        </w:rPr>
      </w:pPr>
    </w:p>
    <w:p>
      <w:pPr>
        <w:ind w:firstLine="480"/>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ind w:firstLine="482"/>
        <w:rPr>
          <w:rFonts w:ascii="宋体" w:hAnsi="宋体" w:cs="宋体"/>
          <w:b/>
        </w:rPr>
      </w:pPr>
      <w:r>
        <w:rPr>
          <w:rFonts w:hint="eastAsia" w:ascii="宋体" w:hAnsi="宋体" w:cs="宋体"/>
          <w:b/>
        </w:rPr>
        <w:t>修订记录：</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28"/>
        <w:gridCol w:w="1380"/>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版本号</w:t>
            </w:r>
          </w:p>
        </w:tc>
        <w:tc>
          <w:tcPr>
            <w:tcW w:w="1228"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拟制人</w:t>
            </w:r>
          </w:p>
        </w:tc>
        <w:tc>
          <w:tcPr>
            <w:tcW w:w="1380"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拟制日期</w:t>
            </w:r>
          </w:p>
        </w:tc>
        <w:tc>
          <w:tcPr>
            <w:tcW w:w="5897"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修订内容及原因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V1.0</w:t>
            </w:r>
          </w:p>
        </w:tc>
        <w:tc>
          <w:tcPr>
            <w:tcW w:w="1228" w:type="dxa"/>
            <w:shd w:val="clear" w:color="auto" w:fill="auto"/>
            <w:vAlign w:val="center"/>
          </w:tcPr>
          <w:p>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左龙</w:t>
            </w:r>
          </w:p>
        </w:tc>
        <w:tc>
          <w:tcPr>
            <w:tcW w:w="1380" w:type="dxa"/>
            <w:shd w:val="clear" w:color="auto" w:fill="auto"/>
            <w:vAlign w:val="center"/>
          </w:tcPr>
          <w:p>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2024/6/24</w:t>
            </w:r>
          </w:p>
        </w:tc>
        <w:tc>
          <w:tcPr>
            <w:tcW w:w="5897" w:type="dxa"/>
            <w:shd w:val="clear" w:color="auto" w:fill="auto"/>
            <w:vAlign w:val="center"/>
          </w:tcPr>
          <w:p>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初次发行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hint="eastAsia" w:ascii="宋体" w:hAnsi="宋体" w:eastAsia="宋体" w:cs="宋体"/>
                <w:sz w:val="21"/>
                <w:szCs w:val="21"/>
                <w:lang w:eastAsia="zh-CN"/>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hint="default" w:ascii="宋体" w:hAnsi="宋体" w:eastAsia="宋体" w:cs="宋体"/>
                <w:sz w:val="21"/>
                <w:szCs w:val="21"/>
                <w:lang w:val="en-US" w:eastAsia="zh-CN"/>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8" w:type="dxa"/>
            <w:shd w:val="clear" w:color="auto" w:fill="auto"/>
            <w:vAlign w:val="center"/>
          </w:tcPr>
          <w:p>
            <w:pPr>
              <w:spacing w:line="240" w:lineRule="auto"/>
              <w:ind w:firstLine="0" w:firstLineChars="0"/>
              <w:jc w:val="center"/>
              <w:rPr>
                <w:rFonts w:ascii="宋体" w:hAnsi="宋体" w:cs="宋体"/>
                <w:sz w:val="21"/>
                <w:szCs w:val="21"/>
              </w:rPr>
            </w:pPr>
          </w:p>
        </w:tc>
        <w:tc>
          <w:tcPr>
            <w:tcW w:w="1228" w:type="dxa"/>
            <w:shd w:val="clear" w:color="auto" w:fill="auto"/>
            <w:vAlign w:val="center"/>
          </w:tcPr>
          <w:p>
            <w:pPr>
              <w:spacing w:line="240" w:lineRule="auto"/>
              <w:ind w:firstLine="0" w:firstLineChars="0"/>
              <w:jc w:val="center"/>
              <w:rPr>
                <w:rFonts w:ascii="宋体" w:hAnsi="宋体" w:cs="宋体"/>
                <w:sz w:val="21"/>
                <w:szCs w:val="21"/>
              </w:rPr>
            </w:pPr>
          </w:p>
        </w:tc>
        <w:tc>
          <w:tcPr>
            <w:tcW w:w="1380" w:type="dxa"/>
            <w:shd w:val="clear" w:color="auto" w:fill="auto"/>
            <w:vAlign w:val="center"/>
          </w:tcPr>
          <w:p>
            <w:pPr>
              <w:spacing w:line="240" w:lineRule="auto"/>
              <w:ind w:firstLine="0" w:firstLineChars="0"/>
              <w:jc w:val="center"/>
              <w:rPr>
                <w:rFonts w:ascii="宋体" w:hAnsi="宋体" w:cs="宋体"/>
                <w:sz w:val="21"/>
                <w:szCs w:val="21"/>
              </w:rPr>
            </w:pPr>
          </w:p>
        </w:tc>
        <w:tc>
          <w:tcPr>
            <w:tcW w:w="5897" w:type="dxa"/>
            <w:shd w:val="clear" w:color="auto" w:fill="auto"/>
            <w:vAlign w:val="center"/>
          </w:tcPr>
          <w:p>
            <w:pPr>
              <w:spacing w:line="240" w:lineRule="auto"/>
              <w:ind w:firstLine="0" w:firstLineChars="0"/>
              <w:jc w:val="center"/>
              <w:rPr>
                <w:rFonts w:ascii="宋体" w:hAnsi="宋体" w:cs="宋体"/>
                <w:sz w:val="21"/>
                <w:szCs w:val="21"/>
              </w:rPr>
            </w:pPr>
          </w:p>
        </w:tc>
      </w:tr>
    </w:tbl>
    <w:p>
      <w:pPr>
        <w:ind w:firstLine="480"/>
        <w:rPr>
          <w:rFonts w:ascii="宋体" w:hAnsi="宋体" w:cs="宋体"/>
        </w:rPr>
      </w:pPr>
    </w:p>
    <w:p>
      <w:pPr>
        <w:pStyle w:val="2"/>
        <w:rPr>
          <w:rFonts w:ascii="宋体" w:hAnsi="宋体" w:cs="宋体"/>
        </w:rPr>
      </w:pPr>
    </w:p>
    <w:p>
      <w:pPr>
        <w:pStyle w:val="2"/>
        <w:rPr>
          <w:rFonts w:ascii="宋体" w:hAnsi="宋体" w:cs="宋体"/>
        </w:rPr>
      </w:pPr>
    </w:p>
    <w:p>
      <w:pPr>
        <w:pStyle w:val="13"/>
        <w:tabs>
          <w:tab w:val="right" w:leader="dot" w:pos="830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目录</w:t>
      </w:r>
    </w:p>
    <w:p>
      <w:pPr>
        <w:pStyle w:val="13"/>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_Toc24637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eastAsia="zh-CN"/>
        </w:rPr>
        <w:t xml:space="preserve"> </w:t>
      </w:r>
      <w:r>
        <w:rPr>
          <w:rFonts w:hint="eastAsia" w:ascii="宋体" w:hAnsi="宋体" w:eastAsia="宋体" w:cs="宋体"/>
          <w:sz w:val="24"/>
          <w:szCs w:val="24"/>
        </w:rPr>
        <w:t>总则</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_Toc17764 </w:instrText>
      </w:r>
      <w:r>
        <w:rPr>
          <w:rFonts w:hint="eastAsia" w:ascii="宋体" w:hAnsi="宋体" w:eastAsia="宋体" w:cs="宋体"/>
          <w:sz w:val="24"/>
          <w:szCs w:val="24"/>
        </w:rPr>
        <w:fldChar w:fldCharType="separate"/>
      </w:r>
      <w:r>
        <w:rPr>
          <w:rFonts w:hint="eastAsia" w:ascii="宋体" w:hAnsi="宋体" w:eastAsia="宋体" w:cs="宋体"/>
          <w:sz w:val="24"/>
          <w:szCs w:val="24"/>
        </w:rPr>
        <w:t>一、目的</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_Toc411 </w:instrText>
      </w:r>
      <w:r>
        <w:rPr>
          <w:rFonts w:hint="eastAsia" w:ascii="宋体" w:hAnsi="宋体" w:eastAsia="宋体" w:cs="宋体"/>
          <w:sz w:val="24"/>
          <w:szCs w:val="24"/>
        </w:rPr>
        <w:fldChar w:fldCharType="separate"/>
      </w:r>
      <w:r>
        <w:rPr>
          <w:rFonts w:hint="eastAsia" w:ascii="宋体" w:hAnsi="宋体" w:eastAsia="宋体" w:cs="宋体"/>
          <w:sz w:val="24"/>
          <w:szCs w:val="24"/>
        </w:rPr>
        <w:t>二、适用范围</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_Toc8159 </w:instrText>
      </w:r>
      <w:r>
        <w:rPr>
          <w:rFonts w:hint="eastAsia" w:ascii="宋体" w:hAnsi="宋体" w:eastAsia="宋体" w:cs="宋体"/>
          <w:sz w:val="24"/>
          <w:szCs w:val="24"/>
        </w:rPr>
        <w:fldChar w:fldCharType="separate"/>
      </w:r>
      <w:r>
        <w:rPr>
          <w:rFonts w:hint="eastAsia" w:ascii="宋体" w:hAnsi="宋体" w:eastAsia="宋体" w:cs="宋体"/>
          <w:sz w:val="24"/>
          <w:szCs w:val="24"/>
        </w:rPr>
        <w:t>三、定义</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_Toc19078 </w:instrText>
      </w:r>
      <w:r>
        <w:rPr>
          <w:rFonts w:hint="eastAsia" w:ascii="宋体" w:hAnsi="宋体" w:eastAsia="宋体" w:cs="宋体"/>
          <w:sz w:val="24"/>
          <w:szCs w:val="24"/>
        </w:rPr>
        <w:fldChar w:fldCharType="separate"/>
      </w:r>
      <w:r>
        <w:rPr>
          <w:rFonts w:hint="eastAsia" w:ascii="宋体" w:hAnsi="宋体" w:eastAsia="宋体" w:cs="宋体"/>
          <w:sz w:val="24"/>
          <w:szCs w:val="24"/>
        </w:rPr>
        <w:t>四、职责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_Toc32683 </w:instrText>
      </w:r>
      <w:r>
        <w:rPr>
          <w:rFonts w:hint="eastAsia" w:ascii="宋体" w:hAnsi="宋体" w:eastAsia="宋体" w:cs="宋体"/>
          <w:sz w:val="24"/>
          <w:szCs w:val="24"/>
        </w:rPr>
        <w:fldChar w:fldCharType="separate"/>
      </w:r>
      <w:r>
        <w:rPr>
          <w:rFonts w:hint="eastAsia" w:ascii="宋体" w:hAnsi="宋体" w:eastAsia="宋体" w:cs="宋体"/>
          <w:sz w:val="24"/>
          <w:szCs w:val="24"/>
        </w:rPr>
        <w:t>五、基本原则</w:t>
      </w:r>
      <w:r>
        <w:rPr>
          <w:rFonts w:hint="eastAsia" w:ascii="宋体" w:hAnsi="宋体" w:eastAsia="宋体" w:cs="宋体"/>
          <w:sz w:val="24"/>
          <w:szCs w:val="24"/>
        </w:rPr>
        <w:fldChar w:fldCharType="end"/>
      </w:r>
    </w:p>
    <w:p>
      <w:pPr>
        <w:pStyle w:val="13"/>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_Toc12450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具体内容</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_Toc7543 </w:instrText>
      </w:r>
      <w:r>
        <w:rPr>
          <w:rFonts w:hint="eastAsia" w:ascii="宋体" w:hAnsi="宋体" w:eastAsia="宋体" w:cs="宋体"/>
          <w:sz w:val="24"/>
          <w:szCs w:val="24"/>
        </w:rPr>
        <w:fldChar w:fldCharType="separate"/>
      </w:r>
      <w:r>
        <w:rPr>
          <w:rFonts w:hint="eastAsia" w:ascii="宋体" w:hAnsi="宋体" w:eastAsia="宋体" w:cs="宋体"/>
          <w:sz w:val="24"/>
          <w:szCs w:val="24"/>
        </w:rPr>
        <w:t>一、安全管理机构设置</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_Toc17658 </w:instrText>
      </w:r>
      <w:r>
        <w:rPr>
          <w:rFonts w:hint="eastAsia" w:ascii="宋体" w:hAnsi="宋体" w:eastAsia="宋体" w:cs="宋体"/>
          <w:sz w:val="24"/>
          <w:szCs w:val="24"/>
        </w:rPr>
        <w:fldChar w:fldCharType="separate"/>
      </w:r>
      <w:r>
        <w:rPr>
          <w:rFonts w:hint="eastAsia" w:ascii="宋体" w:hAnsi="宋体" w:eastAsia="宋体" w:cs="宋体"/>
          <w:sz w:val="24"/>
          <w:szCs w:val="24"/>
        </w:rPr>
        <w:t>二、职责分工</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_Toc31960 </w:instrText>
      </w:r>
      <w:r>
        <w:rPr>
          <w:rFonts w:hint="eastAsia" w:ascii="宋体" w:hAnsi="宋体" w:eastAsia="宋体" w:cs="宋体"/>
          <w:sz w:val="24"/>
          <w:szCs w:val="24"/>
        </w:rPr>
        <w:fldChar w:fldCharType="separate"/>
      </w:r>
      <w:r>
        <w:rPr>
          <w:rFonts w:hint="eastAsia" w:ascii="宋体" w:hAnsi="宋体" w:eastAsia="宋体" w:cs="宋体"/>
          <w:sz w:val="24"/>
          <w:szCs w:val="24"/>
        </w:rPr>
        <w:t>（一）安委会职责概述</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_Toc8380 </w:instrText>
      </w:r>
      <w:r>
        <w:rPr>
          <w:rFonts w:hint="eastAsia" w:ascii="宋体" w:hAnsi="宋体" w:eastAsia="宋体" w:cs="宋体"/>
          <w:sz w:val="24"/>
          <w:szCs w:val="24"/>
        </w:rPr>
        <w:fldChar w:fldCharType="separate"/>
      </w:r>
      <w:r>
        <w:rPr>
          <w:rFonts w:hint="eastAsia" w:ascii="宋体" w:hAnsi="宋体" w:eastAsia="宋体" w:cs="宋体"/>
          <w:sz w:val="24"/>
          <w:szCs w:val="24"/>
        </w:rPr>
        <w:t>（二）安委会主任职责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_Toc3717 </w:instrText>
      </w:r>
      <w:r>
        <w:rPr>
          <w:rFonts w:hint="eastAsia" w:ascii="宋体" w:hAnsi="宋体" w:eastAsia="宋体" w:cs="宋体"/>
          <w:sz w:val="24"/>
          <w:szCs w:val="24"/>
        </w:rPr>
        <w:fldChar w:fldCharType="separate"/>
      </w:r>
      <w:r>
        <w:rPr>
          <w:rFonts w:hint="eastAsia" w:ascii="宋体" w:hAnsi="宋体" w:eastAsia="宋体" w:cs="宋体"/>
          <w:sz w:val="24"/>
          <w:szCs w:val="24"/>
        </w:rPr>
        <w:t>（三）安委会副</w:t>
      </w:r>
      <w:r>
        <w:rPr>
          <w:rFonts w:hint="eastAsia" w:ascii="宋体" w:hAnsi="宋体" w:eastAsia="宋体" w:cs="宋体"/>
          <w:bCs/>
          <w:sz w:val="24"/>
          <w:szCs w:val="24"/>
        </w:rPr>
        <w:t>主任职责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_Toc22636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w:t>
      </w:r>
      <w:r>
        <w:rPr>
          <w:rFonts w:hint="eastAsia" w:ascii="宋体" w:hAnsi="宋体" w:eastAsia="宋体" w:cs="宋体"/>
          <w:sz w:val="24"/>
          <w:szCs w:val="24"/>
          <w:lang w:eastAsia="zh-CN"/>
        </w:rPr>
        <w:t>物业服务中心</w:t>
      </w:r>
      <w:r>
        <w:rPr>
          <w:rFonts w:hint="eastAsia" w:ascii="宋体" w:hAnsi="宋体" w:eastAsia="宋体" w:cs="宋体"/>
          <w:sz w:val="24"/>
          <w:szCs w:val="24"/>
        </w:rPr>
        <w:t>负责人安全职责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_Toc30070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物业服务中心</w:t>
      </w:r>
      <w:r>
        <w:rPr>
          <w:rFonts w:hint="eastAsia" w:ascii="宋体" w:hAnsi="宋体" w:eastAsia="宋体" w:cs="宋体"/>
          <w:sz w:val="24"/>
          <w:szCs w:val="24"/>
        </w:rPr>
        <w:t>安管部负责人安全职责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_Toc31918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sz w:val="24"/>
          <w:szCs w:val="24"/>
          <w:lang w:eastAsia="zh-CN"/>
        </w:rPr>
        <w:t>物业服务中心</w:t>
      </w:r>
      <w:r>
        <w:rPr>
          <w:rFonts w:hint="eastAsia" w:ascii="宋体" w:hAnsi="宋体" w:eastAsia="宋体" w:cs="宋体"/>
          <w:sz w:val="24"/>
          <w:szCs w:val="24"/>
        </w:rPr>
        <w:t>工程部负责人安全职责</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_Toc27547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sz w:val="24"/>
          <w:szCs w:val="24"/>
          <w:lang w:eastAsia="zh-CN"/>
        </w:rPr>
        <w:t>物业服务中心</w:t>
      </w:r>
      <w:r>
        <w:rPr>
          <w:rFonts w:hint="eastAsia" w:ascii="宋体" w:hAnsi="宋体" w:eastAsia="宋体" w:cs="宋体"/>
          <w:sz w:val="24"/>
          <w:szCs w:val="24"/>
        </w:rPr>
        <w:t>客服部负责人安全职责</w:t>
      </w:r>
      <w:r>
        <w:rPr>
          <w:rFonts w:hint="eastAsia" w:ascii="宋体" w:hAnsi="宋体" w:eastAsia="宋体" w:cs="宋体"/>
          <w:sz w:val="24"/>
          <w:szCs w:val="24"/>
        </w:rPr>
        <w:fldChar w:fldCharType="end"/>
      </w:r>
    </w:p>
    <w:p>
      <w:pPr>
        <w:pStyle w:val="2"/>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_Toc21513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cs="宋体"/>
          <w:sz w:val="24"/>
          <w:szCs w:val="24"/>
          <w:lang w:val="en-US" w:eastAsia="zh-CN"/>
        </w:rPr>
        <w:t>八</w:t>
      </w:r>
      <w:r>
        <w:rPr>
          <w:rFonts w:hint="eastAsia" w:ascii="宋体" w:hAnsi="宋体" w:eastAsia="宋体" w:cs="宋体"/>
          <w:sz w:val="24"/>
          <w:szCs w:val="24"/>
        </w:rPr>
        <w:t>）</w:t>
      </w:r>
      <w:r>
        <w:rPr>
          <w:rFonts w:hint="eastAsia" w:ascii="宋体" w:hAnsi="宋体" w:cs="宋体"/>
          <w:sz w:val="24"/>
          <w:szCs w:val="24"/>
          <w:lang w:eastAsia="zh-CN"/>
        </w:rPr>
        <w:t>物业服务中心</w:t>
      </w:r>
      <w:r>
        <w:rPr>
          <w:rFonts w:hint="eastAsia" w:ascii="宋体" w:hAnsi="宋体" w:eastAsia="宋体" w:cs="宋体"/>
          <w:sz w:val="24"/>
          <w:szCs w:val="24"/>
        </w:rPr>
        <w:t>环境部负责人安全职责</w:t>
      </w:r>
      <w:r>
        <w:rPr>
          <w:rFonts w:hint="eastAsia" w:ascii="宋体" w:hAnsi="宋体" w:eastAsia="宋体" w:cs="宋体"/>
          <w:sz w:val="24"/>
          <w:szCs w:val="24"/>
        </w:rPr>
        <w:tab/>
      </w:r>
      <w:r>
        <w:rPr>
          <w:rFonts w:hint="eastAsia" w:ascii="宋体" w:hAnsi="宋体" w:eastAsia="宋体" w:cs="宋体"/>
          <w:sz w:val="24"/>
          <w:szCs w:val="24"/>
        </w:rPr>
        <w:fldChar w:fldCharType="end"/>
      </w:r>
    </w:p>
    <w:p>
      <w:pPr>
        <w:pStyle w:val="2"/>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_Toc21513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cs="宋体"/>
          <w:sz w:val="24"/>
          <w:szCs w:val="24"/>
          <w:lang w:val="en-US" w:eastAsia="zh-CN"/>
        </w:rPr>
        <w:t>八</w:t>
      </w:r>
      <w:r>
        <w:rPr>
          <w:rFonts w:hint="eastAsia" w:ascii="宋体" w:hAnsi="宋体" w:eastAsia="宋体" w:cs="宋体"/>
          <w:sz w:val="24"/>
          <w:szCs w:val="24"/>
        </w:rPr>
        <w:t>）</w:t>
      </w:r>
      <w:r>
        <w:rPr>
          <w:rFonts w:hint="eastAsia" w:ascii="宋体" w:hAnsi="宋体" w:cs="宋体"/>
          <w:sz w:val="24"/>
          <w:szCs w:val="24"/>
          <w:lang w:eastAsia="zh-CN"/>
        </w:rPr>
        <w:t>物业服务中心</w:t>
      </w:r>
      <w:r>
        <w:rPr>
          <w:rFonts w:hint="eastAsia" w:ascii="宋体" w:hAnsi="宋体" w:eastAsia="宋体" w:cs="宋体"/>
          <w:sz w:val="24"/>
          <w:szCs w:val="24"/>
        </w:rPr>
        <w:t>环境部负责人安全职责</w:t>
      </w:r>
      <w:r>
        <w:rPr>
          <w:rFonts w:hint="eastAsia" w:ascii="宋体" w:hAnsi="宋体" w:eastAsia="宋体" w:cs="宋体"/>
          <w:sz w:val="24"/>
          <w:szCs w:val="24"/>
        </w:rPr>
        <w:tab/>
      </w:r>
      <w:r>
        <w:rPr>
          <w:rFonts w:hint="eastAsia" w:ascii="宋体" w:hAnsi="宋体" w:eastAsia="宋体" w:cs="宋体"/>
          <w:sz w:val="24"/>
          <w:szCs w:val="24"/>
        </w:rPr>
        <w:fldChar w:fldCharType="end"/>
      </w:r>
    </w:p>
    <w:p>
      <w:pPr>
        <w:pStyle w:val="13"/>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_Toc16070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奖惩</w:t>
      </w:r>
      <w:r>
        <w:rPr>
          <w:rFonts w:hint="eastAsia" w:ascii="宋体" w:hAnsi="宋体" w:eastAsia="宋体" w:cs="宋体"/>
          <w:sz w:val="24"/>
          <w:szCs w:val="24"/>
        </w:rPr>
        <w:fldChar w:fldCharType="end"/>
      </w:r>
    </w:p>
    <w:p>
      <w:pPr>
        <w:pStyle w:val="16"/>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_Toc23334 </w:instrText>
      </w:r>
      <w:r>
        <w:rPr>
          <w:rFonts w:hint="eastAsia" w:ascii="宋体" w:hAnsi="宋体" w:eastAsia="宋体" w:cs="宋体"/>
          <w:sz w:val="24"/>
          <w:szCs w:val="24"/>
        </w:rPr>
        <w:fldChar w:fldCharType="separate"/>
      </w:r>
      <w:r>
        <w:rPr>
          <w:rFonts w:hint="eastAsia" w:ascii="宋体" w:hAnsi="宋体" w:eastAsia="宋体" w:cs="宋体"/>
          <w:sz w:val="24"/>
          <w:szCs w:val="24"/>
        </w:rPr>
        <w:t>一、奖励</w:t>
      </w:r>
      <w:r>
        <w:rPr>
          <w:rFonts w:hint="eastAsia" w:ascii="宋体" w:hAnsi="宋体" w:eastAsia="宋体" w:cs="宋体"/>
          <w:sz w:val="24"/>
          <w:szCs w:val="24"/>
        </w:rPr>
        <w:fldChar w:fldCharType="end"/>
      </w:r>
    </w:p>
    <w:p>
      <w:pPr>
        <w:pStyle w:val="2"/>
        <w:ind w:firstLine="720" w:firstLineChars="3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_Toc22639 </w:instrText>
      </w:r>
      <w:r>
        <w:rPr>
          <w:rFonts w:hint="eastAsia" w:ascii="宋体" w:hAnsi="宋体" w:eastAsia="宋体" w:cs="宋体"/>
          <w:sz w:val="24"/>
          <w:szCs w:val="24"/>
        </w:rPr>
        <w:fldChar w:fldCharType="separate"/>
      </w:r>
      <w:r>
        <w:rPr>
          <w:rFonts w:hint="eastAsia" w:ascii="宋体" w:hAnsi="宋体" w:eastAsia="宋体" w:cs="宋体"/>
          <w:sz w:val="24"/>
          <w:szCs w:val="24"/>
        </w:rPr>
        <w:t>二、惩罚</w:t>
      </w:r>
      <w:r>
        <w:rPr>
          <w:rFonts w:hint="eastAsia" w:ascii="宋体" w:hAnsi="宋体" w:eastAsia="宋体" w:cs="宋体"/>
          <w:sz w:val="24"/>
          <w:szCs w:val="24"/>
        </w:rPr>
        <w:tab/>
      </w:r>
      <w:r>
        <w:rPr>
          <w:rFonts w:hint="eastAsia" w:ascii="宋体" w:hAnsi="宋体" w:eastAsia="宋体" w:cs="宋体"/>
          <w:sz w:val="24"/>
          <w:szCs w:val="24"/>
        </w:rPr>
        <w:fldChar w:fldCharType="end"/>
      </w:r>
    </w:p>
    <w:p>
      <w:pPr>
        <w:pStyle w:val="2"/>
        <w:ind w:left="0" w:leftChars="0" w:firstLine="0" w:firstLineChars="0"/>
        <w:rPr>
          <w:rFonts w:ascii="宋体" w:hAnsi="宋体" w:cs="宋体"/>
          <w:szCs w:val="21"/>
        </w:rPr>
      </w:pPr>
    </w:p>
    <w:p>
      <w:pPr>
        <w:pStyle w:val="3"/>
        <w:ind w:right="-329" w:firstLine="0" w:firstLineChars="0"/>
        <w:rPr>
          <w:rFonts w:ascii="宋体" w:hAnsi="宋体" w:cs="宋体"/>
        </w:rPr>
      </w:pPr>
      <w:bookmarkStart w:id="0" w:name="_Toc3691"/>
      <w:bookmarkStart w:id="1" w:name="_Toc24524"/>
      <w:bookmarkStart w:id="2" w:name="_Toc24637"/>
      <w:bookmarkStart w:id="3" w:name="_Toc25732"/>
      <w:bookmarkStart w:id="4" w:name="_Toc22635"/>
      <w:r>
        <w:rPr>
          <w:rFonts w:hint="eastAsia" w:ascii="宋体" w:hAnsi="宋体" w:cs="宋体"/>
        </w:rPr>
        <w:t>第一章</w:t>
      </w:r>
      <w:r>
        <w:rPr>
          <w:rFonts w:hint="eastAsia" w:ascii="宋体" w:hAnsi="宋体" w:cs="宋体"/>
          <w:lang w:eastAsia="zh-CN"/>
        </w:rPr>
        <w:t xml:space="preserve"> </w:t>
      </w:r>
      <w:r>
        <w:rPr>
          <w:rFonts w:hint="eastAsia" w:ascii="宋体" w:hAnsi="宋体" w:cs="宋体"/>
        </w:rPr>
        <w:t>总则</w:t>
      </w:r>
      <w:bookmarkEnd w:id="0"/>
      <w:bookmarkEnd w:id="1"/>
      <w:bookmarkEnd w:id="2"/>
      <w:bookmarkEnd w:id="3"/>
      <w:bookmarkEnd w:id="4"/>
    </w:p>
    <w:p>
      <w:pPr>
        <w:pStyle w:val="4"/>
        <w:rPr>
          <w:rFonts w:ascii="宋体" w:hAnsi="宋体" w:cs="宋体"/>
        </w:rPr>
      </w:pPr>
      <w:bookmarkStart w:id="5" w:name="_Toc27398"/>
      <w:bookmarkStart w:id="6" w:name="_Toc6754"/>
      <w:bookmarkStart w:id="7" w:name="_Toc17764"/>
      <w:bookmarkStart w:id="8" w:name="_Toc20688"/>
      <w:bookmarkStart w:id="9" w:name="_Toc30258"/>
      <w:r>
        <w:rPr>
          <w:rFonts w:hint="eastAsia" w:ascii="宋体" w:hAnsi="宋体" w:cs="宋体"/>
        </w:rPr>
        <w:t>一、目的</w:t>
      </w:r>
      <w:bookmarkEnd w:id="5"/>
      <w:bookmarkEnd w:id="6"/>
      <w:bookmarkEnd w:id="7"/>
      <w:bookmarkEnd w:id="8"/>
      <w:bookmarkEnd w:id="9"/>
    </w:p>
    <w:p>
      <w:pPr>
        <w:ind w:firstLine="480"/>
        <w:rPr>
          <w:rFonts w:ascii="宋体" w:hAnsi="宋体" w:cs="宋体"/>
        </w:rPr>
      </w:pPr>
      <w:r>
        <w:rPr>
          <w:rFonts w:hint="eastAsia" w:ascii="宋体" w:hAnsi="宋体" w:cs="宋体"/>
        </w:rPr>
        <w:t>为建立和健全</w:t>
      </w:r>
      <w:r>
        <w:rPr>
          <w:rFonts w:hint="eastAsia" w:ascii="宋体" w:hAnsi="宋体" w:cs="宋体"/>
          <w:lang w:val="en-US" w:eastAsia="zh-CN"/>
        </w:rPr>
        <w:t>眉山阳光物业管理</w:t>
      </w:r>
      <w:r>
        <w:rPr>
          <w:rFonts w:hint="eastAsia" w:ascii="宋体" w:hAnsi="宋体" w:cs="宋体"/>
        </w:rPr>
        <w:t>有限公司</w:t>
      </w:r>
      <w:r>
        <w:rPr>
          <w:rFonts w:hint="eastAsia" w:ascii="宋体" w:hAnsi="宋体" w:cs="宋体"/>
          <w:lang w:val="en-US" w:eastAsia="zh-CN"/>
        </w:rPr>
        <w:t>南充分公司</w:t>
      </w:r>
      <w:r>
        <w:rPr>
          <w:rFonts w:hint="eastAsia" w:ascii="宋体" w:hAnsi="宋体" w:cs="宋体"/>
        </w:rPr>
        <w:t>安全管理机构，明确机构设置的要求及职责，保障安全工作有序开展，特制定本制度。</w:t>
      </w:r>
    </w:p>
    <w:p>
      <w:pPr>
        <w:pStyle w:val="4"/>
        <w:rPr>
          <w:rFonts w:ascii="宋体" w:hAnsi="宋体" w:cs="宋体"/>
        </w:rPr>
      </w:pPr>
      <w:bookmarkStart w:id="10" w:name="_Toc1344"/>
      <w:bookmarkStart w:id="11" w:name="_Toc22854"/>
      <w:bookmarkStart w:id="12" w:name="_Toc20649"/>
      <w:bookmarkStart w:id="13" w:name="_Toc411"/>
      <w:bookmarkStart w:id="14" w:name="_Toc16455"/>
      <w:r>
        <w:rPr>
          <w:rFonts w:hint="eastAsia" w:ascii="宋体" w:hAnsi="宋体" w:cs="宋体"/>
        </w:rPr>
        <w:t>二、适用范围</w:t>
      </w:r>
      <w:bookmarkEnd w:id="10"/>
      <w:bookmarkEnd w:id="11"/>
      <w:bookmarkEnd w:id="12"/>
      <w:bookmarkEnd w:id="13"/>
      <w:bookmarkEnd w:id="14"/>
    </w:p>
    <w:p>
      <w:pPr>
        <w:ind w:firstLine="480"/>
        <w:rPr>
          <w:rFonts w:ascii="宋体" w:hAnsi="宋体" w:cs="宋体"/>
          <w:b/>
          <w:bCs/>
        </w:rPr>
      </w:pPr>
      <w:r>
        <w:rPr>
          <w:rFonts w:hint="eastAsia" w:ascii="宋体" w:hAnsi="宋体" w:cs="宋体"/>
        </w:rPr>
        <w:t>本制度适用于</w:t>
      </w:r>
      <w:r>
        <w:rPr>
          <w:rFonts w:hint="eastAsia" w:ascii="宋体" w:hAnsi="宋体" w:cs="宋体"/>
          <w:lang w:val="en-US" w:eastAsia="zh-CN"/>
        </w:rPr>
        <w:t>眉山阳光物业管理</w:t>
      </w:r>
      <w:r>
        <w:rPr>
          <w:rFonts w:hint="eastAsia" w:ascii="宋体" w:hAnsi="宋体" w:cs="宋体"/>
        </w:rPr>
        <w:t>有限公司</w:t>
      </w:r>
      <w:r>
        <w:rPr>
          <w:rFonts w:hint="eastAsia" w:ascii="宋体" w:hAnsi="宋体" w:cs="宋体"/>
          <w:lang w:val="en-US" w:eastAsia="zh-CN"/>
        </w:rPr>
        <w:t>南充分公司各物业服务中心</w:t>
      </w:r>
      <w:r>
        <w:rPr>
          <w:rFonts w:hint="eastAsia" w:ascii="宋体" w:hAnsi="宋体" w:cs="宋体"/>
        </w:rPr>
        <w:t>安全组织设置和安全管理人员配备。</w:t>
      </w:r>
    </w:p>
    <w:p>
      <w:pPr>
        <w:pStyle w:val="4"/>
        <w:rPr>
          <w:rFonts w:ascii="宋体" w:hAnsi="宋体" w:cs="宋体"/>
        </w:rPr>
      </w:pPr>
      <w:bookmarkStart w:id="15" w:name="_Toc8159"/>
      <w:bookmarkStart w:id="16" w:name="_Toc11206"/>
      <w:bookmarkStart w:id="17" w:name="_Toc7848"/>
      <w:bookmarkStart w:id="18" w:name="_Toc18472"/>
      <w:bookmarkStart w:id="19" w:name="_Toc16179"/>
      <w:r>
        <w:rPr>
          <w:rFonts w:hint="eastAsia" w:ascii="宋体" w:hAnsi="宋体" w:cs="宋体"/>
        </w:rPr>
        <w:t>三、定义</w:t>
      </w:r>
      <w:bookmarkEnd w:id="15"/>
      <w:bookmarkEnd w:id="16"/>
      <w:bookmarkEnd w:id="17"/>
      <w:bookmarkEnd w:id="18"/>
      <w:bookmarkEnd w:id="19"/>
    </w:p>
    <w:p>
      <w:pPr>
        <w:ind w:firstLine="480"/>
        <w:rPr>
          <w:rFonts w:ascii="宋体" w:hAnsi="宋体" w:cs="宋体"/>
          <w:szCs w:val="21"/>
        </w:rPr>
      </w:pPr>
      <w:r>
        <w:rPr>
          <w:rFonts w:hint="eastAsia" w:ascii="宋体" w:hAnsi="宋体" w:cs="宋体"/>
          <w:szCs w:val="21"/>
        </w:rPr>
        <w:t>安全管理机构：</w:t>
      </w:r>
      <w:r>
        <w:rPr>
          <w:rFonts w:hint="eastAsia" w:ascii="宋体" w:hAnsi="宋体" w:cs="宋体"/>
          <w:szCs w:val="21"/>
          <w:lang w:eastAsia="zh-CN"/>
        </w:rPr>
        <w:t>按照</w:t>
      </w:r>
      <w:r>
        <w:rPr>
          <w:rFonts w:hint="eastAsia" w:ascii="宋体" w:hAnsi="宋体" w:cs="宋体"/>
          <w:szCs w:val="21"/>
        </w:rPr>
        <w:t>《中华人民共和国安全生产法》《</w:t>
      </w:r>
      <w:r>
        <w:rPr>
          <w:rFonts w:hint="eastAsia" w:ascii="宋体" w:hAnsi="宋体" w:cs="宋体"/>
          <w:szCs w:val="21"/>
          <w:lang w:val="en-US" w:eastAsia="zh-CN"/>
        </w:rPr>
        <w:t>四川省</w:t>
      </w:r>
      <w:r>
        <w:rPr>
          <w:rFonts w:hint="eastAsia" w:ascii="宋体" w:hAnsi="宋体" w:cs="宋体"/>
          <w:szCs w:val="21"/>
        </w:rPr>
        <w:t>安全生产条例》</w:t>
      </w:r>
      <w:r>
        <w:rPr>
          <w:rFonts w:hint="eastAsia" w:ascii="宋体" w:hAnsi="宋体" w:cs="宋体"/>
          <w:szCs w:val="21"/>
          <w:lang w:val="en-US" w:eastAsia="zh-CN"/>
        </w:rPr>
        <w:t>等相关法规、条例</w:t>
      </w:r>
      <w:r>
        <w:rPr>
          <w:rFonts w:hint="eastAsia" w:ascii="宋体" w:hAnsi="宋体" w:cs="宋体"/>
          <w:szCs w:val="21"/>
        </w:rPr>
        <w:t>要求设立的安全管理组织，代表公司履行安全生产管理职能。</w:t>
      </w:r>
    </w:p>
    <w:p>
      <w:pPr>
        <w:pStyle w:val="4"/>
        <w:rPr>
          <w:rFonts w:ascii="宋体" w:hAnsi="宋体" w:cs="宋体"/>
        </w:rPr>
      </w:pPr>
      <w:bookmarkStart w:id="20" w:name="_Toc19716"/>
      <w:bookmarkStart w:id="21" w:name="_Toc19078"/>
      <w:bookmarkStart w:id="22" w:name="_Toc2210"/>
      <w:bookmarkStart w:id="23" w:name="_Toc7756"/>
      <w:bookmarkStart w:id="24" w:name="_Toc13432"/>
      <w:r>
        <w:rPr>
          <w:rFonts w:hint="eastAsia" w:ascii="宋体" w:hAnsi="宋体" w:cs="宋体"/>
        </w:rPr>
        <w:t>四、职责</w:t>
      </w:r>
      <w:bookmarkEnd w:id="20"/>
      <w:bookmarkEnd w:id="21"/>
      <w:bookmarkEnd w:id="22"/>
      <w:bookmarkEnd w:id="23"/>
      <w:bookmarkEnd w:id="24"/>
    </w:p>
    <w:p>
      <w:pPr>
        <w:ind w:firstLine="480"/>
        <w:rPr>
          <w:rFonts w:ascii="宋体" w:hAnsi="宋体" w:cs="宋体"/>
        </w:rPr>
      </w:pPr>
      <w:r>
        <w:rPr>
          <w:rFonts w:hint="eastAsia" w:ascii="宋体" w:hAnsi="宋体" w:cs="宋体"/>
        </w:rPr>
        <w:t>参见第二章。</w:t>
      </w:r>
    </w:p>
    <w:p>
      <w:pPr>
        <w:pStyle w:val="4"/>
        <w:rPr>
          <w:rFonts w:ascii="宋体" w:hAnsi="宋体" w:cs="宋体"/>
        </w:rPr>
      </w:pPr>
      <w:bookmarkStart w:id="25" w:name="_Toc3430"/>
      <w:bookmarkStart w:id="26" w:name="_Toc8687"/>
      <w:bookmarkStart w:id="27" w:name="_Toc27894"/>
      <w:bookmarkStart w:id="28" w:name="_Toc32683"/>
      <w:bookmarkStart w:id="29" w:name="_Toc28533"/>
      <w:r>
        <w:rPr>
          <w:rFonts w:hint="eastAsia" w:ascii="宋体" w:hAnsi="宋体" w:cs="宋体"/>
        </w:rPr>
        <w:t>五、基本原则</w:t>
      </w:r>
      <w:bookmarkEnd w:id="25"/>
      <w:bookmarkEnd w:id="26"/>
      <w:bookmarkEnd w:id="27"/>
      <w:bookmarkEnd w:id="28"/>
      <w:bookmarkEnd w:id="29"/>
    </w:p>
    <w:p>
      <w:pPr>
        <w:ind w:firstLine="480"/>
        <w:rPr>
          <w:rFonts w:hint="eastAsia" w:ascii="宋体" w:hAnsi="宋体" w:cs="宋体"/>
          <w:color w:val="000000"/>
        </w:rPr>
      </w:pPr>
      <w:r>
        <w:rPr>
          <w:rFonts w:hint="eastAsia" w:ascii="宋体" w:hAnsi="宋体" w:cs="宋体"/>
          <w:color w:val="000000"/>
        </w:rPr>
        <w:t>合法合规，满足企业安全生产管理需要。</w:t>
      </w:r>
    </w:p>
    <w:p>
      <w:pPr>
        <w:pStyle w:val="3"/>
        <w:ind w:firstLine="562"/>
        <w:rPr>
          <w:rFonts w:ascii="宋体" w:hAnsi="宋体" w:cs="宋体"/>
        </w:rPr>
      </w:pPr>
      <w:bookmarkStart w:id="30" w:name="_Toc12816"/>
      <w:bookmarkStart w:id="31" w:name="_Toc3435"/>
      <w:bookmarkStart w:id="32" w:name="_Toc487"/>
      <w:bookmarkStart w:id="33" w:name="_Toc19121"/>
      <w:bookmarkStart w:id="34" w:name="_Toc12450"/>
      <w:r>
        <w:rPr>
          <w:rFonts w:hint="eastAsia" w:ascii="宋体" w:hAnsi="宋体" w:cs="宋体"/>
        </w:rPr>
        <w:t>第二章 具体内容</w:t>
      </w:r>
      <w:bookmarkEnd w:id="30"/>
      <w:bookmarkEnd w:id="31"/>
      <w:bookmarkEnd w:id="32"/>
      <w:bookmarkEnd w:id="33"/>
      <w:bookmarkEnd w:id="34"/>
      <w:bookmarkStart w:id="35" w:name="_Toc534658643"/>
    </w:p>
    <w:bookmarkEnd w:id="35"/>
    <w:p>
      <w:pPr>
        <w:pStyle w:val="4"/>
        <w:rPr>
          <w:rFonts w:ascii="宋体" w:hAnsi="宋体" w:cs="宋体"/>
        </w:rPr>
      </w:pPr>
      <w:bookmarkStart w:id="36" w:name="_Toc23183"/>
      <w:bookmarkStart w:id="37" w:name="_Toc14884"/>
      <w:bookmarkStart w:id="38" w:name="_Toc24328"/>
      <w:bookmarkStart w:id="39" w:name="_Toc30806"/>
      <w:bookmarkStart w:id="40" w:name="_Toc7543"/>
      <w:r>
        <w:rPr>
          <w:rFonts w:hint="eastAsia" w:ascii="宋体" w:hAnsi="宋体" w:cs="宋体"/>
        </w:rPr>
        <w:t>一、安全管理机构设置</w:t>
      </w:r>
      <w:bookmarkEnd w:id="36"/>
      <w:bookmarkEnd w:id="37"/>
      <w:bookmarkEnd w:id="38"/>
      <w:bookmarkEnd w:id="39"/>
      <w:bookmarkEnd w:id="40"/>
    </w:p>
    <w:p>
      <w:pPr>
        <w:ind w:firstLine="480"/>
        <w:rPr>
          <w:rFonts w:ascii="宋体" w:hAnsi="宋体" w:cs="宋体"/>
        </w:rPr>
      </w:pPr>
      <w:r>
        <w:rPr>
          <w:rFonts w:hint="eastAsia" w:ascii="宋体" w:hAnsi="宋体" w:cs="宋体"/>
        </w:rPr>
        <w:t>按照国家和地方法规要求及公司业务管理需要，成立</w:t>
      </w:r>
      <w:r>
        <w:rPr>
          <w:rFonts w:hint="eastAsia" w:ascii="宋体" w:hAnsi="宋体" w:cs="宋体"/>
          <w:lang w:val="en-US" w:eastAsia="zh-CN"/>
        </w:rPr>
        <w:t>眉山阳光物业管理</w:t>
      </w:r>
      <w:r>
        <w:rPr>
          <w:rFonts w:hint="eastAsia" w:ascii="宋体" w:hAnsi="宋体" w:cs="宋体"/>
        </w:rPr>
        <w:t>有限公司</w:t>
      </w:r>
      <w:r>
        <w:rPr>
          <w:rFonts w:hint="eastAsia" w:ascii="宋体" w:hAnsi="宋体" w:cs="宋体"/>
          <w:lang w:val="en-US" w:eastAsia="zh-CN"/>
        </w:rPr>
        <w:t>南充分公司安全生产</w:t>
      </w:r>
      <w:r>
        <w:rPr>
          <w:rFonts w:hint="eastAsia" w:ascii="宋体" w:hAnsi="宋体" w:cs="宋体"/>
        </w:rPr>
        <w:t>委员会，简称</w:t>
      </w:r>
      <w:r>
        <w:rPr>
          <w:rFonts w:hint="eastAsia" w:ascii="宋体" w:hAnsi="宋体" w:cs="宋体"/>
          <w:lang w:eastAsia="zh-CN"/>
        </w:rPr>
        <w:t>：</w:t>
      </w:r>
      <w:r>
        <w:rPr>
          <w:rFonts w:hint="eastAsia" w:ascii="宋体" w:hAnsi="宋体" w:cs="宋体"/>
        </w:rPr>
        <w:t>安委会，人员组成见下图，说明：</w:t>
      </w:r>
    </w:p>
    <w:p>
      <w:pPr>
        <w:numPr>
          <w:ilvl w:val="0"/>
          <w:numId w:val="1"/>
        </w:numPr>
        <w:ind w:left="845" w:firstLineChars="0"/>
        <w:rPr>
          <w:rFonts w:ascii="宋体" w:hAnsi="宋体" w:cs="宋体"/>
        </w:rPr>
      </w:pPr>
      <w:r>
        <w:rPr>
          <w:rFonts w:hint="eastAsia" w:ascii="宋体" w:hAnsi="宋体" w:cs="宋体"/>
        </w:rPr>
        <w:t>所有人员基于岗位任命，当人员异动时，新任人员自上岗之日起承接该岗位的安全生产职责，实现经营与安全生产同步管理。</w:t>
      </w:r>
    </w:p>
    <w:p>
      <w:pPr>
        <w:numPr>
          <w:ilvl w:val="0"/>
          <w:numId w:val="1"/>
        </w:numPr>
        <w:ind w:left="845" w:firstLineChars="0"/>
        <w:rPr>
          <w:rFonts w:ascii="宋体" w:hAnsi="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624" w:footer="471" w:gutter="0"/>
          <w:pgNumType w:start="1"/>
          <w:cols w:space="425" w:num="1"/>
          <w:titlePg/>
          <w:docGrid w:type="lines" w:linePitch="312" w:charSpace="0"/>
        </w:sectPr>
      </w:pPr>
      <w:r>
        <w:rPr>
          <w:rFonts w:hint="eastAsia" w:ascii="宋体" w:hAnsi="宋体" w:cs="宋体"/>
        </w:rPr>
        <w:t>该人员名单详见附件：《</w:t>
      </w:r>
      <w:r>
        <w:rPr>
          <w:rFonts w:hint="eastAsia" w:ascii="宋体" w:hAnsi="宋体" w:cs="宋体"/>
          <w:lang w:val="en-US" w:eastAsia="zh-CN"/>
        </w:rPr>
        <w:t>眉山阳光物业管理</w:t>
      </w:r>
      <w:r>
        <w:rPr>
          <w:rFonts w:hint="eastAsia" w:ascii="宋体" w:hAnsi="宋体" w:cs="宋体"/>
        </w:rPr>
        <w:t>有限公司</w:t>
      </w:r>
      <w:r>
        <w:rPr>
          <w:rFonts w:hint="eastAsia" w:ascii="宋体" w:hAnsi="宋体" w:cs="宋体"/>
          <w:lang w:val="en-US" w:eastAsia="zh-CN"/>
        </w:rPr>
        <w:t>南充分公司</w:t>
      </w:r>
      <w:r>
        <w:rPr>
          <w:rFonts w:hint="eastAsia" w:ascii="宋体" w:hAnsi="宋体" w:cs="宋体"/>
        </w:rPr>
        <w:t>安全生产委员会架构图》，由安委会</w:t>
      </w:r>
      <w:r>
        <w:rPr>
          <w:rFonts w:hint="eastAsia" w:ascii="宋体" w:hAnsi="宋体" w:cs="宋体"/>
          <w:lang w:val="en-US" w:eastAsia="zh-CN"/>
        </w:rPr>
        <w:t>各物业</w:t>
      </w:r>
      <w:r>
        <w:rPr>
          <w:rFonts w:hint="eastAsia" w:ascii="宋体" w:hAnsi="宋体" w:cs="宋体"/>
        </w:rPr>
        <w:t>服务中心安全</w:t>
      </w:r>
      <w:r>
        <w:rPr>
          <w:rFonts w:hint="eastAsia" w:ascii="宋体" w:hAnsi="宋体" w:cs="宋体"/>
          <w:lang w:val="en-US" w:eastAsia="zh-CN"/>
        </w:rPr>
        <w:t>第一</w:t>
      </w:r>
      <w:r>
        <w:rPr>
          <w:rFonts w:hint="eastAsia" w:ascii="宋体" w:hAnsi="宋体" w:cs="宋体"/>
        </w:rPr>
        <w:t>负责人例行更新，每季度刷新一次，公布于内部工作群</w:t>
      </w:r>
      <w:r>
        <w:rPr>
          <w:rFonts w:hint="eastAsia" w:ascii="宋体" w:hAnsi="宋体" w:cs="宋体"/>
          <w:lang w:eastAsia="zh-CN"/>
        </w:rPr>
        <w:t>。</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5995670" cy="4513580"/>
            <wp:effectExtent l="0" t="0" r="0" b="0"/>
            <wp:docPr id="5" name="ECB019B1-382A-4266-B25C-5B523AA43C14-2" descr="C:/Users/Administrator/AppData/Local/Temp/wps.HfVbP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Administrator/AppData/Local/Temp/wps.HfVbPiwps"/>
                    <pic:cNvPicPr>
                      <a:picLocks noChangeAspect="1"/>
                    </pic:cNvPicPr>
                  </pic:nvPicPr>
                  <pic:blipFill>
                    <a:blip r:embed="rId16"/>
                    <a:stretch>
                      <a:fillRect/>
                    </a:stretch>
                  </pic:blipFill>
                  <pic:spPr>
                    <a:xfrm>
                      <a:off x="0" y="0"/>
                      <a:ext cx="5995670" cy="4513580"/>
                    </a:xfrm>
                    <a:prstGeom prst="rect">
                      <a:avLst/>
                    </a:prstGeom>
                  </pic:spPr>
                </pic:pic>
              </a:graphicData>
            </a:graphic>
          </wp:inline>
        </w:drawing>
      </w:r>
    </w:p>
    <w:p>
      <w:pPr>
        <w:pStyle w:val="2"/>
        <w:rPr>
          <w:rFonts w:ascii="宋体" w:hAnsi="宋体" w:cs="宋体"/>
          <w:szCs w:val="21"/>
        </w:rPr>
      </w:pPr>
    </w:p>
    <w:p>
      <w:pPr>
        <w:pStyle w:val="4"/>
        <w:rPr>
          <w:rFonts w:ascii="宋体" w:hAnsi="宋体" w:cs="宋体"/>
        </w:rPr>
      </w:pPr>
      <w:bookmarkStart w:id="41" w:name="_Toc25519"/>
      <w:bookmarkStart w:id="42" w:name="_Toc28761"/>
      <w:bookmarkStart w:id="43" w:name="_Toc1487"/>
      <w:bookmarkStart w:id="44" w:name="_Toc12124"/>
      <w:bookmarkStart w:id="45" w:name="_Toc17658"/>
      <w:r>
        <w:rPr>
          <w:rFonts w:hint="eastAsia" w:ascii="宋体" w:hAnsi="宋体" w:cs="宋体"/>
        </w:rPr>
        <w:t>二、职责</w:t>
      </w:r>
      <w:bookmarkEnd w:id="41"/>
      <w:bookmarkEnd w:id="42"/>
      <w:bookmarkEnd w:id="43"/>
      <w:bookmarkEnd w:id="44"/>
      <w:r>
        <w:rPr>
          <w:rFonts w:hint="eastAsia" w:ascii="宋体" w:hAnsi="宋体" w:cs="宋体"/>
        </w:rPr>
        <w:t>分工：</w:t>
      </w:r>
      <w:bookmarkEnd w:id="45"/>
    </w:p>
    <w:p>
      <w:pPr>
        <w:ind w:firstLine="480"/>
        <w:rPr>
          <w:rFonts w:ascii="宋体" w:hAnsi="宋体" w:cs="宋体"/>
        </w:rPr>
      </w:pPr>
      <w:r>
        <w:rPr>
          <w:rFonts w:hint="eastAsia" w:ascii="宋体" w:hAnsi="宋体" w:cs="宋体"/>
          <w:lang w:val="en-US" w:eastAsia="zh-CN"/>
        </w:rPr>
        <w:t>分</w:t>
      </w:r>
      <w:r>
        <w:rPr>
          <w:rFonts w:hint="eastAsia" w:ascii="宋体" w:hAnsi="宋体" w:cs="宋体"/>
        </w:rPr>
        <w:t>公司负责人作为</w:t>
      </w:r>
      <w:r>
        <w:rPr>
          <w:rFonts w:hint="eastAsia" w:ascii="宋体" w:hAnsi="宋体" w:cs="宋体"/>
          <w:lang w:val="en-US" w:eastAsia="zh-CN"/>
        </w:rPr>
        <w:t>分</w:t>
      </w:r>
      <w:r>
        <w:rPr>
          <w:rFonts w:hint="eastAsia" w:ascii="宋体" w:hAnsi="宋体" w:cs="宋体"/>
        </w:rPr>
        <w:t>公司的安全第一责任人，担任安委会主任；</w:t>
      </w:r>
      <w:r>
        <w:rPr>
          <w:rFonts w:hint="eastAsia" w:ascii="宋体" w:hAnsi="宋体" w:cs="宋体"/>
          <w:lang w:val="en-US" w:eastAsia="zh-CN"/>
        </w:rPr>
        <w:t>分</w:t>
      </w:r>
      <w:r>
        <w:rPr>
          <w:rFonts w:hint="eastAsia" w:ascii="宋体" w:hAnsi="宋体" w:cs="宋体"/>
        </w:rPr>
        <w:t>公司</w:t>
      </w:r>
      <w:r>
        <w:rPr>
          <w:rFonts w:hint="eastAsia" w:ascii="宋体" w:hAnsi="宋体" w:cs="宋体"/>
          <w:lang w:val="en-US" w:eastAsia="zh-CN"/>
        </w:rPr>
        <w:t>综管经理担</w:t>
      </w:r>
      <w:r>
        <w:rPr>
          <w:rFonts w:hint="eastAsia" w:ascii="宋体" w:hAnsi="宋体" w:cs="宋体"/>
        </w:rPr>
        <w:t>任副主任，</w:t>
      </w:r>
      <w:r>
        <w:rPr>
          <w:rFonts w:hint="eastAsia" w:ascii="宋体" w:hAnsi="宋体" w:cs="宋体"/>
          <w:lang w:val="en-US" w:eastAsia="zh-CN"/>
        </w:rPr>
        <w:t>各物业服务中心项目负责人担任本项目物业服务中心安全第一责任人</w:t>
      </w:r>
      <w:r>
        <w:rPr>
          <w:rFonts w:hint="eastAsia" w:ascii="宋体" w:hAnsi="宋体" w:cs="宋体"/>
        </w:rPr>
        <w:t>。</w:t>
      </w:r>
    </w:p>
    <w:p>
      <w:pPr>
        <w:ind w:firstLine="480"/>
        <w:rPr>
          <w:rFonts w:ascii="宋体" w:hAnsi="宋体" w:cs="宋体"/>
        </w:rPr>
      </w:pPr>
      <w:r>
        <w:rPr>
          <w:rFonts w:hint="eastAsia" w:ascii="宋体" w:hAnsi="宋体" w:cs="宋体"/>
        </w:rPr>
        <w:t>安委会成员由</w:t>
      </w:r>
      <w:r>
        <w:rPr>
          <w:rFonts w:hint="eastAsia" w:ascii="宋体" w:hAnsi="宋体" w:cs="宋体"/>
          <w:lang w:val="en-US" w:eastAsia="zh-CN"/>
        </w:rPr>
        <w:t>分公司</w:t>
      </w:r>
      <w:r>
        <w:rPr>
          <w:rFonts w:hint="eastAsia" w:ascii="宋体" w:hAnsi="宋体" w:cs="宋体"/>
        </w:rPr>
        <w:t>负责人、各</w:t>
      </w:r>
      <w:r>
        <w:rPr>
          <w:rFonts w:hint="eastAsia" w:ascii="宋体" w:hAnsi="宋体" w:cs="宋体"/>
          <w:lang w:val="en-US" w:eastAsia="zh-CN"/>
        </w:rPr>
        <w:t>物业</w:t>
      </w:r>
      <w:r>
        <w:rPr>
          <w:rFonts w:hint="eastAsia" w:ascii="宋体" w:hAnsi="宋体" w:cs="宋体"/>
        </w:rPr>
        <w:t>服务中心负责人</w:t>
      </w:r>
      <w:r>
        <w:rPr>
          <w:rFonts w:hint="eastAsia" w:ascii="宋体" w:hAnsi="宋体" w:cs="宋体"/>
          <w:lang w:val="en-US" w:eastAsia="zh-CN"/>
        </w:rPr>
        <w:t>等组成</w:t>
      </w:r>
      <w:r>
        <w:rPr>
          <w:rFonts w:hint="eastAsia" w:ascii="宋体" w:hAnsi="宋体" w:cs="宋体"/>
        </w:rPr>
        <w:t>。</w:t>
      </w:r>
    </w:p>
    <w:p>
      <w:pPr>
        <w:pStyle w:val="4"/>
        <w:ind w:left="240" w:leftChars="100"/>
        <w:rPr>
          <w:rFonts w:ascii="宋体" w:hAnsi="宋体" w:cs="宋体"/>
        </w:rPr>
      </w:pPr>
      <w:bookmarkStart w:id="46" w:name="_Toc31960"/>
      <w:r>
        <w:rPr>
          <w:rFonts w:hint="eastAsia" w:ascii="宋体" w:hAnsi="宋体" w:cs="宋体"/>
        </w:rPr>
        <w:t>（一）安委会职责概述：</w:t>
      </w:r>
      <w:bookmarkEnd w:id="46"/>
      <w:r>
        <w:rPr>
          <w:rFonts w:hint="eastAsia" w:ascii="宋体" w:hAnsi="宋体" w:cs="宋体"/>
        </w:rPr>
        <w:t xml:space="preserve"> </w:t>
      </w:r>
    </w:p>
    <w:p>
      <w:pPr>
        <w:numPr>
          <w:ilvl w:val="0"/>
          <w:numId w:val="2"/>
        </w:numPr>
        <w:ind w:left="845" w:firstLineChars="0"/>
        <w:rPr>
          <w:rFonts w:ascii="宋体" w:hAnsi="宋体" w:cs="宋体"/>
        </w:rPr>
      </w:pPr>
      <w:r>
        <w:rPr>
          <w:rFonts w:hint="eastAsia" w:ascii="宋体" w:hAnsi="宋体" w:cs="宋体"/>
        </w:rPr>
        <w:t>贯彻落实国家和地方政府有关安全生产的法律、规章。</w:t>
      </w:r>
    </w:p>
    <w:p>
      <w:pPr>
        <w:numPr>
          <w:ilvl w:val="0"/>
          <w:numId w:val="2"/>
        </w:numPr>
        <w:ind w:left="845" w:firstLineChars="0"/>
        <w:rPr>
          <w:rFonts w:ascii="宋体" w:hAnsi="宋体" w:cs="宋体"/>
        </w:rPr>
      </w:pPr>
      <w:r>
        <w:rPr>
          <w:rFonts w:hint="eastAsia" w:ascii="宋体" w:hAnsi="宋体" w:cs="宋体"/>
        </w:rPr>
        <w:t>建立、健全公司安全生产责任制。</w:t>
      </w:r>
    </w:p>
    <w:p>
      <w:pPr>
        <w:numPr>
          <w:ilvl w:val="0"/>
          <w:numId w:val="2"/>
        </w:numPr>
        <w:ind w:left="845" w:firstLineChars="0"/>
        <w:rPr>
          <w:rFonts w:ascii="宋体" w:hAnsi="宋体" w:cs="宋体"/>
        </w:rPr>
      </w:pPr>
      <w:r>
        <w:rPr>
          <w:rFonts w:hint="eastAsia" w:ascii="宋体" w:hAnsi="宋体" w:cs="宋体"/>
        </w:rPr>
        <w:t>制定和完善安全生产管理制度、操作规程和应急预案；并应用于各</w:t>
      </w:r>
      <w:r>
        <w:rPr>
          <w:rFonts w:hint="eastAsia" w:ascii="宋体" w:hAnsi="宋体" w:cs="宋体"/>
          <w:lang w:val="en-US" w:eastAsia="zh-CN"/>
        </w:rPr>
        <w:t>物业</w:t>
      </w:r>
      <w:r>
        <w:rPr>
          <w:rFonts w:hint="eastAsia" w:ascii="宋体" w:hAnsi="宋体" w:cs="宋体"/>
        </w:rPr>
        <w:t>服务中心。</w:t>
      </w:r>
    </w:p>
    <w:p>
      <w:pPr>
        <w:numPr>
          <w:ilvl w:val="0"/>
          <w:numId w:val="2"/>
        </w:numPr>
        <w:ind w:left="845" w:firstLineChars="0"/>
        <w:rPr>
          <w:rFonts w:ascii="宋体" w:hAnsi="宋体" w:cs="宋体"/>
        </w:rPr>
      </w:pPr>
      <w:r>
        <w:rPr>
          <w:rFonts w:hint="eastAsia" w:ascii="宋体" w:hAnsi="宋体" w:cs="宋体"/>
        </w:rPr>
        <w:t>制定公司安全生产战略、目标、年度工作计划并督促落实。</w:t>
      </w:r>
    </w:p>
    <w:p>
      <w:pPr>
        <w:numPr>
          <w:ilvl w:val="0"/>
          <w:numId w:val="2"/>
        </w:numPr>
        <w:ind w:left="845" w:firstLineChars="0"/>
        <w:rPr>
          <w:rFonts w:ascii="宋体" w:hAnsi="宋体" w:cs="宋体"/>
        </w:rPr>
      </w:pPr>
      <w:r>
        <w:rPr>
          <w:rFonts w:hint="eastAsia" w:ascii="宋体" w:hAnsi="宋体" w:cs="宋体"/>
        </w:rPr>
        <w:t>制定和实施安全预算投入计划。</w:t>
      </w:r>
    </w:p>
    <w:p>
      <w:pPr>
        <w:numPr>
          <w:ilvl w:val="0"/>
          <w:numId w:val="2"/>
        </w:numPr>
        <w:ind w:left="845" w:firstLineChars="0"/>
        <w:rPr>
          <w:rFonts w:ascii="宋体" w:hAnsi="宋体" w:cs="宋体"/>
        </w:rPr>
      </w:pPr>
      <w:r>
        <w:rPr>
          <w:rFonts w:hint="eastAsia" w:ascii="宋体" w:hAnsi="宋体" w:cs="宋体"/>
        </w:rPr>
        <w:t>分析安全生产形势，推广安全生产经验，研究解决安全生产工作中的重大、难点问题。</w:t>
      </w:r>
    </w:p>
    <w:p>
      <w:pPr>
        <w:numPr>
          <w:ilvl w:val="0"/>
          <w:numId w:val="2"/>
        </w:numPr>
        <w:ind w:left="845" w:firstLineChars="0"/>
        <w:rPr>
          <w:rFonts w:ascii="宋体" w:hAnsi="宋体" w:cs="宋体"/>
        </w:rPr>
      </w:pPr>
      <w:r>
        <w:rPr>
          <w:rFonts w:hint="eastAsia" w:ascii="宋体" w:hAnsi="宋体" w:cs="宋体"/>
        </w:rPr>
        <w:t>开展安全生产检查，针对发现的问题和隐患，协调和督促责任部门整改。</w:t>
      </w:r>
    </w:p>
    <w:p>
      <w:pPr>
        <w:numPr>
          <w:ilvl w:val="0"/>
          <w:numId w:val="2"/>
        </w:numPr>
        <w:ind w:left="845" w:firstLineChars="0"/>
        <w:rPr>
          <w:rFonts w:ascii="宋体" w:hAnsi="宋体" w:cs="宋体"/>
          <w:sz w:val="24"/>
          <w:szCs w:val="24"/>
        </w:rPr>
      </w:pPr>
      <w:r>
        <w:rPr>
          <w:rFonts w:hint="eastAsia" w:ascii="宋体" w:hAnsi="宋体" w:cs="宋体"/>
        </w:rPr>
        <w:t>实施安全生产考核评估；实施安</w:t>
      </w:r>
      <w:r>
        <w:rPr>
          <w:rFonts w:hint="eastAsia" w:ascii="宋体" w:hAnsi="宋体" w:cs="宋体"/>
          <w:sz w:val="24"/>
          <w:szCs w:val="24"/>
        </w:rPr>
        <w:t>全生产有关的表彰、奖励和惩处。</w:t>
      </w:r>
    </w:p>
    <w:p>
      <w:pPr>
        <w:numPr>
          <w:ilvl w:val="0"/>
          <w:numId w:val="2"/>
        </w:numPr>
        <w:ind w:left="845" w:firstLineChars="0"/>
        <w:rPr>
          <w:rFonts w:ascii="宋体" w:hAnsi="宋体" w:cs="宋体"/>
          <w:sz w:val="24"/>
          <w:szCs w:val="24"/>
        </w:rPr>
      </w:pPr>
      <w:r>
        <w:rPr>
          <w:rFonts w:hint="eastAsia" w:ascii="宋体" w:hAnsi="宋体" w:cs="宋体"/>
          <w:sz w:val="24"/>
          <w:szCs w:val="24"/>
        </w:rPr>
        <w:t>开展安全事故调查、分析，作出事故处理决定。</w:t>
      </w:r>
    </w:p>
    <w:p>
      <w:pPr>
        <w:pStyle w:val="4"/>
        <w:ind w:left="240" w:leftChars="100"/>
        <w:rPr>
          <w:rFonts w:hint="eastAsia" w:ascii="宋体" w:hAnsi="宋体" w:eastAsia="宋体" w:cs="宋体"/>
          <w:b/>
          <w:bCs/>
          <w:szCs w:val="21"/>
          <w:lang w:eastAsia="zh-CN"/>
        </w:rPr>
      </w:pPr>
      <w:bookmarkStart w:id="47" w:name="_Toc8380"/>
      <w:r>
        <w:rPr>
          <w:rFonts w:hint="eastAsia" w:ascii="宋体" w:hAnsi="宋体" w:cs="宋体"/>
        </w:rPr>
        <w:t>（二）安委会主任职责：</w:t>
      </w:r>
      <w:r>
        <w:rPr>
          <w:rFonts w:hint="eastAsia" w:ascii="宋体" w:hAnsi="宋体" w:cs="宋体"/>
          <w:b/>
          <w:bCs/>
          <w:szCs w:val="21"/>
        </w:rPr>
        <w:t>作为</w:t>
      </w:r>
      <w:r>
        <w:rPr>
          <w:rFonts w:hint="eastAsia" w:ascii="宋体" w:hAnsi="宋体" w:cs="宋体"/>
          <w:b/>
          <w:bCs/>
          <w:szCs w:val="21"/>
          <w:lang w:val="en-US" w:eastAsia="zh-CN"/>
        </w:rPr>
        <w:t>分</w:t>
      </w:r>
      <w:r>
        <w:rPr>
          <w:rFonts w:hint="eastAsia" w:ascii="宋体" w:hAnsi="宋体" w:cs="宋体"/>
          <w:b/>
          <w:bCs/>
          <w:szCs w:val="21"/>
        </w:rPr>
        <w:t>公司安全生产第一责任人，对</w:t>
      </w:r>
      <w:r>
        <w:rPr>
          <w:rFonts w:hint="eastAsia" w:ascii="宋体" w:hAnsi="宋体" w:cs="宋体"/>
          <w:b/>
          <w:bCs/>
          <w:szCs w:val="21"/>
          <w:lang w:val="en-US" w:eastAsia="zh-CN"/>
        </w:rPr>
        <w:t>分</w:t>
      </w:r>
      <w:r>
        <w:rPr>
          <w:rFonts w:hint="eastAsia" w:ascii="宋体" w:hAnsi="宋体" w:cs="宋体"/>
          <w:b/>
          <w:bCs/>
          <w:szCs w:val="21"/>
        </w:rPr>
        <w:t>公司安全生产工作总体负责</w:t>
      </w:r>
      <w:r>
        <w:rPr>
          <w:rFonts w:hint="eastAsia" w:ascii="宋体" w:hAnsi="宋体" w:cs="宋体"/>
          <w:b/>
          <w:bCs/>
          <w:szCs w:val="21"/>
          <w:lang w:eastAsia="zh-CN"/>
        </w:rPr>
        <w:t>。</w:t>
      </w:r>
      <w:bookmarkEnd w:id="47"/>
    </w:p>
    <w:tbl>
      <w:tblPr>
        <w:tblStyle w:val="20"/>
        <w:tblW w:w="8538" w:type="dxa"/>
        <w:tblInd w:w="54" w:type="dxa"/>
        <w:tblLayout w:type="autofit"/>
        <w:tblCellMar>
          <w:top w:w="0" w:type="dxa"/>
          <w:left w:w="108" w:type="dxa"/>
          <w:bottom w:w="0" w:type="dxa"/>
          <w:right w:w="108" w:type="dxa"/>
        </w:tblCellMar>
      </w:tblPr>
      <w:tblGrid>
        <w:gridCol w:w="2170"/>
        <w:gridCol w:w="4553"/>
        <w:gridCol w:w="1815"/>
      </w:tblGrid>
      <w:tr>
        <w:tblPrEx>
          <w:tblCellMar>
            <w:top w:w="0" w:type="dxa"/>
            <w:left w:w="108" w:type="dxa"/>
            <w:bottom w:w="0" w:type="dxa"/>
            <w:right w:w="108" w:type="dxa"/>
          </w:tblCellMar>
        </w:tblPrEx>
        <w:trPr>
          <w:trHeight w:val="44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206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建立、健全公司安全生产责任制</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与</w:t>
            </w:r>
            <w:r>
              <w:rPr>
                <w:rFonts w:hint="eastAsia" w:ascii="宋体" w:hAnsi="宋体" w:cs="宋体"/>
                <w:sz w:val="22"/>
                <w:szCs w:val="22"/>
                <w:lang w:eastAsia="zh-CN"/>
              </w:rPr>
              <w:t>总公司</w:t>
            </w:r>
            <w:r>
              <w:rPr>
                <w:rFonts w:hint="eastAsia" w:ascii="宋体" w:hAnsi="宋体" w:eastAsia="宋体" w:cs="宋体"/>
                <w:sz w:val="22"/>
                <w:szCs w:val="22"/>
              </w:rPr>
              <w:t>签订年度《安全生产主体责任书》，并承担约定的安全责任，全面负责本</w:t>
            </w:r>
            <w:r>
              <w:rPr>
                <w:rFonts w:hint="eastAsia" w:ascii="宋体" w:hAnsi="宋体" w:eastAsia="宋体" w:cs="宋体"/>
                <w:sz w:val="22"/>
                <w:szCs w:val="22"/>
                <w:lang w:eastAsia="zh-CN"/>
              </w:rPr>
              <w:t>公司</w:t>
            </w:r>
            <w:r>
              <w:rPr>
                <w:rFonts w:hint="eastAsia" w:ascii="宋体" w:hAnsi="宋体" w:eastAsia="宋体" w:cs="宋体"/>
                <w:sz w:val="22"/>
                <w:szCs w:val="22"/>
              </w:rPr>
              <w:t>安全生产责任制的落实；</w:t>
            </w:r>
          </w:p>
          <w:p>
            <w:pPr>
              <w:numPr>
                <w:ilvl w:val="0"/>
                <w:numId w:val="0"/>
              </w:numPr>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与</w:t>
            </w:r>
            <w:r>
              <w:rPr>
                <w:rFonts w:hint="eastAsia" w:ascii="宋体" w:hAnsi="宋体" w:eastAsia="宋体" w:cs="宋体"/>
                <w:sz w:val="22"/>
                <w:szCs w:val="22"/>
              </w:rPr>
              <w:t>各</w:t>
            </w:r>
            <w:r>
              <w:rPr>
                <w:rFonts w:hint="eastAsia" w:ascii="宋体" w:hAnsi="宋体" w:cs="宋体"/>
                <w:sz w:val="22"/>
                <w:szCs w:val="22"/>
                <w:lang w:val="en-US" w:eastAsia="zh-CN"/>
              </w:rPr>
              <w:t>物业服务中心</w:t>
            </w:r>
            <w:r>
              <w:rPr>
                <w:rFonts w:hint="eastAsia" w:ascii="宋体" w:hAnsi="宋体" w:eastAsia="宋体" w:cs="宋体"/>
                <w:sz w:val="22"/>
                <w:szCs w:val="22"/>
              </w:rPr>
              <w:t>负责人签订年度《安全生产主体责任书》</w:t>
            </w:r>
          </w:p>
          <w:p>
            <w:pPr>
              <w:numPr>
                <w:ilvl w:val="0"/>
                <w:numId w:val="0"/>
              </w:numPr>
              <w:jc w:val="left"/>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根据责任书落实安全绩效考核和事故</w:t>
            </w:r>
            <w:r>
              <w:rPr>
                <w:rFonts w:hint="eastAsia" w:ascii="宋体" w:hAnsi="宋体" w:cs="宋体"/>
                <w:sz w:val="22"/>
                <w:szCs w:val="22"/>
                <w:lang w:eastAsia="zh-CN"/>
              </w:rPr>
              <w:t>定责</w:t>
            </w:r>
            <w:r>
              <w:rPr>
                <w:rFonts w:hint="eastAsia" w:ascii="宋体" w:hAnsi="宋体" w:eastAsia="宋体" w:cs="宋体"/>
                <w:sz w:val="22"/>
                <w:szCs w:val="22"/>
                <w:lang w:eastAsia="zh-CN"/>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1.签订记录</w:t>
            </w:r>
          </w:p>
          <w:p>
            <w:pPr>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2.考核记录</w:t>
            </w:r>
          </w:p>
        </w:tc>
      </w:tr>
      <w:tr>
        <w:tblPrEx>
          <w:tblCellMar>
            <w:top w:w="0" w:type="dxa"/>
            <w:left w:w="108" w:type="dxa"/>
            <w:bottom w:w="0" w:type="dxa"/>
            <w:right w:w="108" w:type="dxa"/>
          </w:tblCellMar>
        </w:tblPrEx>
        <w:trPr>
          <w:trHeight w:val="1445"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组织制定公司安全生产规章制度和操作规程</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1.组织</w:t>
            </w:r>
            <w:r>
              <w:rPr>
                <w:rFonts w:hint="eastAsia" w:ascii="宋体" w:hAnsi="宋体" w:cs="宋体"/>
                <w:sz w:val="22"/>
                <w:szCs w:val="22"/>
                <w:lang w:val="en-US" w:eastAsia="zh-CN"/>
              </w:rPr>
              <w:t>公司</w:t>
            </w:r>
            <w:r>
              <w:rPr>
                <w:rFonts w:hint="eastAsia" w:ascii="宋体" w:hAnsi="宋体" w:eastAsia="宋体" w:cs="宋体"/>
                <w:sz w:val="22"/>
                <w:szCs w:val="22"/>
                <w:lang w:val="en-US" w:eastAsia="zh-CN"/>
              </w:rPr>
              <w:t>安委会成员按照安全生产标准化</w:t>
            </w:r>
            <w:r>
              <w:rPr>
                <w:rFonts w:hint="eastAsia" w:ascii="宋体" w:hAnsi="宋体" w:cs="宋体"/>
                <w:sz w:val="22"/>
                <w:szCs w:val="22"/>
                <w:lang w:val="en-US" w:eastAsia="zh-CN"/>
              </w:rPr>
              <w:t>等</w:t>
            </w:r>
            <w:r>
              <w:rPr>
                <w:rFonts w:hint="eastAsia" w:ascii="宋体" w:hAnsi="宋体" w:eastAsia="宋体" w:cs="宋体"/>
                <w:sz w:val="22"/>
                <w:szCs w:val="22"/>
                <w:lang w:val="en-US" w:eastAsia="zh-CN"/>
              </w:rPr>
              <w:t>体系完善公司安全运营制度；</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2.评审制度与签署发布；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1.安全运营制度及规程</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2.审批记录</w:t>
            </w:r>
          </w:p>
        </w:tc>
      </w:tr>
      <w:tr>
        <w:tblPrEx>
          <w:tblCellMar>
            <w:top w:w="0" w:type="dxa"/>
            <w:left w:w="108" w:type="dxa"/>
            <w:bottom w:w="0" w:type="dxa"/>
            <w:right w:w="108" w:type="dxa"/>
          </w:tblCellMar>
        </w:tblPrEx>
        <w:trPr>
          <w:trHeight w:val="1308"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组织制定并实施公司安全生产教育和培训计划</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1.审批公司级年度安全培训计划；</w:t>
            </w:r>
          </w:p>
          <w:p>
            <w:pPr>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2.监督安全培训执行落地。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1.审批记录</w:t>
            </w:r>
          </w:p>
        </w:tc>
      </w:tr>
      <w:tr>
        <w:tblPrEx>
          <w:tblCellMar>
            <w:top w:w="0" w:type="dxa"/>
            <w:left w:w="108" w:type="dxa"/>
            <w:bottom w:w="0" w:type="dxa"/>
            <w:right w:w="108" w:type="dxa"/>
          </w:tblCellMar>
        </w:tblPrEx>
        <w:trPr>
          <w:trHeight w:val="1299"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b/>
                <w:bCs/>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保证公司安全生产投入的有效实施</w:t>
            </w:r>
            <w:r>
              <w:rPr>
                <w:rFonts w:hint="eastAsia" w:ascii="宋体" w:hAnsi="宋体" w:eastAsia="宋体" w:cs="宋体"/>
                <w:b/>
                <w:bCs/>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1.审批年度安全生产有关预算；</w:t>
            </w:r>
          </w:p>
          <w:p>
            <w:pPr>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2.对涉及安全有关采购立项进行审批，保障安全投入到位。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1.审批记录</w:t>
            </w:r>
          </w:p>
        </w:tc>
      </w:tr>
      <w:tr>
        <w:tblPrEx>
          <w:tblCellMar>
            <w:top w:w="0" w:type="dxa"/>
            <w:left w:w="108" w:type="dxa"/>
            <w:bottom w:w="0" w:type="dxa"/>
            <w:right w:w="108" w:type="dxa"/>
          </w:tblCellMar>
        </w:tblPrEx>
        <w:trPr>
          <w:trHeight w:val="241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cs="宋体"/>
                <w:sz w:val="22"/>
                <w:szCs w:val="22"/>
                <w:lang w:val="en-US" w:eastAsia="zh-CN"/>
              </w:rPr>
              <w:t>5.</w:t>
            </w:r>
            <w:r>
              <w:rPr>
                <w:rFonts w:hint="eastAsia" w:ascii="宋体" w:hAnsi="宋体" w:eastAsia="宋体" w:cs="宋体"/>
                <w:sz w:val="22"/>
                <w:szCs w:val="22"/>
              </w:rPr>
              <w:t>监督、检查公司安全生产工作，及时消除生产安全事故隐患</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1.督促</w:t>
            </w:r>
            <w:r>
              <w:rPr>
                <w:rFonts w:hint="eastAsia" w:ascii="宋体" w:hAnsi="宋体" w:cs="宋体"/>
                <w:sz w:val="22"/>
                <w:szCs w:val="22"/>
                <w:lang w:val="en-US" w:eastAsia="zh-CN"/>
              </w:rPr>
              <w:t>各物业服务中心</w:t>
            </w:r>
            <w:r>
              <w:rPr>
                <w:rFonts w:hint="eastAsia" w:ascii="宋体" w:hAnsi="宋体" w:eastAsia="宋体" w:cs="宋体"/>
                <w:sz w:val="22"/>
                <w:szCs w:val="22"/>
                <w:lang w:val="en-US" w:eastAsia="zh-CN"/>
              </w:rPr>
              <w:t>按照年度规划完成季度、专项安全检查，对检查报告进行审批，</w:t>
            </w:r>
            <w:r>
              <w:rPr>
                <w:rFonts w:hint="eastAsia" w:ascii="宋体" w:hAnsi="宋体" w:cs="宋体"/>
                <w:sz w:val="22"/>
                <w:szCs w:val="22"/>
                <w:lang w:val="en-US" w:eastAsia="zh-CN"/>
              </w:rPr>
              <w:t>评审</w:t>
            </w:r>
            <w:r>
              <w:rPr>
                <w:rFonts w:hint="eastAsia" w:ascii="宋体" w:hAnsi="宋体" w:eastAsia="宋体" w:cs="宋体"/>
                <w:sz w:val="22"/>
                <w:szCs w:val="22"/>
                <w:lang w:val="en-US" w:eastAsia="zh-CN"/>
              </w:rPr>
              <w:t>重大安全问题整改立项</w:t>
            </w:r>
            <w:r>
              <w:rPr>
                <w:rFonts w:hint="eastAsia" w:ascii="宋体" w:hAnsi="宋体" w:cs="宋体"/>
                <w:sz w:val="22"/>
                <w:szCs w:val="22"/>
                <w:lang w:val="en-US" w:eastAsia="zh-CN"/>
              </w:rPr>
              <w:t>计划</w:t>
            </w:r>
            <w:r>
              <w:rPr>
                <w:rFonts w:hint="eastAsia" w:ascii="宋体" w:hAnsi="宋体" w:eastAsia="宋体" w:cs="宋体"/>
                <w:sz w:val="22"/>
                <w:szCs w:val="22"/>
                <w:lang w:val="en-US" w:eastAsia="zh-CN"/>
              </w:rPr>
              <w:t>；</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2.每年至少一次参与现场安全检查，了解一线安全生产状况并指导改进。</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检查记录</w:t>
            </w:r>
          </w:p>
        </w:tc>
      </w:tr>
      <w:tr>
        <w:tblPrEx>
          <w:tblCellMar>
            <w:top w:w="0" w:type="dxa"/>
            <w:left w:w="108" w:type="dxa"/>
            <w:bottom w:w="0" w:type="dxa"/>
            <w:right w:w="108" w:type="dxa"/>
          </w:tblCellMar>
        </w:tblPrEx>
        <w:trPr>
          <w:trHeight w:val="1658"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cs="宋体"/>
                <w:sz w:val="22"/>
                <w:szCs w:val="22"/>
                <w:lang w:val="en-US" w:eastAsia="zh-CN"/>
              </w:rPr>
              <w:t>6.</w:t>
            </w:r>
            <w:r>
              <w:rPr>
                <w:rFonts w:hint="eastAsia" w:ascii="宋体" w:hAnsi="宋体" w:eastAsia="宋体" w:cs="宋体"/>
                <w:sz w:val="22"/>
                <w:szCs w:val="22"/>
              </w:rPr>
              <w:t>组织制定并实施公司生产安全事故应急救援预案</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组织</w:t>
            </w:r>
            <w:r>
              <w:rPr>
                <w:rFonts w:hint="eastAsia" w:ascii="宋体" w:hAnsi="宋体" w:cs="宋体"/>
                <w:sz w:val="22"/>
                <w:szCs w:val="22"/>
                <w:lang w:val="en-US" w:eastAsia="zh-CN"/>
              </w:rPr>
              <w:t>各物业服务中心</w:t>
            </w:r>
            <w:r>
              <w:rPr>
                <w:rFonts w:hint="eastAsia" w:ascii="宋体" w:hAnsi="宋体" w:eastAsia="宋体" w:cs="宋体"/>
                <w:sz w:val="22"/>
                <w:szCs w:val="22"/>
                <w:lang w:eastAsia="zh-CN"/>
              </w:rPr>
              <w:t>起草各类突发事件的应急预案，督促项目本地</w:t>
            </w:r>
            <w:r>
              <w:rPr>
                <w:rFonts w:hint="eastAsia" w:ascii="宋体" w:hAnsi="宋体" w:cs="宋体"/>
                <w:sz w:val="22"/>
                <w:szCs w:val="22"/>
                <w:lang w:eastAsia="zh-CN"/>
              </w:rPr>
              <w:t>修订</w:t>
            </w:r>
            <w:r>
              <w:rPr>
                <w:rFonts w:hint="eastAsia" w:ascii="宋体" w:hAnsi="宋体" w:eastAsia="宋体" w:cs="宋体"/>
                <w:sz w:val="22"/>
                <w:szCs w:val="22"/>
                <w:lang w:eastAsia="zh-CN"/>
              </w:rPr>
              <w:t>细化；</w:t>
            </w:r>
          </w:p>
          <w:p>
            <w:pPr>
              <w:ind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2.审批</w:t>
            </w:r>
            <w:r>
              <w:rPr>
                <w:rFonts w:hint="eastAsia" w:ascii="宋体" w:hAnsi="宋体" w:cs="宋体"/>
                <w:sz w:val="22"/>
                <w:szCs w:val="22"/>
                <w:lang w:val="en-US" w:eastAsia="zh-CN"/>
              </w:rPr>
              <w:t>分</w:t>
            </w:r>
            <w:r>
              <w:rPr>
                <w:rFonts w:hint="eastAsia" w:ascii="宋体" w:hAnsi="宋体" w:eastAsia="宋体" w:cs="宋体"/>
                <w:sz w:val="22"/>
                <w:szCs w:val="22"/>
                <w:lang w:val="en-US" w:eastAsia="zh-CN"/>
              </w:rPr>
              <w:t>公司年度应急演练计划，对演练效果进行评估，督促改进。</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1.审批记录</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2.应急预案签发</w:t>
            </w:r>
          </w:p>
        </w:tc>
      </w:tr>
      <w:tr>
        <w:tblPrEx>
          <w:tblCellMar>
            <w:top w:w="0" w:type="dxa"/>
            <w:left w:w="108" w:type="dxa"/>
            <w:bottom w:w="0" w:type="dxa"/>
            <w:right w:w="108" w:type="dxa"/>
          </w:tblCellMar>
        </w:tblPrEx>
        <w:trPr>
          <w:trHeight w:val="20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cs="宋体"/>
                <w:sz w:val="22"/>
                <w:szCs w:val="22"/>
                <w:lang w:val="en-US" w:eastAsia="zh-CN"/>
              </w:rPr>
              <w:t>7.</w:t>
            </w:r>
            <w:r>
              <w:rPr>
                <w:rFonts w:hint="eastAsia" w:ascii="宋体" w:hAnsi="宋体" w:eastAsia="宋体" w:cs="宋体"/>
                <w:sz w:val="22"/>
                <w:szCs w:val="22"/>
              </w:rPr>
              <w:t>及时、如实报告生产安全事故</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1.针对安全生产突发事故，达到二级或以上时，在1小时内向总公司报告。</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2.指挥重大安全事件应急和善后处理，根据事故处理复盘结果，督促责任部门改进。</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宋体" w:hAnsi="宋体" w:eastAsia="宋体" w:cs="宋体"/>
                <w:sz w:val="22"/>
                <w:szCs w:val="22"/>
                <w:lang w:val="en-US" w:eastAsia="zh-CN"/>
              </w:rPr>
            </w:pPr>
            <w:r>
              <w:rPr>
                <w:rFonts w:hint="eastAsia" w:ascii="宋体" w:hAnsi="宋体" w:cs="宋体"/>
                <w:sz w:val="22"/>
                <w:szCs w:val="22"/>
                <w:lang w:val="en-US" w:eastAsia="zh-CN"/>
              </w:rPr>
              <w:t>1.事故报告及处理记录</w:t>
            </w:r>
          </w:p>
        </w:tc>
      </w:tr>
      <w:tr>
        <w:tblPrEx>
          <w:tblCellMar>
            <w:top w:w="0" w:type="dxa"/>
            <w:left w:w="108" w:type="dxa"/>
            <w:bottom w:w="0" w:type="dxa"/>
            <w:right w:w="108" w:type="dxa"/>
          </w:tblCellMar>
        </w:tblPrEx>
        <w:trPr>
          <w:trHeight w:val="1917"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cs="宋体"/>
                <w:sz w:val="22"/>
                <w:szCs w:val="22"/>
                <w:lang w:val="en-US" w:eastAsia="zh-CN"/>
              </w:rPr>
              <w:t>8.</w:t>
            </w:r>
            <w:r>
              <w:rPr>
                <w:rFonts w:hint="eastAsia" w:ascii="宋体" w:hAnsi="宋体" w:eastAsia="宋体" w:cs="宋体"/>
                <w:sz w:val="22"/>
                <w:szCs w:val="22"/>
              </w:rPr>
              <w:t>定期向</w:t>
            </w:r>
            <w:r>
              <w:rPr>
                <w:rFonts w:hint="eastAsia" w:ascii="宋体" w:hAnsi="宋体" w:cs="宋体"/>
                <w:sz w:val="22"/>
                <w:szCs w:val="22"/>
                <w:lang w:val="en-US" w:eastAsia="zh-CN"/>
              </w:rPr>
              <w:t>总</w:t>
            </w:r>
            <w:r>
              <w:rPr>
                <w:rFonts w:hint="eastAsia" w:ascii="宋体" w:hAnsi="宋体" w:eastAsia="宋体" w:cs="宋体"/>
                <w:sz w:val="22"/>
                <w:szCs w:val="22"/>
              </w:rPr>
              <w:t>公司报告安全生产工作状况</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eastAsia="zh-CN"/>
              </w:rPr>
              <w:t>就公司安全生产状况，重大安全问题整改进度向集</w:t>
            </w:r>
            <w:r>
              <w:rPr>
                <w:rFonts w:hint="eastAsia" w:ascii="宋体" w:hAnsi="宋体" w:cs="宋体"/>
                <w:sz w:val="22"/>
                <w:szCs w:val="22"/>
                <w:lang w:val="en-US" w:eastAsia="zh-CN"/>
              </w:rPr>
              <w:t>总公司</w:t>
            </w:r>
            <w:r>
              <w:rPr>
                <w:rFonts w:hint="eastAsia" w:ascii="宋体" w:hAnsi="宋体" w:cs="宋体"/>
                <w:sz w:val="22"/>
                <w:szCs w:val="22"/>
                <w:lang w:eastAsia="zh-CN"/>
              </w:rPr>
              <w:t>专项报告；</w:t>
            </w:r>
          </w:p>
          <w:p>
            <w:pPr>
              <w:ind w:firstLine="0" w:firstLineChars="0"/>
              <w:rPr>
                <w:rFonts w:hint="default" w:ascii="宋体" w:hAnsi="宋体" w:cs="宋体"/>
                <w:sz w:val="22"/>
                <w:szCs w:val="22"/>
                <w:lang w:val="en-US" w:eastAsia="zh-CN"/>
              </w:rPr>
            </w:pPr>
            <w:r>
              <w:rPr>
                <w:rFonts w:hint="eastAsia" w:ascii="宋体" w:hAnsi="宋体" w:cs="宋体"/>
                <w:sz w:val="22"/>
                <w:szCs w:val="22"/>
                <w:lang w:val="en-US" w:eastAsia="zh-CN"/>
              </w:rPr>
              <w:t>2.公司半年工作总结报告（包含安全生产内容）及信息公开。</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宋体" w:hAnsi="宋体" w:eastAsia="宋体" w:cs="宋体"/>
                <w:sz w:val="22"/>
                <w:szCs w:val="22"/>
                <w:lang w:val="en-US" w:eastAsia="zh-CN"/>
              </w:rPr>
            </w:pPr>
            <w:r>
              <w:rPr>
                <w:rFonts w:hint="eastAsia" w:ascii="宋体" w:hAnsi="宋体" w:cs="宋体"/>
                <w:sz w:val="22"/>
                <w:szCs w:val="22"/>
                <w:lang w:val="en-US" w:eastAsia="zh-CN"/>
              </w:rPr>
              <w:t>1.工作报告</w:t>
            </w:r>
          </w:p>
        </w:tc>
      </w:tr>
      <w:tr>
        <w:tblPrEx>
          <w:tblCellMar>
            <w:top w:w="0" w:type="dxa"/>
            <w:left w:w="108" w:type="dxa"/>
            <w:bottom w:w="0" w:type="dxa"/>
            <w:right w:w="108" w:type="dxa"/>
          </w:tblCellMar>
        </w:tblPrEx>
        <w:trPr>
          <w:trHeight w:val="1855"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cs="宋体"/>
                <w:sz w:val="22"/>
                <w:szCs w:val="22"/>
                <w:lang w:val="en-US" w:eastAsia="zh-CN"/>
              </w:rPr>
              <w:t>9.</w:t>
            </w:r>
            <w:r>
              <w:rPr>
                <w:rFonts w:hint="eastAsia" w:ascii="宋体" w:hAnsi="宋体" w:eastAsia="宋体" w:cs="宋体"/>
                <w:sz w:val="22"/>
                <w:szCs w:val="22"/>
              </w:rPr>
              <w:t>国家和地方法律、法规、规章明确的其他安全生产管理职责</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1.履行《安全生产法》及地方安全法规赋予单位负责人的相关责任；</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2.执行地方政府公文要求单位负责人阶段性落实的安全生产任务。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宋体" w:hAnsi="宋体" w:eastAsia="宋体" w:cs="宋体"/>
                <w:sz w:val="22"/>
                <w:szCs w:val="22"/>
                <w:lang w:val="en-US" w:eastAsia="zh-CN"/>
              </w:rPr>
            </w:pPr>
            <w:r>
              <w:rPr>
                <w:rFonts w:hint="eastAsia" w:ascii="宋体" w:hAnsi="宋体" w:cs="宋体"/>
                <w:sz w:val="22"/>
                <w:szCs w:val="22"/>
                <w:lang w:val="en-US" w:eastAsia="zh-CN"/>
              </w:rPr>
              <w:t>1.按实际工作要求执行并记录</w:t>
            </w:r>
          </w:p>
        </w:tc>
      </w:tr>
    </w:tbl>
    <w:p>
      <w:pPr>
        <w:pStyle w:val="4"/>
        <w:numPr>
          <w:ilvl w:val="0"/>
          <w:numId w:val="3"/>
        </w:numPr>
        <w:ind w:left="240" w:leftChars="100"/>
        <w:rPr>
          <w:rFonts w:hint="eastAsia"/>
          <w:lang w:eastAsia="zh-CN"/>
        </w:rPr>
      </w:pPr>
      <w:bookmarkStart w:id="48" w:name="_Toc3717"/>
      <w:r>
        <w:rPr>
          <w:rFonts w:hint="eastAsia" w:ascii="宋体" w:hAnsi="宋体" w:cs="宋体"/>
        </w:rPr>
        <w:t>安委会副</w:t>
      </w:r>
      <w:r>
        <w:rPr>
          <w:rFonts w:hint="eastAsia" w:ascii="宋体" w:hAnsi="宋体" w:cs="宋体"/>
          <w:b/>
          <w:bCs/>
        </w:rPr>
        <w:t>主任职责：协助安委会主任履行安全生产管理职责，对本公司的安全生产工作负直接领导责任</w:t>
      </w:r>
      <w:r>
        <w:rPr>
          <w:rFonts w:hint="eastAsia" w:ascii="宋体" w:hAnsi="宋体" w:cs="宋体"/>
          <w:b/>
          <w:bCs/>
          <w:lang w:eastAsia="zh-CN"/>
        </w:rPr>
        <w:t>。</w:t>
      </w:r>
      <w:bookmarkEnd w:id="48"/>
    </w:p>
    <w:tbl>
      <w:tblPr>
        <w:tblStyle w:val="20"/>
        <w:tblW w:w="8538" w:type="dxa"/>
        <w:tblInd w:w="54" w:type="dxa"/>
        <w:tblLayout w:type="autofit"/>
        <w:tblCellMar>
          <w:top w:w="0" w:type="dxa"/>
          <w:left w:w="108" w:type="dxa"/>
          <w:bottom w:w="0" w:type="dxa"/>
          <w:right w:w="108" w:type="dxa"/>
        </w:tblCellMar>
      </w:tblPr>
      <w:tblGrid>
        <w:gridCol w:w="2170"/>
        <w:gridCol w:w="4553"/>
        <w:gridCol w:w="1815"/>
      </w:tblGrid>
      <w:tr>
        <w:tblPrEx>
          <w:tblCellMar>
            <w:top w:w="0" w:type="dxa"/>
            <w:left w:w="108" w:type="dxa"/>
            <w:bottom w:w="0" w:type="dxa"/>
            <w:right w:w="108" w:type="dxa"/>
          </w:tblCellMar>
        </w:tblPrEx>
        <w:trPr>
          <w:trHeight w:val="44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206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1.完善安全生产责任制，全面推进安全管理制度化、规范化和科学化</w:t>
            </w:r>
            <w:r>
              <w:rPr>
                <w:rFonts w:hint="eastAsia" w:ascii="宋体" w:hAnsi="宋体" w:eastAsia="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建立和完善安全生产体系，定期组织对安全生产制度和规程的完整性和有效性进行评审，根据评审结果修订文件。</w:t>
            </w:r>
          </w:p>
          <w:p>
            <w:pPr>
              <w:numPr>
                <w:ilvl w:val="0"/>
                <w:numId w:val="0"/>
              </w:numPr>
              <w:rPr>
                <w:rFonts w:hint="eastAsia" w:ascii="宋体" w:hAnsi="宋体" w:eastAsia="宋体" w:cs="宋体"/>
                <w:sz w:val="22"/>
                <w:szCs w:val="22"/>
              </w:rPr>
            </w:pPr>
            <w:r>
              <w:rPr>
                <w:rFonts w:hint="eastAsia" w:ascii="宋体" w:hAnsi="宋体" w:cs="宋体"/>
                <w:sz w:val="22"/>
                <w:szCs w:val="22"/>
                <w:lang w:val="en-US" w:eastAsia="zh-CN"/>
              </w:rPr>
              <w:t>2.签署《安全生产主体责任书》，对公司安全生产工作总体负责</w:t>
            </w:r>
            <w:r>
              <w:rPr>
                <w:rFonts w:hint="eastAsia" w:ascii="宋体" w:hAnsi="宋体" w:eastAsia="宋体" w:cs="宋体"/>
                <w:sz w:val="22"/>
                <w:szCs w:val="22"/>
                <w:lang w:eastAsia="zh-CN"/>
              </w:rPr>
              <w:t>。</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cs="宋体"/>
                <w:sz w:val="22"/>
                <w:szCs w:val="22"/>
                <w:lang w:val="en-US" w:eastAsia="zh-CN"/>
              </w:rPr>
              <w:t>文件修订</w:t>
            </w:r>
            <w:r>
              <w:rPr>
                <w:rFonts w:hint="eastAsia" w:ascii="宋体" w:hAnsi="宋体" w:eastAsia="宋体" w:cs="宋体"/>
                <w:sz w:val="22"/>
                <w:szCs w:val="22"/>
                <w:lang w:val="en-US" w:eastAsia="zh-CN"/>
              </w:rPr>
              <w:t>记录</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2.考核记录</w:t>
            </w:r>
          </w:p>
        </w:tc>
      </w:tr>
      <w:tr>
        <w:tblPrEx>
          <w:tblCellMar>
            <w:top w:w="0" w:type="dxa"/>
            <w:left w:w="108" w:type="dxa"/>
            <w:bottom w:w="0" w:type="dxa"/>
            <w:right w:w="108" w:type="dxa"/>
          </w:tblCellMar>
        </w:tblPrEx>
        <w:trPr>
          <w:trHeight w:val="206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组织制定本公司安全生产规划、年度工作计划和工作目标并组织实施</w:t>
            </w:r>
            <w:r>
              <w:rPr>
                <w:rFonts w:hint="eastAsia" w:ascii="宋体" w:hAnsi="宋体" w:cs="宋体"/>
                <w:sz w:val="22"/>
                <w:szCs w:val="22"/>
                <w:lang w:val="en-US"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1.负责组织拟定分公司安全生产年度规划，对重点工作开展的时间、所需资源等进行评审。</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2.按月监督安全生产关键任务落实和反馈；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1.年度工作计划</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2.关键行动反馈</w:t>
            </w:r>
          </w:p>
        </w:tc>
      </w:tr>
      <w:tr>
        <w:tblPrEx>
          <w:tblCellMar>
            <w:top w:w="0" w:type="dxa"/>
            <w:left w:w="108" w:type="dxa"/>
            <w:bottom w:w="0" w:type="dxa"/>
            <w:right w:w="108" w:type="dxa"/>
          </w:tblCellMar>
        </w:tblPrEx>
        <w:trPr>
          <w:trHeight w:val="206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3.</w:t>
            </w:r>
            <w:r>
              <w:rPr>
                <w:rFonts w:hint="eastAsia" w:ascii="宋体" w:hAnsi="宋体" w:cs="宋体"/>
                <w:sz w:val="22"/>
                <w:szCs w:val="22"/>
              </w:rPr>
              <w:t>承接</w:t>
            </w:r>
            <w:r>
              <w:rPr>
                <w:rFonts w:hint="eastAsia" w:ascii="宋体" w:hAnsi="宋体" w:cs="宋体"/>
                <w:sz w:val="22"/>
                <w:szCs w:val="22"/>
                <w:lang w:eastAsia="zh-CN"/>
              </w:rPr>
              <w:t>总公司</w:t>
            </w:r>
            <w:r>
              <w:rPr>
                <w:rFonts w:hint="eastAsia" w:ascii="宋体" w:hAnsi="宋体" w:cs="宋体"/>
                <w:sz w:val="22"/>
                <w:szCs w:val="22"/>
              </w:rPr>
              <w:t>下达的安全生产专项任务，做好过程及结果汇报</w:t>
            </w:r>
            <w:r>
              <w:rPr>
                <w:rFonts w:hint="eastAsia" w:ascii="宋体" w:hAnsi="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1.按要求参加总公司组织的安全生产会议，承接相关任务并汇报公司执行结果。</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2.安排专业人员参与到总公司的安全检查、活动等；</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1.任务完成凭证</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2.检查及活动报告</w:t>
            </w:r>
          </w:p>
        </w:tc>
      </w:tr>
      <w:tr>
        <w:tblPrEx>
          <w:tblCellMar>
            <w:top w:w="0" w:type="dxa"/>
            <w:left w:w="108" w:type="dxa"/>
            <w:bottom w:w="0" w:type="dxa"/>
            <w:right w:w="108" w:type="dxa"/>
          </w:tblCellMar>
        </w:tblPrEx>
        <w:trPr>
          <w:trHeight w:val="1859"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4.</w:t>
            </w:r>
            <w:r>
              <w:rPr>
                <w:rFonts w:hint="eastAsia" w:ascii="宋体" w:hAnsi="宋体" w:cs="宋体"/>
                <w:sz w:val="22"/>
                <w:szCs w:val="22"/>
              </w:rPr>
              <w:t>负责组织落实安全生产教育、培训和安全考核工作</w:t>
            </w:r>
            <w:r>
              <w:rPr>
                <w:rFonts w:hint="eastAsia" w:ascii="宋体" w:hAnsi="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1.牵头梳理分公司各级人员的安全培训计划，确定课程清单，监督培训实施并考核；</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2.通过一线走访评估员工安全意识，检验培训效果。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1.培训计划</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2.培训执行记录</w:t>
            </w:r>
          </w:p>
        </w:tc>
      </w:tr>
      <w:tr>
        <w:tblPrEx>
          <w:tblCellMar>
            <w:top w:w="0" w:type="dxa"/>
            <w:left w:w="108" w:type="dxa"/>
            <w:bottom w:w="0" w:type="dxa"/>
            <w:right w:w="108" w:type="dxa"/>
          </w:tblCellMar>
        </w:tblPrEx>
        <w:trPr>
          <w:trHeight w:val="19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5.安全生产检查及隐患监督整改；</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1.组织安全生产检查，每半年参与一次；</w:t>
            </w:r>
          </w:p>
          <w:p>
            <w:pPr>
              <w:numPr>
                <w:ilvl w:val="0"/>
                <w:numId w:val="0"/>
              </w:numPr>
              <w:rPr>
                <w:rFonts w:hint="eastAsia" w:ascii="宋体" w:hAnsi="宋体" w:eastAsia="宋体" w:cs="宋体"/>
                <w:sz w:val="22"/>
                <w:szCs w:val="22"/>
                <w:lang w:val="en-US" w:eastAsia="zh-CN"/>
              </w:rPr>
            </w:pPr>
            <w:r>
              <w:rPr>
                <w:rFonts w:hint="eastAsia" w:ascii="宋体" w:hAnsi="宋体" w:cs="宋体"/>
                <w:sz w:val="22"/>
                <w:szCs w:val="22"/>
                <w:lang w:val="en-US" w:eastAsia="zh-CN"/>
              </w:rPr>
              <w:t>2.召开有关会议，分析分公司安全生产形势，解决安全生产工作中存在的问题，监督重大安全事故隐患的整改；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1.检查记录</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2.会议纪要及任务跟进记录</w:t>
            </w:r>
          </w:p>
        </w:tc>
      </w:tr>
      <w:tr>
        <w:tblPrEx>
          <w:tblCellMar>
            <w:top w:w="0" w:type="dxa"/>
            <w:left w:w="108" w:type="dxa"/>
            <w:bottom w:w="0" w:type="dxa"/>
            <w:right w:w="108" w:type="dxa"/>
          </w:tblCellMar>
        </w:tblPrEx>
        <w:trPr>
          <w:trHeight w:val="206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cs="宋体"/>
                <w:sz w:val="22"/>
                <w:szCs w:val="22"/>
              </w:rPr>
              <w:t>组织制定</w:t>
            </w:r>
            <w:r>
              <w:rPr>
                <w:rFonts w:hint="eastAsia" w:ascii="宋体" w:hAnsi="宋体" w:cs="宋体"/>
                <w:sz w:val="22"/>
                <w:szCs w:val="22"/>
                <w:lang w:val="en-US" w:eastAsia="zh-CN"/>
              </w:rPr>
              <w:t>分</w:t>
            </w:r>
            <w:r>
              <w:rPr>
                <w:rFonts w:hint="eastAsia" w:ascii="宋体" w:hAnsi="宋体" w:cs="宋体"/>
                <w:sz w:val="22"/>
                <w:szCs w:val="22"/>
              </w:rPr>
              <w:t>公司安全投入计划，并组织实施，逐步降低公司安全生产风险</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1.对各中心（部门）年度预算（安全投入）部门进行评审，提出指导意见。</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2.监督分公司重大安全改进项目、活动的开展，审视安全投入情况。</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宋体" w:hAnsi="宋体" w:eastAsia="宋体" w:cs="宋体"/>
                <w:sz w:val="22"/>
                <w:szCs w:val="22"/>
                <w:lang w:val="en-US" w:eastAsia="zh-CN"/>
              </w:rPr>
            </w:pPr>
            <w:r>
              <w:rPr>
                <w:rFonts w:hint="eastAsia" w:ascii="宋体" w:hAnsi="宋体" w:cs="宋体"/>
                <w:sz w:val="22"/>
                <w:szCs w:val="22"/>
                <w:lang w:val="en-US" w:eastAsia="zh-CN"/>
              </w:rPr>
              <w:t>1.预算表及投入情况</w:t>
            </w:r>
          </w:p>
        </w:tc>
      </w:tr>
      <w:tr>
        <w:tblPrEx>
          <w:tblCellMar>
            <w:top w:w="0" w:type="dxa"/>
            <w:left w:w="108" w:type="dxa"/>
            <w:bottom w:w="0" w:type="dxa"/>
            <w:right w:w="108" w:type="dxa"/>
          </w:tblCellMar>
        </w:tblPrEx>
        <w:trPr>
          <w:trHeight w:val="193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7.统筹安全事故应急处理，避免损失扩大；提升应急能力；</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rPr>
              <w:t>组织</w:t>
            </w:r>
            <w:r>
              <w:rPr>
                <w:rFonts w:hint="eastAsia" w:ascii="宋体" w:hAnsi="宋体" w:cs="宋体"/>
                <w:sz w:val="22"/>
                <w:szCs w:val="22"/>
                <w:lang w:val="en-US" w:eastAsia="zh-CN"/>
              </w:rPr>
              <w:t>分</w:t>
            </w:r>
            <w:r>
              <w:rPr>
                <w:rFonts w:hint="eastAsia" w:ascii="宋体" w:hAnsi="宋体" w:cs="宋体"/>
                <w:sz w:val="22"/>
                <w:szCs w:val="22"/>
              </w:rPr>
              <w:t>公司生产安全事故应急救援工作，按照事故处理权限，主持或配合开展事故调查和处理，并及时向上级和</w:t>
            </w:r>
            <w:r>
              <w:rPr>
                <w:rFonts w:hint="eastAsia" w:ascii="宋体" w:hAnsi="宋体" w:cs="宋体"/>
                <w:sz w:val="22"/>
                <w:szCs w:val="22"/>
                <w:lang w:eastAsia="zh-CN"/>
              </w:rPr>
              <w:t>总</w:t>
            </w:r>
            <w:r>
              <w:rPr>
                <w:rFonts w:hint="eastAsia" w:ascii="宋体" w:hAnsi="宋体" w:cs="宋体"/>
                <w:sz w:val="22"/>
                <w:szCs w:val="22"/>
              </w:rPr>
              <w:t>公司报告事故</w:t>
            </w:r>
            <w:r>
              <w:rPr>
                <w:rFonts w:hint="eastAsia" w:ascii="宋体" w:hAnsi="宋体" w:cs="宋体"/>
                <w:sz w:val="22"/>
                <w:szCs w:val="22"/>
                <w:lang w:eastAsia="zh-CN"/>
              </w:rPr>
              <w:t>；</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2.对应急演练的效果进行评估，监督改进；</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1.事故报告</w:t>
            </w:r>
          </w:p>
          <w:p>
            <w:pPr>
              <w:numPr>
                <w:ilvl w:val="0"/>
                <w:numId w:val="0"/>
              </w:numPr>
              <w:rPr>
                <w:rFonts w:hint="default" w:ascii="宋体" w:hAnsi="宋体" w:cs="宋体"/>
                <w:sz w:val="22"/>
                <w:szCs w:val="22"/>
                <w:lang w:val="en-US" w:eastAsia="zh-CN"/>
              </w:rPr>
            </w:pPr>
            <w:r>
              <w:rPr>
                <w:rFonts w:hint="eastAsia" w:ascii="宋体" w:hAnsi="宋体" w:cs="宋体"/>
                <w:sz w:val="22"/>
                <w:szCs w:val="22"/>
                <w:lang w:val="en-US" w:eastAsia="zh-CN"/>
              </w:rPr>
              <w:t>2.应急演练效果评估</w:t>
            </w:r>
          </w:p>
        </w:tc>
      </w:tr>
      <w:tr>
        <w:tblPrEx>
          <w:tblCellMar>
            <w:top w:w="0" w:type="dxa"/>
            <w:left w:w="108" w:type="dxa"/>
            <w:bottom w:w="0" w:type="dxa"/>
            <w:right w:w="108" w:type="dxa"/>
          </w:tblCellMar>
        </w:tblPrEx>
        <w:trPr>
          <w:trHeight w:val="1883"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val="en-US" w:eastAsia="zh-CN"/>
              </w:rPr>
            </w:pPr>
            <w:r>
              <w:rPr>
                <w:rFonts w:hint="eastAsia" w:ascii="宋体" w:hAnsi="宋体" w:cs="宋体"/>
                <w:sz w:val="22"/>
                <w:szCs w:val="22"/>
                <w:lang w:val="en-US" w:eastAsia="zh-CN"/>
              </w:rPr>
              <w:t>8.</w:t>
            </w:r>
            <w:r>
              <w:rPr>
                <w:rFonts w:hint="eastAsia" w:ascii="宋体" w:hAnsi="宋体" w:cs="宋体"/>
                <w:sz w:val="22"/>
                <w:szCs w:val="22"/>
              </w:rPr>
              <w:t>国家和地方法律、法规、规章明确的其他安全生产管理职责</w:t>
            </w:r>
            <w:r>
              <w:rPr>
                <w:rFonts w:hint="eastAsia" w:ascii="宋体" w:hAnsi="宋体" w:cs="宋体"/>
                <w:sz w:val="22"/>
                <w:szCs w:val="22"/>
                <w:lang w:eastAsia="zh-CN"/>
              </w:rPr>
              <w:t>。</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cs="宋体"/>
                <w:sz w:val="22"/>
                <w:szCs w:val="22"/>
                <w:lang w:val="en-US" w:eastAsia="zh-CN"/>
              </w:rPr>
              <w:t>协助分公司负责人落实国家和地方法规、政府公文等要求的各项安全生产任务。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val="en-US" w:eastAsia="zh-CN"/>
              </w:rPr>
            </w:pPr>
            <w:r>
              <w:rPr>
                <w:rFonts w:hint="eastAsia" w:ascii="宋体" w:hAnsi="宋体" w:cs="宋体"/>
                <w:sz w:val="22"/>
                <w:szCs w:val="22"/>
                <w:lang w:val="en-US" w:eastAsia="zh-CN"/>
              </w:rPr>
              <w:t>1.按实际工作要求执行并记录</w:t>
            </w:r>
          </w:p>
        </w:tc>
      </w:tr>
    </w:tbl>
    <w:p>
      <w:pPr>
        <w:pStyle w:val="4"/>
        <w:numPr>
          <w:numId w:val="0"/>
        </w:numPr>
        <w:ind w:leftChars="100"/>
        <w:rPr>
          <w:rFonts w:ascii="宋体" w:hAnsi="宋体" w:cs="宋体"/>
        </w:rPr>
      </w:pPr>
      <w:bookmarkStart w:id="49" w:name="_Toc22636"/>
      <w:r>
        <w:rPr>
          <w:rFonts w:hint="eastAsia" w:ascii="宋体" w:hAnsi="宋体" w:cs="宋体"/>
          <w:lang w:eastAsia="zh-CN"/>
        </w:rPr>
        <w:t>（</w:t>
      </w:r>
      <w:r>
        <w:rPr>
          <w:rFonts w:hint="eastAsia" w:ascii="宋体" w:hAnsi="宋体" w:cs="宋体"/>
          <w:lang w:val="en-US" w:eastAsia="zh-CN"/>
        </w:rPr>
        <w:t>四</w:t>
      </w:r>
      <w:r>
        <w:rPr>
          <w:rFonts w:hint="eastAsia" w:ascii="宋体" w:hAnsi="宋体" w:cs="宋体"/>
          <w:lang w:eastAsia="zh-CN"/>
        </w:rPr>
        <w:t>）</w:t>
      </w:r>
      <w:r>
        <w:rPr>
          <w:rFonts w:hint="eastAsia" w:ascii="宋体" w:hAnsi="宋体" w:cs="宋体"/>
          <w:lang w:val="en-US" w:eastAsia="zh-CN"/>
        </w:rPr>
        <w:t>物业</w:t>
      </w:r>
      <w:r>
        <w:rPr>
          <w:rFonts w:hint="eastAsia" w:ascii="宋体" w:hAnsi="宋体" w:cs="宋体"/>
        </w:rPr>
        <w:t>服务中心负责人安全职责：作为项目安全的第一责任人负有以下职责。</w:t>
      </w:r>
      <w:bookmarkEnd w:id="49"/>
    </w:p>
    <w:tbl>
      <w:tblPr>
        <w:tblStyle w:val="20"/>
        <w:tblW w:w="8523" w:type="dxa"/>
        <w:tblInd w:w="54" w:type="dxa"/>
        <w:tblLayout w:type="autofit"/>
        <w:tblCellMar>
          <w:top w:w="0" w:type="dxa"/>
          <w:left w:w="108" w:type="dxa"/>
          <w:bottom w:w="0" w:type="dxa"/>
          <w:right w:w="108" w:type="dxa"/>
        </w:tblCellMar>
      </w:tblPr>
      <w:tblGrid>
        <w:gridCol w:w="2169"/>
        <w:gridCol w:w="4554"/>
        <w:gridCol w:w="1800"/>
      </w:tblGrid>
      <w:tr>
        <w:tblPrEx>
          <w:tblCellMar>
            <w:top w:w="0" w:type="dxa"/>
            <w:left w:w="108" w:type="dxa"/>
            <w:bottom w:w="0" w:type="dxa"/>
            <w:right w:w="108" w:type="dxa"/>
          </w:tblCellMar>
        </w:tblPrEx>
        <w:trPr>
          <w:trHeight w:val="44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206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建立健全并落实本单位全员安全生产责任制；</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1.与</w:t>
            </w:r>
            <w:r>
              <w:rPr>
                <w:rFonts w:hint="eastAsia" w:ascii="宋体" w:hAnsi="宋体" w:cs="宋体"/>
                <w:sz w:val="22"/>
                <w:szCs w:val="22"/>
                <w:lang w:val="en-US" w:eastAsia="zh-CN"/>
              </w:rPr>
              <w:t>分</w:t>
            </w:r>
            <w:r>
              <w:rPr>
                <w:rFonts w:hint="eastAsia" w:ascii="宋体" w:hAnsi="宋体" w:eastAsia="宋体" w:cs="宋体"/>
                <w:sz w:val="22"/>
                <w:szCs w:val="22"/>
              </w:rPr>
              <w:t>公司负责人签订年度《安全生产主体责任书》，并承担安全生产责任书约定的安全责任，全面负责本单位安全生产责任制的落实；</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2.组织各部门负责人签订年度《安全生产主体责任书》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3.监督客服部与</w:t>
            </w:r>
            <w:r>
              <w:rPr>
                <w:rFonts w:hint="eastAsia" w:ascii="宋体" w:hAnsi="宋体" w:cs="宋体"/>
                <w:sz w:val="22"/>
                <w:szCs w:val="22"/>
                <w:lang w:val="en-US" w:eastAsia="zh-CN"/>
              </w:rPr>
              <w:t>业主、商户、第三方</w:t>
            </w:r>
            <w:r>
              <w:rPr>
                <w:rFonts w:hint="eastAsia" w:ascii="宋体" w:hAnsi="宋体" w:eastAsia="宋体" w:cs="宋体"/>
                <w:sz w:val="22"/>
                <w:szCs w:val="22"/>
              </w:rPr>
              <w:t>签订《安全生产管理协议》</w:t>
            </w:r>
          </w:p>
          <w:p>
            <w:pPr>
              <w:ind w:firstLine="0" w:firstLineChars="0"/>
              <w:rPr>
                <w:rFonts w:hint="eastAsia" w:ascii="宋体" w:hAnsi="宋体" w:eastAsia="宋体" w:cs="宋体"/>
                <w:sz w:val="22"/>
                <w:szCs w:val="22"/>
              </w:rPr>
            </w:pPr>
            <w:r>
              <w:rPr>
                <w:rFonts w:hint="eastAsia" w:ascii="宋体" w:hAnsi="宋体" w:eastAsia="宋体" w:cs="宋体"/>
                <w:sz w:val="22"/>
                <w:szCs w:val="22"/>
              </w:rPr>
              <w:t>4.落实部门负责人的季度安全绩效考核。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《安全生产主体责任书》</w:t>
            </w:r>
          </w:p>
          <w:p>
            <w:pPr>
              <w:numPr>
                <w:ilvl w:val="0"/>
                <w:numId w:val="0"/>
              </w:numPr>
              <w:rPr>
                <w:rFonts w:hint="eastAsia" w:ascii="宋体" w:hAnsi="宋体" w:eastAsia="宋体" w:cs="宋体"/>
                <w:sz w:val="22"/>
                <w:szCs w:val="22"/>
              </w:rPr>
            </w:pPr>
            <w:r>
              <w:rPr>
                <w:rFonts w:hint="eastAsia" w:ascii="宋体" w:hAnsi="宋体" w:eastAsia="宋体" w:cs="宋体"/>
                <w:sz w:val="22"/>
                <w:szCs w:val="22"/>
              </w:rPr>
              <w:t>2.绩效考核</w:t>
            </w:r>
            <w:r>
              <w:rPr>
                <w:rFonts w:hint="eastAsia" w:ascii="宋体" w:hAnsi="宋体" w:eastAsia="宋体" w:cs="宋体"/>
                <w:sz w:val="22"/>
                <w:szCs w:val="22"/>
                <w:lang w:eastAsia="zh-CN"/>
              </w:rPr>
              <w:t>表</w:t>
            </w:r>
            <w:r>
              <w:rPr>
                <w:rFonts w:hint="eastAsia" w:ascii="宋体" w:hAnsi="宋体" w:eastAsia="宋体" w:cs="宋体"/>
                <w:sz w:val="22"/>
                <w:szCs w:val="22"/>
              </w:rPr>
              <w:t>；</w:t>
            </w:r>
          </w:p>
        </w:tc>
      </w:tr>
      <w:tr>
        <w:tblPrEx>
          <w:tblCellMar>
            <w:top w:w="0" w:type="dxa"/>
            <w:left w:w="108" w:type="dxa"/>
            <w:bottom w:w="0" w:type="dxa"/>
            <w:right w:w="108" w:type="dxa"/>
          </w:tblCellMar>
        </w:tblPrEx>
        <w:trPr>
          <w:trHeight w:val="76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建立建全安全管理制度及操作规程；</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val="en-US" w:eastAsia="zh-CN"/>
              </w:rPr>
              <w:t>分</w:t>
            </w:r>
            <w:r>
              <w:rPr>
                <w:rFonts w:hint="eastAsia" w:ascii="宋体" w:hAnsi="宋体" w:eastAsia="宋体" w:cs="宋体"/>
                <w:sz w:val="22"/>
                <w:szCs w:val="22"/>
              </w:rPr>
              <w:t>公司安全生产管理制度和规程，组织在</w:t>
            </w:r>
            <w:r>
              <w:rPr>
                <w:rFonts w:hint="eastAsia" w:ascii="宋体" w:hAnsi="宋体" w:cs="宋体"/>
                <w:sz w:val="22"/>
                <w:szCs w:val="22"/>
                <w:lang w:eastAsia="zh-CN"/>
              </w:rPr>
              <w:t>物业服务中心</w:t>
            </w:r>
            <w:r>
              <w:rPr>
                <w:rFonts w:hint="eastAsia" w:ascii="宋体" w:hAnsi="宋体" w:eastAsia="宋体" w:cs="宋体"/>
                <w:sz w:val="22"/>
                <w:szCs w:val="22"/>
              </w:rPr>
              <w:t>内进行本地细化修订，并监督各部门执行。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1.本地化文件及清单，岗位操作规程；</w:t>
            </w:r>
          </w:p>
          <w:p>
            <w:pPr>
              <w:ind w:firstLine="0" w:firstLineChars="0"/>
              <w:rPr>
                <w:rFonts w:hint="eastAsia" w:ascii="宋体" w:hAnsi="宋体" w:eastAsia="宋体" w:cs="宋体"/>
                <w:sz w:val="22"/>
                <w:szCs w:val="22"/>
              </w:rPr>
            </w:pPr>
            <w:r>
              <w:rPr>
                <w:rFonts w:hint="eastAsia" w:ascii="宋体" w:hAnsi="宋体" w:eastAsia="宋体" w:cs="宋体"/>
                <w:sz w:val="22"/>
                <w:szCs w:val="22"/>
              </w:rPr>
              <w:t>2.文件审批及发布记录；</w:t>
            </w:r>
          </w:p>
        </w:tc>
      </w:tr>
      <w:tr>
        <w:tblPrEx>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负责建立、健全安全生产管理机构并配置足够、胜任的人员。</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按规范要求建立项目安全生产工作组，专职或兼职安全人员需获得当地安全生产管理人员相关证书；</w:t>
            </w:r>
          </w:p>
          <w:p>
            <w:pPr>
              <w:ind w:firstLine="0" w:firstLineChars="0"/>
              <w:rPr>
                <w:rFonts w:hint="eastAsia" w:ascii="宋体" w:hAnsi="宋体" w:eastAsia="宋体" w:cs="宋体"/>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1.人员证书；</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2.安全生产架构；</w:t>
            </w:r>
          </w:p>
        </w:tc>
      </w:tr>
      <w:tr>
        <w:tblPrEx>
          <w:tblCellMar>
            <w:top w:w="0" w:type="dxa"/>
            <w:left w:w="108" w:type="dxa"/>
            <w:bottom w:w="0" w:type="dxa"/>
            <w:right w:w="108" w:type="dxa"/>
          </w:tblCellMar>
        </w:tblPrEx>
        <w:trPr>
          <w:trHeight w:val="108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制订安全生产目标与指标，并逐级分解；</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承接</w:t>
            </w:r>
            <w:r>
              <w:rPr>
                <w:rFonts w:hint="eastAsia" w:ascii="宋体" w:hAnsi="宋体" w:cs="宋体"/>
                <w:sz w:val="22"/>
                <w:szCs w:val="22"/>
                <w:lang w:val="en-US" w:eastAsia="zh-CN"/>
              </w:rPr>
              <w:t>分</w:t>
            </w:r>
            <w:r>
              <w:rPr>
                <w:rFonts w:hint="eastAsia" w:ascii="宋体" w:hAnsi="宋体" w:eastAsia="宋体" w:cs="宋体"/>
                <w:sz w:val="22"/>
                <w:szCs w:val="22"/>
              </w:rPr>
              <w:t>公司对</w:t>
            </w:r>
            <w:r>
              <w:rPr>
                <w:rFonts w:hint="eastAsia" w:ascii="宋体" w:hAnsi="宋体" w:cs="宋体"/>
                <w:sz w:val="22"/>
                <w:szCs w:val="22"/>
                <w:lang w:val="en-US" w:eastAsia="zh-CN"/>
              </w:rPr>
              <w:t>物业</w:t>
            </w:r>
            <w:r>
              <w:rPr>
                <w:rFonts w:hint="eastAsia" w:ascii="宋体" w:hAnsi="宋体" w:eastAsia="宋体" w:cs="宋体"/>
                <w:sz w:val="22"/>
                <w:szCs w:val="22"/>
              </w:rPr>
              <w:t>服务中心安全生产目标与指标及考核要求，审定有关安全生产的重要活动和重大措施，确保年度安全目标与指标的实现。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1.季度《安全目标与指标完成情况统计》；</w:t>
            </w:r>
          </w:p>
          <w:p>
            <w:pPr>
              <w:ind w:firstLine="0" w:firstLineChars="0"/>
              <w:rPr>
                <w:rFonts w:hint="eastAsia" w:ascii="宋体" w:hAnsi="宋体" w:eastAsia="宋体" w:cs="宋体"/>
                <w:sz w:val="22"/>
                <w:szCs w:val="22"/>
              </w:rPr>
            </w:pPr>
            <w:r>
              <w:rPr>
                <w:rFonts w:hint="eastAsia" w:ascii="宋体" w:hAnsi="宋体" w:eastAsia="宋体" w:cs="宋体"/>
                <w:sz w:val="22"/>
                <w:szCs w:val="22"/>
              </w:rPr>
              <w:t>2.绩效评分；</w:t>
            </w:r>
          </w:p>
        </w:tc>
      </w:tr>
      <w:tr>
        <w:tblPrEx>
          <w:tblCellMar>
            <w:top w:w="0" w:type="dxa"/>
            <w:left w:w="108" w:type="dxa"/>
            <w:bottom w:w="0" w:type="dxa"/>
            <w:right w:w="108" w:type="dxa"/>
          </w:tblCellMar>
        </w:tblPrEx>
        <w:trPr>
          <w:trHeight w:val="118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组织制定安全生产工作计划并执行；</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组织制定项目年度安全生产工作计划，项目安全生产宣传、教育和培训计划，并监督执行。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1.工作计划签核档，及完成情况跟踪记录；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2.项目安全培训计划表及完成情况跟进。</w:t>
            </w:r>
          </w:p>
        </w:tc>
      </w:tr>
      <w:tr>
        <w:tblPrEx>
          <w:tblCellMar>
            <w:top w:w="0" w:type="dxa"/>
            <w:left w:w="108" w:type="dxa"/>
            <w:bottom w:w="0" w:type="dxa"/>
            <w:right w:w="108" w:type="dxa"/>
          </w:tblCellMar>
        </w:tblPrEx>
        <w:trPr>
          <w:trHeight w:val="3816"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组织或定期参与安全生产会议，及时研究解决安全生产中存在的问题，组织消除重大事故隐患。</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1.组织落实安全生产法律法规、上级安全生产工作指示和重要文件要求，按要求参与上级单位安全生产会议，对</w:t>
            </w:r>
            <w:r>
              <w:rPr>
                <w:rFonts w:hint="eastAsia" w:ascii="宋体" w:hAnsi="宋体" w:cs="宋体"/>
                <w:sz w:val="22"/>
                <w:szCs w:val="22"/>
                <w:lang w:val="en-US" w:eastAsia="zh-CN"/>
              </w:rPr>
              <w:t>物业</w:t>
            </w:r>
            <w:r>
              <w:rPr>
                <w:rFonts w:hint="eastAsia" w:ascii="宋体" w:hAnsi="宋体" w:eastAsia="宋体" w:cs="宋体"/>
                <w:sz w:val="22"/>
                <w:szCs w:val="22"/>
              </w:rPr>
              <w:t>服务中心安全生产工作信息收集、报告的组织工作。</w:t>
            </w:r>
          </w:p>
          <w:p>
            <w:pPr>
              <w:ind w:firstLine="0" w:firstLineChars="0"/>
              <w:rPr>
                <w:rFonts w:hint="eastAsia" w:ascii="宋体" w:hAnsi="宋体" w:eastAsia="宋体" w:cs="宋体"/>
                <w:sz w:val="22"/>
                <w:szCs w:val="22"/>
              </w:rPr>
            </w:pPr>
            <w:r>
              <w:rPr>
                <w:rFonts w:hint="eastAsia" w:ascii="宋体" w:hAnsi="宋体" w:eastAsia="宋体" w:cs="宋体"/>
                <w:sz w:val="22"/>
                <w:szCs w:val="22"/>
              </w:rPr>
              <w:t>2.每月组织召开项目安全生产会议，并出席主持，会议需有固定会议议题，含事故防范、隐患排查和整改措施的落实、安全生产中存在的问题，重大事故隐患控制及消除等。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1.会议签到</w:t>
            </w:r>
          </w:p>
          <w:p>
            <w:pPr>
              <w:ind w:firstLine="0" w:firstLineChars="0"/>
              <w:rPr>
                <w:rFonts w:hint="eastAsia" w:ascii="宋体" w:hAnsi="宋体" w:eastAsia="宋体" w:cs="宋体"/>
                <w:sz w:val="22"/>
                <w:szCs w:val="22"/>
              </w:rPr>
            </w:pPr>
            <w:r>
              <w:rPr>
                <w:rFonts w:hint="eastAsia" w:ascii="宋体" w:hAnsi="宋体" w:eastAsia="宋体" w:cs="宋体"/>
                <w:sz w:val="22"/>
                <w:szCs w:val="22"/>
              </w:rPr>
              <w:t>2.项目内部安全月会报告资料及签到表</w:t>
            </w:r>
          </w:p>
        </w:tc>
      </w:tr>
      <w:tr>
        <w:tblPrEx>
          <w:tblCellMar>
            <w:top w:w="0" w:type="dxa"/>
            <w:left w:w="108" w:type="dxa"/>
            <w:bottom w:w="0" w:type="dxa"/>
            <w:right w:w="108" w:type="dxa"/>
          </w:tblCellMar>
        </w:tblPrEx>
        <w:trPr>
          <w:trHeight w:val="150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每月安全生产全面检查，监督隐患排查和整改措施的落实。</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1.每月组织一次项目的安全生产全面检查，每季度参加一次安全生产检查，监督发现隐患整改措施的落实。</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2.每周对现场巡视检查，掌握一线实际情况，</w:t>
            </w:r>
          </w:p>
          <w:p>
            <w:pPr>
              <w:ind w:firstLine="0" w:firstLineChars="0"/>
              <w:rPr>
                <w:rFonts w:hint="eastAsia" w:ascii="宋体" w:hAnsi="宋体" w:eastAsia="宋体" w:cs="宋体"/>
                <w:sz w:val="22"/>
                <w:szCs w:val="22"/>
              </w:rPr>
            </w:pPr>
            <w:r>
              <w:rPr>
                <w:rFonts w:hint="eastAsia" w:ascii="宋体" w:hAnsi="宋体" w:eastAsia="宋体" w:cs="宋体"/>
                <w:sz w:val="22"/>
                <w:szCs w:val="22"/>
              </w:rPr>
              <w:t>3.设置建议箱或建议通道，听取员工对安全生产的意见和建议。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1.月度安全检查记录及追踪表</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2.季度安全记录及照片</w:t>
            </w:r>
          </w:p>
          <w:p>
            <w:pPr>
              <w:ind w:firstLine="0" w:firstLineChars="0"/>
              <w:rPr>
                <w:rFonts w:hint="eastAsia" w:ascii="宋体" w:hAnsi="宋体" w:eastAsia="宋体" w:cs="宋体"/>
                <w:sz w:val="22"/>
                <w:szCs w:val="22"/>
              </w:rPr>
            </w:pPr>
            <w:r>
              <w:rPr>
                <w:rFonts w:hint="eastAsia" w:ascii="宋体" w:hAnsi="宋体" w:eastAsia="宋体" w:cs="宋体"/>
                <w:sz w:val="22"/>
                <w:szCs w:val="22"/>
              </w:rPr>
              <w:t>3.员工建议</w:t>
            </w:r>
          </w:p>
        </w:tc>
      </w:tr>
      <w:tr>
        <w:tblPrEx>
          <w:tblCellMar>
            <w:top w:w="0" w:type="dxa"/>
            <w:left w:w="108" w:type="dxa"/>
            <w:bottom w:w="0" w:type="dxa"/>
            <w:right w:w="108" w:type="dxa"/>
          </w:tblCellMar>
        </w:tblPrEx>
        <w:trPr>
          <w:trHeight w:val="81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组织制定项目应急救援预案并实施演练；</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1.建立本地化现场处置预案</w:t>
            </w:r>
          </w:p>
          <w:p>
            <w:pPr>
              <w:ind w:firstLine="0" w:firstLineChars="0"/>
              <w:rPr>
                <w:rFonts w:hint="eastAsia" w:ascii="宋体" w:hAnsi="宋体" w:eastAsia="宋体" w:cs="宋体"/>
                <w:sz w:val="22"/>
                <w:szCs w:val="22"/>
              </w:rPr>
            </w:pPr>
            <w:r>
              <w:rPr>
                <w:rFonts w:hint="eastAsia" w:ascii="宋体" w:hAnsi="宋体" w:eastAsia="宋体" w:cs="宋体"/>
                <w:sz w:val="22"/>
                <w:szCs w:val="22"/>
              </w:rPr>
              <w:t>2.制订应急预案演练计划及组织和参与事故应急救援演练。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1.本地化的现场处置方案</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cs="宋体"/>
                <w:sz w:val="22"/>
                <w:szCs w:val="22"/>
                <w:lang w:eastAsia="zh-CN"/>
              </w:rPr>
              <w:t>演练计划</w:t>
            </w:r>
          </w:p>
          <w:p>
            <w:pPr>
              <w:ind w:firstLine="0" w:firstLineChars="0"/>
              <w:rPr>
                <w:rFonts w:hint="eastAsia" w:ascii="宋体" w:hAnsi="宋体" w:eastAsia="宋体" w:cs="宋体"/>
                <w:sz w:val="22"/>
                <w:szCs w:val="22"/>
              </w:rPr>
            </w:pPr>
            <w:r>
              <w:rPr>
                <w:rFonts w:hint="eastAsia" w:ascii="宋体" w:hAnsi="宋体" w:eastAsia="宋体" w:cs="宋体"/>
                <w:sz w:val="22"/>
                <w:szCs w:val="22"/>
              </w:rPr>
              <w:t>3.演练报告</w:t>
            </w:r>
          </w:p>
        </w:tc>
      </w:tr>
      <w:tr>
        <w:tblPrEx>
          <w:tblCellMar>
            <w:top w:w="0" w:type="dxa"/>
            <w:left w:w="108" w:type="dxa"/>
            <w:bottom w:w="0" w:type="dxa"/>
            <w:right w:w="108" w:type="dxa"/>
          </w:tblCellMar>
        </w:tblPrEx>
        <w:trPr>
          <w:trHeight w:val="3389"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组织建立并落实安全风险分级管控和隐患排查治理双重预防工作机制,督促、检查本单位的安全生产工作,及时消除生产安全隐患；</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1.建立风险分级管控制度并执行；</w:t>
            </w:r>
          </w:p>
          <w:p>
            <w:pPr>
              <w:ind w:firstLine="0" w:firstLineChars="0"/>
              <w:rPr>
                <w:rFonts w:hint="eastAsia" w:ascii="宋体" w:hAnsi="宋体" w:eastAsia="宋体" w:cs="宋体"/>
                <w:sz w:val="22"/>
                <w:szCs w:val="22"/>
              </w:rPr>
            </w:pPr>
            <w:r>
              <w:rPr>
                <w:rFonts w:hint="eastAsia" w:ascii="宋体" w:hAnsi="宋体" w:eastAsia="宋体" w:cs="宋体"/>
                <w:sz w:val="22"/>
                <w:szCs w:val="22"/>
              </w:rPr>
              <w:t>2.建立隐患排查机制并执行；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1.风险分级管控制度，年度危险源评估</w:t>
            </w:r>
            <w:r>
              <w:rPr>
                <w:rFonts w:hint="eastAsia" w:ascii="宋体" w:hAnsi="宋体" w:cs="宋体"/>
                <w:sz w:val="22"/>
                <w:szCs w:val="22"/>
                <w:lang w:eastAsia="zh-CN"/>
              </w:rPr>
              <w:t>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检查报告</w:t>
            </w:r>
          </w:p>
        </w:tc>
      </w:tr>
      <w:tr>
        <w:tblPrEx>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保证本单位安全生产投入的有效实施；</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依据安全改善及投入计划，保证安全资金的调入。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安全投入预算表及使用情况</w:t>
            </w:r>
          </w:p>
        </w:tc>
      </w:tr>
      <w:tr>
        <w:tblPrEx>
          <w:tblCellMar>
            <w:top w:w="0" w:type="dxa"/>
            <w:left w:w="108" w:type="dxa"/>
            <w:bottom w:w="0" w:type="dxa"/>
            <w:right w:w="108" w:type="dxa"/>
          </w:tblCellMar>
        </w:tblPrEx>
        <w:trPr>
          <w:trHeight w:val="216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11.</w:t>
            </w:r>
            <w:r>
              <w:rPr>
                <w:rFonts w:hint="eastAsia" w:ascii="宋体" w:hAnsi="宋体" w:eastAsia="宋体" w:cs="宋体"/>
                <w:sz w:val="22"/>
                <w:szCs w:val="22"/>
              </w:rPr>
              <w:t>及时、如实报告生产安全事故，统筹事故应急处理和事故调查改进。</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1.发生事故时迅速组织抢险救援，并及时向上报告事故情况，做好善后处理工作，配合调查处理，必要时及时报告至政府相关部门。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2.参加或主持有关事故的调查处理，对性质严重或典型的事故，应及时掌握事故情况，必要时召开事故复盘会，提出防止事故重复发生的措施。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eastAsia="zh-CN"/>
              </w:rPr>
              <w:t>事故报告</w:t>
            </w:r>
          </w:p>
          <w:p>
            <w:pPr>
              <w:ind w:firstLine="0" w:firstLineChars="0"/>
              <w:rPr>
                <w:rFonts w:hint="default" w:ascii="宋体" w:hAnsi="宋体" w:cs="宋体"/>
                <w:sz w:val="22"/>
                <w:szCs w:val="22"/>
                <w:lang w:val="en-US" w:eastAsia="zh-CN"/>
              </w:rPr>
            </w:pPr>
            <w:r>
              <w:rPr>
                <w:rFonts w:hint="eastAsia" w:ascii="宋体" w:hAnsi="宋体" w:cs="宋体"/>
                <w:sz w:val="22"/>
                <w:szCs w:val="22"/>
                <w:lang w:val="en-US" w:eastAsia="zh-CN"/>
              </w:rPr>
              <w:t>2.复盘改进记录</w:t>
            </w:r>
          </w:p>
        </w:tc>
      </w:tr>
      <w:tr>
        <w:tblPrEx>
          <w:tblCellMar>
            <w:top w:w="0" w:type="dxa"/>
            <w:left w:w="108" w:type="dxa"/>
            <w:bottom w:w="0" w:type="dxa"/>
            <w:right w:w="108" w:type="dxa"/>
          </w:tblCellMar>
        </w:tblPrEx>
        <w:trPr>
          <w:trHeight w:val="46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lang w:val="en-US" w:eastAsia="zh-CN"/>
              </w:rPr>
              <w:t>12.</w:t>
            </w:r>
            <w:r>
              <w:rPr>
                <w:rFonts w:hint="eastAsia" w:ascii="宋体" w:hAnsi="宋体" w:eastAsia="宋体" w:cs="宋体"/>
                <w:sz w:val="22"/>
                <w:szCs w:val="22"/>
              </w:rPr>
              <w:t>法律、法规规定的其他安全生产职责。</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无具体要求，当政府规定时；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default" w:ascii="宋体" w:hAnsi="宋体" w:eastAsia="宋体" w:cs="宋体"/>
                <w:sz w:val="22"/>
                <w:szCs w:val="22"/>
                <w:lang w:val="en-US" w:eastAsia="zh-CN"/>
              </w:rPr>
            </w:pPr>
            <w:r>
              <w:rPr>
                <w:rFonts w:hint="eastAsia" w:ascii="宋体" w:hAnsi="宋体" w:cs="宋体"/>
                <w:sz w:val="22"/>
                <w:szCs w:val="22"/>
                <w:lang w:val="en-US" w:eastAsia="zh-CN"/>
              </w:rPr>
              <w:t>1.按需开展并记录</w:t>
            </w:r>
          </w:p>
        </w:tc>
      </w:tr>
    </w:tbl>
    <w:p>
      <w:pPr>
        <w:pStyle w:val="4"/>
        <w:ind w:left="240" w:leftChars="100"/>
        <w:rPr>
          <w:rFonts w:ascii="宋体" w:hAnsi="宋体" w:cs="宋体"/>
        </w:rPr>
      </w:pPr>
      <w:r>
        <w:rPr>
          <w:rFonts w:hint="eastAsia" w:ascii="宋体" w:hAnsi="宋体" w:cs="宋体"/>
          <w:lang w:eastAsia="zh-CN"/>
        </w:rPr>
        <w:t>（</w:t>
      </w:r>
      <w:r>
        <w:rPr>
          <w:rFonts w:hint="eastAsia" w:ascii="宋体" w:hAnsi="宋体" w:cs="宋体"/>
          <w:lang w:val="en-US" w:eastAsia="zh-CN"/>
        </w:rPr>
        <w:t>五</w:t>
      </w:r>
      <w:r>
        <w:rPr>
          <w:rFonts w:hint="eastAsia" w:ascii="宋体" w:hAnsi="宋体" w:cs="宋体"/>
          <w:lang w:eastAsia="zh-CN"/>
        </w:rPr>
        <w:t>）物业服务中心秩序维护部</w:t>
      </w:r>
      <w:r>
        <w:rPr>
          <w:rFonts w:hint="eastAsia" w:ascii="宋体" w:hAnsi="宋体" w:cs="宋体"/>
        </w:rPr>
        <w:t>负责人安全职责：作为项目</w:t>
      </w:r>
      <w:r>
        <w:rPr>
          <w:rFonts w:hint="eastAsia" w:ascii="宋体" w:hAnsi="宋体" w:cs="宋体"/>
          <w:lang w:eastAsia="zh-CN"/>
        </w:rPr>
        <w:t>秩序维护部</w:t>
      </w:r>
      <w:r>
        <w:rPr>
          <w:rFonts w:hint="eastAsia" w:ascii="宋体" w:hAnsi="宋体" w:cs="宋体"/>
        </w:rPr>
        <w:t>安全主要负责人负有以下职责。</w:t>
      </w:r>
    </w:p>
    <w:tbl>
      <w:tblPr>
        <w:tblStyle w:val="20"/>
        <w:tblW w:w="8572" w:type="dxa"/>
        <w:tblInd w:w="41" w:type="dxa"/>
        <w:tblLayout w:type="autofit"/>
        <w:tblCellMar>
          <w:top w:w="0" w:type="dxa"/>
          <w:left w:w="108" w:type="dxa"/>
          <w:bottom w:w="0" w:type="dxa"/>
          <w:right w:w="108" w:type="dxa"/>
        </w:tblCellMar>
      </w:tblPr>
      <w:tblGrid>
        <w:gridCol w:w="2182"/>
        <w:gridCol w:w="4540"/>
        <w:gridCol w:w="1850"/>
      </w:tblGrid>
      <w:tr>
        <w:tblPrEx>
          <w:tblCellMar>
            <w:top w:w="0" w:type="dxa"/>
            <w:left w:w="108" w:type="dxa"/>
            <w:bottom w:w="0" w:type="dxa"/>
            <w:right w:w="108" w:type="dxa"/>
          </w:tblCellMar>
        </w:tblPrEx>
        <w:trPr>
          <w:trHeight w:val="285"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11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落实部门全员安全生产责任制；</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1.部门人员学习安全岗位职责；</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2.全员签订安全生产责任书；</w:t>
            </w:r>
          </w:p>
          <w:p>
            <w:pPr>
              <w:ind w:firstLine="0" w:firstLineChars="0"/>
              <w:rPr>
                <w:rFonts w:hint="eastAsia" w:ascii="宋体" w:hAnsi="宋体" w:eastAsia="宋体" w:cs="宋体"/>
                <w:sz w:val="22"/>
                <w:szCs w:val="22"/>
              </w:rPr>
            </w:pPr>
            <w:r>
              <w:rPr>
                <w:rFonts w:hint="eastAsia" w:ascii="宋体" w:hAnsi="宋体" w:eastAsia="宋体" w:cs="宋体"/>
                <w:sz w:val="22"/>
                <w:szCs w:val="22"/>
              </w:rPr>
              <w:t>3.部门责任区域安全管理；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1.安全学习记录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2.安全生产责任书签订</w:t>
            </w:r>
          </w:p>
          <w:p>
            <w:pPr>
              <w:ind w:firstLine="0" w:firstLineChars="0"/>
              <w:rPr>
                <w:rFonts w:hint="eastAsia" w:ascii="宋体" w:hAnsi="宋体" w:eastAsia="宋体" w:cs="宋体"/>
                <w:sz w:val="22"/>
                <w:szCs w:val="22"/>
              </w:rPr>
            </w:pPr>
            <w:r>
              <w:rPr>
                <w:rFonts w:hint="eastAsia" w:ascii="宋体" w:hAnsi="宋体" w:eastAsia="宋体" w:cs="宋体"/>
                <w:sz w:val="22"/>
                <w:szCs w:val="22"/>
              </w:rPr>
              <w:t>3.检查不合格项的改善记录</w:t>
            </w:r>
          </w:p>
        </w:tc>
      </w:tr>
      <w:tr>
        <w:tblPrEx>
          <w:tblCellMar>
            <w:top w:w="0" w:type="dxa"/>
            <w:left w:w="108" w:type="dxa"/>
            <w:bottom w:w="0" w:type="dxa"/>
            <w:right w:w="108" w:type="dxa"/>
          </w:tblCellMar>
        </w:tblPrEx>
        <w:trPr>
          <w:trHeight w:val="10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建立健全安全管理制度及操作规程；</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1.建立</w:t>
            </w:r>
            <w:r>
              <w:rPr>
                <w:rFonts w:hint="eastAsia" w:ascii="宋体" w:hAnsi="宋体" w:cs="宋体"/>
                <w:sz w:val="22"/>
                <w:szCs w:val="22"/>
                <w:lang w:eastAsia="zh-CN"/>
              </w:rPr>
              <w:t>秩序</w:t>
            </w:r>
            <w:r>
              <w:rPr>
                <w:rFonts w:hint="eastAsia" w:ascii="宋体" w:hAnsi="宋体" w:eastAsia="宋体" w:cs="宋体"/>
                <w:sz w:val="22"/>
                <w:szCs w:val="22"/>
              </w:rPr>
              <w:t>岗位的安全操作规程(可借用</w:t>
            </w:r>
            <w:r>
              <w:rPr>
                <w:rFonts w:hint="eastAsia" w:ascii="宋体" w:hAnsi="宋体" w:cs="宋体"/>
                <w:sz w:val="22"/>
                <w:szCs w:val="22"/>
                <w:lang w:val="en-US" w:eastAsia="zh-CN"/>
              </w:rPr>
              <w:t>分公司管理</w:t>
            </w:r>
            <w:r>
              <w:rPr>
                <w:rFonts w:hint="eastAsia" w:ascii="宋体" w:hAnsi="宋体" w:eastAsia="宋体" w:cs="宋体"/>
                <w:sz w:val="22"/>
                <w:szCs w:val="22"/>
              </w:rPr>
              <w:t>制度)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1.岗位安全操作规程</w:t>
            </w:r>
          </w:p>
        </w:tc>
      </w:tr>
      <w:tr>
        <w:tblPrEx>
          <w:tblCellMar>
            <w:top w:w="0" w:type="dxa"/>
            <w:left w:w="108" w:type="dxa"/>
            <w:bottom w:w="0" w:type="dxa"/>
            <w:right w:w="108" w:type="dxa"/>
          </w:tblCellMar>
        </w:tblPrEx>
        <w:trPr>
          <w:trHeight w:val="122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组织员工进行安全知识学习，业务培训，提高员工的安全素质；</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1.监督部门新进人员完成入职“三级安全教育”；</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2.制订</w:t>
            </w:r>
            <w:r>
              <w:rPr>
                <w:rFonts w:hint="eastAsia" w:ascii="宋体" w:hAnsi="宋体" w:cs="宋体"/>
                <w:sz w:val="22"/>
                <w:szCs w:val="22"/>
                <w:lang w:eastAsia="zh-CN"/>
              </w:rPr>
              <w:t>秩序维护部</w:t>
            </w:r>
            <w:r>
              <w:rPr>
                <w:rFonts w:hint="eastAsia" w:ascii="宋体" w:hAnsi="宋体" w:eastAsia="宋体" w:cs="宋体"/>
                <w:sz w:val="22"/>
                <w:szCs w:val="22"/>
              </w:rPr>
              <w:t>培训计划并依计划实施；</w:t>
            </w:r>
          </w:p>
          <w:p>
            <w:pPr>
              <w:ind w:firstLine="0" w:firstLineChars="0"/>
              <w:rPr>
                <w:rFonts w:hint="eastAsia" w:ascii="宋体" w:hAnsi="宋体" w:eastAsia="宋体" w:cs="宋体"/>
                <w:sz w:val="22"/>
                <w:szCs w:val="22"/>
              </w:rPr>
            </w:pPr>
            <w:r>
              <w:rPr>
                <w:rFonts w:hint="eastAsia" w:ascii="宋体" w:hAnsi="宋体" w:eastAsia="宋体" w:cs="宋体"/>
                <w:sz w:val="22"/>
                <w:szCs w:val="22"/>
              </w:rPr>
              <w:t>3.制定安全知识理论、实操培训计划，按计划组织开展理论实操培训，并进行考核；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1.新入职人员“三级”安全教育统计。</w:t>
            </w:r>
          </w:p>
          <w:p>
            <w:pPr>
              <w:ind w:firstLine="0" w:firstLineChars="0"/>
              <w:rPr>
                <w:rFonts w:hint="eastAsia" w:ascii="宋体" w:hAnsi="宋体" w:eastAsia="宋体" w:cs="宋体"/>
                <w:sz w:val="22"/>
                <w:szCs w:val="22"/>
              </w:rPr>
            </w:pPr>
            <w:r>
              <w:rPr>
                <w:rFonts w:hint="eastAsia" w:ascii="宋体" w:hAnsi="宋体" w:eastAsia="宋体" w:cs="宋体"/>
                <w:sz w:val="22"/>
                <w:szCs w:val="22"/>
              </w:rPr>
              <w:t>2、3年度安全培训计划及记录</w:t>
            </w:r>
          </w:p>
        </w:tc>
      </w:tr>
      <w:tr>
        <w:tblPrEx>
          <w:tblCellMar>
            <w:top w:w="0" w:type="dxa"/>
            <w:left w:w="108" w:type="dxa"/>
            <w:bottom w:w="0" w:type="dxa"/>
            <w:right w:w="108" w:type="dxa"/>
          </w:tblCellMar>
        </w:tblPrEx>
        <w:trPr>
          <w:trHeight w:val="182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组织开展各项安全检查，实施客户上门消防、用电、燃气、危化品管理检查，及时消除安全隐患。</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1.按年度计划组织</w:t>
            </w:r>
            <w:r>
              <w:rPr>
                <w:rFonts w:hint="eastAsia" w:ascii="宋体" w:hAnsi="宋体" w:cs="宋体"/>
                <w:sz w:val="22"/>
                <w:szCs w:val="22"/>
                <w:lang w:val="en-US" w:eastAsia="zh-CN"/>
              </w:rPr>
              <w:t>/参与</w:t>
            </w:r>
            <w:r>
              <w:rPr>
                <w:rFonts w:hint="eastAsia" w:ascii="宋体" w:hAnsi="宋体" w:eastAsia="宋体" w:cs="宋体"/>
                <w:sz w:val="22"/>
                <w:szCs w:val="22"/>
              </w:rPr>
              <w:t>各部门对</w:t>
            </w:r>
            <w:r>
              <w:rPr>
                <w:rFonts w:hint="eastAsia" w:ascii="宋体" w:hAnsi="宋体" w:cs="宋体"/>
                <w:sz w:val="22"/>
                <w:szCs w:val="22"/>
                <w:lang w:eastAsia="zh-CN"/>
              </w:rPr>
              <w:t>小区</w:t>
            </w:r>
            <w:r>
              <w:rPr>
                <w:rFonts w:hint="eastAsia" w:ascii="宋体" w:hAnsi="宋体" w:eastAsia="宋体" w:cs="宋体"/>
                <w:sz w:val="22"/>
                <w:szCs w:val="22"/>
              </w:rPr>
              <w:t>客户进行节前安全检查；</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2.联合工程部、客服部对</w:t>
            </w:r>
            <w:r>
              <w:rPr>
                <w:rFonts w:hint="eastAsia" w:ascii="宋体" w:hAnsi="宋体" w:cs="宋体"/>
                <w:sz w:val="22"/>
                <w:szCs w:val="22"/>
                <w:lang w:eastAsia="zh-CN"/>
              </w:rPr>
              <w:t>小区</w:t>
            </w:r>
            <w:r>
              <w:rPr>
                <w:rFonts w:hint="eastAsia" w:ascii="宋体" w:hAnsi="宋体" w:eastAsia="宋体" w:cs="宋体"/>
                <w:sz w:val="22"/>
                <w:szCs w:val="22"/>
              </w:rPr>
              <w:t>商铺每月开展安全检查；</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3.联合工程部每月对设施设备房、仓库进行安全检查；</w:t>
            </w:r>
          </w:p>
          <w:p>
            <w:pPr>
              <w:ind w:firstLine="0" w:firstLineChars="0"/>
              <w:rPr>
                <w:rFonts w:hint="eastAsia" w:ascii="宋体" w:hAnsi="宋体" w:eastAsia="宋体" w:cs="宋体"/>
                <w:sz w:val="22"/>
                <w:szCs w:val="22"/>
              </w:rPr>
            </w:pPr>
            <w:r>
              <w:rPr>
                <w:rFonts w:hint="eastAsia" w:ascii="宋体" w:hAnsi="宋体" w:eastAsia="宋体" w:cs="宋体"/>
                <w:sz w:val="22"/>
                <w:szCs w:val="22"/>
              </w:rPr>
              <w:t>4.按时巡查装修现场及危险作业现场，监督施工现场安全，发现隐患及时要求停工整改；</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定期巡查电子记录</w:t>
            </w:r>
          </w:p>
        </w:tc>
      </w:tr>
      <w:tr>
        <w:tblPrEx>
          <w:tblCellMar>
            <w:top w:w="0" w:type="dxa"/>
            <w:left w:w="108" w:type="dxa"/>
            <w:bottom w:w="0" w:type="dxa"/>
            <w:right w:w="108" w:type="dxa"/>
          </w:tblCellMar>
        </w:tblPrEx>
        <w:trPr>
          <w:trHeight w:val="146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定期实施消防设备、器材的检查，确保有效。</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1.建立消防器材、设备台账；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2.监督每月对消防设施设备进行1次月检，发现异常及时跟进处理；</w:t>
            </w:r>
          </w:p>
          <w:p>
            <w:pPr>
              <w:ind w:firstLine="0" w:firstLineChars="0"/>
              <w:rPr>
                <w:rFonts w:hint="eastAsia" w:ascii="宋体" w:hAnsi="宋体" w:eastAsia="宋体" w:cs="宋体"/>
                <w:sz w:val="22"/>
                <w:szCs w:val="22"/>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1.消防器材、设备台账；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2.巡检记录；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3.现场跟进照片，需跟进问题清单；</w:t>
            </w:r>
          </w:p>
        </w:tc>
      </w:tr>
      <w:tr>
        <w:tblPrEx>
          <w:tblCellMar>
            <w:top w:w="0" w:type="dxa"/>
            <w:left w:w="108" w:type="dxa"/>
            <w:bottom w:w="0" w:type="dxa"/>
            <w:right w:w="108" w:type="dxa"/>
          </w:tblCellMar>
        </w:tblPrEx>
        <w:trPr>
          <w:trHeight w:val="250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6.</w:t>
            </w:r>
            <w:r>
              <w:rPr>
                <w:rFonts w:hint="eastAsia" w:ascii="宋体" w:hAnsi="宋体" w:eastAsia="宋体" w:cs="宋体"/>
                <w:sz w:val="22"/>
                <w:szCs w:val="22"/>
              </w:rPr>
              <w:t>维护</w:t>
            </w:r>
            <w:r>
              <w:rPr>
                <w:rFonts w:hint="eastAsia" w:ascii="宋体" w:hAnsi="宋体" w:cs="宋体"/>
                <w:sz w:val="22"/>
                <w:szCs w:val="22"/>
                <w:lang w:eastAsia="zh-CN"/>
              </w:rPr>
              <w:t>小区</w:t>
            </w:r>
            <w:r>
              <w:rPr>
                <w:rFonts w:hint="eastAsia" w:ascii="宋体" w:hAnsi="宋体" w:eastAsia="宋体" w:cs="宋体"/>
                <w:sz w:val="22"/>
                <w:szCs w:val="22"/>
              </w:rPr>
              <w:t>治安及交通安全；</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eastAsia="zh-CN"/>
              </w:rPr>
              <w:t>小区</w:t>
            </w:r>
            <w:r>
              <w:rPr>
                <w:rFonts w:hint="eastAsia" w:ascii="宋体" w:hAnsi="宋体" w:eastAsia="宋体" w:cs="宋体"/>
                <w:sz w:val="22"/>
                <w:szCs w:val="22"/>
              </w:rPr>
              <w:t>治</w:t>
            </w:r>
            <w:r>
              <w:rPr>
                <w:rFonts w:hint="eastAsia" w:ascii="宋体" w:hAnsi="宋体" w:cs="宋体"/>
                <w:sz w:val="22"/>
                <w:szCs w:val="22"/>
                <w:lang w:eastAsia="zh-CN"/>
              </w:rPr>
              <w:t>秩序</w:t>
            </w:r>
            <w:r>
              <w:rPr>
                <w:rFonts w:hint="eastAsia" w:ascii="宋体" w:hAnsi="宋体" w:eastAsia="宋体" w:cs="宋体"/>
                <w:sz w:val="22"/>
                <w:szCs w:val="22"/>
              </w:rPr>
              <w:t>理及治安秩序维护，配合治安部门做好“联防”工作，</w:t>
            </w:r>
            <w:r>
              <w:rPr>
                <w:rFonts w:hint="eastAsia" w:ascii="宋体" w:hAnsi="宋体" w:cs="宋体"/>
                <w:sz w:val="22"/>
                <w:szCs w:val="22"/>
                <w:lang w:eastAsia="zh-CN"/>
              </w:rPr>
              <w:t>小区</w:t>
            </w:r>
            <w:r>
              <w:rPr>
                <w:rFonts w:hint="eastAsia" w:ascii="宋体" w:hAnsi="宋体" w:eastAsia="宋体" w:cs="宋体"/>
                <w:sz w:val="22"/>
                <w:szCs w:val="22"/>
              </w:rPr>
              <w:t>动态警情监测。防止危险物品、人员进入管辖区域；</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cs="宋体"/>
                <w:sz w:val="22"/>
                <w:szCs w:val="22"/>
                <w:lang w:eastAsia="zh-CN"/>
              </w:rPr>
              <w:t>小区</w:t>
            </w:r>
            <w:r>
              <w:rPr>
                <w:rFonts w:hint="eastAsia" w:ascii="宋体" w:hAnsi="宋体" w:eastAsia="宋体" w:cs="宋体"/>
                <w:sz w:val="22"/>
                <w:szCs w:val="22"/>
              </w:rPr>
              <w:t>治安冲突处理或报警协助处理；</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cs="宋体"/>
                <w:sz w:val="22"/>
                <w:szCs w:val="22"/>
                <w:lang w:eastAsia="zh-CN"/>
              </w:rPr>
              <w:t>小区</w:t>
            </w:r>
            <w:r>
              <w:rPr>
                <w:rFonts w:hint="eastAsia" w:ascii="宋体" w:hAnsi="宋体" w:eastAsia="宋体" w:cs="宋体"/>
                <w:sz w:val="22"/>
                <w:szCs w:val="22"/>
              </w:rPr>
              <w:t>交通安全秩序维护；</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4.员工及客户交通工具、运货车辆的停放管理工作；</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5.规划电动汽车、停放及充电区域；</w:t>
            </w:r>
          </w:p>
          <w:p>
            <w:pPr>
              <w:ind w:firstLine="0" w:firstLineChars="0"/>
              <w:rPr>
                <w:rFonts w:hint="eastAsia" w:ascii="宋体" w:hAnsi="宋体" w:eastAsia="宋体" w:cs="宋体"/>
                <w:sz w:val="22"/>
                <w:szCs w:val="22"/>
              </w:rPr>
            </w:pPr>
            <w:r>
              <w:rPr>
                <w:rFonts w:hint="eastAsia" w:ascii="宋体" w:hAnsi="宋体" w:eastAsia="宋体" w:cs="宋体"/>
                <w:sz w:val="22"/>
                <w:szCs w:val="22"/>
              </w:rPr>
              <w:t>6.规划电单车停放区域，严禁进入楼内、地库等。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1、2 报/出警记录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3、4、5、6无具体记录</w:t>
            </w:r>
          </w:p>
        </w:tc>
      </w:tr>
      <w:tr>
        <w:tblPrEx>
          <w:tblCellMar>
            <w:top w:w="0" w:type="dxa"/>
            <w:left w:w="108" w:type="dxa"/>
            <w:bottom w:w="0" w:type="dxa"/>
            <w:right w:w="108" w:type="dxa"/>
          </w:tblCellMar>
        </w:tblPrEx>
        <w:trPr>
          <w:trHeight w:val="8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7.</w:t>
            </w:r>
            <w:r>
              <w:rPr>
                <w:rFonts w:hint="eastAsia" w:ascii="宋体" w:hAnsi="宋体" w:eastAsia="宋体" w:cs="宋体"/>
                <w:sz w:val="22"/>
                <w:szCs w:val="22"/>
              </w:rPr>
              <w:t>实施危险源识别与评价；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每年实施</w:t>
            </w:r>
            <w:r>
              <w:rPr>
                <w:rFonts w:hint="eastAsia" w:ascii="宋体" w:hAnsi="宋体" w:cs="宋体"/>
                <w:sz w:val="22"/>
                <w:szCs w:val="22"/>
                <w:lang w:eastAsia="zh-CN"/>
              </w:rPr>
              <w:t>秩序维护部</w:t>
            </w:r>
            <w:r>
              <w:rPr>
                <w:rFonts w:hint="eastAsia" w:ascii="宋体" w:hAnsi="宋体" w:eastAsia="宋体" w:cs="宋体"/>
                <w:sz w:val="22"/>
                <w:szCs w:val="22"/>
              </w:rPr>
              <w:t>职责范围内的危险源识别与评估表；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eastAsia="zh-CN"/>
              </w:rPr>
              <w:t>秩序维护部</w:t>
            </w:r>
            <w:r>
              <w:rPr>
                <w:rFonts w:hint="eastAsia" w:ascii="宋体" w:hAnsi="宋体" w:eastAsia="宋体" w:cs="宋体"/>
                <w:sz w:val="22"/>
                <w:szCs w:val="22"/>
              </w:rPr>
              <w:t>危险源识别与评价表</w:t>
            </w:r>
          </w:p>
        </w:tc>
      </w:tr>
      <w:tr>
        <w:tblPrEx>
          <w:tblCellMar>
            <w:top w:w="0" w:type="dxa"/>
            <w:left w:w="108" w:type="dxa"/>
            <w:bottom w:w="0" w:type="dxa"/>
            <w:right w:w="108" w:type="dxa"/>
          </w:tblCellMar>
        </w:tblPrEx>
        <w:trPr>
          <w:trHeight w:val="22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8.</w:t>
            </w:r>
            <w:r>
              <w:rPr>
                <w:rFonts w:hint="eastAsia" w:ascii="宋体" w:hAnsi="宋体" w:eastAsia="宋体" w:cs="宋体"/>
                <w:sz w:val="22"/>
                <w:szCs w:val="22"/>
              </w:rPr>
              <w:t>组织制定并实施本部门业务的生产安全事故应急救援预案，定期举行</w:t>
            </w:r>
            <w:r>
              <w:rPr>
                <w:rFonts w:hint="eastAsia" w:ascii="宋体" w:hAnsi="宋体" w:cs="宋体"/>
                <w:sz w:val="22"/>
                <w:szCs w:val="22"/>
                <w:lang w:eastAsia="zh-CN"/>
              </w:rPr>
              <w:t>小区</w:t>
            </w:r>
            <w:r>
              <w:rPr>
                <w:rFonts w:hint="eastAsia" w:ascii="宋体" w:hAnsi="宋体" w:eastAsia="宋体" w:cs="宋体"/>
                <w:sz w:val="22"/>
                <w:szCs w:val="22"/>
              </w:rPr>
              <w:t>安全活动和宣传。</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w:t>
            </w:r>
            <w:r>
              <w:rPr>
                <w:rFonts w:hint="eastAsia" w:ascii="宋体" w:hAnsi="宋体" w:cs="宋体"/>
                <w:sz w:val="22"/>
                <w:szCs w:val="22"/>
                <w:lang w:eastAsia="zh-CN"/>
              </w:rPr>
              <w:t>秩序</w:t>
            </w:r>
            <w:r>
              <w:rPr>
                <w:rFonts w:hint="eastAsia" w:ascii="宋体" w:hAnsi="宋体" w:eastAsia="宋体" w:cs="宋体"/>
                <w:sz w:val="22"/>
                <w:szCs w:val="22"/>
              </w:rPr>
              <w:t>岗位应急预案演练(可借用总部制度)，如反恐、物体坠落、</w:t>
            </w:r>
            <w:r>
              <w:rPr>
                <w:rFonts w:hint="eastAsia" w:ascii="宋体" w:hAnsi="宋体" w:cs="宋体"/>
                <w:sz w:val="22"/>
                <w:szCs w:val="22"/>
                <w:lang w:val="en-US" w:eastAsia="zh-CN"/>
              </w:rPr>
              <w:t>消防</w:t>
            </w:r>
            <w:r>
              <w:rPr>
                <w:rFonts w:hint="eastAsia" w:ascii="宋体" w:hAnsi="宋体" w:eastAsia="宋体" w:cs="宋体"/>
                <w:sz w:val="22"/>
                <w:szCs w:val="22"/>
              </w:rPr>
              <w:t>等；</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2.定期组织或参与应急演练或拉练，评估演练效果并优化改进；</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3.每年组织2次火灾综合应急演练，评估演练效果并优化改进；</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4.承担</w:t>
            </w:r>
            <w:r>
              <w:rPr>
                <w:rFonts w:hint="eastAsia" w:ascii="宋体" w:hAnsi="宋体" w:cs="宋体"/>
                <w:sz w:val="22"/>
                <w:szCs w:val="22"/>
                <w:lang w:eastAsia="zh-CN"/>
              </w:rPr>
              <w:t>小区</w:t>
            </w:r>
            <w:r>
              <w:rPr>
                <w:rFonts w:hint="eastAsia" w:ascii="宋体" w:hAnsi="宋体" w:eastAsia="宋体" w:cs="宋体"/>
                <w:sz w:val="22"/>
                <w:szCs w:val="22"/>
              </w:rPr>
              <w:t>所有应急事件联络通讯职责；</w:t>
            </w:r>
          </w:p>
          <w:p>
            <w:pPr>
              <w:ind w:firstLine="0" w:firstLineChars="0"/>
              <w:rPr>
                <w:rFonts w:hint="eastAsia" w:ascii="宋体" w:hAnsi="宋体" w:eastAsia="宋体" w:cs="宋体"/>
                <w:sz w:val="22"/>
                <w:szCs w:val="22"/>
              </w:rPr>
            </w:pPr>
            <w:r>
              <w:rPr>
                <w:rFonts w:hint="eastAsia" w:ascii="宋体" w:hAnsi="宋体" w:eastAsia="宋体" w:cs="宋体"/>
                <w:sz w:val="22"/>
                <w:szCs w:val="22"/>
              </w:rPr>
              <w:t>5.制定年度安全活动宣传计划，按计划组织安全活动并宣传；</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1.本地化应急处置方案</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2.应急拉练记录及总结</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3.火灾综合演练记录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4.应急演练中通讯职责承担记录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5.安全活动记录</w:t>
            </w:r>
          </w:p>
        </w:tc>
      </w:tr>
      <w:tr>
        <w:tblPrEx>
          <w:tblCellMar>
            <w:top w:w="0" w:type="dxa"/>
            <w:left w:w="108" w:type="dxa"/>
            <w:bottom w:w="0" w:type="dxa"/>
            <w:right w:w="108" w:type="dxa"/>
          </w:tblCellMar>
        </w:tblPrEx>
        <w:trPr>
          <w:trHeight w:val="11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9.</w:t>
            </w:r>
            <w:r>
              <w:rPr>
                <w:rFonts w:hint="eastAsia" w:ascii="宋体" w:hAnsi="宋体" w:eastAsia="宋体" w:cs="宋体"/>
                <w:sz w:val="22"/>
                <w:szCs w:val="22"/>
              </w:rPr>
              <w:t>安全预算及投入保证；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1.编制并报告反恐应急物资、劳动防护用品、消防物资、安全改善等做年度投入预算；</w:t>
            </w:r>
          </w:p>
          <w:p>
            <w:pPr>
              <w:ind w:firstLine="0" w:firstLineChars="0"/>
              <w:rPr>
                <w:rFonts w:hint="eastAsia" w:ascii="宋体" w:hAnsi="宋体" w:eastAsia="宋体" w:cs="宋体"/>
                <w:sz w:val="22"/>
                <w:szCs w:val="22"/>
              </w:rPr>
            </w:pPr>
            <w:r>
              <w:rPr>
                <w:rFonts w:hint="eastAsia" w:ascii="宋体" w:hAnsi="宋体" w:eastAsia="宋体" w:cs="宋体"/>
                <w:sz w:val="22"/>
                <w:szCs w:val="22"/>
              </w:rPr>
              <w:t>2.保证依预算实施采购；</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1.年度安全预算表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2.安全投入记录表</w:t>
            </w:r>
          </w:p>
        </w:tc>
      </w:tr>
      <w:tr>
        <w:tblPrEx>
          <w:tblCellMar>
            <w:top w:w="0" w:type="dxa"/>
            <w:left w:w="108" w:type="dxa"/>
            <w:bottom w:w="0" w:type="dxa"/>
            <w:right w:w="108" w:type="dxa"/>
          </w:tblCellMar>
        </w:tblPrEx>
        <w:trPr>
          <w:trHeight w:val="178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10.</w:t>
            </w:r>
            <w:r>
              <w:rPr>
                <w:rFonts w:hint="eastAsia" w:ascii="宋体" w:hAnsi="宋体" w:cs="宋体"/>
                <w:sz w:val="22"/>
                <w:szCs w:val="22"/>
                <w:lang w:eastAsia="zh-CN"/>
              </w:rPr>
              <w:t>小区</w:t>
            </w:r>
            <w:r>
              <w:rPr>
                <w:rFonts w:hint="eastAsia" w:ascii="宋体" w:hAnsi="宋体" w:eastAsia="宋体" w:cs="宋体"/>
                <w:sz w:val="22"/>
                <w:szCs w:val="22"/>
              </w:rPr>
              <w:t>各类突发事件应急处理、上报；</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1.部门宣导，部门人员发生伤害事故或其它异常事故时立即上报领导</w:t>
            </w:r>
            <w:r>
              <w:rPr>
                <w:rFonts w:hint="eastAsia" w:ascii="宋体" w:hAnsi="宋体" w:cs="宋体"/>
                <w:sz w:val="22"/>
                <w:szCs w:val="22"/>
                <w:lang w:eastAsia="zh-CN"/>
              </w:rPr>
              <w:t>。</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2.消防</w:t>
            </w:r>
            <w:r>
              <w:rPr>
                <w:rFonts w:hint="eastAsia" w:ascii="宋体" w:hAnsi="宋体" w:cs="宋体"/>
                <w:sz w:val="22"/>
                <w:szCs w:val="22"/>
                <w:lang w:val="en-US" w:eastAsia="zh-CN"/>
              </w:rPr>
              <w:t>监控</w:t>
            </w:r>
            <w:r>
              <w:rPr>
                <w:rFonts w:hint="eastAsia" w:ascii="宋体" w:hAnsi="宋体" w:eastAsia="宋体" w:cs="宋体"/>
                <w:sz w:val="22"/>
                <w:szCs w:val="22"/>
              </w:rPr>
              <w:t>值班中心作好异常事件记录，对通报的电梯异常事件、涉警事件作好追踪记录；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3.参与事故应急处理，建立突发事件应急处理台账；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1.事故报告宣导记录、事故报告记录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2.事故调查报告</w:t>
            </w:r>
          </w:p>
        </w:tc>
      </w:tr>
      <w:tr>
        <w:tblPrEx>
          <w:tblCellMar>
            <w:top w:w="0" w:type="dxa"/>
            <w:left w:w="108" w:type="dxa"/>
            <w:bottom w:w="0" w:type="dxa"/>
            <w:right w:w="108" w:type="dxa"/>
          </w:tblCellMar>
        </w:tblPrEx>
        <w:trPr>
          <w:trHeight w:val="1320" w:hRule="atLeast"/>
        </w:trPr>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11.</w:t>
            </w:r>
            <w:r>
              <w:rPr>
                <w:rFonts w:hint="eastAsia" w:ascii="宋体" w:hAnsi="宋体" w:eastAsia="宋体" w:cs="宋体"/>
                <w:sz w:val="22"/>
                <w:szCs w:val="22"/>
              </w:rPr>
              <w:t>公安、交通等政府部门对</w:t>
            </w:r>
            <w:r>
              <w:rPr>
                <w:rFonts w:hint="eastAsia" w:ascii="宋体" w:hAnsi="宋体" w:cs="宋体"/>
                <w:sz w:val="22"/>
                <w:szCs w:val="22"/>
                <w:lang w:eastAsia="zh-CN"/>
              </w:rPr>
              <w:t>小区</w:t>
            </w:r>
            <w:r>
              <w:rPr>
                <w:rFonts w:hint="eastAsia" w:ascii="宋体" w:hAnsi="宋体" w:eastAsia="宋体" w:cs="宋体"/>
                <w:sz w:val="22"/>
                <w:szCs w:val="22"/>
              </w:rPr>
              <w:t>的外联活动；</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val="en-US" w:eastAsia="zh-CN"/>
              </w:rPr>
              <w:t>配合</w:t>
            </w:r>
            <w:r>
              <w:rPr>
                <w:rFonts w:hint="eastAsia" w:ascii="宋体" w:hAnsi="宋体" w:eastAsia="宋体" w:cs="宋体"/>
                <w:sz w:val="22"/>
                <w:szCs w:val="22"/>
              </w:rPr>
              <w:t>接待政府部门对</w:t>
            </w:r>
            <w:r>
              <w:rPr>
                <w:rFonts w:hint="eastAsia" w:ascii="宋体" w:hAnsi="宋体" w:cs="宋体"/>
                <w:sz w:val="22"/>
                <w:szCs w:val="22"/>
                <w:lang w:eastAsia="zh-CN"/>
              </w:rPr>
              <w:t>小区</w:t>
            </w:r>
            <w:r>
              <w:rPr>
                <w:rFonts w:hint="eastAsia" w:ascii="宋体" w:hAnsi="宋体" w:eastAsia="宋体" w:cs="宋体"/>
                <w:sz w:val="22"/>
                <w:szCs w:val="22"/>
              </w:rPr>
              <w:t>的治安、交通安全检查和外联活动；</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2.落实政府部门检查缺失问题的整改；</w:t>
            </w:r>
          </w:p>
          <w:p>
            <w:pPr>
              <w:ind w:firstLine="0" w:firstLineChars="0"/>
              <w:rPr>
                <w:rFonts w:hint="eastAsia" w:ascii="宋体" w:hAnsi="宋体" w:eastAsia="宋体" w:cs="宋体"/>
                <w:sz w:val="22"/>
                <w:szCs w:val="22"/>
              </w:rPr>
            </w:pPr>
            <w:r>
              <w:rPr>
                <w:rFonts w:hint="eastAsia" w:ascii="宋体" w:hAnsi="宋体" w:eastAsia="宋体" w:cs="宋体"/>
                <w:sz w:val="22"/>
                <w:szCs w:val="22"/>
              </w:rPr>
              <w:t>3.政府所需安全资料的申报。</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1.政府检查缺失改善表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2.资料报表</w:t>
            </w:r>
          </w:p>
        </w:tc>
      </w:tr>
    </w:tbl>
    <w:p>
      <w:pPr>
        <w:pStyle w:val="4"/>
        <w:rPr>
          <w:rFonts w:ascii="宋体" w:hAnsi="宋体" w:cs="宋体"/>
        </w:rPr>
      </w:pPr>
      <w:bookmarkStart w:id="50" w:name="_Toc31918"/>
      <w:r>
        <w:rPr>
          <w:rFonts w:hint="eastAsia" w:ascii="宋体" w:hAnsi="宋体" w:cs="宋体"/>
        </w:rPr>
        <w:t>（</w:t>
      </w:r>
      <w:r>
        <w:rPr>
          <w:rFonts w:hint="eastAsia" w:ascii="宋体" w:hAnsi="宋体" w:cs="宋体"/>
          <w:lang w:val="en-US" w:eastAsia="zh-CN"/>
        </w:rPr>
        <w:t>六</w:t>
      </w:r>
      <w:r>
        <w:rPr>
          <w:rFonts w:hint="eastAsia" w:ascii="宋体" w:hAnsi="宋体" w:cs="宋体"/>
        </w:rPr>
        <w:t>）</w:t>
      </w:r>
      <w:r>
        <w:rPr>
          <w:rFonts w:hint="eastAsia" w:ascii="宋体" w:hAnsi="宋体" w:cs="宋体"/>
          <w:lang w:eastAsia="zh-CN"/>
        </w:rPr>
        <w:t>物业服务中心</w:t>
      </w:r>
      <w:r>
        <w:rPr>
          <w:rFonts w:hint="eastAsia" w:ascii="宋体" w:hAnsi="宋体" w:cs="宋体"/>
        </w:rPr>
        <w:t>工程部负责人安全职责：作为项目工程部安全主要负责人负有以下职责。</w:t>
      </w:r>
      <w:bookmarkEnd w:id="50"/>
    </w:p>
    <w:tbl>
      <w:tblPr>
        <w:tblStyle w:val="20"/>
        <w:tblW w:w="8586" w:type="dxa"/>
        <w:tblInd w:w="27" w:type="dxa"/>
        <w:tblLayout w:type="autofit"/>
        <w:tblCellMar>
          <w:top w:w="0" w:type="dxa"/>
          <w:left w:w="108" w:type="dxa"/>
          <w:bottom w:w="0" w:type="dxa"/>
          <w:right w:w="108" w:type="dxa"/>
        </w:tblCellMar>
      </w:tblPr>
      <w:tblGrid>
        <w:gridCol w:w="2196"/>
        <w:gridCol w:w="4527"/>
        <w:gridCol w:w="1863"/>
      </w:tblGrid>
      <w:tr>
        <w:tblPrEx>
          <w:tblCellMar>
            <w:top w:w="0" w:type="dxa"/>
            <w:left w:w="108" w:type="dxa"/>
            <w:bottom w:w="0" w:type="dxa"/>
            <w:right w:w="108" w:type="dxa"/>
          </w:tblCellMar>
        </w:tblPrEx>
        <w:trPr>
          <w:trHeight w:val="3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11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落实部门全员安全生产责任制；</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1.部门人员学习安全岗位职责；</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2.全员签订安全生产责任书；</w:t>
            </w:r>
          </w:p>
          <w:p>
            <w:pPr>
              <w:ind w:firstLine="0" w:firstLineChars="0"/>
              <w:rPr>
                <w:rFonts w:hint="eastAsia" w:ascii="宋体" w:hAnsi="宋体" w:eastAsia="宋体" w:cs="宋体"/>
                <w:sz w:val="22"/>
                <w:szCs w:val="22"/>
              </w:rPr>
            </w:pPr>
            <w:r>
              <w:rPr>
                <w:rFonts w:hint="eastAsia" w:ascii="宋体" w:hAnsi="宋体" w:eastAsia="宋体" w:cs="宋体"/>
                <w:sz w:val="22"/>
                <w:szCs w:val="22"/>
              </w:rPr>
              <w:t>3.部门责任区域安全管理；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1.安全学习记录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2.安全生产责任书签订</w:t>
            </w:r>
          </w:p>
          <w:p>
            <w:pPr>
              <w:ind w:firstLine="0" w:firstLineChars="0"/>
              <w:rPr>
                <w:rFonts w:hint="eastAsia" w:ascii="宋体" w:hAnsi="宋体" w:eastAsia="宋体" w:cs="宋体"/>
                <w:sz w:val="22"/>
                <w:szCs w:val="22"/>
              </w:rPr>
            </w:pPr>
            <w:r>
              <w:rPr>
                <w:rFonts w:hint="eastAsia" w:ascii="宋体" w:hAnsi="宋体" w:eastAsia="宋体" w:cs="宋体"/>
                <w:sz w:val="22"/>
                <w:szCs w:val="22"/>
              </w:rPr>
              <w:t>3.检查不合格项的改善记录</w:t>
            </w:r>
          </w:p>
        </w:tc>
      </w:tr>
      <w:tr>
        <w:tblPrEx>
          <w:tblCellMar>
            <w:top w:w="0" w:type="dxa"/>
            <w:left w:w="108" w:type="dxa"/>
            <w:bottom w:w="0" w:type="dxa"/>
            <w:right w:w="108" w:type="dxa"/>
          </w:tblCellMar>
        </w:tblPrEx>
        <w:trPr>
          <w:trHeight w:val="112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建立健全安全管理制度及操作规程；</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1.建立工程岗位的安全操作规程(可借用总部制度)，如配电房、安全用电、发电机、电梯等</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1.本地化岗位安全操作规程</w:t>
            </w:r>
          </w:p>
        </w:tc>
      </w:tr>
      <w:tr>
        <w:tblPrEx>
          <w:tblCellMar>
            <w:top w:w="0" w:type="dxa"/>
            <w:left w:w="108" w:type="dxa"/>
            <w:bottom w:w="0" w:type="dxa"/>
            <w:right w:w="108" w:type="dxa"/>
          </w:tblCellMar>
        </w:tblPrEx>
        <w:trPr>
          <w:trHeight w:val="132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组织员工进行安全知识学习，业务培训，提高员工的安全素质；</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1.监督部门新进人员完成入职“三级安全教育”；</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2.制订工程部培训计划并依计划实施；</w:t>
            </w:r>
          </w:p>
          <w:p>
            <w:pPr>
              <w:ind w:firstLine="0" w:firstLineChars="0"/>
              <w:rPr>
                <w:rFonts w:hint="eastAsia" w:ascii="宋体" w:hAnsi="宋体" w:eastAsia="宋体" w:cs="宋体"/>
                <w:sz w:val="22"/>
                <w:szCs w:val="22"/>
              </w:rPr>
            </w:pPr>
            <w:r>
              <w:rPr>
                <w:rFonts w:hint="eastAsia" w:ascii="宋体" w:hAnsi="宋体" w:eastAsia="宋体" w:cs="宋体"/>
                <w:sz w:val="22"/>
                <w:szCs w:val="22"/>
              </w:rPr>
              <w:t>3.制定安全知识理论、实操培训计划，按计划组织开展理论实操培训，并进行考核；</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1.新入职人员“三级”安全教育统计</w:t>
            </w:r>
          </w:p>
          <w:p>
            <w:pPr>
              <w:ind w:firstLine="0" w:firstLineChars="0"/>
              <w:rPr>
                <w:rFonts w:hint="eastAsia" w:ascii="宋体" w:hAnsi="宋体" w:eastAsia="宋体" w:cs="宋体"/>
                <w:sz w:val="22"/>
                <w:szCs w:val="22"/>
              </w:rPr>
            </w:pPr>
            <w:r>
              <w:rPr>
                <w:rFonts w:hint="eastAsia" w:ascii="宋体" w:hAnsi="宋体" w:eastAsia="宋体" w:cs="宋体"/>
                <w:sz w:val="22"/>
                <w:szCs w:val="22"/>
              </w:rPr>
              <w:t>2/3年度安全培训计划及安全培训记录</w:t>
            </w:r>
          </w:p>
        </w:tc>
      </w:tr>
      <w:tr>
        <w:tblPrEx>
          <w:tblCellMar>
            <w:top w:w="0" w:type="dxa"/>
            <w:left w:w="108" w:type="dxa"/>
            <w:bottom w:w="0" w:type="dxa"/>
            <w:right w:w="108" w:type="dxa"/>
          </w:tblCellMar>
        </w:tblPrEx>
        <w:trPr>
          <w:trHeight w:val="28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施工前介及过程安全管理；</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1.施工图纸及材料审核，采用新技术、新材料、新工艺时，必须制定相应的安全技术措施和安全操作规程。</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2.施工方安全生产管理协议签订；</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3.施工方安全技术交底执行、施工人员作业前安全技术交底；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4.工程部发包工程施工安全全面负责，施工中危险作业申请管理及监督，如高空、动火、有限空间、临时用电等作业以及危险化学品管理。</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5.</w:t>
            </w:r>
            <w:r>
              <w:rPr>
                <w:rFonts w:hint="eastAsia" w:ascii="宋体" w:hAnsi="宋体" w:cs="宋体"/>
                <w:sz w:val="22"/>
                <w:szCs w:val="22"/>
                <w:lang w:eastAsia="zh-CN"/>
              </w:rPr>
              <w:t>物业服务中心</w:t>
            </w:r>
            <w:r>
              <w:rPr>
                <w:rFonts w:hint="eastAsia" w:ascii="宋体" w:hAnsi="宋体" w:eastAsia="宋体" w:cs="宋体"/>
                <w:sz w:val="22"/>
                <w:szCs w:val="22"/>
              </w:rPr>
              <w:t>范围内非工程部发包工程的临时用电安全的监督；</w:t>
            </w:r>
          </w:p>
          <w:p>
            <w:pPr>
              <w:ind w:firstLine="0" w:firstLineChars="0"/>
              <w:rPr>
                <w:rFonts w:hint="eastAsia" w:ascii="宋体" w:hAnsi="宋体" w:eastAsia="宋体" w:cs="宋体"/>
                <w:sz w:val="22"/>
                <w:szCs w:val="22"/>
              </w:rPr>
            </w:pPr>
            <w:r>
              <w:rPr>
                <w:rFonts w:hint="eastAsia" w:ascii="宋体" w:hAnsi="宋体" w:eastAsia="宋体" w:cs="宋体"/>
                <w:sz w:val="22"/>
                <w:szCs w:val="22"/>
              </w:rPr>
              <w:t>6.组织施工项目的竣工验收。</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1.施工审核记录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2.安全协议</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3.施工安全技术交底记录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4.危险作业申请记录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5.临时用电审批及巡查记录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6.竣工验收记录</w:t>
            </w:r>
          </w:p>
        </w:tc>
      </w:tr>
      <w:tr>
        <w:tblPrEx>
          <w:tblCellMar>
            <w:top w:w="0" w:type="dxa"/>
            <w:left w:w="108" w:type="dxa"/>
            <w:bottom w:w="0" w:type="dxa"/>
            <w:right w:w="108" w:type="dxa"/>
          </w:tblCellMar>
        </w:tblPrEx>
        <w:trPr>
          <w:trHeight w:val="112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消防报警及灭火系统维护保养，监督维保单位做好日常保养及测试工作；</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1.保证</w:t>
            </w:r>
            <w:r>
              <w:rPr>
                <w:rFonts w:hint="eastAsia" w:ascii="宋体" w:hAnsi="宋体" w:cs="宋体"/>
                <w:sz w:val="22"/>
                <w:szCs w:val="22"/>
                <w:lang w:eastAsia="zh-CN"/>
              </w:rPr>
              <w:t>小区</w:t>
            </w:r>
            <w:r>
              <w:rPr>
                <w:rFonts w:hint="eastAsia" w:ascii="宋体" w:hAnsi="宋体" w:eastAsia="宋体" w:cs="宋体"/>
                <w:sz w:val="22"/>
                <w:szCs w:val="22"/>
              </w:rPr>
              <w:t>消防系统的有效性；</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2.消防系统的定期检查；</w:t>
            </w:r>
          </w:p>
          <w:p>
            <w:pPr>
              <w:ind w:firstLine="0" w:firstLineChars="0"/>
              <w:rPr>
                <w:rFonts w:hint="eastAsia" w:ascii="宋体" w:hAnsi="宋体" w:eastAsia="宋体" w:cs="宋体"/>
                <w:sz w:val="22"/>
                <w:szCs w:val="22"/>
              </w:rPr>
            </w:pPr>
            <w:r>
              <w:rPr>
                <w:rFonts w:hint="eastAsia" w:ascii="宋体" w:hAnsi="宋体" w:eastAsia="宋体" w:cs="宋体"/>
                <w:sz w:val="22"/>
                <w:szCs w:val="22"/>
              </w:rPr>
              <w:t>3.委外消防系统的定期保养及检查的监督；</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1.消防维修记录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2.消防检查记录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3.消防系统的定期保养及检查第三方审核记录</w:t>
            </w:r>
          </w:p>
        </w:tc>
      </w:tr>
      <w:tr>
        <w:tblPrEx>
          <w:tblCellMar>
            <w:top w:w="0" w:type="dxa"/>
            <w:left w:w="108" w:type="dxa"/>
            <w:bottom w:w="0" w:type="dxa"/>
            <w:right w:w="108" w:type="dxa"/>
          </w:tblCellMar>
        </w:tblPrEx>
        <w:trPr>
          <w:trHeight w:val="1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6.</w:t>
            </w:r>
            <w:r>
              <w:rPr>
                <w:rFonts w:hint="eastAsia" w:ascii="宋体" w:hAnsi="宋体" w:eastAsia="宋体" w:cs="宋体"/>
                <w:sz w:val="22"/>
                <w:szCs w:val="22"/>
              </w:rPr>
              <w:t>特种设备及人员管理；</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1.特种设备国家备案登记，如电梯、压力容器等；</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2.特种作业人员持有效证件上岗管理；</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3.特种设备巡查、监督外包公司保养管理；</w:t>
            </w:r>
          </w:p>
          <w:p>
            <w:pPr>
              <w:ind w:firstLine="0" w:firstLineChars="0"/>
              <w:rPr>
                <w:rFonts w:hint="eastAsia" w:ascii="宋体" w:hAnsi="宋体" w:eastAsia="宋体" w:cs="宋体"/>
                <w:sz w:val="22"/>
                <w:szCs w:val="22"/>
              </w:rPr>
            </w:pPr>
            <w:r>
              <w:rPr>
                <w:rFonts w:hint="eastAsia" w:ascii="宋体" w:hAnsi="宋体" w:eastAsia="宋体" w:cs="宋体"/>
                <w:sz w:val="22"/>
                <w:szCs w:val="22"/>
              </w:rPr>
              <w:t>4.特种设备年度检验管理；</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1.特种设备备案资料</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2.特种作业人员操作证</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3.特种设备巡查、保养记录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4.检验报告</w:t>
            </w:r>
          </w:p>
        </w:tc>
      </w:tr>
      <w:tr>
        <w:tblPrEx>
          <w:tblCellMar>
            <w:top w:w="0" w:type="dxa"/>
            <w:left w:w="108" w:type="dxa"/>
            <w:bottom w:w="0" w:type="dxa"/>
            <w:right w:w="108" w:type="dxa"/>
          </w:tblCellMar>
        </w:tblPrEx>
        <w:trPr>
          <w:trHeight w:val="12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7.</w:t>
            </w:r>
            <w:r>
              <w:rPr>
                <w:rFonts w:hint="eastAsia" w:ascii="宋体" w:hAnsi="宋体" w:eastAsia="宋体" w:cs="宋体"/>
                <w:sz w:val="22"/>
                <w:szCs w:val="22"/>
              </w:rPr>
              <w:t>电气安全管理与检测；</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1.供电、用电设备的巡检及保养；</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2.日常用电安全检查及委外安全检测；</w:t>
            </w:r>
          </w:p>
          <w:p>
            <w:pPr>
              <w:ind w:firstLine="0" w:firstLineChars="0"/>
              <w:rPr>
                <w:rFonts w:hint="eastAsia" w:ascii="宋体" w:hAnsi="宋体" w:eastAsia="宋体" w:cs="宋体"/>
                <w:sz w:val="22"/>
                <w:szCs w:val="22"/>
              </w:rPr>
            </w:pPr>
            <w:r>
              <w:rPr>
                <w:rFonts w:hint="eastAsia" w:ascii="宋体" w:hAnsi="宋体" w:eastAsia="宋体" w:cs="宋体"/>
                <w:sz w:val="22"/>
                <w:szCs w:val="22"/>
              </w:rPr>
              <w:t>3.防雷安全保证及维护，年度委外检测；</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1.巡查保养记录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2.用电安全检查记录，用电安全检测记录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3.防雷检测记录</w:t>
            </w:r>
          </w:p>
        </w:tc>
      </w:tr>
      <w:tr>
        <w:tblPrEx>
          <w:tblCellMar>
            <w:top w:w="0" w:type="dxa"/>
            <w:left w:w="108" w:type="dxa"/>
            <w:bottom w:w="0" w:type="dxa"/>
            <w:right w:w="108" w:type="dxa"/>
          </w:tblCellMar>
        </w:tblPrEx>
        <w:trPr>
          <w:trHeight w:val="14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8.</w:t>
            </w:r>
            <w:r>
              <w:rPr>
                <w:rFonts w:hint="eastAsia" w:ascii="宋体" w:hAnsi="宋体" w:eastAsia="宋体" w:cs="宋体"/>
                <w:sz w:val="22"/>
                <w:szCs w:val="22"/>
              </w:rPr>
              <w:t>设备设施安全巡查及维修管理；</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1.工程管理设备设施（含供配电、暖通、给排水、电梯及消防设施）存在安全隐患的设施制定改善计划并立项实施；</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2.客户区域用电安全状态检查、监测、监督，对存在安全隐患的设施制定改善计划并立项实施；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1.巡查维修记录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2.检查及监测记录</w:t>
            </w:r>
          </w:p>
        </w:tc>
      </w:tr>
      <w:tr>
        <w:tblPrEx>
          <w:tblCellMar>
            <w:top w:w="0" w:type="dxa"/>
            <w:left w:w="108" w:type="dxa"/>
            <w:bottom w:w="0" w:type="dxa"/>
            <w:right w:w="108" w:type="dxa"/>
          </w:tblCellMar>
        </w:tblPrEx>
        <w:trPr>
          <w:trHeight w:val="17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9.</w:t>
            </w:r>
            <w:r>
              <w:rPr>
                <w:rFonts w:hint="eastAsia" w:ascii="宋体" w:hAnsi="宋体" w:eastAsia="宋体" w:cs="宋体"/>
                <w:sz w:val="22"/>
                <w:szCs w:val="22"/>
              </w:rPr>
              <w:t>实施危险源识别与评价；</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1.施工、电梯运行、设备维修、设备巡检、及其它工程活动危险源识别与评估；</w:t>
            </w:r>
          </w:p>
          <w:p>
            <w:pPr>
              <w:ind w:firstLine="0" w:firstLineChars="0"/>
              <w:rPr>
                <w:rFonts w:hint="eastAsia" w:ascii="宋体" w:hAnsi="宋体" w:eastAsia="宋体" w:cs="宋体"/>
                <w:sz w:val="22"/>
                <w:szCs w:val="22"/>
              </w:rPr>
            </w:pPr>
            <w:r>
              <w:rPr>
                <w:rFonts w:hint="eastAsia" w:ascii="宋体" w:hAnsi="宋体" w:eastAsia="宋体" w:cs="宋体"/>
                <w:sz w:val="22"/>
                <w:szCs w:val="22"/>
              </w:rPr>
              <w:t>2.落实危险源评估的对策。</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工程部危险源识别与评价表</w:t>
            </w:r>
          </w:p>
        </w:tc>
      </w:tr>
      <w:tr>
        <w:tblPrEx>
          <w:tblCellMar>
            <w:top w:w="0" w:type="dxa"/>
            <w:left w:w="108" w:type="dxa"/>
            <w:bottom w:w="0" w:type="dxa"/>
            <w:right w:w="108" w:type="dxa"/>
          </w:tblCellMar>
        </w:tblPrEx>
        <w:trPr>
          <w:trHeight w:val="595"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10.</w:t>
            </w:r>
            <w:r>
              <w:rPr>
                <w:rFonts w:hint="eastAsia" w:ascii="宋体" w:hAnsi="宋体" w:eastAsia="宋体" w:cs="宋体"/>
                <w:sz w:val="22"/>
                <w:szCs w:val="22"/>
              </w:rPr>
              <w:t>组织制定并实施本部门业务生产安全事故应急救援预案；</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1.编制工程岗位应急预案演练(可借用总部制度)，如电梯困人等；</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2.依</w:t>
            </w:r>
            <w:r>
              <w:rPr>
                <w:rFonts w:hint="eastAsia" w:ascii="宋体" w:hAnsi="宋体" w:cs="宋体"/>
                <w:sz w:val="22"/>
                <w:szCs w:val="22"/>
                <w:lang w:eastAsia="zh-CN"/>
              </w:rPr>
              <w:t>物业服务中心</w:t>
            </w:r>
            <w:r>
              <w:rPr>
                <w:rFonts w:hint="eastAsia" w:ascii="宋体" w:hAnsi="宋体" w:eastAsia="宋体" w:cs="宋体"/>
                <w:sz w:val="22"/>
                <w:szCs w:val="22"/>
              </w:rPr>
              <w:t>计划定期组织或参与应急演练，评估演练效果并优化改进；</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3.每年组织2次火灾总计应急演练（配合</w:t>
            </w:r>
            <w:r>
              <w:rPr>
                <w:rFonts w:hint="eastAsia" w:ascii="宋体" w:hAnsi="宋体" w:cs="宋体"/>
                <w:sz w:val="22"/>
                <w:szCs w:val="22"/>
                <w:lang w:eastAsia="zh-CN"/>
              </w:rPr>
              <w:t>秩序维护部</w:t>
            </w:r>
            <w:r>
              <w:rPr>
                <w:rFonts w:hint="eastAsia" w:ascii="宋体" w:hAnsi="宋体" w:eastAsia="宋体" w:cs="宋体"/>
                <w:sz w:val="22"/>
                <w:szCs w:val="22"/>
              </w:rPr>
              <w:t>开展）；</w:t>
            </w:r>
          </w:p>
          <w:p>
            <w:pPr>
              <w:ind w:firstLine="0" w:firstLineChars="0"/>
              <w:rPr>
                <w:rFonts w:hint="eastAsia" w:ascii="宋体" w:hAnsi="宋体" w:eastAsia="宋体" w:cs="宋体"/>
                <w:sz w:val="22"/>
                <w:szCs w:val="22"/>
              </w:rPr>
            </w:pPr>
            <w:r>
              <w:rPr>
                <w:rFonts w:hint="eastAsia" w:ascii="宋体" w:hAnsi="宋体" w:eastAsia="宋体" w:cs="宋体"/>
                <w:sz w:val="22"/>
                <w:szCs w:val="22"/>
              </w:rPr>
              <w:t>4.非本部门应急演练工程业务的配合与支持；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1.本地化应急处置方案</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2.应急演练总结</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3.火灾综合演练记录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4.应急演练记录</w:t>
            </w:r>
          </w:p>
        </w:tc>
      </w:tr>
      <w:tr>
        <w:tblPrEx>
          <w:tblCellMar>
            <w:top w:w="0" w:type="dxa"/>
            <w:left w:w="108" w:type="dxa"/>
            <w:bottom w:w="0" w:type="dxa"/>
            <w:right w:w="108" w:type="dxa"/>
          </w:tblCellMar>
        </w:tblPrEx>
        <w:trPr>
          <w:trHeight w:val="2012"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11.</w:t>
            </w:r>
            <w:r>
              <w:rPr>
                <w:rFonts w:hint="eastAsia" w:ascii="宋体" w:hAnsi="宋体" w:eastAsia="宋体" w:cs="宋体"/>
                <w:sz w:val="22"/>
                <w:szCs w:val="22"/>
              </w:rPr>
              <w:t>安全预算及投入保证；</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1.编制并报审工程应急物资、劳动防护用品、消防维修、特种设备检测、工程类安全改善等做年度投入预算；</w:t>
            </w:r>
          </w:p>
          <w:p>
            <w:pPr>
              <w:ind w:firstLine="0" w:firstLineChars="0"/>
              <w:rPr>
                <w:rFonts w:hint="eastAsia" w:ascii="宋体" w:hAnsi="宋体" w:eastAsia="宋体" w:cs="宋体"/>
                <w:sz w:val="22"/>
                <w:szCs w:val="22"/>
              </w:rPr>
            </w:pPr>
            <w:r>
              <w:rPr>
                <w:rFonts w:hint="eastAsia" w:ascii="宋体" w:hAnsi="宋体" w:eastAsia="宋体" w:cs="宋体"/>
                <w:sz w:val="22"/>
                <w:szCs w:val="22"/>
              </w:rPr>
              <w:t>2.保证依预算实施采购；</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1.年度安全预算表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2.安全投入记录表</w:t>
            </w:r>
          </w:p>
        </w:tc>
      </w:tr>
      <w:tr>
        <w:tblPrEx>
          <w:tblCellMar>
            <w:top w:w="0" w:type="dxa"/>
            <w:left w:w="108" w:type="dxa"/>
            <w:bottom w:w="0" w:type="dxa"/>
            <w:right w:w="108" w:type="dxa"/>
          </w:tblCellMar>
        </w:tblPrEx>
        <w:trPr>
          <w:trHeight w:val="2972"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12.</w:t>
            </w:r>
            <w:r>
              <w:rPr>
                <w:rFonts w:hint="eastAsia" w:ascii="宋体" w:hAnsi="宋体" w:eastAsia="宋体" w:cs="宋体"/>
                <w:sz w:val="22"/>
                <w:szCs w:val="22"/>
              </w:rPr>
              <w:t>及时、如实报告生产安全事故，对人员伤害事故作追踪。</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1.部门宣导，部门人员或施工过程发生伤害事故或其它异常事故时立即上报领导，并保护好现场。</w:t>
            </w:r>
          </w:p>
          <w:p>
            <w:pPr>
              <w:ind w:firstLine="0" w:firstLineChars="0"/>
              <w:rPr>
                <w:rFonts w:hint="eastAsia" w:ascii="宋体" w:hAnsi="宋体" w:eastAsia="宋体" w:cs="宋体"/>
                <w:sz w:val="22"/>
                <w:szCs w:val="22"/>
              </w:rPr>
            </w:pPr>
            <w:r>
              <w:rPr>
                <w:rFonts w:hint="eastAsia" w:ascii="宋体" w:hAnsi="宋体" w:eastAsia="宋体" w:cs="宋体"/>
                <w:sz w:val="22"/>
                <w:szCs w:val="22"/>
              </w:rPr>
              <w:t>2.主持对设备事故、电梯事故、电气事故、施工过程发生的事故、进行技术性问题的调查，分析事故原因，从技术上提出防范措施。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1.事故报告宣导记录、事故报告记录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2.发生事故后的调查报告</w:t>
            </w:r>
          </w:p>
        </w:tc>
      </w:tr>
    </w:tbl>
    <w:p>
      <w:pPr>
        <w:pStyle w:val="4"/>
        <w:ind w:left="240" w:leftChars="100"/>
        <w:rPr>
          <w:rFonts w:ascii="宋体" w:hAnsi="宋体" w:cs="宋体"/>
        </w:rPr>
      </w:pPr>
      <w:bookmarkStart w:id="51" w:name="_Toc27547"/>
      <w:r>
        <w:rPr>
          <w:rFonts w:hint="eastAsia" w:ascii="宋体" w:hAnsi="宋体" w:cs="宋体"/>
        </w:rPr>
        <w:t>（</w:t>
      </w:r>
      <w:r>
        <w:rPr>
          <w:rFonts w:hint="eastAsia" w:ascii="宋体" w:hAnsi="宋体" w:cs="宋体"/>
          <w:lang w:val="en-US" w:eastAsia="zh-CN"/>
        </w:rPr>
        <w:t>七</w:t>
      </w:r>
      <w:r>
        <w:rPr>
          <w:rFonts w:hint="eastAsia" w:ascii="宋体" w:hAnsi="宋体" w:cs="宋体"/>
        </w:rPr>
        <w:t>）</w:t>
      </w:r>
      <w:r>
        <w:rPr>
          <w:rFonts w:hint="eastAsia" w:ascii="宋体" w:hAnsi="宋体" w:cs="宋体"/>
          <w:lang w:eastAsia="zh-CN"/>
        </w:rPr>
        <w:t>物业服务中心</w:t>
      </w:r>
      <w:r>
        <w:rPr>
          <w:rFonts w:hint="eastAsia" w:ascii="宋体" w:hAnsi="宋体" w:cs="宋体"/>
        </w:rPr>
        <w:t>客服部负责人安全职责：作为项目客服部安全主要负责人负有以下职责。</w:t>
      </w:r>
      <w:bookmarkEnd w:id="51"/>
    </w:p>
    <w:tbl>
      <w:tblPr>
        <w:tblStyle w:val="20"/>
        <w:tblW w:w="8586" w:type="dxa"/>
        <w:tblInd w:w="27" w:type="dxa"/>
        <w:tblLayout w:type="autofit"/>
        <w:tblCellMar>
          <w:top w:w="0" w:type="dxa"/>
          <w:left w:w="108" w:type="dxa"/>
          <w:bottom w:w="0" w:type="dxa"/>
          <w:right w:w="108" w:type="dxa"/>
        </w:tblCellMar>
      </w:tblPr>
      <w:tblGrid>
        <w:gridCol w:w="2196"/>
        <w:gridCol w:w="4540"/>
        <w:gridCol w:w="1850"/>
      </w:tblGrid>
      <w:tr>
        <w:tblPrEx>
          <w:tblCellMar>
            <w:top w:w="0" w:type="dxa"/>
            <w:left w:w="108" w:type="dxa"/>
            <w:bottom w:w="0" w:type="dxa"/>
            <w:right w:w="108" w:type="dxa"/>
          </w:tblCellMar>
        </w:tblPrEx>
        <w:trPr>
          <w:trHeight w:val="5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安全生产职责</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履职要求</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b/>
                <w:bCs/>
              </w:rPr>
            </w:pPr>
            <w:r>
              <w:rPr>
                <w:rFonts w:hint="eastAsia"/>
                <w:b/>
                <w:bCs/>
              </w:rPr>
              <w:t>履职记录</w:t>
            </w:r>
          </w:p>
        </w:tc>
      </w:tr>
      <w:tr>
        <w:tblPrEx>
          <w:tblCellMar>
            <w:top w:w="0" w:type="dxa"/>
            <w:left w:w="108" w:type="dxa"/>
            <w:bottom w:w="0" w:type="dxa"/>
            <w:right w:w="108" w:type="dxa"/>
          </w:tblCellMar>
        </w:tblPrEx>
        <w:trPr>
          <w:trHeight w:val="96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落实部门安全生产责任制；</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1.部门人员学习安全岗位职责，</w:t>
            </w:r>
          </w:p>
          <w:p>
            <w:pPr>
              <w:ind w:firstLine="0" w:firstLineChars="0"/>
              <w:rPr>
                <w:rFonts w:hint="eastAsia" w:ascii="宋体" w:hAnsi="宋体" w:eastAsia="宋体" w:cs="宋体"/>
                <w:sz w:val="22"/>
                <w:szCs w:val="22"/>
              </w:rPr>
            </w:pPr>
            <w:r>
              <w:rPr>
                <w:rFonts w:hint="eastAsia" w:ascii="宋体" w:hAnsi="宋体" w:eastAsia="宋体" w:cs="宋体"/>
                <w:sz w:val="22"/>
                <w:szCs w:val="22"/>
              </w:rPr>
              <w:t>2.全员签订安全生产责任书。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eastAsia="zh-CN"/>
              </w:rPr>
              <w:t>岗位学习记录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2.安全生产责任书签订</w:t>
            </w:r>
          </w:p>
        </w:tc>
      </w:tr>
      <w:tr>
        <w:tblPrEx>
          <w:tblCellMar>
            <w:top w:w="0" w:type="dxa"/>
            <w:left w:w="108" w:type="dxa"/>
            <w:bottom w:w="0" w:type="dxa"/>
            <w:right w:w="108" w:type="dxa"/>
          </w:tblCellMar>
        </w:tblPrEx>
        <w:trPr>
          <w:trHeight w:val="9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落实安全生产教育；</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1.新进人员完成入职“三级安全教育”；</w:t>
            </w:r>
          </w:p>
          <w:p>
            <w:pPr>
              <w:ind w:firstLine="0" w:firstLineChars="0"/>
              <w:rPr>
                <w:rFonts w:hint="eastAsia" w:ascii="宋体" w:hAnsi="宋体" w:eastAsia="宋体" w:cs="宋体"/>
                <w:sz w:val="22"/>
                <w:szCs w:val="22"/>
              </w:rPr>
            </w:pPr>
            <w:r>
              <w:rPr>
                <w:rFonts w:hint="eastAsia" w:ascii="宋体" w:hAnsi="宋体" w:eastAsia="宋体" w:cs="宋体"/>
                <w:sz w:val="22"/>
                <w:szCs w:val="22"/>
              </w:rPr>
              <w:t>2.部门人员完成每年安全再教育；</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培训记录</w:t>
            </w:r>
          </w:p>
        </w:tc>
      </w:tr>
      <w:tr>
        <w:tblPrEx>
          <w:tblCellMar>
            <w:top w:w="0" w:type="dxa"/>
            <w:left w:w="108" w:type="dxa"/>
            <w:bottom w:w="0" w:type="dxa"/>
            <w:right w:w="108" w:type="dxa"/>
          </w:tblCellMar>
        </w:tblPrEx>
        <w:trPr>
          <w:trHeight w:val="13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cs="宋体"/>
                <w:sz w:val="22"/>
                <w:szCs w:val="22"/>
                <w:lang w:eastAsia="zh-CN"/>
              </w:rPr>
              <w:t>客服业务</w:t>
            </w:r>
            <w:r>
              <w:rPr>
                <w:rFonts w:hint="eastAsia" w:ascii="宋体" w:hAnsi="宋体" w:eastAsia="宋体" w:cs="宋体"/>
                <w:sz w:val="22"/>
                <w:szCs w:val="22"/>
              </w:rPr>
              <w:t>安全监督；</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1.监督客服中心依其安全职责做好安全工作；</w:t>
            </w:r>
          </w:p>
          <w:p>
            <w:pPr>
              <w:ind w:firstLine="0" w:firstLineChars="0"/>
              <w:rPr>
                <w:rFonts w:hint="eastAsia" w:ascii="宋体" w:hAnsi="宋体" w:eastAsia="宋体" w:cs="宋体"/>
                <w:sz w:val="22"/>
                <w:szCs w:val="22"/>
              </w:rPr>
            </w:pPr>
            <w:r>
              <w:rPr>
                <w:rFonts w:hint="eastAsia" w:ascii="宋体" w:hAnsi="宋体" w:eastAsia="宋体" w:cs="宋体"/>
                <w:sz w:val="22"/>
                <w:szCs w:val="22"/>
              </w:rPr>
              <w:t>2.监督现场客服依其安全职责做好安全工作；</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无</w:t>
            </w:r>
          </w:p>
        </w:tc>
      </w:tr>
      <w:tr>
        <w:tblPrEx>
          <w:tblCellMar>
            <w:top w:w="0" w:type="dxa"/>
            <w:left w:w="108" w:type="dxa"/>
            <w:bottom w:w="0" w:type="dxa"/>
            <w:right w:w="108" w:type="dxa"/>
          </w:tblCellMar>
        </w:tblPrEx>
        <w:trPr>
          <w:trHeight w:val="621"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组织制定并实施本单位的生产安全事故应急救援预案；</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eastAsia="zh-CN"/>
              </w:rPr>
              <w:t>配合秩序维护部</w:t>
            </w:r>
            <w:r>
              <w:rPr>
                <w:rFonts w:hint="eastAsia" w:ascii="宋体" w:hAnsi="宋体" w:eastAsia="宋体" w:cs="宋体"/>
                <w:sz w:val="22"/>
                <w:szCs w:val="22"/>
              </w:rPr>
              <w:t>编制客户部范围内应急预案演练(可借用总部制度)；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2.依</w:t>
            </w:r>
            <w:r>
              <w:rPr>
                <w:rFonts w:hint="eastAsia" w:ascii="宋体" w:hAnsi="宋体" w:cs="宋体"/>
                <w:sz w:val="22"/>
                <w:szCs w:val="22"/>
                <w:lang w:eastAsia="zh-CN"/>
              </w:rPr>
              <w:t>物业服务中心</w:t>
            </w:r>
            <w:r>
              <w:rPr>
                <w:rFonts w:hint="eastAsia" w:ascii="宋体" w:hAnsi="宋体" w:eastAsia="宋体" w:cs="宋体"/>
                <w:sz w:val="22"/>
                <w:szCs w:val="22"/>
              </w:rPr>
              <w:t>计划定期组织或参与应急演练，评估演练效果并优化改进；</w:t>
            </w:r>
          </w:p>
          <w:p>
            <w:pPr>
              <w:ind w:firstLine="0" w:firstLineChars="0"/>
              <w:rPr>
                <w:rFonts w:hint="eastAsia" w:ascii="宋体" w:hAnsi="宋体" w:eastAsia="宋体" w:cs="宋体"/>
                <w:sz w:val="22"/>
                <w:szCs w:val="22"/>
              </w:rPr>
            </w:pPr>
            <w:r>
              <w:rPr>
                <w:rFonts w:hint="eastAsia" w:ascii="宋体" w:hAnsi="宋体" w:eastAsia="宋体" w:cs="宋体"/>
                <w:sz w:val="22"/>
                <w:szCs w:val="22"/>
              </w:rPr>
              <w:t>3.非本部门应急演练工程业务的配合与支持。</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1.本地化应急处置方案</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2.应急演练总结</w:t>
            </w:r>
          </w:p>
          <w:p>
            <w:pPr>
              <w:ind w:firstLine="0" w:firstLineChars="0"/>
              <w:rPr>
                <w:rFonts w:hint="eastAsia" w:ascii="宋体" w:hAnsi="宋体" w:eastAsia="宋体" w:cs="宋体"/>
                <w:sz w:val="22"/>
                <w:szCs w:val="22"/>
              </w:rPr>
            </w:pPr>
            <w:r>
              <w:rPr>
                <w:rFonts w:hint="eastAsia" w:ascii="宋体" w:hAnsi="宋体" w:eastAsia="宋体" w:cs="宋体"/>
                <w:sz w:val="22"/>
                <w:szCs w:val="22"/>
              </w:rPr>
              <w:t>3.应急演练参与记录</w:t>
            </w:r>
          </w:p>
        </w:tc>
      </w:tr>
      <w:tr>
        <w:tblPrEx>
          <w:tblCellMar>
            <w:top w:w="0" w:type="dxa"/>
            <w:left w:w="108" w:type="dxa"/>
            <w:bottom w:w="0" w:type="dxa"/>
            <w:right w:w="108" w:type="dxa"/>
          </w:tblCellMar>
        </w:tblPrEx>
        <w:trPr>
          <w:trHeight w:val="10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异常预警信息发布</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自然灾害、异常事件预警信息，及时向</w:t>
            </w:r>
            <w:r>
              <w:rPr>
                <w:rFonts w:hint="eastAsia" w:ascii="宋体" w:hAnsi="宋体" w:cs="宋体"/>
                <w:sz w:val="22"/>
                <w:szCs w:val="22"/>
                <w:lang w:val="en-US" w:eastAsia="zh-CN"/>
              </w:rPr>
              <w:t>业主、客户</w:t>
            </w:r>
            <w:r>
              <w:rPr>
                <w:rFonts w:hint="eastAsia" w:ascii="宋体" w:hAnsi="宋体" w:eastAsia="宋体" w:cs="宋体"/>
                <w:sz w:val="22"/>
                <w:szCs w:val="22"/>
              </w:rPr>
              <w:t>发送安全提示，如台风、暴雨、疫情、高温、</w:t>
            </w:r>
            <w:r>
              <w:rPr>
                <w:rFonts w:hint="eastAsia" w:ascii="宋体" w:hAnsi="宋体" w:cs="宋体"/>
                <w:sz w:val="22"/>
                <w:szCs w:val="22"/>
                <w:lang w:eastAsia="zh-CN"/>
              </w:rPr>
              <w:t>小区</w:t>
            </w:r>
            <w:r>
              <w:rPr>
                <w:rFonts w:hint="eastAsia" w:ascii="宋体" w:hAnsi="宋体" w:eastAsia="宋体" w:cs="宋体"/>
                <w:sz w:val="22"/>
                <w:szCs w:val="22"/>
              </w:rPr>
              <w:t>交通管制等。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1.预警信息安全提示</w:t>
            </w:r>
          </w:p>
        </w:tc>
      </w:tr>
      <w:tr>
        <w:tblPrEx>
          <w:tblCellMar>
            <w:top w:w="0" w:type="dxa"/>
            <w:left w:w="108" w:type="dxa"/>
            <w:bottom w:w="0" w:type="dxa"/>
            <w:right w:w="108" w:type="dxa"/>
          </w:tblCellMar>
        </w:tblPrEx>
        <w:trPr>
          <w:trHeight w:val="10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6.</w:t>
            </w:r>
            <w:r>
              <w:rPr>
                <w:rFonts w:hint="eastAsia" w:ascii="宋体" w:hAnsi="宋体" w:eastAsia="宋体" w:cs="宋体"/>
                <w:sz w:val="22"/>
                <w:szCs w:val="22"/>
              </w:rPr>
              <w:t>客户安全服务</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1.协助做好对客安全宣传，落实客户安全生产主体责任；</w:t>
            </w:r>
          </w:p>
          <w:p>
            <w:pPr>
              <w:ind w:firstLine="0" w:firstLineChars="0"/>
              <w:rPr>
                <w:rFonts w:hint="eastAsia" w:ascii="宋体" w:hAnsi="宋体" w:eastAsia="宋体" w:cs="宋体"/>
                <w:sz w:val="22"/>
                <w:szCs w:val="22"/>
              </w:rPr>
            </w:pPr>
            <w:r>
              <w:rPr>
                <w:rFonts w:hint="eastAsia" w:ascii="宋体" w:hAnsi="宋体" w:eastAsia="宋体" w:cs="宋体"/>
                <w:sz w:val="22"/>
                <w:szCs w:val="22"/>
              </w:rPr>
              <w:t>2.负责协调</w:t>
            </w:r>
            <w:r>
              <w:rPr>
                <w:rFonts w:hint="eastAsia" w:ascii="宋体" w:hAnsi="宋体" w:cs="宋体"/>
                <w:sz w:val="22"/>
                <w:szCs w:val="22"/>
                <w:lang w:eastAsia="zh-CN"/>
              </w:rPr>
              <w:t>对</w:t>
            </w:r>
            <w:r>
              <w:rPr>
                <w:rFonts w:hint="eastAsia" w:ascii="宋体" w:hAnsi="宋体" w:cs="宋体"/>
                <w:sz w:val="22"/>
                <w:szCs w:val="22"/>
                <w:lang w:val="en-US" w:eastAsia="zh-CN"/>
              </w:rPr>
              <w:t>业主、</w:t>
            </w:r>
            <w:r>
              <w:rPr>
                <w:rFonts w:hint="eastAsia" w:ascii="宋体" w:hAnsi="宋体" w:cs="宋体"/>
                <w:sz w:val="22"/>
                <w:szCs w:val="22"/>
                <w:lang w:eastAsia="zh-CN"/>
              </w:rPr>
              <w:t>客户</w:t>
            </w:r>
            <w:r>
              <w:rPr>
                <w:rFonts w:hint="eastAsia" w:ascii="宋体" w:hAnsi="宋体" w:eastAsia="宋体" w:cs="宋体"/>
                <w:sz w:val="22"/>
                <w:szCs w:val="22"/>
              </w:rPr>
              <w:t>实施上门安全培训、检查，及检查不合格项改善追踪；</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1.安全生产管理协议(入住客户)</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2.安全检查及追踪记录</w:t>
            </w:r>
          </w:p>
        </w:tc>
      </w:tr>
      <w:tr>
        <w:tblPrEx>
          <w:tblCellMar>
            <w:top w:w="0" w:type="dxa"/>
            <w:left w:w="108" w:type="dxa"/>
            <w:bottom w:w="0" w:type="dxa"/>
            <w:right w:w="108" w:type="dxa"/>
          </w:tblCellMar>
        </w:tblPrEx>
        <w:trPr>
          <w:trHeight w:val="10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7.</w:t>
            </w:r>
            <w:r>
              <w:rPr>
                <w:rFonts w:hint="eastAsia" w:ascii="宋体" w:hAnsi="宋体" w:eastAsia="宋体" w:cs="宋体"/>
                <w:sz w:val="22"/>
                <w:szCs w:val="22"/>
              </w:rPr>
              <w:t>安全预算及投入保证；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1.依部门职责范围，做好劳动防护用品、安全改善等做年度投入预算；</w:t>
            </w:r>
          </w:p>
          <w:p>
            <w:pPr>
              <w:ind w:firstLine="0" w:firstLineChars="0"/>
              <w:rPr>
                <w:rFonts w:hint="eastAsia" w:ascii="宋体" w:hAnsi="宋体" w:eastAsia="宋体" w:cs="宋体"/>
                <w:sz w:val="22"/>
                <w:szCs w:val="22"/>
              </w:rPr>
            </w:pPr>
            <w:r>
              <w:rPr>
                <w:rFonts w:hint="eastAsia" w:ascii="宋体" w:hAnsi="宋体" w:eastAsia="宋体" w:cs="宋体"/>
                <w:sz w:val="22"/>
                <w:szCs w:val="22"/>
              </w:rPr>
              <w:t>2.保证依预算实施采购；</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1.安全预算表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2.安全投入记录表</w:t>
            </w:r>
          </w:p>
        </w:tc>
      </w:tr>
      <w:tr>
        <w:tblPrEx>
          <w:tblCellMar>
            <w:top w:w="0" w:type="dxa"/>
            <w:left w:w="108" w:type="dxa"/>
            <w:bottom w:w="0" w:type="dxa"/>
            <w:right w:w="108" w:type="dxa"/>
          </w:tblCellMar>
        </w:tblPrEx>
        <w:trPr>
          <w:trHeight w:val="96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8.</w:t>
            </w:r>
            <w:r>
              <w:rPr>
                <w:rFonts w:hint="eastAsia" w:ascii="宋体" w:hAnsi="宋体" w:eastAsia="宋体" w:cs="宋体"/>
                <w:sz w:val="22"/>
                <w:szCs w:val="22"/>
              </w:rPr>
              <w:t>及时、如实报告生产安全事故；</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部门宣导，部门人员发生伤害事故或其它异常事故时立即上报项目领导及值班中心、行政人力部；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1.发生事故报告的宣导记录</w:t>
            </w:r>
          </w:p>
          <w:p>
            <w:pPr>
              <w:ind w:firstLine="0" w:firstLineChars="0"/>
              <w:rPr>
                <w:rFonts w:hint="eastAsia" w:ascii="宋体" w:hAnsi="宋体" w:eastAsia="宋体" w:cs="宋体"/>
                <w:sz w:val="22"/>
                <w:szCs w:val="22"/>
              </w:rPr>
            </w:pPr>
            <w:r>
              <w:rPr>
                <w:rFonts w:hint="eastAsia" w:ascii="宋体" w:hAnsi="宋体" w:eastAsia="宋体" w:cs="宋体"/>
                <w:sz w:val="22"/>
                <w:szCs w:val="22"/>
              </w:rPr>
              <w:t>2.发生事故后的调查报告</w:t>
            </w:r>
          </w:p>
        </w:tc>
      </w:tr>
    </w:tbl>
    <w:p>
      <w:pPr>
        <w:pStyle w:val="4"/>
        <w:rPr>
          <w:rFonts w:ascii="宋体" w:hAnsi="宋体" w:cs="宋体"/>
        </w:rPr>
      </w:pPr>
      <w:bookmarkStart w:id="52" w:name="_Toc21513"/>
      <w:r>
        <w:rPr>
          <w:rFonts w:hint="eastAsia" w:ascii="宋体" w:hAnsi="宋体" w:cs="宋体"/>
        </w:rPr>
        <w:t>（</w:t>
      </w:r>
      <w:r>
        <w:rPr>
          <w:rFonts w:hint="eastAsia" w:ascii="宋体" w:hAnsi="宋体" w:cs="宋体"/>
          <w:lang w:val="en-US" w:eastAsia="zh-CN"/>
        </w:rPr>
        <w:t>八</w:t>
      </w:r>
      <w:r>
        <w:rPr>
          <w:rFonts w:hint="eastAsia" w:ascii="宋体" w:hAnsi="宋体" w:cs="宋体"/>
        </w:rPr>
        <w:t>）</w:t>
      </w:r>
      <w:r>
        <w:rPr>
          <w:rFonts w:hint="eastAsia" w:ascii="宋体" w:hAnsi="宋体" w:cs="宋体"/>
          <w:lang w:eastAsia="zh-CN"/>
        </w:rPr>
        <w:t>物业服务中心</w:t>
      </w:r>
      <w:r>
        <w:rPr>
          <w:rFonts w:hint="eastAsia" w:ascii="宋体" w:hAnsi="宋体" w:cs="宋体"/>
        </w:rPr>
        <w:t>环境部负责人安全职责：作为项目环境部安全主要负责人负有以下职责。</w:t>
      </w:r>
      <w:bookmarkEnd w:id="52"/>
    </w:p>
    <w:tbl>
      <w:tblPr>
        <w:tblStyle w:val="20"/>
        <w:tblW w:w="8586" w:type="dxa"/>
        <w:tblInd w:w="27" w:type="dxa"/>
        <w:tblLayout w:type="autofit"/>
        <w:tblCellMar>
          <w:top w:w="0" w:type="dxa"/>
          <w:left w:w="108" w:type="dxa"/>
          <w:bottom w:w="0" w:type="dxa"/>
          <w:right w:w="108" w:type="dxa"/>
        </w:tblCellMar>
      </w:tblPr>
      <w:tblGrid>
        <w:gridCol w:w="2196"/>
        <w:gridCol w:w="4540"/>
        <w:gridCol w:w="1850"/>
      </w:tblGrid>
      <w:tr>
        <w:tblPrEx>
          <w:tblCellMar>
            <w:top w:w="0" w:type="dxa"/>
            <w:left w:w="108" w:type="dxa"/>
            <w:bottom w:w="0" w:type="dxa"/>
            <w:right w:w="108" w:type="dxa"/>
          </w:tblCellMar>
        </w:tblPrEx>
        <w:trPr>
          <w:trHeight w:val="4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安全生产职责</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履职要求</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履职记录</w:t>
            </w:r>
          </w:p>
        </w:tc>
      </w:tr>
      <w:tr>
        <w:tblPrEx>
          <w:tblCellMar>
            <w:top w:w="0" w:type="dxa"/>
            <w:left w:w="108" w:type="dxa"/>
            <w:bottom w:w="0" w:type="dxa"/>
            <w:right w:w="108" w:type="dxa"/>
          </w:tblCellMar>
        </w:tblPrEx>
        <w:trPr>
          <w:trHeight w:val="106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落实部门安全生产责任制；</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val="en-US" w:eastAsia="zh-CN"/>
              </w:rPr>
              <w:t>部门人</w:t>
            </w:r>
            <w:r>
              <w:rPr>
                <w:rFonts w:hint="eastAsia" w:ascii="宋体" w:hAnsi="宋体" w:eastAsia="宋体" w:cs="宋体"/>
                <w:sz w:val="22"/>
                <w:szCs w:val="22"/>
              </w:rPr>
              <w:t>员学习安全岗位职责；</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2.全员签订安全生产责任书；</w:t>
            </w:r>
          </w:p>
          <w:p>
            <w:pPr>
              <w:ind w:firstLine="0" w:firstLineChars="0"/>
              <w:rPr>
                <w:rFonts w:hint="eastAsia" w:ascii="宋体" w:hAnsi="宋体" w:eastAsia="宋体" w:cs="宋体"/>
                <w:sz w:val="22"/>
                <w:szCs w:val="22"/>
              </w:rPr>
            </w:pPr>
            <w:r>
              <w:rPr>
                <w:rFonts w:hint="eastAsia" w:ascii="宋体" w:hAnsi="宋体" w:eastAsia="宋体" w:cs="宋体"/>
                <w:sz w:val="22"/>
                <w:szCs w:val="22"/>
              </w:rPr>
              <w:t>3.现场责任区域安全管理；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cs="宋体"/>
                <w:sz w:val="22"/>
                <w:szCs w:val="22"/>
                <w:lang w:eastAsia="zh-CN"/>
              </w:rPr>
              <w:t>岗位学习记录</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2.安全生产责任书签订</w:t>
            </w:r>
          </w:p>
          <w:p>
            <w:pPr>
              <w:ind w:firstLine="0" w:firstLineChars="0"/>
              <w:rPr>
                <w:rFonts w:hint="eastAsia" w:ascii="宋体" w:hAnsi="宋体" w:eastAsia="宋体" w:cs="宋体"/>
                <w:sz w:val="22"/>
                <w:szCs w:val="22"/>
              </w:rPr>
            </w:pPr>
            <w:r>
              <w:rPr>
                <w:rFonts w:hint="eastAsia" w:ascii="宋体" w:hAnsi="宋体" w:eastAsia="宋体" w:cs="宋体"/>
                <w:sz w:val="22"/>
                <w:szCs w:val="22"/>
              </w:rPr>
              <w:t>3.改善记录</w:t>
            </w:r>
          </w:p>
        </w:tc>
      </w:tr>
      <w:tr>
        <w:tblPrEx>
          <w:tblCellMar>
            <w:top w:w="0" w:type="dxa"/>
            <w:left w:w="108" w:type="dxa"/>
            <w:bottom w:w="0" w:type="dxa"/>
            <w:right w:w="108" w:type="dxa"/>
          </w:tblCellMar>
        </w:tblPrEx>
        <w:trPr>
          <w:trHeight w:val="606"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建立建全安全管理制度及操作规程；</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1.建立保洁岗位的安全操作规程(可借用总部制度)，如人字梯、清洁保养、绿化保养、电动工具使用作业等；</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2.安全岗位规定培训；</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1.本地化岗位安全操作规程</w:t>
            </w:r>
          </w:p>
          <w:p>
            <w:pPr>
              <w:ind w:firstLine="0" w:firstLineChars="0"/>
              <w:rPr>
                <w:rFonts w:hint="eastAsia" w:ascii="宋体" w:hAnsi="宋体" w:eastAsia="宋体" w:cs="宋体"/>
                <w:sz w:val="22"/>
                <w:szCs w:val="22"/>
              </w:rPr>
            </w:pPr>
            <w:r>
              <w:rPr>
                <w:rFonts w:hint="eastAsia" w:ascii="宋体" w:hAnsi="宋体" w:eastAsia="宋体" w:cs="宋体"/>
                <w:sz w:val="22"/>
                <w:szCs w:val="22"/>
              </w:rPr>
              <w:t>2.岗位安全操作规程学习记录</w:t>
            </w:r>
          </w:p>
        </w:tc>
      </w:tr>
      <w:tr>
        <w:tblPrEx>
          <w:tblCellMar>
            <w:top w:w="0" w:type="dxa"/>
            <w:left w:w="108" w:type="dxa"/>
            <w:bottom w:w="0" w:type="dxa"/>
            <w:right w:w="108" w:type="dxa"/>
          </w:tblCellMar>
        </w:tblPrEx>
        <w:trPr>
          <w:trHeight w:val="112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落实安全生产教育及培训；</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1.新进人员完成入职“三级”安全教育；</w:t>
            </w:r>
          </w:p>
          <w:p>
            <w:pPr>
              <w:ind w:firstLine="0" w:firstLineChars="0"/>
              <w:rPr>
                <w:rFonts w:hint="eastAsia" w:ascii="宋体" w:hAnsi="宋体" w:eastAsia="宋体" w:cs="宋体"/>
                <w:sz w:val="22"/>
                <w:szCs w:val="22"/>
              </w:rPr>
            </w:pPr>
            <w:r>
              <w:rPr>
                <w:rFonts w:hint="eastAsia" w:ascii="宋体" w:hAnsi="宋体" w:eastAsia="宋体" w:cs="宋体"/>
                <w:sz w:val="22"/>
                <w:szCs w:val="22"/>
              </w:rPr>
              <w:t>2.部门人员完成安全再教育，含人字梯、用电安全、设备使用安全等；</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培训记录</w:t>
            </w:r>
          </w:p>
        </w:tc>
      </w:tr>
      <w:tr>
        <w:tblPrEx>
          <w:tblCellMar>
            <w:top w:w="0" w:type="dxa"/>
            <w:left w:w="108" w:type="dxa"/>
            <w:bottom w:w="0" w:type="dxa"/>
            <w:right w:w="108" w:type="dxa"/>
          </w:tblCellMar>
        </w:tblPrEx>
        <w:trPr>
          <w:trHeight w:val="12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化学品及环境污染管理；</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1..按照公司制度对环境业务涉及的危险化学品（如农药、洗剂等）进行采购、存储、使用全流程安全管理。</w:t>
            </w:r>
          </w:p>
          <w:p>
            <w:pPr>
              <w:ind w:firstLine="0" w:firstLineChars="0"/>
              <w:rPr>
                <w:rFonts w:hint="eastAsia" w:ascii="宋体" w:hAnsi="宋体" w:eastAsia="宋体" w:cs="宋体"/>
                <w:sz w:val="22"/>
                <w:szCs w:val="22"/>
              </w:rPr>
            </w:pPr>
            <w:r>
              <w:rPr>
                <w:rFonts w:hint="eastAsia" w:ascii="宋体" w:hAnsi="宋体" w:eastAsia="宋体" w:cs="宋体"/>
                <w:sz w:val="22"/>
                <w:szCs w:val="22"/>
              </w:rPr>
              <w:t>2.对危险化学品的废弃物依法规处理，如报废农药、农药包装物；</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1.化学品管理记录表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2.农药包装物处理记录</w:t>
            </w:r>
          </w:p>
        </w:tc>
      </w:tr>
      <w:tr>
        <w:tblPrEx>
          <w:tblCellMar>
            <w:top w:w="0" w:type="dxa"/>
            <w:left w:w="108" w:type="dxa"/>
            <w:bottom w:w="0" w:type="dxa"/>
            <w:right w:w="108" w:type="dxa"/>
          </w:tblCellMar>
        </w:tblPrEx>
        <w:trPr>
          <w:trHeight w:val="174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实施危险源识别与评价；</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1.清洁、消杀、绿化等其它环境活动危险源识别与评估；</w:t>
            </w:r>
          </w:p>
          <w:p>
            <w:pPr>
              <w:ind w:firstLine="0" w:firstLineChars="0"/>
              <w:rPr>
                <w:rFonts w:hint="eastAsia" w:ascii="宋体" w:hAnsi="宋体" w:eastAsia="宋体" w:cs="宋体"/>
                <w:sz w:val="22"/>
                <w:szCs w:val="22"/>
              </w:rPr>
            </w:pPr>
            <w:r>
              <w:rPr>
                <w:rFonts w:hint="eastAsia" w:ascii="宋体" w:hAnsi="宋体" w:eastAsia="宋体" w:cs="宋体"/>
                <w:sz w:val="22"/>
                <w:szCs w:val="22"/>
              </w:rPr>
              <w:t>2.落实危险源评估的对策。</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环境模块危险源识别与评价表</w:t>
            </w:r>
          </w:p>
        </w:tc>
      </w:tr>
      <w:tr>
        <w:tblPrEx>
          <w:tblCellMar>
            <w:top w:w="0" w:type="dxa"/>
            <w:left w:w="108" w:type="dxa"/>
            <w:bottom w:w="0" w:type="dxa"/>
            <w:right w:w="108" w:type="dxa"/>
          </w:tblCellMar>
        </w:tblPrEx>
        <w:trPr>
          <w:trHeight w:val="166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7.</w:t>
            </w:r>
            <w:r>
              <w:rPr>
                <w:rFonts w:hint="eastAsia" w:ascii="宋体" w:hAnsi="宋体" w:eastAsia="宋体" w:cs="宋体"/>
                <w:sz w:val="22"/>
                <w:szCs w:val="22"/>
              </w:rPr>
              <w:t>组织制定并实施本部门业务的生产安全事故应急救援预案；</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1.编制环境业务应急预案演练(可借用总部制度)；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2.依</w:t>
            </w:r>
            <w:r>
              <w:rPr>
                <w:rFonts w:hint="eastAsia" w:ascii="宋体" w:hAnsi="宋体" w:cs="宋体"/>
                <w:sz w:val="22"/>
                <w:szCs w:val="22"/>
                <w:lang w:eastAsia="zh-CN"/>
              </w:rPr>
              <w:t>物业服务中心</w:t>
            </w:r>
            <w:r>
              <w:rPr>
                <w:rFonts w:hint="eastAsia" w:ascii="宋体" w:hAnsi="宋体" w:eastAsia="宋体" w:cs="宋体"/>
                <w:sz w:val="22"/>
                <w:szCs w:val="22"/>
              </w:rPr>
              <w:t>计划定期组织或参与应急演练，评估演练效果并优化改进；</w:t>
            </w:r>
          </w:p>
          <w:p>
            <w:pPr>
              <w:ind w:firstLine="0" w:firstLineChars="0"/>
              <w:rPr>
                <w:rFonts w:hint="eastAsia" w:ascii="宋体" w:hAnsi="宋体" w:eastAsia="宋体" w:cs="宋体"/>
                <w:sz w:val="22"/>
                <w:szCs w:val="22"/>
              </w:rPr>
            </w:pPr>
            <w:r>
              <w:rPr>
                <w:rFonts w:hint="eastAsia" w:ascii="宋体" w:hAnsi="宋体" w:eastAsia="宋体" w:cs="宋体"/>
                <w:sz w:val="22"/>
                <w:szCs w:val="22"/>
              </w:rPr>
              <w:t>3.非本部门应急演练环境业务的配合与支持；</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1.本地化应急处置方案</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2.应急演练总结</w:t>
            </w:r>
          </w:p>
          <w:p>
            <w:pPr>
              <w:ind w:firstLine="0" w:firstLineChars="0"/>
              <w:rPr>
                <w:rFonts w:hint="eastAsia" w:ascii="宋体" w:hAnsi="宋体" w:eastAsia="宋体" w:cs="宋体"/>
                <w:sz w:val="22"/>
                <w:szCs w:val="22"/>
              </w:rPr>
            </w:pPr>
            <w:r>
              <w:rPr>
                <w:rFonts w:hint="eastAsia" w:ascii="宋体" w:hAnsi="宋体" w:eastAsia="宋体" w:cs="宋体"/>
                <w:sz w:val="22"/>
                <w:szCs w:val="22"/>
              </w:rPr>
              <w:t>3.应急演练记录</w:t>
            </w:r>
          </w:p>
        </w:tc>
      </w:tr>
      <w:tr>
        <w:tblPrEx>
          <w:tblCellMar>
            <w:top w:w="0" w:type="dxa"/>
            <w:left w:w="108" w:type="dxa"/>
            <w:bottom w:w="0" w:type="dxa"/>
            <w:right w:w="108" w:type="dxa"/>
          </w:tblCellMar>
        </w:tblPrEx>
        <w:trPr>
          <w:trHeight w:val="90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8.</w:t>
            </w:r>
            <w:r>
              <w:rPr>
                <w:rFonts w:hint="eastAsia" w:ascii="宋体" w:hAnsi="宋体" w:eastAsia="宋体" w:cs="宋体"/>
                <w:sz w:val="22"/>
                <w:szCs w:val="22"/>
              </w:rPr>
              <w:t>安全预算及投入保证；</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1.编制并报审劳动保护用品、安全改善年度投入预算；</w:t>
            </w:r>
          </w:p>
          <w:p>
            <w:pPr>
              <w:ind w:firstLine="0" w:firstLineChars="0"/>
              <w:rPr>
                <w:rFonts w:hint="eastAsia" w:ascii="宋体" w:hAnsi="宋体" w:eastAsia="宋体" w:cs="宋体"/>
                <w:sz w:val="22"/>
                <w:szCs w:val="22"/>
              </w:rPr>
            </w:pPr>
            <w:r>
              <w:rPr>
                <w:rFonts w:hint="eastAsia" w:ascii="宋体" w:hAnsi="宋体" w:eastAsia="宋体" w:cs="宋体"/>
                <w:sz w:val="22"/>
                <w:szCs w:val="22"/>
              </w:rPr>
              <w:t>2.保证依预算实施采购；</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1.年度安全预算表</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2.安全投入记录表</w:t>
            </w:r>
          </w:p>
        </w:tc>
      </w:tr>
      <w:tr>
        <w:tblPrEx>
          <w:tblCellMar>
            <w:top w:w="0" w:type="dxa"/>
            <w:left w:w="108" w:type="dxa"/>
            <w:bottom w:w="0" w:type="dxa"/>
            <w:right w:w="108" w:type="dxa"/>
          </w:tblCellMar>
        </w:tblPrEx>
        <w:trPr>
          <w:trHeight w:val="2080" w:hRule="atLeast"/>
        </w:trPr>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9.</w:t>
            </w:r>
            <w:r>
              <w:rPr>
                <w:rFonts w:hint="eastAsia" w:ascii="宋体" w:hAnsi="宋体" w:eastAsia="宋体" w:cs="宋体"/>
                <w:sz w:val="22"/>
                <w:szCs w:val="22"/>
              </w:rPr>
              <w:t>及时上报本部门安全事故，注意保护现场，配合事故调查和整改。</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1.部门宣导，部门人员或施工作业过程发生伤害事故或其它异常事故时立即上报领导；</w:t>
            </w:r>
          </w:p>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.主导环境污染事故的调查及改善追踪；</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事故报告宣导记录</w:t>
            </w:r>
          </w:p>
        </w:tc>
      </w:tr>
    </w:tbl>
    <w:p>
      <w:pPr>
        <w:pStyle w:val="4"/>
        <w:ind w:left="240" w:leftChars="100"/>
        <w:rPr>
          <w:rFonts w:ascii="宋体" w:hAnsi="宋体" w:cs="宋体"/>
        </w:rPr>
      </w:pPr>
      <w:r>
        <w:rPr>
          <w:rFonts w:hint="eastAsia" w:ascii="宋体" w:hAnsi="宋体" w:cs="宋体"/>
          <w:lang w:eastAsia="zh-CN"/>
        </w:rPr>
        <w:t>（</w:t>
      </w:r>
      <w:r>
        <w:rPr>
          <w:rFonts w:hint="eastAsia" w:ascii="宋体" w:hAnsi="宋体" w:cs="宋体"/>
          <w:lang w:val="en-US" w:eastAsia="zh-CN"/>
        </w:rPr>
        <w:t>九</w:t>
      </w:r>
      <w:r>
        <w:rPr>
          <w:rFonts w:hint="eastAsia" w:ascii="宋体" w:hAnsi="宋体" w:cs="宋体"/>
          <w:lang w:eastAsia="zh-CN"/>
        </w:rPr>
        <w:t>）</w:t>
      </w:r>
      <w:r>
        <w:rPr>
          <w:rFonts w:hint="eastAsia" w:ascii="宋体" w:hAnsi="宋体" w:cs="宋体"/>
        </w:rPr>
        <w:t>员工安全职责：</w:t>
      </w:r>
    </w:p>
    <w:tbl>
      <w:tblPr>
        <w:tblStyle w:val="20"/>
        <w:tblW w:w="8586" w:type="dxa"/>
        <w:tblInd w:w="27" w:type="dxa"/>
        <w:tblLayout w:type="autofit"/>
        <w:tblCellMar>
          <w:top w:w="0" w:type="dxa"/>
          <w:left w:w="108" w:type="dxa"/>
          <w:bottom w:w="0" w:type="dxa"/>
          <w:right w:w="108" w:type="dxa"/>
        </w:tblCellMar>
      </w:tblPr>
      <w:tblGrid>
        <w:gridCol w:w="2209"/>
        <w:gridCol w:w="4555"/>
        <w:gridCol w:w="1822"/>
      </w:tblGrid>
      <w:tr>
        <w:tblPrEx>
          <w:tblCellMar>
            <w:top w:w="0" w:type="dxa"/>
            <w:left w:w="108" w:type="dxa"/>
            <w:bottom w:w="0" w:type="dxa"/>
            <w:right w:w="108"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安全生产职责</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履职要求</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b/>
                <w:bCs/>
              </w:rPr>
            </w:pPr>
            <w:r>
              <w:rPr>
                <w:rFonts w:hint="eastAsia"/>
                <w:b/>
                <w:bCs/>
              </w:rPr>
              <w:t>履职记录</w:t>
            </w:r>
          </w:p>
        </w:tc>
      </w:tr>
      <w:tr>
        <w:tblPrEx>
          <w:tblCellMar>
            <w:top w:w="0" w:type="dxa"/>
            <w:left w:w="108" w:type="dxa"/>
            <w:bottom w:w="0" w:type="dxa"/>
            <w:right w:w="108" w:type="dxa"/>
          </w:tblCellMar>
        </w:tblPrEx>
        <w:trPr>
          <w:trHeight w:val="627"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落实岗位安全生产责任制；</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1.学习及了解岗位安全职责，落实岗位安全生产责任，签订</w:t>
            </w:r>
            <w:r>
              <w:rPr>
                <w:rFonts w:hint="eastAsia" w:ascii="宋体" w:hAnsi="宋体" w:cs="宋体"/>
                <w:sz w:val="22"/>
                <w:szCs w:val="22"/>
                <w:lang w:eastAsia="zh-CN"/>
              </w:rPr>
              <w:t>《安全生产责任书》。</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2.认真操作，严格执行操作规程，遵守纪律，记录清晰、真实、整洁；</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3.遵守安全规章制度、劳动纪律，不违章作业，并劝阻或制止他人违章作业；</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4.不得任意串岗、离岗、脱岗</w:t>
            </w:r>
            <w:r>
              <w:rPr>
                <w:rFonts w:hint="eastAsia" w:ascii="宋体" w:hAnsi="宋体" w:cs="宋体"/>
                <w:sz w:val="22"/>
                <w:szCs w:val="22"/>
                <w:lang w:eastAsia="zh-CN"/>
              </w:rPr>
              <w:t>；</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1.安全生产责任制书签订</w:t>
            </w:r>
          </w:p>
          <w:p>
            <w:pPr>
              <w:ind w:firstLine="0" w:firstLineChars="0"/>
              <w:rPr>
                <w:rFonts w:hint="eastAsia" w:ascii="宋体" w:hAnsi="宋体" w:eastAsia="宋体" w:cs="宋体"/>
                <w:sz w:val="22"/>
                <w:szCs w:val="22"/>
              </w:rPr>
            </w:pPr>
            <w:r>
              <w:rPr>
                <w:rFonts w:hint="eastAsia" w:ascii="宋体" w:hAnsi="宋体" w:eastAsia="宋体" w:cs="宋体"/>
                <w:sz w:val="22"/>
                <w:szCs w:val="22"/>
              </w:rPr>
              <w:t>2.安全检查记录</w:t>
            </w:r>
          </w:p>
        </w:tc>
      </w:tr>
      <w:tr>
        <w:tblPrEx>
          <w:tblCellMar>
            <w:top w:w="0" w:type="dxa"/>
            <w:left w:w="108" w:type="dxa"/>
            <w:bottom w:w="0" w:type="dxa"/>
            <w:right w:w="108" w:type="dxa"/>
          </w:tblCellMar>
        </w:tblPrEx>
        <w:trPr>
          <w:trHeight w:val="104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主动学习岗位安全知识，掌握岗位安全知识；</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1.新进人员完成入职24小时的“三级安全教育”；</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2.每年完成安全8小时再教育；</w:t>
            </w:r>
          </w:p>
          <w:p>
            <w:pPr>
              <w:ind w:firstLine="0" w:firstLineChars="0"/>
              <w:rPr>
                <w:rFonts w:hint="eastAsia" w:ascii="宋体" w:hAnsi="宋体" w:eastAsia="宋体" w:cs="宋体"/>
                <w:sz w:val="22"/>
                <w:szCs w:val="22"/>
              </w:rPr>
            </w:pPr>
            <w:r>
              <w:rPr>
                <w:rFonts w:hint="eastAsia" w:ascii="宋体" w:hAnsi="宋体" w:eastAsia="宋体" w:cs="宋体"/>
                <w:sz w:val="22"/>
                <w:szCs w:val="22"/>
              </w:rPr>
              <w:t>3.岗位安全知识培训；</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培训记录</w:t>
            </w:r>
          </w:p>
        </w:tc>
      </w:tr>
      <w:tr>
        <w:tblPrEx>
          <w:tblCellMar>
            <w:top w:w="0" w:type="dxa"/>
            <w:left w:w="108" w:type="dxa"/>
            <w:bottom w:w="0" w:type="dxa"/>
            <w:right w:w="108" w:type="dxa"/>
          </w:tblCellMar>
        </w:tblPrEx>
        <w:trPr>
          <w:trHeight w:val="621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拥有和可履行的安全权利；</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1.有权了解其作业场所和工作岗位存在的危险因素、防范措施及事故应急措施，有权对本单位的安全生产工作提出建议；</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2.有权对本单位安全生产工作中存在的问题提出批评、检举、控告；有权拒绝违章指挥和强令冒险作业；</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3.从业人员发现直接危及人身安全的紧急情况时，有权停止作业或者采取可能的应急措施后撤离工作场所；</w:t>
            </w:r>
          </w:p>
          <w:p>
            <w:pPr>
              <w:ind w:firstLine="0" w:firstLineChars="0"/>
              <w:rPr>
                <w:rFonts w:hint="eastAsia" w:ascii="宋体" w:hAnsi="宋体" w:eastAsia="宋体" w:cs="宋体"/>
                <w:sz w:val="22"/>
                <w:szCs w:val="22"/>
              </w:rPr>
            </w:pPr>
            <w:r>
              <w:rPr>
                <w:rFonts w:hint="eastAsia" w:ascii="宋体" w:hAnsi="宋体" w:eastAsia="宋体" w:cs="宋体"/>
                <w:sz w:val="22"/>
                <w:szCs w:val="22"/>
              </w:rPr>
              <w:t>4.因生产安全事故受到损害的从业人员，依法享有工伤社会保险，依照有关民事法律尚有获得赔偿的权利的，有权向本单位提出赔偿要求。</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合同条款规定及签字</w:t>
            </w:r>
          </w:p>
        </w:tc>
      </w:tr>
      <w:tr>
        <w:tblPrEx>
          <w:tblCellMar>
            <w:top w:w="0" w:type="dxa"/>
            <w:left w:w="108" w:type="dxa"/>
            <w:bottom w:w="0" w:type="dxa"/>
            <w:right w:w="108" w:type="dxa"/>
          </w:tblCellMar>
        </w:tblPrEx>
        <w:trPr>
          <w:trHeight w:val="4338"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积极履行岗位安全义务；</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1.自律遵规的义务，在作业过程中，应当遵守本单位的安全生产规章制度和操作规程，服从管理，正确佩戴和使用劳动防护用品；</w:t>
            </w:r>
          </w:p>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2.学习安全生产知识的义务，要求掌握本职工作所需的安全生产知识，提高安全生产技能，增强事故预防和应急处理能力；</w:t>
            </w:r>
          </w:p>
          <w:p>
            <w:pPr>
              <w:ind w:firstLine="0" w:firstLineChars="0"/>
              <w:rPr>
                <w:rFonts w:hint="eastAsia" w:ascii="宋体" w:hAnsi="宋体" w:eastAsia="宋体" w:cs="宋体"/>
                <w:sz w:val="22"/>
                <w:szCs w:val="22"/>
              </w:rPr>
            </w:pPr>
            <w:r>
              <w:rPr>
                <w:rFonts w:hint="eastAsia" w:ascii="宋体" w:hAnsi="宋体" w:eastAsia="宋体" w:cs="宋体"/>
                <w:sz w:val="22"/>
                <w:szCs w:val="22"/>
              </w:rPr>
              <w:t>3.危险报告义务，即发现事故隐患或者其他不安全因素时，应当立即向现场安全生产管理人员或者本单位负责人报告；</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合同条款规定及签字</w:t>
            </w:r>
          </w:p>
        </w:tc>
      </w:tr>
      <w:tr>
        <w:tblPrEx>
          <w:tblCellMar>
            <w:top w:w="0" w:type="dxa"/>
            <w:left w:w="108" w:type="dxa"/>
            <w:bottom w:w="0" w:type="dxa"/>
            <w:right w:w="108" w:type="dxa"/>
          </w:tblCellMar>
        </w:tblPrEx>
        <w:trPr>
          <w:trHeight w:val="519"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持证或认证上岗；</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1.特种作业岗位，如电工、空调工、电梯操作工、</w:t>
            </w:r>
            <w:r>
              <w:rPr>
                <w:rFonts w:hint="eastAsia" w:ascii="宋体" w:hAnsi="宋体" w:cs="宋体"/>
                <w:sz w:val="22"/>
                <w:szCs w:val="22"/>
                <w:lang w:val="en-US" w:eastAsia="zh-CN"/>
              </w:rPr>
              <w:t>监控中心</w:t>
            </w:r>
            <w:r>
              <w:rPr>
                <w:rFonts w:hint="eastAsia" w:ascii="宋体" w:hAnsi="宋体" w:eastAsia="宋体" w:cs="宋体"/>
                <w:sz w:val="22"/>
                <w:szCs w:val="22"/>
              </w:rPr>
              <w:t>值班人员、化学品接触人员，应持证有效证件上岗；</w:t>
            </w:r>
          </w:p>
          <w:p>
            <w:pPr>
              <w:ind w:firstLine="0" w:firstLineChars="0"/>
              <w:rPr>
                <w:rFonts w:hint="eastAsia" w:ascii="宋体" w:hAnsi="宋体" w:eastAsia="宋体" w:cs="宋体"/>
                <w:sz w:val="22"/>
                <w:szCs w:val="22"/>
              </w:rPr>
            </w:pPr>
            <w:r>
              <w:rPr>
                <w:rFonts w:hint="eastAsia" w:ascii="宋体" w:hAnsi="宋体" w:eastAsia="宋体" w:cs="宋体"/>
                <w:sz w:val="22"/>
                <w:szCs w:val="22"/>
              </w:rPr>
              <w:t>2.非特殊岗位人员应经安全培训合格后上岗；</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lang w:eastAsia="zh-CN"/>
              </w:rPr>
            </w:pPr>
            <w:r>
              <w:rPr>
                <w:rFonts w:hint="eastAsia" w:ascii="宋体" w:hAnsi="宋体" w:eastAsia="宋体" w:cs="宋体"/>
                <w:sz w:val="22"/>
                <w:szCs w:val="22"/>
              </w:rPr>
              <w:t>1.特种作业操作证</w:t>
            </w:r>
          </w:p>
          <w:p>
            <w:pPr>
              <w:ind w:firstLine="0" w:firstLineChars="0"/>
              <w:rPr>
                <w:rFonts w:hint="eastAsia" w:ascii="宋体" w:hAnsi="宋体" w:eastAsia="宋体" w:cs="宋体"/>
                <w:sz w:val="22"/>
                <w:szCs w:val="22"/>
              </w:rPr>
            </w:pPr>
            <w:r>
              <w:rPr>
                <w:rFonts w:hint="eastAsia" w:ascii="宋体" w:hAnsi="宋体" w:eastAsia="宋体" w:cs="宋体"/>
                <w:sz w:val="22"/>
                <w:szCs w:val="22"/>
              </w:rPr>
              <w:t>2.非特种作业岗位应有转正合格证明</w:t>
            </w:r>
          </w:p>
        </w:tc>
      </w:tr>
      <w:tr>
        <w:tblPrEx>
          <w:tblCellMar>
            <w:top w:w="0" w:type="dxa"/>
            <w:left w:w="108" w:type="dxa"/>
            <w:bottom w:w="0" w:type="dxa"/>
            <w:right w:w="108" w:type="dxa"/>
          </w:tblCellMar>
        </w:tblPrEx>
        <w:trPr>
          <w:trHeight w:val="92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cs="宋体"/>
                <w:sz w:val="22"/>
                <w:szCs w:val="22"/>
                <w:lang w:val="en-US" w:eastAsia="zh-CN"/>
              </w:rPr>
              <w:t>6.</w:t>
            </w:r>
            <w:r>
              <w:rPr>
                <w:rFonts w:hint="eastAsia" w:ascii="宋体" w:hAnsi="宋体" w:eastAsia="宋体" w:cs="宋体"/>
                <w:sz w:val="22"/>
                <w:szCs w:val="22"/>
              </w:rPr>
              <w:t>及时、如实报告生产安全事故。</w:t>
            </w:r>
          </w:p>
        </w:tc>
        <w:tc>
          <w:tcPr>
            <w:tcW w:w="45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1.坚持交接班必须交安全，如发生异常事故。要及时如实地向上级汇报，并要保留现场原样。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eastAsia" w:ascii="宋体" w:hAnsi="宋体" w:eastAsia="宋体" w:cs="宋体"/>
                <w:sz w:val="22"/>
                <w:szCs w:val="22"/>
              </w:rPr>
            </w:pPr>
            <w:r>
              <w:rPr>
                <w:rFonts w:hint="eastAsia" w:ascii="宋体" w:hAnsi="宋体" w:eastAsia="宋体" w:cs="宋体"/>
                <w:sz w:val="22"/>
                <w:szCs w:val="22"/>
              </w:rPr>
              <w:t>交接班记录</w:t>
            </w:r>
          </w:p>
        </w:tc>
      </w:tr>
    </w:tbl>
    <w:p>
      <w:pPr>
        <w:pStyle w:val="3"/>
        <w:ind w:firstLine="562"/>
        <w:rPr>
          <w:rFonts w:ascii="宋体" w:hAnsi="宋体" w:cs="宋体"/>
        </w:rPr>
      </w:pPr>
      <w:bookmarkStart w:id="53" w:name="_Toc26905"/>
      <w:bookmarkStart w:id="54" w:name="_Toc23923"/>
      <w:bookmarkStart w:id="55" w:name="_Toc816"/>
      <w:bookmarkStart w:id="56" w:name="_Toc6617"/>
      <w:bookmarkStart w:id="57" w:name="_Toc16070"/>
      <w:r>
        <w:rPr>
          <w:rFonts w:hint="eastAsia" w:ascii="宋体" w:hAnsi="宋体" w:cs="宋体"/>
        </w:rPr>
        <w:t>第三章 奖惩</w:t>
      </w:r>
      <w:bookmarkEnd w:id="53"/>
      <w:bookmarkEnd w:id="54"/>
      <w:bookmarkEnd w:id="55"/>
      <w:bookmarkEnd w:id="56"/>
      <w:bookmarkEnd w:id="57"/>
    </w:p>
    <w:p>
      <w:pPr>
        <w:pStyle w:val="4"/>
        <w:rPr>
          <w:rFonts w:ascii="宋体" w:hAnsi="宋体" w:cs="宋体"/>
        </w:rPr>
      </w:pPr>
      <w:bookmarkStart w:id="58" w:name="_Toc25740"/>
      <w:bookmarkStart w:id="59" w:name="_Toc6360"/>
      <w:bookmarkStart w:id="60" w:name="_Toc23334"/>
      <w:bookmarkStart w:id="61" w:name="_Toc51170319"/>
      <w:bookmarkStart w:id="62" w:name="_Toc10526"/>
      <w:bookmarkStart w:id="63" w:name="_Toc25496"/>
      <w:r>
        <w:rPr>
          <w:rFonts w:hint="eastAsia" w:ascii="宋体" w:hAnsi="宋体" w:cs="宋体"/>
        </w:rPr>
        <w:t>一、奖励</w:t>
      </w:r>
      <w:bookmarkEnd w:id="58"/>
      <w:bookmarkEnd w:id="59"/>
      <w:bookmarkEnd w:id="60"/>
      <w:bookmarkEnd w:id="61"/>
      <w:bookmarkEnd w:id="62"/>
      <w:bookmarkEnd w:id="63"/>
    </w:p>
    <w:p>
      <w:pPr>
        <w:ind w:firstLine="0" w:firstLineChars="0"/>
        <w:rPr>
          <w:rFonts w:ascii="宋体" w:hAnsi="宋体" w:cs="宋体"/>
        </w:rPr>
      </w:pPr>
      <w:r>
        <w:rPr>
          <w:rFonts w:hint="eastAsia" w:ascii="宋体" w:hAnsi="宋体" w:cs="宋体"/>
          <w:szCs w:val="21"/>
        </w:rPr>
        <w:t>参照《</w:t>
      </w:r>
      <w:r>
        <w:rPr>
          <w:rFonts w:hint="eastAsia" w:ascii="宋体" w:hAnsi="宋体" w:cs="宋体"/>
          <w:szCs w:val="21"/>
          <w:lang w:val="en-US" w:eastAsia="zh-CN"/>
        </w:rPr>
        <w:t>四川阳光大地物业服务集团奖惩细则</w:t>
      </w:r>
      <w:r>
        <w:rPr>
          <w:rFonts w:hint="eastAsia" w:ascii="宋体" w:hAnsi="宋体" w:cs="宋体"/>
          <w:szCs w:val="21"/>
        </w:rPr>
        <w:t>》执行</w:t>
      </w:r>
      <w:r>
        <w:rPr>
          <w:rFonts w:hint="eastAsia" w:ascii="宋体" w:hAnsi="宋体" w:cs="宋体"/>
        </w:rPr>
        <w:t>。</w:t>
      </w:r>
    </w:p>
    <w:p>
      <w:pPr>
        <w:pStyle w:val="4"/>
        <w:rPr>
          <w:rFonts w:ascii="宋体" w:hAnsi="宋体" w:cs="宋体"/>
        </w:rPr>
      </w:pPr>
      <w:bookmarkStart w:id="64" w:name="_Toc7366"/>
      <w:bookmarkStart w:id="65" w:name="_Toc29464"/>
      <w:bookmarkStart w:id="66" w:name="_Toc13844"/>
      <w:bookmarkStart w:id="67" w:name="_Toc22639"/>
      <w:bookmarkStart w:id="68" w:name="_Toc51170320"/>
      <w:bookmarkStart w:id="69" w:name="_Toc9795"/>
      <w:r>
        <w:rPr>
          <w:rFonts w:hint="eastAsia" w:ascii="宋体" w:hAnsi="宋体" w:cs="宋体"/>
        </w:rPr>
        <w:t>二、惩罚</w:t>
      </w:r>
      <w:bookmarkEnd w:id="64"/>
      <w:bookmarkEnd w:id="65"/>
      <w:bookmarkEnd w:id="66"/>
      <w:bookmarkEnd w:id="67"/>
      <w:bookmarkEnd w:id="68"/>
      <w:bookmarkEnd w:id="69"/>
    </w:p>
    <w:p>
      <w:pPr>
        <w:ind w:firstLine="0" w:firstLineChars="0"/>
        <w:rPr>
          <w:rFonts w:ascii="宋体" w:hAnsi="宋体" w:cs="宋体"/>
          <w:szCs w:val="21"/>
        </w:rPr>
      </w:pPr>
      <w:r>
        <w:rPr>
          <w:rFonts w:hint="eastAsia" w:ascii="宋体" w:hAnsi="宋体" w:cs="宋体"/>
          <w:szCs w:val="21"/>
        </w:rPr>
        <w:t>参照《四川阳光大地物业服务集团奖惩细则》执行。</w:t>
      </w:r>
    </w:p>
    <w:p>
      <w:pPr>
        <w:pStyle w:val="3"/>
        <w:spacing w:before="120"/>
        <w:ind w:firstLine="562"/>
        <w:rPr>
          <w:rFonts w:ascii="宋体" w:hAnsi="宋体" w:cs="宋体"/>
        </w:rPr>
      </w:pPr>
      <w:bookmarkStart w:id="70" w:name="_Toc26730"/>
      <w:bookmarkStart w:id="71" w:name="_Toc26924"/>
      <w:bookmarkStart w:id="72" w:name="_Toc3725"/>
      <w:bookmarkStart w:id="73" w:name="_Toc23848"/>
      <w:bookmarkStart w:id="74" w:name="_Toc19243"/>
      <w:r>
        <w:rPr>
          <w:rFonts w:hint="eastAsia" w:ascii="宋体" w:hAnsi="宋体" w:cs="宋体"/>
        </w:rPr>
        <w:t>第</w:t>
      </w:r>
      <w:r>
        <w:rPr>
          <w:rFonts w:hint="eastAsia" w:ascii="宋体" w:hAnsi="宋体" w:cs="宋体"/>
          <w:lang w:eastAsia="zh-CN"/>
        </w:rPr>
        <w:t>四</w:t>
      </w:r>
      <w:r>
        <w:rPr>
          <w:rFonts w:hint="eastAsia" w:ascii="宋体" w:hAnsi="宋体" w:cs="宋体"/>
        </w:rPr>
        <w:t>章</w:t>
      </w:r>
      <w:r>
        <w:rPr>
          <w:rFonts w:hint="eastAsia" w:ascii="宋体" w:hAnsi="宋体" w:cs="宋体"/>
          <w:lang w:eastAsia="zh-CN"/>
        </w:rPr>
        <w:t xml:space="preserve"> </w:t>
      </w:r>
      <w:r>
        <w:rPr>
          <w:rFonts w:hint="eastAsia" w:ascii="宋体" w:hAnsi="宋体" w:cs="宋体"/>
        </w:rPr>
        <w:t>附则</w:t>
      </w:r>
      <w:bookmarkEnd w:id="70"/>
      <w:bookmarkEnd w:id="71"/>
      <w:bookmarkEnd w:id="72"/>
      <w:bookmarkEnd w:id="73"/>
      <w:bookmarkEnd w:id="74"/>
    </w:p>
    <w:p>
      <w:pPr>
        <w:pStyle w:val="4"/>
        <w:rPr>
          <w:rFonts w:ascii="宋体" w:hAnsi="宋体" w:cs="宋体"/>
        </w:rPr>
      </w:pPr>
      <w:bookmarkStart w:id="75" w:name="_Toc14874"/>
      <w:bookmarkStart w:id="76" w:name="_Toc12019"/>
      <w:bookmarkStart w:id="77" w:name="_Toc12454"/>
      <w:bookmarkStart w:id="78" w:name="_Toc31756"/>
      <w:bookmarkStart w:id="79" w:name="_Toc12982"/>
      <w:r>
        <w:rPr>
          <w:rFonts w:hint="eastAsia" w:ascii="宋体" w:hAnsi="宋体" w:cs="宋体"/>
        </w:rPr>
        <w:t>一、附则说明</w:t>
      </w:r>
      <w:bookmarkEnd w:id="75"/>
      <w:bookmarkEnd w:id="76"/>
      <w:bookmarkEnd w:id="77"/>
      <w:bookmarkEnd w:id="78"/>
      <w:bookmarkEnd w:id="79"/>
      <w:bookmarkStart w:id="80" w:name="_Toc534658650"/>
    </w:p>
    <w:bookmarkEnd w:id="80"/>
    <w:p>
      <w:pPr>
        <w:ind w:firstLine="480"/>
        <w:rPr>
          <w:rFonts w:ascii="宋体" w:hAnsi="宋体" w:cs="宋体"/>
          <w:szCs w:val="21"/>
        </w:rPr>
      </w:pPr>
      <w:r>
        <w:rPr>
          <w:rFonts w:hint="eastAsia" w:ascii="宋体" w:hAnsi="宋体" w:cs="宋体"/>
          <w:szCs w:val="21"/>
        </w:rPr>
        <w:t>（一）本制度的发布与更新由</w:t>
      </w:r>
      <w:r>
        <w:rPr>
          <w:rFonts w:hint="eastAsia" w:ascii="宋体" w:hAnsi="宋体" w:cs="宋体"/>
          <w:szCs w:val="21"/>
          <w:lang w:val="en-US" w:eastAsia="zh-CN"/>
        </w:rPr>
        <w:t>眉山阳光物业有限公司南充分公司安委会</w:t>
      </w:r>
      <w:r>
        <w:rPr>
          <w:rFonts w:hint="eastAsia" w:ascii="宋体" w:hAnsi="宋体" w:cs="宋体"/>
          <w:szCs w:val="21"/>
        </w:rPr>
        <w:t>负责，</w:t>
      </w:r>
      <w:r>
        <w:rPr>
          <w:rFonts w:hint="eastAsia" w:ascii="宋体" w:hAnsi="宋体" w:cs="宋体"/>
          <w:szCs w:val="21"/>
          <w:lang w:val="en-US" w:eastAsia="zh-CN"/>
        </w:rPr>
        <w:t>最终</w:t>
      </w:r>
      <w:r>
        <w:rPr>
          <w:rFonts w:hint="eastAsia" w:ascii="宋体" w:hAnsi="宋体" w:cs="宋体"/>
          <w:szCs w:val="21"/>
        </w:rPr>
        <w:t>解释权归</w:t>
      </w:r>
      <w:r>
        <w:rPr>
          <w:rFonts w:hint="eastAsia" w:ascii="宋体" w:hAnsi="宋体" w:cs="宋体"/>
          <w:szCs w:val="21"/>
          <w:lang w:val="en-US" w:eastAsia="zh-CN"/>
        </w:rPr>
        <w:t>眉山阳光物业有限公司南充分公司</w:t>
      </w:r>
      <w:r>
        <w:rPr>
          <w:rFonts w:hint="eastAsia" w:ascii="宋体" w:hAnsi="宋体" w:cs="宋体"/>
          <w:szCs w:val="21"/>
        </w:rPr>
        <w:t>。</w:t>
      </w:r>
    </w:p>
    <w:p>
      <w:pPr>
        <w:ind w:firstLine="480"/>
        <w:rPr>
          <w:rFonts w:ascii="宋体" w:hAnsi="宋体" w:cs="宋体"/>
          <w:szCs w:val="21"/>
        </w:rPr>
      </w:pPr>
      <w:r>
        <w:rPr>
          <w:rFonts w:hint="eastAsia" w:ascii="宋体" w:hAnsi="宋体" w:cs="宋体"/>
          <w:szCs w:val="21"/>
        </w:rPr>
        <w:t>（二）本制度自发布之日起正式实行。</w:t>
      </w:r>
    </w:p>
    <w:p>
      <w:pPr>
        <w:pStyle w:val="4"/>
        <w:rPr>
          <w:rFonts w:ascii="宋体" w:hAnsi="宋体" w:cs="宋体"/>
        </w:rPr>
      </w:pPr>
      <w:bookmarkStart w:id="81" w:name="_Toc7716"/>
      <w:bookmarkStart w:id="82" w:name="_Toc25699"/>
      <w:bookmarkStart w:id="83" w:name="_Toc24640"/>
      <w:bookmarkStart w:id="84" w:name="_Toc16734"/>
      <w:bookmarkStart w:id="85" w:name="_Toc28058"/>
      <w:r>
        <w:rPr>
          <w:rFonts w:hint="eastAsia" w:ascii="宋体" w:hAnsi="宋体" w:cs="宋体"/>
        </w:rPr>
        <w:t>二、参考文件</w:t>
      </w:r>
      <w:bookmarkEnd w:id="81"/>
      <w:bookmarkEnd w:id="82"/>
      <w:bookmarkEnd w:id="83"/>
      <w:bookmarkEnd w:id="84"/>
      <w:bookmarkEnd w:id="85"/>
    </w:p>
    <w:p>
      <w:pPr>
        <w:ind w:firstLine="480"/>
        <w:rPr>
          <w:rFonts w:ascii="宋体" w:hAnsi="宋体" w:cs="宋体"/>
          <w:szCs w:val="21"/>
        </w:rPr>
      </w:pPr>
      <w:r>
        <w:rPr>
          <w:rFonts w:hint="eastAsia" w:ascii="宋体" w:hAnsi="宋体" w:cs="宋体"/>
          <w:szCs w:val="21"/>
        </w:rPr>
        <w:t>（一）《中华人民共和国安全生产法》</w:t>
      </w:r>
    </w:p>
    <w:p>
      <w:pPr>
        <w:ind w:firstLine="480"/>
        <w:rPr>
          <w:rFonts w:ascii="宋体" w:hAnsi="宋体" w:cs="宋体"/>
          <w:szCs w:val="21"/>
        </w:rPr>
      </w:pPr>
      <w:r>
        <w:rPr>
          <w:rFonts w:hint="eastAsia" w:ascii="宋体" w:hAnsi="宋体" w:cs="宋体"/>
          <w:szCs w:val="21"/>
        </w:rPr>
        <w:t>（二）《</w:t>
      </w:r>
      <w:r>
        <w:rPr>
          <w:rFonts w:hint="eastAsia" w:ascii="宋体" w:hAnsi="宋体" w:cs="宋体"/>
          <w:szCs w:val="21"/>
          <w:lang w:val="en-US" w:eastAsia="zh-CN"/>
        </w:rPr>
        <w:t>四川</w:t>
      </w:r>
      <w:r>
        <w:rPr>
          <w:rFonts w:hint="eastAsia" w:ascii="宋体" w:hAnsi="宋体" w:cs="宋体"/>
          <w:szCs w:val="21"/>
        </w:rPr>
        <w:t>省安全生产条例》</w:t>
      </w:r>
    </w:p>
    <w:p>
      <w:pPr>
        <w:pStyle w:val="2"/>
        <w:rPr>
          <w:rFonts w:ascii="宋体" w:hAnsi="宋体" w:cs="宋体"/>
          <w:szCs w:val="21"/>
        </w:rPr>
      </w:pPr>
      <w:bookmarkStart w:id="86" w:name="_GoBack"/>
      <w:bookmarkEnd w:id="86"/>
    </w:p>
    <w:sectPr>
      <w:headerReference r:id="rId12" w:type="first"/>
      <w:footerReference r:id="rId14" w:type="first"/>
      <w:headerReference r:id="rId11" w:type="default"/>
      <w:footerReference r:id="rId13" w:type="default"/>
      <w:pgSz w:w="11906" w:h="16838"/>
      <w:pgMar w:top="1440" w:right="1800" w:bottom="1440" w:left="1800" w:header="624" w:footer="471" w:gutter="0"/>
      <w:pgNumType w:start="7"/>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612712367"/>
    </w:sdtPr>
    <w:sdtEndPr>
      <w:rPr>
        <w:sz w:val="18"/>
        <w:szCs w:val="18"/>
      </w:rPr>
    </w:sdtEndPr>
    <w:sdtContent>
      <w:sdt>
        <w:sdtPr>
          <w:rPr>
            <w:sz w:val="18"/>
            <w:szCs w:val="18"/>
          </w:rPr>
          <w:id w:val="1728636285"/>
        </w:sdtPr>
        <w:sdtEndPr>
          <w:rPr>
            <w:sz w:val="18"/>
            <w:szCs w:val="18"/>
          </w:rPr>
        </w:sdtEndPr>
        <w:sdtContent>
          <w:p>
            <w:pPr>
              <w:ind w:firstLine="320"/>
              <w:jc w:val="center"/>
              <w:rPr>
                <w:snapToGrid w:val="0"/>
              </w:rPr>
            </w:pPr>
            <w:r>
              <w:rPr>
                <w:rFonts w:hint="eastAsia" w:ascii="黑体" w:eastAsia="黑体"/>
                <w:sz w:val="16"/>
                <w:szCs w:val="16"/>
              </w:rPr>
              <w:t>本文件之版权属</w:t>
            </w:r>
            <w:r>
              <w:rPr>
                <w:rFonts w:hint="eastAsia" w:ascii="黑体" w:eastAsia="黑体"/>
                <w:sz w:val="16"/>
                <w:szCs w:val="16"/>
                <w:lang w:val="en-US" w:eastAsia="zh-CN"/>
              </w:rPr>
              <w:t>眉山阳光物业</w:t>
            </w:r>
            <w:r>
              <w:rPr>
                <w:rFonts w:ascii="黑体" w:eastAsia="黑体"/>
                <w:sz w:val="16"/>
                <w:szCs w:val="16"/>
              </w:rPr>
              <w:t>有限公司</w:t>
            </w:r>
            <w:r>
              <w:rPr>
                <w:rFonts w:hint="eastAsia" w:ascii="黑体" w:eastAsia="黑体"/>
                <w:sz w:val="16"/>
                <w:szCs w:val="16"/>
                <w:lang w:val="en-US" w:eastAsia="zh-CN"/>
              </w:rPr>
              <w:t>南充分公司</w:t>
            </w:r>
            <w:r>
              <w:rPr>
                <w:rFonts w:hint="eastAsia" w:ascii="黑体" w:eastAsia="黑体"/>
                <w:sz w:val="16"/>
                <w:szCs w:val="16"/>
              </w:rPr>
              <w:t>所有，未经书面批准不得随意复制，模板版本号V1.0</w:t>
            </w:r>
          </w:p>
          <w:p>
            <w:pPr>
              <w:pStyle w:val="11"/>
              <w:ind w:firstLine="360"/>
              <w:jc w:val="center"/>
            </w:pPr>
            <w:r>
              <w:t xml:space="preserve">Page </w:t>
            </w:r>
            <w:r>
              <w:fldChar w:fldCharType="begin"/>
            </w:r>
            <w:r>
              <w:instrText xml:space="preserve"> PAGE </w:instrText>
            </w:r>
            <w:r>
              <w:fldChar w:fldCharType="separate"/>
            </w:r>
            <w:r>
              <w:t>5</w:t>
            </w:r>
            <w:r>
              <w:fldChar w:fldCharType="end"/>
            </w:r>
            <w:r>
              <w:t xml:space="preserve"> of </w:t>
            </w:r>
            <w:r>
              <w:fldChar w:fldCharType="begin"/>
            </w:r>
            <w:r>
              <w:instrText xml:space="preserve"> NUMPAGES </w:instrText>
            </w:r>
            <w:r>
              <w:fldChar w:fldCharType="separate"/>
            </w:r>
            <w:r>
              <w:t>34</w:t>
            </w:r>
            <w:r>
              <w:fldChar w:fldCharType="end"/>
            </w:r>
          </w:p>
        </w:sdtContent>
      </w:sdt>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20"/>
      <w:jc w:val="center"/>
      <w:rPr>
        <w:snapToGrid w:val="0"/>
      </w:rPr>
    </w:pPr>
    <w:r>
      <w:rPr>
        <w:rFonts w:hint="eastAsia" w:ascii="黑体" w:eastAsia="黑体"/>
        <w:sz w:val="16"/>
        <w:szCs w:val="16"/>
      </w:rPr>
      <w:t>本文件之版权属</w:t>
    </w:r>
    <w:r>
      <w:rPr>
        <w:rFonts w:hint="eastAsia" w:ascii="黑体" w:eastAsia="黑体"/>
        <w:sz w:val="16"/>
        <w:szCs w:val="16"/>
        <w:lang w:val="en-US" w:eastAsia="zh-CN"/>
      </w:rPr>
      <w:t>眉山阳光物业</w:t>
    </w:r>
    <w:r>
      <w:rPr>
        <w:rFonts w:ascii="黑体" w:eastAsia="黑体"/>
        <w:sz w:val="16"/>
        <w:szCs w:val="16"/>
      </w:rPr>
      <w:t>有限公司</w:t>
    </w:r>
    <w:r>
      <w:rPr>
        <w:rFonts w:hint="eastAsia" w:ascii="黑体" w:eastAsia="黑体"/>
        <w:sz w:val="16"/>
        <w:szCs w:val="16"/>
        <w:lang w:val="en-US" w:eastAsia="zh-CN"/>
      </w:rPr>
      <w:t>南充分公司</w:t>
    </w:r>
    <w:r>
      <w:rPr>
        <w:rFonts w:hint="eastAsia" w:ascii="黑体" w:eastAsia="黑体"/>
        <w:sz w:val="16"/>
        <w:szCs w:val="16"/>
      </w:rPr>
      <w:t>所有，未经书面批准不得随意复制，模板版本号V1.0</w:t>
    </w:r>
  </w:p>
  <w:p>
    <w:pPr>
      <w:ind w:firstLine="480"/>
      <w:jc w:val="center"/>
      <w:rPr>
        <w:snapToGrid w:val="0"/>
      </w:rPr>
    </w:pPr>
  </w:p>
  <w:p>
    <w:pPr>
      <w:pStyle w:val="11"/>
      <w:ind w:firstLine="360"/>
      <w:jc w:val="center"/>
    </w:pP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203069174"/>
    </w:sdtPr>
    <w:sdtEndPr>
      <w:rPr>
        <w:sz w:val="18"/>
        <w:szCs w:val="18"/>
      </w:rPr>
    </w:sdtEndPr>
    <w:sdtContent>
      <w:sdt>
        <w:sdtPr>
          <w:rPr>
            <w:sz w:val="18"/>
            <w:szCs w:val="18"/>
          </w:rPr>
          <w:id w:val="-1956238211"/>
        </w:sdtPr>
        <w:sdtEndPr>
          <w:rPr>
            <w:sz w:val="18"/>
            <w:szCs w:val="18"/>
          </w:rPr>
        </w:sdtEndPr>
        <w:sdtContent>
          <w:p>
            <w:pPr>
              <w:ind w:firstLine="320"/>
              <w:jc w:val="center"/>
              <w:rPr>
                <w:snapToGrid w:val="0"/>
              </w:rPr>
            </w:pPr>
            <w:r>
              <w:rPr>
                <w:rFonts w:hint="eastAsia" w:ascii="黑体" w:eastAsia="黑体"/>
                <w:sz w:val="16"/>
                <w:szCs w:val="16"/>
              </w:rPr>
              <w:t>本文件之版权属</w:t>
            </w:r>
            <w:r>
              <w:rPr>
                <w:rFonts w:hint="eastAsia" w:ascii="黑体" w:eastAsia="黑体"/>
                <w:sz w:val="16"/>
                <w:szCs w:val="16"/>
                <w:lang w:val="en-US" w:eastAsia="zh-CN"/>
              </w:rPr>
              <w:t>眉山阳光物业</w:t>
            </w:r>
            <w:r>
              <w:rPr>
                <w:rFonts w:ascii="黑体" w:eastAsia="黑体"/>
                <w:sz w:val="16"/>
                <w:szCs w:val="16"/>
              </w:rPr>
              <w:t>有限公司</w:t>
            </w:r>
            <w:r>
              <w:rPr>
                <w:rFonts w:hint="eastAsia" w:ascii="黑体" w:eastAsia="黑体"/>
                <w:sz w:val="16"/>
                <w:szCs w:val="16"/>
                <w:lang w:val="en-US" w:eastAsia="zh-CN"/>
              </w:rPr>
              <w:t>南充分公司</w:t>
            </w:r>
            <w:r>
              <w:rPr>
                <w:rFonts w:hint="eastAsia" w:ascii="黑体" w:eastAsia="黑体"/>
                <w:sz w:val="16"/>
                <w:szCs w:val="16"/>
              </w:rPr>
              <w:t>所有，未经书面批准不得随意复制，模板版本号V1.0</w:t>
            </w:r>
          </w:p>
          <w:p>
            <w:pPr>
              <w:pStyle w:val="11"/>
              <w:ind w:firstLine="360"/>
              <w:jc w:val="center"/>
            </w:pPr>
            <w:r>
              <w:t xml:space="preserve">Page </w:t>
            </w:r>
            <w:r>
              <w:fldChar w:fldCharType="begin"/>
            </w:r>
            <w:r>
              <w:instrText xml:space="preserve"> PAGE </w:instrText>
            </w:r>
            <w:r>
              <w:fldChar w:fldCharType="separate"/>
            </w:r>
            <w:r>
              <w:t>34</w:t>
            </w:r>
            <w:r>
              <w:fldChar w:fldCharType="end"/>
            </w:r>
            <w:r>
              <w:t xml:space="preserve"> of </w:t>
            </w:r>
            <w:r>
              <w:fldChar w:fldCharType="begin"/>
            </w:r>
            <w:r>
              <w:instrText xml:space="preserve"> NUMPAGES </w:instrText>
            </w:r>
            <w:r>
              <w:fldChar w:fldCharType="separate"/>
            </w:r>
            <w:r>
              <w:t>34</w:t>
            </w:r>
            <w:r>
              <w:fldChar w:fldCharType="end"/>
            </w:r>
          </w:p>
        </w:sdtContent>
      </w:sdt>
    </w:sdtContent>
  </w:sdt>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20"/>
      <w:jc w:val="center"/>
      <w:rPr>
        <w:snapToGrid w:val="0"/>
      </w:rPr>
    </w:pPr>
    <w:r>
      <w:rPr>
        <w:rFonts w:hint="eastAsia" w:ascii="黑体" w:eastAsia="黑体"/>
        <w:sz w:val="16"/>
        <w:szCs w:val="16"/>
      </w:rPr>
      <w:t>本文件之版权属</w:t>
    </w:r>
    <w:r>
      <w:rPr>
        <w:rFonts w:hint="eastAsia" w:ascii="黑体" w:eastAsia="黑体"/>
        <w:sz w:val="16"/>
        <w:szCs w:val="16"/>
        <w:lang w:val="en-US" w:eastAsia="zh-CN"/>
      </w:rPr>
      <w:t>眉山阳光物业有限公司南充分公司</w:t>
    </w:r>
    <w:r>
      <w:rPr>
        <w:rFonts w:hint="eastAsia" w:ascii="黑体" w:eastAsia="黑体"/>
        <w:sz w:val="16"/>
        <w:szCs w:val="16"/>
      </w:rPr>
      <w:t>所有，未经书面批准不得随意复制，模板版本号V1.0</w:t>
    </w:r>
  </w:p>
  <w:p>
    <w:pPr>
      <w:ind w:firstLine="480"/>
      <w:jc w:val="center"/>
      <w:rPr>
        <w:snapToGrid w:val="0"/>
      </w:rPr>
    </w:pPr>
  </w:p>
  <w:p>
    <w:pPr>
      <w:pStyle w:val="11"/>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942"/>
      <w:gridCol w:w="1404"/>
      <w:gridCol w:w="1424"/>
      <w:gridCol w:w="159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01" w:type="dxa"/>
          <w:vAlign w:val="center"/>
        </w:tcPr>
        <w:p>
          <w:pPr>
            <w:tabs>
              <w:tab w:val="center" w:pos="4153"/>
              <w:tab w:val="right" w:pos="8306"/>
            </w:tabs>
            <w:snapToGrid w:val="0"/>
            <w:spacing w:line="240" w:lineRule="auto"/>
            <w:ind w:firstLine="0" w:firstLineChars="0"/>
            <w:rPr>
              <w:rFonts w:hint="eastAsia" w:ascii="等线" w:hAnsi="等线" w:eastAsia="等线"/>
              <w:sz w:val="18"/>
              <w:szCs w:val="18"/>
              <w:lang w:eastAsia="zh-CN"/>
            </w:rPr>
          </w:pPr>
          <w:r>
            <w:rPr>
              <w:rFonts w:hint="eastAsia" w:eastAsia="宋体"/>
              <w:lang w:eastAsia="zh-CN"/>
            </w:rPr>
            <w:drawing>
              <wp:inline distT="0" distB="0" distL="114300" distR="114300">
                <wp:extent cx="1149350" cy="329565"/>
                <wp:effectExtent l="0" t="0" r="12700" b="13335"/>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
                        <a:stretch>
                          <a:fillRect/>
                        </a:stretch>
                      </pic:blipFill>
                      <pic:spPr>
                        <a:xfrm>
                          <a:off x="0" y="0"/>
                          <a:ext cx="1149350" cy="329565"/>
                        </a:xfrm>
                        <a:prstGeom prst="rect">
                          <a:avLst/>
                        </a:prstGeom>
                        <a:noFill/>
                        <a:ln>
                          <a:noFill/>
                        </a:ln>
                      </pic:spPr>
                    </pic:pic>
                  </a:graphicData>
                </a:graphic>
              </wp:inline>
            </w:drawing>
          </w:r>
        </w:p>
      </w:tc>
      <w:tc>
        <w:tcPr>
          <w:tcW w:w="7953" w:type="dxa"/>
          <w:gridSpan w:val="5"/>
          <w:vAlign w:val="center"/>
        </w:tcPr>
        <w:p>
          <w:pPr>
            <w:tabs>
              <w:tab w:val="center" w:pos="4153"/>
              <w:tab w:val="right" w:pos="8306"/>
            </w:tabs>
            <w:snapToGrid w:val="0"/>
            <w:spacing w:line="240" w:lineRule="auto"/>
            <w:ind w:firstLine="0" w:firstLineChars="0"/>
            <w:jc w:val="center"/>
            <w:rPr>
              <w:rFonts w:hint="default" w:ascii="宋体" w:hAnsi="宋体" w:eastAsia="等线"/>
              <w:b/>
              <w:sz w:val="30"/>
              <w:szCs w:val="30"/>
              <w:lang w:val="en-US"/>
            </w:rPr>
          </w:pPr>
          <w:r>
            <w:rPr>
              <w:rFonts w:hint="eastAsia" w:ascii="宋体" w:hAnsi="宋体" w:cs="Times New Roman"/>
              <w:b/>
              <w:kern w:val="2"/>
              <w:sz w:val="30"/>
              <w:szCs w:val="30"/>
              <w:lang w:val="en-US" w:eastAsia="zh-CN" w:bidi="ar-SA"/>
            </w:rPr>
            <w:t>眉山阳光物业</w:t>
          </w:r>
          <w:r>
            <w:rPr>
              <w:rFonts w:hint="eastAsia" w:ascii="宋体" w:hAnsi="宋体" w:eastAsia="宋体" w:cs="Times New Roman"/>
              <w:b/>
              <w:kern w:val="2"/>
              <w:sz w:val="30"/>
              <w:szCs w:val="30"/>
              <w:lang w:val="en-US" w:eastAsia="zh-CN" w:bidi="ar-SA"/>
            </w:rPr>
            <w:t>有限公司</w:t>
          </w:r>
          <w:r>
            <w:rPr>
              <w:rFonts w:hint="eastAsia" w:ascii="宋体" w:hAnsi="宋体" w:cs="Times New Roman"/>
              <w:b/>
              <w:kern w:val="2"/>
              <w:sz w:val="30"/>
              <w:szCs w:val="30"/>
              <w:lang w:val="en-US" w:eastAsia="zh-CN" w:bidi="ar-SA"/>
            </w:rPr>
            <w:t>南充分公司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文件编号</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cs="宋体"/>
              <w:sz w:val="18"/>
              <w:szCs w:val="18"/>
              <w:lang w:val="en-US" w:eastAsia="zh-CN"/>
            </w:rPr>
            <w:t>YGWY-</w:t>
          </w:r>
          <w:r>
            <w:rPr>
              <w:rFonts w:hint="eastAsia" w:ascii="宋体" w:hAnsi="宋体" w:eastAsia="宋体" w:cs="宋体"/>
              <w:sz w:val="18"/>
              <w:szCs w:val="18"/>
            </w:rPr>
            <w:t>AQYY-01</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文件版本</w:t>
          </w:r>
        </w:p>
      </w:tc>
      <w:tc>
        <w:tcPr>
          <w:tcW w:w="1424"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V</w:t>
          </w:r>
          <w:r>
            <w:rPr>
              <w:rFonts w:hint="eastAsia" w:ascii="宋体" w:hAnsi="宋体" w:cs="宋体"/>
              <w:sz w:val="18"/>
              <w:szCs w:val="18"/>
              <w:lang w:val="en-US" w:eastAsia="zh-CN"/>
            </w:rPr>
            <w:t>1.0</w:t>
          </w:r>
        </w:p>
      </w:tc>
      <w:tc>
        <w:tcPr>
          <w:tcW w:w="159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生效日期</w:t>
          </w:r>
        </w:p>
      </w:tc>
      <w:tc>
        <w:tcPr>
          <w:tcW w:w="1589"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2024/6/24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密级程度</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内部公开</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责任部门</w:t>
          </w:r>
        </w:p>
      </w:tc>
      <w:tc>
        <w:tcPr>
          <w:tcW w:w="4607" w:type="dxa"/>
          <w:gridSpan w:val="3"/>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眉山阳光物业有限公司南充分公司城市统筹</w:t>
          </w:r>
        </w:p>
      </w:tc>
    </w:tr>
  </w:tbl>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942"/>
      <w:gridCol w:w="1404"/>
      <w:gridCol w:w="1424"/>
      <w:gridCol w:w="159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01" w:type="dxa"/>
          <w:vAlign w:val="center"/>
        </w:tcPr>
        <w:p>
          <w:pPr>
            <w:tabs>
              <w:tab w:val="center" w:pos="4153"/>
              <w:tab w:val="right" w:pos="8306"/>
            </w:tabs>
            <w:snapToGrid w:val="0"/>
            <w:spacing w:line="240" w:lineRule="auto"/>
            <w:ind w:firstLine="0" w:firstLineChars="0"/>
            <w:rPr>
              <w:rFonts w:hint="eastAsia" w:ascii="等线" w:hAnsi="等线" w:eastAsia="等线"/>
              <w:sz w:val="18"/>
              <w:szCs w:val="18"/>
              <w:lang w:eastAsia="zh-CN"/>
            </w:rPr>
          </w:pPr>
          <w:r>
            <w:rPr>
              <w:rFonts w:hint="eastAsia" w:eastAsia="宋体"/>
              <w:lang w:eastAsia="zh-CN"/>
            </w:rPr>
            <w:drawing>
              <wp:inline distT="0" distB="0" distL="114300" distR="114300">
                <wp:extent cx="1149350" cy="329565"/>
                <wp:effectExtent l="0" t="0" r="12700" b="13335"/>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a:off x="0" y="0"/>
                          <a:ext cx="1149350" cy="329565"/>
                        </a:xfrm>
                        <a:prstGeom prst="rect">
                          <a:avLst/>
                        </a:prstGeom>
                        <a:noFill/>
                        <a:ln>
                          <a:noFill/>
                        </a:ln>
                      </pic:spPr>
                    </pic:pic>
                  </a:graphicData>
                </a:graphic>
              </wp:inline>
            </w:drawing>
          </w:r>
        </w:p>
      </w:tc>
      <w:tc>
        <w:tcPr>
          <w:tcW w:w="7953" w:type="dxa"/>
          <w:gridSpan w:val="5"/>
          <w:vAlign w:val="center"/>
        </w:tcPr>
        <w:p>
          <w:pPr>
            <w:tabs>
              <w:tab w:val="center" w:pos="4153"/>
              <w:tab w:val="right" w:pos="8306"/>
            </w:tabs>
            <w:snapToGrid w:val="0"/>
            <w:spacing w:line="240" w:lineRule="auto"/>
            <w:ind w:firstLine="0" w:firstLineChars="0"/>
            <w:jc w:val="center"/>
            <w:rPr>
              <w:rFonts w:hint="default" w:ascii="宋体" w:hAnsi="宋体" w:eastAsia="等线"/>
              <w:b/>
              <w:sz w:val="30"/>
              <w:szCs w:val="30"/>
              <w:lang w:val="en-US"/>
            </w:rPr>
          </w:pPr>
          <w:r>
            <w:rPr>
              <w:rFonts w:hint="eastAsia" w:ascii="宋体" w:hAnsi="宋体" w:cs="Times New Roman"/>
              <w:b/>
              <w:kern w:val="2"/>
              <w:sz w:val="30"/>
              <w:szCs w:val="30"/>
              <w:lang w:val="en-US" w:eastAsia="zh-CN" w:bidi="ar-SA"/>
            </w:rPr>
            <w:t>眉山阳光物业</w:t>
          </w:r>
          <w:r>
            <w:rPr>
              <w:rFonts w:hint="eastAsia" w:ascii="宋体" w:hAnsi="宋体" w:eastAsia="宋体" w:cs="Times New Roman"/>
              <w:b/>
              <w:kern w:val="2"/>
              <w:sz w:val="30"/>
              <w:szCs w:val="30"/>
              <w:lang w:val="en-US" w:eastAsia="zh-CN" w:bidi="ar-SA"/>
            </w:rPr>
            <w:t>有限公司</w:t>
          </w:r>
          <w:r>
            <w:rPr>
              <w:rFonts w:hint="eastAsia" w:ascii="宋体" w:hAnsi="宋体" w:cs="Times New Roman"/>
              <w:b/>
              <w:kern w:val="2"/>
              <w:sz w:val="30"/>
              <w:szCs w:val="30"/>
              <w:lang w:val="en-US" w:eastAsia="zh-CN" w:bidi="ar-SA"/>
            </w:rPr>
            <w:t>南充分公司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文件编号</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cs="宋体"/>
              <w:sz w:val="18"/>
              <w:szCs w:val="18"/>
              <w:lang w:val="en-US" w:eastAsia="zh-CN"/>
            </w:rPr>
            <w:t>YGWY-</w:t>
          </w:r>
          <w:r>
            <w:rPr>
              <w:rFonts w:hint="eastAsia" w:ascii="宋体" w:hAnsi="宋体" w:eastAsia="宋体" w:cs="宋体"/>
              <w:sz w:val="18"/>
              <w:szCs w:val="18"/>
            </w:rPr>
            <w:t>AQYY-01</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文件版本</w:t>
          </w:r>
        </w:p>
      </w:tc>
      <w:tc>
        <w:tcPr>
          <w:tcW w:w="1424"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V</w:t>
          </w:r>
          <w:r>
            <w:rPr>
              <w:rFonts w:hint="eastAsia" w:ascii="宋体" w:hAnsi="宋体" w:cs="宋体"/>
              <w:sz w:val="18"/>
              <w:szCs w:val="18"/>
              <w:lang w:val="en-US" w:eastAsia="zh-CN"/>
            </w:rPr>
            <w:t>1.0</w:t>
          </w:r>
        </w:p>
      </w:tc>
      <w:tc>
        <w:tcPr>
          <w:tcW w:w="159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生效日期</w:t>
          </w:r>
        </w:p>
      </w:tc>
      <w:tc>
        <w:tcPr>
          <w:tcW w:w="1589"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2024/6/24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密级程度</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内部公开</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责任部门</w:t>
          </w:r>
        </w:p>
      </w:tc>
      <w:tc>
        <w:tcPr>
          <w:tcW w:w="4607" w:type="dxa"/>
          <w:gridSpan w:val="3"/>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眉山阳光物业有限公司南充分公司城市统筹</w:t>
          </w:r>
        </w:p>
      </w:tc>
    </w:tr>
  </w:tbl>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942"/>
      <w:gridCol w:w="1404"/>
      <w:gridCol w:w="1424"/>
      <w:gridCol w:w="159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01" w:type="dxa"/>
          <w:vAlign w:val="center"/>
        </w:tcPr>
        <w:p>
          <w:pPr>
            <w:tabs>
              <w:tab w:val="center" w:pos="4153"/>
              <w:tab w:val="right" w:pos="8306"/>
            </w:tabs>
            <w:snapToGrid w:val="0"/>
            <w:spacing w:line="240" w:lineRule="auto"/>
            <w:ind w:firstLine="0" w:firstLineChars="0"/>
            <w:rPr>
              <w:rFonts w:hint="eastAsia" w:ascii="等线" w:hAnsi="等线" w:eastAsia="等线"/>
              <w:sz w:val="18"/>
              <w:szCs w:val="18"/>
              <w:lang w:eastAsia="zh-CN"/>
            </w:rPr>
          </w:pPr>
          <w:r>
            <w:rPr>
              <w:rFonts w:hint="eastAsia" w:eastAsia="宋体"/>
              <w:lang w:eastAsia="zh-CN"/>
            </w:rPr>
            <w:drawing>
              <wp:inline distT="0" distB="0" distL="114300" distR="114300">
                <wp:extent cx="1149350" cy="329565"/>
                <wp:effectExtent l="0" t="0" r="12700" b="1333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
                        <a:stretch>
                          <a:fillRect/>
                        </a:stretch>
                      </pic:blipFill>
                      <pic:spPr>
                        <a:xfrm>
                          <a:off x="0" y="0"/>
                          <a:ext cx="1149350" cy="329565"/>
                        </a:xfrm>
                        <a:prstGeom prst="rect">
                          <a:avLst/>
                        </a:prstGeom>
                        <a:noFill/>
                        <a:ln>
                          <a:noFill/>
                        </a:ln>
                      </pic:spPr>
                    </pic:pic>
                  </a:graphicData>
                </a:graphic>
              </wp:inline>
            </w:drawing>
          </w:r>
        </w:p>
      </w:tc>
      <w:tc>
        <w:tcPr>
          <w:tcW w:w="7953" w:type="dxa"/>
          <w:gridSpan w:val="5"/>
          <w:vAlign w:val="center"/>
        </w:tcPr>
        <w:p>
          <w:pPr>
            <w:tabs>
              <w:tab w:val="center" w:pos="4153"/>
              <w:tab w:val="right" w:pos="8306"/>
            </w:tabs>
            <w:snapToGrid w:val="0"/>
            <w:spacing w:line="240" w:lineRule="auto"/>
            <w:ind w:firstLine="0" w:firstLineChars="0"/>
            <w:jc w:val="center"/>
            <w:rPr>
              <w:rFonts w:hint="default" w:ascii="宋体" w:hAnsi="宋体" w:eastAsia="等线"/>
              <w:b/>
              <w:sz w:val="30"/>
              <w:szCs w:val="30"/>
              <w:lang w:val="en-US"/>
            </w:rPr>
          </w:pPr>
          <w:r>
            <w:rPr>
              <w:rFonts w:hint="eastAsia" w:ascii="宋体" w:hAnsi="宋体" w:cs="Times New Roman"/>
              <w:b/>
              <w:kern w:val="2"/>
              <w:sz w:val="30"/>
              <w:szCs w:val="30"/>
              <w:lang w:val="en-US" w:eastAsia="zh-CN" w:bidi="ar-SA"/>
            </w:rPr>
            <w:t>眉山阳光物业</w:t>
          </w:r>
          <w:r>
            <w:rPr>
              <w:rFonts w:hint="eastAsia" w:ascii="宋体" w:hAnsi="宋体" w:eastAsia="宋体" w:cs="Times New Roman"/>
              <w:b/>
              <w:kern w:val="2"/>
              <w:sz w:val="30"/>
              <w:szCs w:val="30"/>
              <w:lang w:val="en-US" w:eastAsia="zh-CN" w:bidi="ar-SA"/>
            </w:rPr>
            <w:t>有限公司</w:t>
          </w:r>
          <w:r>
            <w:rPr>
              <w:rFonts w:hint="eastAsia" w:ascii="宋体" w:hAnsi="宋体" w:cs="Times New Roman"/>
              <w:b/>
              <w:kern w:val="2"/>
              <w:sz w:val="30"/>
              <w:szCs w:val="30"/>
              <w:lang w:val="en-US" w:eastAsia="zh-CN" w:bidi="ar-SA"/>
            </w:rPr>
            <w:t>南充分公司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文件编号</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cs="宋体"/>
              <w:sz w:val="18"/>
              <w:szCs w:val="18"/>
              <w:lang w:val="en-US" w:eastAsia="zh-CN"/>
            </w:rPr>
            <w:t>YGWY-</w:t>
          </w:r>
          <w:r>
            <w:rPr>
              <w:rFonts w:hint="eastAsia" w:ascii="宋体" w:hAnsi="宋体" w:eastAsia="宋体" w:cs="宋体"/>
              <w:sz w:val="18"/>
              <w:szCs w:val="18"/>
            </w:rPr>
            <w:t>AQYY-01</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文件版本</w:t>
          </w:r>
        </w:p>
      </w:tc>
      <w:tc>
        <w:tcPr>
          <w:tcW w:w="1424"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V</w:t>
          </w:r>
          <w:r>
            <w:rPr>
              <w:rFonts w:hint="eastAsia" w:ascii="宋体" w:hAnsi="宋体" w:cs="宋体"/>
              <w:sz w:val="18"/>
              <w:szCs w:val="18"/>
              <w:lang w:val="en-US" w:eastAsia="zh-CN"/>
            </w:rPr>
            <w:t>1.0</w:t>
          </w:r>
        </w:p>
      </w:tc>
      <w:tc>
        <w:tcPr>
          <w:tcW w:w="159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生效日期</w:t>
          </w:r>
        </w:p>
      </w:tc>
      <w:tc>
        <w:tcPr>
          <w:tcW w:w="1589"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2024/6/24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密级程度</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内部公开</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责任部门</w:t>
          </w:r>
        </w:p>
      </w:tc>
      <w:tc>
        <w:tcPr>
          <w:tcW w:w="4607" w:type="dxa"/>
          <w:gridSpan w:val="3"/>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眉山阳光物业有限公司南充分公司城市统筹</w:t>
          </w:r>
        </w:p>
      </w:tc>
    </w:tr>
  </w:tbl>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942"/>
      <w:gridCol w:w="1404"/>
      <w:gridCol w:w="1424"/>
      <w:gridCol w:w="159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01" w:type="dxa"/>
          <w:vAlign w:val="center"/>
        </w:tcPr>
        <w:p>
          <w:pPr>
            <w:tabs>
              <w:tab w:val="center" w:pos="4153"/>
              <w:tab w:val="right" w:pos="8306"/>
            </w:tabs>
            <w:snapToGrid w:val="0"/>
            <w:spacing w:line="240" w:lineRule="auto"/>
            <w:ind w:firstLine="0" w:firstLineChars="0"/>
            <w:rPr>
              <w:rFonts w:hint="eastAsia" w:ascii="等线" w:hAnsi="等线" w:eastAsia="等线"/>
              <w:sz w:val="18"/>
              <w:szCs w:val="18"/>
              <w:lang w:eastAsia="zh-CN"/>
            </w:rPr>
          </w:pPr>
          <w:r>
            <w:rPr>
              <w:rFonts w:hint="eastAsia" w:eastAsia="宋体"/>
              <w:lang w:eastAsia="zh-CN"/>
            </w:rPr>
            <w:drawing>
              <wp:inline distT="0" distB="0" distL="114300" distR="114300">
                <wp:extent cx="1149350" cy="329565"/>
                <wp:effectExtent l="0" t="0" r="12700" b="13335"/>
                <wp:docPr id="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
                        <pic:cNvPicPr>
                          <a:picLocks noChangeAspect="1"/>
                        </pic:cNvPicPr>
                      </pic:nvPicPr>
                      <pic:blipFill>
                        <a:blip r:embed="rId1"/>
                        <a:stretch>
                          <a:fillRect/>
                        </a:stretch>
                      </pic:blipFill>
                      <pic:spPr>
                        <a:xfrm>
                          <a:off x="0" y="0"/>
                          <a:ext cx="1149350" cy="329565"/>
                        </a:xfrm>
                        <a:prstGeom prst="rect">
                          <a:avLst/>
                        </a:prstGeom>
                        <a:noFill/>
                        <a:ln>
                          <a:noFill/>
                        </a:ln>
                      </pic:spPr>
                    </pic:pic>
                  </a:graphicData>
                </a:graphic>
              </wp:inline>
            </w:drawing>
          </w:r>
        </w:p>
      </w:tc>
      <w:tc>
        <w:tcPr>
          <w:tcW w:w="7953" w:type="dxa"/>
          <w:gridSpan w:val="5"/>
          <w:vAlign w:val="center"/>
        </w:tcPr>
        <w:p>
          <w:pPr>
            <w:tabs>
              <w:tab w:val="center" w:pos="4153"/>
              <w:tab w:val="right" w:pos="8306"/>
            </w:tabs>
            <w:snapToGrid w:val="0"/>
            <w:spacing w:line="240" w:lineRule="auto"/>
            <w:ind w:firstLine="0" w:firstLineChars="0"/>
            <w:jc w:val="center"/>
            <w:rPr>
              <w:rFonts w:hint="default" w:ascii="宋体" w:hAnsi="宋体" w:eastAsia="等线"/>
              <w:b/>
              <w:sz w:val="30"/>
              <w:szCs w:val="30"/>
              <w:lang w:val="en-US"/>
            </w:rPr>
          </w:pPr>
          <w:r>
            <w:rPr>
              <w:rFonts w:hint="eastAsia" w:ascii="宋体" w:hAnsi="宋体" w:cs="Times New Roman"/>
              <w:b/>
              <w:kern w:val="2"/>
              <w:sz w:val="30"/>
              <w:szCs w:val="30"/>
              <w:lang w:val="en-US" w:eastAsia="zh-CN" w:bidi="ar-SA"/>
            </w:rPr>
            <w:t>眉山阳光物业</w:t>
          </w:r>
          <w:r>
            <w:rPr>
              <w:rFonts w:hint="eastAsia" w:ascii="宋体" w:hAnsi="宋体" w:eastAsia="宋体" w:cs="Times New Roman"/>
              <w:b/>
              <w:kern w:val="2"/>
              <w:sz w:val="30"/>
              <w:szCs w:val="30"/>
              <w:lang w:val="en-US" w:eastAsia="zh-CN" w:bidi="ar-SA"/>
            </w:rPr>
            <w:t>有限公司</w:t>
          </w:r>
          <w:r>
            <w:rPr>
              <w:rFonts w:hint="eastAsia" w:ascii="宋体" w:hAnsi="宋体" w:cs="Times New Roman"/>
              <w:b/>
              <w:kern w:val="2"/>
              <w:sz w:val="30"/>
              <w:szCs w:val="30"/>
              <w:lang w:val="en-US" w:eastAsia="zh-CN" w:bidi="ar-SA"/>
            </w:rPr>
            <w:t>南充分公司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文件编号</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cs="宋体"/>
              <w:sz w:val="18"/>
              <w:szCs w:val="18"/>
              <w:lang w:val="en-US" w:eastAsia="zh-CN"/>
            </w:rPr>
            <w:t>YGWY-</w:t>
          </w:r>
          <w:r>
            <w:rPr>
              <w:rFonts w:hint="eastAsia" w:ascii="宋体" w:hAnsi="宋体" w:eastAsia="宋体" w:cs="宋体"/>
              <w:sz w:val="18"/>
              <w:szCs w:val="18"/>
            </w:rPr>
            <w:t>AQYY-01</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文件版本</w:t>
          </w:r>
        </w:p>
      </w:tc>
      <w:tc>
        <w:tcPr>
          <w:tcW w:w="1424"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eastAsia="宋体" w:cs="宋体"/>
              <w:sz w:val="18"/>
              <w:szCs w:val="18"/>
            </w:rPr>
            <w:t>V</w:t>
          </w:r>
          <w:r>
            <w:rPr>
              <w:rFonts w:hint="eastAsia" w:ascii="宋体" w:hAnsi="宋体" w:cs="宋体"/>
              <w:sz w:val="18"/>
              <w:szCs w:val="18"/>
              <w:lang w:val="en-US" w:eastAsia="zh-CN"/>
            </w:rPr>
            <w:t>1.0</w:t>
          </w:r>
        </w:p>
      </w:tc>
      <w:tc>
        <w:tcPr>
          <w:tcW w:w="159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生效日期</w:t>
          </w:r>
        </w:p>
      </w:tc>
      <w:tc>
        <w:tcPr>
          <w:tcW w:w="1589" w:type="dxa"/>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2024/6/24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001"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密级程度</w:t>
          </w:r>
        </w:p>
      </w:tc>
      <w:tc>
        <w:tcPr>
          <w:tcW w:w="1942"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内部公开</w:t>
          </w:r>
        </w:p>
      </w:tc>
      <w:tc>
        <w:tcPr>
          <w:tcW w:w="1404" w:type="dxa"/>
          <w:vAlign w:val="center"/>
        </w:tcPr>
        <w:p>
          <w:pPr>
            <w:tabs>
              <w:tab w:val="center" w:pos="4153"/>
              <w:tab w:val="right" w:pos="8306"/>
            </w:tabs>
            <w:snapToGrid w:val="0"/>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责任部门</w:t>
          </w:r>
        </w:p>
      </w:tc>
      <w:tc>
        <w:tcPr>
          <w:tcW w:w="4607" w:type="dxa"/>
          <w:gridSpan w:val="3"/>
          <w:vAlign w:val="center"/>
        </w:tcPr>
        <w:p>
          <w:pPr>
            <w:tabs>
              <w:tab w:val="center" w:pos="4153"/>
              <w:tab w:val="right" w:pos="8306"/>
            </w:tabs>
            <w:snapToGrid w:val="0"/>
            <w:spacing w:line="240" w:lineRule="auto"/>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眉山阳光物业有限公司南充分公司城市统筹</w:t>
          </w:r>
        </w:p>
      </w:tc>
    </w:tr>
  </w:tbl>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1CB9"/>
    <w:multiLevelType w:val="singleLevel"/>
    <w:tmpl w:val="E55D1CB9"/>
    <w:lvl w:ilvl="0" w:tentative="0">
      <w:start w:val="1"/>
      <w:numFmt w:val="decimal"/>
      <w:lvlText w:val="%1."/>
      <w:lvlJc w:val="left"/>
      <w:pPr>
        <w:ind w:left="425" w:hanging="425"/>
      </w:pPr>
      <w:rPr>
        <w:rFonts w:hint="default"/>
      </w:rPr>
    </w:lvl>
  </w:abstractNum>
  <w:abstractNum w:abstractNumId="1">
    <w:nsid w:val="10EB78FC"/>
    <w:multiLevelType w:val="singleLevel"/>
    <w:tmpl w:val="10EB78FC"/>
    <w:lvl w:ilvl="0" w:tentative="0">
      <w:start w:val="1"/>
      <w:numFmt w:val="decimal"/>
      <w:lvlText w:val="%1."/>
      <w:lvlJc w:val="left"/>
      <w:pPr>
        <w:ind w:left="425" w:hanging="425"/>
      </w:pPr>
      <w:rPr>
        <w:rFonts w:hint="default"/>
      </w:rPr>
    </w:lvl>
  </w:abstractNum>
  <w:abstractNum w:abstractNumId="2">
    <w:nsid w:val="54641FF4"/>
    <w:multiLevelType w:val="singleLevel"/>
    <w:tmpl w:val="54641FF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mOWQyMWQ4ZTM4NWQxMmI1MWM5ZDY5NzgxZTAwMDgifQ=="/>
  </w:docVars>
  <w:rsids>
    <w:rsidRoot w:val="001D7BB3"/>
    <w:rsid w:val="00001AC1"/>
    <w:rsid w:val="00001E1E"/>
    <w:rsid w:val="000027EF"/>
    <w:rsid w:val="0000281C"/>
    <w:rsid w:val="00004B53"/>
    <w:rsid w:val="00007780"/>
    <w:rsid w:val="00007A27"/>
    <w:rsid w:val="00010642"/>
    <w:rsid w:val="000116AB"/>
    <w:rsid w:val="000119F0"/>
    <w:rsid w:val="00014211"/>
    <w:rsid w:val="000151E0"/>
    <w:rsid w:val="000161B0"/>
    <w:rsid w:val="00016EEB"/>
    <w:rsid w:val="00021B7C"/>
    <w:rsid w:val="00023C17"/>
    <w:rsid w:val="0002430E"/>
    <w:rsid w:val="000254B7"/>
    <w:rsid w:val="0002689B"/>
    <w:rsid w:val="00027108"/>
    <w:rsid w:val="000276B3"/>
    <w:rsid w:val="00027B58"/>
    <w:rsid w:val="0003031A"/>
    <w:rsid w:val="0003077B"/>
    <w:rsid w:val="00031035"/>
    <w:rsid w:val="0003137B"/>
    <w:rsid w:val="00034435"/>
    <w:rsid w:val="0004209E"/>
    <w:rsid w:val="0004361F"/>
    <w:rsid w:val="000445C5"/>
    <w:rsid w:val="00046428"/>
    <w:rsid w:val="00046CA7"/>
    <w:rsid w:val="00046F97"/>
    <w:rsid w:val="0004728D"/>
    <w:rsid w:val="00055628"/>
    <w:rsid w:val="00056429"/>
    <w:rsid w:val="00056D15"/>
    <w:rsid w:val="00056F9C"/>
    <w:rsid w:val="00060BA7"/>
    <w:rsid w:val="00060FC2"/>
    <w:rsid w:val="0006109D"/>
    <w:rsid w:val="000633CC"/>
    <w:rsid w:val="000658AB"/>
    <w:rsid w:val="0006763B"/>
    <w:rsid w:val="0006771A"/>
    <w:rsid w:val="0007004C"/>
    <w:rsid w:val="00071054"/>
    <w:rsid w:val="00071BB8"/>
    <w:rsid w:val="000745F5"/>
    <w:rsid w:val="00074F4A"/>
    <w:rsid w:val="00075B38"/>
    <w:rsid w:val="00075CB6"/>
    <w:rsid w:val="00077827"/>
    <w:rsid w:val="00081A4A"/>
    <w:rsid w:val="00081BFC"/>
    <w:rsid w:val="000835EA"/>
    <w:rsid w:val="000842FE"/>
    <w:rsid w:val="000906E9"/>
    <w:rsid w:val="0009105E"/>
    <w:rsid w:val="000934C0"/>
    <w:rsid w:val="00093D87"/>
    <w:rsid w:val="00094D3F"/>
    <w:rsid w:val="00095F98"/>
    <w:rsid w:val="00097F0D"/>
    <w:rsid w:val="000A01C6"/>
    <w:rsid w:val="000A2203"/>
    <w:rsid w:val="000A37F0"/>
    <w:rsid w:val="000A40F7"/>
    <w:rsid w:val="000A41B6"/>
    <w:rsid w:val="000A503B"/>
    <w:rsid w:val="000A55A5"/>
    <w:rsid w:val="000A6CF2"/>
    <w:rsid w:val="000A7896"/>
    <w:rsid w:val="000B00BB"/>
    <w:rsid w:val="000B453D"/>
    <w:rsid w:val="000B665B"/>
    <w:rsid w:val="000B6990"/>
    <w:rsid w:val="000B6A70"/>
    <w:rsid w:val="000C0AA2"/>
    <w:rsid w:val="000C274F"/>
    <w:rsid w:val="000C3CD3"/>
    <w:rsid w:val="000C5915"/>
    <w:rsid w:val="000C7643"/>
    <w:rsid w:val="000D2BE5"/>
    <w:rsid w:val="000D45A3"/>
    <w:rsid w:val="000D4AD9"/>
    <w:rsid w:val="000D6139"/>
    <w:rsid w:val="000D63D3"/>
    <w:rsid w:val="000D718A"/>
    <w:rsid w:val="000E0A6A"/>
    <w:rsid w:val="000E0E45"/>
    <w:rsid w:val="000E34F9"/>
    <w:rsid w:val="000E5AD8"/>
    <w:rsid w:val="000E70D5"/>
    <w:rsid w:val="000E7378"/>
    <w:rsid w:val="000F01CA"/>
    <w:rsid w:val="000F061B"/>
    <w:rsid w:val="000F41AF"/>
    <w:rsid w:val="000F463E"/>
    <w:rsid w:val="000F5080"/>
    <w:rsid w:val="000F6041"/>
    <w:rsid w:val="001000B9"/>
    <w:rsid w:val="00100688"/>
    <w:rsid w:val="00101B97"/>
    <w:rsid w:val="00103918"/>
    <w:rsid w:val="00104080"/>
    <w:rsid w:val="001064E2"/>
    <w:rsid w:val="00106D74"/>
    <w:rsid w:val="00107B73"/>
    <w:rsid w:val="00110692"/>
    <w:rsid w:val="00110D81"/>
    <w:rsid w:val="00110F56"/>
    <w:rsid w:val="0011181A"/>
    <w:rsid w:val="00114E9A"/>
    <w:rsid w:val="00114FB5"/>
    <w:rsid w:val="00114FD9"/>
    <w:rsid w:val="001160D7"/>
    <w:rsid w:val="00120C4B"/>
    <w:rsid w:val="00120E02"/>
    <w:rsid w:val="0012171A"/>
    <w:rsid w:val="00122CC2"/>
    <w:rsid w:val="00122D7E"/>
    <w:rsid w:val="0012574D"/>
    <w:rsid w:val="0013265A"/>
    <w:rsid w:val="00133BC3"/>
    <w:rsid w:val="0013663A"/>
    <w:rsid w:val="00140CB0"/>
    <w:rsid w:val="00141D1F"/>
    <w:rsid w:val="001421CE"/>
    <w:rsid w:val="0014507B"/>
    <w:rsid w:val="00145CE2"/>
    <w:rsid w:val="00150B40"/>
    <w:rsid w:val="00152AAC"/>
    <w:rsid w:val="00152E7C"/>
    <w:rsid w:val="00153399"/>
    <w:rsid w:val="00155162"/>
    <w:rsid w:val="00155862"/>
    <w:rsid w:val="0016006E"/>
    <w:rsid w:val="00160523"/>
    <w:rsid w:val="00163DD0"/>
    <w:rsid w:val="001650E6"/>
    <w:rsid w:val="00166350"/>
    <w:rsid w:val="00167BA3"/>
    <w:rsid w:val="00170377"/>
    <w:rsid w:val="00173EAA"/>
    <w:rsid w:val="00174310"/>
    <w:rsid w:val="00174C39"/>
    <w:rsid w:val="00175F09"/>
    <w:rsid w:val="0018013A"/>
    <w:rsid w:val="00180810"/>
    <w:rsid w:val="00181AF6"/>
    <w:rsid w:val="00181EF2"/>
    <w:rsid w:val="001839A3"/>
    <w:rsid w:val="00184ADE"/>
    <w:rsid w:val="00185EC4"/>
    <w:rsid w:val="001861DE"/>
    <w:rsid w:val="0018750B"/>
    <w:rsid w:val="001906A6"/>
    <w:rsid w:val="00190CB2"/>
    <w:rsid w:val="00191542"/>
    <w:rsid w:val="00191FC8"/>
    <w:rsid w:val="00193639"/>
    <w:rsid w:val="00197839"/>
    <w:rsid w:val="001A1122"/>
    <w:rsid w:val="001A1922"/>
    <w:rsid w:val="001A260D"/>
    <w:rsid w:val="001A792B"/>
    <w:rsid w:val="001B2FC5"/>
    <w:rsid w:val="001B3066"/>
    <w:rsid w:val="001B44E6"/>
    <w:rsid w:val="001B6BC7"/>
    <w:rsid w:val="001B74BC"/>
    <w:rsid w:val="001C11E6"/>
    <w:rsid w:val="001C44E3"/>
    <w:rsid w:val="001C765F"/>
    <w:rsid w:val="001D0451"/>
    <w:rsid w:val="001D32A2"/>
    <w:rsid w:val="001D35CE"/>
    <w:rsid w:val="001D3931"/>
    <w:rsid w:val="001D39A5"/>
    <w:rsid w:val="001D5A39"/>
    <w:rsid w:val="001D76B4"/>
    <w:rsid w:val="001D7BB3"/>
    <w:rsid w:val="001F0CE4"/>
    <w:rsid w:val="001F1465"/>
    <w:rsid w:val="001F3BCE"/>
    <w:rsid w:val="001F4043"/>
    <w:rsid w:val="001F6C79"/>
    <w:rsid w:val="00200DBE"/>
    <w:rsid w:val="002011A1"/>
    <w:rsid w:val="002017E8"/>
    <w:rsid w:val="002022B6"/>
    <w:rsid w:val="00202318"/>
    <w:rsid w:val="00206B42"/>
    <w:rsid w:val="002111A3"/>
    <w:rsid w:val="002124A2"/>
    <w:rsid w:val="00213CF1"/>
    <w:rsid w:val="0021463A"/>
    <w:rsid w:val="00215600"/>
    <w:rsid w:val="0021704E"/>
    <w:rsid w:val="00226642"/>
    <w:rsid w:val="002273DF"/>
    <w:rsid w:val="00227B2F"/>
    <w:rsid w:val="002329C4"/>
    <w:rsid w:val="002378DD"/>
    <w:rsid w:val="00237E3C"/>
    <w:rsid w:val="00241A56"/>
    <w:rsid w:val="00250A56"/>
    <w:rsid w:val="002514C8"/>
    <w:rsid w:val="00251DD7"/>
    <w:rsid w:val="002526B1"/>
    <w:rsid w:val="002552E5"/>
    <w:rsid w:val="00256058"/>
    <w:rsid w:val="002575DB"/>
    <w:rsid w:val="00261F34"/>
    <w:rsid w:val="00261F5C"/>
    <w:rsid w:val="00262F2E"/>
    <w:rsid w:val="00263A8C"/>
    <w:rsid w:val="002668CA"/>
    <w:rsid w:val="00267965"/>
    <w:rsid w:val="00270C82"/>
    <w:rsid w:val="00270D89"/>
    <w:rsid w:val="00273010"/>
    <w:rsid w:val="00283F1A"/>
    <w:rsid w:val="0028520F"/>
    <w:rsid w:val="00285354"/>
    <w:rsid w:val="0028694C"/>
    <w:rsid w:val="002909D8"/>
    <w:rsid w:val="00293A89"/>
    <w:rsid w:val="00295614"/>
    <w:rsid w:val="0029598C"/>
    <w:rsid w:val="00296AD3"/>
    <w:rsid w:val="002972BA"/>
    <w:rsid w:val="002975B3"/>
    <w:rsid w:val="00297726"/>
    <w:rsid w:val="00297C45"/>
    <w:rsid w:val="002A0135"/>
    <w:rsid w:val="002A064E"/>
    <w:rsid w:val="002A2FF2"/>
    <w:rsid w:val="002A5857"/>
    <w:rsid w:val="002A5DEA"/>
    <w:rsid w:val="002B0978"/>
    <w:rsid w:val="002B19D5"/>
    <w:rsid w:val="002B2672"/>
    <w:rsid w:val="002B3557"/>
    <w:rsid w:val="002B4D11"/>
    <w:rsid w:val="002B5D2D"/>
    <w:rsid w:val="002B6E50"/>
    <w:rsid w:val="002B73D5"/>
    <w:rsid w:val="002C0E4C"/>
    <w:rsid w:val="002C20E8"/>
    <w:rsid w:val="002C4B34"/>
    <w:rsid w:val="002C4D2C"/>
    <w:rsid w:val="002C5AF1"/>
    <w:rsid w:val="002D0987"/>
    <w:rsid w:val="002D0ED1"/>
    <w:rsid w:val="002D2A4F"/>
    <w:rsid w:val="002D2BC7"/>
    <w:rsid w:val="002D3E78"/>
    <w:rsid w:val="002D3F34"/>
    <w:rsid w:val="002D56DE"/>
    <w:rsid w:val="002E26FA"/>
    <w:rsid w:val="002E325A"/>
    <w:rsid w:val="002E3691"/>
    <w:rsid w:val="002E7A85"/>
    <w:rsid w:val="002E7D7E"/>
    <w:rsid w:val="002F13A7"/>
    <w:rsid w:val="002F18C1"/>
    <w:rsid w:val="002F3C96"/>
    <w:rsid w:val="002F48E7"/>
    <w:rsid w:val="00301AE5"/>
    <w:rsid w:val="003054E8"/>
    <w:rsid w:val="003055E8"/>
    <w:rsid w:val="0030605D"/>
    <w:rsid w:val="00312453"/>
    <w:rsid w:val="00312A2C"/>
    <w:rsid w:val="00312E78"/>
    <w:rsid w:val="00313381"/>
    <w:rsid w:val="00315D1E"/>
    <w:rsid w:val="00317075"/>
    <w:rsid w:val="00317847"/>
    <w:rsid w:val="00322760"/>
    <w:rsid w:val="0032304F"/>
    <w:rsid w:val="00325143"/>
    <w:rsid w:val="00326A30"/>
    <w:rsid w:val="00326C7B"/>
    <w:rsid w:val="00326E24"/>
    <w:rsid w:val="00327A47"/>
    <w:rsid w:val="003303F6"/>
    <w:rsid w:val="003348A3"/>
    <w:rsid w:val="00334F2B"/>
    <w:rsid w:val="003357D8"/>
    <w:rsid w:val="00335E31"/>
    <w:rsid w:val="00336425"/>
    <w:rsid w:val="0033733B"/>
    <w:rsid w:val="00343016"/>
    <w:rsid w:val="00343A43"/>
    <w:rsid w:val="00344C49"/>
    <w:rsid w:val="003468E0"/>
    <w:rsid w:val="00350DA1"/>
    <w:rsid w:val="00351C70"/>
    <w:rsid w:val="00351DF6"/>
    <w:rsid w:val="003528FE"/>
    <w:rsid w:val="00354992"/>
    <w:rsid w:val="00354BC4"/>
    <w:rsid w:val="0035658D"/>
    <w:rsid w:val="00356638"/>
    <w:rsid w:val="003578F7"/>
    <w:rsid w:val="00357C02"/>
    <w:rsid w:val="003640CB"/>
    <w:rsid w:val="00365FD6"/>
    <w:rsid w:val="003705FC"/>
    <w:rsid w:val="00370CB7"/>
    <w:rsid w:val="00376CB5"/>
    <w:rsid w:val="0037787B"/>
    <w:rsid w:val="00380464"/>
    <w:rsid w:val="00382387"/>
    <w:rsid w:val="00382553"/>
    <w:rsid w:val="0038274F"/>
    <w:rsid w:val="00385240"/>
    <w:rsid w:val="003910EA"/>
    <w:rsid w:val="003928B3"/>
    <w:rsid w:val="003932CC"/>
    <w:rsid w:val="003937F2"/>
    <w:rsid w:val="0039399C"/>
    <w:rsid w:val="00393E16"/>
    <w:rsid w:val="003A3A5D"/>
    <w:rsid w:val="003A61E9"/>
    <w:rsid w:val="003B0009"/>
    <w:rsid w:val="003B0DF1"/>
    <w:rsid w:val="003B390F"/>
    <w:rsid w:val="003B3966"/>
    <w:rsid w:val="003B4536"/>
    <w:rsid w:val="003C0E6E"/>
    <w:rsid w:val="003C215B"/>
    <w:rsid w:val="003C2F51"/>
    <w:rsid w:val="003C30F8"/>
    <w:rsid w:val="003C396E"/>
    <w:rsid w:val="003C47D5"/>
    <w:rsid w:val="003C76A4"/>
    <w:rsid w:val="003D0DD8"/>
    <w:rsid w:val="003D1551"/>
    <w:rsid w:val="003D190E"/>
    <w:rsid w:val="003D2AD3"/>
    <w:rsid w:val="003D2D9C"/>
    <w:rsid w:val="003D5EE8"/>
    <w:rsid w:val="003D7C80"/>
    <w:rsid w:val="003E4488"/>
    <w:rsid w:val="003F03B2"/>
    <w:rsid w:val="003F0487"/>
    <w:rsid w:val="003F32A4"/>
    <w:rsid w:val="003F33ED"/>
    <w:rsid w:val="003F370F"/>
    <w:rsid w:val="003F5751"/>
    <w:rsid w:val="003F5B92"/>
    <w:rsid w:val="003F7065"/>
    <w:rsid w:val="0040069F"/>
    <w:rsid w:val="00403959"/>
    <w:rsid w:val="00403D4A"/>
    <w:rsid w:val="0040422F"/>
    <w:rsid w:val="00406EE6"/>
    <w:rsid w:val="00410F60"/>
    <w:rsid w:val="00412EA8"/>
    <w:rsid w:val="004138D4"/>
    <w:rsid w:val="004159DB"/>
    <w:rsid w:val="00417B0F"/>
    <w:rsid w:val="0042093B"/>
    <w:rsid w:val="00420F11"/>
    <w:rsid w:val="0042167C"/>
    <w:rsid w:val="00421761"/>
    <w:rsid w:val="00422A23"/>
    <w:rsid w:val="004246E3"/>
    <w:rsid w:val="0042473D"/>
    <w:rsid w:val="00426FFA"/>
    <w:rsid w:val="00427B4D"/>
    <w:rsid w:val="004305B1"/>
    <w:rsid w:val="004317A7"/>
    <w:rsid w:val="00431FA8"/>
    <w:rsid w:val="00432A87"/>
    <w:rsid w:val="00434734"/>
    <w:rsid w:val="00434FD8"/>
    <w:rsid w:val="00441F10"/>
    <w:rsid w:val="004420D2"/>
    <w:rsid w:val="00444C80"/>
    <w:rsid w:val="00446363"/>
    <w:rsid w:val="00447B6E"/>
    <w:rsid w:val="00452EB0"/>
    <w:rsid w:val="00454DD0"/>
    <w:rsid w:val="00456BD1"/>
    <w:rsid w:val="00462ECD"/>
    <w:rsid w:val="00463604"/>
    <w:rsid w:val="00463783"/>
    <w:rsid w:val="00466B4B"/>
    <w:rsid w:val="0046756A"/>
    <w:rsid w:val="00471A80"/>
    <w:rsid w:val="004731F8"/>
    <w:rsid w:val="004748F8"/>
    <w:rsid w:val="00476AB3"/>
    <w:rsid w:val="00477C22"/>
    <w:rsid w:val="00477F44"/>
    <w:rsid w:val="00482C2F"/>
    <w:rsid w:val="00483093"/>
    <w:rsid w:val="0048576D"/>
    <w:rsid w:val="00493EFC"/>
    <w:rsid w:val="00494CD5"/>
    <w:rsid w:val="004974D0"/>
    <w:rsid w:val="004A261E"/>
    <w:rsid w:val="004A3DB8"/>
    <w:rsid w:val="004A3DEB"/>
    <w:rsid w:val="004A421C"/>
    <w:rsid w:val="004A50BF"/>
    <w:rsid w:val="004A6457"/>
    <w:rsid w:val="004A6A89"/>
    <w:rsid w:val="004A78BF"/>
    <w:rsid w:val="004B06E5"/>
    <w:rsid w:val="004B14D9"/>
    <w:rsid w:val="004B33D7"/>
    <w:rsid w:val="004B3457"/>
    <w:rsid w:val="004B5F3A"/>
    <w:rsid w:val="004C00FD"/>
    <w:rsid w:val="004C03C7"/>
    <w:rsid w:val="004C06C2"/>
    <w:rsid w:val="004C28C2"/>
    <w:rsid w:val="004C2986"/>
    <w:rsid w:val="004C2B2F"/>
    <w:rsid w:val="004C4190"/>
    <w:rsid w:val="004C4408"/>
    <w:rsid w:val="004C595A"/>
    <w:rsid w:val="004C6B79"/>
    <w:rsid w:val="004C78E6"/>
    <w:rsid w:val="004D026B"/>
    <w:rsid w:val="004D042D"/>
    <w:rsid w:val="004D0675"/>
    <w:rsid w:val="004D10C9"/>
    <w:rsid w:val="004D35A5"/>
    <w:rsid w:val="004D4DC0"/>
    <w:rsid w:val="004D4E2D"/>
    <w:rsid w:val="004D4E38"/>
    <w:rsid w:val="004D59EA"/>
    <w:rsid w:val="004D5A23"/>
    <w:rsid w:val="004D5FFB"/>
    <w:rsid w:val="004D62E9"/>
    <w:rsid w:val="004D63E1"/>
    <w:rsid w:val="004D6E3F"/>
    <w:rsid w:val="004D6FDE"/>
    <w:rsid w:val="004E0EFF"/>
    <w:rsid w:val="004E1047"/>
    <w:rsid w:val="004E3C95"/>
    <w:rsid w:val="004E53D3"/>
    <w:rsid w:val="004E57E2"/>
    <w:rsid w:val="004E68DF"/>
    <w:rsid w:val="004E743B"/>
    <w:rsid w:val="004E7AB3"/>
    <w:rsid w:val="004F389E"/>
    <w:rsid w:val="004F5A0C"/>
    <w:rsid w:val="004F5B15"/>
    <w:rsid w:val="004F5C0A"/>
    <w:rsid w:val="004F6241"/>
    <w:rsid w:val="005005AC"/>
    <w:rsid w:val="00505F8E"/>
    <w:rsid w:val="00506CF2"/>
    <w:rsid w:val="00511A4A"/>
    <w:rsid w:val="00514F1D"/>
    <w:rsid w:val="005162FA"/>
    <w:rsid w:val="005201EF"/>
    <w:rsid w:val="00521ED5"/>
    <w:rsid w:val="00524F9A"/>
    <w:rsid w:val="00526728"/>
    <w:rsid w:val="00526CC2"/>
    <w:rsid w:val="0053185F"/>
    <w:rsid w:val="00535812"/>
    <w:rsid w:val="00536020"/>
    <w:rsid w:val="0053618E"/>
    <w:rsid w:val="005378E0"/>
    <w:rsid w:val="00540BE4"/>
    <w:rsid w:val="00545CEA"/>
    <w:rsid w:val="005460DA"/>
    <w:rsid w:val="0055044B"/>
    <w:rsid w:val="00550670"/>
    <w:rsid w:val="00550D2A"/>
    <w:rsid w:val="00551D8F"/>
    <w:rsid w:val="00553212"/>
    <w:rsid w:val="00553BAA"/>
    <w:rsid w:val="00554991"/>
    <w:rsid w:val="00557477"/>
    <w:rsid w:val="0055763F"/>
    <w:rsid w:val="00557642"/>
    <w:rsid w:val="005636D7"/>
    <w:rsid w:val="005652D6"/>
    <w:rsid w:val="005656ED"/>
    <w:rsid w:val="00565B2F"/>
    <w:rsid w:val="005678F9"/>
    <w:rsid w:val="00571995"/>
    <w:rsid w:val="005745ED"/>
    <w:rsid w:val="00577916"/>
    <w:rsid w:val="0058078C"/>
    <w:rsid w:val="005813A0"/>
    <w:rsid w:val="00584414"/>
    <w:rsid w:val="00584EBF"/>
    <w:rsid w:val="00586C39"/>
    <w:rsid w:val="00587774"/>
    <w:rsid w:val="00587B86"/>
    <w:rsid w:val="0059028F"/>
    <w:rsid w:val="00590A96"/>
    <w:rsid w:val="0059309D"/>
    <w:rsid w:val="00594830"/>
    <w:rsid w:val="005950E3"/>
    <w:rsid w:val="00595777"/>
    <w:rsid w:val="0059598B"/>
    <w:rsid w:val="00596C64"/>
    <w:rsid w:val="00596FE6"/>
    <w:rsid w:val="005978A8"/>
    <w:rsid w:val="005A0153"/>
    <w:rsid w:val="005A4BCE"/>
    <w:rsid w:val="005B0532"/>
    <w:rsid w:val="005B22F7"/>
    <w:rsid w:val="005B27B7"/>
    <w:rsid w:val="005B2BA7"/>
    <w:rsid w:val="005B41A3"/>
    <w:rsid w:val="005B750C"/>
    <w:rsid w:val="005C28FF"/>
    <w:rsid w:val="005C340C"/>
    <w:rsid w:val="005C5153"/>
    <w:rsid w:val="005C5A06"/>
    <w:rsid w:val="005C63F8"/>
    <w:rsid w:val="005C73C7"/>
    <w:rsid w:val="005D06D9"/>
    <w:rsid w:val="005D448C"/>
    <w:rsid w:val="005D613B"/>
    <w:rsid w:val="005D6AC5"/>
    <w:rsid w:val="005D6CDF"/>
    <w:rsid w:val="005D700A"/>
    <w:rsid w:val="005D73BB"/>
    <w:rsid w:val="005E2743"/>
    <w:rsid w:val="005E401D"/>
    <w:rsid w:val="005E6E80"/>
    <w:rsid w:val="005E755F"/>
    <w:rsid w:val="005F3CC3"/>
    <w:rsid w:val="005F3EFA"/>
    <w:rsid w:val="005F45E9"/>
    <w:rsid w:val="00600511"/>
    <w:rsid w:val="00603AF7"/>
    <w:rsid w:val="0060466C"/>
    <w:rsid w:val="00606901"/>
    <w:rsid w:val="00607F20"/>
    <w:rsid w:val="00613849"/>
    <w:rsid w:val="0061395F"/>
    <w:rsid w:val="00616001"/>
    <w:rsid w:val="006172D3"/>
    <w:rsid w:val="006230FA"/>
    <w:rsid w:val="00625A09"/>
    <w:rsid w:val="00627BF4"/>
    <w:rsid w:val="00635316"/>
    <w:rsid w:val="00637268"/>
    <w:rsid w:val="006377A8"/>
    <w:rsid w:val="00637FD6"/>
    <w:rsid w:val="0064061C"/>
    <w:rsid w:val="0064432E"/>
    <w:rsid w:val="00650FD6"/>
    <w:rsid w:val="00651AE9"/>
    <w:rsid w:val="006521E6"/>
    <w:rsid w:val="00652279"/>
    <w:rsid w:val="0065285F"/>
    <w:rsid w:val="0065371F"/>
    <w:rsid w:val="00653900"/>
    <w:rsid w:val="00653A3C"/>
    <w:rsid w:val="006550FE"/>
    <w:rsid w:val="00655295"/>
    <w:rsid w:val="00661429"/>
    <w:rsid w:val="0066218E"/>
    <w:rsid w:val="0066427A"/>
    <w:rsid w:val="0066551B"/>
    <w:rsid w:val="00671272"/>
    <w:rsid w:val="006729CA"/>
    <w:rsid w:val="006760D9"/>
    <w:rsid w:val="006777EF"/>
    <w:rsid w:val="00677F35"/>
    <w:rsid w:val="00684902"/>
    <w:rsid w:val="00686AFC"/>
    <w:rsid w:val="0068709F"/>
    <w:rsid w:val="00687BAD"/>
    <w:rsid w:val="00690C7A"/>
    <w:rsid w:val="00691F11"/>
    <w:rsid w:val="00692DC8"/>
    <w:rsid w:val="00693087"/>
    <w:rsid w:val="00693FF7"/>
    <w:rsid w:val="006944CD"/>
    <w:rsid w:val="0069481C"/>
    <w:rsid w:val="00695671"/>
    <w:rsid w:val="006958D3"/>
    <w:rsid w:val="00695A80"/>
    <w:rsid w:val="00695E0A"/>
    <w:rsid w:val="006A10EA"/>
    <w:rsid w:val="006A17EB"/>
    <w:rsid w:val="006A60DB"/>
    <w:rsid w:val="006B1CF6"/>
    <w:rsid w:val="006B225C"/>
    <w:rsid w:val="006B4010"/>
    <w:rsid w:val="006B71B2"/>
    <w:rsid w:val="006B75BD"/>
    <w:rsid w:val="006C0127"/>
    <w:rsid w:val="006C400E"/>
    <w:rsid w:val="006C7ECA"/>
    <w:rsid w:val="006D11C6"/>
    <w:rsid w:val="006D195C"/>
    <w:rsid w:val="006D1C92"/>
    <w:rsid w:val="006D253D"/>
    <w:rsid w:val="006D28E6"/>
    <w:rsid w:val="006D2C2C"/>
    <w:rsid w:val="006D3D7B"/>
    <w:rsid w:val="006D5506"/>
    <w:rsid w:val="006D584E"/>
    <w:rsid w:val="006D5CDD"/>
    <w:rsid w:val="006D6AB0"/>
    <w:rsid w:val="006D6C34"/>
    <w:rsid w:val="006E07A6"/>
    <w:rsid w:val="006E11B2"/>
    <w:rsid w:val="006E1237"/>
    <w:rsid w:val="006E1C71"/>
    <w:rsid w:val="006E2133"/>
    <w:rsid w:val="006E229F"/>
    <w:rsid w:val="006E27CD"/>
    <w:rsid w:val="006E34BF"/>
    <w:rsid w:val="006E4DB2"/>
    <w:rsid w:val="006E6B70"/>
    <w:rsid w:val="006F07A1"/>
    <w:rsid w:val="006F2437"/>
    <w:rsid w:val="006F33BD"/>
    <w:rsid w:val="006F432D"/>
    <w:rsid w:val="006F5EA3"/>
    <w:rsid w:val="006F6F5C"/>
    <w:rsid w:val="006F7525"/>
    <w:rsid w:val="006F7D4F"/>
    <w:rsid w:val="00700015"/>
    <w:rsid w:val="007015AB"/>
    <w:rsid w:val="007018B7"/>
    <w:rsid w:val="00701DCD"/>
    <w:rsid w:val="00706D09"/>
    <w:rsid w:val="00714734"/>
    <w:rsid w:val="00715BBA"/>
    <w:rsid w:val="00716223"/>
    <w:rsid w:val="007164A7"/>
    <w:rsid w:val="007214E7"/>
    <w:rsid w:val="00722B63"/>
    <w:rsid w:val="00722CEA"/>
    <w:rsid w:val="00723B29"/>
    <w:rsid w:val="0072558F"/>
    <w:rsid w:val="00726662"/>
    <w:rsid w:val="0072688A"/>
    <w:rsid w:val="00726AA9"/>
    <w:rsid w:val="00731C32"/>
    <w:rsid w:val="00732E8E"/>
    <w:rsid w:val="007336C1"/>
    <w:rsid w:val="00733B55"/>
    <w:rsid w:val="00734274"/>
    <w:rsid w:val="00736766"/>
    <w:rsid w:val="00736823"/>
    <w:rsid w:val="00737A9A"/>
    <w:rsid w:val="0074033E"/>
    <w:rsid w:val="00740D8E"/>
    <w:rsid w:val="007427A6"/>
    <w:rsid w:val="007430FD"/>
    <w:rsid w:val="0074331F"/>
    <w:rsid w:val="00743411"/>
    <w:rsid w:val="00743D37"/>
    <w:rsid w:val="007477BB"/>
    <w:rsid w:val="00750C5A"/>
    <w:rsid w:val="00750EDB"/>
    <w:rsid w:val="00750FF6"/>
    <w:rsid w:val="0075165F"/>
    <w:rsid w:val="00752322"/>
    <w:rsid w:val="00752B7F"/>
    <w:rsid w:val="00752E0E"/>
    <w:rsid w:val="00753173"/>
    <w:rsid w:val="00753DC4"/>
    <w:rsid w:val="00754F1E"/>
    <w:rsid w:val="007552B1"/>
    <w:rsid w:val="00756EDA"/>
    <w:rsid w:val="00757B46"/>
    <w:rsid w:val="00762FB3"/>
    <w:rsid w:val="0076324B"/>
    <w:rsid w:val="007637C4"/>
    <w:rsid w:val="007700F1"/>
    <w:rsid w:val="00770A5B"/>
    <w:rsid w:val="00773CE2"/>
    <w:rsid w:val="007742AB"/>
    <w:rsid w:val="00774423"/>
    <w:rsid w:val="00776138"/>
    <w:rsid w:val="00776E7E"/>
    <w:rsid w:val="00782186"/>
    <w:rsid w:val="007826EB"/>
    <w:rsid w:val="007831C1"/>
    <w:rsid w:val="007836A5"/>
    <w:rsid w:val="00784A2E"/>
    <w:rsid w:val="0078554E"/>
    <w:rsid w:val="00785CB6"/>
    <w:rsid w:val="007861E4"/>
    <w:rsid w:val="00786A3A"/>
    <w:rsid w:val="00791D43"/>
    <w:rsid w:val="00792AA7"/>
    <w:rsid w:val="007936B6"/>
    <w:rsid w:val="00795CC0"/>
    <w:rsid w:val="00797076"/>
    <w:rsid w:val="007A2D4E"/>
    <w:rsid w:val="007A32C2"/>
    <w:rsid w:val="007A64B6"/>
    <w:rsid w:val="007A6938"/>
    <w:rsid w:val="007A6D02"/>
    <w:rsid w:val="007A70DD"/>
    <w:rsid w:val="007B01E4"/>
    <w:rsid w:val="007B3CF2"/>
    <w:rsid w:val="007B4F69"/>
    <w:rsid w:val="007C2461"/>
    <w:rsid w:val="007C3DE4"/>
    <w:rsid w:val="007C4091"/>
    <w:rsid w:val="007C429E"/>
    <w:rsid w:val="007C53BB"/>
    <w:rsid w:val="007D1C1F"/>
    <w:rsid w:val="007D2550"/>
    <w:rsid w:val="007D2588"/>
    <w:rsid w:val="007D260D"/>
    <w:rsid w:val="007D2DCC"/>
    <w:rsid w:val="007D349C"/>
    <w:rsid w:val="007D4260"/>
    <w:rsid w:val="007D4A81"/>
    <w:rsid w:val="007D77A9"/>
    <w:rsid w:val="007E2508"/>
    <w:rsid w:val="007F0827"/>
    <w:rsid w:val="007F08AB"/>
    <w:rsid w:val="007F234D"/>
    <w:rsid w:val="007F2797"/>
    <w:rsid w:val="007F3C9F"/>
    <w:rsid w:val="007F3F14"/>
    <w:rsid w:val="007F436B"/>
    <w:rsid w:val="007F5AE2"/>
    <w:rsid w:val="007F64C5"/>
    <w:rsid w:val="0080033E"/>
    <w:rsid w:val="00800622"/>
    <w:rsid w:val="00800A99"/>
    <w:rsid w:val="00803180"/>
    <w:rsid w:val="008047F0"/>
    <w:rsid w:val="00804F7E"/>
    <w:rsid w:val="008079D9"/>
    <w:rsid w:val="00814252"/>
    <w:rsid w:val="0081650B"/>
    <w:rsid w:val="00822693"/>
    <w:rsid w:val="00822F93"/>
    <w:rsid w:val="0082395B"/>
    <w:rsid w:val="00823F5D"/>
    <w:rsid w:val="00827604"/>
    <w:rsid w:val="00831359"/>
    <w:rsid w:val="00835912"/>
    <w:rsid w:val="00840566"/>
    <w:rsid w:val="00840803"/>
    <w:rsid w:val="0084082C"/>
    <w:rsid w:val="00841B63"/>
    <w:rsid w:val="0084319B"/>
    <w:rsid w:val="00845C78"/>
    <w:rsid w:val="00846669"/>
    <w:rsid w:val="00846A44"/>
    <w:rsid w:val="00846D9B"/>
    <w:rsid w:val="00847406"/>
    <w:rsid w:val="00852CA4"/>
    <w:rsid w:val="00856018"/>
    <w:rsid w:val="00856FD3"/>
    <w:rsid w:val="00857A66"/>
    <w:rsid w:val="00860D0C"/>
    <w:rsid w:val="00861886"/>
    <w:rsid w:val="008619BA"/>
    <w:rsid w:val="00866D1B"/>
    <w:rsid w:val="00867818"/>
    <w:rsid w:val="00867A58"/>
    <w:rsid w:val="00870AF1"/>
    <w:rsid w:val="00871276"/>
    <w:rsid w:val="00871D78"/>
    <w:rsid w:val="00873F49"/>
    <w:rsid w:val="00874178"/>
    <w:rsid w:val="00877109"/>
    <w:rsid w:val="008772EC"/>
    <w:rsid w:val="008778B1"/>
    <w:rsid w:val="00881565"/>
    <w:rsid w:val="00881AC6"/>
    <w:rsid w:val="00882928"/>
    <w:rsid w:val="00887931"/>
    <w:rsid w:val="00887950"/>
    <w:rsid w:val="008917EE"/>
    <w:rsid w:val="008947CB"/>
    <w:rsid w:val="008950C0"/>
    <w:rsid w:val="00895138"/>
    <w:rsid w:val="0089606E"/>
    <w:rsid w:val="008A02B4"/>
    <w:rsid w:val="008A5104"/>
    <w:rsid w:val="008B05A8"/>
    <w:rsid w:val="008B4E09"/>
    <w:rsid w:val="008B5C6C"/>
    <w:rsid w:val="008C05A9"/>
    <w:rsid w:val="008C0E86"/>
    <w:rsid w:val="008C1A0E"/>
    <w:rsid w:val="008C1A39"/>
    <w:rsid w:val="008C1D4A"/>
    <w:rsid w:val="008C2954"/>
    <w:rsid w:val="008C3726"/>
    <w:rsid w:val="008C3B74"/>
    <w:rsid w:val="008C4ADA"/>
    <w:rsid w:val="008D13AC"/>
    <w:rsid w:val="008D1E96"/>
    <w:rsid w:val="008D2BDC"/>
    <w:rsid w:val="008D4838"/>
    <w:rsid w:val="008D6BB6"/>
    <w:rsid w:val="008D6EFE"/>
    <w:rsid w:val="008D6F18"/>
    <w:rsid w:val="008D7502"/>
    <w:rsid w:val="008E1CCF"/>
    <w:rsid w:val="008E522B"/>
    <w:rsid w:val="008E61FC"/>
    <w:rsid w:val="008E78C5"/>
    <w:rsid w:val="008E7EAD"/>
    <w:rsid w:val="008F0FD5"/>
    <w:rsid w:val="008F1173"/>
    <w:rsid w:val="008F186D"/>
    <w:rsid w:val="008F420B"/>
    <w:rsid w:val="008F51D2"/>
    <w:rsid w:val="008F5A1E"/>
    <w:rsid w:val="008F62BA"/>
    <w:rsid w:val="009002EF"/>
    <w:rsid w:val="00900DEF"/>
    <w:rsid w:val="0090269C"/>
    <w:rsid w:val="00902E59"/>
    <w:rsid w:val="00907657"/>
    <w:rsid w:val="00910A95"/>
    <w:rsid w:val="00910B5F"/>
    <w:rsid w:val="009206A2"/>
    <w:rsid w:val="00920B6B"/>
    <w:rsid w:val="00921AD5"/>
    <w:rsid w:val="00923449"/>
    <w:rsid w:val="00923984"/>
    <w:rsid w:val="00925057"/>
    <w:rsid w:val="00926352"/>
    <w:rsid w:val="00926A6E"/>
    <w:rsid w:val="00931446"/>
    <w:rsid w:val="0093191C"/>
    <w:rsid w:val="00931E63"/>
    <w:rsid w:val="00931F41"/>
    <w:rsid w:val="00932EB4"/>
    <w:rsid w:val="009336FB"/>
    <w:rsid w:val="00933815"/>
    <w:rsid w:val="0093477B"/>
    <w:rsid w:val="00934EF7"/>
    <w:rsid w:val="00940320"/>
    <w:rsid w:val="0094549E"/>
    <w:rsid w:val="009468FD"/>
    <w:rsid w:val="00947E41"/>
    <w:rsid w:val="009502AE"/>
    <w:rsid w:val="009506AA"/>
    <w:rsid w:val="00951152"/>
    <w:rsid w:val="00955056"/>
    <w:rsid w:val="00961913"/>
    <w:rsid w:val="00962AE8"/>
    <w:rsid w:val="00963520"/>
    <w:rsid w:val="009662A8"/>
    <w:rsid w:val="00966B0B"/>
    <w:rsid w:val="00966ECA"/>
    <w:rsid w:val="00970FAB"/>
    <w:rsid w:val="00973C50"/>
    <w:rsid w:val="00976604"/>
    <w:rsid w:val="00977390"/>
    <w:rsid w:val="009805CA"/>
    <w:rsid w:val="00983A45"/>
    <w:rsid w:val="00983EED"/>
    <w:rsid w:val="00985363"/>
    <w:rsid w:val="0098542C"/>
    <w:rsid w:val="00985DD7"/>
    <w:rsid w:val="00985F05"/>
    <w:rsid w:val="00987E11"/>
    <w:rsid w:val="00992269"/>
    <w:rsid w:val="00993038"/>
    <w:rsid w:val="00994297"/>
    <w:rsid w:val="00994CA2"/>
    <w:rsid w:val="009953B6"/>
    <w:rsid w:val="00996D89"/>
    <w:rsid w:val="0099722F"/>
    <w:rsid w:val="009A0220"/>
    <w:rsid w:val="009A2873"/>
    <w:rsid w:val="009A28F7"/>
    <w:rsid w:val="009A4CDD"/>
    <w:rsid w:val="009A4D61"/>
    <w:rsid w:val="009A4DBD"/>
    <w:rsid w:val="009A539A"/>
    <w:rsid w:val="009A6CE3"/>
    <w:rsid w:val="009A77BA"/>
    <w:rsid w:val="009A7DFE"/>
    <w:rsid w:val="009B2CD1"/>
    <w:rsid w:val="009B60F2"/>
    <w:rsid w:val="009B6E16"/>
    <w:rsid w:val="009C1985"/>
    <w:rsid w:val="009C373F"/>
    <w:rsid w:val="009C3E33"/>
    <w:rsid w:val="009C51B6"/>
    <w:rsid w:val="009C5DA4"/>
    <w:rsid w:val="009C785E"/>
    <w:rsid w:val="009D4C9C"/>
    <w:rsid w:val="009D5253"/>
    <w:rsid w:val="009E070A"/>
    <w:rsid w:val="009E1DB0"/>
    <w:rsid w:val="009E2449"/>
    <w:rsid w:val="009E27D8"/>
    <w:rsid w:val="009E59C3"/>
    <w:rsid w:val="009F0CF0"/>
    <w:rsid w:val="009F22A9"/>
    <w:rsid w:val="009F4962"/>
    <w:rsid w:val="009F5AA5"/>
    <w:rsid w:val="009F628A"/>
    <w:rsid w:val="009F7C12"/>
    <w:rsid w:val="00A009A5"/>
    <w:rsid w:val="00A00D60"/>
    <w:rsid w:val="00A0167A"/>
    <w:rsid w:val="00A0211F"/>
    <w:rsid w:val="00A0350B"/>
    <w:rsid w:val="00A07796"/>
    <w:rsid w:val="00A07E0A"/>
    <w:rsid w:val="00A1171C"/>
    <w:rsid w:val="00A1656E"/>
    <w:rsid w:val="00A17EE4"/>
    <w:rsid w:val="00A21551"/>
    <w:rsid w:val="00A22B70"/>
    <w:rsid w:val="00A24A1A"/>
    <w:rsid w:val="00A26EE5"/>
    <w:rsid w:val="00A27C6E"/>
    <w:rsid w:val="00A30546"/>
    <w:rsid w:val="00A35714"/>
    <w:rsid w:val="00A37911"/>
    <w:rsid w:val="00A4039B"/>
    <w:rsid w:val="00A423D4"/>
    <w:rsid w:val="00A44DEA"/>
    <w:rsid w:val="00A4685F"/>
    <w:rsid w:val="00A50E22"/>
    <w:rsid w:val="00A51028"/>
    <w:rsid w:val="00A529EB"/>
    <w:rsid w:val="00A53C95"/>
    <w:rsid w:val="00A549FB"/>
    <w:rsid w:val="00A56A19"/>
    <w:rsid w:val="00A62455"/>
    <w:rsid w:val="00A62C52"/>
    <w:rsid w:val="00A639A1"/>
    <w:rsid w:val="00A64C63"/>
    <w:rsid w:val="00A67F01"/>
    <w:rsid w:val="00A71440"/>
    <w:rsid w:val="00A71948"/>
    <w:rsid w:val="00A7311F"/>
    <w:rsid w:val="00A74477"/>
    <w:rsid w:val="00A74614"/>
    <w:rsid w:val="00A75E29"/>
    <w:rsid w:val="00A77B9C"/>
    <w:rsid w:val="00A77CFF"/>
    <w:rsid w:val="00A77E0E"/>
    <w:rsid w:val="00A806AF"/>
    <w:rsid w:val="00A809A3"/>
    <w:rsid w:val="00A81313"/>
    <w:rsid w:val="00A81D43"/>
    <w:rsid w:val="00A8248F"/>
    <w:rsid w:val="00A867A3"/>
    <w:rsid w:val="00A86BFA"/>
    <w:rsid w:val="00A87AED"/>
    <w:rsid w:val="00A90C56"/>
    <w:rsid w:val="00A90EEA"/>
    <w:rsid w:val="00A913F7"/>
    <w:rsid w:val="00A9216C"/>
    <w:rsid w:val="00A943EE"/>
    <w:rsid w:val="00A9698D"/>
    <w:rsid w:val="00A976D2"/>
    <w:rsid w:val="00AA1631"/>
    <w:rsid w:val="00AA172E"/>
    <w:rsid w:val="00AA2B0B"/>
    <w:rsid w:val="00AA3D0D"/>
    <w:rsid w:val="00AA4021"/>
    <w:rsid w:val="00AA4742"/>
    <w:rsid w:val="00AA5340"/>
    <w:rsid w:val="00AA59AA"/>
    <w:rsid w:val="00AA67BD"/>
    <w:rsid w:val="00AA7348"/>
    <w:rsid w:val="00AA7B7D"/>
    <w:rsid w:val="00AB096E"/>
    <w:rsid w:val="00AB0976"/>
    <w:rsid w:val="00AB1DA6"/>
    <w:rsid w:val="00AB28A9"/>
    <w:rsid w:val="00AB293E"/>
    <w:rsid w:val="00AB3C54"/>
    <w:rsid w:val="00AB4028"/>
    <w:rsid w:val="00AB4C3D"/>
    <w:rsid w:val="00AB5134"/>
    <w:rsid w:val="00AB5C3C"/>
    <w:rsid w:val="00AB70FE"/>
    <w:rsid w:val="00AB763D"/>
    <w:rsid w:val="00AC4457"/>
    <w:rsid w:val="00AC4A4E"/>
    <w:rsid w:val="00AC5174"/>
    <w:rsid w:val="00AC5368"/>
    <w:rsid w:val="00AC73EF"/>
    <w:rsid w:val="00AC7ECE"/>
    <w:rsid w:val="00AD1814"/>
    <w:rsid w:val="00AD3383"/>
    <w:rsid w:val="00AD392B"/>
    <w:rsid w:val="00AD52CA"/>
    <w:rsid w:val="00AD5EA4"/>
    <w:rsid w:val="00AE0461"/>
    <w:rsid w:val="00AE1D5E"/>
    <w:rsid w:val="00AE28AA"/>
    <w:rsid w:val="00AE3C1F"/>
    <w:rsid w:val="00AE45EE"/>
    <w:rsid w:val="00AE4BC6"/>
    <w:rsid w:val="00AE527C"/>
    <w:rsid w:val="00AE53D8"/>
    <w:rsid w:val="00AE5CD0"/>
    <w:rsid w:val="00AE6540"/>
    <w:rsid w:val="00AF0093"/>
    <w:rsid w:val="00AF0BB5"/>
    <w:rsid w:val="00AF2662"/>
    <w:rsid w:val="00AF29A6"/>
    <w:rsid w:val="00AF3FA0"/>
    <w:rsid w:val="00AF5900"/>
    <w:rsid w:val="00AF5B4A"/>
    <w:rsid w:val="00AF6186"/>
    <w:rsid w:val="00AF6DEA"/>
    <w:rsid w:val="00AF7009"/>
    <w:rsid w:val="00AF73B5"/>
    <w:rsid w:val="00B00467"/>
    <w:rsid w:val="00B02A97"/>
    <w:rsid w:val="00B07645"/>
    <w:rsid w:val="00B11824"/>
    <w:rsid w:val="00B1445A"/>
    <w:rsid w:val="00B144F7"/>
    <w:rsid w:val="00B15ABF"/>
    <w:rsid w:val="00B16C42"/>
    <w:rsid w:val="00B21CC8"/>
    <w:rsid w:val="00B2220A"/>
    <w:rsid w:val="00B22BAC"/>
    <w:rsid w:val="00B2323C"/>
    <w:rsid w:val="00B232EA"/>
    <w:rsid w:val="00B24C6E"/>
    <w:rsid w:val="00B24E32"/>
    <w:rsid w:val="00B251FA"/>
    <w:rsid w:val="00B269CA"/>
    <w:rsid w:val="00B2702D"/>
    <w:rsid w:val="00B27BAC"/>
    <w:rsid w:val="00B3019D"/>
    <w:rsid w:val="00B32594"/>
    <w:rsid w:val="00B34376"/>
    <w:rsid w:val="00B3468F"/>
    <w:rsid w:val="00B355D6"/>
    <w:rsid w:val="00B359E6"/>
    <w:rsid w:val="00B367B3"/>
    <w:rsid w:val="00B4048E"/>
    <w:rsid w:val="00B433F2"/>
    <w:rsid w:val="00B44E46"/>
    <w:rsid w:val="00B453B2"/>
    <w:rsid w:val="00B4630A"/>
    <w:rsid w:val="00B50582"/>
    <w:rsid w:val="00B53196"/>
    <w:rsid w:val="00B54138"/>
    <w:rsid w:val="00B5482C"/>
    <w:rsid w:val="00B55892"/>
    <w:rsid w:val="00B57FFB"/>
    <w:rsid w:val="00B6515C"/>
    <w:rsid w:val="00B66D2C"/>
    <w:rsid w:val="00B67F7A"/>
    <w:rsid w:val="00B70F25"/>
    <w:rsid w:val="00B71BA2"/>
    <w:rsid w:val="00B7281F"/>
    <w:rsid w:val="00B733E1"/>
    <w:rsid w:val="00B73EF4"/>
    <w:rsid w:val="00B74C34"/>
    <w:rsid w:val="00B76346"/>
    <w:rsid w:val="00B77CD9"/>
    <w:rsid w:val="00B8125F"/>
    <w:rsid w:val="00B824F4"/>
    <w:rsid w:val="00B85D1B"/>
    <w:rsid w:val="00B85DB2"/>
    <w:rsid w:val="00B86235"/>
    <w:rsid w:val="00B87D08"/>
    <w:rsid w:val="00B9273C"/>
    <w:rsid w:val="00B92801"/>
    <w:rsid w:val="00B93F22"/>
    <w:rsid w:val="00B94C70"/>
    <w:rsid w:val="00B961CE"/>
    <w:rsid w:val="00B9753C"/>
    <w:rsid w:val="00BA099E"/>
    <w:rsid w:val="00BA0EC6"/>
    <w:rsid w:val="00BA33D1"/>
    <w:rsid w:val="00BA392A"/>
    <w:rsid w:val="00BA3F0E"/>
    <w:rsid w:val="00BA42CF"/>
    <w:rsid w:val="00BA5467"/>
    <w:rsid w:val="00BA5E0F"/>
    <w:rsid w:val="00BA652F"/>
    <w:rsid w:val="00BA73A9"/>
    <w:rsid w:val="00BA741F"/>
    <w:rsid w:val="00BB16B0"/>
    <w:rsid w:val="00BB245F"/>
    <w:rsid w:val="00BB3B66"/>
    <w:rsid w:val="00BB458D"/>
    <w:rsid w:val="00BB4AAF"/>
    <w:rsid w:val="00BB7AD2"/>
    <w:rsid w:val="00BC3A84"/>
    <w:rsid w:val="00BC5943"/>
    <w:rsid w:val="00BC62A9"/>
    <w:rsid w:val="00BC71D3"/>
    <w:rsid w:val="00BD0FB0"/>
    <w:rsid w:val="00BD1009"/>
    <w:rsid w:val="00BD1F28"/>
    <w:rsid w:val="00BD30B4"/>
    <w:rsid w:val="00BD37F2"/>
    <w:rsid w:val="00BD3F9D"/>
    <w:rsid w:val="00BD6AF7"/>
    <w:rsid w:val="00BE1201"/>
    <w:rsid w:val="00BE1A33"/>
    <w:rsid w:val="00BE25BE"/>
    <w:rsid w:val="00BE2AD1"/>
    <w:rsid w:val="00BE33B0"/>
    <w:rsid w:val="00BE52FE"/>
    <w:rsid w:val="00BE5BBF"/>
    <w:rsid w:val="00BE64C4"/>
    <w:rsid w:val="00BE66A3"/>
    <w:rsid w:val="00BF21FD"/>
    <w:rsid w:val="00BF31F4"/>
    <w:rsid w:val="00BF32F8"/>
    <w:rsid w:val="00BF49BC"/>
    <w:rsid w:val="00BF4A3D"/>
    <w:rsid w:val="00BF5B4F"/>
    <w:rsid w:val="00BF5BEB"/>
    <w:rsid w:val="00BF6CC7"/>
    <w:rsid w:val="00C10169"/>
    <w:rsid w:val="00C11AAC"/>
    <w:rsid w:val="00C140E3"/>
    <w:rsid w:val="00C150E9"/>
    <w:rsid w:val="00C1642D"/>
    <w:rsid w:val="00C17072"/>
    <w:rsid w:val="00C17C1F"/>
    <w:rsid w:val="00C2013A"/>
    <w:rsid w:val="00C2141C"/>
    <w:rsid w:val="00C21EAC"/>
    <w:rsid w:val="00C220DE"/>
    <w:rsid w:val="00C22451"/>
    <w:rsid w:val="00C22BF3"/>
    <w:rsid w:val="00C31175"/>
    <w:rsid w:val="00C311E4"/>
    <w:rsid w:val="00C353E4"/>
    <w:rsid w:val="00C35FBD"/>
    <w:rsid w:val="00C36584"/>
    <w:rsid w:val="00C4049D"/>
    <w:rsid w:val="00C408C1"/>
    <w:rsid w:val="00C40CD2"/>
    <w:rsid w:val="00C42037"/>
    <w:rsid w:val="00C43F5D"/>
    <w:rsid w:val="00C47D76"/>
    <w:rsid w:val="00C504B6"/>
    <w:rsid w:val="00C5107E"/>
    <w:rsid w:val="00C525E2"/>
    <w:rsid w:val="00C52C15"/>
    <w:rsid w:val="00C57649"/>
    <w:rsid w:val="00C63F3F"/>
    <w:rsid w:val="00C64CC9"/>
    <w:rsid w:val="00C6506F"/>
    <w:rsid w:val="00C6564C"/>
    <w:rsid w:val="00C661DB"/>
    <w:rsid w:val="00C66B67"/>
    <w:rsid w:val="00C67296"/>
    <w:rsid w:val="00C67A66"/>
    <w:rsid w:val="00C70262"/>
    <w:rsid w:val="00C70ECD"/>
    <w:rsid w:val="00C712FC"/>
    <w:rsid w:val="00C72370"/>
    <w:rsid w:val="00C7296A"/>
    <w:rsid w:val="00C72B2E"/>
    <w:rsid w:val="00C74508"/>
    <w:rsid w:val="00C75DA8"/>
    <w:rsid w:val="00C763E7"/>
    <w:rsid w:val="00C76F9E"/>
    <w:rsid w:val="00C80C2C"/>
    <w:rsid w:val="00C814B5"/>
    <w:rsid w:val="00C82BF2"/>
    <w:rsid w:val="00C82D83"/>
    <w:rsid w:val="00C83442"/>
    <w:rsid w:val="00C84DF5"/>
    <w:rsid w:val="00C86EFD"/>
    <w:rsid w:val="00C87B54"/>
    <w:rsid w:val="00C90247"/>
    <w:rsid w:val="00C90579"/>
    <w:rsid w:val="00C9204A"/>
    <w:rsid w:val="00C93A5E"/>
    <w:rsid w:val="00C93C5D"/>
    <w:rsid w:val="00C93F14"/>
    <w:rsid w:val="00C94017"/>
    <w:rsid w:val="00C969D3"/>
    <w:rsid w:val="00CA00EA"/>
    <w:rsid w:val="00CA0B8A"/>
    <w:rsid w:val="00CA2717"/>
    <w:rsid w:val="00CA3A54"/>
    <w:rsid w:val="00CA4E65"/>
    <w:rsid w:val="00CA6E9C"/>
    <w:rsid w:val="00CB1580"/>
    <w:rsid w:val="00CB1E7D"/>
    <w:rsid w:val="00CB2167"/>
    <w:rsid w:val="00CB347D"/>
    <w:rsid w:val="00CB35FE"/>
    <w:rsid w:val="00CB4F42"/>
    <w:rsid w:val="00CC056F"/>
    <w:rsid w:val="00CC1FDB"/>
    <w:rsid w:val="00CC22BA"/>
    <w:rsid w:val="00CC24B2"/>
    <w:rsid w:val="00CC4B18"/>
    <w:rsid w:val="00CC5561"/>
    <w:rsid w:val="00CC6050"/>
    <w:rsid w:val="00CC7A7A"/>
    <w:rsid w:val="00CC7E8B"/>
    <w:rsid w:val="00CD159B"/>
    <w:rsid w:val="00CD18CF"/>
    <w:rsid w:val="00CD261D"/>
    <w:rsid w:val="00CD4B21"/>
    <w:rsid w:val="00CD7D81"/>
    <w:rsid w:val="00CE1645"/>
    <w:rsid w:val="00CE4221"/>
    <w:rsid w:val="00CE4431"/>
    <w:rsid w:val="00CE55B9"/>
    <w:rsid w:val="00CE68B8"/>
    <w:rsid w:val="00CE6ABF"/>
    <w:rsid w:val="00CF1F40"/>
    <w:rsid w:val="00CF242A"/>
    <w:rsid w:val="00CF2BCB"/>
    <w:rsid w:val="00CF4648"/>
    <w:rsid w:val="00CF4F9C"/>
    <w:rsid w:val="00CF57D7"/>
    <w:rsid w:val="00CF6F79"/>
    <w:rsid w:val="00CF77AD"/>
    <w:rsid w:val="00CF7A2A"/>
    <w:rsid w:val="00D00B4B"/>
    <w:rsid w:val="00D00DE2"/>
    <w:rsid w:val="00D01B5D"/>
    <w:rsid w:val="00D01D0F"/>
    <w:rsid w:val="00D0241C"/>
    <w:rsid w:val="00D05042"/>
    <w:rsid w:val="00D054D7"/>
    <w:rsid w:val="00D11C24"/>
    <w:rsid w:val="00D12FDD"/>
    <w:rsid w:val="00D13921"/>
    <w:rsid w:val="00D14465"/>
    <w:rsid w:val="00D154BA"/>
    <w:rsid w:val="00D1599E"/>
    <w:rsid w:val="00D15ECD"/>
    <w:rsid w:val="00D16A67"/>
    <w:rsid w:val="00D228C4"/>
    <w:rsid w:val="00D23FE4"/>
    <w:rsid w:val="00D252AD"/>
    <w:rsid w:val="00D26E75"/>
    <w:rsid w:val="00D30CFC"/>
    <w:rsid w:val="00D319CA"/>
    <w:rsid w:val="00D3232B"/>
    <w:rsid w:val="00D334A0"/>
    <w:rsid w:val="00D338C9"/>
    <w:rsid w:val="00D344A7"/>
    <w:rsid w:val="00D353EA"/>
    <w:rsid w:val="00D37F41"/>
    <w:rsid w:val="00D404F3"/>
    <w:rsid w:val="00D45DDC"/>
    <w:rsid w:val="00D4610E"/>
    <w:rsid w:val="00D46F98"/>
    <w:rsid w:val="00D47A6B"/>
    <w:rsid w:val="00D52A70"/>
    <w:rsid w:val="00D552B1"/>
    <w:rsid w:val="00D569BD"/>
    <w:rsid w:val="00D576EC"/>
    <w:rsid w:val="00D60460"/>
    <w:rsid w:val="00D61F02"/>
    <w:rsid w:val="00D621A3"/>
    <w:rsid w:val="00D64F05"/>
    <w:rsid w:val="00D65FFD"/>
    <w:rsid w:val="00D662EC"/>
    <w:rsid w:val="00D66A39"/>
    <w:rsid w:val="00D71481"/>
    <w:rsid w:val="00D71DD7"/>
    <w:rsid w:val="00D72687"/>
    <w:rsid w:val="00D72DFA"/>
    <w:rsid w:val="00D74027"/>
    <w:rsid w:val="00D742B9"/>
    <w:rsid w:val="00D748FB"/>
    <w:rsid w:val="00D74C32"/>
    <w:rsid w:val="00D768E0"/>
    <w:rsid w:val="00D76FFF"/>
    <w:rsid w:val="00D777FD"/>
    <w:rsid w:val="00D80F90"/>
    <w:rsid w:val="00D81A94"/>
    <w:rsid w:val="00D83EFF"/>
    <w:rsid w:val="00D8433A"/>
    <w:rsid w:val="00D846B6"/>
    <w:rsid w:val="00D8597F"/>
    <w:rsid w:val="00D909DF"/>
    <w:rsid w:val="00D94B51"/>
    <w:rsid w:val="00D94D4E"/>
    <w:rsid w:val="00D95050"/>
    <w:rsid w:val="00D957DF"/>
    <w:rsid w:val="00D968FA"/>
    <w:rsid w:val="00D976F7"/>
    <w:rsid w:val="00DA1324"/>
    <w:rsid w:val="00DA21F3"/>
    <w:rsid w:val="00DA4996"/>
    <w:rsid w:val="00DA53A1"/>
    <w:rsid w:val="00DA7495"/>
    <w:rsid w:val="00DB1115"/>
    <w:rsid w:val="00DB1D99"/>
    <w:rsid w:val="00DB2C38"/>
    <w:rsid w:val="00DB357A"/>
    <w:rsid w:val="00DB383F"/>
    <w:rsid w:val="00DB63BB"/>
    <w:rsid w:val="00DB6F69"/>
    <w:rsid w:val="00DB7542"/>
    <w:rsid w:val="00DB7822"/>
    <w:rsid w:val="00DB78BB"/>
    <w:rsid w:val="00DC126A"/>
    <w:rsid w:val="00DC2DF2"/>
    <w:rsid w:val="00DC4666"/>
    <w:rsid w:val="00DC4DF1"/>
    <w:rsid w:val="00DC6D57"/>
    <w:rsid w:val="00DD01FF"/>
    <w:rsid w:val="00DE0892"/>
    <w:rsid w:val="00DE2427"/>
    <w:rsid w:val="00DE2466"/>
    <w:rsid w:val="00DE4072"/>
    <w:rsid w:val="00DE4D91"/>
    <w:rsid w:val="00DE5463"/>
    <w:rsid w:val="00DE5AC7"/>
    <w:rsid w:val="00DE66F4"/>
    <w:rsid w:val="00DF357D"/>
    <w:rsid w:val="00DF377F"/>
    <w:rsid w:val="00DF3DE8"/>
    <w:rsid w:val="00DF4A77"/>
    <w:rsid w:val="00DF61DE"/>
    <w:rsid w:val="00E003D4"/>
    <w:rsid w:val="00E00715"/>
    <w:rsid w:val="00E00B45"/>
    <w:rsid w:val="00E031FC"/>
    <w:rsid w:val="00E05751"/>
    <w:rsid w:val="00E06DAC"/>
    <w:rsid w:val="00E06EA4"/>
    <w:rsid w:val="00E07CFE"/>
    <w:rsid w:val="00E10393"/>
    <w:rsid w:val="00E10C7A"/>
    <w:rsid w:val="00E116CF"/>
    <w:rsid w:val="00E13B05"/>
    <w:rsid w:val="00E13CA1"/>
    <w:rsid w:val="00E14872"/>
    <w:rsid w:val="00E14881"/>
    <w:rsid w:val="00E15D49"/>
    <w:rsid w:val="00E172C8"/>
    <w:rsid w:val="00E202F3"/>
    <w:rsid w:val="00E21051"/>
    <w:rsid w:val="00E22C2A"/>
    <w:rsid w:val="00E23696"/>
    <w:rsid w:val="00E24A6C"/>
    <w:rsid w:val="00E25A63"/>
    <w:rsid w:val="00E26B1C"/>
    <w:rsid w:val="00E26D73"/>
    <w:rsid w:val="00E35CAB"/>
    <w:rsid w:val="00E370C1"/>
    <w:rsid w:val="00E37EDB"/>
    <w:rsid w:val="00E45826"/>
    <w:rsid w:val="00E45BEE"/>
    <w:rsid w:val="00E462D8"/>
    <w:rsid w:val="00E469C2"/>
    <w:rsid w:val="00E46F31"/>
    <w:rsid w:val="00E5237F"/>
    <w:rsid w:val="00E5282B"/>
    <w:rsid w:val="00E54ABB"/>
    <w:rsid w:val="00E54F8A"/>
    <w:rsid w:val="00E5533F"/>
    <w:rsid w:val="00E5631D"/>
    <w:rsid w:val="00E5719C"/>
    <w:rsid w:val="00E571F3"/>
    <w:rsid w:val="00E61C94"/>
    <w:rsid w:val="00E62594"/>
    <w:rsid w:val="00E63A79"/>
    <w:rsid w:val="00E67F99"/>
    <w:rsid w:val="00E7173C"/>
    <w:rsid w:val="00E74A7B"/>
    <w:rsid w:val="00E7619F"/>
    <w:rsid w:val="00E76338"/>
    <w:rsid w:val="00E77698"/>
    <w:rsid w:val="00E82D8F"/>
    <w:rsid w:val="00E8545A"/>
    <w:rsid w:val="00E864AE"/>
    <w:rsid w:val="00E91678"/>
    <w:rsid w:val="00E930B8"/>
    <w:rsid w:val="00E931A7"/>
    <w:rsid w:val="00E96344"/>
    <w:rsid w:val="00EA23E0"/>
    <w:rsid w:val="00EA25A3"/>
    <w:rsid w:val="00EA2699"/>
    <w:rsid w:val="00EA286F"/>
    <w:rsid w:val="00EA4C9B"/>
    <w:rsid w:val="00EA5D18"/>
    <w:rsid w:val="00EB44CC"/>
    <w:rsid w:val="00EB7008"/>
    <w:rsid w:val="00EC031A"/>
    <w:rsid w:val="00EC0451"/>
    <w:rsid w:val="00EC1308"/>
    <w:rsid w:val="00EC55E8"/>
    <w:rsid w:val="00ED10C9"/>
    <w:rsid w:val="00ED3855"/>
    <w:rsid w:val="00ED3C26"/>
    <w:rsid w:val="00ED53E6"/>
    <w:rsid w:val="00ED5705"/>
    <w:rsid w:val="00ED6D82"/>
    <w:rsid w:val="00ED7C29"/>
    <w:rsid w:val="00EE06EB"/>
    <w:rsid w:val="00EE2D51"/>
    <w:rsid w:val="00EE39EE"/>
    <w:rsid w:val="00EE3C0A"/>
    <w:rsid w:val="00EE4E71"/>
    <w:rsid w:val="00EF20C2"/>
    <w:rsid w:val="00EF280D"/>
    <w:rsid w:val="00EF49CF"/>
    <w:rsid w:val="00EF54E4"/>
    <w:rsid w:val="00EF739F"/>
    <w:rsid w:val="00EF7D20"/>
    <w:rsid w:val="00F01175"/>
    <w:rsid w:val="00F02CF5"/>
    <w:rsid w:val="00F03ADB"/>
    <w:rsid w:val="00F03DA8"/>
    <w:rsid w:val="00F07113"/>
    <w:rsid w:val="00F106A8"/>
    <w:rsid w:val="00F1309F"/>
    <w:rsid w:val="00F138B5"/>
    <w:rsid w:val="00F13A3C"/>
    <w:rsid w:val="00F15AEF"/>
    <w:rsid w:val="00F15C5A"/>
    <w:rsid w:val="00F15E4D"/>
    <w:rsid w:val="00F16291"/>
    <w:rsid w:val="00F17818"/>
    <w:rsid w:val="00F17E0A"/>
    <w:rsid w:val="00F2233E"/>
    <w:rsid w:val="00F235C0"/>
    <w:rsid w:val="00F2459C"/>
    <w:rsid w:val="00F27515"/>
    <w:rsid w:val="00F31CB1"/>
    <w:rsid w:val="00F3549E"/>
    <w:rsid w:val="00F367E2"/>
    <w:rsid w:val="00F36B13"/>
    <w:rsid w:val="00F433A6"/>
    <w:rsid w:val="00F43CE9"/>
    <w:rsid w:val="00F44A71"/>
    <w:rsid w:val="00F477C9"/>
    <w:rsid w:val="00F52F5C"/>
    <w:rsid w:val="00F538C5"/>
    <w:rsid w:val="00F53956"/>
    <w:rsid w:val="00F55773"/>
    <w:rsid w:val="00F55C14"/>
    <w:rsid w:val="00F55D18"/>
    <w:rsid w:val="00F56CC1"/>
    <w:rsid w:val="00F5700A"/>
    <w:rsid w:val="00F57352"/>
    <w:rsid w:val="00F573F2"/>
    <w:rsid w:val="00F63D7A"/>
    <w:rsid w:val="00F64DF4"/>
    <w:rsid w:val="00F652E2"/>
    <w:rsid w:val="00F653FA"/>
    <w:rsid w:val="00F661CF"/>
    <w:rsid w:val="00F6631E"/>
    <w:rsid w:val="00F66914"/>
    <w:rsid w:val="00F710EC"/>
    <w:rsid w:val="00F82892"/>
    <w:rsid w:val="00F830E5"/>
    <w:rsid w:val="00F849E6"/>
    <w:rsid w:val="00F8591A"/>
    <w:rsid w:val="00F90B39"/>
    <w:rsid w:val="00F92CC9"/>
    <w:rsid w:val="00F92DB1"/>
    <w:rsid w:val="00F934AE"/>
    <w:rsid w:val="00F93933"/>
    <w:rsid w:val="00F941C6"/>
    <w:rsid w:val="00F94C2D"/>
    <w:rsid w:val="00F950ED"/>
    <w:rsid w:val="00FA0047"/>
    <w:rsid w:val="00FA19FF"/>
    <w:rsid w:val="00FA1A06"/>
    <w:rsid w:val="00FA2B1E"/>
    <w:rsid w:val="00FA4B08"/>
    <w:rsid w:val="00FA68CE"/>
    <w:rsid w:val="00FA6CD6"/>
    <w:rsid w:val="00FA6DA7"/>
    <w:rsid w:val="00FA7607"/>
    <w:rsid w:val="00FA7DF3"/>
    <w:rsid w:val="00FA7EF8"/>
    <w:rsid w:val="00FB0341"/>
    <w:rsid w:val="00FB1BA8"/>
    <w:rsid w:val="00FB4266"/>
    <w:rsid w:val="00FB4ECD"/>
    <w:rsid w:val="00FB677D"/>
    <w:rsid w:val="00FB68BA"/>
    <w:rsid w:val="00FC0263"/>
    <w:rsid w:val="00FC0C91"/>
    <w:rsid w:val="00FC153D"/>
    <w:rsid w:val="00FC2EFA"/>
    <w:rsid w:val="00FC34DE"/>
    <w:rsid w:val="00FC3F2A"/>
    <w:rsid w:val="00FC4272"/>
    <w:rsid w:val="00FC5E5B"/>
    <w:rsid w:val="00FC69F7"/>
    <w:rsid w:val="00FC6CAA"/>
    <w:rsid w:val="00FD0BA7"/>
    <w:rsid w:val="00FD1864"/>
    <w:rsid w:val="00FD21AE"/>
    <w:rsid w:val="00FD4454"/>
    <w:rsid w:val="00FD63DF"/>
    <w:rsid w:val="00FE0DA7"/>
    <w:rsid w:val="00FE0F34"/>
    <w:rsid w:val="00FE1F05"/>
    <w:rsid w:val="00FE71BF"/>
    <w:rsid w:val="00FE73E9"/>
    <w:rsid w:val="00FF122F"/>
    <w:rsid w:val="00FF1DEA"/>
    <w:rsid w:val="00FF201F"/>
    <w:rsid w:val="00FF2A60"/>
    <w:rsid w:val="00FF2E58"/>
    <w:rsid w:val="011004C0"/>
    <w:rsid w:val="01376D64"/>
    <w:rsid w:val="01487ED3"/>
    <w:rsid w:val="017A5D44"/>
    <w:rsid w:val="01B42948"/>
    <w:rsid w:val="01CF0D24"/>
    <w:rsid w:val="01DE7A7A"/>
    <w:rsid w:val="01FB0577"/>
    <w:rsid w:val="02FC48A4"/>
    <w:rsid w:val="0337476E"/>
    <w:rsid w:val="04022659"/>
    <w:rsid w:val="045D1155"/>
    <w:rsid w:val="04AF1523"/>
    <w:rsid w:val="04BC2297"/>
    <w:rsid w:val="055641F2"/>
    <w:rsid w:val="05603D22"/>
    <w:rsid w:val="057448C8"/>
    <w:rsid w:val="058C1AF7"/>
    <w:rsid w:val="05D01809"/>
    <w:rsid w:val="05D7612F"/>
    <w:rsid w:val="06423681"/>
    <w:rsid w:val="06652463"/>
    <w:rsid w:val="06856661"/>
    <w:rsid w:val="06BF6017"/>
    <w:rsid w:val="07006287"/>
    <w:rsid w:val="0733147B"/>
    <w:rsid w:val="0739546D"/>
    <w:rsid w:val="073A74E4"/>
    <w:rsid w:val="07631BD6"/>
    <w:rsid w:val="0790350F"/>
    <w:rsid w:val="07F341CA"/>
    <w:rsid w:val="08126504"/>
    <w:rsid w:val="081745C9"/>
    <w:rsid w:val="081E4B5F"/>
    <w:rsid w:val="082D4FDC"/>
    <w:rsid w:val="08430582"/>
    <w:rsid w:val="0A872E9E"/>
    <w:rsid w:val="0AB66FEF"/>
    <w:rsid w:val="0B2544C5"/>
    <w:rsid w:val="0B556BB8"/>
    <w:rsid w:val="0B9E3BD6"/>
    <w:rsid w:val="0BAD28F8"/>
    <w:rsid w:val="0BBE329E"/>
    <w:rsid w:val="0BF3436E"/>
    <w:rsid w:val="0C14470F"/>
    <w:rsid w:val="0C48085D"/>
    <w:rsid w:val="0C833643"/>
    <w:rsid w:val="0CF85DDF"/>
    <w:rsid w:val="0D630347"/>
    <w:rsid w:val="0DBC505E"/>
    <w:rsid w:val="0DFA4624"/>
    <w:rsid w:val="0E325320"/>
    <w:rsid w:val="0EC266A4"/>
    <w:rsid w:val="0F0942D3"/>
    <w:rsid w:val="0F2F5900"/>
    <w:rsid w:val="0F40581B"/>
    <w:rsid w:val="0F55190C"/>
    <w:rsid w:val="0F847C52"/>
    <w:rsid w:val="0FBF4992"/>
    <w:rsid w:val="0FE2682D"/>
    <w:rsid w:val="10107B93"/>
    <w:rsid w:val="103061E6"/>
    <w:rsid w:val="10905A98"/>
    <w:rsid w:val="10B77D5F"/>
    <w:rsid w:val="10BD35C7"/>
    <w:rsid w:val="10CC36D7"/>
    <w:rsid w:val="10CE3F3B"/>
    <w:rsid w:val="10D0575D"/>
    <w:rsid w:val="11344AA4"/>
    <w:rsid w:val="1153147E"/>
    <w:rsid w:val="11B440A0"/>
    <w:rsid w:val="11BD1AF1"/>
    <w:rsid w:val="12ED3F6C"/>
    <w:rsid w:val="130126BC"/>
    <w:rsid w:val="13534933"/>
    <w:rsid w:val="137B7AC9"/>
    <w:rsid w:val="139A6BBD"/>
    <w:rsid w:val="13EB4693"/>
    <w:rsid w:val="13F17C5D"/>
    <w:rsid w:val="13FA1142"/>
    <w:rsid w:val="1400203B"/>
    <w:rsid w:val="14321BD6"/>
    <w:rsid w:val="145E79B1"/>
    <w:rsid w:val="148E36AC"/>
    <w:rsid w:val="149854F6"/>
    <w:rsid w:val="15012C4E"/>
    <w:rsid w:val="151D09F6"/>
    <w:rsid w:val="15C70EAA"/>
    <w:rsid w:val="161D0206"/>
    <w:rsid w:val="16461969"/>
    <w:rsid w:val="168428A5"/>
    <w:rsid w:val="16AC68DA"/>
    <w:rsid w:val="16B60B6A"/>
    <w:rsid w:val="16CB6A2E"/>
    <w:rsid w:val="16FE3FF2"/>
    <w:rsid w:val="17097D3E"/>
    <w:rsid w:val="17515796"/>
    <w:rsid w:val="176B75F2"/>
    <w:rsid w:val="17916FE5"/>
    <w:rsid w:val="17A366E7"/>
    <w:rsid w:val="17CB7BB2"/>
    <w:rsid w:val="1833366D"/>
    <w:rsid w:val="18B17075"/>
    <w:rsid w:val="19444C9A"/>
    <w:rsid w:val="19C3215F"/>
    <w:rsid w:val="19CC1D21"/>
    <w:rsid w:val="19DD63F5"/>
    <w:rsid w:val="1A855B1E"/>
    <w:rsid w:val="1A8F03FC"/>
    <w:rsid w:val="1ADE5B53"/>
    <w:rsid w:val="1B177D78"/>
    <w:rsid w:val="1B1C0EEA"/>
    <w:rsid w:val="1B7E2CB8"/>
    <w:rsid w:val="1B9F3FD2"/>
    <w:rsid w:val="1BC96C04"/>
    <w:rsid w:val="1BCB46BE"/>
    <w:rsid w:val="1C531AEA"/>
    <w:rsid w:val="1C8E132C"/>
    <w:rsid w:val="1D217D9A"/>
    <w:rsid w:val="1D911D42"/>
    <w:rsid w:val="1DAE0D06"/>
    <w:rsid w:val="1DD66365"/>
    <w:rsid w:val="1DF57A34"/>
    <w:rsid w:val="1E1707A5"/>
    <w:rsid w:val="1EA57449"/>
    <w:rsid w:val="1EBF050A"/>
    <w:rsid w:val="1F600B11"/>
    <w:rsid w:val="1F9F20EA"/>
    <w:rsid w:val="1FBD7A77"/>
    <w:rsid w:val="1FEF3071"/>
    <w:rsid w:val="1FF1578B"/>
    <w:rsid w:val="1FF86BBC"/>
    <w:rsid w:val="2000702C"/>
    <w:rsid w:val="200C79D4"/>
    <w:rsid w:val="2039457F"/>
    <w:rsid w:val="20DE5EB8"/>
    <w:rsid w:val="20F819FE"/>
    <w:rsid w:val="21432A73"/>
    <w:rsid w:val="214747E7"/>
    <w:rsid w:val="216A24E9"/>
    <w:rsid w:val="219043E0"/>
    <w:rsid w:val="21A67760"/>
    <w:rsid w:val="2205104E"/>
    <w:rsid w:val="226118D9"/>
    <w:rsid w:val="22B81E40"/>
    <w:rsid w:val="22DD3655"/>
    <w:rsid w:val="232E7E9B"/>
    <w:rsid w:val="2349376D"/>
    <w:rsid w:val="23BD3E37"/>
    <w:rsid w:val="23DA0E6C"/>
    <w:rsid w:val="23ED5B1A"/>
    <w:rsid w:val="246C3009"/>
    <w:rsid w:val="24CA72D0"/>
    <w:rsid w:val="24D97E4C"/>
    <w:rsid w:val="253F4807"/>
    <w:rsid w:val="258C0B5D"/>
    <w:rsid w:val="25C52052"/>
    <w:rsid w:val="25DA3322"/>
    <w:rsid w:val="263E1BB1"/>
    <w:rsid w:val="2665408D"/>
    <w:rsid w:val="26684ACF"/>
    <w:rsid w:val="2685028B"/>
    <w:rsid w:val="26851DC1"/>
    <w:rsid w:val="268F1E67"/>
    <w:rsid w:val="26DF26AC"/>
    <w:rsid w:val="274202A0"/>
    <w:rsid w:val="27561171"/>
    <w:rsid w:val="27971EF7"/>
    <w:rsid w:val="289724F8"/>
    <w:rsid w:val="28CB0334"/>
    <w:rsid w:val="29033AAB"/>
    <w:rsid w:val="29850A3E"/>
    <w:rsid w:val="2985347C"/>
    <w:rsid w:val="29AA03E6"/>
    <w:rsid w:val="29C91052"/>
    <w:rsid w:val="29EA5BE1"/>
    <w:rsid w:val="29EC6DAD"/>
    <w:rsid w:val="2A3A0BE2"/>
    <w:rsid w:val="2A3E1009"/>
    <w:rsid w:val="2A685EFA"/>
    <w:rsid w:val="2B242CC9"/>
    <w:rsid w:val="2B537CA5"/>
    <w:rsid w:val="2B934B02"/>
    <w:rsid w:val="2BA64AD3"/>
    <w:rsid w:val="2BBF1718"/>
    <w:rsid w:val="2CCE471E"/>
    <w:rsid w:val="2D0217A7"/>
    <w:rsid w:val="2D0F2E30"/>
    <w:rsid w:val="2DC9212F"/>
    <w:rsid w:val="2DFB778D"/>
    <w:rsid w:val="2E0221C2"/>
    <w:rsid w:val="2E041FAE"/>
    <w:rsid w:val="2E0C3040"/>
    <w:rsid w:val="2E2A0C16"/>
    <w:rsid w:val="2E6C3ADF"/>
    <w:rsid w:val="2E94577C"/>
    <w:rsid w:val="2EC1207D"/>
    <w:rsid w:val="2F0A3D27"/>
    <w:rsid w:val="2F120223"/>
    <w:rsid w:val="2F525F73"/>
    <w:rsid w:val="2F8134C8"/>
    <w:rsid w:val="2F8820D6"/>
    <w:rsid w:val="2F9037FD"/>
    <w:rsid w:val="2FFF01BD"/>
    <w:rsid w:val="300271E5"/>
    <w:rsid w:val="301A52A0"/>
    <w:rsid w:val="305C7BC4"/>
    <w:rsid w:val="3115045E"/>
    <w:rsid w:val="318178A1"/>
    <w:rsid w:val="31B05FAE"/>
    <w:rsid w:val="31C1653F"/>
    <w:rsid w:val="31EA61B5"/>
    <w:rsid w:val="31EE1C44"/>
    <w:rsid w:val="32176B57"/>
    <w:rsid w:val="3246469A"/>
    <w:rsid w:val="32AE4885"/>
    <w:rsid w:val="32C348B1"/>
    <w:rsid w:val="33303518"/>
    <w:rsid w:val="33557238"/>
    <w:rsid w:val="33811DDB"/>
    <w:rsid w:val="340E30A8"/>
    <w:rsid w:val="3421580C"/>
    <w:rsid w:val="34FF78A0"/>
    <w:rsid w:val="350F5EA8"/>
    <w:rsid w:val="35492DCC"/>
    <w:rsid w:val="355D2576"/>
    <w:rsid w:val="358341C5"/>
    <w:rsid w:val="35C82C06"/>
    <w:rsid w:val="35DB6C60"/>
    <w:rsid w:val="35E6686D"/>
    <w:rsid w:val="36AE1446"/>
    <w:rsid w:val="3757052A"/>
    <w:rsid w:val="37590B61"/>
    <w:rsid w:val="376161AB"/>
    <w:rsid w:val="37C812AB"/>
    <w:rsid w:val="37D90437"/>
    <w:rsid w:val="37DF23CF"/>
    <w:rsid w:val="380315D9"/>
    <w:rsid w:val="3825542A"/>
    <w:rsid w:val="390F1814"/>
    <w:rsid w:val="393712EB"/>
    <w:rsid w:val="39EB14B7"/>
    <w:rsid w:val="3A1D0A28"/>
    <w:rsid w:val="3A1E7F62"/>
    <w:rsid w:val="3AD02C38"/>
    <w:rsid w:val="3B7F12F6"/>
    <w:rsid w:val="3C366391"/>
    <w:rsid w:val="3C6A162C"/>
    <w:rsid w:val="3C7E3E5C"/>
    <w:rsid w:val="3CDB2774"/>
    <w:rsid w:val="3D1D3FDB"/>
    <w:rsid w:val="3D540560"/>
    <w:rsid w:val="3DAE5EC2"/>
    <w:rsid w:val="3E060C40"/>
    <w:rsid w:val="3E5061FD"/>
    <w:rsid w:val="3E815385"/>
    <w:rsid w:val="3E88226F"/>
    <w:rsid w:val="3EBC3D0D"/>
    <w:rsid w:val="3EC95CD6"/>
    <w:rsid w:val="3F0044FB"/>
    <w:rsid w:val="3F76656C"/>
    <w:rsid w:val="3FFB2F15"/>
    <w:rsid w:val="400459D9"/>
    <w:rsid w:val="40202D43"/>
    <w:rsid w:val="405E5F44"/>
    <w:rsid w:val="4061451C"/>
    <w:rsid w:val="40685AF6"/>
    <w:rsid w:val="40860456"/>
    <w:rsid w:val="41161FC9"/>
    <w:rsid w:val="41A85316"/>
    <w:rsid w:val="41E40104"/>
    <w:rsid w:val="4257510A"/>
    <w:rsid w:val="42744112"/>
    <w:rsid w:val="42776107"/>
    <w:rsid w:val="427D15FA"/>
    <w:rsid w:val="42DE2DA6"/>
    <w:rsid w:val="42E54683"/>
    <w:rsid w:val="43484159"/>
    <w:rsid w:val="4354317E"/>
    <w:rsid w:val="436A69C3"/>
    <w:rsid w:val="437B34A7"/>
    <w:rsid w:val="439416B6"/>
    <w:rsid w:val="442961D4"/>
    <w:rsid w:val="443133A9"/>
    <w:rsid w:val="445A645C"/>
    <w:rsid w:val="44802B93"/>
    <w:rsid w:val="44A65B45"/>
    <w:rsid w:val="44EE34D1"/>
    <w:rsid w:val="4580518E"/>
    <w:rsid w:val="45933B89"/>
    <w:rsid w:val="45D93CF8"/>
    <w:rsid w:val="45DE4E6B"/>
    <w:rsid w:val="461A2E67"/>
    <w:rsid w:val="465C1C72"/>
    <w:rsid w:val="46B60F3E"/>
    <w:rsid w:val="46C4420E"/>
    <w:rsid w:val="46EE732F"/>
    <w:rsid w:val="47002110"/>
    <w:rsid w:val="472D2F2A"/>
    <w:rsid w:val="472F4206"/>
    <w:rsid w:val="4739149D"/>
    <w:rsid w:val="47482EE3"/>
    <w:rsid w:val="478657BA"/>
    <w:rsid w:val="4795243E"/>
    <w:rsid w:val="47AE5B4B"/>
    <w:rsid w:val="47B831CD"/>
    <w:rsid w:val="481A508A"/>
    <w:rsid w:val="48492BE7"/>
    <w:rsid w:val="488E647A"/>
    <w:rsid w:val="48A560A8"/>
    <w:rsid w:val="4933122E"/>
    <w:rsid w:val="494E0559"/>
    <w:rsid w:val="497F6965"/>
    <w:rsid w:val="498C0B0A"/>
    <w:rsid w:val="49D27CB5"/>
    <w:rsid w:val="49F42EAF"/>
    <w:rsid w:val="49FD67BC"/>
    <w:rsid w:val="4A332939"/>
    <w:rsid w:val="4A471230"/>
    <w:rsid w:val="4A6A58CB"/>
    <w:rsid w:val="4A7754C1"/>
    <w:rsid w:val="4B015F26"/>
    <w:rsid w:val="4B0B6702"/>
    <w:rsid w:val="4B647BC0"/>
    <w:rsid w:val="4BE361D9"/>
    <w:rsid w:val="4C1D7891"/>
    <w:rsid w:val="4C6F30DF"/>
    <w:rsid w:val="4C7D53DD"/>
    <w:rsid w:val="4C834F68"/>
    <w:rsid w:val="4C8A5D4C"/>
    <w:rsid w:val="4C9149E5"/>
    <w:rsid w:val="4C952132"/>
    <w:rsid w:val="4C9A6922"/>
    <w:rsid w:val="4D10167A"/>
    <w:rsid w:val="4D3161C8"/>
    <w:rsid w:val="4D435B20"/>
    <w:rsid w:val="4D6A629B"/>
    <w:rsid w:val="4D7C38E7"/>
    <w:rsid w:val="4DBD2A0A"/>
    <w:rsid w:val="4DC51CC8"/>
    <w:rsid w:val="4E30647F"/>
    <w:rsid w:val="4E93713A"/>
    <w:rsid w:val="4EE7357E"/>
    <w:rsid w:val="4F082F58"/>
    <w:rsid w:val="4F2727A0"/>
    <w:rsid w:val="4F512B51"/>
    <w:rsid w:val="4FBF16D6"/>
    <w:rsid w:val="4FC6709B"/>
    <w:rsid w:val="4FCD3537"/>
    <w:rsid w:val="5019541D"/>
    <w:rsid w:val="50205A52"/>
    <w:rsid w:val="50771E08"/>
    <w:rsid w:val="50826C30"/>
    <w:rsid w:val="50946A56"/>
    <w:rsid w:val="50961DCC"/>
    <w:rsid w:val="50BC224C"/>
    <w:rsid w:val="50C05A6E"/>
    <w:rsid w:val="50DB2728"/>
    <w:rsid w:val="51194CF8"/>
    <w:rsid w:val="512A54E1"/>
    <w:rsid w:val="51346212"/>
    <w:rsid w:val="5196132D"/>
    <w:rsid w:val="51C24A42"/>
    <w:rsid w:val="51CC4711"/>
    <w:rsid w:val="51E4308F"/>
    <w:rsid w:val="52582A61"/>
    <w:rsid w:val="52846D9A"/>
    <w:rsid w:val="52C75604"/>
    <w:rsid w:val="52EB6DA4"/>
    <w:rsid w:val="531960E1"/>
    <w:rsid w:val="53471F6C"/>
    <w:rsid w:val="542D76E9"/>
    <w:rsid w:val="544467E1"/>
    <w:rsid w:val="545676F1"/>
    <w:rsid w:val="553B5E36"/>
    <w:rsid w:val="553B7BE4"/>
    <w:rsid w:val="55410988"/>
    <w:rsid w:val="55497824"/>
    <w:rsid w:val="559A6796"/>
    <w:rsid w:val="55E756C6"/>
    <w:rsid w:val="56002BDB"/>
    <w:rsid w:val="5603186E"/>
    <w:rsid w:val="56076563"/>
    <w:rsid w:val="56130B60"/>
    <w:rsid w:val="563D4663"/>
    <w:rsid w:val="5645102D"/>
    <w:rsid w:val="564F17C4"/>
    <w:rsid w:val="56BE114E"/>
    <w:rsid w:val="56C669DF"/>
    <w:rsid w:val="57225246"/>
    <w:rsid w:val="57256D9D"/>
    <w:rsid w:val="575A39A9"/>
    <w:rsid w:val="57A31A70"/>
    <w:rsid w:val="57B63E99"/>
    <w:rsid w:val="57C2283E"/>
    <w:rsid w:val="57D810AF"/>
    <w:rsid w:val="58226E39"/>
    <w:rsid w:val="58513F75"/>
    <w:rsid w:val="58963858"/>
    <w:rsid w:val="590869D6"/>
    <w:rsid w:val="590E560F"/>
    <w:rsid w:val="596F4300"/>
    <w:rsid w:val="59AB01F8"/>
    <w:rsid w:val="59C01D83"/>
    <w:rsid w:val="59E00D7C"/>
    <w:rsid w:val="5A02058E"/>
    <w:rsid w:val="5A1433A1"/>
    <w:rsid w:val="5A940461"/>
    <w:rsid w:val="5B0E7BF5"/>
    <w:rsid w:val="5B3B312F"/>
    <w:rsid w:val="5B590DC3"/>
    <w:rsid w:val="5B5A5260"/>
    <w:rsid w:val="5B787C32"/>
    <w:rsid w:val="5BBE1C1E"/>
    <w:rsid w:val="5C1859C1"/>
    <w:rsid w:val="5C452A8E"/>
    <w:rsid w:val="5CCD7DB1"/>
    <w:rsid w:val="5CDA4B57"/>
    <w:rsid w:val="5CE7597F"/>
    <w:rsid w:val="5D096819"/>
    <w:rsid w:val="5DB733DF"/>
    <w:rsid w:val="5DD055ED"/>
    <w:rsid w:val="5DF03F8C"/>
    <w:rsid w:val="5E0975A7"/>
    <w:rsid w:val="5EDD42CD"/>
    <w:rsid w:val="5F1A4D0E"/>
    <w:rsid w:val="5F1F168D"/>
    <w:rsid w:val="5F4A0049"/>
    <w:rsid w:val="5F6661A5"/>
    <w:rsid w:val="5F921EFD"/>
    <w:rsid w:val="5FFB6869"/>
    <w:rsid w:val="5FFE96C4"/>
    <w:rsid w:val="602A66A4"/>
    <w:rsid w:val="60560A27"/>
    <w:rsid w:val="606B7E4D"/>
    <w:rsid w:val="60B86359"/>
    <w:rsid w:val="61047A23"/>
    <w:rsid w:val="61381579"/>
    <w:rsid w:val="61ED6709"/>
    <w:rsid w:val="6220088D"/>
    <w:rsid w:val="628E0150"/>
    <w:rsid w:val="62CA40C8"/>
    <w:rsid w:val="630C7132"/>
    <w:rsid w:val="63F503E7"/>
    <w:rsid w:val="64131683"/>
    <w:rsid w:val="64A63E66"/>
    <w:rsid w:val="64D771FD"/>
    <w:rsid w:val="65091AAC"/>
    <w:rsid w:val="6513157F"/>
    <w:rsid w:val="65560D68"/>
    <w:rsid w:val="65574875"/>
    <w:rsid w:val="656C3DE9"/>
    <w:rsid w:val="65965E22"/>
    <w:rsid w:val="66100C18"/>
    <w:rsid w:val="666A11FE"/>
    <w:rsid w:val="667D24FA"/>
    <w:rsid w:val="668521D2"/>
    <w:rsid w:val="66D24120"/>
    <w:rsid w:val="6784541A"/>
    <w:rsid w:val="679F1206"/>
    <w:rsid w:val="67AE42E3"/>
    <w:rsid w:val="67CF2C9B"/>
    <w:rsid w:val="67F9700F"/>
    <w:rsid w:val="68220018"/>
    <w:rsid w:val="68534DEC"/>
    <w:rsid w:val="68A11FFC"/>
    <w:rsid w:val="68AE7BEA"/>
    <w:rsid w:val="68AF7DFD"/>
    <w:rsid w:val="693410C2"/>
    <w:rsid w:val="69733104"/>
    <w:rsid w:val="69F22AA0"/>
    <w:rsid w:val="6A0A1D9B"/>
    <w:rsid w:val="6A226039"/>
    <w:rsid w:val="6A317D67"/>
    <w:rsid w:val="6A4C41F3"/>
    <w:rsid w:val="6ABEEA75"/>
    <w:rsid w:val="6B000A4E"/>
    <w:rsid w:val="6B160A7F"/>
    <w:rsid w:val="6B56531F"/>
    <w:rsid w:val="6B715CB5"/>
    <w:rsid w:val="6BD04C6F"/>
    <w:rsid w:val="6C410B73"/>
    <w:rsid w:val="6C626DE2"/>
    <w:rsid w:val="6D1941B7"/>
    <w:rsid w:val="6D470DC1"/>
    <w:rsid w:val="6D763A57"/>
    <w:rsid w:val="6D821E63"/>
    <w:rsid w:val="6DA87988"/>
    <w:rsid w:val="6DC63E68"/>
    <w:rsid w:val="6DD83511"/>
    <w:rsid w:val="6E184B0E"/>
    <w:rsid w:val="6EBC193D"/>
    <w:rsid w:val="6F0D4CE9"/>
    <w:rsid w:val="6F41776A"/>
    <w:rsid w:val="6F5D2182"/>
    <w:rsid w:val="6FCF7B4F"/>
    <w:rsid w:val="708D026C"/>
    <w:rsid w:val="70B25771"/>
    <w:rsid w:val="70B413F2"/>
    <w:rsid w:val="70F462ED"/>
    <w:rsid w:val="71143263"/>
    <w:rsid w:val="71961FF3"/>
    <w:rsid w:val="724F53DB"/>
    <w:rsid w:val="736E7BCF"/>
    <w:rsid w:val="738418BF"/>
    <w:rsid w:val="739A417F"/>
    <w:rsid w:val="73AF2112"/>
    <w:rsid w:val="742A5BA0"/>
    <w:rsid w:val="74617D64"/>
    <w:rsid w:val="7491561A"/>
    <w:rsid w:val="74C54CC3"/>
    <w:rsid w:val="74E41548"/>
    <w:rsid w:val="74ED6303"/>
    <w:rsid w:val="750922A9"/>
    <w:rsid w:val="750E0DF9"/>
    <w:rsid w:val="75507C65"/>
    <w:rsid w:val="75932CCC"/>
    <w:rsid w:val="75D243A0"/>
    <w:rsid w:val="75FB0DA6"/>
    <w:rsid w:val="7610256F"/>
    <w:rsid w:val="761E337E"/>
    <w:rsid w:val="76783F68"/>
    <w:rsid w:val="76793892"/>
    <w:rsid w:val="76AE4262"/>
    <w:rsid w:val="76BE498F"/>
    <w:rsid w:val="76C410F7"/>
    <w:rsid w:val="76C84BF7"/>
    <w:rsid w:val="76CA77AB"/>
    <w:rsid w:val="76E551D2"/>
    <w:rsid w:val="78850FF2"/>
    <w:rsid w:val="78D36451"/>
    <w:rsid w:val="793F2CA2"/>
    <w:rsid w:val="79515378"/>
    <w:rsid w:val="79714752"/>
    <w:rsid w:val="79910D9C"/>
    <w:rsid w:val="799A72F8"/>
    <w:rsid w:val="79A22FCC"/>
    <w:rsid w:val="79F606A4"/>
    <w:rsid w:val="7AA76C4E"/>
    <w:rsid w:val="7AE0478E"/>
    <w:rsid w:val="7AE606AF"/>
    <w:rsid w:val="7B00021C"/>
    <w:rsid w:val="7B144F61"/>
    <w:rsid w:val="7B466078"/>
    <w:rsid w:val="7B77195D"/>
    <w:rsid w:val="7B876E2F"/>
    <w:rsid w:val="7BD55CED"/>
    <w:rsid w:val="7BE60D0A"/>
    <w:rsid w:val="7C1D4129"/>
    <w:rsid w:val="7C246D74"/>
    <w:rsid w:val="7C2A25DC"/>
    <w:rsid w:val="7C5E2286"/>
    <w:rsid w:val="7C7D24FF"/>
    <w:rsid w:val="7DE8292F"/>
    <w:rsid w:val="7DF1015F"/>
    <w:rsid w:val="7E165F96"/>
    <w:rsid w:val="7E715277"/>
    <w:rsid w:val="7E906943"/>
    <w:rsid w:val="7EA921AF"/>
    <w:rsid w:val="7EAA15BF"/>
    <w:rsid w:val="7F4A1778"/>
    <w:rsid w:val="7F696E40"/>
    <w:rsid w:val="7F752248"/>
    <w:rsid w:val="7FAF7EA5"/>
    <w:rsid w:val="7FB34697"/>
    <w:rsid w:val="7FD665D7"/>
    <w:rsid w:val="7FFF748F"/>
    <w:rsid w:val="7FFF878E"/>
    <w:rsid w:val="89D45BE4"/>
    <w:rsid w:val="93CC52C4"/>
    <w:rsid w:val="DDBA055F"/>
    <w:rsid w:val="E3FEE9CF"/>
    <w:rsid w:val="F9FB68BB"/>
    <w:rsid w:val="FE8FAFEC"/>
    <w:rsid w:val="FFEF23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7"/>
    <w:qFormat/>
    <w:uiPriority w:val="0"/>
    <w:pPr>
      <w:keepNext/>
      <w:adjustRightInd w:val="0"/>
      <w:jc w:val="center"/>
      <w:textAlignment w:val="baseline"/>
      <w:outlineLvl w:val="0"/>
    </w:pPr>
    <w:rPr>
      <w:b/>
      <w:kern w:val="0"/>
      <w:sz w:val="28"/>
      <w:szCs w:val="20"/>
      <w:lang w:eastAsia="zh-TW"/>
    </w:rPr>
  </w:style>
  <w:style w:type="paragraph" w:styleId="4">
    <w:name w:val="heading 2"/>
    <w:basedOn w:val="1"/>
    <w:next w:val="1"/>
    <w:link w:val="35"/>
    <w:unhideWhenUsed/>
    <w:qFormat/>
    <w:uiPriority w:val="9"/>
    <w:pPr>
      <w:keepNext/>
      <w:keepLines/>
      <w:ind w:firstLine="0" w:firstLineChars="0"/>
      <w:outlineLvl w:val="1"/>
    </w:pPr>
    <w:rPr>
      <w:rFonts w:cstheme="majorBidi"/>
      <w:b/>
      <w:bCs/>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5">
    <w:name w:val="toc 7"/>
    <w:basedOn w:val="1"/>
    <w:next w:val="1"/>
    <w:unhideWhenUsed/>
    <w:qFormat/>
    <w:uiPriority w:val="39"/>
    <w:pPr>
      <w:ind w:left="1440"/>
      <w:jc w:val="left"/>
    </w:pPr>
    <w:rPr>
      <w:rFonts w:asciiTheme="minorHAnsi" w:eastAsiaTheme="minorHAnsi"/>
      <w:sz w:val="18"/>
      <w:szCs w:val="18"/>
    </w:rPr>
  </w:style>
  <w:style w:type="paragraph" w:styleId="6">
    <w:name w:val="annotation text"/>
    <w:basedOn w:val="1"/>
    <w:link w:val="28"/>
    <w:semiHidden/>
    <w:qFormat/>
    <w:uiPriority w:val="0"/>
    <w:pPr>
      <w:jc w:val="left"/>
    </w:pPr>
  </w:style>
  <w:style w:type="paragraph" w:styleId="7">
    <w:name w:val="toc 5"/>
    <w:basedOn w:val="1"/>
    <w:next w:val="1"/>
    <w:unhideWhenUsed/>
    <w:qFormat/>
    <w:uiPriority w:val="39"/>
    <w:pPr>
      <w:ind w:left="960"/>
      <w:jc w:val="left"/>
    </w:pPr>
    <w:rPr>
      <w:rFonts w:asciiTheme="minorHAnsi" w:eastAsiaTheme="minorHAnsi"/>
      <w:sz w:val="18"/>
      <w:szCs w:val="18"/>
    </w:rPr>
  </w:style>
  <w:style w:type="paragraph" w:styleId="8">
    <w:name w:val="toc 3"/>
    <w:basedOn w:val="1"/>
    <w:next w:val="1"/>
    <w:unhideWhenUsed/>
    <w:qFormat/>
    <w:uiPriority w:val="39"/>
    <w:pPr>
      <w:ind w:left="480"/>
      <w:jc w:val="left"/>
    </w:pPr>
    <w:rPr>
      <w:rFonts w:asciiTheme="minorHAnsi" w:eastAsiaTheme="minorHAnsi"/>
      <w:i/>
      <w:iCs/>
      <w:sz w:val="20"/>
      <w:szCs w:val="20"/>
    </w:rPr>
  </w:style>
  <w:style w:type="paragraph" w:styleId="9">
    <w:name w:val="toc 8"/>
    <w:basedOn w:val="1"/>
    <w:next w:val="1"/>
    <w:unhideWhenUsed/>
    <w:qFormat/>
    <w:uiPriority w:val="39"/>
    <w:pPr>
      <w:ind w:left="1680"/>
      <w:jc w:val="left"/>
    </w:pPr>
    <w:rPr>
      <w:rFonts w:asciiTheme="minorHAnsi" w:eastAsiaTheme="minorHAnsi"/>
      <w:sz w:val="18"/>
      <w:szCs w:val="18"/>
    </w:rPr>
  </w:style>
  <w:style w:type="paragraph" w:styleId="10">
    <w:name w:val="Balloon Text"/>
    <w:basedOn w:val="1"/>
    <w:link w:val="2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4">
    <w:name w:val="toc 4"/>
    <w:basedOn w:val="1"/>
    <w:next w:val="1"/>
    <w:unhideWhenUsed/>
    <w:qFormat/>
    <w:uiPriority w:val="39"/>
    <w:pPr>
      <w:ind w:left="720"/>
      <w:jc w:val="left"/>
    </w:pPr>
    <w:rPr>
      <w:rFonts w:asciiTheme="minorHAnsi" w:eastAsiaTheme="minorHAnsi"/>
      <w:sz w:val="18"/>
      <w:szCs w:val="18"/>
    </w:rPr>
  </w:style>
  <w:style w:type="paragraph" w:styleId="15">
    <w:name w:val="toc 6"/>
    <w:basedOn w:val="1"/>
    <w:next w:val="1"/>
    <w:unhideWhenUsed/>
    <w:qFormat/>
    <w:uiPriority w:val="39"/>
    <w:pPr>
      <w:ind w:left="1200"/>
      <w:jc w:val="left"/>
    </w:pPr>
    <w:rPr>
      <w:rFonts w:asciiTheme="minorHAnsi" w:eastAsiaTheme="minorHAnsi"/>
      <w:sz w:val="18"/>
      <w:szCs w:val="18"/>
    </w:rPr>
  </w:style>
  <w:style w:type="paragraph" w:styleId="16">
    <w:name w:val="toc 2"/>
    <w:basedOn w:val="1"/>
    <w:next w:val="1"/>
    <w:unhideWhenUsed/>
    <w:qFormat/>
    <w:uiPriority w:val="39"/>
    <w:pPr>
      <w:ind w:left="240"/>
      <w:jc w:val="left"/>
    </w:pPr>
    <w:rPr>
      <w:rFonts w:asciiTheme="minorHAnsi" w:eastAsiaTheme="minorHAnsi"/>
      <w:smallCaps/>
      <w:sz w:val="20"/>
      <w:szCs w:val="20"/>
    </w:rPr>
  </w:style>
  <w:style w:type="paragraph" w:styleId="17">
    <w:name w:val="toc 9"/>
    <w:basedOn w:val="1"/>
    <w:next w:val="1"/>
    <w:unhideWhenUsed/>
    <w:qFormat/>
    <w:uiPriority w:val="39"/>
    <w:pPr>
      <w:ind w:left="1920"/>
      <w:jc w:val="left"/>
    </w:pPr>
    <w:rPr>
      <w:rFonts w:asciiTheme="minorHAnsi" w:eastAsiaTheme="minorHAnsi"/>
      <w:sz w:val="18"/>
      <w:szCs w:val="18"/>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annotation subject"/>
    <w:basedOn w:val="6"/>
    <w:next w:val="6"/>
    <w:link w:val="30"/>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rPr>
  </w:style>
  <w:style w:type="character" w:styleId="24">
    <w:name w:val="annotation reference"/>
    <w:semiHidden/>
    <w:qFormat/>
    <w:uiPriority w:val="0"/>
    <w:rPr>
      <w:sz w:val="21"/>
      <w:szCs w:val="21"/>
    </w:rPr>
  </w:style>
  <w:style w:type="character" w:customStyle="1" w:styleId="25">
    <w:name w:val="页眉 Char"/>
    <w:basedOn w:val="22"/>
    <w:link w:val="12"/>
    <w:qFormat/>
    <w:uiPriority w:val="99"/>
    <w:rPr>
      <w:rFonts w:ascii="Times New Roman" w:hAnsi="Times New Roman" w:eastAsia="宋体" w:cs="Times New Roman"/>
      <w:sz w:val="18"/>
      <w:szCs w:val="18"/>
    </w:rPr>
  </w:style>
  <w:style w:type="character" w:customStyle="1" w:styleId="26">
    <w:name w:val="页脚 Char"/>
    <w:basedOn w:val="22"/>
    <w:link w:val="11"/>
    <w:qFormat/>
    <w:uiPriority w:val="99"/>
    <w:rPr>
      <w:sz w:val="18"/>
      <w:szCs w:val="18"/>
    </w:rPr>
  </w:style>
  <w:style w:type="character" w:customStyle="1" w:styleId="27">
    <w:name w:val="标题 1 Char"/>
    <w:basedOn w:val="22"/>
    <w:link w:val="3"/>
    <w:qFormat/>
    <w:uiPriority w:val="0"/>
    <w:rPr>
      <w:rFonts w:ascii="Times New Roman" w:hAnsi="Times New Roman" w:eastAsia="宋体" w:cs="Times New Roman"/>
      <w:b/>
      <w:kern w:val="0"/>
      <w:sz w:val="28"/>
      <w:szCs w:val="20"/>
      <w:lang w:eastAsia="zh-TW"/>
    </w:rPr>
  </w:style>
  <w:style w:type="character" w:customStyle="1" w:styleId="28">
    <w:name w:val="批注文字 Char"/>
    <w:basedOn w:val="22"/>
    <w:link w:val="6"/>
    <w:semiHidden/>
    <w:qFormat/>
    <w:uiPriority w:val="0"/>
    <w:rPr>
      <w:rFonts w:ascii="Times New Roman" w:hAnsi="Times New Roman" w:eastAsia="宋体" w:cs="Times New Roman"/>
      <w:szCs w:val="24"/>
    </w:rPr>
  </w:style>
  <w:style w:type="character" w:customStyle="1" w:styleId="29">
    <w:name w:val="批注框文本 Char"/>
    <w:basedOn w:val="22"/>
    <w:link w:val="10"/>
    <w:semiHidden/>
    <w:qFormat/>
    <w:uiPriority w:val="99"/>
    <w:rPr>
      <w:rFonts w:ascii="Times New Roman" w:hAnsi="Times New Roman" w:eastAsia="宋体" w:cs="Times New Roman"/>
      <w:sz w:val="18"/>
      <w:szCs w:val="18"/>
    </w:rPr>
  </w:style>
  <w:style w:type="character" w:customStyle="1" w:styleId="30">
    <w:name w:val="批注主题 Char"/>
    <w:basedOn w:val="28"/>
    <w:link w:val="19"/>
    <w:semiHidden/>
    <w:qFormat/>
    <w:uiPriority w:val="99"/>
    <w:rPr>
      <w:rFonts w:ascii="Times New Roman" w:hAnsi="Times New Roman" w:eastAsia="宋体" w:cs="Times New Roman"/>
      <w:b/>
      <w:bCs/>
      <w:szCs w:val="24"/>
    </w:rPr>
  </w:style>
  <w:style w:type="paragraph" w:styleId="31">
    <w:name w:val="List Paragraph"/>
    <w:basedOn w:val="1"/>
    <w:link w:val="36"/>
    <w:qFormat/>
    <w:uiPriority w:val="34"/>
    <w:pPr>
      <w:ind w:firstLine="420"/>
    </w:pPr>
  </w:style>
  <w:style w:type="paragraph" w:customStyle="1" w:styleId="32">
    <w:name w:val="列出段落1"/>
    <w:basedOn w:val="1"/>
    <w:qFormat/>
    <w:uiPriority w:val="34"/>
    <w:pPr>
      <w:ind w:firstLine="420"/>
    </w:pPr>
    <w:rPr>
      <w:rFonts w:ascii="Calibri" w:hAnsi="Calibri"/>
      <w:szCs w:val="22"/>
    </w:rPr>
  </w:style>
  <w:style w:type="paragraph" w:customStyle="1" w:styleId="33">
    <w:name w:val="TOC 标题1"/>
    <w:basedOn w:val="3"/>
    <w:next w:val="1"/>
    <w:unhideWhenUsed/>
    <w:qFormat/>
    <w:uiPriority w:val="39"/>
    <w:pPr>
      <w:keepLines/>
      <w:widowControl/>
      <w:adjustRightInd/>
      <w:spacing w:before="240" w:line="259" w:lineRule="auto"/>
      <w:jc w:val="left"/>
      <w:textAlignment w:val="auto"/>
      <w:outlineLvl w:val="9"/>
    </w:pPr>
    <w:rPr>
      <w:rFonts w:asciiTheme="majorHAnsi" w:hAnsiTheme="majorHAnsi" w:eastAsiaTheme="majorEastAsia" w:cstheme="majorBidi"/>
      <w:b w:val="0"/>
      <w:color w:val="2E75B5" w:themeColor="accent1" w:themeShade="BF"/>
      <w:sz w:val="32"/>
      <w:szCs w:val="32"/>
      <w:lang w:eastAsia="zh-CN"/>
    </w:rPr>
  </w:style>
  <w:style w:type="table" w:customStyle="1" w:styleId="34">
    <w:name w:val="网格型1"/>
    <w:basedOn w:val="2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2 Char"/>
    <w:basedOn w:val="22"/>
    <w:link w:val="4"/>
    <w:qFormat/>
    <w:uiPriority w:val="9"/>
    <w:rPr>
      <w:rFonts w:ascii="Times New Roman" w:hAnsi="Times New Roman" w:eastAsia="宋体" w:cstheme="majorBidi"/>
      <w:b/>
      <w:bCs/>
      <w:sz w:val="24"/>
      <w:szCs w:val="32"/>
    </w:rPr>
  </w:style>
  <w:style w:type="character" w:customStyle="1" w:styleId="36">
    <w:name w:val="列出段落 Char"/>
    <w:basedOn w:val="22"/>
    <w:link w:val="31"/>
    <w:qFormat/>
    <w:uiPriority w:val="34"/>
    <w:rPr>
      <w:kern w:val="2"/>
      <w:sz w:val="24"/>
      <w:szCs w:val="24"/>
    </w:rPr>
  </w:style>
  <w:style w:type="paragraph" w:customStyle="1" w:styleId="37">
    <w:name w:val="msolistparagraph"/>
    <w:basedOn w:val="1"/>
    <w:qFormat/>
    <w:uiPriority w:val="0"/>
    <w:pPr>
      <w:ind w:firstLine="420"/>
    </w:pPr>
    <w:rPr>
      <w:rFonts w:ascii="Calibri" w:hAnsi="Calibri"/>
      <w:sz w:val="21"/>
    </w:rPr>
  </w:style>
  <w:style w:type="character" w:customStyle="1" w:styleId="38">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2">
      <extobjdata type="ECB019B1-382A-4266-B25C-5B523AA43C14" data="ewoJIkZpbGVJZCIgOiAiMzA2NTM4NDI5MjgwIiwKCSJHcm91cElkIiA6ICIxMTgxNzQ2MjIiLAoJIkltYWdlIiA6ICJpVkJPUncwS0dnb0FBQUFOU1VoRVVnQUFCR0VBQUFQSkNBWUFBQUN5ZURVL0FBQUFBWE5TUjBJQXJzNGM2UUFBSUFCSlJFRlVlSnpzM1hkOFZmWDl4L0gzdWZmbVp1K0VFVVlnYkJCa2lUaXhqa29kTFZUY3U3WlNyTFYxVmF1MVlxdlcydjdjclZxMWpqb0tEdHhiM0ZKbHl0NlFrSkFRc25mdU9yOC9Ba2xPN3Mwa25Cdmc5WHc4ZUpEelBkOXp6dmVHQkhMZmZMK2Zyd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Z0M3N2Y3dnZ1cHlhZFlieU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630</Words>
  <Characters>649</Characters>
  <Lines>139</Lines>
  <Paragraphs>39</Paragraphs>
  <TotalTime>5</TotalTime>
  <ScaleCrop>false</ScaleCrop>
  <LinksUpToDate>false</LinksUpToDate>
  <CharactersWithSpaces>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2018-02-26T00:54:00Z</dcterms:created>
  <dc:creator>Y</dc:creator>
  <cp:lastModifiedBy>℡城南客メ</cp:lastModifiedBy>
  <cp:lastPrinted>2020-08-20T19:00:00Z</cp:lastPrinted>
  <dcterms:modified xsi:type="dcterms:W3CDTF">2024-06-25T06:11:48Z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6E997F0C49CB405199058261AF12A3EF</vt:lpwstr>
  </property>
</Properties>
</file>