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FF464">
      <w:pPr>
        <w:spacing w:before="189" w:line="180" w:lineRule="auto"/>
        <w:ind w:firstLine="1351"/>
        <w:jc w:val="center"/>
        <w:rPr>
          <w:rFonts w:ascii="微软雅黑" w:hAnsi="微软雅黑" w:eastAsia="微软雅黑" w:cs="微软雅黑"/>
          <w:spacing w:val="-16"/>
          <w:sz w:val="36"/>
          <w:szCs w:val="36"/>
        </w:rPr>
      </w:pPr>
      <w:r>
        <w:rPr>
          <w:rFonts w:hint="eastAsia" w:ascii="微软雅黑" w:hAnsi="微软雅黑" w:eastAsia="微软雅黑" w:cs="微软雅黑"/>
          <w:sz w:val="44"/>
          <w:szCs w:val="44"/>
          <w:lang w:val="en-US" w:eastAsia="zh-CN"/>
        </w:rPr>
        <w:t>希望城</w:t>
      </w:r>
      <w:bookmarkStart w:id="0" w:name="_GoBack"/>
      <w:bookmarkEnd w:id="0"/>
      <w:r>
        <w:rPr>
          <w:rFonts w:hint="eastAsia" w:ascii="微软雅黑" w:hAnsi="微软雅黑" w:eastAsia="微软雅黑" w:cs="微软雅黑"/>
          <w:sz w:val="44"/>
          <w:szCs w:val="44"/>
          <w:lang w:val="en-US" w:eastAsia="zh-CN"/>
        </w:rPr>
        <w:t>小区安全生产责任清单</w:t>
      </w:r>
    </w:p>
    <w:p w14:paraId="54060470">
      <w:pPr>
        <w:spacing w:before="155" w:line="180" w:lineRule="auto"/>
        <w:rPr>
          <w:rFonts w:ascii="微软雅黑" w:hAnsi="微软雅黑" w:eastAsia="微软雅黑" w:cs="微软雅黑"/>
          <w:sz w:val="36"/>
          <w:szCs w:val="36"/>
        </w:rPr>
      </w:pPr>
      <w:r>
        <w:rPr>
          <w:rFonts w:ascii="微软雅黑" w:hAnsi="微软雅黑" w:eastAsia="微软雅黑" w:cs="微软雅黑"/>
          <w:spacing w:val="-16"/>
          <w:sz w:val="36"/>
          <w:szCs w:val="36"/>
        </w:rPr>
        <w:t>一、物业企业安全生产主体责任清单</w:t>
      </w:r>
    </w:p>
    <w:p w14:paraId="49886F6A">
      <w:pPr>
        <w:spacing w:line="55" w:lineRule="exact"/>
      </w:pPr>
    </w:p>
    <w:tbl>
      <w:tblPr>
        <w:tblStyle w:val="4"/>
        <w:tblW w:w="14465"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388"/>
        <w:gridCol w:w="12085"/>
      </w:tblGrid>
      <w:tr w14:paraId="4DE90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92" w:type="dxa"/>
          </w:tcPr>
          <w:p w14:paraId="0A7E8AAC">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88" w:type="dxa"/>
          </w:tcPr>
          <w:p w14:paraId="756A5973">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2085" w:type="dxa"/>
          </w:tcPr>
          <w:p w14:paraId="241F2197">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213C1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992" w:type="dxa"/>
          </w:tcPr>
          <w:p w14:paraId="682FBD44">
            <w:pPr>
              <w:spacing w:line="260" w:lineRule="auto"/>
              <w:rPr>
                <w:rFonts w:ascii="宋体"/>
              </w:rPr>
            </w:pPr>
          </w:p>
          <w:p w14:paraId="7F783A66">
            <w:pPr>
              <w:spacing w:line="260" w:lineRule="auto"/>
              <w:rPr>
                <w:rFonts w:ascii="宋体"/>
              </w:rPr>
            </w:pPr>
          </w:p>
          <w:p w14:paraId="07834038">
            <w:pPr>
              <w:spacing w:line="260" w:lineRule="auto"/>
              <w:rPr>
                <w:rFonts w:ascii="宋体"/>
              </w:rPr>
            </w:pPr>
          </w:p>
          <w:p w14:paraId="5E3D5AEA">
            <w:pPr>
              <w:spacing w:line="260" w:lineRule="auto"/>
              <w:rPr>
                <w:rFonts w:ascii="宋体"/>
              </w:rPr>
            </w:pPr>
          </w:p>
          <w:p w14:paraId="03D6BB74">
            <w:pPr>
              <w:spacing w:line="260" w:lineRule="auto"/>
              <w:rPr>
                <w:rFonts w:ascii="宋体"/>
              </w:rPr>
            </w:pPr>
          </w:p>
          <w:p w14:paraId="408D853D">
            <w:pPr>
              <w:spacing w:line="261" w:lineRule="auto"/>
              <w:rPr>
                <w:rFonts w:ascii="宋体"/>
              </w:rPr>
            </w:pPr>
          </w:p>
          <w:p w14:paraId="36C1D5BF">
            <w:pPr>
              <w:spacing w:line="261" w:lineRule="auto"/>
              <w:rPr>
                <w:rFonts w:ascii="宋体"/>
              </w:rPr>
            </w:pPr>
          </w:p>
          <w:p w14:paraId="646A400A">
            <w:pPr>
              <w:spacing w:line="261" w:lineRule="auto"/>
              <w:rPr>
                <w:rFonts w:ascii="宋体"/>
              </w:rPr>
            </w:pPr>
          </w:p>
          <w:p w14:paraId="5C1F889C">
            <w:pPr>
              <w:spacing w:line="261" w:lineRule="auto"/>
              <w:rPr>
                <w:rFonts w:ascii="宋体"/>
              </w:rPr>
            </w:pPr>
          </w:p>
          <w:p w14:paraId="02D34D16">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88" w:type="dxa"/>
          </w:tcPr>
          <w:p w14:paraId="438A2276">
            <w:pPr>
              <w:spacing w:line="268" w:lineRule="auto"/>
              <w:rPr>
                <w:rFonts w:ascii="宋体"/>
              </w:rPr>
            </w:pPr>
          </w:p>
          <w:p w14:paraId="79D34136">
            <w:pPr>
              <w:spacing w:line="269" w:lineRule="auto"/>
              <w:rPr>
                <w:rFonts w:ascii="宋体"/>
              </w:rPr>
            </w:pPr>
          </w:p>
          <w:p w14:paraId="6E6E1D94">
            <w:pPr>
              <w:spacing w:line="269" w:lineRule="auto"/>
              <w:rPr>
                <w:rFonts w:ascii="宋体"/>
              </w:rPr>
            </w:pPr>
          </w:p>
          <w:p w14:paraId="230A8F04">
            <w:pPr>
              <w:spacing w:line="269" w:lineRule="auto"/>
              <w:rPr>
                <w:rFonts w:ascii="宋体"/>
              </w:rPr>
            </w:pPr>
          </w:p>
          <w:p w14:paraId="0ABC960B">
            <w:pPr>
              <w:spacing w:line="269" w:lineRule="auto"/>
              <w:rPr>
                <w:rFonts w:ascii="宋体"/>
              </w:rPr>
            </w:pPr>
          </w:p>
          <w:p w14:paraId="5322BF71">
            <w:pPr>
              <w:spacing w:line="269" w:lineRule="auto"/>
              <w:rPr>
                <w:rFonts w:ascii="宋体"/>
              </w:rPr>
            </w:pPr>
          </w:p>
          <w:p w14:paraId="67BA028C">
            <w:pPr>
              <w:spacing w:line="269" w:lineRule="auto"/>
              <w:rPr>
                <w:rFonts w:ascii="宋体"/>
              </w:rPr>
            </w:pPr>
          </w:p>
          <w:p w14:paraId="46B70ABE">
            <w:pPr>
              <w:spacing w:line="269" w:lineRule="auto"/>
              <w:rPr>
                <w:rFonts w:ascii="宋体"/>
              </w:rPr>
            </w:pPr>
          </w:p>
          <w:p w14:paraId="554928C7">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3BA2AC66">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2085" w:type="dxa"/>
          </w:tcPr>
          <w:p w14:paraId="76D0667D">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1.持续具备法律法规及国家、行业标准规定的安全生产条件；</w:t>
            </w:r>
          </w:p>
          <w:p w14:paraId="07F8DE0C">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2.依法建立企业安全生产组织机构，配备专（兼）职安全生产管理人员；</w:t>
            </w:r>
          </w:p>
          <w:p w14:paraId="65AC91A2">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3.建立并落实全员安全生产责任制，明确各岗位安全生产责任人、责任范围、考核标准，并定期对履</w:t>
            </w:r>
            <w:r>
              <w:rPr>
                <w:rFonts w:ascii="仿宋" w:hAnsi="仿宋" w:eastAsia="仿宋" w:cs="仿宋"/>
                <w:spacing w:val="-2"/>
                <w:sz w:val="24"/>
                <w:szCs w:val="24"/>
              </w:rPr>
              <w:t>职情况进行监督考核；</w:t>
            </w:r>
          </w:p>
          <w:p w14:paraId="28714974">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4.制定并不断完善企业安全生产规章制度、操作规程；</w:t>
            </w:r>
          </w:p>
          <w:p w14:paraId="628BFB42">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5.加大对安全生产资金、物资、技术、人员的投入保障力度，不断改善安全生产条件；</w:t>
            </w:r>
          </w:p>
          <w:p w14:paraId="276BB8E9">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6.加强安全生产标准化、信息化建设；</w:t>
            </w:r>
          </w:p>
          <w:p w14:paraId="29F37B9F">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7.主要负责人、分管负责人和安全生产管理人员应具备与本企业从事的生产经营活动相应的安全生产知识和管理能力；</w:t>
            </w:r>
          </w:p>
          <w:p w14:paraId="458AF147">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8.定期组织员工进行安全生产教育培训，并建立教育培训档案，如实记录安全生产教育培训时间、内</w:t>
            </w:r>
            <w:r>
              <w:rPr>
                <w:rFonts w:ascii="仿宋" w:hAnsi="仿宋" w:eastAsia="仿宋" w:cs="仿宋"/>
                <w:spacing w:val="-2"/>
                <w:sz w:val="24"/>
                <w:szCs w:val="24"/>
              </w:rPr>
              <w:t>容、从业人员以及考核结果等情况；</w:t>
            </w:r>
          </w:p>
          <w:p w14:paraId="409A4198">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9.特种作业人员必须按照国家有关规定经培训考核合格，取得相应资格；</w:t>
            </w:r>
          </w:p>
          <w:p w14:paraId="3EEF7FFC">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10.对危险性较大的场所和有关设施设备上，设置明显的安全警示标志；</w:t>
            </w:r>
          </w:p>
          <w:p w14:paraId="45859F2C">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11.建立并完善设施设备维护管理制度，按计划对设施设备进行维护、保养，并依照法规、标准相关</w:t>
            </w:r>
            <w:r>
              <w:rPr>
                <w:rFonts w:ascii="仿宋" w:hAnsi="仿宋" w:eastAsia="仿宋" w:cs="仿宋"/>
                <w:spacing w:val="-3"/>
                <w:sz w:val="24"/>
                <w:szCs w:val="24"/>
              </w:rPr>
              <w:t>要求定期检测；</w:t>
            </w:r>
          </w:p>
          <w:p w14:paraId="30B1CB2D">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12.建立并完善职业健康管理制度，关注员工身体、心理状况和行为习惯，教育督促员工严格遵守安全生产规章制度、操作规程，正确佩戴、使用劳动保护用品；</w:t>
            </w:r>
          </w:p>
          <w:p w14:paraId="65B13A72">
            <w:pPr>
              <w:spacing w:before="66" w:line="189" w:lineRule="auto"/>
              <w:ind w:firstLine="129"/>
              <w:rPr>
                <w:rFonts w:ascii="仿宋" w:hAnsi="仿宋" w:eastAsia="仿宋" w:cs="仿宋"/>
                <w:spacing w:val="-2"/>
                <w:sz w:val="24"/>
                <w:szCs w:val="24"/>
              </w:rPr>
            </w:pPr>
            <w:r>
              <w:rPr>
                <w:rFonts w:ascii="仿宋" w:hAnsi="仿宋" w:eastAsia="仿宋" w:cs="仿宋"/>
                <w:spacing w:val="-2"/>
                <w:sz w:val="24"/>
                <w:szCs w:val="24"/>
              </w:rPr>
              <w:t>13.与相关方签订安全生产管理协议，明确双方安全生产管理权利义务；</w:t>
            </w:r>
          </w:p>
          <w:p w14:paraId="2EE2F805">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14.建立安全风险分级管控和隐患排查治理双重预防机制。对物业服务活动的各类安全风险进行识别、</w:t>
            </w:r>
            <w:r>
              <w:rPr>
                <w:rFonts w:ascii="仿宋" w:hAnsi="仿宋" w:eastAsia="仿宋" w:cs="仿宋"/>
                <w:spacing w:val="-7"/>
                <w:sz w:val="24"/>
                <w:szCs w:val="24"/>
              </w:rPr>
              <w:t>评估，并按照安全风险分级采取相应的管控措施；定期对事故隐患进行排查，并采取技术、管理措施，</w:t>
            </w:r>
            <w:r>
              <w:rPr>
                <w:rFonts w:ascii="仿宋" w:hAnsi="仿宋" w:eastAsia="仿宋" w:cs="仿宋"/>
                <w:spacing w:val="-2"/>
                <w:sz w:val="24"/>
                <w:szCs w:val="24"/>
              </w:rPr>
              <w:t>及时消除事故隐患；</w:t>
            </w:r>
          </w:p>
          <w:p w14:paraId="1ECB3200">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15.制定生产安全事故应急救援预案，配备相应的应急救援物质和器材，定期组织应急救援培训、演练，并与当地政府的生产安全事故救援预案相衔接；</w:t>
            </w:r>
          </w:p>
          <w:p w14:paraId="247A79AF">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16.建立事故管理制度，规范事故报告、事故调查处理和事故档案管理流程。发生生产安全事故后，</w:t>
            </w:r>
            <w:r>
              <w:rPr>
                <w:rFonts w:ascii="仿宋" w:hAnsi="仿宋" w:eastAsia="仿宋" w:cs="仿宋"/>
                <w:spacing w:val="-2"/>
                <w:sz w:val="24"/>
                <w:szCs w:val="24"/>
              </w:rPr>
              <w:t>主要负责人应当第一时间组织救援，并及时准确上报事故情况。同时，主动配合做好事故调查工作；</w:t>
            </w:r>
          </w:p>
          <w:p w14:paraId="57FA381F">
            <w:pPr>
              <w:spacing w:before="66" w:line="189" w:lineRule="auto"/>
              <w:ind w:firstLine="129"/>
              <w:rPr>
                <w:rFonts w:ascii="仿宋" w:hAnsi="仿宋" w:eastAsia="仿宋" w:cs="仿宋"/>
                <w:spacing w:val="-2"/>
                <w:sz w:val="24"/>
                <w:szCs w:val="24"/>
              </w:rPr>
            </w:pPr>
            <w:r>
              <w:rPr>
                <w:rFonts w:ascii="仿宋" w:hAnsi="仿宋" w:eastAsia="仿宋" w:cs="仿宋"/>
                <w:spacing w:val="-11"/>
                <w:sz w:val="24"/>
                <w:szCs w:val="24"/>
              </w:rPr>
              <w:t>17.……</w:t>
            </w:r>
          </w:p>
        </w:tc>
      </w:tr>
    </w:tbl>
    <w:p w14:paraId="61A08B35"/>
    <w:p w14:paraId="23B23000"/>
    <w:p w14:paraId="3427C345"/>
    <w:p w14:paraId="4162C09B"/>
    <w:p w14:paraId="22AE32FE"/>
    <w:p w14:paraId="45E01776">
      <w:pPr>
        <w:spacing w:before="268" w:line="180" w:lineRule="auto"/>
        <w:rPr>
          <w:rFonts w:ascii="楷体" w:hAnsi="楷体" w:eastAsia="楷体" w:cs="楷体"/>
          <w:sz w:val="32"/>
          <w:szCs w:val="32"/>
        </w:rPr>
      </w:pPr>
      <w:r>
        <w:rPr>
          <w:rFonts w:ascii="微软雅黑" w:hAnsi="微软雅黑" w:eastAsia="微软雅黑" w:cs="微软雅黑"/>
          <w:spacing w:val="-19"/>
          <w:sz w:val="36"/>
          <w:szCs w:val="36"/>
        </w:rPr>
        <w:t>二、安全生产重点岗位责任清单</w:t>
      </w:r>
    </w:p>
    <w:p w14:paraId="579C6347">
      <w:pPr>
        <w:spacing w:line="56" w:lineRule="exact"/>
      </w:pPr>
    </w:p>
    <w:tbl>
      <w:tblPr>
        <w:tblStyle w:val="4"/>
        <w:tblW w:w="14460"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373"/>
        <w:gridCol w:w="4982"/>
        <w:gridCol w:w="5992"/>
        <w:gridCol w:w="1120"/>
      </w:tblGrid>
      <w:tr w14:paraId="4F23A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93" w:type="dxa"/>
          </w:tcPr>
          <w:p w14:paraId="68C0FBD3">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73" w:type="dxa"/>
          </w:tcPr>
          <w:p w14:paraId="5DD32426">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4982" w:type="dxa"/>
          </w:tcPr>
          <w:p w14:paraId="2510FB09">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5992" w:type="dxa"/>
          </w:tcPr>
          <w:p w14:paraId="48707054">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20" w:type="dxa"/>
          </w:tcPr>
          <w:p w14:paraId="29A06693">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598D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993" w:type="dxa"/>
          </w:tcPr>
          <w:p w14:paraId="00CE31BC">
            <w:pPr>
              <w:spacing w:line="246" w:lineRule="auto"/>
              <w:jc w:val="center"/>
              <w:rPr>
                <w:rFonts w:ascii="宋体"/>
              </w:rPr>
            </w:pPr>
          </w:p>
          <w:p w14:paraId="06E4689F">
            <w:pPr>
              <w:spacing w:line="246" w:lineRule="auto"/>
              <w:jc w:val="center"/>
              <w:rPr>
                <w:rFonts w:ascii="宋体"/>
              </w:rPr>
            </w:pPr>
          </w:p>
          <w:p w14:paraId="58863DD1">
            <w:pPr>
              <w:spacing w:line="247" w:lineRule="auto"/>
              <w:jc w:val="center"/>
              <w:rPr>
                <w:rFonts w:ascii="宋体"/>
              </w:rPr>
            </w:pPr>
          </w:p>
          <w:p w14:paraId="6B043748">
            <w:pPr>
              <w:spacing w:line="247" w:lineRule="auto"/>
              <w:jc w:val="center"/>
              <w:rPr>
                <w:rFonts w:ascii="宋体"/>
              </w:rPr>
            </w:pPr>
          </w:p>
          <w:p w14:paraId="2C61BE74">
            <w:pPr>
              <w:spacing w:line="247" w:lineRule="auto"/>
              <w:jc w:val="center"/>
              <w:rPr>
                <w:rFonts w:ascii="宋体"/>
              </w:rPr>
            </w:pPr>
          </w:p>
          <w:p w14:paraId="7D3E5568">
            <w:pPr>
              <w:spacing w:line="247" w:lineRule="auto"/>
              <w:jc w:val="center"/>
              <w:rPr>
                <w:rFonts w:ascii="宋体"/>
              </w:rPr>
            </w:pPr>
          </w:p>
          <w:p w14:paraId="0175D20F">
            <w:pPr>
              <w:spacing w:line="247" w:lineRule="auto"/>
              <w:jc w:val="center"/>
              <w:rPr>
                <w:rFonts w:ascii="宋体"/>
              </w:rPr>
            </w:pPr>
          </w:p>
          <w:p w14:paraId="4838E10A">
            <w:pPr>
              <w:spacing w:line="247" w:lineRule="auto"/>
              <w:jc w:val="center"/>
              <w:rPr>
                <w:rFonts w:ascii="宋体"/>
              </w:rPr>
            </w:pPr>
          </w:p>
          <w:p w14:paraId="3D51D379">
            <w:pPr>
              <w:spacing w:line="247" w:lineRule="auto"/>
              <w:jc w:val="center"/>
              <w:rPr>
                <w:rFonts w:ascii="宋体"/>
              </w:rPr>
            </w:pPr>
          </w:p>
          <w:p w14:paraId="710F031B">
            <w:pPr>
              <w:spacing w:line="247" w:lineRule="auto"/>
              <w:jc w:val="center"/>
              <w:rPr>
                <w:rFonts w:ascii="宋体"/>
              </w:rPr>
            </w:pPr>
          </w:p>
          <w:p w14:paraId="74210BA2">
            <w:pPr>
              <w:spacing w:line="247" w:lineRule="auto"/>
              <w:jc w:val="center"/>
              <w:rPr>
                <w:rFonts w:ascii="宋体"/>
              </w:rPr>
            </w:pPr>
          </w:p>
          <w:p w14:paraId="649C98D2">
            <w:pPr>
              <w:spacing w:line="247" w:lineRule="auto"/>
              <w:jc w:val="center"/>
              <w:rPr>
                <w:rFonts w:ascii="宋体"/>
              </w:rPr>
            </w:pPr>
          </w:p>
          <w:p w14:paraId="51875856">
            <w:pPr>
              <w:spacing w:line="247" w:lineRule="auto"/>
              <w:jc w:val="center"/>
              <w:rPr>
                <w:rFonts w:ascii="宋体"/>
              </w:rPr>
            </w:pPr>
          </w:p>
          <w:p w14:paraId="2B0769C7">
            <w:pPr>
              <w:spacing w:before="65" w:line="180" w:lineRule="auto"/>
              <w:ind w:firstLine="118"/>
              <w:jc w:val="center"/>
              <w:rPr>
                <w:rFonts w:ascii="宋体" w:hAnsi="宋体" w:eastAsia="宋体" w:cs="宋体"/>
                <w:sz w:val="20"/>
                <w:szCs w:val="20"/>
              </w:rPr>
            </w:pPr>
            <w:r>
              <w:rPr>
                <w:rFonts w:ascii="宋体" w:hAnsi="宋体" w:eastAsia="宋体" w:cs="宋体"/>
                <w:spacing w:val="-4"/>
                <w:sz w:val="20"/>
                <w:szCs w:val="20"/>
              </w:rPr>
              <w:t>2-1</w:t>
            </w:r>
          </w:p>
        </w:tc>
        <w:tc>
          <w:tcPr>
            <w:tcW w:w="1373" w:type="dxa"/>
          </w:tcPr>
          <w:p w14:paraId="27E4F886">
            <w:pPr>
              <w:spacing w:line="247" w:lineRule="auto"/>
              <w:jc w:val="center"/>
              <w:rPr>
                <w:rFonts w:ascii="宋体"/>
              </w:rPr>
            </w:pPr>
          </w:p>
          <w:p w14:paraId="46ACEF57">
            <w:pPr>
              <w:spacing w:line="247" w:lineRule="auto"/>
              <w:jc w:val="center"/>
              <w:rPr>
                <w:rFonts w:ascii="宋体"/>
              </w:rPr>
            </w:pPr>
          </w:p>
          <w:p w14:paraId="7C32B9A1">
            <w:pPr>
              <w:spacing w:line="247" w:lineRule="auto"/>
              <w:jc w:val="center"/>
              <w:rPr>
                <w:rFonts w:ascii="宋体"/>
              </w:rPr>
            </w:pPr>
          </w:p>
          <w:p w14:paraId="57F403C9">
            <w:pPr>
              <w:spacing w:line="247" w:lineRule="auto"/>
              <w:jc w:val="center"/>
              <w:rPr>
                <w:rFonts w:ascii="宋体"/>
              </w:rPr>
            </w:pPr>
          </w:p>
          <w:p w14:paraId="3731556E">
            <w:pPr>
              <w:spacing w:line="248" w:lineRule="auto"/>
              <w:jc w:val="center"/>
              <w:rPr>
                <w:rFonts w:ascii="宋体"/>
              </w:rPr>
            </w:pPr>
          </w:p>
          <w:p w14:paraId="3F20954F">
            <w:pPr>
              <w:spacing w:line="248" w:lineRule="auto"/>
              <w:jc w:val="center"/>
              <w:rPr>
                <w:rFonts w:ascii="宋体"/>
              </w:rPr>
            </w:pPr>
          </w:p>
          <w:p w14:paraId="0D9838F4">
            <w:pPr>
              <w:spacing w:line="248" w:lineRule="auto"/>
              <w:jc w:val="center"/>
              <w:rPr>
                <w:rFonts w:ascii="宋体"/>
              </w:rPr>
            </w:pPr>
          </w:p>
          <w:p w14:paraId="3A6DB536">
            <w:pPr>
              <w:spacing w:line="248" w:lineRule="auto"/>
              <w:jc w:val="center"/>
              <w:rPr>
                <w:rFonts w:ascii="宋体"/>
              </w:rPr>
            </w:pPr>
          </w:p>
          <w:p w14:paraId="322BFA7C">
            <w:pPr>
              <w:spacing w:line="248" w:lineRule="auto"/>
              <w:jc w:val="center"/>
              <w:rPr>
                <w:rFonts w:ascii="宋体"/>
              </w:rPr>
            </w:pPr>
          </w:p>
          <w:p w14:paraId="0D7B58E2">
            <w:pPr>
              <w:spacing w:line="248" w:lineRule="auto"/>
              <w:jc w:val="center"/>
              <w:rPr>
                <w:rFonts w:ascii="宋体"/>
              </w:rPr>
            </w:pPr>
          </w:p>
          <w:p w14:paraId="73F1FCC9">
            <w:pPr>
              <w:spacing w:line="248" w:lineRule="auto"/>
              <w:jc w:val="center"/>
              <w:rPr>
                <w:rFonts w:ascii="宋体"/>
              </w:rPr>
            </w:pPr>
          </w:p>
          <w:p w14:paraId="32CA6FA4">
            <w:pPr>
              <w:spacing w:line="248" w:lineRule="auto"/>
              <w:jc w:val="center"/>
              <w:rPr>
                <w:rFonts w:ascii="宋体"/>
              </w:rPr>
            </w:pPr>
          </w:p>
          <w:p w14:paraId="66A5A426">
            <w:pPr>
              <w:spacing w:before="78" w:line="381" w:lineRule="exact"/>
              <w:ind w:firstLine="111"/>
              <w:jc w:val="center"/>
              <w:rPr>
                <w:rFonts w:ascii="黑体" w:hAnsi="黑体" w:eastAsia="黑体" w:cs="黑体"/>
                <w:sz w:val="24"/>
                <w:szCs w:val="24"/>
              </w:rPr>
            </w:pPr>
            <w:r>
              <w:rPr>
                <w:rFonts w:ascii="黑体" w:hAnsi="黑体" w:eastAsia="黑体" w:cs="黑体"/>
                <w:spacing w:val="-2"/>
                <w:position w:val="9"/>
                <w:sz w:val="24"/>
                <w:szCs w:val="24"/>
              </w:rPr>
              <w:t>企业主要</w:t>
            </w:r>
          </w:p>
          <w:p w14:paraId="1664CE22">
            <w:pPr>
              <w:spacing w:line="204" w:lineRule="auto"/>
              <w:ind w:firstLine="115"/>
              <w:jc w:val="center"/>
              <w:rPr>
                <w:rFonts w:ascii="黑体" w:hAnsi="黑体" w:eastAsia="黑体" w:cs="黑体"/>
                <w:sz w:val="24"/>
                <w:szCs w:val="24"/>
              </w:rPr>
            </w:pPr>
            <w:r>
              <w:rPr>
                <w:rFonts w:ascii="黑体" w:hAnsi="黑体" w:eastAsia="黑体" w:cs="黑体"/>
                <w:spacing w:val="-4"/>
                <w:sz w:val="24"/>
                <w:szCs w:val="24"/>
              </w:rPr>
              <w:t>负责人</w:t>
            </w:r>
          </w:p>
        </w:tc>
        <w:tc>
          <w:tcPr>
            <w:tcW w:w="4982" w:type="dxa"/>
          </w:tcPr>
          <w:p w14:paraId="2A5B7400">
            <w:pPr>
              <w:spacing w:line="274" w:lineRule="auto"/>
              <w:rPr>
                <w:rFonts w:ascii="宋体"/>
              </w:rPr>
            </w:pPr>
          </w:p>
          <w:p w14:paraId="3CB990AB">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2"/>
                <w:sz w:val="24"/>
                <w:szCs w:val="24"/>
              </w:rPr>
              <w:t>对企业安全生产管理工作全面负责。</w:t>
            </w:r>
          </w:p>
          <w:p w14:paraId="4E7BE0E2">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1FADFB56">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37DC75D7">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4.组织制定并落实企业安全生产规章制度和操</w:t>
            </w:r>
            <w:r>
              <w:rPr>
                <w:rFonts w:ascii="仿宋" w:hAnsi="仿宋" w:eastAsia="仿宋" w:cs="仿宋"/>
                <w:spacing w:val="-5"/>
                <w:sz w:val="24"/>
                <w:szCs w:val="24"/>
              </w:rPr>
              <w:t>作规程。</w:t>
            </w:r>
          </w:p>
          <w:p w14:paraId="593274C1">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10"/>
                <w:sz w:val="24"/>
                <w:szCs w:val="24"/>
              </w:rPr>
              <w:t>划。</w:t>
            </w:r>
          </w:p>
          <w:p w14:paraId="4803B45F">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6．确保企业安全生产的资金、技术、人员等投入的有效实施。</w:t>
            </w:r>
          </w:p>
          <w:p w14:paraId="44C62291">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
                <w:sz w:val="24"/>
                <w:szCs w:val="24"/>
              </w:rPr>
              <w:t>治理双重预防工作机制，督促、检查本单位的安</w:t>
            </w:r>
            <w:r>
              <w:rPr>
                <w:rFonts w:ascii="仿宋" w:hAnsi="仿宋" w:eastAsia="仿宋" w:cs="仿宋"/>
                <w:spacing w:val="-2"/>
                <w:sz w:val="24"/>
                <w:szCs w:val="24"/>
              </w:rPr>
              <w:t>全生产工作，及时消除生产安全事故隐患。</w:t>
            </w:r>
          </w:p>
          <w:p w14:paraId="3644DE6A">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6"/>
                <w:sz w:val="24"/>
                <w:szCs w:val="24"/>
              </w:rPr>
              <w:t>预案。</w:t>
            </w:r>
          </w:p>
          <w:p w14:paraId="13C3E75E">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
                <w:sz w:val="24"/>
                <w:szCs w:val="24"/>
              </w:rPr>
              <w:t>织救援，并按照国家有关规定及时、如实向相关</w:t>
            </w:r>
            <w:r>
              <w:rPr>
                <w:rFonts w:ascii="仿宋" w:hAnsi="仿宋" w:eastAsia="仿宋" w:cs="仿宋"/>
                <w:spacing w:val="-2"/>
                <w:sz w:val="24"/>
                <w:szCs w:val="24"/>
              </w:rPr>
              <w:t>部门报告生产安全事故。</w:t>
            </w:r>
          </w:p>
          <w:p w14:paraId="3978CD9B">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678B9C92">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5992" w:type="dxa"/>
          </w:tcPr>
          <w:p w14:paraId="65D8BDF0">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5"/>
                <w:sz w:val="24"/>
                <w:szCs w:val="24"/>
              </w:rPr>
              <w:t>责考核。</w:t>
            </w:r>
          </w:p>
          <w:p w14:paraId="586B3BC8">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07D4BFE1">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3"/>
                <w:sz w:val="24"/>
                <w:szCs w:val="24"/>
              </w:rPr>
              <w:t>产会议，听取安全生产工作汇报，部署安全生产管理工作</w:t>
            </w:r>
            <w:r>
              <w:rPr>
                <w:rFonts w:ascii="仿宋" w:hAnsi="仿宋" w:eastAsia="仿宋" w:cs="仿宋"/>
                <w:spacing w:val="-6"/>
                <w:sz w:val="24"/>
                <w:szCs w:val="24"/>
              </w:rPr>
              <w:t>任务。</w:t>
            </w:r>
          </w:p>
          <w:p w14:paraId="399BE904">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4．依法设置安全生产管理机构或者配备专（兼）职安全生产管理人员。</w:t>
            </w:r>
          </w:p>
          <w:p w14:paraId="11B87223">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5.加强学习，不断提升安全生产意识和管理能力。</w:t>
            </w:r>
          </w:p>
          <w:p w14:paraId="24F99BE4">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306B3505">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7.组织制定并批准企业安全教育及培训计划。</w:t>
            </w:r>
          </w:p>
          <w:p w14:paraId="4AF2A3F9">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1"/>
                <w:sz w:val="24"/>
                <w:szCs w:val="24"/>
              </w:rPr>
              <w:t>人员等投入支持，确保安全生产投入的有效落实。</w:t>
            </w:r>
          </w:p>
          <w:p w14:paraId="6AC36386">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9．组织建立并落实安全风险分级管控和隐患排查治理双重预防工作机制。加强双重预防工作落实情况的督促检</w:t>
            </w:r>
            <w:r>
              <w:rPr>
                <w:rFonts w:ascii="仿宋" w:hAnsi="仿宋" w:eastAsia="仿宋" w:cs="仿宋"/>
                <w:spacing w:val="-9"/>
                <w:sz w:val="24"/>
                <w:szCs w:val="24"/>
              </w:rPr>
              <w:t>查。</w:t>
            </w:r>
          </w:p>
          <w:p w14:paraId="2F71608F">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
                <w:sz w:val="24"/>
                <w:szCs w:val="24"/>
              </w:rPr>
              <w:t>置应急救援物资、装备，督促定期组织预案演练。</w:t>
            </w:r>
          </w:p>
          <w:p w14:paraId="307197FD">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3"/>
                <w:sz w:val="24"/>
                <w:szCs w:val="24"/>
              </w:rPr>
              <w:t>防止事故扩大，减少人员伤亡和财产损失，并按照国家有</w:t>
            </w:r>
            <w:r>
              <w:rPr>
                <w:rFonts w:ascii="仿宋" w:hAnsi="仿宋" w:eastAsia="仿宋" w:cs="仿宋"/>
                <w:spacing w:val="-2"/>
                <w:sz w:val="24"/>
                <w:szCs w:val="24"/>
              </w:rPr>
              <w:t>关规定及时、如实向相关部门报告生产安全事故。</w:t>
            </w:r>
          </w:p>
          <w:p w14:paraId="1A8334AF">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20" w:type="dxa"/>
          </w:tcPr>
          <w:p w14:paraId="4A4DBE3D">
            <w:pPr>
              <w:rPr>
                <w:rFonts w:ascii="宋体"/>
              </w:rPr>
            </w:pPr>
          </w:p>
          <w:p w14:paraId="64E1E307">
            <w:pPr>
              <w:rPr>
                <w:rFonts w:ascii="宋体"/>
              </w:rPr>
            </w:pPr>
          </w:p>
          <w:p w14:paraId="28D04324">
            <w:pPr>
              <w:rPr>
                <w:rFonts w:ascii="宋体"/>
              </w:rPr>
            </w:pPr>
          </w:p>
          <w:p w14:paraId="05897E7B">
            <w:pPr>
              <w:rPr>
                <w:rFonts w:ascii="宋体"/>
              </w:rPr>
            </w:pPr>
          </w:p>
          <w:p w14:paraId="7EC3A23F">
            <w:pPr>
              <w:rPr>
                <w:rFonts w:ascii="宋体"/>
              </w:rPr>
            </w:pPr>
          </w:p>
          <w:p w14:paraId="6791EBA4">
            <w:pPr>
              <w:rPr>
                <w:rFonts w:ascii="宋体"/>
              </w:rPr>
            </w:pPr>
          </w:p>
          <w:p w14:paraId="3ACB6D1B">
            <w:pPr>
              <w:ind w:firstLine="210" w:firstLineChars="100"/>
              <w:rPr>
                <w:rFonts w:hint="eastAsia" w:ascii="宋体" w:eastAsia="宋体"/>
                <w:lang w:val="en-US" w:eastAsia="zh-CN"/>
              </w:rPr>
            </w:pPr>
          </w:p>
          <w:p w14:paraId="1B98426C">
            <w:pPr>
              <w:ind w:firstLine="210" w:firstLineChars="100"/>
              <w:rPr>
                <w:rFonts w:hint="eastAsia" w:ascii="宋体" w:eastAsia="宋体"/>
                <w:lang w:val="en-US" w:eastAsia="zh-CN"/>
              </w:rPr>
            </w:pPr>
          </w:p>
          <w:p w14:paraId="2D869E7C">
            <w:pPr>
              <w:ind w:firstLine="210" w:firstLineChars="100"/>
              <w:rPr>
                <w:rFonts w:hint="eastAsia" w:ascii="宋体" w:eastAsia="宋体"/>
                <w:lang w:val="en-US" w:eastAsia="zh-CN"/>
              </w:rPr>
            </w:pPr>
          </w:p>
          <w:p w14:paraId="053BFBF7">
            <w:pPr>
              <w:ind w:firstLine="210" w:firstLineChars="100"/>
              <w:rPr>
                <w:rFonts w:hint="eastAsia" w:ascii="宋体" w:eastAsia="宋体"/>
                <w:lang w:val="en-US" w:eastAsia="zh-CN"/>
              </w:rPr>
            </w:pPr>
          </w:p>
          <w:p w14:paraId="1F938726">
            <w:pPr>
              <w:ind w:firstLine="210" w:firstLineChars="100"/>
              <w:rPr>
                <w:rFonts w:hint="eastAsia" w:ascii="宋体" w:eastAsia="宋体"/>
                <w:lang w:val="en-US" w:eastAsia="zh-CN"/>
              </w:rPr>
            </w:pPr>
          </w:p>
          <w:p w14:paraId="6AF37700">
            <w:pPr>
              <w:ind w:firstLine="210" w:firstLineChars="100"/>
              <w:rPr>
                <w:rFonts w:hint="eastAsia" w:ascii="宋体" w:eastAsia="宋体"/>
                <w:lang w:val="en-US" w:eastAsia="zh-CN"/>
              </w:rPr>
            </w:pPr>
          </w:p>
          <w:p w14:paraId="135AB830">
            <w:pPr>
              <w:ind w:firstLine="240" w:firstLineChars="100"/>
              <w:rPr>
                <w:rFonts w:hint="default" w:ascii="宋体" w:eastAsia="宋体"/>
                <w:lang w:val="en-US" w:eastAsia="zh-CN"/>
              </w:rPr>
            </w:pPr>
            <w:r>
              <w:rPr>
                <w:rFonts w:hint="eastAsia" w:ascii="宋体" w:eastAsia="宋体"/>
                <w:sz w:val="24"/>
                <w:szCs w:val="24"/>
                <w:lang w:val="en-US" w:eastAsia="zh-CN"/>
              </w:rPr>
              <w:t>岳霖</w:t>
            </w:r>
          </w:p>
        </w:tc>
      </w:tr>
    </w:tbl>
    <w:p w14:paraId="6BDA06E0"/>
    <w:p w14:paraId="762785E1"/>
    <w:p w14:paraId="303B6D56"/>
    <w:p w14:paraId="13F88001"/>
    <w:p w14:paraId="6F8B0B1C"/>
    <w:p w14:paraId="7B4C1F98"/>
    <w:p w14:paraId="4DA16D68"/>
    <w:p w14:paraId="52B384B5"/>
    <w:p w14:paraId="34A3E024"/>
    <w:p w14:paraId="214A9510"/>
    <w:p w14:paraId="1AABB690"/>
    <w:tbl>
      <w:tblPr>
        <w:tblStyle w:val="4"/>
        <w:tblW w:w="14516"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373"/>
        <w:gridCol w:w="4982"/>
        <w:gridCol w:w="6022"/>
        <w:gridCol w:w="1146"/>
      </w:tblGrid>
      <w:tr w14:paraId="6691D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93" w:type="dxa"/>
          </w:tcPr>
          <w:p w14:paraId="02CBAECF">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73" w:type="dxa"/>
          </w:tcPr>
          <w:p w14:paraId="1E173FC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4982" w:type="dxa"/>
          </w:tcPr>
          <w:p w14:paraId="60CF39BF">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22" w:type="dxa"/>
          </w:tcPr>
          <w:p w14:paraId="33BD7FE7">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46" w:type="dxa"/>
          </w:tcPr>
          <w:p w14:paraId="5B372CBF">
            <w:pPr>
              <w:spacing w:before="196" w:line="188" w:lineRule="auto"/>
              <w:ind w:firstLine="123"/>
              <w:jc w:val="both"/>
              <w:rPr>
                <w:rFonts w:ascii="黑体" w:hAnsi="黑体" w:eastAsia="黑体" w:cs="黑体"/>
                <w:sz w:val="28"/>
                <w:szCs w:val="28"/>
              </w:rPr>
            </w:pPr>
            <w:r>
              <w:rPr>
                <w:rFonts w:ascii="黑体" w:hAnsi="黑体" w:eastAsia="黑体" w:cs="黑体"/>
                <w:spacing w:val="-5"/>
                <w:sz w:val="28"/>
                <w:szCs w:val="28"/>
              </w:rPr>
              <w:t>责任人</w:t>
            </w:r>
          </w:p>
        </w:tc>
      </w:tr>
      <w:tr w14:paraId="62CF2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993" w:type="dxa"/>
          </w:tcPr>
          <w:p w14:paraId="48FBEB16">
            <w:pPr>
              <w:spacing w:line="241" w:lineRule="auto"/>
              <w:jc w:val="center"/>
              <w:rPr>
                <w:rFonts w:ascii="宋体"/>
              </w:rPr>
            </w:pPr>
          </w:p>
          <w:p w14:paraId="52855600">
            <w:pPr>
              <w:spacing w:line="241" w:lineRule="auto"/>
              <w:jc w:val="center"/>
              <w:rPr>
                <w:rFonts w:ascii="宋体"/>
              </w:rPr>
            </w:pPr>
          </w:p>
          <w:p w14:paraId="5EDD6443">
            <w:pPr>
              <w:spacing w:line="241" w:lineRule="auto"/>
              <w:jc w:val="center"/>
              <w:rPr>
                <w:rFonts w:ascii="宋体"/>
              </w:rPr>
            </w:pPr>
          </w:p>
          <w:p w14:paraId="465B7D88">
            <w:pPr>
              <w:spacing w:line="241" w:lineRule="auto"/>
              <w:jc w:val="center"/>
              <w:rPr>
                <w:rFonts w:ascii="宋体"/>
              </w:rPr>
            </w:pPr>
          </w:p>
          <w:p w14:paraId="1BEFA5AA">
            <w:pPr>
              <w:spacing w:line="241" w:lineRule="auto"/>
              <w:jc w:val="center"/>
              <w:rPr>
                <w:rFonts w:ascii="宋体"/>
              </w:rPr>
            </w:pPr>
          </w:p>
          <w:p w14:paraId="719A8E08">
            <w:pPr>
              <w:spacing w:line="241" w:lineRule="auto"/>
              <w:jc w:val="center"/>
              <w:rPr>
                <w:rFonts w:ascii="宋体"/>
              </w:rPr>
            </w:pPr>
          </w:p>
          <w:p w14:paraId="01431900">
            <w:pPr>
              <w:spacing w:line="241" w:lineRule="auto"/>
              <w:jc w:val="center"/>
              <w:rPr>
                <w:rFonts w:ascii="宋体"/>
              </w:rPr>
            </w:pPr>
          </w:p>
          <w:p w14:paraId="7F2091E1">
            <w:pPr>
              <w:spacing w:line="241" w:lineRule="auto"/>
              <w:jc w:val="center"/>
              <w:rPr>
                <w:rFonts w:ascii="宋体"/>
              </w:rPr>
            </w:pPr>
          </w:p>
          <w:p w14:paraId="2814C1B8">
            <w:pPr>
              <w:spacing w:line="241" w:lineRule="auto"/>
              <w:jc w:val="center"/>
              <w:rPr>
                <w:rFonts w:ascii="宋体"/>
              </w:rPr>
            </w:pPr>
          </w:p>
          <w:p w14:paraId="0A3CCF56">
            <w:pPr>
              <w:spacing w:line="241" w:lineRule="auto"/>
              <w:jc w:val="center"/>
              <w:rPr>
                <w:rFonts w:ascii="宋体"/>
              </w:rPr>
            </w:pPr>
          </w:p>
          <w:p w14:paraId="392391AC">
            <w:pPr>
              <w:spacing w:line="241" w:lineRule="auto"/>
              <w:jc w:val="center"/>
              <w:rPr>
                <w:rFonts w:ascii="宋体"/>
              </w:rPr>
            </w:pPr>
          </w:p>
          <w:p w14:paraId="4798C9F6">
            <w:pPr>
              <w:spacing w:line="241" w:lineRule="auto"/>
              <w:jc w:val="center"/>
              <w:rPr>
                <w:rFonts w:ascii="宋体"/>
              </w:rPr>
            </w:pPr>
          </w:p>
          <w:p w14:paraId="5110E15B">
            <w:pPr>
              <w:spacing w:line="241" w:lineRule="auto"/>
              <w:jc w:val="center"/>
              <w:rPr>
                <w:rFonts w:ascii="宋体"/>
              </w:rPr>
            </w:pPr>
          </w:p>
          <w:p w14:paraId="02A79225">
            <w:pPr>
              <w:spacing w:before="65" w:line="180" w:lineRule="auto"/>
              <w:ind w:firstLine="118"/>
              <w:jc w:val="center"/>
              <w:rPr>
                <w:rFonts w:ascii="宋体" w:hAnsi="宋体" w:eastAsia="宋体" w:cs="宋体"/>
                <w:sz w:val="20"/>
                <w:szCs w:val="20"/>
              </w:rPr>
            </w:pPr>
            <w:r>
              <w:rPr>
                <w:rFonts w:ascii="宋体" w:hAnsi="宋体" w:eastAsia="宋体" w:cs="宋体"/>
                <w:spacing w:val="-4"/>
                <w:sz w:val="20"/>
                <w:szCs w:val="20"/>
              </w:rPr>
              <w:t>2-2</w:t>
            </w:r>
          </w:p>
        </w:tc>
        <w:tc>
          <w:tcPr>
            <w:tcW w:w="1373" w:type="dxa"/>
          </w:tcPr>
          <w:p w14:paraId="32DAC86B">
            <w:pPr>
              <w:spacing w:line="256" w:lineRule="auto"/>
              <w:jc w:val="center"/>
              <w:rPr>
                <w:rFonts w:ascii="宋体"/>
              </w:rPr>
            </w:pPr>
          </w:p>
          <w:p w14:paraId="6E61709F">
            <w:pPr>
              <w:spacing w:line="256" w:lineRule="auto"/>
              <w:jc w:val="center"/>
              <w:rPr>
                <w:rFonts w:ascii="宋体"/>
              </w:rPr>
            </w:pPr>
          </w:p>
          <w:p w14:paraId="74947ADB">
            <w:pPr>
              <w:spacing w:line="256" w:lineRule="auto"/>
              <w:jc w:val="center"/>
              <w:rPr>
                <w:rFonts w:ascii="宋体"/>
              </w:rPr>
            </w:pPr>
          </w:p>
          <w:p w14:paraId="4F44E4AB">
            <w:pPr>
              <w:spacing w:line="256" w:lineRule="auto"/>
              <w:jc w:val="center"/>
              <w:rPr>
                <w:rFonts w:ascii="宋体"/>
              </w:rPr>
            </w:pPr>
          </w:p>
          <w:p w14:paraId="63C423E6">
            <w:pPr>
              <w:spacing w:line="256" w:lineRule="auto"/>
              <w:jc w:val="center"/>
              <w:rPr>
                <w:rFonts w:ascii="宋体"/>
              </w:rPr>
            </w:pPr>
          </w:p>
          <w:p w14:paraId="362C60CE">
            <w:pPr>
              <w:spacing w:line="256" w:lineRule="auto"/>
              <w:jc w:val="center"/>
              <w:rPr>
                <w:rFonts w:ascii="宋体"/>
              </w:rPr>
            </w:pPr>
          </w:p>
          <w:p w14:paraId="7BB3992D">
            <w:pPr>
              <w:spacing w:line="256" w:lineRule="auto"/>
              <w:jc w:val="center"/>
              <w:rPr>
                <w:rFonts w:ascii="宋体"/>
              </w:rPr>
            </w:pPr>
          </w:p>
          <w:p w14:paraId="368F4170">
            <w:pPr>
              <w:spacing w:line="256" w:lineRule="auto"/>
              <w:jc w:val="center"/>
              <w:rPr>
                <w:rFonts w:ascii="宋体"/>
              </w:rPr>
            </w:pPr>
          </w:p>
          <w:p w14:paraId="7240C9BA">
            <w:pPr>
              <w:spacing w:line="257" w:lineRule="auto"/>
              <w:jc w:val="center"/>
              <w:rPr>
                <w:rFonts w:ascii="宋体"/>
              </w:rPr>
            </w:pPr>
          </w:p>
          <w:p w14:paraId="4AC75EE1">
            <w:pPr>
              <w:spacing w:line="257" w:lineRule="auto"/>
              <w:jc w:val="center"/>
              <w:rPr>
                <w:rFonts w:ascii="宋体"/>
              </w:rPr>
            </w:pPr>
          </w:p>
          <w:p w14:paraId="1720F160">
            <w:pPr>
              <w:spacing w:before="78" w:line="292" w:lineRule="auto"/>
              <w:ind w:left="111" w:right="107"/>
              <w:jc w:val="center"/>
              <w:rPr>
                <w:rFonts w:ascii="黑体" w:hAnsi="黑体" w:eastAsia="黑体" w:cs="黑体"/>
                <w:sz w:val="24"/>
                <w:szCs w:val="24"/>
              </w:rPr>
            </w:pPr>
            <w:r>
              <w:rPr>
                <w:rFonts w:ascii="黑体" w:hAnsi="黑体" w:eastAsia="黑体" w:cs="黑体"/>
                <w:spacing w:val="4"/>
                <w:sz w:val="24"/>
                <w:szCs w:val="24"/>
              </w:rPr>
              <w:t>企业安全</w:t>
            </w:r>
            <w:r>
              <w:rPr>
                <w:rFonts w:ascii="黑体" w:hAnsi="黑体" w:eastAsia="黑体" w:cs="黑体"/>
                <w:spacing w:val="-9"/>
                <w:sz w:val="24"/>
                <w:szCs w:val="24"/>
              </w:rPr>
              <w:t>生产管理机构及管</w:t>
            </w:r>
            <w:r>
              <w:rPr>
                <w:rFonts w:ascii="黑体" w:hAnsi="黑体" w:eastAsia="黑体" w:cs="黑体"/>
                <w:spacing w:val="-3"/>
                <w:sz w:val="24"/>
                <w:szCs w:val="24"/>
              </w:rPr>
              <w:t>理人员</w:t>
            </w:r>
          </w:p>
        </w:tc>
        <w:tc>
          <w:tcPr>
            <w:tcW w:w="4982" w:type="dxa"/>
          </w:tcPr>
          <w:p w14:paraId="11689469">
            <w:pPr>
              <w:spacing w:line="329" w:lineRule="auto"/>
              <w:rPr>
                <w:rFonts w:ascii="宋体"/>
              </w:rPr>
            </w:pPr>
          </w:p>
          <w:p w14:paraId="25541053">
            <w:pPr>
              <w:spacing w:line="330" w:lineRule="auto"/>
              <w:rPr>
                <w:rFonts w:ascii="宋体"/>
              </w:rPr>
            </w:pPr>
          </w:p>
          <w:p w14:paraId="02BE355C">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1"/>
                <w:sz w:val="24"/>
                <w:szCs w:val="24"/>
              </w:rPr>
              <w:t>全生产法规政策及标准，具备与本企业从事的生产经营活动相应的安全生产知识和管理能力。</w:t>
            </w:r>
          </w:p>
          <w:p w14:paraId="3993F141">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
                <w:sz w:val="24"/>
                <w:szCs w:val="24"/>
              </w:rPr>
              <w:t>操作规程和生产安全事故应急救援预案。</w:t>
            </w:r>
          </w:p>
          <w:p w14:paraId="2F4B7842">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2"/>
                <w:sz w:val="24"/>
                <w:szCs w:val="24"/>
              </w:rPr>
              <w:t>实记录安全生产教育和培训情况。</w:t>
            </w:r>
          </w:p>
          <w:p w14:paraId="6BFD9E7A">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2"/>
                <w:sz w:val="24"/>
                <w:szCs w:val="24"/>
              </w:rPr>
              <w:t>重大危险源的安全管理措施。</w:t>
            </w:r>
          </w:p>
          <w:p w14:paraId="0C0D1A50">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28A8EC8A">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2"/>
                <w:sz w:val="24"/>
                <w:szCs w:val="24"/>
              </w:rPr>
              <w:t>全事故隐患，提出改进安全生产管理建议。</w:t>
            </w:r>
          </w:p>
          <w:p w14:paraId="6D27A698">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3"/>
                <w:sz w:val="24"/>
                <w:szCs w:val="24"/>
              </w:rPr>
              <w:t>作规程的行为。</w:t>
            </w:r>
          </w:p>
          <w:p w14:paraId="7AA2A6BF">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007AED7E">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022" w:type="dxa"/>
          </w:tcPr>
          <w:p w14:paraId="4A12A7C0">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73022E3E">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3"/>
                <w:sz w:val="24"/>
                <w:szCs w:val="24"/>
              </w:rPr>
              <w:t>安全事故应急救援预案的拟定，并组织落实执行。定期对制度、规程落实执行情况进行审核评价，依据评价结果不</w:t>
            </w:r>
            <w:r>
              <w:rPr>
                <w:rFonts w:ascii="仿宋" w:hAnsi="仿宋" w:eastAsia="仿宋" w:cs="仿宋"/>
                <w:spacing w:val="-1"/>
                <w:sz w:val="24"/>
                <w:szCs w:val="24"/>
              </w:rPr>
              <w:t>断修订完善安全生产规章制度、操作规程。</w:t>
            </w:r>
          </w:p>
          <w:p w14:paraId="144F9905">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3"/>
                <w:sz w:val="24"/>
                <w:szCs w:val="24"/>
              </w:rPr>
              <w:t>档案，如实记录安全生产教育培训时间、内容、从业人员</w:t>
            </w:r>
            <w:r>
              <w:rPr>
                <w:rFonts w:ascii="仿宋" w:hAnsi="仿宋" w:eastAsia="仿宋" w:cs="仿宋"/>
                <w:spacing w:val="-2"/>
                <w:sz w:val="24"/>
                <w:szCs w:val="24"/>
              </w:rPr>
              <w:t>以及考核结果等情况。</w:t>
            </w:r>
          </w:p>
          <w:p w14:paraId="5D343F09">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3"/>
                <w:sz w:val="24"/>
                <w:szCs w:val="24"/>
              </w:rPr>
              <w:t>拟定安全风险分级管控措施，并组织落实执行。定期对风</w:t>
            </w:r>
            <w:r>
              <w:rPr>
                <w:rFonts w:ascii="仿宋" w:hAnsi="仿宋" w:eastAsia="仿宋" w:cs="仿宋"/>
                <w:spacing w:val="-2"/>
                <w:sz w:val="24"/>
                <w:szCs w:val="24"/>
              </w:rPr>
              <w:t>险分级管控情况进行监督、检查。</w:t>
            </w:r>
          </w:p>
          <w:p w14:paraId="699891E2">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5．组织开展事故隐患排查，对排查出的隐患，会同相关部门、责任人提出整改措施，并督促整改，消除隐患。</w:t>
            </w:r>
          </w:p>
          <w:p w14:paraId="377BA4DA">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2"/>
                <w:sz w:val="24"/>
                <w:szCs w:val="24"/>
              </w:rPr>
              <w:t>合实际，不断修订完善预案。</w:t>
            </w:r>
          </w:p>
          <w:p w14:paraId="49BC157E">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4"/>
                <w:sz w:val="24"/>
                <w:szCs w:val="24"/>
              </w:rPr>
              <w:t>冒险作业、违反操作规程的行为。</w:t>
            </w:r>
          </w:p>
          <w:p w14:paraId="6264FB7A">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3"/>
                <w:sz w:val="24"/>
                <w:szCs w:val="24"/>
              </w:rPr>
              <w:t>提出改善措施，及时报告企业负责人，落实整改，提升安全生产管理水平。</w:t>
            </w:r>
          </w:p>
          <w:p w14:paraId="1E1E7836">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46" w:type="dxa"/>
          </w:tcPr>
          <w:p w14:paraId="146434BC">
            <w:pPr>
              <w:jc w:val="both"/>
              <w:rPr>
                <w:rFonts w:ascii="宋体"/>
              </w:rPr>
            </w:pPr>
          </w:p>
          <w:p w14:paraId="7A6E5491">
            <w:pPr>
              <w:jc w:val="both"/>
              <w:rPr>
                <w:rFonts w:ascii="宋体"/>
              </w:rPr>
            </w:pPr>
          </w:p>
          <w:p w14:paraId="41E62BFC">
            <w:pPr>
              <w:jc w:val="both"/>
              <w:rPr>
                <w:rFonts w:ascii="宋体"/>
              </w:rPr>
            </w:pPr>
          </w:p>
          <w:p w14:paraId="5CE1383E">
            <w:pPr>
              <w:jc w:val="both"/>
              <w:rPr>
                <w:rFonts w:ascii="宋体"/>
              </w:rPr>
            </w:pPr>
          </w:p>
          <w:p w14:paraId="6823A391">
            <w:pPr>
              <w:jc w:val="both"/>
              <w:rPr>
                <w:rFonts w:ascii="宋体"/>
              </w:rPr>
            </w:pPr>
          </w:p>
          <w:p w14:paraId="55F14D74">
            <w:pPr>
              <w:jc w:val="both"/>
              <w:rPr>
                <w:rFonts w:ascii="宋体"/>
              </w:rPr>
            </w:pPr>
          </w:p>
          <w:p w14:paraId="094D9E11">
            <w:pPr>
              <w:jc w:val="both"/>
              <w:rPr>
                <w:rFonts w:hint="default" w:ascii="宋体" w:eastAsia="宋体"/>
                <w:lang w:val="en-US" w:eastAsia="zh-CN"/>
              </w:rPr>
            </w:pPr>
          </w:p>
          <w:p w14:paraId="27BBD715">
            <w:pPr>
              <w:bidi w:val="0"/>
              <w:jc w:val="both"/>
              <w:rPr>
                <w:rFonts w:hint="default" w:ascii="Arial" w:hAnsi="Arial" w:eastAsia="Arial" w:cs="Arial"/>
                <w:snapToGrid w:val="0"/>
                <w:color w:val="000000"/>
                <w:sz w:val="21"/>
                <w:szCs w:val="21"/>
                <w:lang w:val="en-US" w:eastAsia="zh-CN" w:bidi="ar-SA"/>
              </w:rPr>
            </w:pPr>
          </w:p>
          <w:p w14:paraId="75D2FE12">
            <w:pPr>
              <w:bidi w:val="0"/>
              <w:jc w:val="both"/>
              <w:rPr>
                <w:rFonts w:hint="default"/>
                <w:lang w:val="en-US" w:eastAsia="zh-CN"/>
              </w:rPr>
            </w:pPr>
          </w:p>
          <w:p w14:paraId="0E86F098">
            <w:pPr>
              <w:bidi w:val="0"/>
              <w:jc w:val="both"/>
              <w:rPr>
                <w:rFonts w:hint="default"/>
                <w:lang w:val="en-US" w:eastAsia="zh-CN"/>
              </w:rPr>
            </w:pPr>
          </w:p>
          <w:p w14:paraId="342383F6">
            <w:pPr>
              <w:bidi w:val="0"/>
              <w:jc w:val="both"/>
              <w:rPr>
                <w:rFonts w:hint="default"/>
                <w:lang w:val="en-US" w:eastAsia="zh-CN"/>
              </w:rPr>
            </w:pPr>
          </w:p>
          <w:p w14:paraId="7AE8685A">
            <w:pPr>
              <w:bidi w:val="0"/>
              <w:jc w:val="both"/>
              <w:rPr>
                <w:rFonts w:hint="default"/>
                <w:lang w:val="en-US" w:eastAsia="zh-CN"/>
              </w:rPr>
            </w:pPr>
          </w:p>
          <w:p w14:paraId="184CF689">
            <w:pPr>
              <w:bidi w:val="0"/>
              <w:jc w:val="both"/>
              <w:rPr>
                <w:rFonts w:hint="default"/>
                <w:lang w:val="en-US" w:eastAsia="zh-CN"/>
              </w:rPr>
            </w:pPr>
          </w:p>
          <w:p w14:paraId="6E4016B0">
            <w:pPr>
              <w:bidi w:val="0"/>
              <w:jc w:val="both"/>
              <w:rPr>
                <w:rFonts w:hint="default"/>
                <w:lang w:val="en-US" w:eastAsia="zh-CN"/>
              </w:rPr>
            </w:pPr>
          </w:p>
          <w:p w14:paraId="5763FDD4">
            <w:pPr>
              <w:bidi w:val="0"/>
              <w:ind w:firstLine="305" w:firstLineChars="0"/>
              <w:jc w:val="both"/>
              <w:rPr>
                <w:rFonts w:hint="default"/>
                <w:lang w:val="en-US" w:eastAsia="zh-CN"/>
              </w:rPr>
            </w:pPr>
            <w:r>
              <w:rPr>
                <w:rFonts w:hint="eastAsia" w:ascii="宋体" w:hAnsi="宋体" w:eastAsia="宋体" w:cs="宋体"/>
                <w:sz w:val="24"/>
                <w:szCs w:val="24"/>
                <w:lang w:val="en-US" w:eastAsia="zh-CN"/>
              </w:rPr>
              <w:t>王晶</w:t>
            </w:r>
          </w:p>
        </w:tc>
      </w:tr>
    </w:tbl>
    <w:p w14:paraId="1FF60365"/>
    <w:p w14:paraId="788360A6"/>
    <w:p w14:paraId="63DFE51A"/>
    <w:p w14:paraId="3CB377F6"/>
    <w:p w14:paraId="6D759378"/>
    <w:p w14:paraId="6B58874E"/>
    <w:p w14:paraId="4B5CBCB3"/>
    <w:p w14:paraId="030DC52B"/>
    <w:p w14:paraId="7ED19839"/>
    <w:p w14:paraId="64737B9F"/>
    <w:p w14:paraId="0B8656CA"/>
    <w:p w14:paraId="6B9CD1DE"/>
    <w:p w14:paraId="4DD7B619"/>
    <w:tbl>
      <w:tblPr>
        <w:tblStyle w:val="4"/>
        <w:tblW w:w="14477"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390"/>
        <w:gridCol w:w="4967"/>
        <w:gridCol w:w="6020"/>
        <w:gridCol w:w="1090"/>
      </w:tblGrid>
      <w:tr w14:paraId="6A694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0" w:type="dxa"/>
          </w:tcPr>
          <w:p w14:paraId="7A509B5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90" w:type="dxa"/>
          </w:tcPr>
          <w:p w14:paraId="1801288D">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4967" w:type="dxa"/>
          </w:tcPr>
          <w:p w14:paraId="72B85C3F">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20" w:type="dxa"/>
          </w:tcPr>
          <w:p w14:paraId="73370718">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90" w:type="dxa"/>
            <w:vAlign w:val="center"/>
          </w:tcPr>
          <w:p w14:paraId="57B7D277">
            <w:pPr>
              <w:spacing w:before="196" w:line="188" w:lineRule="auto"/>
              <w:ind w:firstLine="123"/>
              <w:jc w:val="center"/>
              <w:rPr>
                <w:rFonts w:ascii="黑体" w:hAnsi="黑体" w:eastAsia="黑体" w:cs="黑体"/>
                <w:sz w:val="28"/>
                <w:szCs w:val="28"/>
              </w:rPr>
            </w:pPr>
            <w:r>
              <w:rPr>
                <w:rFonts w:ascii="黑体" w:hAnsi="黑体" w:eastAsia="黑体" w:cs="黑体"/>
                <w:spacing w:val="-5"/>
                <w:sz w:val="28"/>
                <w:szCs w:val="28"/>
              </w:rPr>
              <w:t>责任人</w:t>
            </w:r>
          </w:p>
        </w:tc>
      </w:tr>
      <w:tr w14:paraId="3F20F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0" w:type="dxa"/>
            <w:vAlign w:val="center"/>
          </w:tcPr>
          <w:p w14:paraId="543FAAD5">
            <w:pPr>
              <w:spacing w:line="261" w:lineRule="auto"/>
              <w:jc w:val="center"/>
              <w:rPr>
                <w:rFonts w:ascii="宋体"/>
              </w:rPr>
            </w:pPr>
          </w:p>
          <w:p w14:paraId="6E788BB1">
            <w:pPr>
              <w:spacing w:line="261" w:lineRule="auto"/>
              <w:jc w:val="center"/>
              <w:rPr>
                <w:rFonts w:ascii="宋体"/>
              </w:rPr>
            </w:pPr>
          </w:p>
          <w:p w14:paraId="425B3BF6">
            <w:pPr>
              <w:spacing w:before="66" w:line="180" w:lineRule="auto"/>
              <w:ind w:firstLine="118"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2-3</w:t>
            </w:r>
          </w:p>
        </w:tc>
        <w:tc>
          <w:tcPr>
            <w:tcW w:w="1390" w:type="dxa"/>
            <w:vAlign w:val="center"/>
          </w:tcPr>
          <w:p w14:paraId="741254E6">
            <w:pPr>
              <w:spacing w:line="285" w:lineRule="auto"/>
              <w:jc w:val="center"/>
              <w:rPr>
                <w:rFonts w:ascii="宋体"/>
              </w:rPr>
            </w:pPr>
          </w:p>
          <w:p w14:paraId="7736B96A">
            <w:pPr>
              <w:spacing w:before="78" w:line="292" w:lineRule="auto"/>
              <w:ind w:left="116" w:leftChars="0" w:right="107" w:rightChars="0" w:hanging="3"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16"/>
                <w:sz w:val="24"/>
                <w:szCs w:val="24"/>
              </w:rPr>
              <w:t>项目负责</w:t>
            </w:r>
            <w:r>
              <w:rPr>
                <w:rFonts w:ascii="黑体" w:hAnsi="黑体" w:eastAsia="黑体" w:cs="黑体"/>
                <w:sz w:val="24"/>
                <w:szCs w:val="24"/>
              </w:rPr>
              <w:t xml:space="preserve"> 人</w:t>
            </w:r>
          </w:p>
        </w:tc>
        <w:tc>
          <w:tcPr>
            <w:tcW w:w="4967" w:type="dxa"/>
            <w:vAlign w:val="top"/>
          </w:tcPr>
          <w:p w14:paraId="352379EC">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5"/>
                <w:sz w:val="24"/>
                <w:szCs w:val="24"/>
              </w:rPr>
              <w:t>目安全生产工作全面负责。</w:t>
            </w:r>
          </w:p>
          <w:p w14:paraId="0C0DF726">
            <w:pPr>
              <w:spacing w:before="68" w:line="189" w:lineRule="auto"/>
              <w:ind w:firstLine="121"/>
              <w:rPr>
                <w:rFonts w:ascii="仿宋" w:hAnsi="仿宋" w:eastAsia="仿宋" w:cs="仿宋"/>
                <w:sz w:val="24"/>
                <w:szCs w:val="24"/>
              </w:rPr>
            </w:pPr>
            <w:r>
              <w:rPr>
                <w:rFonts w:ascii="仿宋" w:hAnsi="仿宋" w:eastAsia="仿宋" w:cs="仿宋"/>
                <w:spacing w:val="-5"/>
                <w:sz w:val="24"/>
                <w:szCs w:val="24"/>
              </w:rPr>
              <w:t>2．落实项目全员安全生产责任制，落实“一岗双</w:t>
            </w:r>
            <w:r>
              <w:rPr>
                <w:rFonts w:ascii="仿宋" w:hAnsi="仿宋" w:eastAsia="仿宋" w:cs="仿宋"/>
                <w:spacing w:val="-2"/>
                <w:sz w:val="24"/>
                <w:szCs w:val="24"/>
              </w:rPr>
              <w:t>责”的安全生产管理要求。</w:t>
            </w:r>
          </w:p>
          <w:p w14:paraId="4AEE019B">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0"/>
                <w:sz w:val="24"/>
                <w:szCs w:val="24"/>
              </w:rPr>
              <w:t>力。</w:t>
            </w:r>
          </w:p>
          <w:p w14:paraId="4D214E06">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z w:val="24"/>
                <w:szCs w:val="24"/>
              </w:rPr>
              <w:t>法律法规和标准，学习企业安全生产规章制度、</w:t>
            </w:r>
            <w:r>
              <w:rPr>
                <w:rFonts w:ascii="仿宋" w:hAnsi="仿宋" w:eastAsia="仿宋" w:cs="仿宋"/>
                <w:spacing w:val="-7"/>
                <w:sz w:val="24"/>
                <w:szCs w:val="24"/>
              </w:rPr>
              <w:t>操作规程，提升安全意识，遵章守纪，规范作业。</w:t>
            </w:r>
          </w:p>
          <w:p w14:paraId="3C84AA83">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74F0AB47">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3"/>
                <w:sz w:val="24"/>
                <w:szCs w:val="24"/>
              </w:rPr>
              <w:t>治理双重预防工作。</w:t>
            </w:r>
          </w:p>
          <w:p w14:paraId="79272F21">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3"/>
                <w:sz w:val="24"/>
                <w:szCs w:val="24"/>
              </w:rPr>
              <w:t>进行监督、考核。</w:t>
            </w:r>
          </w:p>
          <w:p w14:paraId="5720C845">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5B49B0C3">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2"/>
                <w:sz w:val="24"/>
                <w:szCs w:val="24"/>
              </w:rPr>
              <w:t>高项目物业服务人员应急处置能力。</w:t>
            </w:r>
          </w:p>
          <w:p w14:paraId="2ECA6164">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10.加强对业主、物业使用人安全知识宣传，提升安全防护意识，提高自救互助能力。</w:t>
            </w:r>
          </w:p>
          <w:p w14:paraId="01E91711">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11.加强相关方安全生产监督管理。</w:t>
            </w:r>
          </w:p>
          <w:p w14:paraId="396C9E5F">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12.当生产出现紧急情况时，及时组织开展应急</w:t>
            </w:r>
            <w:r>
              <w:rPr>
                <w:rFonts w:ascii="仿宋" w:hAnsi="仿宋" w:eastAsia="仿宋" w:cs="仿宋"/>
                <w:spacing w:val="-7"/>
                <w:sz w:val="24"/>
                <w:szCs w:val="24"/>
              </w:rPr>
              <w:t>处置。及时上报相关情况，并积极配合事故调查。</w:t>
            </w:r>
          </w:p>
          <w:p w14:paraId="5C7CD494">
            <w:pPr>
              <w:spacing w:before="134" w:line="180" w:lineRule="auto"/>
              <w:ind w:firstLine="129" w:firstLineChars="0"/>
              <w:rPr>
                <w:rFonts w:ascii="仿宋" w:hAnsi="仿宋" w:eastAsia="仿宋" w:cs="仿宋"/>
                <w:snapToGrid w:val="0"/>
                <w:color w:val="000000"/>
                <w:sz w:val="24"/>
                <w:szCs w:val="24"/>
                <w:lang w:val="en-US" w:eastAsia="zh-CN" w:bidi="ar-SA"/>
              </w:rPr>
            </w:pPr>
            <w:r>
              <w:rPr>
                <w:rFonts w:ascii="仿宋" w:hAnsi="仿宋" w:eastAsia="仿宋" w:cs="仿宋"/>
                <w:spacing w:val="-6"/>
                <w:sz w:val="24"/>
                <w:szCs w:val="24"/>
              </w:rPr>
              <w:t>13．……</w:t>
            </w:r>
          </w:p>
        </w:tc>
        <w:tc>
          <w:tcPr>
            <w:tcW w:w="6020" w:type="dxa"/>
            <w:vAlign w:val="top"/>
          </w:tcPr>
          <w:p w14:paraId="1F6AA257">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3"/>
                <w:sz w:val="24"/>
                <w:szCs w:val="24"/>
              </w:rPr>
              <w:t>责任人、责任范围，并定期对员工尽职履责情况进行监督</w:t>
            </w:r>
            <w:r>
              <w:rPr>
                <w:rFonts w:ascii="仿宋" w:hAnsi="仿宋" w:eastAsia="仿宋" w:cs="仿宋"/>
                <w:spacing w:val="-6"/>
                <w:sz w:val="24"/>
                <w:szCs w:val="24"/>
              </w:rPr>
              <w:t>考核。</w:t>
            </w:r>
          </w:p>
          <w:p w14:paraId="33799C51">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2．按照企业安全生产教育培训制度和计划，组织项目物业服务从业人员开展安全生产教育培训。教育培训应包</w:t>
            </w:r>
            <w:r>
              <w:rPr>
                <w:rFonts w:ascii="仿宋" w:hAnsi="仿宋" w:eastAsia="仿宋" w:cs="仿宋"/>
                <w:spacing w:val="-10"/>
                <w:sz w:val="24"/>
                <w:szCs w:val="24"/>
              </w:rPr>
              <w:t>括：法律法规、规章制度、操作规程、风险管控、事故隐</w:t>
            </w:r>
            <w:r>
              <w:rPr>
                <w:rFonts w:ascii="仿宋" w:hAnsi="仿宋" w:eastAsia="仿宋" w:cs="仿宋"/>
                <w:spacing w:val="-1"/>
                <w:sz w:val="24"/>
                <w:szCs w:val="24"/>
              </w:rPr>
              <w:t>患排查、应急处置、职业健康等内容。</w:t>
            </w:r>
          </w:p>
          <w:p w14:paraId="34B41882">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3．组织开展项目安全生产标准化建设工作，对照安全生产标准化标准规范项目的各项安全生产管理工作。</w:t>
            </w:r>
          </w:p>
          <w:p w14:paraId="4AC24F88">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3"/>
                <w:sz w:val="24"/>
                <w:szCs w:val="24"/>
              </w:rPr>
              <w:t>范围内危险源辨识，安全风险分析，并组织相关责任人，</w:t>
            </w:r>
            <w:r>
              <w:rPr>
                <w:rFonts w:ascii="仿宋" w:hAnsi="仿宋" w:eastAsia="仿宋" w:cs="仿宋"/>
                <w:spacing w:val="-1"/>
                <w:sz w:val="24"/>
                <w:szCs w:val="24"/>
              </w:rPr>
              <w:t>依照企业安全风险分级管控要求，实施安全风险管控。</w:t>
            </w:r>
          </w:p>
          <w:p w14:paraId="672BA1BA">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3"/>
                <w:sz w:val="24"/>
                <w:szCs w:val="24"/>
              </w:rPr>
              <w:t>范围内的事故隐患排查，并组织相关责任人对排查出的事</w:t>
            </w:r>
            <w:r>
              <w:rPr>
                <w:rFonts w:ascii="仿宋" w:hAnsi="仿宋" w:eastAsia="仿宋" w:cs="仿宋"/>
                <w:spacing w:val="-1"/>
                <w:sz w:val="24"/>
                <w:szCs w:val="24"/>
              </w:rPr>
              <w:t>故隐患采取有效措施及时整改，消除事故隐患。</w:t>
            </w:r>
          </w:p>
          <w:p w14:paraId="32A5E91F">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6.定期组织安全生产检查。加强物业共用设施设备、安全应急设施设备、物资、装备的检查和监管，确保各类设施设备处于完好状态，应急救援物资、装备配置有效。制</w:t>
            </w:r>
            <w:r>
              <w:rPr>
                <w:rFonts w:ascii="仿宋" w:hAnsi="仿宋" w:eastAsia="仿宋" w:cs="仿宋"/>
                <w:spacing w:val="-8"/>
                <w:sz w:val="24"/>
                <w:szCs w:val="24"/>
              </w:rPr>
              <w:t>止和纠正违章指挥、强令冒险作业、违反操作规程的行为。</w:t>
            </w:r>
          </w:p>
          <w:p w14:paraId="46C7EB88">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7．加强危险作业管理，对高处作业、有限空间作业、动火作业等危险作业实行作业票审批管理和现场监护管理</w:t>
            </w:r>
            <w:r>
              <w:rPr>
                <w:rFonts w:ascii="仿宋" w:hAnsi="仿宋" w:eastAsia="仿宋" w:cs="仿宋"/>
                <w:spacing w:val="-6"/>
                <w:sz w:val="24"/>
                <w:szCs w:val="24"/>
              </w:rPr>
              <w:t>制度。</w:t>
            </w:r>
          </w:p>
          <w:p w14:paraId="660F7BFB">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2"/>
                <w:sz w:val="24"/>
                <w:szCs w:val="24"/>
              </w:rPr>
              <w:t>急演练，提高现场应急处置能力。</w:t>
            </w:r>
          </w:p>
          <w:p w14:paraId="4678A15B">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pacing w:val="-2"/>
                <w:sz w:val="24"/>
                <w:szCs w:val="24"/>
              </w:rPr>
              <w:t>意识，提高自救互助能力。</w:t>
            </w:r>
          </w:p>
          <w:p w14:paraId="58F954EE">
            <w:pPr>
              <w:spacing w:before="69" w:line="189" w:lineRule="auto"/>
              <w:ind w:firstLine="123"/>
              <w:rPr>
                <w:rFonts w:ascii="仿宋" w:hAnsi="仿宋" w:eastAsia="仿宋" w:cs="仿宋"/>
                <w:sz w:val="24"/>
                <w:szCs w:val="24"/>
              </w:rPr>
            </w:pPr>
            <w:r>
              <w:rPr>
                <w:rFonts w:ascii="仿宋" w:hAnsi="仿宋" w:eastAsia="仿宋" w:cs="仿宋"/>
                <w:spacing w:val="-3"/>
                <w:sz w:val="24"/>
                <w:szCs w:val="24"/>
              </w:rPr>
              <w:t>10．当生产出现紧急情况时，第一时间到达现场，并及时组织应急处置。同时，及时上报相关情况，并积极配合事</w:t>
            </w:r>
            <w:r>
              <w:rPr>
                <w:rFonts w:ascii="仿宋" w:hAnsi="仿宋" w:eastAsia="仿宋" w:cs="仿宋"/>
                <w:spacing w:val="-5"/>
                <w:sz w:val="24"/>
                <w:szCs w:val="24"/>
              </w:rPr>
              <w:t>故调查。</w:t>
            </w:r>
          </w:p>
          <w:p w14:paraId="6D950950">
            <w:pPr>
              <w:spacing w:before="94" w:line="226" w:lineRule="auto"/>
              <w:ind w:left="123" w:leftChars="0" w:right="104" w:rightChars="0" w:firstLine="9" w:firstLineChars="0"/>
              <w:rPr>
                <w:rFonts w:ascii="仿宋" w:hAnsi="仿宋" w:eastAsia="仿宋" w:cs="仿宋"/>
                <w:snapToGrid w:val="0"/>
                <w:color w:val="000000"/>
                <w:sz w:val="24"/>
                <w:szCs w:val="24"/>
                <w:lang w:val="en-US" w:eastAsia="zh-CN" w:bidi="ar-SA"/>
              </w:rPr>
            </w:pPr>
            <w:r>
              <w:rPr>
                <w:rFonts w:ascii="仿宋" w:hAnsi="仿宋" w:eastAsia="仿宋" w:cs="仿宋"/>
                <w:spacing w:val="-12"/>
                <w:sz w:val="24"/>
                <w:szCs w:val="24"/>
              </w:rPr>
              <w:t>11.加强相关方（外委方）安全生产的监督、检查、考核。</w:t>
            </w:r>
            <w:r>
              <w:rPr>
                <w:rFonts w:ascii="仿宋" w:hAnsi="仿宋" w:eastAsia="仿宋" w:cs="仿宋"/>
                <w:spacing w:val="-12"/>
                <w:w w:val="99"/>
                <w:sz w:val="24"/>
                <w:szCs w:val="24"/>
              </w:rPr>
              <w:t>12……</w:t>
            </w:r>
          </w:p>
        </w:tc>
        <w:tc>
          <w:tcPr>
            <w:tcW w:w="1090" w:type="dxa"/>
            <w:vAlign w:val="center"/>
          </w:tcPr>
          <w:p w14:paraId="5CF353FE">
            <w:pPr>
              <w:spacing w:before="196" w:line="188" w:lineRule="auto"/>
              <w:ind w:firstLine="230" w:firstLineChars="100"/>
              <w:jc w:val="both"/>
              <w:rPr>
                <w:rFonts w:hint="default" w:ascii="黑体" w:hAnsi="黑体" w:eastAsia="黑体" w:cs="黑体"/>
                <w:spacing w:val="-5"/>
                <w:sz w:val="28"/>
                <w:szCs w:val="28"/>
                <w:lang w:val="en-US" w:eastAsia="zh-CN"/>
              </w:rPr>
            </w:pPr>
            <w:r>
              <w:rPr>
                <w:rFonts w:hint="eastAsia" w:ascii="黑体" w:hAnsi="黑体" w:eastAsia="黑体" w:cs="黑体"/>
                <w:spacing w:val="-5"/>
                <w:sz w:val="24"/>
                <w:szCs w:val="24"/>
                <w:lang w:eastAsia="zh-CN"/>
              </w:rPr>
              <w:t>程志刚</w:t>
            </w:r>
            <w:r>
              <w:rPr>
                <w:rFonts w:hint="eastAsia" w:ascii="黑体" w:hAnsi="黑体" w:eastAsia="黑体" w:cs="黑体"/>
                <w:spacing w:val="-5"/>
                <w:sz w:val="24"/>
                <w:szCs w:val="24"/>
                <w:lang w:val="en-US" w:eastAsia="zh-CN"/>
              </w:rPr>
              <w:t>/任超</w:t>
            </w:r>
          </w:p>
        </w:tc>
      </w:tr>
      <w:tr w14:paraId="338FA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0" w:type="dxa"/>
            <w:vAlign w:val="top"/>
          </w:tcPr>
          <w:p w14:paraId="2CA9D672">
            <w:pPr>
              <w:spacing w:before="196" w:line="188" w:lineRule="auto"/>
              <w:ind w:firstLine="119" w:firstLineChars="0"/>
              <w:rPr>
                <w:rFonts w:ascii="黑体" w:hAnsi="黑体" w:eastAsia="黑体" w:cs="黑体"/>
                <w:snapToGrid w:val="0"/>
                <w:color w:val="000000"/>
                <w:sz w:val="28"/>
                <w:szCs w:val="28"/>
                <w:lang w:val="en-US" w:eastAsia="zh-CN" w:bidi="ar-SA"/>
              </w:rPr>
            </w:pPr>
            <w:r>
              <w:rPr>
                <w:rFonts w:ascii="黑体" w:hAnsi="黑体" w:eastAsia="黑体" w:cs="黑体"/>
                <w:spacing w:val="-5"/>
                <w:sz w:val="28"/>
                <w:szCs w:val="28"/>
              </w:rPr>
              <w:t>序号</w:t>
            </w:r>
          </w:p>
        </w:tc>
        <w:tc>
          <w:tcPr>
            <w:tcW w:w="1390" w:type="dxa"/>
            <w:vAlign w:val="top"/>
          </w:tcPr>
          <w:p w14:paraId="2DF2E9BE">
            <w:pPr>
              <w:spacing w:before="196" w:line="188" w:lineRule="auto"/>
              <w:ind w:firstLine="133" w:firstLineChars="0"/>
              <w:rPr>
                <w:rFonts w:ascii="黑体" w:hAnsi="黑体" w:eastAsia="黑体" w:cs="黑体"/>
                <w:snapToGrid w:val="0"/>
                <w:color w:val="000000"/>
                <w:sz w:val="28"/>
                <w:szCs w:val="28"/>
                <w:lang w:val="en-US" w:eastAsia="zh-CN" w:bidi="ar-SA"/>
              </w:rPr>
            </w:pPr>
            <w:r>
              <w:rPr>
                <w:rFonts w:ascii="黑体" w:hAnsi="黑体" w:eastAsia="黑体" w:cs="黑体"/>
                <w:spacing w:val="-7"/>
                <w:sz w:val="28"/>
                <w:szCs w:val="28"/>
              </w:rPr>
              <w:t>岗位名称</w:t>
            </w:r>
          </w:p>
        </w:tc>
        <w:tc>
          <w:tcPr>
            <w:tcW w:w="4967" w:type="dxa"/>
            <w:vAlign w:val="top"/>
          </w:tcPr>
          <w:p w14:paraId="45059EC7">
            <w:pPr>
              <w:spacing w:before="196" w:line="188" w:lineRule="auto"/>
              <w:ind w:firstLine="2337" w:firstLineChars="0"/>
              <w:rPr>
                <w:rFonts w:ascii="黑体" w:hAnsi="黑体" w:eastAsia="黑体" w:cs="黑体"/>
                <w:snapToGrid w:val="0"/>
                <w:color w:val="000000"/>
                <w:sz w:val="28"/>
                <w:szCs w:val="28"/>
                <w:lang w:val="en-US" w:eastAsia="zh-CN" w:bidi="ar-SA"/>
              </w:rPr>
            </w:pPr>
            <w:r>
              <w:rPr>
                <w:rFonts w:ascii="黑体" w:hAnsi="黑体" w:eastAsia="黑体" w:cs="黑体"/>
                <w:spacing w:val="-4"/>
                <w:sz w:val="28"/>
                <w:szCs w:val="28"/>
              </w:rPr>
              <w:t>责任清单</w:t>
            </w:r>
          </w:p>
        </w:tc>
        <w:tc>
          <w:tcPr>
            <w:tcW w:w="6020" w:type="dxa"/>
            <w:vAlign w:val="top"/>
          </w:tcPr>
          <w:p w14:paraId="6A3382DF">
            <w:pPr>
              <w:spacing w:before="196" w:line="188" w:lineRule="auto"/>
              <w:ind w:firstLine="2778" w:firstLineChars="0"/>
              <w:rPr>
                <w:rFonts w:ascii="黑体" w:hAnsi="黑体" w:eastAsia="黑体" w:cs="黑体"/>
                <w:snapToGrid w:val="0"/>
                <w:color w:val="000000"/>
                <w:sz w:val="28"/>
                <w:szCs w:val="28"/>
                <w:lang w:val="en-US" w:eastAsia="zh-CN" w:bidi="ar-SA"/>
              </w:rPr>
            </w:pPr>
            <w:r>
              <w:rPr>
                <w:rFonts w:ascii="黑体" w:hAnsi="黑体" w:eastAsia="黑体" w:cs="黑体"/>
                <w:spacing w:val="-3"/>
                <w:sz w:val="28"/>
                <w:szCs w:val="28"/>
              </w:rPr>
              <w:t>履职清单</w:t>
            </w:r>
          </w:p>
        </w:tc>
        <w:tc>
          <w:tcPr>
            <w:tcW w:w="1090" w:type="dxa"/>
            <w:vAlign w:val="top"/>
          </w:tcPr>
          <w:p w14:paraId="16628288">
            <w:pPr>
              <w:spacing w:before="196" w:line="188" w:lineRule="auto"/>
              <w:ind w:firstLine="123" w:firstLineChars="0"/>
              <w:rPr>
                <w:rFonts w:hint="eastAsia" w:ascii="黑体" w:hAnsi="黑体" w:eastAsia="黑体" w:cs="黑体"/>
                <w:snapToGrid w:val="0"/>
                <w:color w:val="000000"/>
                <w:sz w:val="28"/>
                <w:szCs w:val="28"/>
                <w:lang w:val="en-US" w:eastAsia="zh-CN" w:bidi="ar-SA"/>
              </w:rPr>
            </w:pPr>
            <w:r>
              <w:rPr>
                <w:rFonts w:ascii="黑体" w:hAnsi="黑体" w:eastAsia="黑体" w:cs="黑体"/>
                <w:spacing w:val="-5"/>
                <w:sz w:val="28"/>
                <w:szCs w:val="28"/>
              </w:rPr>
              <w:t>责任人</w:t>
            </w:r>
          </w:p>
        </w:tc>
      </w:tr>
      <w:tr w14:paraId="55621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0" w:type="dxa"/>
            <w:vAlign w:val="top"/>
          </w:tcPr>
          <w:p w14:paraId="61BA80AB">
            <w:pPr>
              <w:spacing w:line="247" w:lineRule="auto"/>
              <w:rPr>
                <w:rFonts w:ascii="宋体"/>
              </w:rPr>
            </w:pPr>
          </w:p>
          <w:p w14:paraId="2814C35A">
            <w:pPr>
              <w:spacing w:line="247" w:lineRule="auto"/>
              <w:rPr>
                <w:rFonts w:ascii="宋体"/>
              </w:rPr>
            </w:pPr>
          </w:p>
          <w:p w14:paraId="417E84A9">
            <w:pPr>
              <w:spacing w:line="247" w:lineRule="auto"/>
              <w:rPr>
                <w:rFonts w:ascii="宋体"/>
              </w:rPr>
            </w:pPr>
          </w:p>
          <w:p w14:paraId="79771B6A">
            <w:pPr>
              <w:spacing w:line="247" w:lineRule="auto"/>
              <w:rPr>
                <w:rFonts w:ascii="宋体"/>
              </w:rPr>
            </w:pPr>
          </w:p>
          <w:p w14:paraId="6131320B">
            <w:pPr>
              <w:spacing w:line="247" w:lineRule="auto"/>
              <w:rPr>
                <w:rFonts w:ascii="宋体"/>
              </w:rPr>
            </w:pPr>
          </w:p>
          <w:p w14:paraId="4AD31C60">
            <w:pPr>
              <w:spacing w:line="247" w:lineRule="auto"/>
              <w:rPr>
                <w:rFonts w:ascii="宋体"/>
              </w:rPr>
            </w:pPr>
          </w:p>
          <w:p w14:paraId="24279991">
            <w:pPr>
              <w:spacing w:line="247" w:lineRule="auto"/>
              <w:rPr>
                <w:rFonts w:ascii="宋体"/>
              </w:rPr>
            </w:pPr>
          </w:p>
          <w:p w14:paraId="12C00C3C">
            <w:pPr>
              <w:spacing w:line="247" w:lineRule="auto"/>
              <w:rPr>
                <w:rFonts w:ascii="宋体"/>
              </w:rPr>
            </w:pPr>
          </w:p>
          <w:p w14:paraId="4A77E04C">
            <w:pPr>
              <w:spacing w:line="247" w:lineRule="auto"/>
              <w:rPr>
                <w:rFonts w:ascii="宋体"/>
              </w:rPr>
            </w:pPr>
          </w:p>
          <w:p w14:paraId="3AF65F74">
            <w:pPr>
              <w:spacing w:line="247" w:lineRule="auto"/>
              <w:rPr>
                <w:rFonts w:ascii="宋体"/>
              </w:rPr>
            </w:pPr>
          </w:p>
          <w:p w14:paraId="3200C062">
            <w:pPr>
              <w:spacing w:line="247" w:lineRule="auto"/>
              <w:rPr>
                <w:rFonts w:ascii="宋体"/>
              </w:rPr>
            </w:pPr>
          </w:p>
          <w:p w14:paraId="2B249BB9">
            <w:pPr>
              <w:spacing w:line="247" w:lineRule="auto"/>
              <w:rPr>
                <w:rFonts w:ascii="宋体"/>
              </w:rPr>
            </w:pPr>
          </w:p>
          <w:p w14:paraId="5B84A74A">
            <w:pPr>
              <w:spacing w:line="248" w:lineRule="auto"/>
              <w:rPr>
                <w:rFonts w:ascii="宋体"/>
              </w:rPr>
            </w:pPr>
          </w:p>
          <w:p w14:paraId="1669CB9D">
            <w:pPr>
              <w:spacing w:before="65" w:line="180" w:lineRule="auto"/>
              <w:ind w:firstLine="118" w:firstLineChars="0"/>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2-4</w:t>
            </w:r>
          </w:p>
        </w:tc>
        <w:tc>
          <w:tcPr>
            <w:tcW w:w="1390" w:type="dxa"/>
            <w:vAlign w:val="top"/>
          </w:tcPr>
          <w:p w14:paraId="2871BA0C">
            <w:pPr>
              <w:spacing w:line="247" w:lineRule="auto"/>
              <w:rPr>
                <w:rFonts w:ascii="宋体"/>
              </w:rPr>
            </w:pPr>
          </w:p>
          <w:p w14:paraId="05CF7AA3">
            <w:pPr>
              <w:spacing w:line="247" w:lineRule="auto"/>
              <w:rPr>
                <w:rFonts w:ascii="宋体"/>
              </w:rPr>
            </w:pPr>
          </w:p>
          <w:p w14:paraId="45A932D9">
            <w:pPr>
              <w:spacing w:line="248" w:lineRule="auto"/>
              <w:rPr>
                <w:rFonts w:ascii="宋体"/>
              </w:rPr>
            </w:pPr>
          </w:p>
          <w:p w14:paraId="0DD453B8">
            <w:pPr>
              <w:spacing w:line="248" w:lineRule="auto"/>
              <w:rPr>
                <w:rFonts w:ascii="宋体"/>
              </w:rPr>
            </w:pPr>
          </w:p>
          <w:p w14:paraId="6306AF69">
            <w:pPr>
              <w:spacing w:line="248" w:lineRule="auto"/>
              <w:rPr>
                <w:rFonts w:ascii="宋体"/>
              </w:rPr>
            </w:pPr>
          </w:p>
          <w:p w14:paraId="238F3C61">
            <w:pPr>
              <w:spacing w:line="248" w:lineRule="auto"/>
              <w:rPr>
                <w:rFonts w:ascii="宋体"/>
              </w:rPr>
            </w:pPr>
          </w:p>
          <w:p w14:paraId="0CDFB897">
            <w:pPr>
              <w:spacing w:line="248" w:lineRule="auto"/>
              <w:rPr>
                <w:rFonts w:ascii="宋体"/>
              </w:rPr>
            </w:pPr>
          </w:p>
          <w:p w14:paraId="70CA7CA4">
            <w:pPr>
              <w:spacing w:line="248" w:lineRule="auto"/>
              <w:rPr>
                <w:rFonts w:ascii="宋体"/>
              </w:rPr>
            </w:pPr>
          </w:p>
          <w:p w14:paraId="361C3E98">
            <w:pPr>
              <w:spacing w:line="248" w:lineRule="auto"/>
              <w:rPr>
                <w:rFonts w:ascii="宋体"/>
              </w:rPr>
            </w:pPr>
          </w:p>
          <w:p w14:paraId="4BAC9012">
            <w:pPr>
              <w:spacing w:line="248" w:lineRule="auto"/>
              <w:rPr>
                <w:rFonts w:ascii="宋体"/>
              </w:rPr>
            </w:pPr>
          </w:p>
          <w:p w14:paraId="23CE6DD3">
            <w:pPr>
              <w:spacing w:line="248" w:lineRule="auto"/>
              <w:rPr>
                <w:rFonts w:ascii="宋体"/>
              </w:rPr>
            </w:pPr>
          </w:p>
          <w:p w14:paraId="720D1CD6">
            <w:pPr>
              <w:spacing w:line="248" w:lineRule="auto"/>
              <w:rPr>
                <w:rFonts w:ascii="宋体"/>
              </w:rPr>
            </w:pPr>
          </w:p>
          <w:p w14:paraId="24420308">
            <w:pPr>
              <w:spacing w:before="79" w:line="294" w:lineRule="auto"/>
              <w:ind w:left="114" w:leftChars="0" w:right="107" w:rightChars="0" w:hanging="1" w:firstLineChars="0"/>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项目部门</w:t>
            </w:r>
            <w:r>
              <w:rPr>
                <w:rFonts w:ascii="黑体" w:hAnsi="黑体" w:eastAsia="黑体" w:cs="黑体"/>
                <w:spacing w:val="-4"/>
                <w:sz w:val="24"/>
                <w:szCs w:val="24"/>
              </w:rPr>
              <w:t>负责人</w:t>
            </w:r>
          </w:p>
        </w:tc>
        <w:tc>
          <w:tcPr>
            <w:tcW w:w="0" w:type="auto"/>
            <w:vAlign w:val="top"/>
          </w:tcPr>
          <w:p w14:paraId="3F2064DA">
            <w:pPr>
              <w:spacing w:line="294" w:lineRule="auto"/>
              <w:rPr>
                <w:rFonts w:ascii="宋体"/>
              </w:rPr>
            </w:pPr>
          </w:p>
          <w:p w14:paraId="7C37785D">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1A42F8C7">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
                <w:sz w:val="24"/>
                <w:szCs w:val="24"/>
              </w:rPr>
              <w:t>部门安全生产工作负管理职责。</w:t>
            </w:r>
          </w:p>
          <w:p w14:paraId="0FC27192">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4"/>
                <w:sz w:val="24"/>
                <w:szCs w:val="24"/>
              </w:rPr>
              <w:t>岗双责”的安全生产管理要求。</w:t>
            </w:r>
          </w:p>
          <w:p w14:paraId="46D82978">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3.落实企业安全生产标准化工作要求。</w:t>
            </w:r>
          </w:p>
          <w:p w14:paraId="101DC046">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3"/>
                <w:sz w:val="24"/>
                <w:szCs w:val="24"/>
              </w:rPr>
              <w:t>进行管理维护。</w:t>
            </w:r>
          </w:p>
          <w:p w14:paraId="32E98DB8">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3"/>
                <w:sz w:val="24"/>
                <w:szCs w:val="24"/>
              </w:rPr>
              <w:t>治理双重预防工作。</w:t>
            </w:r>
          </w:p>
          <w:p w14:paraId="21766D1A">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22"/>
                <w:sz w:val="24"/>
                <w:szCs w:val="24"/>
              </w:rPr>
              <w:t>品。</w:t>
            </w:r>
          </w:p>
          <w:p w14:paraId="724E1A48">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1846746B">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9"/>
                <w:sz w:val="24"/>
                <w:szCs w:val="24"/>
              </w:rPr>
              <w:t>理。</w:t>
            </w:r>
          </w:p>
          <w:p w14:paraId="460730EA">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4"/>
                <w:sz w:val="24"/>
                <w:szCs w:val="24"/>
              </w:rPr>
              <w:t>监督、检查。</w:t>
            </w:r>
          </w:p>
          <w:p w14:paraId="289F131D">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10.组织本部门员工开展专项应急演练或现场处</w:t>
            </w:r>
            <w:r>
              <w:rPr>
                <w:rFonts w:ascii="仿宋" w:hAnsi="仿宋" w:eastAsia="仿宋" w:cs="仿宋"/>
                <w:spacing w:val="-3"/>
                <w:sz w:val="24"/>
                <w:szCs w:val="24"/>
              </w:rPr>
              <w:t>置应急演练。</w:t>
            </w:r>
          </w:p>
          <w:p w14:paraId="56BAA980">
            <w:pPr>
              <w:spacing w:before="134" w:line="180" w:lineRule="auto"/>
              <w:ind w:firstLine="129" w:firstLineChars="0"/>
              <w:rPr>
                <w:rFonts w:ascii="仿宋" w:hAnsi="仿宋" w:eastAsia="仿宋" w:cs="仿宋"/>
                <w:snapToGrid w:val="0"/>
                <w:color w:val="000000"/>
                <w:sz w:val="24"/>
                <w:szCs w:val="24"/>
                <w:lang w:val="en-US" w:eastAsia="zh-CN" w:bidi="ar-SA"/>
              </w:rPr>
            </w:pPr>
            <w:r>
              <w:rPr>
                <w:rFonts w:ascii="仿宋" w:hAnsi="仿宋" w:eastAsia="仿宋" w:cs="仿宋"/>
                <w:spacing w:val="-11"/>
                <w:sz w:val="24"/>
                <w:szCs w:val="24"/>
              </w:rPr>
              <w:t>11.……</w:t>
            </w:r>
          </w:p>
        </w:tc>
        <w:tc>
          <w:tcPr>
            <w:tcW w:w="0" w:type="auto"/>
            <w:vAlign w:val="top"/>
          </w:tcPr>
          <w:p w14:paraId="1A2F55EC">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3"/>
                <w:sz w:val="24"/>
                <w:szCs w:val="24"/>
              </w:rPr>
              <w:t>产责任人、责任范围，并定期对部门员工尽职履责情况进行监督检查。</w:t>
            </w:r>
          </w:p>
          <w:p w14:paraId="06FAB2EE">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14:paraId="7947B73D">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3．依照工作计划安排组织部门员工对项目共用设施设备的日常运行进行管理维护，确保设施设备的安全正常运</w:t>
            </w:r>
            <w:r>
              <w:rPr>
                <w:rFonts w:ascii="仿宋" w:hAnsi="仿宋" w:eastAsia="仿宋" w:cs="仿宋"/>
                <w:spacing w:val="-9"/>
                <w:sz w:val="24"/>
                <w:szCs w:val="24"/>
              </w:rPr>
              <w:t>行。</w:t>
            </w:r>
          </w:p>
          <w:p w14:paraId="112A0784">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3"/>
                <w:sz w:val="24"/>
                <w:szCs w:val="24"/>
              </w:rPr>
              <w:t>全风险分级管控措施。</w:t>
            </w:r>
          </w:p>
          <w:p w14:paraId="11EE9135">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5．组织本部门员工开展生产过程中事故隐患排查，并根据工作安排，积极参与隐患治理，及时消除事故隐患。</w:t>
            </w:r>
          </w:p>
          <w:p w14:paraId="1BEB5AC6">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3"/>
                <w:sz w:val="24"/>
                <w:szCs w:val="24"/>
              </w:rPr>
              <w:t>测保养，规范使用，确保使用机具设备、防护用品安全、</w:t>
            </w:r>
            <w:r>
              <w:rPr>
                <w:rFonts w:ascii="仿宋" w:hAnsi="仿宋" w:eastAsia="仿宋" w:cs="仿宋"/>
                <w:spacing w:val="-6"/>
                <w:sz w:val="24"/>
                <w:szCs w:val="24"/>
              </w:rPr>
              <w:t>可靠。</w:t>
            </w:r>
          </w:p>
          <w:p w14:paraId="153F7730">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
                <w:sz w:val="24"/>
                <w:szCs w:val="24"/>
              </w:rPr>
              <w:t>动火作业等危险作业坚持作业票审批管理和现场监护管</w:t>
            </w:r>
            <w:r>
              <w:rPr>
                <w:rFonts w:ascii="仿宋" w:hAnsi="仿宋" w:eastAsia="仿宋" w:cs="仿宋"/>
                <w:spacing w:val="-9"/>
                <w:sz w:val="24"/>
                <w:szCs w:val="24"/>
              </w:rPr>
              <w:t>理。</w:t>
            </w:r>
          </w:p>
          <w:p w14:paraId="72115B3C">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8.负责对消防、电梯、监控维保等外包单位安全生产监</w:t>
            </w:r>
            <w:r>
              <w:rPr>
                <w:rFonts w:ascii="仿宋" w:hAnsi="仿宋" w:eastAsia="仿宋" w:cs="仿宋"/>
                <w:spacing w:val="-5"/>
                <w:sz w:val="24"/>
                <w:szCs w:val="24"/>
              </w:rPr>
              <w:t>督、检查。</w:t>
            </w:r>
          </w:p>
          <w:p w14:paraId="53DBA596">
            <w:pPr>
              <w:spacing w:before="69" w:line="189" w:lineRule="auto"/>
              <w:ind w:firstLine="12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r>
              <w:rPr>
                <w:rFonts w:ascii="仿宋" w:hAnsi="仿宋" w:eastAsia="仿宋" w:cs="仿宋"/>
                <w:spacing w:val="-2"/>
                <w:sz w:val="24"/>
                <w:szCs w:val="24"/>
              </w:rPr>
              <w:t>作业、违反操作规程的行为。</w:t>
            </w:r>
          </w:p>
          <w:p w14:paraId="034AAF0E">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2"/>
                <w:sz w:val="24"/>
                <w:szCs w:val="24"/>
              </w:rPr>
              <w:t>练，不断提升应急处置能力。</w:t>
            </w:r>
          </w:p>
          <w:p w14:paraId="027993A4">
            <w:pPr>
              <w:spacing w:before="95" w:line="189" w:lineRule="auto"/>
              <w:ind w:firstLine="116" w:firstLineChars="0"/>
              <w:rPr>
                <w:rFonts w:ascii="仿宋" w:hAnsi="仿宋" w:eastAsia="仿宋" w:cs="仿宋"/>
                <w:snapToGrid w:val="0"/>
                <w:color w:val="000000"/>
                <w:sz w:val="24"/>
                <w:szCs w:val="24"/>
                <w:lang w:val="en-US" w:eastAsia="zh-CN" w:bidi="ar-SA"/>
              </w:rPr>
            </w:pPr>
            <w:r>
              <w:rPr>
                <w:rFonts w:ascii="仿宋" w:hAnsi="仿宋" w:eastAsia="仿宋" w:cs="仿宋"/>
                <w:spacing w:val="-12"/>
                <w:w w:val="99"/>
                <w:sz w:val="24"/>
                <w:szCs w:val="24"/>
              </w:rPr>
              <w:t>11……</w:t>
            </w:r>
          </w:p>
        </w:tc>
        <w:tc>
          <w:tcPr>
            <w:tcW w:w="1090" w:type="dxa"/>
            <w:vAlign w:val="top"/>
          </w:tcPr>
          <w:p w14:paraId="799A4124">
            <w:pPr>
              <w:rPr>
                <w:rFonts w:ascii="宋体"/>
              </w:rPr>
            </w:pPr>
          </w:p>
          <w:p w14:paraId="5850D636">
            <w:pPr>
              <w:rPr>
                <w:rFonts w:ascii="宋体"/>
              </w:rPr>
            </w:pPr>
          </w:p>
          <w:p w14:paraId="7B2DECB9">
            <w:pPr>
              <w:rPr>
                <w:rFonts w:ascii="宋体"/>
              </w:rPr>
            </w:pPr>
          </w:p>
          <w:p w14:paraId="28FFDE50">
            <w:pPr>
              <w:rPr>
                <w:rFonts w:ascii="宋体"/>
              </w:rPr>
            </w:pPr>
          </w:p>
          <w:p w14:paraId="78CDDB53">
            <w:pPr>
              <w:rPr>
                <w:rFonts w:ascii="宋体"/>
              </w:rPr>
            </w:pPr>
          </w:p>
          <w:p w14:paraId="749B67A7">
            <w:pPr>
              <w:ind w:firstLine="210" w:firstLineChars="100"/>
              <w:rPr>
                <w:rFonts w:hint="eastAsia" w:ascii="宋体" w:eastAsia="宋体"/>
                <w:lang w:val="en-US" w:eastAsia="zh-CN"/>
              </w:rPr>
            </w:pPr>
          </w:p>
          <w:p w14:paraId="336DF622">
            <w:pPr>
              <w:ind w:firstLine="210" w:firstLineChars="100"/>
              <w:rPr>
                <w:rFonts w:hint="eastAsia" w:ascii="宋体" w:eastAsia="宋体"/>
                <w:lang w:val="en-US" w:eastAsia="zh-CN"/>
              </w:rPr>
            </w:pPr>
          </w:p>
          <w:p w14:paraId="7DC2E139">
            <w:pPr>
              <w:ind w:firstLine="210" w:firstLineChars="100"/>
              <w:rPr>
                <w:rFonts w:hint="eastAsia" w:ascii="宋体" w:eastAsia="宋体"/>
                <w:lang w:val="en-US" w:eastAsia="zh-CN"/>
              </w:rPr>
            </w:pPr>
          </w:p>
          <w:p w14:paraId="456A79DB">
            <w:pPr>
              <w:ind w:firstLine="210" w:firstLineChars="100"/>
              <w:rPr>
                <w:rFonts w:hint="eastAsia" w:ascii="宋体" w:eastAsia="宋体"/>
                <w:lang w:val="en-US" w:eastAsia="zh-CN"/>
              </w:rPr>
            </w:pPr>
          </w:p>
          <w:p w14:paraId="1331ACB6">
            <w:pPr>
              <w:ind w:firstLine="210" w:firstLineChars="100"/>
              <w:rPr>
                <w:rFonts w:hint="eastAsia" w:ascii="宋体" w:eastAsia="宋体"/>
                <w:lang w:val="en-US" w:eastAsia="zh-CN"/>
              </w:rPr>
            </w:pPr>
          </w:p>
          <w:p w14:paraId="468793B9">
            <w:pPr>
              <w:ind w:firstLine="240" w:firstLineChars="100"/>
              <w:rPr>
                <w:rFonts w:hint="eastAsia" w:ascii="宋体" w:hAnsi="Arial" w:eastAsia="宋体" w:cs="Arial"/>
                <w:snapToGrid w:val="0"/>
                <w:color w:val="000000"/>
                <w:sz w:val="21"/>
                <w:szCs w:val="21"/>
                <w:lang w:val="en-US" w:eastAsia="zh-CN" w:bidi="ar-SA"/>
              </w:rPr>
            </w:pPr>
            <w:r>
              <w:rPr>
                <w:rFonts w:hint="eastAsia" w:ascii="宋体" w:eastAsia="宋体"/>
                <w:sz w:val="24"/>
                <w:szCs w:val="24"/>
                <w:lang w:val="en-US" w:eastAsia="zh-CN"/>
              </w:rPr>
              <w:t>谢金佛</w:t>
            </w:r>
          </w:p>
        </w:tc>
      </w:tr>
    </w:tbl>
    <w:p w14:paraId="728793E5"/>
    <w:p w14:paraId="25219C7C"/>
    <w:p w14:paraId="42E6F73F"/>
    <w:p w14:paraId="0557C711"/>
    <w:p w14:paraId="3366CF0A"/>
    <w:p w14:paraId="7427C452"/>
    <w:tbl>
      <w:tblPr>
        <w:tblStyle w:val="4"/>
        <w:tblW w:w="14467"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277"/>
        <w:gridCol w:w="5078"/>
        <w:gridCol w:w="6018"/>
        <w:gridCol w:w="1084"/>
      </w:tblGrid>
      <w:tr w14:paraId="4C345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10" w:type="dxa"/>
          </w:tcPr>
          <w:p w14:paraId="60FE77A7">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77" w:type="dxa"/>
          </w:tcPr>
          <w:p w14:paraId="204AB710">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78" w:type="dxa"/>
          </w:tcPr>
          <w:p w14:paraId="5BAD500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18" w:type="dxa"/>
          </w:tcPr>
          <w:p w14:paraId="0CCAB5B8">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84" w:type="dxa"/>
            <w:vAlign w:val="center"/>
          </w:tcPr>
          <w:p w14:paraId="6CF194B3">
            <w:pPr>
              <w:spacing w:before="196" w:line="188" w:lineRule="auto"/>
              <w:ind w:firstLine="123"/>
              <w:jc w:val="center"/>
              <w:rPr>
                <w:rFonts w:ascii="黑体" w:hAnsi="黑体" w:eastAsia="黑体" w:cs="黑体"/>
                <w:sz w:val="28"/>
                <w:szCs w:val="28"/>
              </w:rPr>
            </w:pPr>
            <w:r>
              <w:rPr>
                <w:rFonts w:ascii="黑体" w:hAnsi="黑体" w:eastAsia="黑体" w:cs="黑体"/>
                <w:spacing w:val="-5"/>
                <w:sz w:val="28"/>
                <w:szCs w:val="28"/>
              </w:rPr>
              <w:t>责任人</w:t>
            </w:r>
          </w:p>
        </w:tc>
      </w:tr>
      <w:tr w14:paraId="47DB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1010" w:type="dxa"/>
            <w:tcBorders>
              <w:top w:val="nil"/>
            </w:tcBorders>
            <w:vAlign w:val="top"/>
          </w:tcPr>
          <w:p w14:paraId="67775BC2">
            <w:pPr>
              <w:spacing w:line="247" w:lineRule="auto"/>
              <w:rPr>
                <w:rFonts w:ascii="宋体"/>
              </w:rPr>
            </w:pPr>
          </w:p>
          <w:p w14:paraId="692B3E50">
            <w:pPr>
              <w:spacing w:line="247" w:lineRule="auto"/>
              <w:rPr>
                <w:rFonts w:ascii="宋体"/>
              </w:rPr>
            </w:pPr>
          </w:p>
          <w:p w14:paraId="41346E87">
            <w:pPr>
              <w:spacing w:line="247" w:lineRule="auto"/>
              <w:rPr>
                <w:rFonts w:ascii="宋体"/>
              </w:rPr>
            </w:pPr>
          </w:p>
          <w:p w14:paraId="2A5C6173">
            <w:pPr>
              <w:spacing w:line="247" w:lineRule="auto"/>
              <w:rPr>
                <w:rFonts w:ascii="宋体"/>
              </w:rPr>
            </w:pPr>
          </w:p>
          <w:p w14:paraId="600C411A">
            <w:pPr>
              <w:spacing w:line="247" w:lineRule="auto"/>
              <w:rPr>
                <w:rFonts w:ascii="宋体"/>
              </w:rPr>
            </w:pPr>
          </w:p>
          <w:p w14:paraId="2E2031B3">
            <w:pPr>
              <w:spacing w:line="247" w:lineRule="auto"/>
              <w:rPr>
                <w:rFonts w:ascii="宋体"/>
              </w:rPr>
            </w:pPr>
          </w:p>
          <w:p w14:paraId="071B9D07">
            <w:pPr>
              <w:spacing w:line="247" w:lineRule="auto"/>
              <w:rPr>
                <w:rFonts w:ascii="宋体"/>
              </w:rPr>
            </w:pPr>
          </w:p>
          <w:p w14:paraId="4072E871">
            <w:pPr>
              <w:spacing w:line="247" w:lineRule="auto"/>
              <w:rPr>
                <w:rFonts w:ascii="宋体"/>
              </w:rPr>
            </w:pPr>
          </w:p>
          <w:p w14:paraId="1EC00EA0">
            <w:pPr>
              <w:spacing w:line="247" w:lineRule="auto"/>
              <w:rPr>
                <w:rFonts w:ascii="宋体"/>
              </w:rPr>
            </w:pPr>
          </w:p>
          <w:p w14:paraId="537DDF8C">
            <w:pPr>
              <w:spacing w:line="247" w:lineRule="auto"/>
              <w:rPr>
                <w:rFonts w:ascii="宋体"/>
              </w:rPr>
            </w:pPr>
          </w:p>
          <w:p w14:paraId="3344A34A">
            <w:pPr>
              <w:spacing w:line="247" w:lineRule="auto"/>
              <w:rPr>
                <w:rFonts w:ascii="宋体"/>
              </w:rPr>
            </w:pPr>
          </w:p>
          <w:p w14:paraId="3A11EBAA">
            <w:pPr>
              <w:spacing w:line="247" w:lineRule="auto"/>
              <w:rPr>
                <w:rFonts w:ascii="宋体"/>
              </w:rPr>
            </w:pPr>
          </w:p>
          <w:p w14:paraId="32008ADB">
            <w:pPr>
              <w:spacing w:line="248" w:lineRule="auto"/>
              <w:rPr>
                <w:rFonts w:ascii="宋体"/>
              </w:rPr>
            </w:pPr>
          </w:p>
          <w:p w14:paraId="3AB37797">
            <w:pPr>
              <w:spacing w:before="65" w:line="180" w:lineRule="auto"/>
              <w:ind w:firstLine="118" w:firstLineChars="0"/>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2-4</w:t>
            </w:r>
          </w:p>
        </w:tc>
        <w:tc>
          <w:tcPr>
            <w:tcW w:w="1277" w:type="dxa"/>
            <w:tcBorders>
              <w:top w:val="nil"/>
            </w:tcBorders>
            <w:vAlign w:val="top"/>
          </w:tcPr>
          <w:p w14:paraId="17E7249B">
            <w:pPr>
              <w:spacing w:line="247" w:lineRule="auto"/>
              <w:rPr>
                <w:rFonts w:ascii="宋体"/>
              </w:rPr>
            </w:pPr>
          </w:p>
          <w:p w14:paraId="7AD9AD1C">
            <w:pPr>
              <w:spacing w:line="247" w:lineRule="auto"/>
              <w:rPr>
                <w:rFonts w:ascii="宋体"/>
              </w:rPr>
            </w:pPr>
          </w:p>
          <w:p w14:paraId="44511847">
            <w:pPr>
              <w:spacing w:line="248" w:lineRule="auto"/>
              <w:rPr>
                <w:rFonts w:ascii="宋体"/>
              </w:rPr>
            </w:pPr>
          </w:p>
          <w:p w14:paraId="4C4B769A">
            <w:pPr>
              <w:spacing w:line="248" w:lineRule="auto"/>
              <w:rPr>
                <w:rFonts w:ascii="宋体"/>
              </w:rPr>
            </w:pPr>
          </w:p>
          <w:p w14:paraId="1F9D1516">
            <w:pPr>
              <w:spacing w:line="248" w:lineRule="auto"/>
              <w:rPr>
                <w:rFonts w:ascii="宋体"/>
              </w:rPr>
            </w:pPr>
          </w:p>
          <w:p w14:paraId="0E6965DB">
            <w:pPr>
              <w:spacing w:line="248" w:lineRule="auto"/>
              <w:rPr>
                <w:rFonts w:ascii="宋体"/>
              </w:rPr>
            </w:pPr>
          </w:p>
          <w:p w14:paraId="20641E1C">
            <w:pPr>
              <w:spacing w:line="248" w:lineRule="auto"/>
              <w:rPr>
                <w:rFonts w:ascii="宋体"/>
              </w:rPr>
            </w:pPr>
          </w:p>
          <w:p w14:paraId="12385BD6">
            <w:pPr>
              <w:spacing w:line="248" w:lineRule="auto"/>
              <w:rPr>
                <w:rFonts w:ascii="宋体"/>
              </w:rPr>
            </w:pPr>
          </w:p>
          <w:p w14:paraId="07A991B0">
            <w:pPr>
              <w:spacing w:line="248" w:lineRule="auto"/>
              <w:rPr>
                <w:rFonts w:ascii="宋体"/>
              </w:rPr>
            </w:pPr>
          </w:p>
          <w:p w14:paraId="0AAE45B5">
            <w:pPr>
              <w:spacing w:line="248" w:lineRule="auto"/>
              <w:rPr>
                <w:rFonts w:ascii="宋体"/>
              </w:rPr>
            </w:pPr>
          </w:p>
          <w:p w14:paraId="211FBE82">
            <w:pPr>
              <w:spacing w:line="248" w:lineRule="auto"/>
              <w:rPr>
                <w:rFonts w:ascii="宋体"/>
              </w:rPr>
            </w:pPr>
          </w:p>
          <w:p w14:paraId="4FC0C6F5">
            <w:pPr>
              <w:spacing w:line="248" w:lineRule="auto"/>
              <w:rPr>
                <w:rFonts w:ascii="宋体"/>
              </w:rPr>
            </w:pPr>
          </w:p>
          <w:p w14:paraId="2E82FF16">
            <w:pPr>
              <w:spacing w:before="79" w:line="294" w:lineRule="auto"/>
              <w:ind w:left="114" w:leftChars="0" w:right="107" w:rightChars="0" w:hanging="1" w:firstLineChars="0"/>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项目部门</w:t>
            </w:r>
            <w:r>
              <w:rPr>
                <w:rFonts w:ascii="黑体" w:hAnsi="黑体" w:eastAsia="黑体" w:cs="黑体"/>
                <w:spacing w:val="-4"/>
                <w:sz w:val="24"/>
                <w:szCs w:val="24"/>
              </w:rPr>
              <w:t>负责人</w:t>
            </w:r>
          </w:p>
        </w:tc>
        <w:tc>
          <w:tcPr>
            <w:tcW w:w="5078" w:type="dxa"/>
          </w:tcPr>
          <w:p w14:paraId="5E22E5A7">
            <w:pPr>
              <w:spacing w:line="443" w:lineRule="auto"/>
              <w:rPr>
                <w:rFonts w:ascii="宋体"/>
              </w:rPr>
            </w:pPr>
          </w:p>
          <w:p w14:paraId="08DC3317">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2875936C">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
                <w:sz w:val="24"/>
                <w:szCs w:val="24"/>
              </w:rPr>
              <w:t>本部门安全生产工作负管理职责。</w:t>
            </w:r>
          </w:p>
          <w:p w14:paraId="7BDBE77B">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z w:val="24"/>
                <w:szCs w:val="24"/>
              </w:rPr>
              <w:t>“一岗双责”的安全生产管理要求。</w:t>
            </w:r>
          </w:p>
          <w:p w14:paraId="13EFDD00">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3F0D4122">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3"/>
                <w:sz w:val="24"/>
                <w:szCs w:val="24"/>
              </w:rPr>
              <w:t>治理双重预防工作。</w:t>
            </w:r>
          </w:p>
          <w:p w14:paraId="5E25F086">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11423E54">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6.管理维护本部门使用的各类机具设备、防护用</w:t>
            </w:r>
            <w:r>
              <w:rPr>
                <w:rFonts w:ascii="仿宋" w:hAnsi="仿宋" w:eastAsia="仿宋" w:cs="仿宋"/>
                <w:spacing w:val="-22"/>
                <w:sz w:val="24"/>
                <w:szCs w:val="24"/>
              </w:rPr>
              <w:t>品。</w:t>
            </w:r>
          </w:p>
          <w:p w14:paraId="1DB0BE1B">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52398EC9">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4"/>
                <w:sz w:val="24"/>
                <w:szCs w:val="24"/>
              </w:rPr>
              <w:t>监督、检查。</w:t>
            </w:r>
          </w:p>
          <w:p w14:paraId="7F704F8B">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9.组织本部门员工开展专项应急演练或现场处</w:t>
            </w:r>
            <w:r>
              <w:rPr>
                <w:rFonts w:ascii="仿宋" w:hAnsi="仿宋" w:eastAsia="仿宋" w:cs="仿宋"/>
                <w:spacing w:val="-3"/>
                <w:sz w:val="24"/>
                <w:szCs w:val="24"/>
              </w:rPr>
              <w:t>置应急演练。</w:t>
            </w:r>
          </w:p>
          <w:p w14:paraId="08CB53A4">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p>
        </w:tc>
        <w:tc>
          <w:tcPr>
            <w:tcW w:w="6018" w:type="dxa"/>
          </w:tcPr>
          <w:p w14:paraId="77AE5067">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3"/>
                <w:sz w:val="24"/>
                <w:szCs w:val="24"/>
              </w:rPr>
              <w:t>产责任人、责任范围，并定期对部门员工尽职履责情况进行监督检查。</w:t>
            </w:r>
          </w:p>
          <w:p w14:paraId="0664E723">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14:paraId="42258738">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4"/>
                <w:sz w:val="24"/>
                <w:szCs w:val="24"/>
              </w:rPr>
              <w:t>险分级管控措施。</w:t>
            </w:r>
          </w:p>
          <w:p w14:paraId="4C013917">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4．组织本部门员工开展生产过程中事故隐患排查，并根据工作安排，积极参与隐患治理，及时消除事故隐患。</w:t>
            </w:r>
          </w:p>
          <w:p w14:paraId="4FDD1AA5">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3"/>
                <w:sz w:val="24"/>
                <w:szCs w:val="24"/>
              </w:rPr>
              <w:t>储存、使用等各个环节实施全过程监控，防范危险化学品</w:t>
            </w:r>
            <w:r>
              <w:rPr>
                <w:rFonts w:ascii="仿宋" w:hAnsi="仿宋" w:eastAsia="仿宋" w:cs="仿宋"/>
                <w:spacing w:val="-4"/>
                <w:sz w:val="24"/>
                <w:szCs w:val="24"/>
              </w:rPr>
              <w:t>危害风险。</w:t>
            </w:r>
          </w:p>
          <w:p w14:paraId="1F08D32F">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3"/>
                <w:sz w:val="24"/>
                <w:szCs w:val="24"/>
              </w:rPr>
              <w:t>测保养，规范使用，确保员工使用机具设备、防护用品安</w:t>
            </w:r>
            <w:r>
              <w:rPr>
                <w:rFonts w:ascii="仿宋" w:hAnsi="仿宋" w:eastAsia="仿宋" w:cs="仿宋"/>
                <w:spacing w:val="-4"/>
                <w:sz w:val="24"/>
                <w:szCs w:val="24"/>
              </w:rPr>
              <w:t>全、可靠。</w:t>
            </w:r>
          </w:p>
          <w:p w14:paraId="49174A5D">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
                <w:sz w:val="24"/>
                <w:szCs w:val="24"/>
              </w:rPr>
              <w:t>动火作业等危险作业坚持作业票审批管理，现场监护管</w:t>
            </w:r>
            <w:r>
              <w:rPr>
                <w:rFonts w:ascii="仿宋" w:hAnsi="仿宋" w:eastAsia="仿宋" w:cs="仿宋"/>
                <w:spacing w:val="-9"/>
                <w:sz w:val="24"/>
                <w:szCs w:val="24"/>
              </w:rPr>
              <w:t>理。</w:t>
            </w:r>
          </w:p>
          <w:p w14:paraId="66C3BE4C">
            <w:pPr>
              <w:spacing w:before="70" w:line="260" w:lineRule="auto"/>
              <w:ind w:left="122" w:right="188" w:hanging="6"/>
              <w:rPr>
                <w:rFonts w:ascii="仿宋" w:hAnsi="仿宋" w:eastAsia="仿宋" w:cs="仿宋"/>
                <w:spacing w:val="-2"/>
                <w:sz w:val="24"/>
                <w:szCs w:val="24"/>
              </w:rPr>
            </w:pPr>
            <w:r>
              <w:rPr>
                <w:rFonts w:ascii="仿宋" w:hAnsi="仿宋" w:eastAsia="仿宋" w:cs="仿宋"/>
                <w:spacing w:val="-2"/>
                <w:sz w:val="24"/>
                <w:szCs w:val="24"/>
              </w:rPr>
              <w:t>8.开展安全生产检查，制止和纠正违章指挥、强令冒险作业、违反操作规程的行为。</w:t>
            </w:r>
          </w:p>
          <w:p w14:paraId="063B8B0F">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9.组织本部门员工开展专项应急演练或现场处置应急演练，不断提升应急处置能力。</w:t>
            </w:r>
          </w:p>
          <w:p w14:paraId="3051E273">
            <w:pPr>
              <w:spacing w:before="92" w:line="226" w:lineRule="auto"/>
              <w:ind w:left="126" w:right="188" w:hanging="10"/>
              <w:rPr>
                <w:rFonts w:ascii="仿宋" w:hAnsi="仿宋" w:eastAsia="仿宋" w:cs="仿宋"/>
                <w:sz w:val="24"/>
                <w:szCs w:val="24"/>
              </w:rPr>
            </w:pPr>
            <w:r>
              <w:rPr>
                <w:rFonts w:ascii="仿宋" w:hAnsi="仿宋" w:eastAsia="仿宋" w:cs="仿宋"/>
                <w:spacing w:val="-12"/>
                <w:w w:val="99"/>
                <w:sz w:val="24"/>
                <w:szCs w:val="24"/>
              </w:rPr>
              <w:t>10……</w:t>
            </w:r>
          </w:p>
        </w:tc>
        <w:tc>
          <w:tcPr>
            <w:tcW w:w="1084" w:type="dxa"/>
            <w:tcBorders>
              <w:top w:val="nil"/>
            </w:tcBorders>
            <w:vAlign w:val="center"/>
          </w:tcPr>
          <w:p w14:paraId="11706569">
            <w:pPr>
              <w:jc w:val="center"/>
              <w:rPr>
                <w:rFonts w:hint="eastAsia" w:ascii="宋体" w:eastAsia="宋体"/>
                <w:lang w:val="en-US" w:eastAsia="zh-CN"/>
              </w:rPr>
            </w:pPr>
            <w:r>
              <w:rPr>
                <w:rFonts w:hint="eastAsia" w:ascii="宋体" w:eastAsia="宋体"/>
                <w:sz w:val="24"/>
                <w:szCs w:val="24"/>
                <w:lang w:val="en-US" w:eastAsia="zh-CN"/>
              </w:rPr>
              <w:t>李有安</w:t>
            </w:r>
          </w:p>
        </w:tc>
      </w:tr>
    </w:tbl>
    <w:p w14:paraId="0D8C9901"/>
    <w:p w14:paraId="2B7485EE"/>
    <w:p w14:paraId="6EDF31B7"/>
    <w:p w14:paraId="6822A049"/>
    <w:p w14:paraId="76D9C206"/>
    <w:p w14:paraId="69587028"/>
    <w:p w14:paraId="65889FDB"/>
    <w:p w14:paraId="10D06543"/>
    <w:p w14:paraId="682633CA"/>
    <w:p w14:paraId="2B082D7E"/>
    <w:tbl>
      <w:tblPr>
        <w:tblStyle w:val="4"/>
        <w:tblW w:w="14467"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277"/>
        <w:gridCol w:w="5078"/>
        <w:gridCol w:w="6018"/>
        <w:gridCol w:w="1084"/>
      </w:tblGrid>
      <w:tr w14:paraId="56B5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10" w:type="dxa"/>
          </w:tcPr>
          <w:p w14:paraId="0285DE3A">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77" w:type="dxa"/>
          </w:tcPr>
          <w:p w14:paraId="3F1FDE86">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78" w:type="dxa"/>
          </w:tcPr>
          <w:p w14:paraId="6AE00E48">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18" w:type="dxa"/>
          </w:tcPr>
          <w:p w14:paraId="1928B16D">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84" w:type="dxa"/>
            <w:vAlign w:val="center"/>
          </w:tcPr>
          <w:p w14:paraId="676CCAD4">
            <w:pPr>
              <w:spacing w:before="196" w:line="188" w:lineRule="auto"/>
              <w:ind w:firstLine="123"/>
              <w:jc w:val="center"/>
              <w:rPr>
                <w:rFonts w:ascii="黑体" w:hAnsi="黑体" w:eastAsia="黑体" w:cs="黑体"/>
                <w:sz w:val="28"/>
                <w:szCs w:val="28"/>
              </w:rPr>
            </w:pPr>
            <w:r>
              <w:rPr>
                <w:rFonts w:ascii="黑体" w:hAnsi="黑体" w:eastAsia="黑体" w:cs="黑体"/>
                <w:spacing w:val="-5"/>
                <w:sz w:val="28"/>
                <w:szCs w:val="28"/>
              </w:rPr>
              <w:t>责任人</w:t>
            </w:r>
          </w:p>
        </w:tc>
      </w:tr>
      <w:tr w14:paraId="4BE45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1010" w:type="dxa"/>
            <w:tcBorders>
              <w:top w:val="nil"/>
            </w:tcBorders>
            <w:vAlign w:val="top"/>
          </w:tcPr>
          <w:p w14:paraId="59B71FEF">
            <w:pPr>
              <w:spacing w:line="247" w:lineRule="auto"/>
              <w:rPr>
                <w:rFonts w:ascii="宋体"/>
              </w:rPr>
            </w:pPr>
          </w:p>
          <w:p w14:paraId="162AA98A">
            <w:pPr>
              <w:spacing w:line="247" w:lineRule="auto"/>
              <w:rPr>
                <w:rFonts w:ascii="宋体"/>
              </w:rPr>
            </w:pPr>
          </w:p>
          <w:p w14:paraId="52D8E3A1">
            <w:pPr>
              <w:spacing w:line="247" w:lineRule="auto"/>
              <w:rPr>
                <w:rFonts w:ascii="宋体"/>
              </w:rPr>
            </w:pPr>
          </w:p>
          <w:p w14:paraId="07E1B378">
            <w:pPr>
              <w:spacing w:line="247" w:lineRule="auto"/>
              <w:rPr>
                <w:rFonts w:ascii="宋体"/>
              </w:rPr>
            </w:pPr>
          </w:p>
          <w:p w14:paraId="428E0A31">
            <w:pPr>
              <w:spacing w:line="247" w:lineRule="auto"/>
              <w:rPr>
                <w:rFonts w:ascii="宋体"/>
              </w:rPr>
            </w:pPr>
          </w:p>
          <w:p w14:paraId="4388E9C0">
            <w:pPr>
              <w:spacing w:line="247" w:lineRule="auto"/>
              <w:rPr>
                <w:rFonts w:ascii="宋体"/>
              </w:rPr>
            </w:pPr>
          </w:p>
          <w:p w14:paraId="5D61708D">
            <w:pPr>
              <w:spacing w:line="247" w:lineRule="auto"/>
              <w:rPr>
                <w:rFonts w:ascii="宋体"/>
              </w:rPr>
            </w:pPr>
          </w:p>
          <w:p w14:paraId="3DB90973">
            <w:pPr>
              <w:spacing w:line="247" w:lineRule="auto"/>
              <w:rPr>
                <w:rFonts w:ascii="宋体"/>
              </w:rPr>
            </w:pPr>
          </w:p>
          <w:p w14:paraId="5374A50A">
            <w:pPr>
              <w:spacing w:line="247" w:lineRule="auto"/>
              <w:rPr>
                <w:rFonts w:ascii="宋体"/>
              </w:rPr>
            </w:pPr>
          </w:p>
          <w:p w14:paraId="3A8E203B">
            <w:pPr>
              <w:spacing w:line="247" w:lineRule="auto"/>
              <w:rPr>
                <w:rFonts w:ascii="宋体"/>
              </w:rPr>
            </w:pPr>
          </w:p>
          <w:p w14:paraId="357A46AC">
            <w:pPr>
              <w:spacing w:line="247" w:lineRule="auto"/>
              <w:rPr>
                <w:rFonts w:ascii="宋体"/>
              </w:rPr>
            </w:pPr>
          </w:p>
          <w:p w14:paraId="3C06B9B1">
            <w:pPr>
              <w:spacing w:line="247" w:lineRule="auto"/>
              <w:rPr>
                <w:rFonts w:ascii="宋体"/>
              </w:rPr>
            </w:pPr>
          </w:p>
          <w:p w14:paraId="6CBED8F9">
            <w:pPr>
              <w:spacing w:line="248" w:lineRule="auto"/>
              <w:rPr>
                <w:rFonts w:ascii="宋体"/>
              </w:rPr>
            </w:pPr>
          </w:p>
          <w:p w14:paraId="73C1CEAD">
            <w:pPr>
              <w:spacing w:before="65" w:line="180" w:lineRule="auto"/>
              <w:ind w:firstLine="118" w:firstLineChars="0"/>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2-4</w:t>
            </w:r>
          </w:p>
        </w:tc>
        <w:tc>
          <w:tcPr>
            <w:tcW w:w="1277" w:type="dxa"/>
            <w:tcBorders>
              <w:top w:val="nil"/>
            </w:tcBorders>
            <w:vAlign w:val="top"/>
          </w:tcPr>
          <w:p w14:paraId="6F9F69EB">
            <w:pPr>
              <w:spacing w:line="247" w:lineRule="auto"/>
              <w:rPr>
                <w:rFonts w:ascii="宋体"/>
              </w:rPr>
            </w:pPr>
          </w:p>
          <w:p w14:paraId="76CECF92">
            <w:pPr>
              <w:spacing w:line="247" w:lineRule="auto"/>
              <w:rPr>
                <w:rFonts w:ascii="宋体"/>
              </w:rPr>
            </w:pPr>
          </w:p>
          <w:p w14:paraId="24B93599">
            <w:pPr>
              <w:spacing w:line="248" w:lineRule="auto"/>
              <w:rPr>
                <w:rFonts w:ascii="宋体"/>
              </w:rPr>
            </w:pPr>
          </w:p>
          <w:p w14:paraId="56B0A151">
            <w:pPr>
              <w:spacing w:line="248" w:lineRule="auto"/>
              <w:rPr>
                <w:rFonts w:ascii="宋体"/>
              </w:rPr>
            </w:pPr>
          </w:p>
          <w:p w14:paraId="4793444F">
            <w:pPr>
              <w:spacing w:line="248" w:lineRule="auto"/>
              <w:rPr>
                <w:rFonts w:ascii="宋体"/>
              </w:rPr>
            </w:pPr>
          </w:p>
          <w:p w14:paraId="266BF59E">
            <w:pPr>
              <w:spacing w:line="248" w:lineRule="auto"/>
              <w:rPr>
                <w:rFonts w:ascii="宋体"/>
              </w:rPr>
            </w:pPr>
          </w:p>
          <w:p w14:paraId="6B4F74DC">
            <w:pPr>
              <w:spacing w:line="248" w:lineRule="auto"/>
              <w:rPr>
                <w:rFonts w:ascii="宋体"/>
              </w:rPr>
            </w:pPr>
          </w:p>
          <w:p w14:paraId="03E35EF0">
            <w:pPr>
              <w:spacing w:line="248" w:lineRule="auto"/>
              <w:rPr>
                <w:rFonts w:ascii="宋体"/>
              </w:rPr>
            </w:pPr>
          </w:p>
          <w:p w14:paraId="2D785983">
            <w:pPr>
              <w:spacing w:line="248" w:lineRule="auto"/>
              <w:rPr>
                <w:rFonts w:ascii="宋体"/>
              </w:rPr>
            </w:pPr>
          </w:p>
          <w:p w14:paraId="7E5B45CA">
            <w:pPr>
              <w:spacing w:line="248" w:lineRule="auto"/>
              <w:rPr>
                <w:rFonts w:ascii="宋体"/>
              </w:rPr>
            </w:pPr>
          </w:p>
          <w:p w14:paraId="3441DD64">
            <w:pPr>
              <w:spacing w:line="248" w:lineRule="auto"/>
              <w:rPr>
                <w:rFonts w:ascii="宋体"/>
              </w:rPr>
            </w:pPr>
          </w:p>
          <w:p w14:paraId="24FED887">
            <w:pPr>
              <w:spacing w:line="248" w:lineRule="auto"/>
              <w:rPr>
                <w:rFonts w:ascii="宋体"/>
              </w:rPr>
            </w:pPr>
          </w:p>
          <w:p w14:paraId="2367DA6A">
            <w:pPr>
              <w:spacing w:before="79" w:line="294" w:lineRule="auto"/>
              <w:ind w:left="114" w:leftChars="0" w:right="107" w:rightChars="0" w:hanging="1" w:firstLineChars="0"/>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项目部门</w:t>
            </w:r>
            <w:r>
              <w:rPr>
                <w:rFonts w:ascii="黑体" w:hAnsi="黑体" w:eastAsia="黑体" w:cs="黑体"/>
                <w:spacing w:val="-4"/>
                <w:sz w:val="24"/>
                <w:szCs w:val="24"/>
              </w:rPr>
              <w:t>负责人</w:t>
            </w:r>
          </w:p>
        </w:tc>
        <w:tc>
          <w:tcPr>
            <w:tcW w:w="5078" w:type="dxa"/>
          </w:tcPr>
          <w:p w14:paraId="1500D14A">
            <w:pPr>
              <w:spacing w:line="443" w:lineRule="auto"/>
              <w:rPr>
                <w:rFonts w:ascii="宋体"/>
              </w:rPr>
            </w:pPr>
          </w:p>
          <w:p w14:paraId="3A970D61">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64795ED3">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
                <w:sz w:val="24"/>
                <w:szCs w:val="24"/>
              </w:rPr>
              <w:t>人，对本部门安全生产工作负管理职责。</w:t>
            </w:r>
          </w:p>
          <w:p w14:paraId="18853DFD">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pacing w:val="-4"/>
                <w:sz w:val="24"/>
                <w:szCs w:val="24"/>
              </w:rPr>
              <w:t>岗双责”的安全生产管理要求。</w:t>
            </w:r>
          </w:p>
          <w:p w14:paraId="637D2FFC">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3F84AEB6">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3"/>
                <w:sz w:val="24"/>
                <w:szCs w:val="24"/>
              </w:rPr>
              <w:t>治理双重预防工作。</w:t>
            </w:r>
          </w:p>
          <w:p w14:paraId="48FD5F54">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22"/>
                <w:sz w:val="24"/>
                <w:szCs w:val="24"/>
              </w:rPr>
              <w:t>品。</w:t>
            </w:r>
          </w:p>
          <w:p w14:paraId="28EC9DF3">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8"/>
                <w:sz w:val="24"/>
                <w:szCs w:val="24"/>
              </w:rPr>
              <w:t>的宣传。</w:t>
            </w:r>
          </w:p>
          <w:p w14:paraId="45D1BC3B">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4"/>
                <w:sz w:val="24"/>
                <w:szCs w:val="24"/>
              </w:rPr>
              <w:t>应急演练。</w:t>
            </w:r>
          </w:p>
          <w:p w14:paraId="6C21820D">
            <w:pPr>
              <w:spacing w:before="136" w:line="180" w:lineRule="auto"/>
              <w:ind w:firstLine="129"/>
              <w:rPr>
                <w:rFonts w:ascii="仿宋" w:hAnsi="仿宋" w:eastAsia="仿宋" w:cs="仿宋"/>
                <w:sz w:val="24"/>
                <w:szCs w:val="24"/>
              </w:rPr>
            </w:pPr>
            <w:r>
              <w:rPr>
                <w:rFonts w:ascii="仿宋" w:hAnsi="仿宋" w:eastAsia="仿宋" w:cs="仿宋"/>
                <w:spacing w:val="-3"/>
                <w:sz w:val="24"/>
                <w:szCs w:val="24"/>
              </w:rPr>
              <w:t>8．……</w:t>
            </w:r>
          </w:p>
        </w:tc>
        <w:tc>
          <w:tcPr>
            <w:tcW w:w="6018" w:type="dxa"/>
          </w:tcPr>
          <w:p w14:paraId="52B389A6">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3"/>
                <w:sz w:val="24"/>
                <w:szCs w:val="24"/>
              </w:rPr>
              <w:t>任人、责任范围，并定期对部门员工尽职履责情况进行监</w:t>
            </w:r>
            <w:r>
              <w:rPr>
                <w:rFonts w:ascii="仿宋" w:hAnsi="仿宋" w:eastAsia="仿宋" w:cs="仿宋"/>
                <w:spacing w:val="-4"/>
                <w:sz w:val="24"/>
                <w:szCs w:val="24"/>
              </w:rPr>
              <w:t>督检查。</w:t>
            </w:r>
          </w:p>
          <w:p w14:paraId="69E81D50">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14:paraId="489937A5">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4"/>
                <w:sz w:val="24"/>
                <w:szCs w:val="24"/>
              </w:rPr>
              <w:t>险分级管控措施。</w:t>
            </w:r>
          </w:p>
          <w:p w14:paraId="1C10E8A5">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4．组织本部门员工开展生产过程中事故隐患排查，并根据工作安排，积极参与隐患治理，及时消除事故隐患。</w:t>
            </w:r>
          </w:p>
          <w:p w14:paraId="318A486E">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3"/>
                <w:sz w:val="24"/>
                <w:szCs w:val="24"/>
              </w:rPr>
              <w:t>测保养，规范使用，确保员工使用机具设备、防护用品安</w:t>
            </w:r>
            <w:r>
              <w:rPr>
                <w:rFonts w:ascii="仿宋" w:hAnsi="仿宋" w:eastAsia="仿宋" w:cs="仿宋"/>
                <w:spacing w:val="-4"/>
                <w:sz w:val="24"/>
                <w:szCs w:val="24"/>
              </w:rPr>
              <w:t>全、可靠。</w:t>
            </w:r>
          </w:p>
          <w:p w14:paraId="5F852E2D">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6.负责对业主、物业使用人安全生产、安全知识宣传（如：</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pacing w:val="-2"/>
                <w:sz w:val="24"/>
                <w:szCs w:val="24"/>
              </w:rPr>
              <w:t>意识，提高自救互助能力。</w:t>
            </w:r>
          </w:p>
          <w:p w14:paraId="5F7FD79F">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2"/>
                <w:sz w:val="24"/>
                <w:szCs w:val="24"/>
              </w:rPr>
              <w:t>练，不断提升应急处置能力。</w:t>
            </w:r>
          </w:p>
          <w:p w14:paraId="09173DBD">
            <w:pPr>
              <w:spacing w:before="92" w:line="226" w:lineRule="auto"/>
              <w:ind w:left="126" w:right="188" w:hanging="10"/>
              <w:rPr>
                <w:rFonts w:ascii="仿宋" w:hAnsi="仿宋" w:eastAsia="仿宋" w:cs="仿宋"/>
                <w:sz w:val="24"/>
                <w:szCs w:val="24"/>
              </w:rPr>
            </w:pPr>
            <w:r>
              <w:rPr>
                <w:rFonts w:ascii="仿宋" w:hAnsi="仿宋" w:eastAsia="仿宋" w:cs="仿宋"/>
                <w:spacing w:val="-3"/>
                <w:sz w:val="24"/>
                <w:szCs w:val="24"/>
              </w:rPr>
              <w:t>8．……</w:t>
            </w:r>
          </w:p>
        </w:tc>
        <w:tc>
          <w:tcPr>
            <w:tcW w:w="1084" w:type="dxa"/>
            <w:tcBorders>
              <w:top w:val="nil"/>
            </w:tcBorders>
            <w:vAlign w:val="center"/>
          </w:tcPr>
          <w:p w14:paraId="0495A0E3">
            <w:pPr>
              <w:jc w:val="center"/>
              <w:rPr>
                <w:rFonts w:hint="eastAsia" w:ascii="宋体" w:eastAsia="宋体"/>
                <w:lang w:val="en-US" w:eastAsia="zh-CN"/>
              </w:rPr>
            </w:pPr>
            <w:r>
              <w:rPr>
                <w:rFonts w:hint="eastAsia" w:ascii="宋体" w:eastAsia="宋体"/>
                <w:sz w:val="24"/>
                <w:szCs w:val="24"/>
                <w:lang w:val="en-US" w:eastAsia="zh-CN"/>
              </w:rPr>
              <w:t>杨芳</w:t>
            </w:r>
          </w:p>
        </w:tc>
      </w:tr>
    </w:tbl>
    <w:p w14:paraId="7FEB5620"/>
    <w:p w14:paraId="70343920"/>
    <w:p w14:paraId="221A3DC6"/>
    <w:p w14:paraId="52430087"/>
    <w:p w14:paraId="4E256F96"/>
    <w:p w14:paraId="0A50C6FC"/>
    <w:p w14:paraId="1851A215"/>
    <w:p w14:paraId="694B17EB"/>
    <w:p w14:paraId="550C85E0"/>
    <w:p w14:paraId="6C6A339D"/>
    <w:p w14:paraId="60D7A0C0"/>
    <w:p w14:paraId="2926918E"/>
    <w:p w14:paraId="74A297FF"/>
    <w:tbl>
      <w:tblPr>
        <w:tblStyle w:val="4"/>
        <w:tblW w:w="14467"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277"/>
        <w:gridCol w:w="5078"/>
        <w:gridCol w:w="6018"/>
        <w:gridCol w:w="1084"/>
      </w:tblGrid>
      <w:tr w14:paraId="2697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1010" w:type="dxa"/>
          </w:tcPr>
          <w:p w14:paraId="2EF74E60">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77" w:type="dxa"/>
          </w:tcPr>
          <w:p w14:paraId="272142A5">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78" w:type="dxa"/>
          </w:tcPr>
          <w:p w14:paraId="5958D8FB">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18" w:type="dxa"/>
          </w:tcPr>
          <w:p w14:paraId="46ED1C80">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84" w:type="dxa"/>
            <w:vAlign w:val="center"/>
          </w:tcPr>
          <w:p w14:paraId="439BF62F">
            <w:pPr>
              <w:spacing w:before="196" w:line="188" w:lineRule="auto"/>
              <w:ind w:firstLine="123"/>
              <w:jc w:val="center"/>
              <w:rPr>
                <w:rFonts w:ascii="黑体" w:hAnsi="黑体" w:eastAsia="黑体" w:cs="黑体"/>
                <w:sz w:val="28"/>
                <w:szCs w:val="28"/>
              </w:rPr>
            </w:pPr>
            <w:r>
              <w:rPr>
                <w:rFonts w:ascii="黑体" w:hAnsi="黑体" w:eastAsia="黑体" w:cs="黑体"/>
                <w:spacing w:val="-5"/>
                <w:sz w:val="28"/>
                <w:szCs w:val="28"/>
              </w:rPr>
              <w:t>责任人</w:t>
            </w:r>
          </w:p>
        </w:tc>
      </w:tr>
      <w:tr w14:paraId="6F425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1010" w:type="dxa"/>
            <w:tcBorders>
              <w:top w:val="nil"/>
            </w:tcBorders>
            <w:vAlign w:val="top"/>
          </w:tcPr>
          <w:p w14:paraId="5BB7A6E4">
            <w:pPr>
              <w:spacing w:line="247" w:lineRule="auto"/>
              <w:rPr>
                <w:rFonts w:ascii="宋体"/>
              </w:rPr>
            </w:pPr>
          </w:p>
          <w:p w14:paraId="4D9D5484">
            <w:pPr>
              <w:spacing w:line="247" w:lineRule="auto"/>
              <w:rPr>
                <w:rFonts w:ascii="宋体"/>
              </w:rPr>
            </w:pPr>
          </w:p>
          <w:p w14:paraId="27EFC7CD">
            <w:pPr>
              <w:spacing w:line="247" w:lineRule="auto"/>
              <w:rPr>
                <w:rFonts w:ascii="宋体"/>
              </w:rPr>
            </w:pPr>
          </w:p>
          <w:p w14:paraId="7F24DE40">
            <w:pPr>
              <w:spacing w:line="247" w:lineRule="auto"/>
              <w:rPr>
                <w:rFonts w:ascii="宋体"/>
              </w:rPr>
            </w:pPr>
          </w:p>
          <w:p w14:paraId="3750C425">
            <w:pPr>
              <w:spacing w:line="247" w:lineRule="auto"/>
              <w:rPr>
                <w:rFonts w:ascii="宋体"/>
              </w:rPr>
            </w:pPr>
          </w:p>
          <w:p w14:paraId="36DE0B11">
            <w:pPr>
              <w:spacing w:line="247" w:lineRule="auto"/>
              <w:rPr>
                <w:rFonts w:ascii="宋体"/>
              </w:rPr>
            </w:pPr>
          </w:p>
          <w:p w14:paraId="1AD2B85A">
            <w:pPr>
              <w:spacing w:line="247" w:lineRule="auto"/>
              <w:rPr>
                <w:rFonts w:ascii="宋体"/>
              </w:rPr>
            </w:pPr>
          </w:p>
          <w:p w14:paraId="1DD79A3A">
            <w:pPr>
              <w:spacing w:line="247" w:lineRule="auto"/>
              <w:rPr>
                <w:rFonts w:ascii="宋体"/>
              </w:rPr>
            </w:pPr>
          </w:p>
          <w:p w14:paraId="11059E63">
            <w:pPr>
              <w:spacing w:line="247" w:lineRule="auto"/>
              <w:rPr>
                <w:rFonts w:ascii="宋体"/>
              </w:rPr>
            </w:pPr>
          </w:p>
          <w:p w14:paraId="1648A527">
            <w:pPr>
              <w:spacing w:line="247" w:lineRule="auto"/>
              <w:rPr>
                <w:rFonts w:ascii="宋体"/>
              </w:rPr>
            </w:pPr>
          </w:p>
          <w:p w14:paraId="749425EC">
            <w:pPr>
              <w:spacing w:line="247" w:lineRule="auto"/>
              <w:rPr>
                <w:rFonts w:ascii="宋体"/>
              </w:rPr>
            </w:pPr>
          </w:p>
          <w:p w14:paraId="0F455BE4">
            <w:pPr>
              <w:spacing w:line="247" w:lineRule="auto"/>
              <w:rPr>
                <w:rFonts w:ascii="宋体"/>
              </w:rPr>
            </w:pPr>
          </w:p>
          <w:p w14:paraId="3208B714">
            <w:pPr>
              <w:spacing w:line="248" w:lineRule="auto"/>
              <w:rPr>
                <w:rFonts w:ascii="宋体"/>
              </w:rPr>
            </w:pPr>
          </w:p>
          <w:p w14:paraId="60FC05B7">
            <w:pPr>
              <w:spacing w:before="65" w:line="180" w:lineRule="auto"/>
              <w:ind w:firstLine="118" w:firstLineChars="0"/>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2-4</w:t>
            </w:r>
          </w:p>
        </w:tc>
        <w:tc>
          <w:tcPr>
            <w:tcW w:w="1277" w:type="dxa"/>
            <w:tcBorders>
              <w:top w:val="nil"/>
            </w:tcBorders>
            <w:vAlign w:val="top"/>
          </w:tcPr>
          <w:p w14:paraId="2E7EBC84">
            <w:pPr>
              <w:spacing w:line="247" w:lineRule="auto"/>
              <w:rPr>
                <w:rFonts w:ascii="宋体"/>
              </w:rPr>
            </w:pPr>
          </w:p>
          <w:p w14:paraId="18E11DD9">
            <w:pPr>
              <w:spacing w:line="247" w:lineRule="auto"/>
              <w:rPr>
                <w:rFonts w:ascii="宋体"/>
              </w:rPr>
            </w:pPr>
          </w:p>
          <w:p w14:paraId="776EC6AB">
            <w:pPr>
              <w:spacing w:line="248" w:lineRule="auto"/>
              <w:rPr>
                <w:rFonts w:ascii="宋体"/>
              </w:rPr>
            </w:pPr>
          </w:p>
          <w:p w14:paraId="663F0231">
            <w:pPr>
              <w:spacing w:line="248" w:lineRule="auto"/>
              <w:rPr>
                <w:rFonts w:ascii="宋体"/>
              </w:rPr>
            </w:pPr>
          </w:p>
          <w:p w14:paraId="4F4F9A58">
            <w:pPr>
              <w:spacing w:line="248" w:lineRule="auto"/>
              <w:rPr>
                <w:rFonts w:ascii="宋体"/>
              </w:rPr>
            </w:pPr>
          </w:p>
          <w:p w14:paraId="1CF1E524">
            <w:pPr>
              <w:spacing w:line="248" w:lineRule="auto"/>
              <w:rPr>
                <w:rFonts w:ascii="宋体"/>
              </w:rPr>
            </w:pPr>
          </w:p>
          <w:p w14:paraId="3C8DB966">
            <w:pPr>
              <w:spacing w:line="248" w:lineRule="auto"/>
              <w:rPr>
                <w:rFonts w:ascii="宋体"/>
              </w:rPr>
            </w:pPr>
          </w:p>
          <w:p w14:paraId="1F18A7D2">
            <w:pPr>
              <w:spacing w:line="248" w:lineRule="auto"/>
              <w:rPr>
                <w:rFonts w:ascii="宋体"/>
              </w:rPr>
            </w:pPr>
          </w:p>
          <w:p w14:paraId="0987A0D9">
            <w:pPr>
              <w:spacing w:line="248" w:lineRule="auto"/>
              <w:rPr>
                <w:rFonts w:ascii="宋体"/>
              </w:rPr>
            </w:pPr>
          </w:p>
          <w:p w14:paraId="56402006">
            <w:pPr>
              <w:spacing w:line="248" w:lineRule="auto"/>
              <w:rPr>
                <w:rFonts w:ascii="宋体"/>
              </w:rPr>
            </w:pPr>
          </w:p>
          <w:p w14:paraId="5F9B6074">
            <w:pPr>
              <w:spacing w:line="248" w:lineRule="auto"/>
              <w:rPr>
                <w:rFonts w:ascii="宋体"/>
              </w:rPr>
            </w:pPr>
          </w:p>
          <w:p w14:paraId="75649D43">
            <w:pPr>
              <w:spacing w:line="248" w:lineRule="auto"/>
              <w:rPr>
                <w:rFonts w:ascii="宋体"/>
              </w:rPr>
            </w:pPr>
          </w:p>
          <w:p w14:paraId="1ABCB56B">
            <w:pPr>
              <w:spacing w:before="79" w:line="294" w:lineRule="auto"/>
              <w:ind w:left="114" w:leftChars="0" w:right="107" w:rightChars="0" w:hanging="1" w:firstLineChars="0"/>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项目部门</w:t>
            </w:r>
            <w:r>
              <w:rPr>
                <w:rFonts w:ascii="黑体" w:hAnsi="黑体" w:eastAsia="黑体" w:cs="黑体"/>
                <w:spacing w:val="-4"/>
                <w:sz w:val="24"/>
                <w:szCs w:val="24"/>
              </w:rPr>
              <w:t>负责人</w:t>
            </w:r>
          </w:p>
        </w:tc>
        <w:tc>
          <w:tcPr>
            <w:tcW w:w="5078" w:type="dxa"/>
            <w:vAlign w:val="top"/>
          </w:tcPr>
          <w:p w14:paraId="1E1800E2">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6A55DFCA">
            <w:pPr>
              <w:numPr>
                <w:ilvl w:val="0"/>
                <w:numId w:val="1"/>
              </w:numPr>
              <w:spacing w:before="93" w:line="226" w:lineRule="auto"/>
              <w:ind w:left="123" w:leftChars="0" w:right="104" w:rightChars="0" w:firstLine="6" w:firstLineChars="0"/>
              <w:rPr>
                <w:rFonts w:ascii="仿宋" w:hAnsi="仿宋" w:eastAsia="仿宋" w:cs="仿宋"/>
                <w:spacing w:val="-2"/>
                <w:sz w:val="24"/>
                <w:szCs w:val="24"/>
              </w:rPr>
            </w:pPr>
            <w:r>
              <w:rPr>
                <w:rFonts w:ascii="仿宋" w:hAnsi="仿宋" w:eastAsia="仿宋" w:cs="仿宋"/>
                <w:spacing w:val="-6"/>
                <w:sz w:val="24"/>
                <w:szCs w:val="24"/>
              </w:rPr>
              <w:t>秩序维护部负责人是本部门安全生产第一负责</w:t>
            </w:r>
            <w:r>
              <w:rPr>
                <w:rFonts w:ascii="仿宋" w:hAnsi="仿宋" w:eastAsia="仿宋" w:cs="仿宋"/>
                <w:spacing w:val="-2"/>
                <w:sz w:val="24"/>
                <w:szCs w:val="24"/>
              </w:rPr>
              <w:t>人，对本部门安全生产工作负管理职责。</w:t>
            </w:r>
          </w:p>
          <w:p w14:paraId="0D1D1D19">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pacing w:val="-4"/>
                <w:sz w:val="24"/>
                <w:szCs w:val="24"/>
              </w:rPr>
              <w:t>岗双责”的安全生产管理要求。</w:t>
            </w:r>
          </w:p>
          <w:p w14:paraId="27C12D24">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04700161">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4.负责组织本部门员工落实项目公共秩序维护</w:t>
            </w:r>
            <w:r>
              <w:rPr>
                <w:rFonts w:ascii="仿宋" w:hAnsi="仿宋" w:eastAsia="仿宋" w:cs="仿宋"/>
                <w:spacing w:val="-8"/>
                <w:sz w:val="24"/>
                <w:szCs w:val="24"/>
              </w:rPr>
              <w:t>工作。</w:t>
            </w:r>
          </w:p>
          <w:p w14:paraId="0DF1E5B6">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3"/>
                <w:sz w:val="24"/>
                <w:szCs w:val="24"/>
              </w:rPr>
              <w:t>治理双重预防工作。</w:t>
            </w:r>
          </w:p>
          <w:p w14:paraId="7E0E94A5">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6.管理维护本部门使用的各类设施设备、防护用</w:t>
            </w:r>
            <w:r>
              <w:rPr>
                <w:rFonts w:ascii="仿宋" w:hAnsi="仿宋" w:eastAsia="仿宋" w:cs="仿宋"/>
                <w:spacing w:val="-3"/>
                <w:sz w:val="24"/>
                <w:szCs w:val="24"/>
              </w:rPr>
              <w:t>品，以及应急救援物资、装备等。</w:t>
            </w:r>
          </w:p>
          <w:p w14:paraId="1F4F7C04">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7.组织本部门员工经常性开展安全生产和岗位业务操作技能培训。</w:t>
            </w:r>
          </w:p>
          <w:p w14:paraId="02BCE2D8">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8.组织本部门员工开展专项应急演练或现场处</w:t>
            </w:r>
            <w:r>
              <w:rPr>
                <w:rFonts w:ascii="仿宋" w:hAnsi="仿宋" w:eastAsia="仿宋" w:cs="仿宋"/>
                <w:spacing w:val="-3"/>
                <w:sz w:val="24"/>
                <w:szCs w:val="24"/>
              </w:rPr>
              <w:t>置应急演练。</w:t>
            </w:r>
          </w:p>
          <w:p w14:paraId="47DCBECF">
            <w:pPr>
              <w:numPr>
                <w:ilvl w:val="0"/>
                <w:numId w:val="0"/>
              </w:numPr>
              <w:spacing w:before="93" w:line="226" w:lineRule="auto"/>
              <w:ind w:left="129" w:leftChars="0" w:right="104" w:rightChars="0"/>
              <w:rPr>
                <w:rFonts w:ascii="仿宋" w:hAnsi="仿宋" w:eastAsia="仿宋" w:cs="仿宋"/>
                <w:spacing w:val="-2"/>
                <w:sz w:val="24"/>
                <w:szCs w:val="24"/>
              </w:rPr>
            </w:pPr>
            <w:r>
              <w:rPr>
                <w:rFonts w:ascii="仿宋" w:hAnsi="仿宋" w:eastAsia="仿宋" w:cs="仿宋"/>
                <w:spacing w:val="-9"/>
                <w:sz w:val="24"/>
                <w:szCs w:val="24"/>
              </w:rPr>
              <w:t>9.……</w:t>
            </w:r>
          </w:p>
        </w:tc>
        <w:tc>
          <w:tcPr>
            <w:tcW w:w="6018" w:type="dxa"/>
            <w:vAlign w:val="top"/>
          </w:tcPr>
          <w:p w14:paraId="19D28F12">
            <w:pPr>
              <w:numPr>
                <w:ilvl w:val="0"/>
                <w:numId w:val="2"/>
              </w:numPr>
              <w:spacing w:before="46" w:line="237" w:lineRule="auto"/>
              <w:ind w:left="122" w:leftChars="0" w:right="104" w:rightChars="0" w:firstLine="10" w:firstLineChars="0"/>
              <w:rPr>
                <w:rFonts w:ascii="仿宋" w:hAnsi="仿宋" w:eastAsia="仿宋" w:cs="仿宋"/>
                <w:spacing w:val="-4"/>
                <w:sz w:val="24"/>
                <w:szCs w:val="24"/>
              </w:rPr>
            </w:pPr>
            <w:r>
              <w:rPr>
                <w:rFonts w:ascii="仿宋" w:hAnsi="仿宋" w:eastAsia="仿宋" w:cs="仿宋"/>
                <w:spacing w:val="-2"/>
                <w:sz w:val="24"/>
                <w:szCs w:val="24"/>
              </w:rPr>
              <w:t>落实本部门安全生产责任制，明确各岗位安全生产责</w:t>
            </w:r>
            <w:r>
              <w:rPr>
                <w:rFonts w:ascii="仿宋" w:hAnsi="仿宋" w:eastAsia="仿宋" w:cs="仿宋"/>
                <w:spacing w:val="-3"/>
                <w:sz w:val="24"/>
                <w:szCs w:val="24"/>
              </w:rPr>
              <w:t>任人、责任范围，并定期对部门员工尽职履责情况进行监</w:t>
            </w:r>
            <w:r>
              <w:rPr>
                <w:rFonts w:ascii="仿宋" w:hAnsi="仿宋" w:eastAsia="仿宋" w:cs="仿宋"/>
                <w:spacing w:val="-4"/>
                <w:sz w:val="24"/>
                <w:szCs w:val="24"/>
              </w:rPr>
              <w:t>督检查。</w:t>
            </w:r>
          </w:p>
          <w:p w14:paraId="4BF7A24B">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14:paraId="3A60004F">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3.依照工作计划安排组织部门员工落实本项目公共秩序</w:t>
            </w:r>
            <w:r>
              <w:rPr>
                <w:rFonts w:ascii="仿宋" w:hAnsi="仿宋" w:eastAsia="仿宋" w:cs="仿宋"/>
                <w:spacing w:val="-16"/>
                <w:sz w:val="24"/>
                <w:szCs w:val="24"/>
              </w:rPr>
              <w:t>维护工作。包括：项目安防及消防设施设备使用管理；交</w:t>
            </w:r>
            <w:r>
              <w:rPr>
                <w:rFonts w:ascii="仿宋" w:hAnsi="仿宋" w:eastAsia="仿宋" w:cs="仿宋"/>
                <w:spacing w:val="-10"/>
                <w:sz w:val="24"/>
                <w:szCs w:val="24"/>
              </w:rPr>
              <w:t>通秩序维护；治安、安全等事件应急处置等。</w:t>
            </w:r>
          </w:p>
          <w:p w14:paraId="01A53A10">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4"/>
                <w:sz w:val="24"/>
                <w:szCs w:val="24"/>
              </w:rPr>
              <w:t>险分级管控措施。</w:t>
            </w:r>
          </w:p>
          <w:p w14:paraId="3448786E">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5.组织本部门员工开展生产过程中事故隐患排查，并根</w:t>
            </w:r>
            <w:r>
              <w:rPr>
                <w:rFonts w:ascii="仿宋" w:hAnsi="仿宋" w:eastAsia="仿宋" w:cs="仿宋"/>
                <w:spacing w:val="-1"/>
                <w:sz w:val="24"/>
                <w:szCs w:val="24"/>
              </w:rPr>
              <w:t>据工作安排，积极参与隐患治理，及时消除事故隐患。</w:t>
            </w:r>
          </w:p>
          <w:p w14:paraId="4DFBFA3C">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6.管理维护本部门使用的各类设施设备、防护用品，以及应急救援物资、装备等。</w:t>
            </w:r>
          </w:p>
          <w:p w14:paraId="7CAAA4BE">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7.组织本部门员工经常性开展安全生产和岗位业务操作</w:t>
            </w:r>
            <w:r>
              <w:rPr>
                <w:rFonts w:ascii="仿宋" w:hAnsi="仿宋" w:eastAsia="仿宋" w:cs="仿宋"/>
                <w:spacing w:val="-4"/>
                <w:sz w:val="24"/>
                <w:szCs w:val="24"/>
              </w:rPr>
              <w:t>技能培训。</w:t>
            </w:r>
          </w:p>
          <w:p w14:paraId="69D6C943">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8.组织本部门员工开展专项应急演练或现场处置应急演练，不断提升应急处置能力。</w:t>
            </w:r>
          </w:p>
          <w:p w14:paraId="473C544C">
            <w:pPr>
              <w:numPr>
                <w:ilvl w:val="0"/>
                <w:numId w:val="0"/>
              </w:numPr>
              <w:spacing w:before="46" w:line="237" w:lineRule="auto"/>
              <w:ind w:left="132" w:leftChars="0" w:right="104" w:rightChars="0"/>
              <w:rPr>
                <w:rFonts w:ascii="仿宋" w:hAnsi="仿宋" w:eastAsia="仿宋" w:cs="仿宋"/>
                <w:spacing w:val="-4"/>
                <w:sz w:val="24"/>
                <w:szCs w:val="24"/>
              </w:rPr>
            </w:pPr>
            <w:r>
              <w:rPr>
                <w:rFonts w:ascii="仿宋" w:hAnsi="仿宋" w:eastAsia="仿宋" w:cs="仿宋"/>
                <w:spacing w:val="-3"/>
                <w:sz w:val="24"/>
                <w:szCs w:val="24"/>
              </w:rPr>
              <w:t>9．……</w:t>
            </w:r>
          </w:p>
        </w:tc>
        <w:tc>
          <w:tcPr>
            <w:tcW w:w="1084" w:type="dxa"/>
            <w:tcBorders>
              <w:top w:val="nil"/>
            </w:tcBorders>
            <w:vAlign w:val="center"/>
          </w:tcPr>
          <w:p w14:paraId="168B97C8">
            <w:pPr>
              <w:jc w:val="center"/>
              <w:rPr>
                <w:rFonts w:hint="eastAsia" w:ascii="宋体" w:eastAsia="宋体"/>
                <w:lang w:val="en-US" w:eastAsia="zh-CN"/>
              </w:rPr>
            </w:pPr>
            <w:r>
              <w:rPr>
                <w:rFonts w:hint="eastAsia" w:ascii="宋体" w:eastAsia="宋体"/>
                <w:sz w:val="24"/>
                <w:szCs w:val="24"/>
                <w:lang w:val="en-US" w:eastAsia="zh-CN"/>
              </w:rPr>
              <w:t>王晶</w:t>
            </w:r>
          </w:p>
        </w:tc>
      </w:tr>
    </w:tbl>
    <w:p w14:paraId="2AF2C724"/>
    <w:p w14:paraId="4A74F6BC"/>
    <w:p w14:paraId="3F879CBB"/>
    <w:p w14:paraId="3E8318D4"/>
    <w:p w14:paraId="279E098F"/>
    <w:p w14:paraId="0DB533A5"/>
    <w:p w14:paraId="1EBC60A6"/>
    <w:p w14:paraId="5925CACB"/>
    <w:p w14:paraId="391FF3AF"/>
    <w:p w14:paraId="148A3BAE"/>
    <w:p w14:paraId="119B918D"/>
    <w:p w14:paraId="5A0C9B64"/>
    <w:p w14:paraId="4E97455A"/>
    <w:p w14:paraId="206A1F19"/>
    <w:tbl>
      <w:tblPr>
        <w:tblStyle w:val="4"/>
        <w:tblW w:w="14467"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277"/>
        <w:gridCol w:w="5078"/>
        <w:gridCol w:w="6018"/>
        <w:gridCol w:w="1084"/>
      </w:tblGrid>
      <w:tr w14:paraId="0A0B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10" w:type="dxa"/>
          </w:tcPr>
          <w:p w14:paraId="578E799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77" w:type="dxa"/>
          </w:tcPr>
          <w:p w14:paraId="2837326E">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78" w:type="dxa"/>
          </w:tcPr>
          <w:p w14:paraId="36A42C0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18" w:type="dxa"/>
          </w:tcPr>
          <w:p w14:paraId="624A3546">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84" w:type="dxa"/>
            <w:vAlign w:val="center"/>
          </w:tcPr>
          <w:p w14:paraId="3A499785">
            <w:pPr>
              <w:spacing w:before="196" w:line="188" w:lineRule="auto"/>
              <w:ind w:firstLine="123"/>
              <w:jc w:val="center"/>
              <w:rPr>
                <w:rFonts w:ascii="黑体" w:hAnsi="黑体" w:eastAsia="黑体" w:cs="黑体"/>
                <w:sz w:val="28"/>
                <w:szCs w:val="28"/>
              </w:rPr>
            </w:pPr>
            <w:r>
              <w:rPr>
                <w:rFonts w:ascii="黑体" w:hAnsi="黑体" w:eastAsia="黑体" w:cs="黑体"/>
                <w:spacing w:val="-5"/>
                <w:sz w:val="28"/>
                <w:szCs w:val="28"/>
              </w:rPr>
              <w:t>责任人</w:t>
            </w:r>
          </w:p>
        </w:tc>
      </w:tr>
      <w:tr w14:paraId="7EDE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10" w:type="dxa"/>
            <w:vMerge w:val="restart"/>
            <w:vAlign w:val="center"/>
          </w:tcPr>
          <w:p w14:paraId="36F65D00">
            <w:pPr>
              <w:spacing w:line="280" w:lineRule="auto"/>
              <w:jc w:val="left"/>
              <w:rPr>
                <w:rFonts w:ascii="宋体"/>
              </w:rPr>
            </w:pPr>
          </w:p>
          <w:p w14:paraId="3FE8984C">
            <w:pPr>
              <w:spacing w:line="280" w:lineRule="auto"/>
              <w:jc w:val="left"/>
              <w:rPr>
                <w:rFonts w:ascii="宋体"/>
              </w:rPr>
            </w:pPr>
          </w:p>
          <w:p w14:paraId="5C8FE98C">
            <w:pPr>
              <w:spacing w:line="280" w:lineRule="auto"/>
              <w:jc w:val="left"/>
              <w:rPr>
                <w:rFonts w:ascii="宋体"/>
              </w:rPr>
            </w:pPr>
          </w:p>
          <w:p w14:paraId="579C183D">
            <w:pPr>
              <w:spacing w:line="280" w:lineRule="auto"/>
              <w:jc w:val="left"/>
              <w:rPr>
                <w:rFonts w:ascii="宋体"/>
              </w:rPr>
            </w:pPr>
          </w:p>
          <w:p w14:paraId="05D953E6">
            <w:pPr>
              <w:spacing w:before="65" w:line="180" w:lineRule="auto"/>
              <w:ind w:firstLine="118" w:firstLineChars="0"/>
              <w:jc w:val="left"/>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2-5</w:t>
            </w:r>
          </w:p>
        </w:tc>
        <w:tc>
          <w:tcPr>
            <w:tcW w:w="1277" w:type="dxa"/>
            <w:vMerge w:val="restart"/>
            <w:vAlign w:val="center"/>
          </w:tcPr>
          <w:p w14:paraId="310FBDE7">
            <w:pPr>
              <w:spacing w:line="357" w:lineRule="auto"/>
              <w:jc w:val="left"/>
              <w:rPr>
                <w:rFonts w:ascii="宋体"/>
              </w:rPr>
            </w:pPr>
          </w:p>
          <w:p w14:paraId="5EB82EA7">
            <w:pPr>
              <w:spacing w:line="358" w:lineRule="auto"/>
              <w:jc w:val="left"/>
              <w:rPr>
                <w:rFonts w:ascii="宋体"/>
              </w:rPr>
            </w:pPr>
          </w:p>
          <w:p w14:paraId="0768FE68">
            <w:pPr>
              <w:spacing w:before="78" w:line="292" w:lineRule="auto"/>
              <w:ind w:left="111" w:leftChars="0" w:right="107" w:rightChars="0" w:firstLine="1" w:firstLineChars="0"/>
              <w:jc w:val="left"/>
              <w:rPr>
                <w:rFonts w:ascii="黑体" w:hAnsi="黑体" w:eastAsia="黑体" w:cs="黑体"/>
                <w:snapToGrid w:val="0"/>
                <w:color w:val="000000"/>
                <w:sz w:val="24"/>
                <w:szCs w:val="24"/>
                <w:lang w:val="en-US" w:eastAsia="zh-CN" w:bidi="ar-SA"/>
              </w:rPr>
            </w:pPr>
            <w:r>
              <w:rPr>
                <w:rFonts w:ascii="黑体" w:hAnsi="黑体" w:eastAsia="黑体" w:cs="黑体"/>
                <w:spacing w:val="8"/>
                <w:sz w:val="24"/>
                <w:szCs w:val="24"/>
              </w:rPr>
              <w:t>现场作业</w:t>
            </w:r>
            <w:r>
              <w:rPr>
                <w:rFonts w:ascii="黑体" w:hAnsi="黑体" w:eastAsia="黑体" w:cs="黑体"/>
                <w:spacing w:val="-17"/>
                <w:sz w:val="24"/>
                <w:szCs w:val="24"/>
              </w:rPr>
              <w:t>人员</w:t>
            </w:r>
          </w:p>
        </w:tc>
        <w:tc>
          <w:tcPr>
            <w:tcW w:w="5078" w:type="dxa"/>
          </w:tcPr>
          <w:p w14:paraId="2CEAC473">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77C0D5F7">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3BF65503">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14:paraId="7C3752D8">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3.项目共用设施设备的日常运行进行管理维护。</w:t>
            </w:r>
          </w:p>
          <w:p w14:paraId="36594C9D">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4.相关方安全生产日常监督、检查。</w:t>
            </w:r>
          </w:p>
          <w:p w14:paraId="6A8A4B3C">
            <w:pPr>
              <w:spacing w:before="94" w:line="225" w:lineRule="auto"/>
              <w:ind w:left="122" w:right="104" w:hanging="5"/>
              <w:rPr>
                <w:rFonts w:ascii="仿宋" w:hAnsi="仿宋" w:eastAsia="仿宋" w:cs="仿宋"/>
                <w:spacing w:val="-3"/>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3"/>
                <w:sz w:val="24"/>
                <w:szCs w:val="24"/>
              </w:rPr>
              <w:t>安全生产意识。</w:t>
            </w:r>
          </w:p>
          <w:p w14:paraId="054BD1F6">
            <w:pPr>
              <w:spacing w:before="94" w:line="225" w:lineRule="auto"/>
              <w:ind w:left="122" w:right="104" w:hanging="5"/>
              <w:rPr>
                <w:rFonts w:ascii="黑体" w:hAnsi="黑体" w:eastAsia="黑体" w:cs="黑体"/>
                <w:spacing w:val="-4"/>
                <w:sz w:val="28"/>
                <w:szCs w:val="28"/>
              </w:rPr>
            </w:pPr>
            <w:r>
              <w:rPr>
                <w:rFonts w:ascii="仿宋" w:hAnsi="仿宋" w:eastAsia="仿宋" w:cs="仿宋"/>
                <w:spacing w:val="-3"/>
                <w:sz w:val="24"/>
                <w:szCs w:val="24"/>
              </w:rPr>
              <w:t>6．……</w:t>
            </w:r>
          </w:p>
        </w:tc>
        <w:tc>
          <w:tcPr>
            <w:tcW w:w="6018" w:type="dxa"/>
          </w:tcPr>
          <w:p w14:paraId="38A3AC3F">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14:paraId="2E3BEFB4">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14:paraId="6669E2E1">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3.依照工作计划安排对项目共用设施设备的日常运行进</w:t>
            </w:r>
            <w:r>
              <w:rPr>
                <w:rFonts w:ascii="仿宋" w:hAnsi="仿宋" w:eastAsia="仿宋" w:cs="仿宋"/>
                <w:spacing w:val="-1"/>
                <w:sz w:val="24"/>
                <w:szCs w:val="24"/>
              </w:rPr>
              <w:t>行管理维护，确保设施设备的正常运行。</w:t>
            </w:r>
          </w:p>
          <w:p w14:paraId="07EE47DC">
            <w:pPr>
              <w:spacing w:before="94" w:line="225" w:lineRule="auto"/>
              <w:ind w:left="124" w:right="226" w:hanging="10"/>
              <w:rPr>
                <w:rFonts w:ascii="仿宋" w:hAnsi="仿宋" w:eastAsia="仿宋" w:cs="仿宋"/>
                <w:spacing w:val="-6"/>
                <w:sz w:val="24"/>
                <w:szCs w:val="24"/>
              </w:rPr>
            </w:pPr>
            <w:r>
              <w:rPr>
                <w:rFonts w:ascii="仿宋" w:hAnsi="仿宋" w:eastAsia="仿宋" w:cs="仿宋"/>
                <w:spacing w:val="-3"/>
                <w:sz w:val="24"/>
                <w:szCs w:val="24"/>
              </w:rPr>
              <w:t>4.对消防、电梯、监控维保等外包单位安全生产监督、</w:t>
            </w:r>
            <w:r>
              <w:rPr>
                <w:rFonts w:ascii="仿宋" w:hAnsi="仿宋" w:eastAsia="仿宋" w:cs="仿宋"/>
                <w:spacing w:val="-6"/>
                <w:sz w:val="24"/>
                <w:szCs w:val="24"/>
              </w:rPr>
              <w:t>检查。</w:t>
            </w:r>
          </w:p>
          <w:p w14:paraId="71C82040">
            <w:pPr>
              <w:spacing w:before="69" w:line="260" w:lineRule="auto"/>
              <w:ind w:left="120" w:right="104" w:firstLine="4"/>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r>
              <w:rPr>
                <w:rFonts w:ascii="仿宋" w:hAnsi="仿宋" w:eastAsia="仿宋" w:cs="仿宋"/>
                <w:spacing w:val="-3"/>
                <w:sz w:val="24"/>
                <w:szCs w:val="24"/>
              </w:rPr>
              <w:t>产意识，及时识别危险源和事故隐患，并及时上报和采取</w:t>
            </w:r>
            <w:r>
              <w:rPr>
                <w:rFonts w:ascii="仿宋" w:hAnsi="仿宋" w:eastAsia="仿宋" w:cs="仿宋"/>
                <w:spacing w:val="-1"/>
                <w:sz w:val="24"/>
                <w:szCs w:val="24"/>
              </w:rPr>
              <w:t>有效措施控制风险、整改问题。</w:t>
            </w:r>
          </w:p>
          <w:p w14:paraId="13C269CB">
            <w:pPr>
              <w:spacing w:before="94" w:line="225" w:lineRule="auto"/>
              <w:ind w:left="124" w:right="226" w:hanging="10"/>
              <w:rPr>
                <w:rFonts w:ascii="黑体" w:hAnsi="黑体" w:eastAsia="黑体" w:cs="黑体"/>
                <w:spacing w:val="-3"/>
                <w:sz w:val="28"/>
                <w:szCs w:val="28"/>
              </w:rPr>
            </w:pPr>
            <w:r>
              <w:rPr>
                <w:rFonts w:ascii="仿宋" w:hAnsi="仿宋" w:eastAsia="仿宋" w:cs="仿宋"/>
                <w:spacing w:val="-3"/>
                <w:sz w:val="24"/>
                <w:szCs w:val="24"/>
              </w:rPr>
              <w:t>6．……</w:t>
            </w:r>
          </w:p>
        </w:tc>
        <w:tc>
          <w:tcPr>
            <w:tcW w:w="1084" w:type="dxa"/>
            <w:vAlign w:val="center"/>
          </w:tcPr>
          <w:p w14:paraId="34CB71B3">
            <w:pPr>
              <w:spacing w:before="196" w:line="188" w:lineRule="auto"/>
              <w:ind w:firstLine="123"/>
              <w:jc w:val="center"/>
              <w:rPr>
                <w:rFonts w:hint="eastAsia" w:ascii="黑体" w:hAnsi="黑体" w:eastAsia="黑体" w:cs="黑体"/>
                <w:spacing w:val="-5"/>
                <w:sz w:val="24"/>
                <w:szCs w:val="24"/>
                <w:lang w:eastAsia="zh-CN"/>
              </w:rPr>
            </w:pPr>
            <w:r>
              <w:rPr>
                <w:rFonts w:hint="eastAsia" w:ascii="宋体" w:eastAsia="宋体"/>
                <w:sz w:val="24"/>
                <w:szCs w:val="24"/>
                <w:lang w:val="en-US" w:eastAsia="zh-CN"/>
              </w:rPr>
              <w:t>蒋赛春</w:t>
            </w:r>
          </w:p>
        </w:tc>
      </w:tr>
      <w:tr w14:paraId="788D7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10" w:type="dxa"/>
            <w:vMerge w:val="continue"/>
            <w:vAlign w:val="top"/>
          </w:tcPr>
          <w:p w14:paraId="566A4BAC">
            <w:pPr>
              <w:spacing w:before="65" w:line="180" w:lineRule="auto"/>
              <w:ind w:firstLine="118" w:firstLineChars="0"/>
              <w:rPr>
                <w:rFonts w:ascii="宋体" w:hAnsi="宋体" w:eastAsia="宋体" w:cs="宋体"/>
                <w:spacing w:val="-4"/>
                <w:sz w:val="20"/>
                <w:szCs w:val="20"/>
              </w:rPr>
            </w:pPr>
          </w:p>
        </w:tc>
        <w:tc>
          <w:tcPr>
            <w:tcW w:w="1277" w:type="dxa"/>
            <w:vMerge w:val="continue"/>
            <w:vAlign w:val="top"/>
          </w:tcPr>
          <w:p w14:paraId="355FFECC">
            <w:pPr>
              <w:spacing w:before="78" w:line="292" w:lineRule="auto"/>
              <w:ind w:left="111" w:leftChars="0" w:right="107" w:rightChars="0" w:firstLine="1" w:firstLineChars="0"/>
              <w:rPr>
                <w:rFonts w:ascii="黑体" w:hAnsi="黑体" w:eastAsia="黑体" w:cs="黑体"/>
                <w:spacing w:val="8"/>
                <w:sz w:val="24"/>
                <w:szCs w:val="24"/>
              </w:rPr>
            </w:pPr>
          </w:p>
        </w:tc>
        <w:tc>
          <w:tcPr>
            <w:tcW w:w="5078" w:type="dxa"/>
          </w:tcPr>
          <w:p w14:paraId="55B928C8">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208810E0">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63572D36">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14:paraId="60FD9DD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3.安全使用机具设备、消杀药品。</w:t>
            </w:r>
          </w:p>
          <w:p w14:paraId="4CADBBFF">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4.加强安全生产知识和专业技能学习，不断提升</w:t>
            </w:r>
            <w:r>
              <w:rPr>
                <w:rFonts w:ascii="仿宋" w:hAnsi="仿宋" w:eastAsia="仿宋" w:cs="仿宋"/>
                <w:spacing w:val="-3"/>
                <w:sz w:val="24"/>
                <w:szCs w:val="24"/>
              </w:rPr>
              <w:t>安全生产意识。</w:t>
            </w:r>
          </w:p>
          <w:p w14:paraId="56C04001">
            <w:pPr>
              <w:spacing w:before="94" w:line="225" w:lineRule="auto"/>
              <w:ind w:left="122" w:right="104" w:hanging="5"/>
              <w:rPr>
                <w:rFonts w:ascii="仿宋" w:hAnsi="仿宋" w:eastAsia="仿宋" w:cs="仿宋"/>
                <w:spacing w:val="-3"/>
                <w:sz w:val="24"/>
                <w:szCs w:val="24"/>
              </w:rPr>
            </w:pPr>
            <w:r>
              <w:rPr>
                <w:rFonts w:ascii="仿宋" w:hAnsi="仿宋" w:eastAsia="仿宋" w:cs="仿宋"/>
                <w:spacing w:val="-4"/>
                <w:sz w:val="24"/>
                <w:szCs w:val="24"/>
              </w:rPr>
              <w:t>5．……</w:t>
            </w:r>
          </w:p>
        </w:tc>
        <w:tc>
          <w:tcPr>
            <w:tcW w:w="6018" w:type="dxa"/>
          </w:tcPr>
          <w:p w14:paraId="7612E3F5">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14:paraId="0A1E3FA9">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14:paraId="31EB7516">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3.掌握机具设备、消杀药品的使用方法、管理维护、存放等管理要求，安全规范作业。</w:t>
            </w:r>
          </w:p>
          <w:p w14:paraId="3234A972">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2"/>
                <w:sz w:val="24"/>
                <w:szCs w:val="24"/>
              </w:rPr>
              <w:t>产意识，及时识别危险源和事故隐患，并及时上报和采取</w:t>
            </w:r>
            <w:r>
              <w:rPr>
                <w:rFonts w:ascii="仿宋" w:hAnsi="仿宋" w:eastAsia="仿宋" w:cs="仿宋"/>
                <w:spacing w:val="-1"/>
                <w:sz w:val="24"/>
                <w:szCs w:val="24"/>
              </w:rPr>
              <w:t>有效措施控制风险、整改问题。</w:t>
            </w:r>
          </w:p>
          <w:p w14:paraId="30CE6030">
            <w:pPr>
              <w:spacing w:before="94" w:line="225" w:lineRule="auto"/>
              <w:ind w:left="124" w:right="226" w:hanging="10"/>
              <w:rPr>
                <w:rFonts w:ascii="仿宋" w:hAnsi="仿宋" w:eastAsia="仿宋" w:cs="仿宋"/>
                <w:spacing w:val="-3"/>
                <w:sz w:val="24"/>
                <w:szCs w:val="24"/>
              </w:rPr>
            </w:pPr>
            <w:r>
              <w:rPr>
                <w:rFonts w:ascii="仿宋" w:hAnsi="仿宋" w:eastAsia="仿宋" w:cs="仿宋"/>
                <w:spacing w:val="-10"/>
                <w:sz w:val="24"/>
                <w:szCs w:val="24"/>
              </w:rPr>
              <w:t>5.……</w:t>
            </w:r>
          </w:p>
        </w:tc>
        <w:tc>
          <w:tcPr>
            <w:tcW w:w="1084" w:type="dxa"/>
            <w:vAlign w:val="center"/>
          </w:tcPr>
          <w:p w14:paraId="5E2E215B">
            <w:pPr>
              <w:spacing w:before="196" w:line="188" w:lineRule="auto"/>
              <w:ind w:firstLine="123"/>
              <w:jc w:val="center"/>
              <w:rPr>
                <w:rFonts w:hint="eastAsia" w:ascii="宋体" w:hAnsi="宋体" w:eastAsia="宋体" w:cs="宋体"/>
                <w:spacing w:val="-5"/>
                <w:sz w:val="24"/>
                <w:szCs w:val="24"/>
                <w:lang w:eastAsia="zh-CN"/>
              </w:rPr>
            </w:pPr>
            <w:r>
              <w:rPr>
                <w:rFonts w:hint="eastAsia" w:ascii="宋体" w:eastAsia="宋体"/>
                <w:sz w:val="24"/>
                <w:szCs w:val="24"/>
                <w:lang w:val="en-US" w:eastAsia="zh-CN"/>
              </w:rPr>
              <w:t>蒲明慧</w:t>
            </w:r>
          </w:p>
        </w:tc>
      </w:tr>
      <w:tr w14:paraId="7B27C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10" w:type="dxa"/>
            <w:vMerge w:val="continue"/>
            <w:vAlign w:val="top"/>
          </w:tcPr>
          <w:p w14:paraId="0EB229B4">
            <w:pPr>
              <w:spacing w:before="65" w:line="180" w:lineRule="auto"/>
              <w:ind w:firstLine="118" w:firstLineChars="0"/>
              <w:rPr>
                <w:rFonts w:ascii="宋体" w:hAnsi="宋体" w:eastAsia="宋体" w:cs="宋体"/>
                <w:spacing w:val="-4"/>
                <w:sz w:val="20"/>
                <w:szCs w:val="20"/>
              </w:rPr>
            </w:pPr>
          </w:p>
        </w:tc>
        <w:tc>
          <w:tcPr>
            <w:tcW w:w="1277" w:type="dxa"/>
            <w:vMerge w:val="continue"/>
            <w:vAlign w:val="top"/>
          </w:tcPr>
          <w:p w14:paraId="70DAABE8">
            <w:pPr>
              <w:spacing w:before="78" w:line="292" w:lineRule="auto"/>
              <w:ind w:left="111" w:leftChars="0" w:right="107" w:rightChars="0" w:firstLine="1" w:firstLineChars="0"/>
              <w:rPr>
                <w:rFonts w:ascii="黑体" w:hAnsi="黑体" w:eastAsia="黑体" w:cs="黑体"/>
                <w:spacing w:val="8"/>
                <w:sz w:val="24"/>
                <w:szCs w:val="24"/>
              </w:rPr>
            </w:pPr>
          </w:p>
        </w:tc>
        <w:tc>
          <w:tcPr>
            <w:tcW w:w="5078" w:type="dxa"/>
          </w:tcPr>
          <w:p w14:paraId="76090642">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678198BC">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5E800FD7">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14:paraId="2CAEC9A3">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3.物业服务区域公共秩序维护。</w:t>
            </w:r>
          </w:p>
          <w:p w14:paraId="06508555">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4.加强安全生产知识和专业技能学习，不断提升</w:t>
            </w:r>
            <w:r>
              <w:rPr>
                <w:rFonts w:ascii="仿宋" w:hAnsi="仿宋" w:eastAsia="仿宋" w:cs="仿宋"/>
                <w:spacing w:val="-3"/>
                <w:sz w:val="24"/>
                <w:szCs w:val="24"/>
              </w:rPr>
              <w:t>安全生产意识。</w:t>
            </w:r>
          </w:p>
          <w:p w14:paraId="19379C89">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4EF4D3EF">
            <w:pPr>
              <w:spacing w:before="94" w:line="225" w:lineRule="auto"/>
              <w:ind w:left="122" w:right="104" w:hanging="5"/>
              <w:rPr>
                <w:rFonts w:ascii="仿宋" w:hAnsi="仿宋" w:eastAsia="仿宋" w:cs="仿宋"/>
                <w:spacing w:val="-4"/>
                <w:sz w:val="24"/>
                <w:szCs w:val="24"/>
              </w:rPr>
            </w:pPr>
            <w:r>
              <w:rPr>
                <w:rFonts w:ascii="仿宋" w:hAnsi="仿宋" w:eastAsia="仿宋" w:cs="仿宋"/>
                <w:spacing w:val="-9"/>
                <w:sz w:val="24"/>
                <w:szCs w:val="24"/>
              </w:rPr>
              <w:t>6.……</w:t>
            </w:r>
          </w:p>
        </w:tc>
        <w:tc>
          <w:tcPr>
            <w:tcW w:w="6018" w:type="dxa"/>
          </w:tcPr>
          <w:p w14:paraId="7917B1A5">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14:paraId="5CD59D92">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14:paraId="5EC39FD0">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3.维护物业服务区域公共秩序，包括：安全视频监控值</w:t>
            </w:r>
            <w:r>
              <w:rPr>
                <w:rFonts w:ascii="仿宋" w:hAnsi="仿宋" w:eastAsia="仿宋" w:cs="仿宋"/>
                <w:spacing w:val="-20"/>
                <w:sz w:val="24"/>
                <w:szCs w:val="24"/>
              </w:rPr>
              <w:t>守；消防监控值守；门岗对进出人、车、物的询问、核实、</w:t>
            </w:r>
            <w:r>
              <w:rPr>
                <w:rFonts w:ascii="仿宋" w:hAnsi="仿宋" w:eastAsia="仿宋" w:cs="仿宋"/>
                <w:spacing w:val="-9"/>
                <w:sz w:val="24"/>
                <w:szCs w:val="24"/>
              </w:rPr>
              <w:t>登记管理；物业服务区域安全巡逻、巡查等工作。</w:t>
            </w:r>
          </w:p>
          <w:p w14:paraId="70CDC849">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2"/>
                <w:sz w:val="24"/>
                <w:szCs w:val="24"/>
              </w:rPr>
              <w:t>产意识，及时识别危险源和事故隐患，并及时上报和采取</w:t>
            </w:r>
            <w:r>
              <w:rPr>
                <w:rFonts w:ascii="仿宋" w:hAnsi="仿宋" w:eastAsia="仿宋" w:cs="仿宋"/>
                <w:spacing w:val="-1"/>
                <w:sz w:val="24"/>
                <w:szCs w:val="24"/>
              </w:rPr>
              <w:t>有效措施控制风险、整改问题。</w:t>
            </w:r>
          </w:p>
          <w:p w14:paraId="7B64B951">
            <w:pPr>
              <w:spacing w:before="94" w:line="226" w:lineRule="auto"/>
              <w:ind w:left="126" w:right="188" w:hanging="6"/>
              <w:rPr>
                <w:rFonts w:ascii="仿宋" w:hAnsi="仿宋" w:eastAsia="仿宋" w:cs="仿宋"/>
                <w:spacing w:val="-10"/>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2"/>
                <w:sz w:val="24"/>
                <w:szCs w:val="24"/>
              </w:rPr>
              <w:t>升应急应变处置能力。</w:t>
            </w:r>
          </w:p>
        </w:tc>
        <w:tc>
          <w:tcPr>
            <w:tcW w:w="1084" w:type="dxa"/>
            <w:vAlign w:val="center"/>
          </w:tcPr>
          <w:p w14:paraId="4F271258">
            <w:pPr>
              <w:spacing w:before="196" w:line="188" w:lineRule="auto"/>
              <w:ind w:firstLine="123"/>
              <w:jc w:val="center"/>
              <w:rPr>
                <w:rFonts w:hint="eastAsia" w:ascii="宋体" w:hAnsi="宋体" w:eastAsia="宋体" w:cs="宋体"/>
                <w:spacing w:val="-5"/>
                <w:sz w:val="24"/>
                <w:szCs w:val="24"/>
                <w:lang w:eastAsia="zh-CN"/>
              </w:rPr>
            </w:pPr>
            <w:r>
              <w:rPr>
                <w:rFonts w:hint="eastAsia" w:ascii="宋体" w:eastAsia="宋体"/>
                <w:sz w:val="24"/>
                <w:szCs w:val="24"/>
                <w:lang w:val="en-US" w:eastAsia="zh-CN"/>
              </w:rPr>
              <w:t>苏彬</w:t>
            </w:r>
          </w:p>
        </w:tc>
      </w:tr>
    </w:tbl>
    <w:p w14:paraId="36AC2B2C">
      <w:pPr>
        <w:spacing w:before="268" w:line="180" w:lineRule="auto"/>
        <w:rPr>
          <w:rFonts w:ascii="微软雅黑" w:hAnsi="微软雅黑" w:eastAsia="微软雅黑" w:cs="微软雅黑"/>
          <w:sz w:val="36"/>
          <w:szCs w:val="36"/>
        </w:rPr>
      </w:pPr>
      <w:r>
        <w:rPr>
          <w:rFonts w:ascii="微软雅黑" w:hAnsi="微软雅黑" w:eastAsia="微软雅黑" w:cs="微软雅黑"/>
          <w:spacing w:val="-13"/>
          <w:sz w:val="36"/>
          <w:szCs w:val="36"/>
        </w:rPr>
        <w:t>三、安全风险管控及事故隐患排查治理责任清单</w:t>
      </w:r>
    </w:p>
    <w:p w14:paraId="4990E9A3">
      <w:pPr>
        <w:spacing w:line="56" w:lineRule="exact"/>
      </w:pPr>
    </w:p>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67DA0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40AC9BF6">
            <w:pPr>
              <w:spacing w:line="360" w:lineRule="auto"/>
              <w:rPr>
                <w:rFonts w:ascii="宋体"/>
              </w:rPr>
            </w:pPr>
          </w:p>
          <w:p w14:paraId="0A8886A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123CE710">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D1D97BD">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51A5981">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3FE0E8D">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02E599FE">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7ABAC9B9">
            <w:pPr>
              <w:spacing w:line="360" w:lineRule="auto"/>
              <w:rPr>
                <w:rFonts w:ascii="宋体"/>
              </w:rPr>
            </w:pPr>
          </w:p>
          <w:p w14:paraId="56C93E34">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4822711C">
            <w:pPr>
              <w:spacing w:line="360" w:lineRule="auto"/>
              <w:rPr>
                <w:rFonts w:ascii="宋体"/>
              </w:rPr>
            </w:pPr>
          </w:p>
          <w:p w14:paraId="2CDE1E7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tcPr>
          <w:p w14:paraId="60353556">
            <w:pPr>
              <w:spacing w:line="360" w:lineRule="auto"/>
              <w:rPr>
                <w:rFonts w:ascii="宋体"/>
              </w:rPr>
            </w:pPr>
          </w:p>
          <w:p w14:paraId="7EDDB721">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ACB2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17" w:type="dxa"/>
            <w:vAlign w:val="center"/>
          </w:tcPr>
          <w:p w14:paraId="33984650">
            <w:pPr>
              <w:spacing w:line="261" w:lineRule="auto"/>
              <w:jc w:val="center"/>
              <w:rPr>
                <w:rFonts w:ascii="宋体"/>
              </w:rPr>
            </w:pPr>
          </w:p>
          <w:p w14:paraId="6212BEB6">
            <w:pPr>
              <w:spacing w:line="261" w:lineRule="auto"/>
              <w:jc w:val="center"/>
              <w:rPr>
                <w:rFonts w:ascii="宋体"/>
              </w:rPr>
            </w:pPr>
          </w:p>
          <w:p w14:paraId="64DFAAEA">
            <w:pPr>
              <w:spacing w:line="261" w:lineRule="auto"/>
              <w:jc w:val="center"/>
              <w:rPr>
                <w:rFonts w:ascii="宋体"/>
              </w:rPr>
            </w:pPr>
          </w:p>
          <w:p w14:paraId="4E7330C1">
            <w:pPr>
              <w:spacing w:line="261" w:lineRule="auto"/>
              <w:jc w:val="center"/>
              <w:rPr>
                <w:rFonts w:ascii="宋体"/>
              </w:rPr>
            </w:pPr>
          </w:p>
          <w:p w14:paraId="574D84BB">
            <w:pPr>
              <w:spacing w:line="261" w:lineRule="auto"/>
              <w:jc w:val="center"/>
              <w:rPr>
                <w:rFonts w:ascii="宋体"/>
              </w:rPr>
            </w:pPr>
          </w:p>
          <w:p w14:paraId="511108CF">
            <w:pPr>
              <w:spacing w:line="261" w:lineRule="auto"/>
              <w:jc w:val="center"/>
              <w:rPr>
                <w:rFonts w:ascii="宋体"/>
              </w:rPr>
            </w:pPr>
          </w:p>
          <w:p w14:paraId="29DF67A2">
            <w:pPr>
              <w:spacing w:line="261" w:lineRule="auto"/>
              <w:jc w:val="center"/>
              <w:rPr>
                <w:rFonts w:ascii="宋体"/>
              </w:rPr>
            </w:pPr>
          </w:p>
          <w:p w14:paraId="429FBA3F">
            <w:pPr>
              <w:spacing w:line="261" w:lineRule="auto"/>
              <w:jc w:val="center"/>
              <w:rPr>
                <w:rFonts w:ascii="宋体"/>
              </w:rPr>
            </w:pPr>
          </w:p>
          <w:p w14:paraId="24FE8FEC">
            <w:pPr>
              <w:spacing w:line="261" w:lineRule="auto"/>
              <w:jc w:val="center"/>
              <w:rPr>
                <w:rFonts w:ascii="宋体"/>
              </w:rPr>
            </w:pPr>
          </w:p>
          <w:p w14:paraId="0AC71146">
            <w:pPr>
              <w:spacing w:line="261" w:lineRule="auto"/>
              <w:jc w:val="center"/>
              <w:rPr>
                <w:rFonts w:ascii="宋体"/>
              </w:rPr>
            </w:pPr>
          </w:p>
          <w:p w14:paraId="1E069932">
            <w:pPr>
              <w:spacing w:line="261" w:lineRule="auto"/>
              <w:jc w:val="center"/>
              <w:rPr>
                <w:rFonts w:ascii="宋体"/>
              </w:rPr>
            </w:pPr>
          </w:p>
          <w:p w14:paraId="0885F2FB">
            <w:pPr>
              <w:spacing w:before="66" w:line="180" w:lineRule="auto"/>
              <w:ind w:firstLine="208" w:firstLineChars="100"/>
              <w:jc w:val="center"/>
              <w:rPr>
                <w:rFonts w:ascii="宋体" w:hAnsi="宋体" w:eastAsia="宋体" w:cs="宋体"/>
                <w:sz w:val="20"/>
                <w:szCs w:val="20"/>
              </w:rPr>
            </w:pPr>
            <w:r>
              <w:rPr>
                <w:rFonts w:ascii="宋体" w:hAnsi="宋体" w:eastAsia="宋体" w:cs="宋体"/>
                <w:spacing w:val="4"/>
                <w:sz w:val="20"/>
                <w:szCs w:val="20"/>
              </w:rPr>
              <w:t>3-1</w:t>
            </w:r>
          </w:p>
        </w:tc>
        <w:tc>
          <w:tcPr>
            <w:tcW w:w="1300" w:type="dxa"/>
            <w:vAlign w:val="center"/>
          </w:tcPr>
          <w:p w14:paraId="1F1A4808">
            <w:pPr>
              <w:spacing w:line="257" w:lineRule="auto"/>
              <w:jc w:val="center"/>
              <w:rPr>
                <w:rFonts w:ascii="宋体"/>
              </w:rPr>
            </w:pPr>
          </w:p>
          <w:p w14:paraId="62C8B242">
            <w:pPr>
              <w:spacing w:line="257" w:lineRule="auto"/>
              <w:jc w:val="center"/>
              <w:rPr>
                <w:rFonts w:ascii="宋体"/>
              </w:rPr>
            </w:pPr>
          </w:p>
          <w:p w14:paraId="425CB1C4">
            <w:pPr>
              <w:spacing w:line="257" w:lineRule="auto"/>
              <w:jc w:val="center"/>
              <w:rPr>
                <w:rFonts w:ascii="宋体"/>
              </w:rPr>
            </w:pPr>
          </w:p>
          <w:p w14:paraId="7C3091D2">
            <w:pPr>
              <w:spacing w:line="257" w:lineRule="auto"/>
              <w:jc w:val="center"/>
              <w:rPr>
                <w:rFonts w:ascii="宋体"/>
              </w:rPr>
            </w:pPr>
          </w:p>
          <w:p w14:paraId="053C1AD1">
            <w:pPr>
              <w:spacing w:line="257" w:lineRule="auto"/>
              <w:jc w:val="center"/>
              <w:rPr>
                <w:rFonts w:ascii="宋体"/>
              </w:rPr>
            </w:pPr>
          </w:p>
          <w:p w14:paraId="18AFE74A">
            <w:pPr>
              <w:spacing w:line="257" w:lineRule="auto"/>
              <w:jc w:val="center"/>
              <w:rPr>
                <w:rFonts w:ascii="宋体"/>
              </w:rPr>
            </w:pPr>
          </w:p>
          <w:p w14:paraId="30BFCFA2">
            <w:pPr>
              <w:spacing w:line="257" w:lineRule="auto"/>
              <w:jc w:val="center"/>
              <w:rPr>
                <w:rFonts w:ascii="宋体"/>
              </w:rPr>
            </w:pPr>
          </w:p>
          <w:p w14:paraId="4822FD56">
            <w:pPr>
              <w:spacing w:line="257" w:lineRule="auto"/>
              <w:jc w:val="center"/>
              <w:rPr>
                <w:rFonts w:ascii="宋体"/>
              </w:rPr>
            </w:pPr>
          </w:p>
          <w:p w14:paraId="571ECF0E">
            <w:pPr>
              <w:spacing w:line="258" w:lineRule="auto"/>
              <w:jc w:val="center"/>
              <w:rPr>
                <w:rFonts w:ascii="宋体"/>
              </w:rPr>
            </w:pPr>
          </w:p>
          <w:p w14:paraId="3BEBCEAA">
            <w:pPr>
              <w:spacing w:line="258" w:lineRule="auto"/>
              <w:jc w:val="center"/>
              <w:rPr>
                <w:rFonts w:ascii="宋体"/>
              </w:rPr>
            </w:pPr>
          </w:p>
          <w:p w14:paraId="1D34D82B">
            <w:pPr>
              <w:spacing w:line="258" w:lineRule="auto"/>
              <w:jc w:val="center"/>
              <w:rPr>
                <w:rFonts w:ascii="宋体"/>
              </w:rPr>
            </w:pPr>
          </w:p>
          <w:p w14:paraId="78A92BD2">
            <w:pPr>
              <w:spacing w:before="79" w:line="187" w:lineRule="auto"/>
              <w:ind w:firstLine="112"/>
              <w:jc w:val="center"/>
              <w:rPr>
                <w:rFonts w:ascii="黑体" w:hAnsi="黑体" w:eastAsia="黑体" w:cs="黑体"/>
                <w:sz w:val="24"/>
                <w:szCs w:val="24"/>
              </w:rPr>
            </w:pPr>
            <w:r>
              <w:rPr>
                <w:rFonts w:ascii="黑体" w:hAnsi="黑体" w:eastAsia="黑体" w:cs="黑体"/>
                <w:spacing w:val="-2"/>
                <w:sz w:val="24"/>
                <w:szCs w:val="24"/>
              </w:rPr>
              <w:t>供配电系统</w:t>
            </w:r>
          </w:p>
        </w:tc>
        <w:tc>
          <w:tcPr>
            <w:tcW w:w="1752" w:type="dxa"/>
          </w:tcPr>
          <w:p w14:paraId="67244A09">
            <w:pPr>
              <w:spacing w:line="246" w:lineRule="auto"/>
              <w:rPr>
                <w:rFonts w:ascii="宋体"/>
              </w:rPr>
            </w:pPr>
          </w:p>
          <w:p w14:paraId="5DB2A74D">
            <w:pPr>
              <w:spacing w:line="247" w:lineRule="auto"/>
              <w:rPr>
                <w:rFonts w:ascii="宋体"/>
              </w:rPr>
            </w:pPr>
          </w:p>
          <w:p w14:paraId="2F2BDCB5">
            <w:pPr>
              <w:spacing w:line="247" w:lineRule="auto"/>
              <w:rPr>
                <w:rFonts w:ascii="宋体"/>
              </w:rPr>
            </w:pPr>
          </w:p>
          <w:p w14:paraId="0B8B0EAD">
            <w:pPr>
              <w:spacing w:line="247" w:lineRule="auto"/>
              <w:rPr>
                <w:rFonts w:ascii="宋体"/>
              </w:rPr>
            </w:pPr>
          </w:p>
          <w:p w14:paraId="5DF738D1">
            <w:pPr>
              <w:spacing w:line="247" w:lineRule="auto"/>
              <w:rPr>
                <w:rFonts w:ascii="宋体"/>
              </w:rPr>
            </w:pPr>
          </w:p>
          <w:p w14:paraId="29F9528D">
            <w:pPr>
              <w:spacing w:line="247" w:lineRule="auto"/>
              <w:rPr>
                <w:rFonts w:ascii="宋体"/>
              </w:rPr>
            </w:pPr>
          </w:p>
          <w:p w14:paraId="66839D83">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供配电设施设备是保障业主及物业使用人</w:t>
            </w:r>
            <w:r>
              <w:rPr>
                <w:rFonts w:ascii="仿宋" w:hAnsi="仿宋" w:eastAsia="仿宋" w:cs="仿宋"/>
                <w:spacing w:val="-4"/>
                <w:sz w:val="24"/>
                <w:szCs w:val="24"/>
              </w:rPr>
              <w:t>开展正常生</w:t>
            </w:r>
            <w:r>
              <w:rPr>
                <w:rFonts w:ascii="仿宋" w:hAnsi="仿宋" w:eastAsia="仿宋" w:cs="仿宋"/>
                <w:spacing w:val="-3"/>
                <w:sz w:val="24"/>
                <w:szCs w:val="24"/>
              </w:rPr>
              <w:t>产、生活的基</w:t>
            </w:r>
            <w:r>
              <w:rPr>
                <w:rFonts w:ascii="仿宋" w:hAnsi="仿宋" w:eastAsia="仿宋" w:cs="仿宋"/>
                <w:spacing w:val="-19"/>
                <w:sz w:val="24"/>
                <w:szCs w:val="24"/>
              </w:rPr>
              <w:t>础，存在火灾、</w:t>
            </w:r>
            <w:r>
              <w:rPr>
                <w:rFonts w:ascii="仿宋" w:hAnsi="仿宋" w:eastAsia="仿宋" w:cs="仿宋"/>
                <w:spacing w:val="-3"/>
                <w:sz w:val="24"/>
                <w:szCs w:val="24"/>
              </w:rPr>
              <w:t>爆炸风险、触</w:t>
            </w:r>
            <w:r>
              <w:rPr>
                <w:rFonts w:ascii="仿宋" w:hAnsi="仿宋" w:eastAsia="仿宋" w:cs="仿宋"/>
                <w:spacing w:val="3"/>
                <w:sz w:val="24"/>
                <w:szCs w:val="24"/>
              </w:rPr>
              <w:t>电伤亡风险、</w:t>
            </w:r>
            <w:r>
              <w:rPr>
                <w:rFonts w:ascii="仿宋" w:hAnsi="仿宋" w:eastAsia="仿宋" w:cs="仿宋"/>
                <w:spacing w:val="-3"/>
                <w:sz w:val="24"/>
                <w:szCs w:val="24"/>
              </w:rPr>
              <w:t>断电风险、雷</w:t>
            </w:r>
            <w:r>
              <w:rPr>
                <w:rFonts w:ascii="仿宋" w:hAnsi="仿宋" w:eastAsia="仿宋" w:cs="仿宋"/>
                <w:spacing w:val="-4"/>
                <w:sz w:val="24"/>
                <w:szCs w:val="24"/>
              </w:rPr>
              <w:t>击风险等。</w:t>
            </w:r>
          </w:p>
        </w:tc>
        <w:tc>
          <w:tcPr>
            <w:tcW w:w="2267" w:type="dxa"/>
          </w:tcPr>
          <w:p w14:paraId="0B6AF15B">
            <w:pPr>
              <w:spacing w:line="296" w:lineRule="auto"/>
              <w:rPr>
                <w:rFonts w:ascii="宋体"/>
              </w:rPr>
            </w:pPr>
          </w:p>
          <w:p w14:paraId="29FC0E3E">
            <w:pPr>
              <w:spacing w:line="296" w:lineRule="auto"/>
              <w:rPr>
                <w:rFonts w:ascii="宋体"/>
              </w:rPr>
            </w:pPr>
          </w:p>
          <w:p w14:paraId="2D24C422">
            <w:pPr>
              <w:spacing w:line="296" w:lineRule="auto"/>
              <w:rPr>
                <w:rFonts w:ascii="宋体"/>
              </w:rPr>
            </w:pPr>
          </w:p>
          <w:p w14:paraId="7D8B7CF7">
            <w:pPr>
              <w:spacing w:line="297" w:lineRule="auto"/>
              <w:rPr>
                <w:rFonts w:ascii="宋体"/>
              </w:rPr>
            </w:pPr>
          </w:p>
          <w:p w14:paraId="1831566A">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22"/>
                <w:w w:val="91"/>
                <w:sz w:val="24"/>
                <w:szCs w:val="24"/>
              </w:rPr>
              <w:t>点）管控</w:t>
            </w:r>
          </w:p>
          <w:p w14:paraId="4340C875">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15"/>
                <w:sz w:val="24"/>
                <w:szCs w:val="24"/>
              </w:rPr>
              <w:t>管控</w:t>
            </w:r>
          </w:p>
          <w:p w14:paraId="64823879">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14:paraId="19210E2E">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36DDA00">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5.相关方安全</w:t>
            </w:r>
          </w:p>
          <w:p w14:paraId="19B1CD3C">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7272F0A7">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DFF223C">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064" w:type="dxa"/>
          </w:tcPr>
          <w:p w14:paraId="4B2155BD">
            <w:pPr>
              <w:spacing w:before="67" w:line="189" w:lineRule="auto"/>
              <w:ind w:firstLine="131"/>
              <w:rPr>
                <w:rFonts w:ascii="仿宋" w:hAnsi="仿宋" w:eastAsia="仿宋" w:cs="仿宋"/>
                <w:sz w:val="24"/>
                <w:szCs w:val="24"/>
              </w:rPr>
            </w:pPr>
            <w:r>
              <w:rPr>
                <w:rFonts w:ascii="仿宋" w:hAnsi="仿宋" w:eastAsia="仿宋" w:cs="仿宋"/>
                <w:spacing w:val="-11"/>
                <w:sz w:val="24"/>
                <w:szCs w:val="24"/>
              </w:rPr>
              <w:t>1.供配电设备房（站点）管控：</w:t>
            </w:r>
          </w:p>
          <w:p w14:paraId="28B9B334">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（1）干净整洁、锁闭牢靠；进门处配置挡鼠板；通风口防小动物进</w:t>
            </w:r>
            <w:r>
              <w:rPr>
                <w:rFonts w:ascii="仿宋" w:hAnsi="仿宋" w:eastAsia="仿宋" w:cs="仿宋"/>
                <w:spacing w:val="-17"/>
                <w:sz w:val="24"/>
                <w:szCs w:val="24"/>
              </w:rPr>
              <w:t>入措施齐全；管道、沟、桥架安全防护措施（穿墙口封堵严密）牢固；</w:t>
            </w:r>
            <w:r>
              <w:rPr>
                <w:rFonts w:ascii="仿宋" w:hAnsi="仿宋" w:eastAsia="仿宋" w:cs="仿宋"/>
                <w:spacing w:val="-9"/>
                <w:sz w:val="24"/>
                <w:szCs w:val="24"/>
              </w:rPr>
              <w:t>照度、温度和湿度符合要求；应急逃生通道通畅。</w:t>
            </w:r>
          </w:p>
          <w:p w14:paraId="145B9907">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（2）各设备房钥匙由值班人员专人负责，不得随意配制。无人时应</w:t>
            </w:r>
            <w:r>
              <w:rPr>
                <w:rFonts w:ascii="仿宋" w:hAnsi="仿宋" w:eastAsia="仿宋" w:cs="仿宋"/>
                <w:spacing w:val="-1"/>
                <w:sz w:val="24"/>
                <w:szCs w:val="24"/>
              </w:rPr>
              <w:t>锁好门窗。交接班时钥匙必须一起交接并作好记录。</w:t>
            </w:r>
          </w:p>
          <w:p w14:paraId="3A71701B">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（3）绝缘胶垫、绝缘工具齐全，且检测合格。</w:t>
            </w:r>
          </w:p>
          <w:p w14:paraId="11371080">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（4）火灾报警设备和灭火设备功能完好；消防电话和应急照明功能</w:t>
            </w:r>
            <w:r>
              <w:rPr>
                <w:rFonts w:ascii="仿宋" w:hAnsi="仿宋" w:eastAsia="仿宋" w:cs="仿宋"/>
                <w:spacing w:val="-7"/>
                <w:sz w:val="24"/>
                <w:szCs w:val="24"/>
              </w:rPr>
              <w:t>完好。</w:t>
            </w:r>
          </w:p>
          <w:p w14:paraId="7B6C3678">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（5）供配电系统图、规章制度、应急管理制度、作业人员有效特种</w:t>
            </w:r>
            <w:r>
              <w:rPr>
                <w:rFonts w:ascii="仿宋" w:hAnsi="仿宋" w:eastAsia="仿宋" w:cs="仿宋"/>
                <w:spacing w:val="-12"/>
                <w:sz w:val="24"/>
                <w:szCs w:val="24"/>
              </w:rPr>
              <w:t>作业证上墙张贴齐全、规范；各种机房（站点）和设备标识牌．铭牌</w:t>
            </w:r>
            <w:r>
              <w:rPr>
                <w:rFonts w:ascii="仿宋" w:hAnsi="仿宋" w:eastAsia="仿宋" w:cs="仿宋"/>
                <w:spacing w:val="-13"/>
                <w:sz w:val="24"/>
                <w:szCs w:val="24"/>
              </w:rPr>
              <w:t>齐全完整；警示标识、标线清晰。</w:t>
            </w:r>
          </w:p>
          <w:p w14:paraId="750DF1FD">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2．供配电设施设备管控：</w:t>
            </w:r>
          </w:p>
          <w:p w14:paraId="61ED62AB">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（1）变压器、配电柜、电源柜等供配电设施设备运行正常，声音、</w:t>
            </w:r>
            <w:r>
              <w:rPr>
                <w:rFonts w:ascii="仿宋" w:hAnsi="仿宋" w:eastAsia="仿宋" w:cs="仿宋"/>
                <w:spacing w:val="-19"/>
                <w:sz w:val="24"/>
                <w:szCs w:val="24"/>
              </w:rPr>
              <w:t>温度正常，无异味异响；各种仪表指示正常；避雷装置接地良好；机</w:t>
            </w:r>
            <w:r>
              <w:rPr>
                <w:rFonts w:ascii="仿宋" w:hAnsi="仿宋" w:eastAsia="仿宋" w:cs="仿宋"/>
                <w:spacing w:val="-2"/>
                <w:sz w:val="24"/>
                <w:szCs w:val="24"/>
              </w:rPr>
              <w:t>柜内无杂物、异物，卫生良好。</w:t>
            </w:r>
          </w:p>
          <w:p w14:paraId="37A2CB36">
            <w:pPr>
              <w:spacing w:before="97" w:line="243" w:lineRule="auto"/>
              <w:ind w:left="123" w:right="21" w:hanging="2"/>
              <w:rPr>
                <w:rFonts w:ascii="仿宋" w:hAnsi="仿宋" w:eastAsia="仿宋" w:cs="仿宋"/>
                <w:spacing w:val="-2"/>
                <w:sz w:val="24"/>
                <w:szCs w:val="24"/>
              </w:rPr>
            </w:pPr>
            <w:r>
              <w:rPr>
                <w:rFonts w:ascii="仿宋" w:hAnsi="仿宋" w:eastAsia="仿宋" w:cs="仿宋"/>
                <w:spacing w:val="-11"/>
                <w:sz w:val="24"/>
                <w:szCs w:val="24"/>
              </w:rPr>
              <w:t>（2）拉线和板桩完好，绑线紧固；导线接线良好，绝缘无破损，无</w:t>
            </w:r>
            <w:r>
              <w:rPr>
                <w:rFonts w:ascii="仿宋" w:hAnsi="仿宋" w:eastAsia="仿宋" w:cs="仿宋"/>
                <w:spacing w:val="-17"/>
                <w:sz w:val="24"/>
                <w:szCs w:val="24"/>
              </w:rPr>
              <w:t>过热或烧伤的痕迹；电缆头、瓷套管无破损和放电痕迹；电缆沟盖板、</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2"/>
                <w:sz w:val="24"/>
                <w:szCs w:val="24"/>
              </w:rPr>
              <w:t>电缆沟和夹层照明完好。</w:t>
            </w:r>
          </w:p>
          <w:p w14:paraId="72CE3ED2">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（3）制定供配电系统维护保养计划，每年至少进行一次计划检修保</w:t>
            </w:r>
            <w:r>
              <w:rPr>
                <w:rFonts w:ascii="仿宋" w:hAnsi="仿宋" w:eastAsia="仿宋" w:cs="仿宋"/>
                <w:spacing w:val="-2"/>
                <w:sz w:val="24"/>
                <w:szCs w:val="24"/>
              </w:rPr>
              <w:t>养，并依照计划规定时间、人员、保养内容、工作规程及安全防护措施等认真组织进行保养。</w:t>
            </w:r>
          </w:p>
          <w:p w14:paraId="0319A107">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（4）定期对变配电设备按规程进行预防性试验和测试：检测避雷器、</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10"/>
                <w:sz w:val="24"/>
                <w:szCs w:val="24"/>
              </w:rPr>
              <w:t>地测试等（专业公司实施）。</w:t>
            </w:r>
          </w:p>
          <w:p w14:paraId="0BFEC188">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（5）供配电设施设备交由专业公司维护保养和进行预防性测试的，</w:t>
            </w:r>
            <w:r>
              <w:rPr>
                <w:rFonts w:ascii="仿宋" w:hAnsi="仿宋" w:eastAsia="仿宋" w:cs="仿宋"/>
                <w:spacing w:val="-1"/>
                <w:sz w:val="24"/>
                <w:szCs w:val="24"/>
              </w:rPr>
              <w:t>应对其安全生产管理工作进行监督、检查。</w:t>
            </w:r>
          </w:p>
          <w:p w14:paraId="13DD07B6">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（6）必要时对电气各项指标参数依据设备说明和行业规定进行仪器</w:t>
            </w:r>
            <w:r>
              <w:rPr>
                <w:rFonts w:ascii="仿宋" w:hAnsi="仿宋" w:eastAsia="仿宋" w:cs="仿宋"/>
                <w:spacing w:val="-2"/>
                <w:sz w:val="24"/>
                <w:szCs w:val="24"/>
              </w:rPr>
              <w:t>检测，把接地电阻值、温升、噪音变化、电流、电压指示不准、电容</w:t>
            </w:r>
            <w:r>
              <w:rPr>
                <w:rFonts w:ascii="仿宋" w:hAnsi="仿宋" w:eastAsia="仿宋" w:cs="仿宋"/>
                <w:spacing w:val="-1"/>
                <w:sz w:val="24"/>
                <w:szCs w:val="24"/>
              </w:rPr>
              <w:t>器容量下降等老化和将要失效的元器件进行更换。</w:t>
            </w:r>
          </w:p>
          <w:p w14:paraId="5146D7E8">
            <w:pPr>
              <w:spacing w:before="93"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1EA60DDB">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14:paraId="7215ECBF">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（2）未经批准，除专业操作人员，任何人不得进入变配电房等各要</w:t>
            </w:r>
            <w:r>
              <w:rPr>
                <w:rFonts w:ascii="仿宋" w:hAnsi="仿宋" w:eastAsia="仿宋" w:cs="仿宋"/>
                <w:spacing w:val="-4"/>
                <w:sz w:val="24"/>
                <w:szCs w:val="24"/>
              </w:rPr>
              <w:t>害部位。</w:t>
            </w:r>
          </w:p>
          <w:p w14:paraId="2052F5F2">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（3）各操作间、变配电室、机房等要害部位禁止吸烟，严禁携带易</w:t>
            </w:r>
            <w:r>
              <w:rPr>
                <w:rFonts w:ascii="仿宋" w:hAnsi="仿宋" w:eastAsia="仿宋" w:cs="仿宋"/>
                <w:spacing w:val="-1"/>
                <w:sz w:val="24"/>
                <w:szCs w:val="24"/>
              </w:rPr>
              <w:t>燃易爆物品进入变配电室、发电机房等要害部位。</w:t>
            </w:r>
          </w:p>
          <w:p w14:paraId="50E052DD">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14:paraId="169502E3">
            <w:pPr>
              <w:spacing w:before="67" w:line="189" w:lineRule="auto"/>
              <w:ind w:firstLine="124"/>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14:paraId="4D009D25">
            <w:pPr>
              <w:spacing w:before="97" w:line="243" w:lineRule="auto"/>
              <w:ind w:left="123" w:right="21" w:hanging="2"/>
              <w:rPr>
                <w:rFonts w:ascii="仿宋" w:hAnsi="仿宋" w:eastAsia="仿宋" w:cs="仿宋"/>
                <w:spacing w:val="-2"/>
                <w:sz w:val="24"/>
                <w:szCs w:val="24"/>
              </w:rPr>
            </w:pPr>
            <w:r>
              <w:rPr>
                <w:rFonts w:ascii="仿宋" w:hAnsi="仿宋" w:eastAsia="仿宋" w:cs="仿宋"/>
                <w:spacing w:val="-9"/>
                <w:sz w:val="24"/>
                <w:szCs w:val="24"/>
              </w:rPr>
              <w:t>4.……</w:t>
            </w:r>
          </w:p>
        </w:tc>
        <w:tc>
          <w:tcPr>
            <w:tcW w:w="1084" w:type="dxa"/>
            <w:vAlign w:val="center"/>
          </w:tcPr>
          <w:p w14:paraId="1EE2C28E">
            <w:pPr>
              <w:jc w:val="center"/>
              <w:rPr>
                <w:rFonts w:ascii="宋体"/>
              </w:rPr>
            </w:pPr>
          </w:p>
          <w:p w14:paraId="2DDE16B7">
            <w:pPr>
              <w:jc w:val="center"/>
              <w:rPr>
                <w:rFonts w:ascii="宋体"/>
              </w:rPr>
            </w:pPr>
          </w:p>
          <w:p w14:paraId="3F2D7CA5">
            <w:pPr>
              <w:jc w:val="center"/>
              <w:rPr>
                <w:rFonts w:ascii="宋体"/>
              </w:rPr>
            </w:pPr>
          </w:p>
          <w:p w14:paraId="526C6E6A">
            <w:pPr>
              <w:jc w:val="center"/>
              <w:rPr>
                <w:rFonts w:ascii="宋体"/>
              </w:rPr>
            </w:pPr>
          </w:p>
          <w:p w14:paraId="7C54F0BB">
            <w:pPr>
              <w:jc w:val="center"/>
              <w:rPr>
                <w:rFonts w:ascii="宋体"/>
              </w:rPr>
            </w:pPr>
          </w:p>
          <w:p w14:paraId="72FB685F">
            <w:pPr>
              <w:jc w:val="center"/>
              <w:rPr>
                <w:rFonts w:ascii="宋体"/>
              </w:rPr>
            </w:pPr>
          </w:p>
          <w:p w14:paraId="6617E406">
            <w:pPr>
              <w:jc w:val="center"/>
              <w:rPr>
                <w:rFonts w:ascii="宋体"/>
              </w:rPr>
            </w:pPr>
          </w:p>
          <w:p w14:paraId="114A2724">
            <w:pPr>
              <w:jc w:val="center"/>
              <w:rPr>
                <w:rFonts w:hint="default" w:ascii="宋体" w:eastAsia="宋体"/>
                <w:lang w:val="en-US" w:eastAsia="zh-CN"/>
              </w:rPr>
            </w:pPr>
            <w:r>
              <w:rPr>
                <w:rFonts w:hint="eastAsia" w:ascii="宋体" w:eastAsia="宋体"/>
                <w:sz w:val="24"/>
                <w:szCs w:val="24"/>
                <w:lang w:val="en-US" w:eastAsia="zh-CN"/>
              </w:rPr>
              <w:t>谢金佛</w:t>
            </w:r>
          </w:p>
        </w:tc>
      </w:tr>
    </w:tbl>
    <w:p w14:paraId="17AD7C68"/>
    <w:p w14:paraId="76E424F0"/>
    <w:p w14:paraId="31BBC7FA"/>
    <w:p w14:paraId="0FC28B68"/>
    <w:p w14:paraId="487B3F93"/>
    <w:p w14:paraId="746491DC"/>
    <w:p w14:paraId="4B38B9E3"/>
    <w:p w14:paraId="7B35DE0F"/>
    <w:p w14:paraId="42A9C018"/>
    <w:p w14:paraId="5053EA0A"/>
    <w:p w14:paraId="0CCB4279"/>
    <w:p w14:paraId="3BFC20C2"/>
    <w:p w14:paraId="4111E1E5"/>
    <w:p w14:paraId="1F4078FA"/>
    <w:p w14:paraId="6E3C28D8"/>
    <w:p w14:paraId="2EF39722"/>
    <w:p w14:paraId="739449F2"/>
    <w:p w14:paraId="73691D4B"/>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22912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17" w:type="dxa"/>
          </w:tcPr>
          <w:p w14:paraId="011C82BA">
            <w:pPr>
              <w:spacing w:line="360" w:lineRule="auto"/>
              <w:rPr>
                <w:rFonts w:ascii="宋体"/>
              </w:rPr>
            </w:pPr>
          </w:p>
          <w:p w14:paraId="03030F7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4AEAA493">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3114E8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CABB6A2">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4526850">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71EEED18">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52D7C1B6">
            <w:pPr>
              <w:spacing w:line="360" w:lineRule="auto"/>
              <w:rPr>
                <w:rFonts w:ascii="宋体"/>
              </w:rPr>
            </w:pPr>
          </w:p>
          <w:p w14:paraId="4912A4D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1E2CCD53">
            <w:pPr>
              <w:spacing w:line="360" w:lineRule="auto"/>
              <w:rPr>
                <w:rFonts w:ascii="宋体"/>
              </w:rPr>
            </w:pPr>
          </w:p>
          <w:p w14:paraId="06734C39">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tcPr>
          <w:p w14:paraId="258A6F86">
            <w:pPr>
              <w:spacing w:line="360" w:lineRule="auto"/>
              <w:rPr>
                <w:rFonts w:ascii="宋体"/>
              </w:rPr>
            </w:pPr>
          </w:p>
          <w:p w14:paraId="0CA01EDD">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FF74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center"/>
          </w:tcPr>
          <w:p w14:paraId="315FCE5F">
            <w:pPr>
              <w:spacing w:line="260" w:lineRule="auto"/>
              <w:jc w:val="center"/>
              <w:rPr>
                <w:rFonts w:ascii="宋体"/>
              </w:rPr>
            </w:pPr>
          </w:p>
          <w:p w14:paraId="501DB930">
            <w:pPr>
              <w:spacing w:line="260" w:lineRule="auto"/>
              <w:jc w:val="center"/>
              <w:rPr>
                <w:rFonts w:ascii="宋体"/>
              </w:rPr>
            </w:pPr>
          </w:p>
          <w:p w14:paraId="748C7440">
            <w:pPr>
              <w:spacing w:line="260" w:lineRule="auto"/>
              <w:jc w:val="center"/>
              <w:rPr>
                <w:rFonts w:ascii="宋体"/>
              </w:rPr>
            </w:pPr>
          </w:p>
          <w:p w14:paraId="1432843C">
            <w:pPr>
              <w:spacing w:before="78" w:line="180" w:lineRule="auto"/>
              <w:ind w:firstLine="230" w:firstLineChars="100"/>
              <w:jc w:val="both"/>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3-2</w:t>
            </w:r>
          </w:p>
        </w:tc>
        <w:tc>
          <w:tcPr>
            <w:tcW w:w="1300" w:type="dxa"/>
            <w:vAlign w:val="center"/>
          </w:tcPr>
          <w:p w14:paraId="64E17136">
            <w:pPr>
              <w:spacing w:line="257" w:lineRule="auto"/>
              <w:jc w:val="center"/>
              <w:rPr>
                <w:rFonts w:ascii="宋体"/>
              </w:rPr>
            </w:pPr>
          </w:p>
          <w:p w14:paraId="2A887609">
            <w:pPr>
              <w:spacing w:line="257" w:lineRule="auto"/>
              <w:jc w:val="center"/>
              <w:rPr>
                <w:rFonts w:ascii="宋体"/>
              </w:rPr>
            </w:pPr>
          </w:p>
          <w:p w14:paraId="4784A996">
            <w:pPr>
              <w:spacing w:line="257" w:lineRule="auto"/>
              <w:jc w:val="center"/>
              <w:rPr>
                <w:rFonts w:ascii="宋体"/>
              </w:rPr>
            </w:pPr>
          </w:p>
          <w:p w14:paraId="25045C3D">
            <w:pPr>
              <w:spacing w:before="79" w:line="187" w:lineRule="auto"/>
              <w:ind w:firstLine="230" w:firstLineChars="100"/>
              <w:jc w:val="both"/>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弱电系统</w:t>
            </w:r>
          </w:p>
        </w:tc>
        <w:tc>
          <w:tcPr>
            <w:tcW w:w="1752" w:type="dxa"/>
            <w:vAlign w:val="top"/>
          </w:tcPr>
          <w:p w14:paraId="3A8C0674">
            <w:pPr>
              <w:spacing w:line="265" w:lineRule="auto"/>
              <w:rPr>
                <w:rFonts w:ascii="宋体"/>
              </w:rPr>
            </w:pPr>
          </w:p>
          <w:p w14:paraId="029C38D7">
            <w:pPr>
              <w:spacing w:line="266" w:lineRule="auto"/>
              <w:rPr>
                <w:rFonts w:ascii="宋体"/>
              </w:rPr>
            </w:pPr>
          </w:p>
          <w:p w14:paraId="239BD1C5">
            <w:pPr>
              <w:spacing w:line="266" w:lineRule="auto"/>
              <w:rPr>
                <w:rFonts w:ascii="宋体"/>
              </w:rPr>
            </w:pPr>
          </w:p>
          <w:p w14:paraId="45D11EC9">
            <w:pPr>
              <w:spacing w:line="266" w:lineRule="auto"/>
              <w:rPr>
                <w:rFonts w:ascii="宋体"/>
              </w:rPr>
            </w:pPr>
          </w:p>
          <w:p w14:paraId="3E5E75E3">
            <w:pPr>
              <w:spacing w:line="266" w:lineRule="auto"/>
              <w:rPr>
                <w:rFonts w:ascii="宋体"/>
              </w:rPr>
            </w:pPr>
          </w:p>
          <w:p w14:paraId="26E194EF">
            <w:pPr>
              <w:spacing w:before="78" w:line="262" w:lineRule="auto"/>
              <w:ind w:left="118" w:leftChars="0" w:right="152" w:rightChars="0" w:firstLine="1"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物业弱电系统主要涉及物业区域治安安全管理（可视监控系统、红外周界或电子围栏系统、各级</w:t>
            </w:r>
            <w:r>
              <w:rPr>
                <w:rFonts w:ascii="仿宋" w:hAnsi="仿宋" w:eastAsia="仿宋" w:cs="仿宋"/>
                <w:spacing w:val="-6"/>
                <w:sz w:val="24"/>
                <w:szCs w:val="24"/>
              </w:rPr>
              <w:t>门禁系统等）</w:t>
            </w:r>
            <w:r>
              <w:rPr>
                <w:rFonts w:ascii="仿宋" w:hAnsi="仿宋" w:eastAsia="仿宋" w:cs="仿宋"/>
                <w:spacing w:val="-3"/>
                <w:sz w:val="24"/>
                <w:szCs w:val="24"/>
              </w:rPr>
              <w:t>和车辆安全管理的主要设施设备。存在重要的安全管理</w:t>
            </w:r>
            <w:r>
              <w:rPr>
                <w:rFonts w:ascii="仿宋" w:hAnsi="仿宋" w:eastAsia="仿宋" w:cs="仿宋"/>
                <w:spacing w:val="-6"/>
                <w:sz w:val="24"/>
                <w:szCs w:val="24"/>
              </w:rPr>
              <w:t>风险。</w:t>
            </w:r>
          </w:p>
        </w:tc>
        <w:tc>
          <w:tcPr>
            <w:tcW w:w="2267" w:type="dxa"/>
            <w:vAlign w:val="top"/>
          </w:tcPr>
          <w:p w14:paraId="7F9382A7">
            <w:pPr>
              <w:spacing w:line="272" w:lineRule="auto"/>
              <w:rPr>
                <w:rFonts w:ascii="宋体"/>
              </w:rPr>
            </w:pPr>
          </w:p>
          <w:p w14:paraId="5A5CC051">
            <w:pPr>
              <w:spacing w:line="272" w:lineRule="auto"/>
              <w:rPr>
                <w:rFonts w:ascii="宋体"/>
              </w:rPr>
            </w:pPr>
          </w:p>
          <w:p w14:paraId="63B1253A">
            <w:pPr>
              <w:spacing w:line="273" w:lineRule="auto"/>
              <w:rPr>
                <w:rFonts w:ascii="宋体"/>
              </w:rPr>
            </w:pPr>
          </w:p>
          <w:p w14:paraId="1FDC48E3">
            <w:pPr>
              <w:spacing w:line="273" w:lineRule="auto"/>
              <w:rPr>
                <w:rFonts w:ascii="宋体"/>
              </w:rPr>
            </w:pPr>
          </w:p>
          <w:p w14:paraId="1067A61D">
            <w:pPr>
              <w:spacing w:line="273" w:lineRule="auto"/>
              <w:rPr>
                <w:rFonts w:ascii="宋体"/>
              </w:rPr>
            </w:pPr>
          </w:p>
          <w:p w14:paraId="3182338B">
            <w:pPr>
              <w:spacing w:line="273" w:lineRule="auto"/>
              <w:rPr>
                <w:rFonts w:ascii="宋体"/>
              </w:rPr>
            </w:pPr>
          </w:p>
          <w:p w14:paraId="22588029">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pacing w:val="-24"/>
                <w:w w:val="99"/>
                <w:sz w:val="24"/>
                <w:szCs w:val="24"/>
              </w:rPr>
              <w:t>（站点）管控</w:t>
            </w:r>
          </w:p>
          <w:p w14:paraId="6B830B28">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z w:val="24"/>
                <w:szCs w:val="24"/>
              </w:rPr>
              <w:t>控</w:t>
            </w:r>
          </w:p>
          <w:p w14:paraId="699F33E8">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14:paraId="04AA6E13">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37B53F4">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783DB8C4">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8A7B993">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7D7024EE">
            <w:pPr>
              <w:spacing w:before="133" w:line="180" w:lineRule="auto"/>
              <w:ind w:firstLine="113"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8．……</w:t>
            </w:r>
          </w:p>
        </w:tc>
        <w:tc>
          <w:tcPr>
            <w:tcW w:w="7064" w:type="dxa"/>
            <w:vAlign w:val="top"/>
          </w:tcPr>
          <w:p w14:paraId="4BD5F25F">
            <w:pPr>
              <w:spacing w:before="69" w:line="189" w:lineRule="auto"/>
              <w:ind w:firstLine="131"/>
              <w:rPr>
                <w:rFonts w:ascii="仿宋" w:hAnsi="仿宋" w:eastAsia="仿宋" w:cs="仿宋"/>
                <w:sz w:val="24"/>
                <w:szCs w:val="24"/>
              </w:rPr>
            </w:pPr>
            <w:r>
              <w:rPr>
                <w:rFonts w:ascii="仿宋" w:hAnsi="仿宋" w:eastAsia="仿宋" w:cs="仿宋"/>
                <w:spacing w:val="-11"/>
                <w:sz w:val="24"/>
                <w:szCs w:val="24"/>
              </w:rPr>
              <w:t>1．弱电设备房（站点）管控：</w:t>
            </w:r>
          </w:p>
          <w:p w14:paraId="0C9181F7">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（1）监控中心24小时值守；机房内干净整洁，照度、温度和湿度符</w:t>
            </w:r>
            <w:r>
              <w:rPr>
                <w:rFonts w:ascii="仿宋" w:hAnsi="仿宋" w:eastAsia="仿宋" w:cs="仿宋"/>
                <w:spacing w:val="-22"/>
                <w:sz w:val="24"/>
                <w:szCs w:val="24"/>
              </w:rPr>
              <w:t>合要求；防静电地板完好；挡鼠板齐全；通风良好，通风口、窗防小</w:t>
            </w:r>
            <w:r>
              <w:rPr>
                <w:rFonts w:ascii="仿宋" w:hAnsi="仿宋" w:eastAsia="仿宋" w:cs="仿宋"/>
                <w:spacing w:val="-2"/>
                <w:sz w:val="24"/>
                <w:szCs w:val="24"/>
              </w:rPr>
              <w:t>动物进入、防雨水飘入措施完善。</w:t>
            </w:r>
          </w:p>
          <w:p w14:paraId="42D50155">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（2）火灾报警设备功能完好；消防器具配置到位且功能正常；消防</w:t>
            </w:r>
            <w:r>
              <w:rPr>
                <w:rFonts w:ascii="仿宋" w:hAnsi="仿宋" w:eastAsia="仿宋" w:cs="仿宋"/>
                <w:spacing w:val="-4"/>
                <w:sz w:val="24"/>
                <w:szCs w:val="24"/>
              </w:rPr>
              <w:t>电话和应急照明功能完好。</w:t>
            </w:r>
          </w:p>
          <w:p w14:paraId="0972B571">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（3）管理制度、应急处置流程上墙张贴齐全、规范；各种标识牌、</w:t>
            </w:r>
            <w:r>
              <w:rPr>
                <w:rFonts w:ascii="仿宋" w:hAnsi="仿宋" w:eastAsia="仿宋" w:cs="仿宋"/>
                <w:spacing w:val="-14"/>
                <w:sz w:val="24"/>
                <w:szCs w:val="24"/>
              </w:rPr>
              <w:t>铭牌齐全完整；警示标识清晰。</w:t>
            </w:r>
          </w:p>
          <w:p w14:paraId="59530C37">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（4）机柜（箱）内温度和湿度正常、符合要求；无杂物、异物，卫</w:t>
            </w:r>
            <w:r>
              <w:rPr>
                <w:rFonts w:ascii="仿宋" w:hAnsi="仿宋" w:eastAsia="仿宋" w:cs="仿宋"/>
                <w:spacing w:val="-8"/>
                <w:sz w:val="24"/>
                <w:szCs w:val="24"/>
              </w:rPr>
              <w:t>生良好。</w:t>
            </w:r>
          </w:p>
          <w:p w14:paraId="7FDEB99F">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2、弱电设施设备管控：</w:t>
            </w:r>
          </w:p>
          <w:p w14:paraId="56A694CC">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（1）门禁系统设备运行：控制箱内各电器元件及其与导线连接紧固，</w:t>
            </w:r>
            <w:r>
              <w:rPr>
                <w:rFonts w:ascii="仿宋" w:hAnsi="仿宋" w:eastAsia="仿宋" w:cs="仿宋"/>
                <w:spacing w:val="-8"/>
                <w:sz w:val="24"/>
                <w:szCs w:val="24"/>
              </w:rPr>
              <w:t>布线整齐合理，接触良好，无过热现象；楼层解码器等各部件工作正</w:t>
            </w:r>
            <w:r>
              <w:rPr>
                <w:rFonts w:ascii="仿宋" w:hAnsi="仿宋" w:eastAsia="仿宋" w:cs="仿宋"/>
                <w:spacing w:val="-9"/>
                <w:sz w:val="24"/>
                <w:szCs w:val="24"/>
              </w:rPr>
              <w:t>常，电源电压符合设计要求；门禁控制器、读卡器、电控锁、出门按</w:t>
            </w:r>
            <w:r>
              <w:rPr>
                <w:rFonts w:ascii="仿宋" w:hAnsi="仿宋" w:eastAsia="仿宋" w:cs="仿宋"/>
                <w:spacing w:val="-12"/>
                <w:sz w:val="24"/>
                <w:szCs w:val="24"/>
              </w:rPr>
              <w:t>钮、门磁开关、电源等无损坏，工作正常；监视与门禁系统联网正常。</w:t>
            </w:r>
          </w:p>
          <w:p w14:paraId="4078DD39">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（2）停车场管理系统设备运行：挡车杆，反光膜完好；各转动轴润</w:t>
            </w:r>
            <w:r>
              <w:rPr>
                <w:rFonts w:ascii="仿宋" w:hAnsi="仿宋" w:eastAsia="仿宋" w:cs="仿宋"/>
                <w:spacing w:val="-19"/>
                <w:sz w:val="24"/>
                <w:szCs w:val="24"/>
              </w:rPr>
              <w:t>滑良好；压力弹簧无断裂；电线接头紧固，电器触点接触良好；道闸</w:t>
            </w:r>
            <w:r>
              <w:rPr>
                <w:rFonts w:ascii="仿宋" w:hAnsi="仿宋" w:eastAsia="仿宋" w:cs="仿宋"/>
                <w:spacing w:val="-13"/>
                <w:sz w:val="24"/>
                <w:szCs w:val="24"/>
              </w:rPr>
              <w:t>机箱密封严密；紧固限位开关；传动皮带无毛刺、开裂现象，发现异</w:t>
            </w:r>
            <w:r>
              <w:rPr>
                <w:rFonts w:ascii="仿宋" w:hAnsi="仿宋" w:eastAsia="仿宋" w:cs="仿宋"/>
                <w:spacing w:val="-3"/>
                <w:sz w:val="24"/>
                <w:szCs w:val="24"/>
              </w:rPr>
              <w:t>常应立即更换。</w:t>
            </w:r>
          </w:p>
          <w:p w14:paraId="6B518355">
            <w:pPr>
              <w:spacing w:before="67" w:line="189" w:lineRule="auto"/>
              <w:ind w:firstLine="126"/>
              <w:rPr>
                <w:rFonts w:ascii="仿宋" w:hAnsi="仿宋" w:eastAsia="仿宋" w:cs="仿宋"/>
                <w:sz w:val="24"/>
                <w:szCs w:val="24"/>
              </w:rPr>
            </w:pPr>
            <w:r>
              <w:rPr>
                <w:rFonts w:ascii="仿宋" w:hAnsi="仿宋" w:eastAsia="仿宋" w:cs="仿宋"/>
                <w:spacing w:val="-11"/>
                <w:w w:val="97"/>
                <w:sz w:val="24"/>
                <w:szCs w:val="24"/>
              </w:rPr>
              <w:t>（3）视频监控设备运行：监视器图像清晰；视频连线牢靠，无断裂；</w:t>
            </w:r>
            <w:r>
              <w:rPr>
                <w:rFonts w:ascii="仿宋" w:hAnsi="仿宋" w:eastAsia="仿宋" w:cs="仿宋"/>
                <w:spacing w:val="-8"/>
                <w:sz w:val="24"/>
                <w:szCs w:val="24"/>
              </w:rPr>
              <w:t>定期清理摄像头镜片和防尘罩上灰尘；云台控制器转动灵活。</w:t>
            </w:r>
          </w:p>
          <w:p w14:paraId="253724A8">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（4）周界防范系统（电子围栏、红外对射）设备运行：红外线对射</w:t>
            </w:r>
            <w:r>
              <w:rPr>
                <w:rFonts w:ascii="仿宋" w:hAnsi="仿宋" w:eastAsia="仿宋" w:cs="仿宋"/>
                <w:spacing w:val="-11"/>
                <w:sz w:val="24"/>
                <w:szCs w:val="24"/>
              </w:rPr>
              <w:t>探测器、边界接口、边界信号处理器及管理机功能正常；电子围栏脉</w:t>
            </w:r>
            <w:r>
              <w:rPr>
                <w:rFonts w:ascii="仿宋" w:hAnsi="仿宋" w:eastAsia="仿宋" w:cs="仿宋"/>
                <w:spacing w:val="-13"/>
                <w:sz w:val="24"/>
                <w:szCs w:val="24"/>
              </w:rPr>
              <w:t>冲正常；定期进行报警测试：使用阻挡红外线、触碰电子围栏的方式</w:t>
            </w:r>
            <w:r>
              <w:rPr>
                <w:rFonts w:ascii="仿宋" w:hAnsi="仿宋" w:eastAsia="仿宋" w:cs="仿宋"/>
                <w:spacing w:val="-2"/>
                <w:sz w:val="24"/>
                <w:szCs w:val="24"/>
              </w:rPr>
              <w:t>测试周界防范系统是否正常。</w:t>
            </w:r>
          </w:p>
          <w:p w14:paraId="5AD3DE95">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（5）制定弱电系统维护保养计划，并依照计划规定时间、人员、保</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1"/>
                <w:sz w:val="24"/>
                <w:szCs w:val="24"/>
              </w:rPr>
              <w:t>养的，应对其安全生产管理工作进行监督、检查。</w:t>
            </w:r>
          </w:p>
          <w:p w14:paraId="23468A09">
            <w:pPr>
              <w:spacing w:before="92"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0501F13E">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14:paraId="409FFA0C">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（2）未经批准，除专业操作人员，任何人不得进入监控室等各要害</w:t>
            </w:r>
            <w:r>
              <w:rPr>
                <w:rFonts w:ascii="仿宋" w:hAnsi="仿宋" w:eastAsia="仿宋" w:cs="仿宋"/>
                <w:spacing w:val="-6"/>
                <w:sz w:val="24"/>
                <w:szCs w:val="24"/>
              </w:rPr>
              <w:t>部位。</w:t>
            </w:r>
          </w:p>
          <w:p w14:paraId="6AD49435">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（3）严禁携带易燃易爆物品进入监控室等要害部位。</w:t>
            </w:r>
          </w:p>
          <w:p w14:paraId="61575571">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14:paraId="1A40E603">
            <w:pPr>
              <w:spacing w:before="92" w:line="189" w:lineRule="auto"/>
              <w:ind w:firstLine="121" w:firstLineChars="0"/>
              <w:rPr>
                <w:rFonts w:ascii="仿宋" w:hAnsi="仿宋" w:eastAsia="仿宋" w:cs="仿宋"/>
                <w:snapToGrid w:val="0"/>
                <w:color w:val="000000"/>
                <w:sz w:val="24"/>
                <w:szCs w:val="24"/>
                <w:lang w:val="en-US" w:eastAsia="zh-CN" w:bidi="ar-SA"/>
              </w:rPr>
            </w:pPr>
            <w:r>
              <w:rPr>
                <w:rFonts w:ascii="仿宋" w:hAnsi="仿宋" w:eastAsia="仿宋" w:cs="仿宋"/>
                <w:spacing w:val="-2"/>
                <w:sz w:val="24"/>
                <w:szCs w:val="24"/>
              </w:rPr>
              <w:t>4．……</w:t>
            </w:r>
          </w:p>
        </w:tc>
        <w:tc>
          <w:tcPr>
            <w:tcW w:w="1084" w:type="dxa"/>
            <w:vAlign w:val="center"/>
          </w:tcPr>
          <w:p w14:paraId="44EA0E9C">
            <w:pPr>
              <w:jc w:val="center"/>
              <w:rPr>
                <w:rFonts w:ascii="宋体"/>
              </w:rPr>
            </w:pPr>
          </w:p>
          <w:p w14:paraId="360538F3">
            <w:pPr>
              <w:ind w:firstLine="240" w:firstLineChars="100"/>
              <w:jc w:val="center"/>
              <w:rPr>
                <w:rFonts w:hint="default" w:ascii="宋体" w:hAnsi="Arial" w:eastAsia="宋体" w:cs="Arial"/>
                <w:snapToGrid w:val="0"/>
                <w:color w:val="000000"/>
                <w:sz w:val="21"/>
                <w:szCs w:val="21"/>
                <w:lang w:val="en-US" w:eastAsia="zh-CN" w:bidi="ar-SA"/>
              </w:rPr>
            </w:pPr>
            <w:r>
              <w:rPr>
                <w:rFonts w:hint="eastAsia" w:ascii="宋体" w:eastAsia="宋体"/>
                <w:sz w:val="24"/>
                <w:szCs w:val="24"/>
                <w:lang w:val="en-US" w:eastAsia="zh-CN"/>
              </w:rPr>
              <w:t>谢金佛</w:t>
            </w:r>
          </w:p>
        </w:tc>
      </w:tr>
    </w:tbl>
    <w:p w14:paraId="0A067938"/>
    <w:p w14:paraId="60B4A01B"/>
    <w:p w14:paraId="18153F57"/>
    <w:p w14:paraId="0D5ABBE5"/>
    <w:p w14:paraId="516C6630"/>
    <w:p w14:paraId="2EEF8411"/>
    <w:p w14:paraId="7EEE17C4"/>
    <w:p w14:paraId="56423DF8"/>
    <w:p w14:paraId="5237861E"/>
    <w:p w14:paraId="0887DF92"/>
    <w:p w14:paraId="74F523FC"/>
    <w:p w14:paraId="576859EC"/>
    <w:p w14:paraId="0B1D9BCD"/>
    <w:p w14:paraId="66D2FD67"/>
    <w:p w14:paraId="7E89DE12"/>
    <w:p w14:paraId="29F52403"/>
    <w:p w14:paraId="1A39477A"/>
    <w:p w14:paraId="42E9A06E"/>
    <w:p w14:paraId="2770EB6E"/>
    <w:p w14:paraId="68EB6655"/>
    <w:p w14:paraId="39451E0F"/>
    <w:p w14:paraId="39227B71"/>
    <w:p w14:paraId="63887DDE"/>
    <w:p w14:paraId="64F0DE17"/>
    <w:p w14:paraId="1D1CA611"/>
    <w:p w14:paraId="7240D475"/>
    <w:p w14:paraId="5126F007"/>
    <w:p w14:paraId="06260152"/>
    <w:p w14:paraId="55937C0C"/>
    <w:p w14:paraId="43BBEB61"/>
    <w:p w14:paraId="7F257FE0"/>
    <w:p w14:paraId="5D0B0D49"/>
    <w:p w14:paraId="32EA6301"/>
    <w:p w14:paraId="454B43AE"/>
    <w:p w14:paraId="1CBFC7CD"/>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6845D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12E1301D">
            <w:pPr>
              <w:spacing w:line="360" w:lineRule="auto"/>
              <w:rPr>
                <w:rFonts w:ascii="宋体"/>
              </w:rPr>
            </w:pPr>
          </w:p>
          <w:p w14:paraId="225FFEF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2E871447">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0345B5A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7EA391B">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01EF4D9">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75C928F0">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6D70C54A">
            <w:pPr>
              <w:spacing w:line="360" w:lineRule="auto"/>
              <w:rPr>
                <w:rFonts w:ascii="宋体"/>
              </w:rPr>
            </w:pPr>
          </w:p>
          <w:p w14:paraId="6440A7F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4029BA39">
            <w:pPr>
              <w:spacing w:line="360" w:lineRule="auto"/>
              <w:rPr>
                <w:rFonts w:ascii="宋体"/>
              </w:rPr>
            </w:pPr>
          </w:p>
          <w:p w14:paraId="4FB0D320">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tcPr>
          <w:p w14:paraId="1C3EF4E6">
            <w:pPr>
              <w:spacing w:line="360" w:lineRule="auto"/>
              <w:rPr>
                <w:rFonts w:ascii="宋体"/>
              </w:rPr>
            </w:pPr>
          </w:p>
          <w:p w14:paraId="7AB7A307">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0B1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center"/>
          </w:tcPr>
          <w:p w14:paraId="494E1510">
            <w:pPr>
              <w:spacing w:line="255" w:lineRule="auto"/>
              <w:jc w:val="center"/>
              <w:rPr>
                <w:rFonts w:ascii="宋体"/>
              </w:rPr>
            </w:pPr>
          </w:p>
          <w:p w14:paraId="5462CECE">
            <w:pPr>
              <w:spacing w:line="255" w:lineRule="auto"/>
              <w:jc w:val="center"/>
              <w:rPr>
                <w:rFonts w:ascii="宋体"/>
              </w:rPr>
            </w:pPr>
          </w:p>
          <w:p w14:paraId="6507442C">
            <w:pPr>
              <w:spacing w:line="255" w:lineRule="auto"/>
              <w:jc w:val="center"/>
              <w:rPr>
                <w:rFonts w:ascii="宋体"/>
              </w:rPr>
            </w:pPr>
          </w:p>
          <w:p w14:paraId="29154FF3">
            <w:pPr>
              <w:spacing w:before="66" w:line="180" w:lineRule="auto"/>
              <w:ind w:firstLine="382"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3-3</w:t>
            </w:r>
          </w:p>
        </w:tc>
        <w:tc>
          <w:tcPr>
            <w:tcW w:w="1300" w:type="dxa"/>
            <w:vAlign w:val="center"/>
          </w:tcPr>
          <w:p w14:paraId="3494F5DA">
            <w:pPr>
              <w:spacing w:line="352" w:lineRule="auto"/>
              <w:jc w:val="center"/>
              <w:rPr>
                <w:rFonts w:ascii="宋体"/>
              </w:rPr>
            </w:pPr>
          </w:p>
          <w:p w14:paraId="0EDE9DBC">
            <w:pPr>
              <w:spacing w:line="353" w:lineRule="auto"/>
              <w:jc w:val="center"/>
              <w:rPr>
                <w:rFonts w:ascii="宋体"/>
              </w:rPr>
            </w:pPr>
          </w:p>
          <w:p w14:paraId="22A016E2">
            <w:pPr>
              <w:spacing w:before="78" w:line="187" w:lineRule="auto"/>
              <w:ind w:firstLine="240"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3"/>
                <w:sz w:val="24"/>
                <w:szCs w:val="24"/>
              </w:rPr>
              <w:t>消防系统</w:t>
            </w:r>
          </w:p>
        </w:tc>
        <w:tc>
          <w:tcPr>
            <w:tcW w:w="1752" w:type="dxa"/>
            <w:vAlign w:val="top"/>
          </w:tcPr>
          <w:p w14:paraId="10DDBF3D">
            <w:pPr>
              <w:spacing w:before="223" w:line="261" w:lineRule="auto"/>
              <w:ind w:left="118" w:leftChars="0" w:right="152" w:rightChars="0" w:firstLine="6"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消防系统是实</w:t>
            </w:r>
            <w:r>
              <w:rPr>
                <w:rFonts w:ascii="仿宋" w:hAnsi="仿宋" w:eastAsia="仿宋" w:cs="仿宋"/>
                <w:spacing w:val="-3"/>
                <w:sz w:val="24"/>
                <w:szCs w:val="24"/>
              </w:rPr>
              <w:t>现物业区域火灾事故预防、</w:t>
            </w:r>
            <w:r>
              <w:rPr>
                <w:rFonts w:ascii="仿宋" w:hAnsi="仿宋" w:eastAsia="仿宋" w:cs="仿宋"/>
                <w:spacing w:val="-4"/>
                <w:sz w:val="24"/>
                <w:szCs w:val="24"/>
              </w:rPr>
              <w:t>火灾事故监</w:t>
            </w:r>
            <w:r>
              <w:rPr>
                <w:rFonts w:ascii="仿宋" w:hAnsi="仿宋" w:eastAsia="仿宋" w:cs="仿宋"/>
                <w:spacing w:val="-3"/>
                <w:sz w:val="24"/>
                <w:szCs w:val="24"/>
              </w:rPr>
              <w:t>控、火灾事故处置等功能所配置的设施设</w:t>
            </w:r>
            <w:r>
              <w:rPr>
                <w:rFonts w:ascii="仿宋" w:hAnsi="仿宋" w:eastAsia="仿宋" w:cs="仿宋"/>
                <w:spacing w:val="-21"/>
                <w:sz w:val="24"/>
                <w:szCs w:val="24"/>
              </w:rPr>
              <w:t>备，通常包括：</w:t>
            </w:r>
            <w:r>
              <w:rPr>
                <w:rFonts w:ascii="仿宋" w:hAnsi="仿宋" w:eastAsia="仿宋" w:cs="仿宋"/>
                <w:spacing w:val="-4"/>
                <w:sz w:val="24"/>
                <w:szCs w:val="24"/>
              </w:rPr>
              <w:t>消防报警系</w:t>
            </w:r>
            <w:r>
              <w:rPr>
                <w:rFonts w:ascii="仿宋" w:hAnsi="仿宋" w:eastAsia="仿宋" w:cs="仿宋"/>
                <w:spacing w:val="-3"/>
                <w:sz w:val="24"/>
                <w:szCs w:val="24"/>
              </w:rPr>
              <w:t>统、防排烟系统、消防水灭火系统、气体灭火系统、应急疏散及应急照明系统、消</w:t>
            </w:r>
            <w:r>
              <w:rPr>
                <w:rFonts w:ascii="仿宋" w:hAnsi="仿宋" w:eastAsia="仿宋" w:cs="仿宋"/>
                <w:spacing w:val="2"/>
                <w:sz w:val="24"/>
                <w:szCs w:val="24"/>
              </w:rPr>
              <w:t>防广播统等。</w:t>
            </w:r>
            <w:r>
              <w:rPr>
                <w:rFonts w:ascii="仿宋" w:hAnsi="仿宋" w:eastAsia="仿宋" w:cs="仿宋"/>
                <w:spacing w:val="-3"/>
                <w:sz w:val="24"/>
                <w:szCs w:val="24"/>
              </w:rPr>
              <w:t>存在火灾事故风险、人员伤亡风险、财产</w:t>
            </w:r>
            <w:r>
              <w:rPr>
                <w:rFonts w:ascii="仿宋" w:hAnsi="仿宋" w:eastAsia="仿宋" w:cs="仿宋"/>
                <w:spacing w:val="-4"/>
                <w:sz w:val="24"/>
                <w:szCs w:val="24"/>
              </w:rPr>
              <w:t>损失风险。</w:t>
            </w:r>
          </w:p>
        </w:tc>
        <w:tc>
          <w:tcPr>
            <w:tcW w:w="2267" w:type="dxa"/>
            <w:vAlign w:val="top"/>
          </w:tcPr>
          <w:p w14:paraId="39842C17">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pacing w:val="-24"/>
                <w:w w:val="99"/>
                <w:sz w:val="24"/>
                <w:szCs w:val="24"/>
              </w:rPr>
              <w:t>（站点）管控</w:t>
            </w:r>
          </w:p>
          <w:p w14:paraId="52554C5F">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z w:val="24"/>
                <w:szCs w:val="24"/>
              </w:rPr>
              <w:t>控</w:t>
            </w:r>
          </w:p>
          <w:p w14:paraId="43E29A80">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14:paraId="04DEFFB6">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4AA55FE">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B23433F">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C7A3BAE">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D94EE4F">
            <w:pPr>
              <w:spacing w:before="92" w:line="189" w:lineRule="auto"/>
              <w:ind w:firstLine="117"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8．……</w:t>
            </w:r>
          </w:p>
        </w:tc>
        <w:tc>
          <w:tcPr>
            <w:tcW w:w="7064" w:type="dxa"/>
            <w:vAlign w:val="top"/>
          </w:tcPr>
          <w:p w14:paraId="5786AE47">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rPr>
              <w:t>1.消防设备房（站点）管控：</w:t>
            </w:r>
          </w:p>
          <w:p w14:paraId="63A1220B">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（1）消防监控中心24小时值守；防静电地板完好；挡鼠板齐全；通</w:t>
            </w:r>
            <w:r>
              <w:rPr>
                <w:rFonts w:ascii="仿宋" w:hAnsi="仿宋" w:eastAsia="仿宋" w:cs="仿宋"/>
                <w:spacing w:val="-3"/>
                <w:sz w:val="24"/>
                <w:szCs w:val="24"/>
              </w:rPr>
              <w:t>风良好，通风口、窗防小动物进入、防雨水飘入措施完善。</w:t>
            </w:r>
          </w:p>
          <w:p w14:paraId="471995B2">
            <w:pPr>
              <w:spacing w:before="67" w:line="189" w:lineRule="auto"/>
              <w:ind w:firstLine="122"/>
              <w:rPr>
                <w:rFonts w:ascii="仿宋" w:hAnsi="仿宋" w:eastAsia="仿宋" w:cs="仿宋"/>
                <w:sz w:val="24"/>
                <w:szCs w:val="24"/>
              </w:rPr>
            </w:pPr>
            <w:r>
              <w:rPr>
                <w:rFonts w:ascii="仿宋" w:hAnsi="仿宋" w:eastAsia="仿宋" w:cs="仿宋"/>
                <w:spacing w:val="-7"/>
                <w:sz w:val="24"/>
                <w:szCs w:val="24"/>
              </w:rPr>
              <w:t>（2）管理制度、应急处置流程、防火分区图、值班人员有效上岗证、</w:t>
            </w:r>
            <w:r>
              <w:rPr>
                <w:rFonts w:ascii="仿宋" w:hAnsi="仿宋" w:eastAsia="仿宋" w:cs="仿宋"/>
                <w:spacing w:val="-13"/>
                <w:sz w:val="24"/>
                <w:szCs w:val="24"/>
              </w:rPr>
              <w:t>操作证上墙张贴齐全、规范；各类消防设备标识、铭牌齐全完整；警</w:t>
            </w:r>
            <w:r>
              <w:rPr>
                <w:rFonts w:ascii="仿宋" w:hAnsi="仿宋" w:eastAsia="仿宋" w:cs="仿宋"/>
                <w:spacing w:val="-2"/>
                <w:sz w:val="24"/>
                <w:szCs w:val="24"/>
              </w:rPr>
              <w:t>示标识、标线清晰。</w:t>
            </w:r>
          </w:p>
          <w:p w14:paraId="27A154DD">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（3）消防监控机房、消防泵房照度、温度、湿度符合规范要求；无</w:t>
            </w:r>
            <w:r>
              <w:rPr>
                <w:rFonts w:ascii="仿宋" w:hAnsi="仿宋" w:eastAsia="仿宋" w:cs="仿宋"/>
                <w:spacing w:val="-14"/>
                <w:sz w:val="24"/>
                <w:szCs w:val="24"/>
              </w:rPr>
              <w:t>杂物、卫生良好；火灾报警探测设备和灭火设备功能完好；消防器具</w:t>
            </w:r>
            <w:r>
              <w:rPr>
                <w:rFonts w:ascii="仿宋" w:hAnsi="仿宋" w:eastAsia="仿宋" w:cs="仿宋"/>
                <w:spacing w:val="-9"/>
                <w:sz w:val="24"/>
                <w:szCs w:val="24"/>
              </w:rPr>
              <w:t>配置到位且功能正常；消防电话和应急照明功能完好。</w:t>
            </w:r>
          </w:p>
          <w:p w14:paraId="468943FB">
            <w:pPr>
              <w:spacing w:before="1" w:line="201" w:lineRule="auto"/>
              <w:ind w:firstLine="116"/>
              <w:rPr>
                <w:rFonts w:ascii="仿宋" w:hAnsi="仿宋" w:eastAsia="仿宋" w:cs="仿宋"/>
                <w:sz w:val="24"/>
                <w:szCs w:val="24"/>
              </w:rPr>
            </w:pPr>
            <w:r>
              <w:rPr>
                <w:rFonts w:ascii="仿宋" w:hAnsi="仿宋" w:eastAsia="仿宋" w:cs="仿宋"/>
                <w:spacing w:val="-3"/>
                <w:sz w:val="24"/>
                <w:szCs w:val="24"/>
              </w:rPr>
              <w:t>2.消防设施设备管控：</w:t>
            </w:r>
          </w:p>
          <w:p w14:paraId="6E9E9165">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（1）报警控制主机自检功能、消音复位功能、故障报警功能、火灾</w:t>
            </w:r>
            <w:r>
              <w:rPr>
                <w:rFonts w:ascii="仿宋" w:hAnsi="仿宋" w:eastAsia="仿宋" w:cs="仿宋"/>
                <w:spacing w:val="-8"/>
                <w:sz w:val="24"/>
                <w:szCs w:val="24"/>
              </w:rPr>
              <w:t>优先功能、报警记忆功能和主备电源自动转换功能、打印机功能正常；定期对主机备用电源进行充放电试验；定期做联动测试。</w:t>
            </w:r>
          </w:p>
          <w:p w14:paraId="1254731B">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（2）采用检测仪器分期分批试验探测器（感烟火灾探测器、感温火</w:t>
            </w:r>
            <w:r>
              <w:rPr>
                <w:rFonts w:ascii="仿宋" w:hAnsi="仿宋" w:eastAsia="仿宋" w:cs="仿宋"/>
                <w:spacing w:val="-9"/>
                <w:sz w:val="24"/>
                <w:szCs w:val="24"/>
              </w:rPr>
              <w:t>灾探测器、感光火灾探测器）的工作情况。</w:t>
            </w:r>
          </w:p>
          <w:p w14:paraId="0C0272A3">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（3）试验手动报警按钮报警功能；巡查声光报警器完好；试验湿式</w:t>
            </w:r>
            <w:r>
              <w:rPr>
                <w:rFonts w:ascii="仿宋" w:hAnsi="仿宋" w:eastAsia="仿宋" w:cs="仿宋"/>
                <w:spacing w:val="-8"/>
                <w:sz w:val="24"/>
                <w:szCs w:val="24"/>
              </w:rPr>
              <w:t>报警阀、报警警铃功能；试验消防应急广播设备，试验公共广播强制转入火灾应急广播的功能；检查消防电话、重要场所的对讲电话、对</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3"/>
                <w:sz w:val="24"/>
                <w:szCs w:val="24"/>
              </w:rPr>
              <w:t>讲通话试验。</w:t>
            </w:r>
          </w:p>
          <w:p w14:paraId="188CC2F2">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（4）防烟风机和排烟风机完好；风道完整无破损、风栅完好；防烟</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8"/>
                <w:sz w:val="24"/>
                <w:szCs w:val="24"/>
              </w:rPr>
              <w:t>完好；消防疏散通道无障碍物，防火门完好、工作和状态正常，无妨碍防火门开关的障碍物；每个防烟分区的挡烟垂壁完好正常，没有存</w:t>
            </w:r>
            <w:r>
              <w:rPr>
                <w:rFonts w:ascii="仿宋" w:hAnsi="仿宋" w:eastAsia="仿宋" w:cs="仿宋"/>
                <w:spacing w:val="-2"/>
                <w:sz w:val="24"/>
                <w:szCs w:val="24"/>
              </w:rPr>
              <w:t>在影响其功能发挥的问题。</w:t>
            </w:r>
          </w:p>
          <w:p w14:paraId="399B54BB">
            <w:pPr>
              <w:spacing w:before="66" w:line="226" w:lineRule="auto"/>
              <w:ind w:left="124" w:right="33" w:firstLine="4"/>
              <w:rPr>
                <w:rFonts w:ascii="仿宋" w:hAnsi="仿宋" w:eastAsia="仿宋" w:cs="仿宋"/>
                <w:sz w:val="24"/>
                <w:szCs w:val="24"/>
              </w:rPr>
            </w:pPr>
            <w:r>
              <w:rPr>
                <w:rFonts w:ascii="仿宋" w:hAnsi="仿宋" w:eastAsia="仿宋" w:cs="仿宋"/>
                <w:spacing w:val="-7"/>
                <w:sz w:val="24"/>
                <w:szCs w:val="24"/>
              </w:rPr>
              <w:t>（5）每个防火分区的防火分隔设施设备（防火墙、防火门、防火窗、防火卷帘、防火阀等）齐全完整（穿越防火分隔体的孔、洞、缝等应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z w:val="24"/>
                <w:szCs w:val="24"/>
              </w:rPr>
              <w:t>防火门、防</w:t>
            </w: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2"/>
                <w:sz w:val="24"/>
                <w:szCs w:val="24"/>
              </w:rPr>
              <w:t>无阻碍其正常动作的障碍物存在。</w:t>
            </w:r>
          </w:p>
          <w:p w14:paraId="5FDB43BA">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（6）巡查应急照明系统和疏散指示系统的设施设备齐全完好，无不</w:t>
            </w:r>
            <w:r>
              <w:rPr>
                <w:rFonts w:ascii="仿宋" w:hAnsi="仿宋" w:eastAsia="仿宋" w:cs="仿宋"/>
                <w:spacing w:val="-4"/>
                <w:sz w:val="24"/>
                <w:szCs w:val="24"/>
              </w:rPr>
              <w:t>正常现象。</w:t>
            </w:r>
          </w:p>
          <w:p w14:paraId="7693BD35">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（7）水喷淋喷头外观应完好正常，喷头上无涂料、无明显和异常的</w:t>
            </w:r>
            <w:r>
              <w:rPr>
                <w:rFonts w:ascii="仿宋" w:hAnsi="仿宋" w:eastAsia="仿宋" w:cs="仿宋"/>
                <w:spacing w:val="-8"/>
                <w:sz w:val="24"/>
                <w:szCs w:val="24"/>
              </w:rPr>
              <w:t>附着物、周边无物品影响其功能；管道无异常震动等不正常情况。</w:t>
            </w:r>
          </w:p>
          <w:p w14:paraId="182BA1D8">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（8）室内消火栓箱及其配件应完好有效、干净、无滴漏、标识清晰；</w:t>
            </w:r>
            <w:r>
              <w:rPr>
                <w:rFonts w:ascii="仿宋" w:hAnsi="仿宋" w:eastAsia="仿宋" w:cs="仿宋"/>
                <w:spacing w:val="-7"/>
                <w:sz w:val="24"/>
                <w:szCs w:val="24"/>
              </w:rPr>
              <w:t>管道无异常震动等不正常情况；保持管道上的阀门等需要经常操作的</w:t>
            </w:r>
            <w:r>
              <w:rPr>
                <w:rFonts w:ascii="仿宋" w:hAnsi="仿宋" w:eastAsia="仿宋" w:cs="仿宋"/>
                <w:spacing w:val="-8"/>
                <w:sz w:val="24"/>
                <w:szCs w:val="24"/>
              </w:rPr>
              <w:t>部件有必要的操作通道和空间；消防管道阀门的开关状态（常开、常</w:t>
            </w:r>
            <w:r>
              <w:rPr>
                <w:rFonts w:ascii="仿宋" w:hAnsi="仿宋" w:eastAsia="仿宋" w:cs="仿宋"/>
                <w:spacing w:val="-7"/>
                <w:sz w:val="24"/>
                <w:szCs w:val="24"/>
              </w:rPr>
              <w:t>闭）等标识清楚，必要时有防止他人误操作的措施。室外消火栓，无</w:t>
            </w:r>
            <w:r>
              <w:rPr>
                <w:rFonts w:ascii="仿宋" w:hAnsi="仿宋" w:eastAsia="仿宋" w:cs="仿宋"/>
                <w:spacing w:val="-1"/>
                <w:sz w:val="24"/>
                <w:szCs w:val="24"/>
              </w:rPr>
              <w:t>锈蚀，栓表油漆完整，开启开关润滑处理，定期进行放水测试。</w:t>
            </w:r>
          </w:p>
          <w:p w14:paraId="2D47A07B">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（9）气体灭火系统、泡沫灭火系统设施设备应齐全完好，运行状态、压力、电源、指示灯、控制箱、喷头、管道、阀门、报警器等应正常。</w:t>
            </w:r>
          </w:p>
          <w:p w14:paraId="4B3D49C7">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（10）按照灭火器的配置图巡检灭火器的安装设置、配置数量、品种、</w:t>
            </w:r>
            <w:r>
              <w:rPr>
                <w:rFonts w:ascii="仿宋" w:hAnsi="仿宋" w:eastAsia="仿宋" w:cs="仿宋"/>
                <w:spacing w:val="-7"/>
                <w:sz w:val="24"/>
                <w:szCs w:val="24"/>
              </w:rPr>
              <w:t>规格应符合设置要求；灭火器的性能应有效，灭火器的保险销及其铅</w:t>
            </w:r>
            <w:r>
              <w:rPr>
                <w:rFonts w:ascii="仿宋" w:hAnsi="仿宋" w:eastAsia="仿宋" w:cs="仿宋"/>
                <w:spacing w:val="-2"/>
                <w:sz w:val="24"/>
                <w:szCs w:val="24"/>
              </w:rPr>
              <w:t>封、喷管、喷嘴等完好。</w:t>
            </w:r>
          </w:p>
          <w:p w14:paraId="41577528">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（11）巡检防毒面具的布置位置、布置数量应符合布置要求，防毒面</w:t>
            </w:r>
            <w:r>
              <w:rPr>
                <w:rFonts w:ascii="仿宋" w:hAnsi="仿宋" w:eastAsia="仿宋" w:cs="仿宋"/>
                <w:spacing w:val="-11"/>
                <w:sz w:val="24"/>
                <w:szCs w:val="24"/>
              </w:rPr>
              <w:t>具应完好、在有效使用期内；检查完毕贴好检查标签（标注检查时间、</w:t>
            </w:r>
            <w:r>
              <w:rPr>
                <w:rFonts w:ascii="仿宋" w:hAnsi="仿宋" w:eastAsia="仿宋" w:cs="仿宋"/>
                <w:spacing w:val="-23"/>
                <w:w w:val="98"/>
                <w:sz w:val="24"/>
                <w:szCs w:val="24"/>
              </w:rPr>
              <w:t>检查人）。</w:t>
            </w:r>
          </w:p>
          <w:p w14:paraId="3930B9AF">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（12）与具有专业技术条件的消防维保公司签订有效的消防维保合</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6"/>
                <w:sz w:val="24"/>
                <w:szCs w:val="24"/>
              </w:rPr>
              <w:t>考核。</w:t>
            </w:r>
          </w:p>
          <w:p w14:paraId="40088410">
            <w:pPr>
              <w:spacing w:before="66" w:line="226" w:lineRule="auto"/>
              <w:ind w:left="122" w:right="182" w:hanging="1"/>
              <w:rPr>
                <w:rFonts w:ascii="仿宋" w:hAnsi="仿宋" w:eastAsia="仿宋" w:cs="仿宋"/>
                <w:sz w:val="24"/>
                <w:szCs w:val="24"/>
              </w:rPr>
            </w:pPr>
            <w:r>
              <w:rPr>
                <w:rFonts w:ascii="仿宋" w:hAnsi="仿宋" w:eastAsia="仿宋" w:cs="仿宋"/>
                <w:spacing w:val="-1"/>
                <w:sz w:val="24"/>
                <w:szCs w:val="24"/>
              </w:rPr>
              <w:t>3、作业行为安全管控：</w:t>
            </w: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14:paraId="4D2BBBBA">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（2）未经批准，除专业操作人员，任何人不得进入消防控制室、消</w:t>
            </w:r>
            <w:r>
              <w:rPr>
                <w:rFonts w:ascii="仿宋" w:hAnsi="仿宋" w:eastAsia="仿宋" w:cs="仿宋"/>
                <w:spacing w:val="-4"/>
                <w:sz w:val="24"/>
                <w:szCs w:val="24"/>
              </w:rPr>
              <w:t>防泵房等各要害部位。</w:t>
            </w:r>
          </w:p>
          <w:p w14:paraId="081D2BFD">
            <w:pPr>
              <w:spacing w:line="261" w:lineRule="auto"/>
              <w:ind w:left="120" w:right="112"/>
              <w:rPr>
                <w:rFonts w:ascii="仿宋" w:hAnsi="仿宋" w:eastAsia="仿宋" w:cs="仿宋"/>
                <w:sz w:val="24"/>
                <w:szCs w:val="24"/>
              </w:rPr>
            </w:pPr>
            <w:r>
              <w:rPr>
                <w:rFonts w:ascii="仿宋" w:hAnsi="仿宋" w:eastAsia="仿宋" w:cs="仿宋"/>
                <w:spacing w:val="-5"/>
                <w:sz w:val="24"/>
                <w:szCs w:val="24"/>
              </w:rPr>
              <w:t>（3）各级人员必须严格按照安全技术规程进行设备巡查、运行、检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14:paraId="298F3E2B">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（4）各机房钥匙由值班人员专人负责，不得随意配制。无人时应锁</w:t>
            </w:r>
            <w:r>
              <w:rPr>
                <w:rFonts w:ascii="仿宋" w:hAnsi="仿宋" w:eastAsia="仿宋" w:cs="仿宋"/>
                <w:spacing w:val="-1"/>
                <w:sz w:val="24"/>
                <w:szCs w:val="24"/>
              </w:rPr>
              <w:t>好门窗。交接班时钥匙必须一起交接并作好记录；</w:t>
            </w:r>
          </w:p>
          <w:p w14:paraId="3C9B895D">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14:paraId="4973C9BE">
            <w:pPr>
              <w:spacing w:before="94" w:line="225" w:lineRule="auto"/>
              <w:ind w:left="121" w:leftChars="0" w:right="21" w:rightChars="0"/>
              <w:rPr>
                <w:rFonts w:ascii="仿宋" w:hAnsi="仿宋" w:eastAsia="仿宋" w:cs="仿宋"/>
                <w:snapToGrid w:val="0"/>
                <w:color w:val="000000"/>
                <w:sz w:val="24"/>
                <w:szCs w:val="24"/>
                <w:lang w:val="en-US" w:eastAsia="zh-CN" w:bidi="ar-SA"/>
              </w:rPr>
            </w:pPr>
            <w:r>
              <w:rPr>
                <w:rFonts w:ascii="仿宋" w:hAnsi="仿宋" w:eastAsia="仿宋" w:cs="仿宋"/>
                <w:spacing w:val="-2"/>
                <w:sz w:val="24"/>
                <w:szCs w:val="24"/>
              </w:rPr>
              <w:t>4．……</w:t>
            </w:r>
          </w:p>
        </w:tc>
        <w:tc>
          <w:tcPr>
            <w:tcW w:w="1084" w:type="dxa"/>
            <w:vAlign w:val="center"/>
          </w:tcPr>
          <w:p w14:paraId="793701A0">
            <w:pPr>
              <w:spacing w:before="91" w:line="188" w:lineRule="auto"/>
              <w:ind w:firstLine="126"/>
              <w:jc w:val="center"/>
              <w:rPr>
                <w:rFonts w:hint="eastAsia" w:ascii="黑体" w:hAnsi="黑体" w:eastAsia="黑体" w:cs="黑体"/>
                <w:spacing w:val="-5"/>
                <w:sz w:val="24"/>
                <w:szCs w:val="24"/>
                <w:lang w:eastAsia="zh-CN"/>
              </w:rPr>
            </w:pPr>
            <w:r>
              <w:rPr>
                <w:rFonts w:hint="eastAsia" w:ascii="黑体" w:hAnsi="黑体" w:eastAsia="黑体" w:cs="黑体"/>
                <w:spacing w:val="-5"/>
                <w:sz w:val="24"/>
                <w:szCs w:val="24"/>
                <w:lang w:eastAsia="zh-CN"/>
              </w:rPr>
              <w:t>王晶</w:t>
            </w:r>
          </w:p>
        </w:tc>
      </w:tr>
      <w:tr w14:paraId="5186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1A34DF2A">
            <w:pPr>
              <w:spacing w:line="360" w:lineRule="auto"/>
              <w:rPr>
                <w:rFonts w:ascii="宋体"/>
              </w:rPr>
            </w:pPr>
          </w:p>
          <w:p w14:paraId="46A3DAC1">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674C8739">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A7AB93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D313E65">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6974722">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4057BB00">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1713F652">
            <w:pPr>
              <w:spacing w:line="360" w:lineRule="auto"/>
              <w:rPr>
                <w:rFonts w:ascii="宋体"/>
              </w:rPr>
            </w:pPr>
          </w:p>
          <w:p w14:paraId="11343ECD">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627C2AFD">
            <w:pPr>
              <w:spacing w:line="360" w:lineRule="auto"/>
              <w:rPr>
                <w:rFonts w:ascii="宋体"/>
              </w:rPr>
            </w:pPr>
          </w:p>
          <w:p w14:paraId="5B2F48A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tcPr>
          <w:p w14:paraId="63EA0A6B">
            <w:pPr>
              <w:spacing w:line="360" w:lineRule="auto"/>
              <w:rPr>
                <w:rFonts w:ascii="宋体"/>
              </w:rPr>
            </w:pPr>
          </w:p>
          <w:p w14:paraId="6C349CCA">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6EFD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center"/>
          </w:tcPr>
          <w:p w14:paraId="00D479B9">
            <w:pPr>
              <w:spacing w:line="276" w:lineRule="auto"/>
              <w:jc w:val="center"/>
              <w:rPr>
                <w:rFonts w:ascii="宋体"/>
              </w:rPr>
            </w:pPr>
          </w:p>
          <w:p w14:paraId="02876221">
            <w:pPr>
              <w:spacing w:line="276" w:lineRule="auto"/>
              <w:jc w:val="center"/>
              <w:rPr>
                <w:rFonts w:ascii="宋体"/>
              </w:rPr>
            </w:pPr>
          </w:p>
          <w:p w14:paraId="3195038B">
            <w:pPr>
              <w:spacing w:line="276" w:lineRule="auto"/>
              <w:jc w:val="center"/>
              <w:rPr>
                <w:rFonts w:ascii="宋体"/>
              </w:rPr>
            </w:pPr>
          </w:p>
          <w:p w14:paraId="164FB55F">
            <w:pPr>
              <w:spacing w:line="276" w:lineRule="auto"/>
              <w:jc w:val="center"/>
              <w:rPr>
                <w:rFonts w:ascii="宋体"/>
              </w:rPr>
            </w:pPr>
          </w:p>
          <w:p w14:paraId="356B7BC6">
            <w:pPr>
              <w:spacing w:line="276" w:lineRule="auto"/>
              <w:jc w:val="center"/>
              <w:rPr>
                <w:rFonts w:ascii="宋体"/>
              </w:rPr>
            </w:pPr>
          </w:p>
          <w:p w14:paraId="0E60DD25">
            <w:pPr>
              <w:spacing w:before="65" w:line="180" w:lineRule="auto"/>
              <w:ind w:firstLine="382"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3-4</w:t>
            </w:r>
          </w:p>
        </w:tc>
        <w:tc>
          <w:tcPr>
            <w:tcW w:w="1300" w:type="dxa"/>
            <w:vAlign w:val="center"/>
          </w:tcPr>
          <w:p w14:paraId="2886CBFE">
            <w:pPr>
              <w:spacing w:line="267" w:lineRule="auto"/>
              <w:jc w:val="center"/>
              <w:rPr>
                <w:rFonts w:ascii="宋体"/>
              </w:rPr>
            </w:pPr>
          </w:p>
          <w:p w14:paraId="7E1EF0B7">
            <w:pPr>
              <w:spacing w:line="267" w:lineRule="auto"/>
              <w:jc w:val="center"/>
              <w:rPr>
                <w:rFonts w:ascii="宋体"/>
              </w:rPr>
            </w:pPr>
          </w:p>
          <w:p w14:paraId="3674F392">
            <w:pPr>
              <w:spacing w:line="268" w:lineRule="auto"/>
              <w:jc w:val="center"/>
              <w:rPr>
                <w:rFonts w:ascii="宋体"/>
              </w:rPr>
            </w:pPr>
          </w:p>
          <w:p w14:paraId="23F64B63">
            <w:pPr>
              <w:spacing w:line="268" w:lineRule="auto"/>
              <w:jc w:val="center"/>
              <w:rPr>
                <w:rFonts w:ascii="宋体"/>
              </w:rPr>
            </w:pPr>
          </w:p>
          <w:p w14:paraId="195D7E4A">
            <w:pPr>
              <w:spacing w:line="268" w:lineRule="auto"/>
              <w:jc w:val="center"/>
              <w:rPr>
                <w:rFonts w:ascii="宋体"/>
              </w:rPr>
            </w:pPr>
          </w:p>
          <w:p w14:paraId="7B0AB762">
            <w:pPr>
              <w:spacing w:before="78" w:line="187" w:lineRule="auto"/>
              <w:ind w:firstLine="112"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3"/>
                <w:sz w:val="24"/>
                <w:szCs w:val="24"/>
              </w:rPr>
              <w:t>供水系统</w:t>
            </w:r>
          </w:p>
        </w:tc>
        <w:tc>
          <w:tcPr>
            <w:tcW w:w="1752" w:type="dxa"/>
            <w:vAlign w:val="top"/>
          </w:tcPr>
          <w:p w14:paraId="579CF0AB">
            <w:pPr>
              <w:spacing w:before="74" w:line="254" w:lineRule="auto"/>
              <w:ind w:left="119" w:leftChars="0" w:right="36" w:right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供水系统是保障业主、物业使用人开展正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以及火灾事故</w:t>
            </w:r>
            <w:r>
              <w:rPr>
                <w:rFonts w:ascii="仿宋" w:hAnsi="仿宋" w:eastAsia="仿宋" w:cs="仿宋"/>
                <w:spacing w:val="2"/>
                <w:sz w:val="24"/>
                <w:szCs w:val="24"/>
              </w:rPr>
              <w:t>扑灭的基础。</w:t>
            </w:r>
            <w:r>
              <w:rPr>
                <w:rFonts w:ascii="仿宋" w:hAnsi="仿宋" w:eastAsia="仿宋" w:cs="仿宋"/>
                <w:spacing w:val="-4"/>
                <w:sz w:val="24"/>
                <w:szCs w:val="24"/>
              </w:rPr>
              <w:t>存在断水风</w:t>
            </w:r>
            <w:r>
              <w:rPr>
                <w:rFonts w:ascii="仿宋" w:hAnsi="仿宋" w:eastAsia="仿宋" w:cs="仿宋"/>
                <w:spacing w:val="-3"/>
                <w:sz w:val="24"/>
                <w:szCs w:val="24"/>
              </w:rPr>
              <w:t>险、生活水质污染风险、水浸水涝风险、</w:t>
            </w:r>
            <w:r>
              <w:rPr>
                <w:rFonts w:ascii="仿宋" w:hAnsi="仿宋" w:eastAsia="仿宋" w:cs="仿宋"/>
                <w:spacing w:val="-4"/>
                <w:sz w:val="24"/>
                <w:szCs w:val="24"/>
              </w:rPr>
              <w:t>火灾事故无法及时扑灭风险</w:t>
            </w:r>
            <w:r>
              <w:rPr>
                <w:rFonts w:ascii="仿宋" w:hAnsi="仿宋" w:eastAsia="仿宋" w:cs="仿宋"/>
                <w:sz w:val="24"/>
                <w:szCs w:val="24"/>
              </w:rPr>
              <w:t>等</w:t>
            </w:r>
          </w:p>
        </w:tc>
        <w:tc>
          <w:tcPr>
            <w:tcW w:w="2267" w:type="dxa"/>
            <w:vAlign w:val="top"/>
          </w:tcPr>
          <w:p w14:paraId="7110A948">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pacing w:val="-24"/>
                <w:w w:val="99"/>
                <w:sz w:val="24"/>
                <w:szCs w:val="24"/>
              </w:rPr>
              <w:t>（站点）管控</w:t>
            </w:r>
          </w:p>
          <w:p w14:paraId="0DAD4DBD">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z w:val="24"/>
                <w:szCs w:val="24"/>
              </w:rPr>
              <w:t>控</w:t>
            </w:r>
          </w:p>
          <w:p w14:paraId="1899548C">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14:paraId="0D32A52A">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44B95E9">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72A069A2">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9BCB287">
            <w:pPr>
              <w:spacing w:before="95" w:line="189" w:lineRule="auto"/>
              <w:ind w:firstLine="118" w:firstLineChars="0"/>
              <w:rPr>
                <w:rFonts w:ascii="仿宋" w:hAnsi="仿宋" w:eastAsia="仿宋" w:cs="仿宋"/>
                <w:spacing w:val="-3"/>
                <w:sz w:val="24"/>
                <w:szCs w:val="24"/>
              </w:rPr>
            </w:pPr>
            <w:r>
              <w:rPr>
                <w:rFonts w:ascii="仿宋" w:hAnsi="仿宋" w:eastAsia="仿宋" w:cs="仿宋"/>
                <w:spacing w:val="-3"/>
                <w:sz w:val="24"/>
                <w:szCs w:val="24"/>
              </w:rPr>
              <w:t>7．警示标示</w:t>
            </w:r>
          </w:p>
          <w:p w14:paraId="4F583E47">
            <w:pPr>
              <w:spacing w:before="95" w:line="189" w:lineRule="auto"/>
              <w:ind w:firstLine="118" w:firstLineChars="0"/>
              <w:rPr>
                <w:rFonts w:ascii="仿宋" w:hAnsi="仿宋" w:eastAsia="仿宋" w:cs="仿宋"/>
                <w:spacing w:val="-3"/>
                <w:sz w:val="24"/>
                <w:szCs w:val="24"/>
                <w:lang w:val="en-US" w:eastAsia="zh-CN"/>
              </w:rPr>
            </w:pPr>
            <w:r>
              <w:rPr>
                <w:rFonts w:ascii="仿宋" w:hAnsi="仿宋" w:eastAsia="仿宋" w:cs="仿宋"/>
                <w:spacing w:val="-3"/>
                <w:sz w:val="24"/>
                <w:szCs w:val="24"/>
              </w:rPr>
              <w:t>8．……</w:t>
            </w:r>
          </w:p>
        </w:tc>
        <w:tc>
          <w:tcPr>
            <w:tcW w:w="7064" w:type="dxa"/>
            <w:vAlign w:val="top"/>
          </w:tcPr>
          <w:p w14:paraId="75BA8A7C">
            <w:pPr>
              <w:spacing w:before="71" w:line="189" w:lineRule="auto"/>
              <w:ind w:firstLine="131"/>
              <w:rPr>
                <w:rFonts w:ascii="仿宋" w:hAnsi="仿宋" w:eastAsia="仿宋" w:cs="仿宋"/>
                <w:sz w:val="24"/>
                <w:szCs w:val="24"/>
              </w:rPr>
            </w:pPr>
            <w:r>
              <w:rPr>
                <w:rFonts w:ascii="仿宋" w:hAnsi="仿宋" w:eastAsia="仿宋" w:cs="仿宋"/>
                <w:spacing w:val="-10"/>
                <w:sz w:val="24"/>
                <w:szCs w:val="24"/>
              </w:rPr>
              <w:t>1．供水系统设备房（站点）管控：</w:t>
            </w:r>
          </w:p>
          <w:p w14:paraId="48DAE0F8">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（1）机房（柜、箱）门锁牢靠；通风口、沟防小动物进入措施齐全；</w:t>
            </w:r>
            <w:r>
              <w:rPr>
                <w:rFonts w:ascii="仿宋" w:hAnsi="仿宋" w:eastAsia="仿宋" w:cs="仿宋"/>
                <w:spacing w:val="-18"/>
                <w:sz w:val="24"/>
                <w:szCs w:val="24"/>
              </w:rPr>
              <w:t>管道防护措施（管道穿墙口封堵严密）符合要求；挡鼠板齐全；标识</w:t>
            </w:r>
            <w:r>
              <w:rPr>
                <w:rFonts w:ascii="仿宋" w:hAnsi="仿宋" w:eastAsia="仿宋" w:cs="仿宋"/>
                <w:spacing w:val="-8"/>
                <w:sz w:val="24"/>
                <w:szCs w:val="24"/>
              </w:rPr>
              <w:t>牌齐全；消防电话完好、消防器具配置到位，且维护良好。</w:t>
            </w:r>
          </w:p>
          <w:p w14:paraId="720A076B">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（2）管理制度、应急管理制度、水质检测报告、有效健康证、操作</w:t>
            </w:r>
            <w:r>
              <w:rPr>
                <w:rFonts w:ascii="仿宋" w:hAnsi="仿宋" w:eastAsia="仿宋" w:cs="仿宋"/>
                <w:spacing w:val="-14"/>
                <w:sz w:val="24"/>
                <w:szCs w:val="24"/>
              </w:rPr>
              <w:t>证等上墙张贴齐全、规范；各种标识牌、铭牌齐全完整；警示标识、</w:t>
            </w:r>
            <w:r>
              <w:rPr>
                <w:rFonts w:ascii="仿宋" w:hAnsi="仿宋" w:eastAsia="仿宋" w:cs="仿宋"/>
                <w:spacing w:val="-4"/>
                <w:sz w:val="24"/>
                <w:szCs w:val="24"/>
              </w:rPr>
              <w:t>标线清晰。</w:t>
            </w:r>
          </w:p>
          <w:p w14:paraId="13396698">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（3）机房室（箱）内照度、温度、湿度正常，符合规范要求；无杂</w:t>
            </w:r>
            <w:r>
              <w:rPr>
                <w:rFonts w:ascii="仿宋" w:hAnsi="仿宋" w:eastAsia="仿宋" w:cs="仿宋"/>
                <w:spacing w:val="-21"/>
                <w:sz w:val="24"/>
                <w:szCs w:val="24"/>
              </w:rPr>
              <w:t>物、卫生良好；应急灯完好；通风良好。</w:t>
            </w:r>
          </w:p>
          <w:p w14:paraId="58EFFCBE">
            <w:pPr>
              <w:spacing w:before="95" w:line="189" w:lineRule="auto"/>
              <w:ind w:firstLine="116" w:firstLineChars="0"/>
              <w:rPr>
                <w:rFonts w:ascii="仿宋" w:hAnsi="仿宋" w:eastAsia="仿宋" w:cs="仿宋"/>
                <w:spacing w:val="-1"/>
                <w:sz w:val="24"/>
                <w:szCs w:val="24"/>
              </w:rPr>
            </w:pPr>
            <w:r>
              <w:rPr>
                <w:rFonts w:ascii="仿宋" w:hAnsi="仿宋" w:eastAsia="仿宋" w:cs="仿宋"/>
                <w:spacing w:val="-1"/>
                <w:sz w:val="24"/>
                <w:szCs w:val="24"/>
              </w:rPr>
              <w:t>2．供水设施设备管控：</w:t>
            </w:r>
          </w:p>
          <w:p w14:paraId="52149D7D">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（1）配电柜（箱）、控制柜（箱）内各电器元件及其与导线连接紧固，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8"/>
                <w:sz w:val="24"/>
                <w:szCs w:val="24"/>
              </w:rPr>
              <w:t>有良好的接地保护，干燥整洁；各控制按钮、指示灯运转正常，无噪</w:t>
            </w:r>
            <w:r>
              <w:rPr>
                <w:rFonts w:ascii="仿宋" w:hAnsi="仿宋" w:eastAsia="仿宋" w:cs="仿宋"/>
                <w:spacing w:val="-2"/>
                <w:sz w:val="24"/>
                <w:szCs w:val="24"/>
              </w:rPr>
              <w:t>音和过热现象。</w:t>
            </w:r>
          </w:p>
          <w:p w14:paraId="5B9E0C82">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（2）各类泵体、电机表面清洁，铭牌齐全清晰，阀门、压力表等附</w:t>
            </w:r>
            <w:r>
              <w:rPr>
                <w:rFonts w:ascii="仿宋" w:hAnsi="仿宋" w:eastAsia="仿宋" w:cs="仿宋"/>
                <w:spacing w:val="-14"/>
                <w:sz w:val="24"/>
                <w:szCs w:val="24"/>
              </w:rPr>
              <w:t>件齐全，功能正常；水泵密封（机械、填料）良好，无渗水、溢水；</w:t>
            </w:r>
            <w:r>
              <w:rPr>
                <w:rFonts w:ascii="仿宋" w:hAnsi="仿宋" w:eastAsia="仿宋" w:cs="仿宋"/>
                <w:spacing w:val="-13"/>
                <w:sz w:val="24"/>
                <w:szCs w:val="24"/>
              </w:rPr>
              <w:t>泵轴与电机同心，机座紧固，螺丝无生锈；阀门开闭灵活，关闭严密，</w:t>
            </w:r>
            <w:r>
              <w:rPr>
                <w:rFonts w:ascii="仿宋" w:hAnsi="仿宋" w:eastAsia="仿宋" w:cs="仿宋"/>
                <w:spacing w:val="-8"/>
                <w:sz w:val="24"/>
                <w:szCs w:val="24"/>
              </w:rPr>
              <w:t>阀体，手柄完好，外观整洁；压力表指针灵活，指示准确，位置便于观察，紧固良好，表阀及接头无渗水；水泵安装平稳，运行时无较大</w:t>
            </w:r>
            <w:r>
              <w:rPr>
                <w:rFonts w:ascii="仿宋" w:hAnsi="仿宋" w:eastAsia="仿宋" w:cs="仿宋"/>
                <w:spacing w:val="-3"/>
                <w:sz w:val="24"/>
                <w:szCs w:val="24"/>
              </w:rPr>
              <w:t>震动和噪声。</w:t>
            </w:r>
          </w:p>
          <w:p w14:paraId="5B54D575">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（3）水泵与水箱及供水管道连接良好；生活水箱、水池检查口锁闭</w:t>
            </w:r>
            <w:r>
              <w:rPr>
                <w:rFonts w:ascii="仿宋" w:hAnsi="仿宋" w:eastAsia="仿宋" w:cs="仿宋"/>
                <w:spacing w:val="-11"/>
                <w:sz w:val="24"/>
                <w:szCs w:val="24"/>
              </w:rPr>
              <w:t>牢靠，溢水口防虫网牢靠，通气口网布包扎牢靠；进水阀工作正常；</w:t>
            </w:r>
            <w:r>
              <w:rPr>
                <w:rFonts w:ascii="仿宋" w:hAnsi="仿宋" w:eastAsia="仿宋" w:cs="仿宋"/>
                <w:spacing w:val="-2"/>
                <w:sz w:val="24"/>
                <w:szCs w:val="24"/>
              </w:rPr>
              <w:t>控制部件启闭灵活，无异响、滴漏。</w:t>
            </w:r>
          </w:p>
          <w:p w14:paraId="2CC3EB31">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（4）供水管丝扣连接牢固，无锈蚀；焊接、焊口平直、牢靠；法兰</w:t>
            </w:r>
            <w:r>
              <w:rPr>
                <w:rFonts w:ascii="仿宋" w:hAnsi="仿宋" w:eastAsia="仿宋" w:cs="仿宋"/>
                <w:spacing w:val="-8"/>
                <w:sz w:val="24"/>
                <w:szCs w:val="24"/>
              </w:rPr>
              <w:t>连接对接平行，连接紧密，法兰与管道垂直；支架安装牢固，间距适</w:t>
            </w:r>
            <w:r>
              <w:rPr>
                <w:rFonts w:ascii="仿宋" w:hAnsi="仿宋" w:eastAsia="仿宋" w:cs="仿宋"/>
                <w:spacing w:val="-19"/>
                <w:sz w:val="24"/>
                <w:szCs w:val="24"/>
              </w:rPr>
              <w:t>当；保温厚度符合标准，粘贴紧密牢固；阀门严密；油漆防腐做法合</w:t>
            </w:r>
            <w:r>
              <w:rPr>
                <w:rFonts w:ascii="仿宋" w:hAnsi="仿宋" w:eastAsia="仿宋" w:cs="仿宋"/>
                <w:spacing w:val="-12"/>
                <w:sz w:val="24"/>
                <w:szCs w:val="24"/>
              </w:rPr>
              <w:t>理，表面光滑无漏刷；无漏水现象等。</w:t>
            </w:r>
          </w:p>
          <w:p w14:paraId="2E2DED04">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（5）制定供水系统维护保养计划，并依照计划规定时间、人员、保</w:t>
            </w:r>
            <w:r>
              <w:rPr>
                <w:rFonts w:ascii="仿宋" w:hAnsi="仿宋" w:eastAsia="仿宋" w:cs="仿宋"/>
                <w:spacing w:val="-1"/>
                <w:sz w:val="24"/>
                <w:szCs w:val="24"/>
              </w:rPr>
              <w:t>养内容、工作规程等认真组织进行日常保养。</w:t>
            </w:r>
          </w:p>
          <w:p w14:paraId="141F1A80">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（6）加强防跑水、漏水等情况的观察和检查，并采取有效的应急处</w:t>
            </w:r>
            <w:r>
              <w:rPr>
                <w:rFonts w:ascii="仿宋" w:hAnsi="仿宋" w:eastAsia="仿宋" w:cs="仿宋"/>
                <w:spacing w:val="-2"/>
                <w:sz w:val="24"/>
                <w:szCs w:val="24"/>
              </w:rPr>
              <w:t>置措施，降低损耗。</w:t>
            </w:r>
          </w:p>
          <w:p w14:paraId="4C8338B1">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77FF7142">
            <w:pPr>
              <w:spacing w:before="67" w:line="189" w:lineRule="auto"/>
              <w:ind w:firstLine="123"/>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（1）员工必须树立安全防范意识、环境保护意识，认真执行安全生</w:t>
            </w:r>
            <w:r>
              <w:rPr>
                <w:rFonts w:ascii="仿宋" w:hAnsi="仿宋" w:eastAsia="仿宋" w:cs="仿宋"/>
                <w:spacing w:val="-2"/>
                <w:sz w:val="24"/>
                <w:szCs w:val="24"/>
              </w:rPr>
              <w:t>产规章制度和设备管理安全技术规程。</w:t>
            </w:r>
          </w:p>
          <w:p w14:paraId="27BBF594">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（2）未经批准，除专业操作人员，任何人不得进入供水泵房等各要</w:t>
            </w:r>
            <w:r>
              <w:rPr>
                <w:rFonts w:ascii="仿宋" w:hAnsi="仿宋" w:eastAsia="仿宋" w:cs="仿宋"/>
                <w:spacing w:val="-4"/>
                <w:sz w:val="24"/>
                <w:szCs w:val="24"/>
              </w:rPr>
              <w:t>害部位。</w:t>
            </w:r>
          </w:p>
          <w:p w14:paraId="1D682C45">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14:paraId="15615AA4">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（4）各机房钥匙由值班人员专人负责，不得随意配制。无人时应锁</w:t>
            </w:r>
            <w:r>
              <w:rPr>
                <w:rFonts w:ascii="仿宋" w:hAnsi="仿宋" w:eastAsia="仿宋" w:cs="仿宋"/>
                <w:spacing w:val="-1"/>
                <w:sz w:val="24"/>
                <w:szCs w:val="24"/>
              </w:rPr>
              <w:t>好门窗。交接班时钥匙必须一起交接并作好记录；</w:t>
            </w:r>
          </w:p>
          <w:p w14:paraId="6928F413">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14:paraId="0DF082CE">
            <w:pPr>
              <w:spacing w:before="95" w:line="189" w:lineRule="auto"/>
              <w:ind w:firstLine="116" w:firstLineChars="0"/>
              <w:rPr>
                <w:rFonts w:ascii="仿宋" w:hAnsi="仿宋" w:eastAsia="仿宋" w:cs="仿宋"/>
                <w:spacing w:val="-1"/>
                <w:sz w:val="24"/>
                <w:szCs w:val="24"/>
                <w:lang w:val="en-US" w:eastAsia="zh-CN"/>
              </w:rPr>
            </w:pPr>
            <w:r>
              <w:rPr>
                <w:rFonts w:ascii="仿宋" w:hAnsi="仿宋" w:eastAsia="仿宋" w:cs="仿宋"/>
                <w:spacing w:val="-2"/>
                <w:sz w:val="24"/>
                <w:szCs w:val="24"/>
              </w:rPr>
              <w:t>4．……</w:t>
            </w:r>
          </w:p>
        </w:tc>
        <w:tc>
          <w:tcPr>
            <w:tcW w:w="1084" w:type="dxa"/>
            <w:vAlign w:val="center"/>
          </w:tcPr>
          <w:p w14:paraId="6C00E415">
            <w:pPr>
              <w:spacing w:before="91" w:line="188" w:lineRule="auto"/>
              <w:ind w:firstLine="126"/>
              <w:jc w:val="center"/>
              <w:rPr>
                <w:rFonts w:hint="eastAsia" w:ascii="黑体" w:hAnsi="黑体" w:eastAsia="黑体" w:cs="黑体"/>
                <w:spacing w:val="-5"/>
                <w:sz w:val="24"/>
                <w:szCs w:val="24"/>
                <w:lang w:eastAsia="zh-CN"/>
              </w:rPr>
            </w:pPr>
            <w:r>
              <w:rPr>
                <w:rFonts w:hint="eastAsia" w:ascii="黑体" w:hAnsi="黑体" w:eastAsia="黑体" w:cs="黑体"/>
                <w:spacing w:val="-5"/>
                <w:sz w:val="24"/>
                <w:szCs w:val="24"/>
                <w:lang w:eastAsia="zh-CN"/>
              </w:rPr>
              <w:t>谢金佛</w:t>
            </w:r>
          </w:p>
        </w:tc>
      </w:tr>
    </w:tbl>
    <w:p w14:paraId="602A4FBF"/>
    <w:p w14:paraId="35CEB06A"/>
    <w:p w14:paraId="7741BCFC"/>
    <w:p w14:paraId="598E5E98"/>
    <w:p w14:paraId="3C80CAE9"/>
    <w:p w14:paraId="1274CF7D"/>
    <w:p w14:paraId="4034E5BF"/>
    <w:p w14:paraId="487370D8"/>
    <w:p w14:paraId="0E4DC2FD"/>
    <w:p w14:paraId="6D0B20BF"/>
    <w:p w14:paraId="6A31BB83"/>
    <w:p w14:paraId="3911B1FB"/>
    <w:p w14:paraId="72E21C0A"/>
    <w:p w14:paraId="6C7A4AD3"/>
    <w:p w14:paraId="7FCE69B0"/>
    <w:p w14:paraId="1062CBC0"/>
    <w:p w14:paraId="3B51755D"/>
    <w:p w14:paraId="7D61EE46"/>
    <w:p w14:paraId="6E8FE477"/>
    <w:p w14:paraId="295B7A2E"/>
    <w:p w14:paraId="5A1B4462"/>
    <w:p w14:paraId="234A0286"/>
    <w:p w14:paraId="70624B8C"/>
    <w:p w14:paraId="6AF58977"/>
    <w:p w14:paraId="2698504B"/>
    <w:p w14:paraId="620B4AD0"/>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2312C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0639CA47">
            <w:pPr>
              <w:spacing w:line="360" w:lineRule="auto"/>
              <w:rPr>
                <w:rFonts w:ascii="宋体"/>
              </w:rPr>
            </w:pPr>
          </w:p>
          <w:p w14:paraId="250B3A3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282A53EA">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5B70FE6">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72C6DCE">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4E74300">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6C93C74D">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47FC114D">
            <w:pPr>
              <w:spacing w:line="360" w:lineRule="auto"/>
              <w:rPr>
                <w:rFonts w:ascii="宋体"/>
              </w:rPr>
            </w:pPr>
          </w:p>
          <w:p w14:paraId="39C479A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26694410">
            <w:pPr>
              <w:spacing w:line="360" w:lineRule="auto"/>
              <w:rPr>
                <w:rFonts w:ascii="宋体"/>
              </w:rPr>
            </w:pPr>
          </w:p>
          <w:p w14:paraId="2115AED9">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vAlign w:val="center"/>
          </w:tcPr>
          <w:p w14:paraId="7549AB3F">
            <w:pPr>
              <w:spacing w:line="360" w:lineRule="auto"/>
              <w:jc w:val="center"/>
              <w:rPr>
                <w:rFonts w:ascii="宋体"/>
              </w:rPr>
            </w:pPr>
          </w:p>
          <w:p w14:paraId="30AC1890">
            <w:pPr>
              <w:spacing w:before="91" w:line="188" w:lineRule="auto"/>
              <w:ind w:firstLine="126"/>
              <w:jc w:val="center"/>
              <w:rPr>
                <w:rFonts w:ascii="黑体" w:hAnsi="黑体" w:eastAsia="黑体" w:cs="黑体"/>
                <w:sz w:val="28"/>
                <w:szCs w:val="28"/>
              </w:rPr>
            </w:pPr>
            <w:r>
              <w:rPr>
                <w:rFonts w:ascii="黑体" w:hAnsi="黑体" w:eastAsia="黑体" w:cs="黑体"/>
                <w:spacing w:val="-5"/>
                <w:sz w:val="28"/>
                <w:szCs w:val="28"/>
              </w:rPr>
              <w:t>责任人</w:t>
            </w:r>
          </w:p>
        </w:tc>
      </w:tr>
      <w:tr w14:paraId="694A3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center"/>
          </w:tcPr>
          <w:p w14:paraId="66629741">
            <w:pPr>
              <w:spacing w:line="254" w:lineRule="auto"/>
              <w:jc w:val="center"/>
              <w:rPr>
                <w:rFonts w:ascii="宋体"/>
              </w:rPr>
            </w:pPr>
          </w:p>
          <w:p w14:paraId="00FF2491">
            <w:pPr>
              <w:spacing w:line="254" w:lineRule="auto"/>
              <w:jc w:val="center"/>
              <w:rPr>
                <w:rFonts w:ascii="宋体"/>
              </w:rPr>
            </w:pPr>
          </w:p>
          <w:p w14:paraId="16F0429B">
            <w:pPr>
              <w:spacing w:line="255" w:lineRule="auto"/>
              <w:jc w:val="center"/>
              <w:rPr>
                <w:rFonts w:ascii="宋体"/>
              </w:rPr>
            </w:pPr>
          </w:p>
          <w:p w14:paraId="721F1D6C">
            <w:pPr>
              <w:spacing w:line="255" w:lineRule="auto"/>
              <w:jc w:val="center"/>
              <w:rPr>
                <w:rFonts w:ascii="宋体"/>
              </w:rPr>
            </w:pPr>
          </w:p>
          <w:p w14:paraId="20AA8EA9">
            <w:pPr>
              <w:spacing w:line="255" w:lineRule="auto"/>
              <w:jc w:val="center"/>
              <w:rPr>
                <w:rFonts w:ascii="宋体"/>
              </w:rPr>
            </w:pPr>
          </w:p>
          <w:p w14:paraId="3A2FFFB3">
            <w:pPr>
              <w:spacing w:line="255" w:lineRule="auto"/>
              <w:jc w:val="center"/>
              <w:rPr>
                <w:rFonts w:ascii="宋体"/>
              </w:rPr>
            </w:pPr>
          </w:p>
          <w:p w14:paraId="107CB583">
            <w:pPr>
              <w:spacing w:before="65" w:line="180" w:lineRule="auto"/>
              <w:ind w:firstLine="382"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3-5</w:t>
            </w:r>
          </w:p>
        </w:tc>
        <w:tc>
          <w:tcPr>
            <w:tcW w:w="1300" w:type="dxa"/>
            <w:vAlign w:val="center"/>
          </w:tcPr>
          <w:p w14:paraId="48922C9C">
            <w:pPr>
              <w:spacing w:line="247" w:lineRule="auto"/>
              <w:jc w:val="center"/>
              <w:rPr>
                <w:rFonts w:ascii="宋体"/>
              </w:rPr>
            </w:pPr>
          </w:p>
          <w:p w14:paraId="14C502F7">
            <w:pPr>
              <w:spacing w:line="247" w:lineRule="auto"/>
              <w:jc w:val="center"/>
              <w:rPr>
                <w:rFonts w:ascii="宋体"/>
              </w:rPr>
            </w:pPr>
          </w:p>
          <w:p w14:paraId="18E50233">
            <w:pPr>
              <w:spacing w:line="248" w:lineRule="auto"/>
              <w:jc w:val="center"/>
              <w:rPr>
                <w:rFonts w:ascii="宋体"/>
              </w:rPr>
            </w:pPr>
          </w:p>
          <w:p w14:paraId="470C65AE">
            <w:pPr>
              <w:spacing w:line="248" w:lineRule="auto"/>
              <w:jc w:val="center"/>
              <w:rPr>
                <w:rFonts w:ascii="宋体"/>
              </w:rPr>
            </w:pPr>
          </w:p>
          <w:p w14:paraId="3AA4DC67">
            <w:pPr>
              <w:spacing w:line="248" w:lineRule="auto"/>
              <w:jc w:val="center"/>
              <w:rPr>
                <w:rFonts w:ascii="宋体"/>
              </w:rPr>
            </w:pPr>
          </w:p>
          <w:p w14:paraId="02FFE094">
            <w:pPr>
              <w:spacing w:line="248" w:lineRule="auto"/>
              <w:jc w:val="center"/>
              <w:rPr>
                <w:rFonts w:ascii="宋体"/>
              </w:rPr>
            </w:pPr>
          </w:p>
          <w:p w14:paraId="77BD10BF">
            <w:pPr>
              <w:spacing w:before="79" w:line="187" w:lineRule="auto"/>
              <w:ind w:firstLine="112"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3"/>
                <w:sz w:val="24"/>
                <w:szCs w:val="24"/>
              </w:rPr>
              <w:t>排水系统</w:t>
            </w:r>
          </w:p>
        </w:tc>
        <w:tc>
          <w:tcPr>
            <w:tcW w:w="1752" w:type="dxa"/>
            <w:vAlign w:val="top"/>
          </w:tcPr>
          <w:p w14:paraId="39E8B0D3">
            <w:pPr>
              <w:spacing w:line="297" w:lineRule="auto"/>
              <w:rPr>
                <w:rFonts w:ascii="宋体"/>
              </w:rPr>
            </w:pPr>
          </w:p>
          <w:p w14:paraId="3527837A">
            <w:pPr>
              <w:spacing w:before="78" w:line="261" w:lineRule="auto"/>
              <w:ind w:left="118" w:leftChars="0" w:right="36" w:rightChars="0" w:hanging="1"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排水系统是保障业主、物业使用人开展正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防治洪涝的基础。存在环境污染风险、洪涝风险、人员伤亡风险等。</w:t>
            </w:r>
          </w:p>
        </w:tc>
        <w:tc>
          <w:tcPr>
            <w:tcW w:w="2267" w:type="dxa"/>
            <w:vAlign w:val="top"/>
          </w:tcPr>
          <w:p w14:paraId="3F266E44">
            <w:pPr>
              <w:spacing w:line="291" w:lineRule="auto"/>
              <w:rPr>
                <w:rFonts w:ascii="宋体"/>
              </w:rPr>
            </w:pPr>
          </w:p>
          <w:p w14:paraId="613EF624">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73DE3F8F">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14:paraId="7C1E0363">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5C846D87">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3B9E56BB">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702B19AB">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6E7D2FCD">
            <w:pPr>
              <w:spacing w:before="139" w:line="180" w:lineRule="auto"/>
              <w:ind w:firstLine="118"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7．……</w:t>
            </w:r>
          </w:p>
        </w:tc>
        <w:tc>
          <w:tcPr>
            <w:tcW w:w="7064" w:type="dxa"/>
            <w:vAlign w:val="top"/>
          </w:tcPr>
          <w:p w14:paraId="732D2D9B">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1．排水设施设备管控：</w:t>
            </w:r>
          </w:p>
          <w:p w14:paraId="7BCD9B82">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（1）井盖、水篦子、积水坑盖、沟盖等完好牢靠；管道安全防护措</w:t>
            </w:r>
            <w:r>
              <w:rPr>
                <w:rFonts w:ascii="仿宋" w:hAnsi="仿宋" w:eastAsia="仿宋" w:cs="仿宋"/>
                <w:spacing w:val="-21"/>
                <w:sz w:val="24"/>
                <w:szCs w:val="24"/>
              </w:rPr>
              <w:t>施（穿墙口封堵严密）稳妥；管道检查口完好，无遮盖；警示标识齐</w:t>
            </w:r>
            <w:r>
              <w:rPr>
                <w:rFonts w:ascii="仿宋" w:hAnsi="仿宋" w:eastAsia="仿宋" w:cs="仿宋"/>
                <w:spacing w:val="-2"/>
                <w:sz w:val="24"/>
                <w:szCs w:val="24"/>
              </w:rPr>
              <w:t>全，警示线清晰。</w:t>
            </w:r>
          </w:p>
          <w:p w14:paraId="14AABC08">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（2）排水泵控制柜（箱）内各电器元件与导线连接紧固，布线整齐</w:t>
            </w:r>
            <w:r>
              <w:rPr>
                <w:rFonts w:ascii="仿宋" w:hAnsi="仿宋" w:eastAsia="仿宋" w:cs="仿宋"/>
                <w:spacing w:val="-8"/>
                <w:sz w:val="24"/>
                <w:szCs w:val="24"/>
              </w:rPr>
              <w:t>合理，接触良好，无过热、噪音现象，有良好的接地保护；各控制按钮、指示灯、泵运转正常，无噪音和过热现象；各类泵体、液位浮球阀、阀门等附件齐全，功能正常；阀门开闭灵活，关闭严密，阀体外</w:t>
            </w:r>
            <w:r>
              <w:rPr>
                <w:rFonts w:ascii="仿宋" w:hAnsi="仿宋" w:eastAsia="仿宋" w:cs="仿宋"/>
                <w:spacing w:val="-4"/>
                <w:sz w:val="24"/>
                <w:szCs w:val="24"/>
              </w:rPr>
              <w:t>观整洁。</w:t>
            </w:r>
          </w:p>
          <w:p w14:paraId="27F995F8">
            <w:pPr>
              <w:spacing w:before="67" w:line="189" w:lineRule="auto"/>
              <w:ind w:firstLine="123"/>
              <w:rPr>
                <w:rFonts w:ascii="仿宋" w:hAnsi="仿宋" w:eastAsia="仿宋" w:cs="仿宋"/>
                <w:sz w:val="24"/>
                <w:szCs w:val="24"/>
              </w:rPr>
            </w:pPr>
            <w:r>
              <w:rPr>
                <w:rFonts w:ascii="仿宋" w:hAnsi="仿宋" w:eastAsia="仿宋" w:cs="仿宋"/>
                <w:spacing w:val="-11"/>
                <w:w w:val="97"/>
                <w:sz w:val="24"/>
                <w:szCs w:val="24"/>
              </w:rPr>
              <w:t>（3）管网丝扣连接牢固，无锈蚀；管网无跑冒滴漏现象；各类排水</w:t>
            </w:r>
            <w:r>
              <w:rPr>
                <w:rFonts w:ascii="仿宋" w:hAnsi="仿宋" w:eastAsia="仿宋" w:cs="仿宋"/>
                <w:spacing w:val="-10"/>
                <w:sz w:val="24"/>
                <w:szCs w:val="24"/>
              </w:rPr>
              <w:t>沟、雨篦子、排水口通畅，无堵塞；各类集水坑、检查坑、井等，无</w:t>
            </w:r>
            <w:r>
              <w:rPr>
                <w:rFonts w:ascii="仿宋" w:hAnsi="仿宋" w:eastAsia="仿宋" w:cs="仿宋"/>
                <w:spacing w:val="-2"/>
                <w:sz w:val="24"/>
                <w:szCs w:val="24"/>
              </w:rPr>
              <w:t>杂物堆积，排水正常。</w:t>
            </w:r>
          </w:p>
          <w:p w14:paraId="08A5F75D">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（4）油污量正常，污水排放正常，无堵塞，不泄漏。</w:t>
            </w:r>
          </w:p>
          <w:p w14:paraId="19A434B7">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（5）制定排水系统维护保养、清掏工作计划，并依照计划规定时间、</w:t>
            </w:r>
            <w:r>
              <w:rPr>
                <w:rFonts w:ascii="仿宋" w:hAnsi="仿宋" w:eastAsia="仿宋" w:cs="仿宋"/>
                <w:spacing w:val="-1"/>
                <w:sz w:val="24"/>
                <w:szCs w:val="24"/>
              </w:rPr>
              <w:t>人员、保养内容、工作规程等认真组织进行日常保养、清掏。</w:t>
            </w:r>
          </w:p>
          <w:p w14:paraId="58CF55AD">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（6）防汛期间，增加各类排水设施设备巡查次数，确保系统运行正常，并设立24小时值班制度。</w:t>
            </w:r>
          </w:p>
          <w:p w14:paraId="50F40F62">
            <w:pPr>
              <w:spacing w:before="3" w:line="201" w:lineRule="auto"/>
              <w:ind w:firstLine="116"/>
              <w:rPr>
                <w:rFonts w:ascii="仿宋" w:hAnsi="仿宋" w:eastAsia="仿宋" w:cs="仿宋"/>
                <w:sz w:val="24"/>
                <w:szCs w:val="24"/>
              </w:rPr>
            </w:pPr>
            <w:r>
              <w:rPr>
                <w:rFonts w:ascii="仿宋" w:hAnsi="仿宋" w:eastAsia="仿宋" w:cs="仿宋"/>
                <w:spacing w:val="-2"/>
                <w:sz w:val="24"/>
                <w:szCs w:val="24"/>
              </w:rPr>
              <w:t>2.作业行为安全管控：</w:t>
            </w:r>
          </w:p>
          <w:p w14:paraId="6654AA15">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（1）员工必须树立安全防范意识、环境保护意识，认真执行安全生</w:t>
            </w:r>
            <w:r>
              <w:rPr>
                <w:rFonts w:ascii="仿宋" w:hAnsi="仿宋" w:eastAsia="仿宋" w:cs="仿宋"/>
                <w:spacing w:val="-2"/>
                <w:sz w:val="24"/>
                <w:szCs w:val="24"/>
              </w:rPr>
              <w:t>产规章制度和设备管理安全技术规程。</w:t>
            </w:r>
          </w:p>
          <w:p w14:paraId="3CE5728F">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（2）各级人员必须严格按照安全技术规程进行设备巡查、运行、检</w:t>
            </w:r>
            <w:r>
              <w:rPr>
                <w:rFonts w:ascii="仿宋" w:hAnsi="仿宋" w:eastAsia="仿宋" w:cs="仿宋"/>
                <w:spacing w:val="-2"/>
                <w:sz w:val="24"/>
                <w:szCs w:val="24"/>
              </w:rPr>
              <w:t>修，认真检查所管辖设备安全运行状态及安全状况，一旦发现不安全因素，及时报告；</w:t>
            </w:r>
          </w:p>
          <w:p w14:paraId="07F2A131">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（3）需进行如：动火作业、高空作业、有限空间作业等危险作业时，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
                <w:sz w:val="24"/>
                <w:szCs w:val="24"/>
              </w:rPr>
              <w:t>管理工作进行监督、检查。</w:t>
            </w:r>
          </w:p>
          <w:p w14:paraId="338EFDB7">
            <w:pPr>
              <w:spacing w:before="93" w:line="226" w:lineRule="auto"/>
              <w:ind w:left="122" w:leftChars="0" w:right="103" w:rightChars="0" w:hanging="1"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3．……</w:t>
            </w:r>
          </w:p>
        </w:tc>
        <w:tc>
          <w:tcPr>
            <w:tcW w:w="1084" w:type="dxa"/>
            <w:vAlign w:val="center"/>
          </w:tcPr>
          <w:p w14:paraId="5B2B48D1">
            <w:pPr>
              <w:spacing w:before="91" w:line="188" w:lineRule="auto"/>
              <w:ind w:firstLine="126"/>
              <w:jc w:val="center"/>
              <w:rPr>
                <w:rFonts w:hint="eastAsia" w:ascii="黑体" w:hAnsi="黑体" w:eastAsia="黑体" w:cs="黑体"/>
                <w:spacing w:val="-5"/>
                <w:sz w:val="24"/>
                <w:szCs w:val="24"/>
                <w:lang w:val="en-US" w:eastAsia="zh-CN"/>
              </w:rPr>
            </w:pPr>
          </w:p>
          <w:p w14:paraId="2A8B6D01">
            <w:pPr>
              <w:spacing w:before="91" w:line="188" w:lineRule="auto"/>
              <w:ind w:firstLine="126"/>
              <w:jc w:val="center"/>
              <w:rPr>
                <w:rFonts w:hint="eastAsia" w:ascii="黑体" w:hAnsi="黑体" w:eastAsia="黑体" w:cs="黑体"/>
                <w:spacing w:val="-5"/>
                <w:sz w:val="24"/>
                <w:szCs w:val="24"/>
                <w:lang w:val="en-US" w:eastAsia="zh-CN"/>
              </w:rPr>
            </w:pPr>
          </w:p>
          <w:p w14:paraId="3D23097D">
            <w:pPr>
              <w:spacing w:before="91" w:line="188" w:lineRule="auto"/>
              <w:ind w:firstLine="126"/>
              <w:jc w:val="center"/>
              <w:rPr>
                <w:rFonts w:hint="eastAsia" w:ascii="黑体" w:hAnsi="黑体" w:eastAsia="黑体" w:cs="黑体"/>
                <w:spacing w:val="-5"/>
                <w:sz w:val="24"/>
                <w:szCs w:val="24"/>
                <w:lang w:val="en-US" w:eastAsia="zh-CN"/>
              </w:rPr>
            </w:pPr>
          </w:p>
          <w:p w14:paraId="12ED9F6A">
            <w:pPr>
              <w:spacing w:before="91" w:line="188" w:lineRule="auto"/>
              <w:ind w:firstLine="126"/>
              <w:jc w:val="center"/>
              <w:rPr>
                <w:rFonts w:hint="eastAsia" w:ascii="黑体" w:hAnsi="黑体" w:eastAsia="黑体" w:cs="黑体"/>
                <w:spacing w:val="-5"/>
                <w:sz w:val="24"/>
                <w:szCs w:val="24"/>
                <w:lang w:val="en-US" w:eastAsia="zh-CN"/>
              </w:rPr>
            </w:pPr>
          </w:p>
          <w:p w14:paraId="1E461BE9">
            <w:pPr>
              <w:spacing w:before="91" w:line="188" w:lineRule="auto"/>
              <w:ind w:firstLine="126"/>
              <w:jc w:val="center"/>
              <w:rPr>
                <w:rFonts w:hint="eastAsia" w:ascii="黑体" w:hAnsi="黑体" w:eastAsia="黑体" w:cs="黑体"/>
                <w:spacing w:val="-5"/>
                <w:sz w:val="24"/>
                <w:szCs w:val="24"/>
                <w:lang w:val="en-US" w:eastAsia="zh-CN"/>
              </w:rPr>
            </w:pPr>
          </w:p>
          <w:p w14:paraId="1D16E721">
            <w:pPr>
              <w:spacing w:before="91" w:line="188" w:lineRule="auto"/>
              <w:ind w:firstLine="126"/>
              <w:jc w:val="center"/>
              <w:rPr>
                <w:rFonts w:hint="default" w:ascii="黑体" w:hAnsi="黑体" w:eastAsia="黑体" w:cs="黑体"/>
                <w:spacing w:val="-5"/>
                <w:sz w:val="24"/>
                <w:szCs w:val="24"/>
                <w:lang w:val="en-US" w:eastAsia="zh-CN"/>
              </w:rPr>
            </w:pPr>
            <w:r>
              <w:rPr>
                <w:rFonts w:hint="eastAsia" w:ascii="黑体" w:hAnsi="黑体" w:eastAsia="黑体" w:cs="黑体"/>
                <w:spacing w:val="-5"/>
                <w:sz w:val="24"/>
                <w:szCs w:val="24"/>
                <w:lang w:val="en-US" w:eastAsia="zh-CN"/>
              </w:rPr>
              <w:t>谢金佛</w:t>
            </w:r>
          </w:p>
        </w:tc>
      </w:tr>
    </w:tbl>
    <w:p w14:paraId="70B4ADD8"/>
    <w:p w14:paraId="3D8593A5"/>
    <w:p w14:paraId="2AB027FF"/>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70A4C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42C9771B">
            <w:pPr>
              <w:spacing w:line="360" w:lineRule="auto"/>
              <w:rPr>
                <w:rFonts w:ascii="宋体"/>
              </w:rPr>
            </w:pPr>
          </w:p>
          <w:p w14:paraId="14CA83E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539FBC6A">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32081C4">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ED06378">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4005495">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7260831B">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78E63C27">
            <w:pPr>
              <w:spacing w:line="360" w:lineRule="auto"/>
              <w:rPr>
                <w:rFonts w:ascii="宋体"/>
              </w:rPr>
            </w:pPr>
          </w:p>
          <w:p w14:paraId="78E2126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2FB65D40">
            <w:pPr>
              <w:spacing w:line="360" w:lineRule="auto"/>
              <w:rPr>
                <w:rFonts w:ascii="宋体"/>
              </w:rPr>
            </w:pPr>
          </w:p>
          <w:p w14:paraId="1FC0C4A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tcPr>
          <w:p w14:paraId="098C1D01">
            <w:pPr>
              <w:spacing w:line="360" w:lineRule="auto"/>
              <w:rPr>
                <w:rFonts w:ascii="宋体"/>
              </w:rPr>
            </w:pPr>
          </w:p>
          <w:p w14:paraId="593AAD6E">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1CA2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center"/>
          </w:tcPr>
          <w:p w14:paraId="48A6C6DC">
            <w:pPr>
              <w:spacing w:line="261" w:lineRule="auto"/>
              <w:jc w:val="center"/>
              <w:rPr>
                <w:rFonts w:ascii="宋体"/>
              </w:rPr>
            </w:pPr>
          </w:p>
          <w:p w14:paraId="0C2F20DF">
            <w:pPr>
              <w:spacing w:line="261" w:lineRule="auto"/>
              <w:jc w:val="center"/>
              <w:rPr>
                <w:rFonts w:ascii="宋体"/>
              </w:rPr>
            </w:pPr>
          </w:p>
          <w:p w14:paraId="3D09FDA2">
            <w:pPr>
              <w:spacing w:line="262" w:lineRule="auto"/>
              <w:jc w:val="center"/>
              <w:rPr>
                <w:rFonts w:ascii="宋体"/>
              </w:rPr>
            </w:pPr>
          </w:p>
          <w:p w14:paraId="72545FCE">
            <w:pPr>
              <w:spacing w:before="65" w:line="180" w:lineRule="auto"/>
              <w:ind w:firstLine="382"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3-6</w:t>
            </w:r>
          </w:p>
        </w:tc>
        <w:tc>
          <w:tcPr>
            <w:tcW w:w="1300" w:type="dxa"/>
            <w:vAlign w:val="center"/>
          </w:tcPr>
          <w:p w14:paraId="76027E8E">
            <w:pPr>
              <w:spacing w:line="247" w:lineRule="auto"/>
              <w:jc w:val="center"/>
              <w:rPr>
                <w:rFonts w:ascii="宋体"/>
              </w:rPr>
            </w:pPr>
          </w:p>
          <w:p w14:paraId="12B02EEB">
            <w:pPr>
              <w:spacing w:line="247" w:lineRule="auto"/>
              <w:jc w:val="center"/>
              <w:rPr>
                <w:rFonts w:ascii="宋体"/>
              </w:rPr>
            </w:pPr>
          </w:p>
          <w:p w14:paraId="10F5D47E">
            <w:pPr>
              <w:spacing w:line="248" w:lineRule="auto"/>
              <w:jc w:val="center"/>
              <w:rPr>
                <w:rFonts w:ascii="宋体"/>
              </w:rPr>
            </w:pPr>
          </w:p>
          <w:p w14:paraId="54A87332">
            <w:pPr>
              <w:spacing w:before="78" w:line="187" w:lineRule="auto"/>
              <w:ind w:firstLine="115"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4"/>
                <w:sz w:val="24"/>
                <w:szCs w:val="24"/>
              </w:rPr>
              <w:t>发电机</w:t>
            </w:r>
          </w:p>
        </w:tc>
        <w:tc>
          <w:tcPr>
            <w:tcW w:w="1752" w:type="dxa"/>
            <w:vAlign w:val="top"/>
          </w:tcPr>
          <w:p w14:paraId="4E8F6CCF">
            <w:pPr>
              <w:spacing w:before="66" w:line="250" w:lineRule="auto"/>
              <w:ind w:left="120" w:leftChars="0" w:right="152" w:rightChars="0" w:firstLine="5"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发电机是物业</w:t>
            </w:r>
            <w:r>
              <w:rPr>
                <w:rFonts w:ascii="仿宋" w:hAnsi="仿宋" w:eastAsia="仿宋" w:cs="仿宋"/>
                <w:spacing w:val="-3"/>
                <w:sz w:val="24"/>
                <w:szCs w:val="24"/>
              </w:rPr>
              <w:t>区域应急电力保障基础。存在火灾事故风险、应急电力保障风险、人</w:t>
            </w:r>
            <w:r>
              <w:rPr>
                <w:rFonts w:ascii="仿宋" w:hAnsi="仿宋" w:eastAsia="仿宋" w:cs="仿宋"/>
                <w:spacing w:val="-6"/>
                <w:sz w:val="24"/>
                <w:szCs w:val="24"/>
              </w:rPr>
              <w:t>员伤亡风险等</w:t>
            </w:r>
          </w:p>
        </w:tc>
        <w:tc>
          <w:tcPr>
            <w:tcW w:w="2267" w:type="dxa"/>
            <w:vAlign w:val="top"/>
          </w:tcPr>
          <w:p w14:paraId="7ECD13BE">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0BD0FCFA">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15"/>
                <w:sz w:val="24"/>
                <w:szCs w:val="24"/>
              </w:rPr>
              <w:t>管控</w:t>
            </w:r>
          </w:p>
          <w:p w14:paraId="48E04B68">
            <w:pPr>
              <w:spacing w:before="67" w:line="189" w:lineRule="auto"/>
              <w:ind w:firstLine="111"/>
              <w:rPr>
                <w:rFonts w:ascii="仿宋" w:hAnsi="仿宋" w:eastAsia="仿宋" w:cs="仿宋"/>
                <w:spacing w:val="-5"/>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14:paraId="58D337E8">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21215DCC">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1151DE15">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2F98129">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0666F8CE">
            <w:pPr>
              <w:spacing w:before="93" w:line="226" w:lineRule="auto"/>
              <w:ind w:left="122" w:leftChars="0" w:right="117" w:rightChars="0" w:hanging="5"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8．……</w:t>
            </w:r>
          </w:p>
        </w:tc>
        <w:tc>
          <w:tcPr>
            <w:tcW w:w="7064" w:type="dxa"/>
            <w:vAlign w:val="top"/>
          </w:tcPr>
          <w:p w14:paraId="3BB87674">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1．发电机设备房管控：</w:t>
            </w:r>
          </w:p>
          <w:p w14:paraId="5F71F51F">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（1）机房门锁牢靠；通风口、管道、沟、桥架安全防护措施（穿墙</w:t>
            </w:r>
            <w:r>
              <w:rPr>
                <w:rFonts w:ascii="仿宋" w:hAnsi="仿宋" w:eastAsia="仿宋" w:cs="仿宋"/>
                <w:spacing w:val="-23"/>
                <w:w w:val="97"/>
                <w:sz w:val="24"/>
                <w:szCs w:val="24"/>
              </w:rPr>
              <w:t>口封堵严密）稳妥；挡鼠板齐全；防水措施牢靠；接地牢靠；保温、</w:t>
            </w:r>
            <w:r>
              <w:rPr>
                <w:rFonts w:ascii="仿宋" w:hAnsi="仿宋" w:eastAsia="仿宋" w:cs="仿宋"/>
                <w:spacing w:val="-3"/>
                <w:sz w:val="24"/>
                <w:szCs w:val="24"/>
              </w:rPr>
              <w:t>除湿、防尘等措施有效。</w:t>
            </w:r>
          </w:p>
          <w:p w14:paraId="51A94805">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（2）消防电话完好，消防砂、消防器具配置到位，且维护良好。</w:t>
            </w:r>
          </w:p>
          <w:p w14:paraId="46CD122D">
            <w:pPr>
              <w:spacing w:before="67" w:line="189" w:lineRule="auto"/>
              <w:ind w:firstLine="121"/>
              <w:rPr>
                <w:rFonts w:ascii="仿宋" w:hAnsi="仿宋" w:eastAsia="仿宋" w:cs="仿宋"/>
                <w:sz w:val="24"/>
                <w:szCs w:val="24"/>
              </w:rPr>
            </w:pPr>
            <w:r>
              <w:rPr>
                <w:rFonts w:ascii="仿宋" w:hAnsi="仿宋" w:eastAsia="仿宋" w:cs="仿宋"/>
                <w:spacing w:val="-11"/>
                <w:sz w:val="24"/>
                <w:szCs w:val="24"/>
              </w:rPr>
              <w:t>（3）上墙管理制度、应急管理制度张贴齐全、规范；各种标识牌、</w:t>
            </w:r>
            <w:r>
              <w:rPr>
                <w:rFonts w:ascii="仿宋" w:hAnsi="仿宋" w:eastAsia="仿宋" w:cs="仿宋"/>
                <w:spacing w:val="-2"/>
                <w:sz w:val="24"/>
                <w:szCs w:val="24"/>
              </w:rPr>
              <w:t>铭牌齐全完整，标识清晰等。</w:t>
            </w:r>
          </w:p>
          <w:p w14:paraId="34F339A3">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（4）室内照度、温度、湿度正常，符合规范要求；无杂物、干燥、</w:t>
            </w:r>
            <w:r>
              <w:rPr>
                <w:rFonts w:ascii="仿宋" w:hAnsi="仿宋" w:eastAsia="仿宋" w:cs="仿宋"/>
                <w:spacing w:val="-4"/>
                <w:sz w:val="24"/>
                <w:szCs w:val="24"/>
              </w:rPr>
              <w:t>卫生良好。</w:t>
            </w:r>
          </w:p>
          <w:p w14:paraId="0BDF05F6">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2．发电机设施设备管控：</w:t>
            </w:r>
          </w:p>
          <w:p w14:paraId="3ADEA4DB">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（1）机油油质、油位符合要求。冷却水水质、水位符合要求。储电</w:t>
            </w:r>
            <w:r>
              <w:rPr>
                <w:rFonts w:ascii="仿宋" w:hAnsi="仿宋" w:eastAsia="仿宋" w:cs="仿宋"/>
                <w:spacing w:val="-2"/>
                <w:sz w:val="24"/>
                <w:szCs w:val="24"/>
              </w:rPr>
              <w:t>瓶电压符合要求。</w:t>
            </w:r>
          </w:p>
          <w:p w14:paraId="45301167">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（2）燃油油料采购、运输、存储符合规范。</w:t>
            </w:r>
          </w:p>
          <w:p w14:paraId="5489C1B7">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（3）制定发电机维护保养计划，并依照计划规定时间、人员、保养</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1"/>
                <w:sz w:val="24"/>
                <w:szCs w:val="24"/>
              </w:rPr>
              <w:t>应对其安全生产管理工作进行监督、检查。</w:t>
            </w:r>
          </w:p>
          <w:p w14:paraId="52ECEBD3">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（4）空载运行测试：每月至少进行一次空载运行测试保养，开机运</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12"/>
                <w:sz w:val="24"/>
                <w:szCs w:val="24"/>
              </w:rPr>
              <w:t>机前检查）开机空载运行测试；发电机空载运行后，检查进风道和排</w:t>
            </w:r>
            <w:r>
              <w:rPr>
                <w:rFonts w:ascii="仿宋" w:hAnsi="仿宋" w:eastAsia="仿宋" w:cs="仿宋"/>
                <w:spacing w:val="-13"/>
                <w:sz w:val="24"/>
                <w:szCs w:val="24"/>
              </w:rPr>
              <w:t>风道是否通畅；检查发电机组有无异常振动、声响和焦煳味；检查发</w:t>
            </w:r>
            <w:r>
              <w:rPr>
                <w:rFonts w:ascii="仿宋" w:hAnsi="仿宋" w:eastAsia="仿宋" w:cs="仿宋"/>
                <w:spacing w:val="-8"/>
                <w:sz w:val="24"/>
                <w:szCs w:val="24"/>
              </w:rPr>
              <w:t>电机外壳和轴承是否有过热现象；检查油温、油压、电压、频率、声</w:t>
            </w:r>
            <w:r>
              <w:rPr>
                <w:rFonts w:ascii="仿宋" w:hAnsi="仿宋" w:eastAsia="仿宋" w:cs="仿宋"/>
                <w:spacing w:val="-11"/>
                <w:sz w:val="24"/>
                <w:szCs w:val="24"/>
              </w:rPr>
              <w:t>音等参数是否在允许范围内；检查发电机组是否有漏水、漏油、漏风、</w:t>
            </w:r>
            <w:r>
              <w:rPr>
                <w:rFonts w:ascii="仿宋" w:hAnsi="仿宋" w:eastAsia="仿宋" w:cs="仿宋"/>
                <w:spacing w:val="-12"/>
                <w:sz w:val="24"/>
                <w:szCs w:val="24"/>
              </w:rPr>
              <w:t>漏气和漏电情况；检查排烟的颜色等。</w:t>
            </w:r>
          </w:p>
          <w:p w14:paraId="7C8F14EC">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（5）带载运行测试：每年至少进行一次带载运行测试保养，开机运</w:t>
            </w:r>
            <w:r>
              <w:rPr>
                <w:rFonts w:ascii="仿宋" w:hAnsi="仿宋" w:eastAsia="仿宋" w:cs="仿宋"/>
                <w:spacing w:val="-2"/>
                <w:sz w:val="24"/>
                <w:szCs w:val="24"/>
              </w:rPr>
              <w:t>行时间符合发电机保养手册要求。</w:t>
            </w:r>
          </w:p>
          <w:p w14:paraId="1F0F1C77">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（6）定期清洗或更换“三滤”，即空气滤清器、柴油滤清器和机油滤</w:t>
            </w:r>
            <w:r>
              <w:rPr>
                <w:rFonts w:ascii="仿宋" w:hAnsi="仿宋" w:eastAsia="仿宋" w:cs="仿宋"/>
                <w:spacing w:val="-7"/>
                <w:sz w:val="24"/>
                <w:szCs w:val="24"/>
              </w:rPr>
              <w:t>清器。</w:t>
            </w:r>
          </w:p>
          <w:p w14:paraId="5E2418B8">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39A54A2E">
            <w:pPr>
              <w:spacing w:before="67" w:line="189" w:lineRule="auto"/>
              <w:ind w:firstLine="123"/>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（1）员工必须树立安全防范意识、环境保护意识，认真执行安全管</w:t>
            </w:r>
            <w:r>
              <w:rPr>
                <w:rFonts w:ascii="仿宋" w:hAnsi="仿宋" w:eastAsia="仿宋" w:cs="仿宋"/>
                <w:spacing w:val="-2"/>
                <w:sz w:val="24"/>
                <w:szCs w:val="24"/>
              </w:rPr>
              <w:t>理制度和设备管理安全技术规程。</w:t>
            </w:r>
          </w:p>
          <w:p w14:paraId="7C4D135D">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（2）未经批准，除本专业操作人员，任何人不得进入发电机房等各要害部位。</w:t>
            </w:r>
          </w:p>
          <w:p w14:paraId="7580013F">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（3）严禁携带易燃易爆物品进入发电机房等要害部位。</w:t>
            </w:r>
          </w:p>
          <w:p w14:paraId="123E43D5">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14:paraId="411322B1">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（5）各机房钥匙由值班人员专人负责，不得随意配制。无人时应锁</w:t>
            </w:r>
            <w:r>
              <w:rPr>
                <w:rFonts w:ascii="仿宋" w:hAnsi="仿宋" w:eastAsia="仿宋" w:cs="仿宋"/>
                <w:spacing w:val="-1"/>
                <w:sz w:val="24"/>
                <w:szCs w:val="24"/>
              </w:rPr>
              <w:t>好门窗。交接班时钥匙必须一起交接并作好记录；</w:t>
            </w:r>
          </w:p>
          <w:p w14:paraId="71C89ECE">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（6）需进行如：动火作业、高空作业、有限空间作业等危险作业时，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2"/>
                <w:sz w:val="24"/>
                <w:szCs w:val="24"/>
              </w:rPr>
              <w:t>落实现场监护后，方可作业。</w:t>
            </w:r>
          </w:p>
          <w:p w14:paraId="2EBF61CE">
            <w:pPr>
              <w:spacing w:before="95" w:line="189" w:lineRule="auto"/>
              <w:ind w:firstLine="121" w:firstLineChars="0"/>
              <w:rPr>
                <w:rFonts w:ascii="仿宋" w:hAnsi="仿宋" w:eastAsia="仿宋" w:cs="仿宋"/>
                <w:snapToGrid w:val="0"/>
                <w:color w:val="000000"/>
                <w:sz w:val="24"/>
                <w:szCs w:val="24"/>
                <w:lang w:val="en-US" w:eastAsia="zh-CN" w:bidi="ar-SA"/>
              </w:rPr>
            </w:pPr>
            <w:r>
              <w:rPr>
                <w:rFonts w:ascii="仿宋" w:hAnsi="仿宋" w:eastAsia="仿宋" w:cs="仿宋"/>
                <w:spacing w:val="-2"/>
                <w:sz w:val="24"/>
                <w:szCs w:val="24"/>
              </w:rPr>
              <w:t>4．……</w:t>
            </w:r>
          </w:p>
        </w:tc>
        <w:tc>
          <w:tcPr>
            <w:tcW w:w="1084" w:type="dxa"/>
            <w:vAlign w:val="center"/>
          </w:tcPr>
          <w:p w14:paraId="4EB2DED0">
            <w:pPr>
              <w:spacing w:before="91" w:line="188" w:lineRule="auto"/>
              <w:ind w:firstLine="126"/>
              <w:jc w:val="center"/>
              <w:rPr>
                <w:rFonts w:ascii="黑体" w:hAnsi="黑体" w:eastAsia="黑体" w:cs="黑体"/>
                <w:spacing w:val="-5"/>
                <w:sz w:val="28"/>
                <w:szCs w:val="28"/>
              </w:rPr>
            </w:pPr>
            <w:r>
              <w:rPr>
                <w:rFonts w:hint="eastAsia" w:ascii="黑体" w:hAnsi="黑体" w:eastAsia="黑体" w:cs="黑体"/>
                <w:spacing w:val="-5"/>
                <w:sz w:val="24"/>
                <w:szCs w:val="24"/>
                <w:lang w:val="en-US" w:eastAsia="zh-CN"/>
              </w:rPr>
              <w:t>谢金佛</w:t>
            </w:r>
          </w:p>
        </w:tc>
      </w:tr>
    </w:tbl>
    <w:p w14:paraId="5286C8F3"/>
    <w:p w14:paraId="1BF66A17"/>
    <w:p w14:paraId="6A405264"/>
    <w:p w14:paraId="08B4A0F6"/>
    <w:p w14:paraId="59715A76"/>
    <w:p w14:paraId="3ACC543D"/>
    <w:p w14:paraId="3583C731"/>
    <w:p w14:paraId="4AEDE1E5"/>
    <w:p w14:paraId="40F7BAC5"/>
    <w:p w14:paraId="09A6CD78"/>
    <w:p w14:paraId="2EDD55A8"/>
    <w:p w14:paraId="6FF68080"/>
    <w:p w14:paraId="12240FE4"/>
    <w:p w14:paraId="62C98939"/>
    <w:p w14:paraId="423D0DC6"/>
    <w:p w14:paraId="1FCA1AC2"/>
    <w:p w14:paraId="08906272"/>
    <w:p w14:paraId="241AD1EA"/>
    <w:p w14:paraId="039188E7"/>
    <w:p w14:paraId="170DE8B3"/>
    <w:p w14:paraId="45F5358B"/>
    <w:p w14:paraId="2DC5681D"/>
    <w:p w14:paraId="550C1099"/>
    <w:p w14:paraId="71094349"/>
    <w:p w14:paraId="7A8A75B9"/>
    <w:p w14:paraId="1044B26F"/>
    <w:p w14:paraId="46413828"/>
    <w:p w14:paraId="01775263"/>
    <w:p w14:paraId="580B8D7A"/>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04B2C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798540FB">
            <w:pPr>
              <w:spacing w:line="360" w:lineRule="auto"/>
              <w:rPr>
                <w:rFonts w:ascii="宋体"/>
              </w:rPr>
            </w:pPr>
          </w:p>
          <w:p w14:paraId="427CBD3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0B075842">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977FC33">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3DF559C">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C7A4938">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517F1617">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2CAF5715">
            <w:pPr>
              <w:spacing w:line="360" w:lineRule="auto"/>
              <w:rPr>
                <w:rFonts w:ascii="宋体"/>
              </w:rPr>
            </w:pPr>
          </w:p>
          <w:p w14:paraId="5577190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10D236CE">
            <w:pPr>
              <w:spacing w:line="360" w:lineRule="auto"/>
              <w:rPr>
                <w:rFonts w:ascii="宋体"/>
              </w:rPr>
            </w:pPr>
          </w:p>
          <w:p w14:paraId="1616357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tcPr>
          <w:p w14:paraId="3CF057A1">
            <w:pPr>
              <w:spacing w:line="360" w:lineRule="auto"/>
              <w:rPr>
                <w:rFonts w:ascii="宋体"/>
              </w:rPr>
            </w:pPr>
          </w:p>
          <w:p w14:paraId="3769DA0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EE15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top"/>
          </w:tcPr>
          <w:p w14:paraId="2B461298">
            <w:pPr>
              <w:spacing w:line="276" w:lineRule="auto"/>
              <w:rPr>
                <w:rFonts w:ascii="宋体"/>
              </w:rPr>
            </w:pPr>
          </w:p>
          <w:p w14:paraId="05FC8850">
            <w:pPr>
              <w:spacing w:line="276" w:lineRule="auto"/>
              <w:rPr>
                <w:rFonts w:ascii="宋体"/>
              </w:rPr>
            </w:pPr>
          </w:p>
          <w:p w14:paraId="0A3BBE98">
            <w:pPr>
              <w:spacing w:line="276" w:lineRule="auto"/>
              <w:rPr>
                <w:rFonts w:ascii="宋体"/>
              </w:rPr>
            </w:pPr>
          </w:p>
          <w:p w14:paraId="77AC1EAD">
            <w:pPr>
              <w:spacing w:line="276" w:lineRule="auto"/>
              <w:rPr>
                <w:rFonts w:ascii="宋体"/>
              </w:rPr>
            </w:pPr>
          </w:p>
          <w:p w14:paraId="63B91E24">
            <w:pPr>
              <w:spacing w:line="276" w:lineRule="auto"/>
              <w:rPr>
                <w:rFonts w:ascii="宋体"/>
              </w:rPr>
            </w:pPr>
          </w:p>
          <w:p w14:paraId="442ADFB2">
            <w:pPr>
              <w:spacing w:before="65" w:line="180" w:lineRule="auto"/>
              <w:ind w:firstLine="382" w:firstLineChars="0"/>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3-7</w:t>
            </w:r>
          </w:p>
        </w:tc>
        <w:tc>
          <w:tcPr>
            <w:tcW w:w="1300" w:type="dxa"/>
            <w:vAlign w:val="top"/>
          </w:tcPr>
          <w:p w14:paraId="24F1855C">
            <w:pPr>
              <w:spacing w:line="297" w:lineRule="auto"/>
              <w:rPr>
                <w:rFonts w:ascii="宋体"/>
              </w:rPr>
            </w:pPr>
          </w:p>
          <w:p w14:paraId="406E6F24">
            <w:pPr>
              <w:spacing w:line="297" w:lineRule="auto"/>
              <w:rPr>
                <w:rFonts w:ascii="宋体"/>
              </w:rPr>
            </w:pPr>
          </w:p>
          <w:p w14:paraId="1900BC4E">
            <w:pPr>
              <w:spacing w:line="297" w:lineRule="auto"/>
              <w:rPr>
                <w:rFonts w:ascii="宋体"/>
              </w:rPr>
            </w:pPr>
          </w:p>
          <w:p w14:paraId="3D077ADF">
            <w:pPr>
              <w:spacing w:line="297" w:lineRule="auto"/>
              <w:rPr>
                <w:rFonts w:ascii="宋体"/>
              </w:rPr>
            </w:pPr>
          </w:p>
          <w:p w14:paraId="58B14E8D">
            <w:pPr>
              <w:spacing w:before="78" w:line="262" w:lineRule="auto"/>
              <w:ind w:left="118" w:leftChars="0" w:right="121" w:rightChars="0" w:firstLine="7" w:firstLineChars="0"/>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防雷与接地</w:t>
            </w:r>
            <w:r>
              <w:rPr>
                <w:rFonts w:ascii="黑体" w:hAnsi="黑体" w:eastAsia="黑体" w:cs="黑体"/>
                <w:spacing w:val="-8"/>
                <w:sz w:val="24"/>
                <w:szCs w:val="24"/>
              </w:rPr>
              <w:t>系统</w:t>
            </w:r>
          </w:p>
        </w:tc>
        <w:tc>
          <w:tcPr>
            <w:tcW w:w="1752" w:type="dxa"/>
            <w:vAlign w:val="top"/>
          </w:tcPr>
          <w:p w14:paraId="1240209D">
            <w:pPr>
              <w:spacing w:line="288" w:lineRule="auto"/>
              <w:rPr>
                <w:rFonts w:ascii="宋体"/>
              </w:rPr>
            </w:pPr>
          </w:p>
          <w:p w14:paraId="11940F62">
            <w:pPr>
              <w:spacing w:before="78" w:line="262" w:lineRule="auto"/>
              <w:ind w:left="119" w:leftChars="0" w:right="152" w:rightChars="0" w:firstLine="16" w:firstLineChars="0"/>
              <w:rPr>
                <w:rFonts w:ascii="仿宋" w:hAnsi="仿宋" w:eastAsia="仿宋" w:cs="仿宋"/>
                <w:snapToGrid w:val="0"/>
                <w:color w:val="000000"/>
                <w:sz w:val="24"/>
                <w:szCs w:val="24"/>
                <w:lang w:val="en-US" w:eastAsia="zh-CN" w:bidi="ar-SA"/>
              </w:rPr>
            </w:pPr>
            <w:r>
              <w:rPr>
                <w:rFonts w:ascii="仿宋" w:hAnsi="仿宋" w:eastAsia="仿宋" w:cs="仿宋"/>
                <w:spacing w:val="-6"/>
                <w:sz w:val="24"/>
                <w:szCs w:val="24"/>
              </w:rPr>
              <w:t>防雷与接地系</w:t>
            </w:r>
            <w:r>
              <w:rPr>
                <w:rFonts w:ascii="仿宋" w:hAnsi="仿宋" w:eastAsia="仿宋" w:cs="仿宋"/>
                <w:spacing w:val="-3"/>
                <w:sz w:val="24"/>
                <w:szCs w:val="24"/>
              </w:rPr>
              <w:t>统是物业区域防止雷击灾害的重要设施设备。存在雷击风险、人员伤亡风险、财产</w:t>
            </w:r>
            <w:r>
              <w:rPr>
                <w:rFonts w:ascii="仿宋" w:hAnsi="仿宋" w:eastAsia="仿宋" w:cs="仿宋"/>
                <w:spacing w:val="-8"/>
                <w:sz w:val="24"/>
                <w:szCs w:val="24"/>
              </w:rPr>
              <w:t>损失风险等。</w:t>
            </w:r>
          </w:p>
        </w:tc>
        <w:tc>
          <w:tcPr>
            <w:tcW w:w="2267" w:type="dxa"/>
            <w:vAlign w:val="top"/>
          </w:tcPr>
          <w:p w14:paraId="5DA77E14">
            <w:pPr>
              <w:spacing w:line="290" w:lineRule="auto"/>
              <w:rPr>
                <w:rFonts w:ascii="宋体"/>
              </w:rPr>
            </w:pPr>
          </w:p>
          <w:p w14:paraId="7E9D8CCE">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3FB4326F">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14:paraId="10495409">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47214F3D">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219FA77F">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748745F8">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629F329D">
            <w:pPr>
              <w:spacing w:before="138" w:line="178" w:lineRule="auto"/>
              <w:ind w:firstLine="118"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7．……</w:t>
            </w:r>
          </w:p>
        </w:tc>
        <w:tc>
          <w:tcPr>
            <w:tcW w:w="7064" w:type="dxa"/>
            <w:vAlign w:val="top"/>
          </w:tcPr>
          <w:p w14:paraId="1B631D4B">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1．建筑防雷：定期巡查避雷针、避雷线、避雷带及引下线，是否有</w:t>
            </w:r>
            <w:r>
              <w:rPr>
                <w:rFonts w:ascii="仿宋" w:hAnsi="仿宋" w:eastAsia="仿宋" w:cs="仿宋"/>
                <w:spacing w:val="-13"/>
                <w:sz w:val="24"/>
                <w:szCs w:val="24"/>
              </w:rPr>
              <w:t>锈蚀、折断；定期测试接地装置的接地电阻；巡查接闪器有无因雷击</w:t>
            </w:r>
            <w:r>
              <w:rPr>
                <w:rFonts w:ascii="仿宋" w:hAnsi="仿宋" w:eastAsia="仿宋" w:cs="仿宋"/>
                <w:spacing w:val="-7"/>
                <w:sz w:val="24"/>
                <w:szCs w:val="24"/>
              </w:rPr>
              <w:t>发生熔化和折断等情况；巡查明装引下线有无在验收后装设了交叉或</w:t>
            </w:r>
            <w:r>
              <w:rPr>
                <w:rFonts w:ascii="仿宋" w:hAnsi="仿宋" w:eastAsia="仿宋" w:cs="仿宋"/>
                <w:spacing w:val="-13"/>
                <w:sz w:val="24"/>
                <w:szCs w:val="24"/>
              </w:rPr>
              <w:t>平行电气线路；检查接线端子有无接触不良情况；巡查避雷针及其接</w:t>
            </w:r>
            <w:r>
              <w:rPr>
                <w:rFonts w:ascii="仿宋" w:hAnsi="仿宋" w:eastAsia="仿宋" w:cs="仿宋"/>
                <w:spacing w:val="-2"/>
                <w:sz w:val="24"/>
                <w:szCs w:val="24"/>
              </w:rPr>
              <w:t>地装置周边有无堆放易燃物等。</w:t>
            </w:r>
          </w:p>
          <w:p w14:paraId="24A17C0D">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2．电气防雷：巡查接地线连接情况是否牢固可靠；巡查电气设备与</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3"/>
                <w:sz w:val="24"/>
                <w:szCs w:val="24"/>
              </w:rPr>
              <w:t>是否变色）。</w:t>
            </w:r>
          </w:p>
          <w:p w14:paraId="317FB59C">
            <w:pPr>
              <w:spacing w:before="67" w:line="189" w:lineRule="auto"/>
              <w:ind w:firstLine="123"/>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r>
              <w:rPr>
                <w:rFonts w:ascii="仿宋" w:hAnsi="仿宋" w:eastAsia="仿宋" w:cs="仿宋"/>
                <w:spacing w:val="-2"/>
                <w:sz w:val="24"/>
                <w:szCs w:val="24"/>
              </w:rPr>
              <w:t>对锈蚀部位及时进行除锈并刷银粉漆。</w:t>
            </w:r>
          </w:p>
          <w:p w14:paraId="7EDC4CC6">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4．定期对防雷系统进行检测（一年一次）。</w:t>
            </w:r>
          </w:p>
          <w:p w14:paraId="15E77B05">
            <w:pPr>
              <w:spacing w:before="95" w:line="189" w:lineRule="auto"/>
              <w:ind w:firstLine="118"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5．……</w:t>
            </w:r>
          </w:p>
        </w:tc>
        <w:tc>
          <w:tcPr>
            <w:tcW w:w="1084" w:type="dxa"/>
            <w:vAlign w:val="center"/>
          </w:tcPr>
          <w:p w14:paraId="5E8E8BCC">
            <w:pPr>
              <w:spacing w:before="91" w:line="188" w:lineRule="auto"/>
              <w:ind w:firstLine="126"/>
              <w:jc w:val="center"/>
              <w:rPr>
                <w:rFonts w:ascii="黑体" w:hAnsi="黑体" w:eastAsia="黑体" w:cs="黑体"/>
                <w:spacing w:val="-5"/>
                <w:sz w:val="28"/>
                <w:szCs w:val="28"/>
              </w:rPr>
            </w:pPr>
            <w:r>
              <w:rPr>
                <w:rFonts w:hint="eastAsia" w:ascii="黑体" w:hAnsi="黑体" w:eastAsia="黑体" w:cs="黑体"/>
                <w:spacing w:val="-5"/>
                <w:sz w:val="24"/>
                <w:szCs w:val="24"/>
                <w:lang w:val="en-US" w:eastAsia="zh-CN"/>
              </w:rPr>
              <w:t>谢金佛</w:t>
            </w:r>
          </w:p>
        </w:tc>
      </w:tr>
    </w:tbl>
    <w:p w14:paraId="1B29655C"/>
    <w:p w14:paraId="65C01FE5"/>
    <w:p w14:paraId="0D4D2DB1"/>
    <w:p w14:paraId="4441A4A9"/>
    <w:p w14:paraId="5B9B750B"/>
    <w:p w14:paraId="447F984D"/>
    <w:p w14:paraId="64CF7331"/>
    <w:p w14:paraId="24E45607"/>
    <w:p w14:paraId="21552439"/>
    <w:p w14:paraId="3DE0F799"/>
    <w:p w14:paraId="5F981180"/>
    <w:p w14:paraId="54324CE8"/>
    <w:p w14:paraId="6EC06B60"/>
    <w:p w14:paraId="76B92BB9"/>
    <w:p w14:paraId="1F3CA9F2"/>
    <w:p w14:paraId="0D0AF5ED"/>
    <w:p w14:paraId="146A9A5D"/>
    <w:p w14:paraId="6A67FC6B"/>
    <w:p w14:paraId="2AF4B17D"/>
    <w:p w14:paraId="6DD74838"/>
    <w:p w14:paraId="1FD74AAC"/>
    <w:p w14:paraId="25808DC3"/>
    <w:p w14:paraId="535DC400"/>
    <w:tbl>
      <w:tblPr>
        <w:tblStyle w:val="4"/>
        <w:tblW w:w="144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300"/>
        <w:gridCol w:w="1752"/>
        <w:gridCol w:w="2267"/>
        <w:gridCol w:w="7064"/>
        <w:gridCol w:w="1084"/>
      </w:tblGrid>
      <w:tr w14:paraId="01878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tcPr>
          <w:p w14:paraId="1DFA7AD9">
            <w:pPr>
              <w:spacing w:line="360" w:lineRule="auto"/>
              <w:rPr>
                <w:rFonts w:ascii="宋体"/>
              </w:rPr>
            </w:pPr>
          </w:p>
          <w:p w14:paraId="280B73D1">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300" w:type="dxa"/>
          </w:tcPr>
          <w:p w14:paraId="12405DA9">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3A3FBC8">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911E17C">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88462B3">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52" w:type="dxa"/>
          </w:tcPr>
          <w:p w14:paraId="3B329CF0">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02E64A54">
            <w:pPr>
              <w:spacing w:line="360" w:lineRule="auto"/>
              <w:rPr>
                <w:rFonts w:ascii="宋体"/>
              </w:rPr>
            </w:pPr>
          </w:p>
          <w:p w14:paraId="015E4B8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064" w:type="dxa"/>
          </w:tcPr>
          <w:p w14:paraId="3F1D1E3F">
            <w:pPr>
              <w:spacing w:line="360" w:lineRule="auto"/>
              <w:rPr>
                <w:rFonts w:ascii="宋体"/>
              </w:rPr>
            </w:pPr>
          </w:p>
          <w:p w14:paraId="235C241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84" w:type="dxa"/>
            <w:vAlign w:val="center"/>
          </w:tcPr>
          <w:p w14:paraId="54E9702C">
            <w:pPr>
              <w:spacing w:line="360" w:lineRule="auto"/>
              <w:jc w:val="center"/>
              <w:rPr>
                <w:rFonts w:ascii="宋体"/>
              </w:rPr>
            </w:pPr>
          </w:p>
          <w:p w14:paraId="366E9FC3">
            <w:pPr>
              <w:spacing w:before="91" w:line="188" w:lineRule="auto"/>
              <w:ind w:firstLine="126"/>
              <w:jc w:val="center"/>
              <w:rPr>
                <w:rFonts w:ascii="黑体" w:hAnsi="黑体" w:eastAsia="黑体" w:cs="黑体"/>
                <w:sz w:val="28"/>
                <w:szCs w:val="28"/>
              </w:rPr>
            </w:pPr>
            <w:r>
              <w:rPr>
                <w:rFonts w:ascii="黑体" w:hAnsi="黑体" w:eastAsia="黑体" w:cs="黑体"/>
                <w:spacing w:val="-5"/>
                <w:sz w:val="28"/>
                <w:szCs w:val="28"/>
              </w:rPr>
              <w:t>责任人</w:t>
            </w:r>
          </w:p>
        </w:tc>
      </w:tr>
      <w:tr w14:paraId="4E365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17" w:type="dxa"/>
            <w:vAlign w:val="center"/>
          </w:tcPr>
          <w:p w14:paraId="5787B0EF">
            <w:pPr>
              <w:spacing w:line="257" w:lineRule="auto"/>
              <w:jc w:val="center"/>
              <w:rPr>
                <w:rFonts w:ascii="宋体"/>
              </w:rPr>
            </w:pPr>
          </w:p>
          <w:p w14:paraId="6C07CA49">
            <w:pPr>
              <w:spacing w:line="257" w:lineRule="auto"/>
              <w:jc w:val="center"/>
              <w:rPr>
                <w:rFonts w:ascii="宋体"/>
              </w:rPr>
            </w:pPr>
          </w:p>
          <w:p w14:paraId="392AA9EE">
            <w:pPr>
              <w:spacing w:line="257" w:lineRule="auto"/>
              <w:jc w:val="center"/>
              <w:rPr>
                <w:rFonts w:ascii="宋体"/>
              </w:rPr>
            </w:pPr>
          </w:p>
          <w:p w14:paraId="7800FB72">
            <w:pPr>
              <w:spacing w:line="257" w:lineRule="auto"/>
              <w:jc w:val="center"/>
              <w:rPr>
                <w:rFonts w:ascii="宋体"/>
              </w:rPr>
            </w:pPr>
          </w:p>
          <w:p w14:paraId="1A188B04">
            <w:pPr>
              <w:spacing w:line="257" w:lineRule="auto"/>
              <w:jc w:val="center"/>
              <w:rPr>
                <w:rFonts w:ascii="宋体"/>
              </w:rPr>
            </w:pPr>
          </w:p>
          <w:p w14:paraId="0538409B">
            <w:pPr>
              <w:spacing w:line="257" w:lineRule="auto"/>
              <w:jc w:val="center"/>
              <w:rPr>
                <w:rFonts w:ascii="宋体"/>
              </w:rPr>
            </w:pPr>
          </w:p>
          <w:p w14:paraId="6F3077F8">
            <w:pPr>
              <w:spacing w:line="258" w:lineRule="auto"/>
              <w:jc w:val="center"/>
              <w:rPr>
                <w:rFonts w:ascii="宋体"/>
              </w:rPr>
            </w:pPr>
          </w:p>
          <w:p w14:paraId="5C92915F">
            <w:pPr>
              <w:spacing w:line="258" w:lineRule="auto"/>
              <w:jc w:val="center"/>
              <w:rPr>
                <w:rFonts w:ascii="宋体"/>
              </w:rPr>
            </w:pPr>
          </w:p>
          <w:p w14:paraId="4E1F3D86">
            <w:pPr>
              <w:spacing w:line="258" w:lineRule="auto"/>
              <w:jc w:val="center"/>
              <w:rPr>
                <w:rFonts w:ascii="宋体"/>
              </w:rPr>
            </w:pPr>
          </w:p>
          <w:p w14:paraId="4637745B">
            <w:pPr>
              <w:spacing w:line="258" w:lineRule="auto"/>
              <w:jc w:val="center"/>
              <w:rPr>
                <w:rFonts w:ascii="宋体"/>
              </w:rPr>
            </w:pPr>
          </w:p>
          <w:p w14:paraId="2BCF90E2">
            <w:pPr>
              <w:spacing w:before="66" w:line="180" w:lineRule="auto"/>
              <w:ind w:firstLine="382"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3-8</w:t>
            </w:r>
          </w:p>
        </w:tc>
        <w:tc>
          <w:tcPr>
            <w:tcW w:w="1300" w:type="dxa"/>
            <w:vAlign w:val="center"/>
          </w:tcPr>
          <w:p w14:paraId="1A78D05C">
            <w:pPr>
              <w:spacing w:line="264" w:lineRule="auto"/>
              <w:jc w:val="center"/>
              <w:rPr>
                <w:rFonts w:ascii="宋体"/>
              </w:rPr>
            </w:pPr>
          </w:p>
          <w:p w14:paraId="09DB9578">
            <w:pPr>
              <w:spacing w:line="264" w:lineRule="auto"/>
              <w:jc w:val="center"/>
              <w:rPr>
                <w:rFonts w:ascii="宋体"/>
              </w:rPr>
            </w:pPr>
          </w:p>
          <w:p w14:paraId="43EC5655">
            <w:pPr>
              <w:spacing w:line="265" w:lineRule="auto"/>
              <w:jc w:val="center"/>
              <w:rPr>
                <w:rFonts w:ascii="宋体"/>
              </w:rPr>
            </w:pPr>
          </w:p>
          <w:p w14:paraId="334D8E2F">
            <w:pPr>
              <w:spacing w:line="265" w:lineRule="auto"/>
              <w:jc w:val="center"/>
              <w:rPr>
                <w:rFonts w:ascii="宋体"/>
              </w:rPr>
            </w:pPr>
          </w:p>
          <w:p w14:paraId="2A378B15">
            <w:pPr>
              <w:spacing w:line="265" w:lineRule="auto"/>
              <w:jc w:val="center"/>
              <w:rPr>
                <w:rFonts w:ascii="宋体"/>
              </w:rPr>
            </w:pPr>
          </w:p>
          <w:p w14:paraId="380F3C6D">
            <w:pPr>
              <w:spacing w:line="265" w:lineRule="auto"/>
              <w:jc w:val="center"/>
              <w:rPr>
                <w:rFonts w:ascii="宋体"/>
              </w:rPr>
            </w:pPr>
          </w:p>
          <w:p w14:paraId="08DF1B73">
            <w:pPr>
              <w:spacing w:line="265" w:lineRule="auto"/>
              <w:jc w:val="center"/>
              <w:rPr>
                <w:rFonts w:ascii="宋体"/>
              </w:rPr>
            </w:pPr>
          </w:p>
          <w:p w14:paraId="54B93726">
            <w:pPr>
              <w:spacing w:line="265" w:lineRule="auto"/>
              <w:jc w:val="center"/>
              <w:rPr>
                <w:rFonts w:ascii="宋体"/>
              </w:rPr>
            </w:pPr>
          </w:p>
          <w:p w14:paraId="1AD6F170">
            <w:pPr>
              <w:spacing w:line="265" w:lineRule="auto"/>
              <w:jc w:val="center"/>
              <w:rPr>
                <w:rFonts w:ascii="宋体"/>
              </w:rPr>
            </w:pPr>
          </w:p>
          <w:p w14:paraId="15B568BD">
            <w:pPr>
              <w:spacing w:before="78" w:line="262" w:lineRule="auto"/>
              <w:ind w:left="111" w:leftChars="0" w:right="121" w:rightChars="0" w:firstLine="17"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52" w:type="dxa"/>
            <w:vAlign w:val="top"/>
          </w:tcPr>
          <w:p w14:paraId="5BB63AF3">
            <w:pPr>
              <w:spacing w:line="266" w:lineRule="auto"/>
              <w:rPr>
                <w:rFonts w:ascii="宋体"/>
              </w:rPr>
            </w:pPr>
          </w:p>
          <w:p w14:paraId="336F5442">
            <w:pPr>
              <w:spacing w:line="266" w:lineRule="auto"/>
              <w:rPr>
                <w:rFonts w:ascii="宋体"/>
              </w:rPr>
            </w:pPr>
          </w:p>
          <w:p w14:paraId="0946C8F9">
            <w:pPr>
              <w:spacing w:line="267" w:lineRule="auto"/>
              <w:rPr>
                <w:rFonts w:ascii="宋体"/>
              </w:rPr>
            </w:pPr>
          </w:p>
          <w:p w14:paraId="63F31627">
            <w:pPr>
              <w:spacing w:line="267" w:lineRule="auto"/>
              <w:rPr>
                <w:rFonts w:ascii="宋体"/>
              </w:rPr>
            </w:pPr>
          </w:p>
          <w:p w14:paraId="385B3B0E">
            <w:pPr>
              <w:spacing w:line="267" w:lineRule="auto"/>
              <w:rPr>
                <w:rFonts w:ascii="宋体"/>
              </w:rPr>
            </w:pPr>
          </w:p>
          <w:p w14:paraId="6140C4EC">
            <w:pPr>
              <w:spacing w:before="78" w:line="262" w:lineRule="auto"/>
              <w:ind w:left="118" w:leftChars="0" w:right="152" w:rightChars="0" w:firstLine="27" w:firstLineChars="0"/>
              <w:rPr>
                <w:rFonts w:ascii="仿宋" w:hAnsi="仿宋" w:eastAsia="仿宋" w:cs="仿宋"/>
                <w:snapToGrid w:val="0"/>
                <w:color w:val="000000"/>
                <w:sz w:val="24"/>
                <w:szCs w:val="24"/>
                <w:lang w:val="en-US" w:eastAsia="zh-CN" w:bidi="ar-SA"/>
              </w:rPr>
            </w:pPr>
            <w:r>
              <w:rPr>
                <w:rFonts w:ascii="仿宋" w:hAnsi="仿宋" w:eastAsia="仿宋" w:cs="仿宋"/>
                <w:spacing w:val="-8"/>
                <w:sz w:val="24"/>
                <w:szCs w:val="24"/>
              </w:rPr>
              <w:t>电梯升降系统</w:t>
            </w:r>
            <w:r>
              <w:rPr>
                <w:rFonts w:ascii="仿宋" w:hAnsi="仿宋" w:eastAsia="仿宋" w:cs="仿宋"/>
                <w:spacing w:val="-3"/>
                <w:sz w:val="24"/>
                <w:szCs w:val="24"/>
              </w:rPr>
              <w:t>是重要的运输设备，也是各类安全事故易发多发的重点部位。存在人员伤亡事故风险、财产损失</w:t>
            </w:r>
            <w:r>
              <w:rPr>
                <w:rFonts w:ascii="仿宋" w:hAnsi="仿宋" w:eastAsia="仿宋" w:cs="仿宋"/>
                <w:spacing w:val="-8"/>
                <w:sz w:val="24"/>
                <w:szCs w:val="24"/>
              </w:rPr>
              <w:t>事故风险等。</w:t>
            </w:r>
          </w:p>
        </w:tc>
        <w:tc>
          <w:tcPr>
            <w:tcW w:w="2267" w:type="dxa"/>
            <w:vAlign w:val="top"/>
          </w:tcPr>
          <w:p w14:paraId="3809FDF4">
            <w:pPr>
              <w:spacing w:line="296" w:lineRule="auto"/>
              <w:rPr>
                <w:rFonts w:ascii="宋体"/>
              </w:rPr>
            </w:pPr>
          </w:p>
          <w:p w14:paraId="5108C2A9">
            <w:pPr>
              <w:spacing w:line="296" w:lineRule="auto"/>
              <w:rPr>
                <w:rFonts w:ascii="宋体"/>
              </w:rPr>
            </w:pPr>
          </w:p>
          <w:p w14:paraId="5EC9717B">
            <w:pPr>
              <w:spacing w:line="297" w:lineRule="auto"/>
              <w:rPr>
                <w:rFonts w:ascii="宋体"/>
              </w:rPr>
            </w:pPr>
          </w:p>
          <w:p w14:paraId="1F79069F">
            <w:pPr>
              <w:spacing w:line="297" w:lineRule="auto"/>
              <w:rPr>
                <w:rFonts w:ascii="宋体"/>
              </w:rPr>
            </w:pPr>
          </w:p>
          <w:p w14:paraId="08B3F660">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587E8913">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z w:val="24"/>
                <w:szCs w:val="24"/>
              </w:rPr>
              <w:t>控</w:t>
            </w:r>
          </w:p>
          <w:p w14:paraId="58B19F48">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14:paraId="22BD735C">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C8115A2">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40D1D474">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01E886D7">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321BA0C">
            <w:pPr>
              <w:spacing w:before="133" w:line="180" w:lineRule="auto"/>
              <w:ind w:firstLine="113"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8．……</w:t>
            </w:r>
          </w:p>
        </w:tc>
        <w:tc>
          <w:tcPr>
            <w:tcW w:w="7064" w:type="dxa"/>
            <w:vAlign w:val="top"/>
          </w:tcPr>
          <w:p w14:paraId="4C5018BB">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1．电梯设备房管控：</w:t>
            </w:r>
          </w:p>
          <w:p w14:paraId="338E870E">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（1）机房门锁牢靠；挡鼠板齐全；通风良好，通风口防小动物进入、</w:t>
            </w:r>
            <w:r>
              <w:rPr>
                <w:rFonts w:ascii="仿宋" w:hAnsi="仿宋" w:eastAsia="仿宋" w:cs="仿宋"/>
                <w:spacing w:val="-4"/>
                <w:sz w:val="24"/>
                <w:szCs w:val="24"/>
              </w:rPr>
              <w:t>防雨水飘入措施完善。</w:t>
            </w:r>
          </w:p>
          <w:p w14:paraId="36AFE3F3">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（2）机房内起重用挂钩完整，标识清楚；机房盘车工具（盘车手柄</w:t>
            </w:r>
            <w:r>
              <w:rPr>
                <w:rFonts w:ascii="仿宋" w:hAnsi="仿宋" w:eastAsia="仿宋" w:cs="仿宋"/>
                <w:spacing w:val="-20"/>
                <w:sz w:val="24"/>
                <w:szCs w:val="24"/>
              </w:rPr>
              <w:t>或盘车轮）齐全；五方通话完好；消防电话完好，消防器具配置到位，</w:t>
            </w:r>
            <w:r>
              <w:rPr>
                <w:rFonts w:ascii="仿宋" w:hAnsi="仿宋" w:eastAsia="仿宋" w:cs="仿宋"/>
                <w:spacing w:val="-16"/>
                <w:sz w:val="24"/>
                <w:szCs w:val="24"/>
              </w:rPr>
              <w:t>且维护良好；防水措施牢靠；底坑排水口防护措施（防小动物进入）</w:t>
            </w:r>
            <w:r>
              <w:rPr>
                <w:rFonts w:ascii="仿宋" w:hAnsi="仿宋" w:eastAsia="仿宋" w:cs="仿宋"/>
                <w:spacing w:val="-2"/>
                <w:sz w:val="24"/>
                <w:szCs w:val="24"/>
              </w:rPr>
              <w:t>稳妥，排水及时通畅。</w:t>
            </w:r>
          </w:p>
          <w:p w14:paraId="5FAB000C">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（3）机房管理制度、应急管理制度、有效上岗证、操作证等上墙张</w:t>
            </w:r>
            <w:r>
              <w:rPr>
                <w:rFonts w:ascii="仿宋" w:hAnsi="仿宋" w:eastAsia="仿宋" w:cs="仿宋"/>
                <w:spacing w:val="-13"/>
                <w:sz w:val="24"/>
                <w:szCs w:val="24"/>
              </w:rPr>
              <w:t>贴齐全、规范；各种标识牌、铭牌齐全完整；警示标识、平层线标识</w:t>
            </w:r>
            <w:r>
              <w:rPr>
                <w:rFonts w:ascii="仿宋" w:hAnsi="仿宋" w:eastAsia="仿宋" w:cs="仿宋"/>
                <w:spacing w:val="-1"/>
                <w:sz w:val="24"/>
                <w:szCs w:val="24"/>
              </w:rPr>
              <w:t>清晰。轿厢乘客须知、有效电梯检验合格证公示齐全规范等。</w:t>
            </w:r>
          </w:p>
          <w:p w14:paraId="687FEA35">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（4）机房内照度、温度、湿度正常、符合规范要求；无杂物、卫生</w:t>
            </w:r>
            <w:r>
              <w:rPr>
                <w:rFonts w:ascii="仿宋" w:hAnsi="仿宋" w:eastAsia="仿宋" w:cs="仿宋"/>
                <w:spacing w:val="-23"/>
                <w:sz w:val="24"/>
                <w:szCs w:val="24"/>
              </w:rPr>
              <w:t>良好；应急照明正常。</w:t>
            </w:r>
          </w:p>
          <w:p w14:paraId="6AEB8292">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2．电梯设施设备管控：</w:t>
            </w:r>
          </w:p>
          <w:p w14:paraId="06068B96">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（1）电梯主机运行正常，无异响、过热情况；控制柜、配电柜内，</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理，接触良好，无虚接、过热、噪音现象。</w:t>
            </w:r>
          </w:p>
          <w:p w14:paraId="148F552C">
            <w:pPr>
              <w:spacing w:before="66" w:line="226" w:lineRule="auto"/>
              <w:ind w:left="124" w:right="103" w:firstLine="1"/>
              <w:rPr>
                <w:rFonts w:ascii="仿宋" w:hAnsi="仿宋" w:eastAsia="仿宋" w:cs="仿宋"/>
                <w:sz w:val="24"/>
                <w:szCs w:val="24"/>
              </w:rPr>
            </w:pPr>
            <w:r>
              <w:rPr>
                <w:rFonts w:ascii="仿宋" w:hAnsi="仿宋" w:eastAsia="仿宋" w:cs="仿宋"/>
                <w:spacing w:val="-11"/>
                <w:w w:val="95"/>
                <w:sz w:val="24"/>
                <w:szCs w:val="24"/>
              </w:rPr>
              <w:t>（2）电梯按键灵活有效；层门开关门灵活无异响；地坎无异物；平</w:t>
            </w:r>
            <w:r>
              <w:rPr>
                <w:rFonts w:ascii="仿宋" w:hAnsi="仿宋" w:eastAsia="仿宋" w:cs="仿宋"/>
                <w:spacing w:val="-13"/>
                <w:sz w:val="24"/>
                <w:szCs w:val="24"/>
              </w:rPr>
              <w:t>层在规定范围；上行下行无抖动，舒适感较好；警铃按钮及报警对讲</w:t>
            </w:r>
            <w:r>
              <w:rPr>
                <w:rFonts w:ascii="仿宋" w:hAnsi="仿宋" w:eastAsia="仿宋" w:cs="仿宋"/>
                <w:spacing w:val="-19"/>
                <w:sz w:val="24"/>
                <w:szCs w:val="24"/>
              </w:rPr>
              <w:t>通讯正常；轿箱显示正常；轿厢照明齐全、照明良好；轿厢风扇运行</w:t>
            </w:r>
            <w:r>
              <w:rPr>
                <w:rFonts w:ascii="仿宋" w:hAnsi="仿宋" w:eastAsia="仿宋" w:cs="仿宋"/>
                <w:spacing w:val="-5"/>
                <w:sz w:val="24"/>
                <w:szCs w:val="24"/>
              </w:rPr>
              <w:t>正常等。</w:t>
            </w:r>
          </w:p>
          <w:p w14:paraId="21CE81BD">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（2）与具有相应资质的电梯维保公司签订有效的电梯维保合同。依</w:t>
            </w:r>
            <w:r>
              <w:rPr>
                <w:rFonts w:ascii="仿宋" w:hAnsi="仿宋" w:eastAsia="仿宋" w:cs="仿宋"/>
                <w:spacing w:val="-2"/>
                <w:sz w:val="24"/>
                <w:szCs w:val="24"/>
              </w:rPr>
              <w:t>据维保合同约定监督和跟进电梯维保公司维保、维修工作情况，对相关记录、保养图片等进行审核、监督，并对维保、维修情况进行质量</w:t>
            </w:r>
            <w:r>
              <w:rPr>
                <w:rFonts w:ascii="仿宋" w:hAnsi="仿宋" w:eastAsia="仿宋" w:cs="仿宋"/>
                <w:spacing w:val="-1"/>
                <w:sz w:val="24"/>
                <w:szCs w:val="24"/>
              </w:rPr>
              <w:t>测评考核，对其安全生产管理工作进行监督、检查。</w:t>
            </w:r>
          </w:p>
          <w:p w14:paraId="2B6693BC">
            <w:pPr>
              <w:spacing w:before="1" w:line="201"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5855F23E">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14:paraId="7E996C3E">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（2）未经批准，除专业操作人员，任何人不得进入电梯机房、底坑等要害部位。</w:t>
            </w:r>
          </w:p>
          <w:p w14:paraId="025EA531">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（3）严禁携带易燃易爆、有毒物品进入电梯机房、轿厢等要害部位。</w:t>
            </w:r>
            <w:r>
              <w:rPr>
                <w:rFonts w:ascii="仿宋" w:hAnsi="仿宋" w:eastAsia="仿宋" w:cs="仿宋"/>
                <w:spacing w:val="-5"/>
                <w:sz w:val="24"/>
                <w:szCs w:val="24"/>
              </w:rPr>
              <w:t>（4）各级人员必须严格按照安全技术规程进行设备巡查、运行、保</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1"/>
                <w:sz w:val="24"/>
                <w:szCs w:val="24"/>
              </w:rPr>
              <w:t>状况，一旦发现不安全因素，及时报告。</w:t>
            </w:r>
          </w:p>
          <w:p w14:paraId="168499BF">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（5）各机房钥匙由值班人员专人负责，不得随意配制。无人时应锁</w:t>
            </w:r>
            <w:r>
              <w:rPr>
                <w:rFonts w:ascii="仿宋" w:hAnsi="仿宋" w:eastAsia="仿宋" w:cs="仿宋"/>
                <w:spacing w:val="-2"/>
                <w:sz w:val="24"/>
                <w:szCs w:val="24"/>
              </w:rPr>
              <w:t>好门窗。交接班时钥匙必须一起交接并作好记录。电梯三角钥匙专人保管，须经批准方可使用。</w:t>
            </w:r>
          </w:p>
          <w:p w14:paraId="1C488079">
            <w:pPr>
              <w:spacing w:before="91" w:line="226" w:lineRule="auto"/>
              <w:ind w:left="122" w:leftChars="0" w:right="103" w:rightChars="0" w:hanging="1" w:firstLineChars="0"/>
              <w:rPr>
                <w:rFonts w:ascii="仿宋" w:hAnsi="仿宋" w:eastAsia="仿宋" w:cs="仿宋"/>
                <w:snapToGrid w:val="0"/>
                <w:color w:val="000000"/>
                <w:sz w:val="24"/>
                <w:szCs w:val="24"/>
                <w:lang w:val="en-US" w:eastAsia="zh-CN" w:bidi="ar-SA"/>
              </w:rPr>
            </w:pPr>
            <w:r>
              <w:rPr>
                <w:rFonts w:ascii="仿宋" w:hAnsi="仿宋" w:eastAsia="仿宋" w:cs="仿宋"/>
                <w:spacing w:val="-2"/>
                <w:sz w:val="24"/>
                <w:szCs w:val="24"/>
              </w:rPr>
              <w:t>4．……</w:t>
            </w:r>
          </w:p>
        </w:tc>
        <w:tc>
          <w:tcPr>
            <w:tcW w:w="1084" w:type="dxa"/>
            <w:vAlign w:val="center"/>
          </w:tcPr>
          <w:p w14:paraId="4B6DAD23">
            <w:pPr>
              <w:spacing w:before="91" w:line="188" w:lineRule="auto"/>
              <w:ind w:firstLine="126"/>
              <w:jc w:val="center"/>
              <w:rPr>
                <w:rFonts w:hint="eastAsia" w:ascii="黑体" w:hAnsi="黑体" w:eastAsia="黑体" w:cs="黑体"/>
                <w:spacing w:val="-5"/>
                <w:sz w:val="24"/>
                <w:szCs w:val="24"/>
                <w:lang w:val="en-US" w:eastAsia="zh-CN"/>
              </w:rPr>
            </w:pPr>
          </w:p>
          <w:p w14:paraId="7E58D2C5">
            <w:pPr>
              <w:spacing w:before="91" w:line="188" w:lineRule="auto"/>
              <w:ind w:firstLine="126"/>
              <w:jc w:val="center"/>
              <w:rPr>
                <w:rFonts w:hint="eastAsia" w:ascii="黑体" w:hAnsi="黑体" w:eastAsia="黑体" w:cs="黑体"/>
                <w:spacing w:val="-5"/>
                <w:sz w:val="24"/>
                <w:szCs w:val="24"/>
                <w:lang w:val="en-US" w:eastAsia="zh-CN"/>
              </w:rPr>
            </w:pPr>
          </w:p>
          <w:p w14:paraId="3DCD90C8">
            <w:pPr>
              <w:spacing w:before="91" w:line="188" w:lineRule="auto"/>
              <w:ind w:firstLine="126"/>
              <w:jc w:val="center"/>
              <w:rPr>
                <w:rFonts w:hint="eastAsia" w:ascii="黑体" w:hAnsi="黑体" w:eastAsia="黑体" w:cs="黑体"/>
                <w:spacing w:val="-5"/>
                <w:sz w:val="24"/>
                <w:szCs w:val="24"/>
                <w:lang w:val="en-US" w:eastAsia="zh-CN"/>
              </w:rPr>
            </w:pPr>
          </w:p>
          <w:p w14:paraId="5F4DC0A7">
            <w:pPr>
              <w:spacing w:before="91" w:line="188" w:lineRule="auto"/>
              <w:ind w:firstLine="126"/>
              <w:jc w:val="center"/>
              <w:rPr>
                <w:rFonts w:hint="eastAsia" w:ascii="黑体" w:hAnsi="黑体" w:eastAsia="黑体" w:cs="黑体"/>
                <w:spacing w:val="-5"/>
                <w:sz w:val="24"/>
                <w:szCs w:val="24"/>
                <w:lang w:val="en-US" w:eastAsia="zh-CN"/>
              </w:rPr>
            </w:pPr>
          </w:p>
          <w:p w14:paraId="42205E52">
            <w:pPr>
              <w:spacing w:before="91" w:line="188" w:lineRule="auto"/>
              <w:ind w:firstLine="126"/>
              <w:jc w:val="center"/>
              <w:rPr>
                <w:rFonts w:ascii="黑体" w:hAnsi="黑体" w:eastAsia="黑体" w:cs="黑体"/>
                <w:spacing w:val="-5"/>
                <w:sz w:val="28"/>
                <w:szCs w:val="28"/>
              </w:rPr>
            </w:pPr>
            <w:r>
              <w:rPr>
                <w:rFonts w:hint="eastAsia" w:ascii="黑体" w:hAnsi="黑体" w:eastAsia="黑体" w:cs="黑体"/>
                <w:spacing w:val="-5"/>
                <w:sz w:val="24"/>
                <w:szCs w:val="24"/>
                <w:lang w:val="en-US" w:eastAsia="zh-CN"/>
              </w:rPr>
              <w:t>谢金佛</w:t>
            </w:r>
          </w:p>
        </w:tc>
      </w:tr>
    </w:tbl>
    <w:p w14:paraId="025AD3E4"/>
    <w:p w14:paraId="60D7D337"/>
    <w:p w14:paraId="6FF3704F"/>
    <w:p w14:paraId="54ADAF1B"/>
    <w:p w14:paraId="30822414"/>
    <w:p w14:paraId="69BD9AE2"/>
    <w:p w14:paraId="7FAE4F39"/>
    <w:p w14:paraId="2AEE7F2E"/>
    <w:p w14:paraId="5B9FB60E"/>
    <w:p w14:paraId="4854A632"/>
    <w:p w14:paraId="2D66CD85"/>
    <w:p w14:paraId="2FB11C55"/>
    <w:p w14:paraId="56F6642A"/>
    <w:p w14:paraId="61346DD7"/>
    <w:p w14:paraId="7B3AB955"/>
    <w:p w14:paraId="034AB06D"/>
    <w:p w14:paraId="44ABCE99"/>
    <w:p w14:paraId="134F3425"/>
    <w:p w14:paraId="184BE931"/>
    <w:p w14:paraId="4B9E9A8F"/>
    <w:p w14:paraId="602B201B"/>
    <w:p w14:paraId="454CF032"/>
    <w:p w14:paraId="2FD31676"/>
    <w:p w14:paraId="01976B99"/>
    <w:p w14:paraId="086E14DA"/>
    <w:p w14:paraId="00FFBE9B"/>
    <w:p w14:paraId="5EF96D64"/>
    <w:p w14:paraId="170DC28E"/>
    <w:p w14:paraId="136058A6"/>
    <w:p w14:paraId="51FE30F1"/>
    <w:p w14:paraId="559FEFAC"/>
    <w:p w14:paraId="76D2EC28"/>
    <w:p w14:paraId="624A47A0"/>
    <w:p w14:paraId="574CCA7F"/>
    <w:p w14:paraId="0D821150"/>
    <w:p w14:paraId="56080499"/>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2E1A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Pr>
          <w:p w14:paraId="3730D5A5">
            <w:pPr>
              <w:spacing w:line="360" w:lineRule="auto"/>
              <w:rPr>
                <w:rFonts w:ascii="宋体"/>
              </w:rPr>
            </w:pPr>
          </w:p>
          <w:p w14:paraId="2850D37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054802AE">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853C597">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DA78E7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24BACF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45074C0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53BC041B">
            <w:pPr>
              <w:spacing w:line="360" w:lineRule="auto"/>
              <w:rPr>
                <w:rFonts w:ascii="宋体"/>
              </w:rPr>
            </w:pPr>
          </w:p>
          <w:p w14:paraId="7B12FB6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28E7E8B7">
            <w:pPr>
              <w:spacing w:line="360" w:lineRule="auto"/>
              <w:rPr>
                <w:rFonts w:ascii="宋体"/>
              </w:rPr>
            </w:pPr>
          </w:p>
          <w:p w14:paraId="106270E0">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5615D9B">
            <w:pPr>
              <w:spacing w:line="360" w:lineRule="auto"/>
              <w:rPr>
                <w:rFonts w:ascii="宋体"/>
              </w:rPr>
            </w:pPr>
          </w:p>
          <w:p w14:paraId="214D8895">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ECB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center"/>
          </w:tcPr>
          <w:p w14:paraId="21613658">
            <w:pPr>
              <w:spacing w:line="242" w:lineRule="auto"/>
              <w:jc w:val="center"/>
              <w:rPr>
                <w:rFonts w:ascii="宋体"/>
              </w:rPr>
            </w:pPr>
          </w:p>
          <w:p w14:paraId="32FFB683">
            <w:pPr>
              <w:spacing w:line="242" w:lineRule="auto"/>
              <w:jc w:val="center"/>
              <w:rPr>
                <w:rFonts w:ascii="宋体"/>
              </w:rPr>
            </w:pPr>
          </w:p>
          <w:p w14:paraId="25301A70">
            <w:pPr>
              <w:spacing w:before="65" w:line="180" w:lineRule="auto"/>
              <w:ind w:firstLine="382"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4"/>
                <w:sz w:val="20"/>
                <w:szCs w:val="20"/>
              </w:rPr>
              <w:t>3-9</w:t>
            </w:r>
          </w:p>
        </w:tc>
        <w:tc>
          <w:tcPr>
            <w:tcW w:w="1431" w:type="dxa"/>
            <w:vAlign w:val="center"/>
          </w:tcPr>
          <w:p w14:paraId="3A2E7448">
            <w:pPr>
              <w:spacing w:line="292" w:lineRule="auto"/>
              <w:jc w:val="center"/>
              <w:rPr>
                <w:rFonts w:ascii="宋体"/>
              </w:rPr>
            </w:pPr>
          </w:p>
          <w:p w14:paraId="5B1A63CA">
            <w:pPr>
              <w:spacing w:before="79" w:line="262" w:lineRule="auto"/>
              <w:ind w:left="116" w:leftChars="0" w:right="121" w:rightChars="0" w:hanging="3" w:firstLineChars="0"/>
              <w:jc w:val="center"/>
              <w:rPr>
                <w:rFonts w:ascii="黑体" w:hAnsi="黑体" w:eastAsia="黑体" w:cs="黑体"/>
                <w:snapToGrid w:val="0"/>
                <w:color w:val="000000"/>
                <w:sz w:val="24"/>
                <w:szCs w:val="24"/>
                <w:lang w:val="en-US" w:eastAsia="zh-CN" w:bidi="ar-SA"/>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14:paraId="23B951B9">
            <w:pPr>
              <w:spacing w:before="74" w:line="243" w:lineRule="auto"/>
              <w:ind w:left="118" w:leftChars="0" w:right="152" w:rightChars="0" w:firstLine="1"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物业区域消杀药剂使用是防</w:t>
            </w:r>
            <w:r>
              <w:rPr>
                <w:rFonts w:ascii="仿宋" w:hAnsi="仿宋" w:eastAsia="仿宋" w:cs="仿宋"/>
                <w:spacing w:val="-4"/>
                <w:sz w:val="24"/>
                <w:szCs w:val="24"/>
              </w:rPr>
              <w:t>治病虫害侵</w:t>
            </w:r>
            <w:r>
              <w:rPr>
                <w:rFonts w:ascii="仿宋" w:hAnsi="仿宋" w:eastAsia="仿宋" w:cs="仿宋"/>
                <w:spacing w:val="-3"/>
                <w:sz w:val="24"/>
                <w:szCs w:val="24"/>
              </w:rPr>
              <w:t>扰、疾病传播</w:t>
            </w:r>
            <w:r>
              <w:rPr>
                <w:rFonts w:ascii="仿宋" w:hAnsi="仿宋" w:eastAsia="仿宋" w:cs="仿宋"/>
                <w:spacing w:val="-5"/>
                <w:sz w:val="24"/>
                <w:szCs w:val="24"/>
              </w:rPr>
              <w:t>的重要手段。</w:t>
            </w:r>
            <w:r>
              <w:rPr>
                <w:rFonts w:ascii="仿宋" w:hAnsi="仿宋" w:eastAsia="仿宋" w:cs="仿宋"/>
                <w:spacing w:val="-3"/>
                <w:sz w:val="24"/>
                <w:szCs w:val="24"/>
              </w:rPr>
              <w:t>存在环境污染风险、人员中毒伤亡事故风</w:t>
            </w:r>
            <w:r>
              <w:rPr>
                <w:rFonts w:ascii="仿宋" w:hAnsi="仿宋" w:eastAsia="仿宋" w:cs="仿宋"/>
                <w:spacing w:val="-6"/>
                <w:sz w:val="24"/>
                <w:szCs w:val="24"/>
              </w:rPr>
              <w:t>险等。</w:t>
            </w:r>
          </w:p>
        </w:tc>
        <w:tc>
          <w:tcPr>
            <w:tcW w:w="2267" w:type="dxa"/>
            <w:vAlign w:val="top"/>
          </w:tcPr>
          <w:p w14:paraId="7182E3D3">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70A651CA">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14:paraId="32A6ED9E">
            <w:pPr>
              <w:spacing w:before="67" w:line="189" w:lineRule="auto"/>
              <w:ind w:firstLine="111"/>
              <w:rPr>
                <w:rFonts w:ascii="仿宋" w:hAnsi="仿宋" w:eastAsia="仿宋" w:cs="仿宋"/>
                <w:spacing w:val="-2"/>
                <w:sz w:val="24"/>
                <w:szCs w:val="24"/>
              </w:rPr>
            </w:pPr>
            <w:r>
              <w:rPr>
                <w:rFonts w:ascii="仿宋" w:hAnsi="仿宋" w:eastAsia="仿宋" w:cs="仿宋"/>
                <w:spacing w:val="-2"/>
                <w:sz w:val="24"/>
                <w:szCs w:val="24"/>
              </w:rPr>
              <w:t>3．作业行为安全</w:t>
            </w:r>
          </w:p>
          <w:p w14:paraId="113AF576">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26BAEFDA">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0B4BB7B0">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731C28D5">
            <w:pPr>
              <w:spacing w:before="95" w:line="189" w:lineRule="auto"/>
              <w:ind w:firstLine="117"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7．……</w:t>
            </w:r>
          </w:p>
        </w:tc>
        <w:tc>
          <w:tcPr>
            <w:tcW w:w="7373" w:type="dxa"/>
            <w:vAlign w:val="top"/>
          </w:tcPr>
          <w:p w14:paraId="4DBCFF75">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1.员工必须树立安全防范意识，认真执行安全生产规章制度和作业安全技术规程。</w:t>
            </w:r>
          </w:p>
          <w:p w14:paraId="7930BE9E">
            <w:pPr>
              <w:spacing w:before="68" w:line="261" w:lineRule="auto"/>
              <w:ind w:left="125" w:right="103" w:hanging="4"/>
              <w:rPr>
                <w:rFonts w:ascii="仿宋" w:hAnsi="仿宋" w:eastAsia="仿宋" w:cs="仿宋"/>
                <w:sz w:val="24"/>
                <w:szCs w:val="24"/>
              </w:rPr>
            </w:pPr>
            <w:r>
              <w:rPr>
                <w:rFonts w:ascii="仿宋" w:hAnsi="仿宋" w:eastAsia="仿宋" w:cs="仿宋"/>
                <w:spacing w:val="-2"/>
                <w:sz w:val="24"/>
                <w:szCs w:val="24"/>
              </w:rPr>
              <w:t>2.消杀作业操作人员应清楚消杀药剂的防治对象、使用剂量、稀释</w:t>
            </w:r>
            <w:r>
              <w:rPr>
                <w:rFonts w:ascii="仿宋" w:hAnsi="仿宋" w:eastAsia="仿宋" w:cs="仿宋"/>
                <w:spacing w:val="-3"/>
                <w:sz w:val="24"/>
                <w:szCs w:val="24"/>
              </w:rPr>
              <w:t>倍数等规定要求，正确配制消杀药剂，正确佩戴防护用品。喷药时，</w:t>
            </w:r>
            <w:r>
              <w:rPr>
                <w:rFonts w:ascii="仿宋" w:hAnsi="仿宋" w:eastAsia="仿宋" w:cs="仿宋"/>
                <w:spacing w:val="-4"/>
                <w:sz w:val="24"/>
                <w:szCs w:val="24"/>
              </w:rPr>
              <w:t>应在喷洒区域做好警示隔离，操作人员应站在上风口作业。喷药作业</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4"/>
                <w:sz w:val="24"/>
                <w:szCs w:val="24"/>
              </w:rPr>
              <w:t>房集中管理。</w:t>
            </w:r>
          </w:p>
          <w:p w14:paraId="343E1A5A">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3.药剂必须专人管理，以防出现意外事故；使用各种药剂的浓度应</w:t>
            </w:r>
            <w:r>
              <w:rPr>
                <w:rFonts w:ascii="仿宋" w:hAnsi="仿宋" w:eastAsia="仿宋" w:cs="仿宋"/>
                <w:spacing w:val="-2"/>
                <w:sz w:val="24"/>
                <w:szCs w:val="24"/>
              </w:rPr>
              <w:t>准确，两种或两种以上药剂配合时，用量要准确，避免降低药效或产</w:t>
            </w:r>
            <w:r>
              <w:rPr>
                <w:rFonts w:ascii="仿宋" w:hAnsi="仿宋" w:eastAsia="仿宋" w:cs="仿宋"/>
                <w:spacing w:val="-8"/>
                <w:sz w:val="24"/>
                <w:szCs w:val="24"/>
              </w:rPr>
              <w:t>生药害；喷洒药剂时要求均匀，以防多药处出现药害，少药处病虫未</w:t>
            </w:r>
            <w:r>
              <w:rPr>
                <w:rFonts w:ascii="仿宋" w:hAnsi="仿宋" w:eastAsia="仿宋" w:cs="仿宋"/>
                <w:spacing w:val="-2"/>
                <w:sz w:val="24"/>
                <w:szCs w:val="24"/>
              </w:rPr>
              <w:t>除。喷完后要彻底清洗药桶、机器。</w:t>
            </w:r>
          </w:p>
          <w:p w14:paraId="7C82BC0A">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4.防护用品、工具、材料齐备（手套、口罩、防毒面具、警示牌、</w:t>
            </w:r>
            <w:r>
              <w:rPr>
                <w:rFonts w:ascii="仿宋" w:hAnsi="仿宋" w:eastAsia="仿宋" w:cs="仿宋"/>
                <w:spacing w:val="-12"/>
                <w:sz w:val="24"/>
                <w:szCs w:val="24"/>
              </w:rPr>
              <w:t>消杀药剂、喷洒工具等）。</w:t>
            </w:r>
          </w:p>
          <w:p w14:paraId="78BBFEEA">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4"/>
                <w:sz w:val="24"/>
                <w:szCs w:val="24"/>
              </w:rPr>
              <w:t>注意事项等。</w:t>
            </w:r>
          </w:p>
          <w:p w14:paraId="53CD2DC1">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6．死鼠、残药回收：及时发现被药剂杀死的老鼠，集中回收；按灭</w:t>
            </w:r>
            <w:r>
              <w:rPr>
                <w:rFonts w:ascii="仿宋" w:hAnsi="仿宋" w:eastAsia="仿宋" w:cs="仿宋"/>
                <w:spacing w:val="-7"/>
                <w:sz w:val="24"/>
                <w:szCs w:val="24"/>
              </w:rPr>
              <w:t>鼠药剂使用时效，到期及时回收残存药剂；将回收的死鼠和残药交专</w:t>
            </w:r>
            <w:r>
              <w:rPr>
                <w:rFonts w:ascii="仿宋" w:hAnsi="仿宋" w:eastAsia="仿宋" w:cs="仿宋"/>
                <w:spacing w:val="-3"/>
                <w:sz w:val="24"/>
                <w:szCs w:val="24"/>
              </w:rPr>
              <w:t>业单位处置。</w:t>
            </w:r>
          </w:p>
          <w:p w14:paraId="188C9384">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7．各级人员必须严格按照安全技术规程进行作业，认真检查作业区域安全状况，一旦发现不安全因素，及时报告。</w:t>
            </w:r>
          </w:p>
          <w:p w14:paraId="7ECFB26B">
            <w:pPr>
              <w:spacing w:before="93" w:line="226" w:lineRule="auto"/>
              <w:ind w:left="122" w:leftChars="0" w:right="112" w:rightChars="0" w:hanging="6"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8．……</w:t>
            </w:r>
          </w:p>
        </w:tc>
        <w:tc>
          <w:tcPr>
            <w:tcW w:w="1066" w:type="dxa"/>
            <w:vAlign w:val="center"/>
          </w:tcPr>
          <w:p w14:paraId="55E20DED">
            <w:pPr>
              <w:spacing w:before="91" w:line="188" w:lineRule="auto"/>
              <w:ind w:firstLine="126"/>
              <w:jc w:val="center"/>
              <w:rPr>
                <w:rFonts w:hint="eastAsia" w:ascii="黑体" w:hAnsi="黑体" w:eastAsia="黑体" w:cs="黑体"/>
                <w:spacing w:val="-5"/>
                <w:sz w:val="28"/>
                <w:szCs w:val="28"/>
                <w:lang w:eastAsia="zh-CN"/>
              </w:rPr>
            </w:pPr>
            <w:r>
              <w:rPr>
                <w:rFonts w:hint="eastAsia" w:ascii="黑体" w:hAnsi="黑体" w:eastAsia="黑体" w:cs="黑体"/>
                <w:spacing w:val="-5"/>
                <w:sz w:val="24"/>
                <w:szCs w:val="24"/>
                <w:lang w:eastAsia="zh-CN"/>
              </w:rPr>
              <w:t>李有安</w:t>
            </w:r>
          </w:p>
        </w:tc>
      </w:tr>
    </w:tbl>
    <w:p w14:paraId="333AFB57"/>
    <w:p w14:paraId="3D43E83E"/>
    <w:p w14:paraId="7EC70D3D"/>
    <w:p w14:paraId="79DA93D0"/>
    <w:p w14:paraId="6778FBAD"/>
    <w:p w14:paraId="79A29D03"/>
    <w:p w14:paraId="540A5F9A"/>
    <w:p w14:paraId="070159F9"/>
    <w:p w14:paraId="2D01EA24"/>
    <w:p w14:paraId="49A5C93E"/>
    <w:p w14:paraId="5665CCA8"/>
    <w:p w14:paraId="3C53C013"/>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D19E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62D49EB0">
            <w:pPr>
              <w:spacing w:line="360" w:lineRule="auto"/>
              <w:rPr>
                <w:rFonts w:ascii="宋体"/>
              </w:rPr>
            </w:pPr>
          </w:p>
          <w:p w14:paraId="2D562703">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71C6AEE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17E3D5F">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89FD8C5">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6572567">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CA175B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29D3FC57">
            <w:pPr>
              <w:spacing w:line="360" w:lineRule="auto"/>
              <w:rPr>
                <w:rFonts w:ascii="宋体"/>
              </w:rPr>
            </w:pPr>
          </w:p>
          <w:p w14:paraId="5D0187C6">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4A1E626">
            <w:pPr>
              <w:spacing w:line="360" w:lineRule="auto"/>
              <w:rPr>
                <w:rFonts w:ascii="宋体"/>
              </w:rPr>
            </w:pPr>
          </w:p>
          <w:p w14:paraId="7C453968">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65050552">
            <w:pPr>
              <w:spacing w:line="360" w:lineRule="auto"/>
              <w:rPr>
                <w:rFonts w:ascii="宋体"/>
              </w:rPr>
            </w:pPr>
          </w:p>
          <w:p w14:paraId="68A9A88D">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7C4B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center"/>
          </w:tcPr>
          <w:p w14:paraId="30DE7635">
            <w:pPr>
              <w:spacing w:line="261" w:lineRule="auto"/>
              <w:jc w:val="center"/>
              <w:rPr>
                <w:rFonts w:ascii="宋体"/>
              </w:rPr>
            </w:pPr>
          </w:p>
          <w:p w14:paraId="4E8F1CDF">
            <w:pPr>
              <w:spacing w:line="261" w:lineRule="auto"/>
              <w:jc w:val="center"/>
              <w:rPr>
                <w:rFonts w:ascii="宋体"/>
              </w:rPr>
            </w:pPr>
          </w:p>
          <w:p w14:paraId="22F40E9E">
            <w:pPr>
              <w:spacing w:line="261" w:lineRule="auto"/>
              <w:jc w:val="center"/>
              <w:rPr>
                <w:rFonts w:ascii="宋体"/>
              </w:rPr>
            </w:pPr>
          </w:p>
          <w:p w14:paraId="2ECAD231">
            <w:pPr>
              <w:spacing w:before="65" w:line="180" w:lineRule="auto"/>
              <w:ind w:firstLine="331" w:firstLineChars="0"/>
              <w:jc w:val="center"/>
              <w:rPr>
                <w:rFonts w:ascii="宋体" w:hAnsi="宋体" w:eastAsia="宋体" w:cs="宋体"/>
                <w:snapToGrid w:val="0"/>
                <w:color w:val="000000"/>
                <w:sz w:val="20"/>
                <w:szCs w:val="20"/>
                <w:lang w:val="en-US" w:eastAsia="zh-CN" w:bidi="ar-SA"/>
              </w:rPr>
            </w:pPr>
            <w:r>
              <w:rPr>
                <w:rFonts w:ascii="宋体" w:hAnsi="宋体" w:eastAsia="宋体" w:cs="宋体"/>
                <w:spacing w:val="-3"/>
                <w:sz w:val="20"/>
                <w:szCs w:val="20"/>
              </w:rPr>
              <w:t>3-10</w:t>
            </w:r>
          </w:p>
        </w:tc>
        <w:tc>
          <w:tcPr>
            <w:tcW w:w="1431" w:type="dxa"/>
            <w:vAlign w:val="center"/>
          </w:tcPr>
          <w:p w14:paraId="1C0DD1A4">
            <w:pPr>
              <w:spacing w:line="296" w:lineRule="auto"/>
              <w:jc w:val="center"/>
              <w:rPr>
                <w:rFonts w:ascii="宋体"/>
              </w:rPr>
            </w:pPr>
          </w:p>
          <w:p w14:paraId="6296CDF2">
            <w:pPr>
              <w:spacing w:line="296" w:lineRule="auto"/>
              <w:jc w:val="center"/>
              <w:rPr>
                <w:rFonts w:ascii="宋体"/>
              </w:rPr>
            </w:pPr>
          </w:p>
          <w:p w14:paraId="5A16C277">
            <w:pPr>
              <w:spacing w:before="78" w:line="260" w:lineRule="auto"/>
              <w:ind w:left="114" w:leftChars="0" w:right="121" w:rightChars="0"/>
              <w:jc w:val="center"/>
              <w:rPr>
                <w:rFonts w:ascii="黑体" w:hAnsi="黑体" w:eastAsia="黑体" w:cs="黑体"/>
                <w:snapToGrid w:val="0"/>
                <w:color w:val="000000"/>
                <w:sz w:val="24"/>
                <w:szCs w:val="24"/>
                <w:lang w:val="en-US" w:eastAsia="zh-CN" w:bidi="ar-SA"/>
              </w:rPr>
            </w:pPr>
            <w:r>
              <w:rPr>
                <w:rFonts w:ascii="黑体" w:hAnsi="黑体" w:eastAsia="黑体" w:cs="黑体"/>
                <w:spacing w:val="-3"/>
                <w:sz w:val="24"/>
                <w:szCs w:val="24"/>
              </w:rPr>
              <w:t>公共秩序维</w:t>
            </w:r>
            <w:r>
              <w:rPr>
                <w:rFonts w:ascii="黑体" w:hAnsi="黑体" w:eastAsia="黑体" w:cs="黑体"/>
                <w:sz w:val="24"/>
                <w:szCs w:val="24"/>
              </w:rPr>
              <w:t>护</w:t>
            </w:r>
          </w:p>
        </w:tc>
        <w:tc>
          <w:tcPr>
            <w:tcW w:w="1701" w:type="dxa"/>
            <w:vAlign w:val="top"/>
          </w:tcPr>
          <w:p w14:paraId="0DE9F7F8">
            <w:pPr>
              <w:spacing w:before="66" w:line="250" w:lineRule="auto"/>
              <w:ind w:left="118" w:leftChars="0" w:right="36" w:rightChars="0" w:firstLine="1"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物业区域公共秩序维护是维护业主、物业使用人正常生</w:t>
            </w:r>
            <w:r>
              <w:rPr>
                <w:rFonts w:ascii="仿宋" w:hAnsi="仿宋" w:eastAsia="仿宋" w:cs="仿宋"/>
                <w:spacing w:val="-20"/>
                <w:sz w:val="24"/>
                <w:szCs w:val="24"/>
              </w:rPr>
              <w:t>产、生活秩序，</w:t>
            </w:r>
            <w:r>
              <w:rPr>
                <w:rFonts w:ascii="仿宋" w:hAnsi="仿宋" w:eastAsia="仿宋" w:cs="仿宋"/>
                <w:spacing w:val="-3"/>
                <w:sz w:val="24"/>
                <w:szCs w:val="24"/>
              </w:rPr>
              <w:t>预防各类安全事故发生的一项重要工作。存在治安事故风险、人身伤亡事故风险、财产损失事故</w:t>
            </w:r>
            <w:r>
              <w:rPr>
                <w:rFonts w:ascii="仿宋" w:hAnsi="仿宋" w:eastAsia="仿宋" w:cs="仿宋"/>
                <w:spacing w:val="-5"/>
                <w:sz w:val="24"/>
                <w:szCs w:val="24"/>
              </w:rPr>
              <w:t>风险等。</w:t>
            </w:r>
          </w:p>
        </w:tc>
        <w:tc>
          <w:tcPr>
            <w:tcW w:w="2267" w:type="dxa"/>
            <w:vAlign w:val="top"/>
          </w:tcPr>
          <w:p w14:paraId="2193A7BF">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1．安防及消防设施设备和器材管控</w:t>
            </w:r>
          </w:p>
          <w:p w14:paraId="4AB01AE3">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14:paraId="058C4722">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5EDAB22D">
            <w:pPr>
              <w:spacing w:before="95" w:line="189" w:lineRule="auto"/>
              <w:ind w:firstLine="111" w:firstLineChars="0"/>
              <w:rPr>
                <w:rFonts w:ascii="仿宋" w:hAnsi="仿宋" w:eastAsia="仿宋" w:cs="仿宋"/>
                <w:spacing w:val="-2"/>
                <w:sz w:val="24"/>
                <w:szCs w:val="24"/>
              </w:rPr>
            </w:pPr>
            <w:r>
              <w:rPr>
                <w:rFonts w:ascii="仿宋" w:hAnsi="仿宋" w:eastAsia="仿宋" w:cs="仿宋"/>
                <w:spacing w:val="-2"/>
                <w:sz w:val="24"/>
                <w:szCs w:val="24"/>
              </w:rPr>
              <w:t>4．相关方安全</w:t>
            </w:r>
          </w:p>
          <w:p w14:paraId="2847D54A">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70813E99">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77379365">
            <w:pPr>
              <w:spacing w:before="95" w:line="189" w:lineRule="auto"/>
              <w:ind w:firstLine="111" w:firstLineChars="0"/>
              <w:rPr>
                <w:rFonts w:ascii="仿宋" w:hAnsi="仿宋" w:eastAsia="仿宋" w:cs="仿宋"/>
                <w:spacing w:val="-2"/>
                <w:sz w:val="24"/>
                <w:szCs w:val="24"/>
                <w:lang w:val="en-US" w:eastAsia="zh-CN"/>
              </w:rPr>
            </w:pPr>
            <w:r>
              <w:rPr>
                <w:rFonts w:ascii="仿宋" w:hAnsi="仿宋" w:eastAsia="仿宋" w:cs="仿宋"/>
                <w:spacing w:val="-4"/>
                <w:sz w:val="24"/>
                <w:szCs w:val="24"/>
              </w:rPr>
              <w:t>7．……</w:t>
            </w:r>
          </w:p>
        </w:tc>
        <w:tc>
          <w:tcPr>
            <w:tcW w:w="7373" w:type="dxa"/>
            <w:vAlign w:val="top"/>
          </w:tcPr>
          <w:p w14:paraId="13EB226C">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158CA090">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3"/>
                <w:sz w:val="24"/>
                <w:szCs w:val="24"/>
              </w:rPr>
              <w:t>是否齐备完好等。</w:t>
            </w:r>
          </w:p>
          <w:p w14:paraId="0EAB28A5">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3．巡查公共设施有无损坏；公用区域是否被占用；公共通道是否有</w:t>
            </w:r>
            <w:r>
              <w:rPr>
                <w:rFonts w:ascii="仿宋" w:hAnsi="仿宋" w:eastAsia="仿宋" w:cs="仿宋"/>
                <w:spacing w:val="-15"/>
                <w:sz w:val="24"/>
                <w:szCs w:val="24"/>
              </w:rPr>
              <w:t>堵塞情况；有无乱停放车辆。</w:t>
            </w:r>
          </w:p>
          <w:p w14:paraId="1B1620F3">
            <w:pPr>
              <w:spacing w:before="66" w:line="226" w:lineRule="auto"/>
              <w:ind w:left="126" w:right="103"/>
              <w:rPr>
                <w:rFonts w:ascii="仿宋" w:hAnsi="仿宋" w:eastAsia="仿宋" w:cs="仿宋"/>
                <w:sz w:val="24"/>
                <w:szCs w:val="24"/>
              </w:rPr>
            </w:pPr>
            <w:r>
              <w:rPr>
                <w:rFonts w:ascii="仿宋" w:hAnsi="仿宋" w:eastAsia="仿宋" w:cs="仿宋"/>
                <w:spacing w:val="-11"/>
                <w:w w:val="96"/>
                <w:sz w:val="24"/>
                <w:szCs w:val="24"/>
              </w:rPr>
              <w:t>4．巡查楼道：电梯运行情况；各种灯具完好情况；各类标识的完好</w:t>
            </w:r>
            <w:r>
              <w:rPr>
                <w:rFonts w:ascii="仿宋" w:hAnsi="仿宋" w:eastAsia="仿宋" w:cs="仿宋"/>
                <w:spacing w:val="-24"/>
                <w:w w:val="99"/>
                <w:sz w:val="24"/>
                <w:szCs w:val="24"/>
              </w:rPr>
              <w:t>情况；楼层门窗的完好情况；楼道是否畅通；楼顶排水是否通畅；门</w:t>
            </w:r>
            <w:r>
              <w:rPr>
                <w:rFonts w:ascii="仿宋" w:hAnsi="仿宋" w:eastAsia="仿宋" w:cs="仿宋"/>
                <w:spacing w:val="-2"/>
                <w:sz w:val="24"/>
                <w:szCs w:val="24"/>
              </w:rPr>
              <w:t>禁系统完好程度及运行等情况。</w:t>
            </w:r>
          </w:p>
          <w:p w14:paraId="6F201BE1">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5．每天对装修现场进行检查：有无私拉乱接电线、明火施工；有无</w:t>
            </w:r>
            <w:r>
              <w:rPr>
                <w:rFonts w:ascii="仿宋" w:hAnsi="仿宋" w:eastAsia="仿宋" w:cs="仿宋"/>
                <w:spacing w:val="-2"/>
                <w:sz w:val="24"/>
                <w:szCs w:val="24"/>
              </w:rPr>
              <w:t>承重墙被损坏等违规装修情况。</w:t>
            </w:r>
          </w:p>
          <w:p w14:paraId="0CED4EB6">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34B48B12">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7．安全监控值班人员24小时对主要出入口、重点部位进行监控；发</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同时上报。</w:t>
            </w:r>
          </w:p>
          <w:p w14:paraId="6F6E9BC9">
            <w:pPr>
              <w:spacing w:before="95" w:line="189" w:lineRule="auto"/>
              <w:ind w:firstLine="112"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8．……</w:t>
            </w:r>
          </w:p>
        </w:tc>
        <w:tc>
          <w:tcPr>
            <w:tcW w:w="1066" w:type="dxa"/>
            <w:vAlign w:val="center"/>
          </w:tcPr>
          <w:p w14:paraId="3967B0F5">
            <w:pPr>
              <w:spacing w:before="91" w:line="188" w:lineRule="auto"/>
              <w:ind w:firstLine="368" w:firstLineChars="160"/>
              <w:jc w:val="both"/>
              <w:rPr>
                <w:rFonts w:hint="eastAsia" w:ascii="黑体" w:hAnsi="黑体" w:eastAsia="黑体" w:cs="黑体"/>
                <w:spacing w:val="-5"/>
                <w:sz w:val="24"/>
                <w:szCs w:val="24"/>
                <w:lang w:eastAsia="zh-CN"/>
              </w:rPr>
            </w:pPr>
            <w:r>
              <w:rPr>
                <w:rFonts w:hint="eastAsia" w:ascii="黑体" w:hAnsi="黑体" w:eastAsia="黑体" w:cs="黑体"/>
                <w:spacing w:val="-5"/>
                <w:sz w:val="24"/>
                <w:szCs w:val="24"/>
                <w:lang w:eastAsia="zh-CN"/>
              </w:rPr>
              <w:t>王晶</w:t>
            </w:r>
          </w:p>
        </w:tc>
      </w:tr>
    </w:tbl>
    <w:p w14:paraId="554F691B"/>
    <w:p w14:paraId="105BB2EF"/>
    <w:p w14:paraId="11FC5973"/>
    <w:p w14:paraId="76F69279"/>
    <w:p w14:paraId="27FDFECE"/>
    <w:p w14:paraId="2270492D"/>
    <w:p w14:paraId="6B2AF403"/>
    <w:p w14:paraId="75EAEE85"/>
    <w:p w14:paraId="75E02EC4"/>
    <w:p w14:paraId="1EEE265E"/>
    <w:p w14:paraId="7F6C1AD1"/>
    <w:p w14:paraId="4F78CF61"/>
    <w:p w14:paraId="386B0D5E"/>
    <w:p w14:paraId="736D89FE"/>
    <w:p w14:paraId="7C35B9F5"/>
    <w:p w14:paraId="042A358F"/>
    <w:p w14:paraId="592ACF93"/>
    <w:p w14:paraId="2DB05FD1"/>
    <w:p w14:paraId="6D0B3E3B"/>
    <w:p w14:paraId="0B899159"/>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8F72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146CAB41">
            <w:pPr>
              <w:spacing w:line="360" w:lineRule="auto"/>
              <w:rPr>
                <w:rFonts w:ascii="宋体"/>
              </w:rPr>
            </w:pPr>
          </w:p>
          <w:p w14:paraId="001E4EE6">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9A0D86D">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F9F013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39EB3A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29D9AD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384A252F">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14:paraId="5AC19D29">
            <w:pPr>
              <w:spacing w:line="360" w:lineRule="auto"/>
              <w:rPr>
                <w:rFonts w:ascii="宋体"/>
              </w:rPr>
            </w:pPr>
          </w:p>
          <w:p w14:paraId="2731D21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106C062A">
            <w:pPr>
              <w:spacing w:line="360" w:lineRule="auto"/>
              <w:rPr>
                <w:rFonts w:ascii="宋体"/>
              </w:rPr>
            </w:pPr>
          </w:p>
          <w:p w14:paraId="6C3CC6DD">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0F3C4FF">
            <w:pPr>
              <w:spacing w:line="360" w:lineRule="auto"/>
              <w:rPr>
                <w:rFonts w:ascii="宋体"/>
              </w:rPr>
            </w:pPr>
          </w:p>
          <w:p w14:paraId="6ABE28F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7387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2B53FFD0">
            <w:pPr>
              <w:spacing w:line="274" w:lineRule="auto"/>
              <w:rPr>
                <w:rFonts w:ascii="宋体"/>
              </w:rPr>
            </w:pPr>
          </w:p>
          <w:p w14:paraId="62F8123D">
            <w:pPr>
              <w:spacing w:line="274" w:lineRule="auto"/>
              <w:rPr>
                <w:rFonts w:ascii="宋体"/>
              </w:rPr>
            </w:pPr>
          </w:p>
          <w:p w14:paraId="6F93A7D1">
            <w:pPr>
              <w:spacing w:line="274" w:lineRule="auto"/>
              <w:rPr>
                <w:rFonts w:ascii="宋体"/>
              </w:rPr>
            </w:pPr>
          </w:p>
          <w:p w14:paraId="0B95D1B7">
            <w:pPr>
              <w:spacing w:line="274" w:lineRule="auto"/>
              <w:rPr>
                <w:rFonts w:ascii="宋体"/>
              </w:rPr>
            </w:pPr>
          </w:p>
          <w:p w14:paraId="227CFF01">
            <w:pPr>
              <w:spacing w:line="275" w:lineRule="auto"/>
              <w:rPr>
                <w:rFonts w:ascii="宋体"/>
              </w:rPr>
            </w:pPr>
          </w:p>
          <w:p w14:paraId="32E0A22F">
            <w:pPr>
              <w:spacing w:before="78" w:line="180" w:lineRule="auto"/>
              <w:ind w:firstLine="122" w:firstLineChars="0"/>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3-11</w:t>
            </w:r>
          </w:p>
        </w:tc>
        <w:tc>
          <w:tcPr>
            <w:tcW w:w="1431" w:type="dxa"/>
            <w:vAlign w:val="top"/>
          </w:tcPr>
          <w:p w14:paraId="1AF06375">
            <w:pPr>
              <w:spacing w:line="295" w:lineRule="auto"/>
              <w:rPr>
                <w:rFonts w:ascii="宋体"/>
              </w:rPr>
            </w:pPr>
          </w:p>
          <w:p w14:paraId="583938E2">
            <w:pPr>
              <w:spacing w:line="296" w:lineRule="auto"/>
              <w:rPr>
                <w:rFonts w:ascii="宋体"/>
              </w:rPr>
            </w:pPr>
          </w:p>
          <w:p w14:paraId="7866924F">
            <w:pPr>
              <w:spacing w:line="296" w:lineRule="auto"/>
              <w:rPr>
                <w:rFonts w:ascii="宋体"/>
              </w:rPr>
            </w:pPr>
          </w:p>
          <w:p w14:paraId="50EF693B">
            <w:pPr>
              <w:spacing w:before="78" w:line="262" w:lineRule="auto"/>
              <w:ind w:left="112" w:leftChars="0" w:right="121" w:rightChars="0" w:firstLine="3" w:firstLineChars="0"/>
              <w:rPr>
                <w:rFonts w:ascii="黑体" w:hAnsi="黑体" w:eastAsia="黑体" w:cs="黑体"/>
                <w:snapToGrid w:val="0"/>
                <w:color w:val="000000"/>
                <w:sz w:val="24"/>
                <w:szCs w:val="24"/>
                <w:lang w:val="en-US" w:eastAsia="zh-CN" w:bidi="ar-SA"/>
              </w:rPr>
            </w:pPr>
            <w:r>
              <w:rPr>
                <w:rFonts w:ascii="黑体" w:hAnsi="黑体" w:eastAsia="黑体" w:cs="黑体"/>
                <w:spacing w:val="-3"/>
                <w:sz w:val="24"/>
                <w:szCs w:val="24"/>
              </w:rPr>
              <w:t>业主安全责</w:t>
            </w:r>
            <w:r>
              <w:rPr>
                <w:rFonts w:ascii="黑体" w:hAnsi="黑体" w:eastAsia="黑体" w:cs="黑体"/>
                <w:spacing w:val="-2"/>
                <w:sz w:val="24"/>
                <w:szCs w:val="24"/>
              </w:rPr>
              <w:t>任告知（高空抛物/坠</w:t>
            </w:r>
            <w:r>
              <w:rPr>
                <w:rFonts w:ascii="黑体" w:hAnsi="黑体" w:eastAsia="黑体" w:cs="黑体"/>
                <w:spacing w:val="-5"/>
                <w:sz w:val="24"/>
                <w:szCs w:val="24"/>
              </w:rPr>
              <w:t>物）</w:t>
            </w:r>
          </w:p>
        </w:tc>
        <w:tc>
          <w:tcPr>
            <w:tcW w:w="1701" w:type="dxa"/>
            <w:vMerge w:val="restart"/>
            <w:vAlign w:val="top"/>
          </w:tcPr>
          <w:p w14:paraId="49A44026">
            <w:pPr>
              <w:spacing w:before="73" w:line="254" w:lineRule="auto"/>
              <w:ind w:left="119" w:leftChars="0" w:right="152" w:rightChars="0" w:firstLine="2"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涉及业主（物</w:t>
            </w:r>
            <w:r>
              <w:rPr>
                <w:rFonts w:ascii="仿宋" w:hAnsi="仿宋" w:eastAsia="仿宋" w:cs="仿宋"/>
                <w:spacing w:val="-23"/>
                <w:w w:val="98"/>
                <w:sz w:val="24"/>
                <w:szCs w:val="24"/>
              </w:rPr>
              <w:t>业使用人）的</w:t>
            </w:r>
            <w:r>
              <w:rPr>
                <w:rFonts w:ascii="仿宋" w:hAnsi="仿宋" w:eastAsia="仿宋" w:cs="仿宋"/>
                <w:spacing w:val="-3"/>
                <w:sz w:val="24"/>
                <w:szCs w:val="24"/>
              </w:rPr>
              <w:t>安全责任，物业服务企业应履行告知、劝阻和向有关职能部门报告的义务，未履行相关义务，发</w:t>
            </w:r>
            <w:r>
              <w:rPr>
                <w:rFonts w:ascii="仿宋" w:hAnsi="仿宋" w:eastAsia="仿宋" w:cs="仿宋"/>
                <w:spacing w:val="-4"/>
                <w:sz w:val="24"/>
                <w:szCs w:val="24"/>
              </w:rPr>
              <w:t>生安全事故</w:t>
            </w:r>
            <w:r>
              <w:rPr>
                <w:rFonts w:ascii="仿宋" w:hAnsi="仿宋" w:eastAsia="仿宋" w:cs="仿宋"/>
                <w:spacing w:val="-3"/>
                <w:sz w:val="24"/>
                <w:szCs w:val="24"/>
              </w:rPr>
              <w:t>后，物业服务企业承担相应</w:t>
            </w:r>
            <w:r>
              <w:rPr>
                <w:rFonts w:ascii="仿宋" w:hAnsi="仿宋" w:eastAsia="仿宋" w:cs="仿宋"/>
                <w:spacing w:val="-4"/>
                <w:sz w:val="24"/>
                <w:szCs w:val="24"/>
              </w:rPr>
              <w:t>法律责任。</w:t>
            </w:r>
          </w:p>
        </w:tc>
        <w:tc>
          <w:tcPr>
            <w:tcW w:w="2267" w:type="dxa"/>
            <w:vAlign w:val="top"/>
          </w:tcPr>
          <w:p w14:paraId="022F9EE2">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1．以有效方式履行禁止高空抛物的宣传、告知义务。</w:t>
            </w:r>
          </w:p>
          <w:p w14:paraId="3298BBAA">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15"/>
                <w:sz w:val="24"/>
                <w:szCs w:val="24"/>
              </w:rPr>
              <w:t>险，并告知、劝阻相</w:t>
            </w:r>
            <w:r>
              <w:rPr>
                <w:rFonts w:ascii="仿宋" w:hAnsi="仿宋" w:eastAsia="仿宋" w:cs="仿宋"/>
                <w:spacing w:val="-5"/>
                <w:sz w:val="24"/>
                <w:szCs w:val="24"/>
              </w:rPr>
              <w:t>关责任人。</w:t>
            </w:r>
          </w:p>
          <w:p w14:paraId="797A9786">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3"/>
                <w:sz w:val="24"/>
                <w:szCs w:val="24"/>
              </w:rPr>
              <w:t>置警示标志。</w:t>
            </w:r>
          </w:p>
          <w:p w14:paraId="5ECD22F1">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09366F82">
            <w:pPr>
              <w:spacing w:before="139" w:line="178" w:lineRule="auto"/>
              <w:ind w:firstLine="117"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5．……</w:t>
            </w:r>
          </w:p>
        </w:tc>
        <w:tc>
          <w:tcPr>
            <w:tcW w:w="7373" w:type="dxa"/>
            <w:vAlign w:val="top"/>
          </w:tcPr>
          <w:p w14:paraId="2A93CCE5">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
                <w:sz w:val="24"/>
                <w:szCs w:val="24"/>
              </w:rPr>
              <w:t>的危害、法律责任和相关注意事项。</w:t>
            </w:r>
          </w:p>
          <w:p w14:paraId="4C0021E2">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2．定期巡查高空坠物、外墙脱落等危险源；专有部位存在危险源的，</w:t>
            </w:r>
            <w:r>
              <w:rPr>
                <w:rFonts w:ascii="仿宋" w:hAnsi="仿宋" w:eastAsia="仿宋" w:cs="仿宋"/>
                <w:spacing w:val="-2"/>
                <w:sz w:val="24"/>
                <w:szCs w:val="24"/>
              </w:rPr>
              <w:t>告知相关业主并提出相应措施。</w:t>
            </w:r>
          </w:p>
          <w:p w14:paraId="2766733E">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1314D3FD">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2BC016CF">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5．做好相关档案管理：a、相关温馨提示、告知单、巡查表有记录、</w:t>
            </w:r>
            <w:r>
              <w:rPr>
                <w:rFonts w:ascii="仿宋" w:hAnsi="仿宋" w:eastAsia="仿宋" w:cs="仿宋"/>
                <w:spacing w:val="-7"/>
                <w:sz w:val="24"/>
                <w:szCs w:val="24"/>
              </w:rPr>
              <w:t>有审核和档案管理；b、对业主或物业使用人存在高空抛物/高空坠物</w:t>
            </w:r>
            <w:r>
              <w:rPr>
                <w:rFonts w:ascii="仿宋" w:hAnsi="仿宋" w:eastAsia="仿宋" w:cs="仿宋"/>
                <w:spacing w:val="-1"/>
                <w:sz w:val="24"/>
                <w:szCs w:val="24"/>
              </w:rPr>
              <w:t>的行为，有告知、劝阻和报告记录。</w:t>
            </w:r>
          </w:p>
          <w:p w14:paraId="44096E8E">
            <w:pPr>
              <w:spacing w:before="136" w:line="180" w:lineRule="auto"/>
              <w:ind w:firstLine="115" w:firstLineChars="0"/>
              <w:rPr>
                <w:rFonts w:ascii="仿宋" w:hAnsi="仿宋" w:eastAsia="仿宋" w:cs="仿宋"/>
                <w:snapToGrid w:val="0"/>
                <w:color w:val="000000"/>
                <w:sz w:val="24"/>
                <w:szCs w:val="24"/>
                <w:lang w:val="en-US" w:eastAsia="zh-CN" w:bidi="ar-SA"/>
              </w:rPr>
            </w:pPr>
            <w:r>
              <w:rPr>
                <w:rFonts w:ascii="仿宋" w:hAnsi="仿宋" w:eastAsia="仿宋" w:cs="仿宋"/>
                <w:spacing w:val="-3"/>
                <w:sz w:val="24"/>
                <w:szCs w:val="24"/>
              </w:rPr>
              <w:t>6．……</w:t>
            </w:r>
          </w:p>
        </w:tc>
        <w:tc>
          <w:tcPr>
            <w:tcW w:w="1066" w:type="dxa"/>
            <w:vAlign w:val="center"/>
          </w:tcPr>
          <w:p w14:paraId="5702FBB3">
            <w:pPr>
              <w:spacing w:before="91" w:line="188" w:lineRule="auto"/>
              <w:ind w:firstLine="126"/>
              <w:jc w:val="center"/>
              <w:rPr>
                <w:rFonts w:hint="eastAsia" w:ascii="黑体" w:hAnsi="黑体" w:eastAsia="黑体" w:cs="黑体"/>
                <w:spacing w:val="-5"/>
                <w:sz w:val="24"/>
                <w:szCs w:val="24"/>
                <w:lang w:eastAsia="zh-CN"/>
              </w:rPr>
            </w:pPr>
            <w:r>
              <w:rPr>
                <w:rFonts w:hint="eastAsia" w:ascii="黑体" w:hAnsi="黑体" w:eastAsia="黑体" w:cs="黑体"/>
                <w:spacing w:val="-5"/>
                <w:sz w:val="24"/>
                <w:szCs w:val="24"/>
                <w:lang w:eastAsia="zh-CN"/>
              </w:rPr>
              <w:t>杨芳</w:t>
            </w:r>
          </w:p>
        </w:tc>
      </w:tr>
      <w:tr w14:paraId="286E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4D6AB83">
            <w:pPr>
              <w:spacing w:line="241" w:lineRule="auto"/>
              <w:rPr>
                <w:rFonts w:ascii="宋体"/>
              </w:rPr>
            </w:pPr>
          </w:p>
          <w:p w14:paraId="675390AC">
            <w:pPr>
              <w:spacing w:line="241" w:lineRule="auto"/>
              <w:rPr>
                <w:rFonts w:ascii="宋体"/>
              </w:rPr>
            </w:pPr>
          </w:p>
          <w:p w14:paraId="4F606933">
            <w:pPr>
              <w:spacing w:line="241" w:lineRule="auto"/>
              <w:rPr>
                <w:rFonts w:ascii="宋体"/>
              </w:rPr>
            </w:pPr>
          </w:p>
          <w:p w14:paraId="6945C63E">
            <w:pPr>
              <w:spacing w:line="241" w:lineRule="auto"/>
              <w:rPr>
                <w:rFonts w:ascii="宋体"/>
              </w:rPr>
            </w:pPr>
          </w:p>
          <w:p w14:paraId="5F35171D">
            <w:pPr>
              <w:spacing w:line="241" w:lineRule="auto"/>
              <w:rPr>
                <w:rFonts w:ascii="宋体"/>
              </w:rPr>
            </w:pPr>
          </w:p>
          <w:p w14:paraId="402B9266">
            <w:pPr>
              <w:spacing w:line="241" w:lineRule="auto"/>
              <w:rPr>
                <w:rFonts w:ascii="宋体"/>
              </w:rPr>
            </w:pPr>
          </w:p>
          <w:p w14:paraId="255F49B4">
            <w:pPr>
              <w:spacing w:line="242" w:lineRule="auto"/>
              <w:rPr>
                <w:rFonts w:ascii="宋体"/>
              </w:rPr>
            </w:pPr>
          </w:p>
          <w:p w14:paraId="399B4B9A">
            <w:pPr>
              <w:spacing w:line="242" w:lineRule="auto"/>
              <w:rPr>
                <w:rFonts w:ascii="宋体"/>
              </w:rPr>
            </w:pPr>
          </w:p>
          <w:p w14:paraId="121D3E6F">
            <w:pPr>
              <w:spacing w:line="242" w:lineRule="auto"/>
              <w:rPr>
                <w:rFonts w:ascii="宋体"/>
              </w:rPr>
            </w:pPr>
          </w:p>
          <w:p w14:paraId="427CBE57">
            <w:pPr>
              <w:spacing w:line="242" w:lineRule="auto"/>
              <w:rPr>
                <w:rFonts w:ascii="宋体"/>
              </w:rPr>
            </w:pPr>
          </w:p>
          <w:p w14:paraId="363C525D">
            <w:pPr>
              <w:spacing w:before="78" w:line="180" w:lineRule="auto"/>
              <w:ind w:firstLine="122" w:firstLineChars="0"/>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3-12</w:t>
            </w:r>
          </w:p>
        </w:tc>
        <w:tc>
          <w:tcPr>
            <w:tcW w:w="1431" w:type="dxa"/>
            <w:vAlign w:val="top"/>
          </w:tcPr>
          <w:p w14:paraId="055EBDE3">
            <w:pPr>
              <w:spacing w:line="260" w:lineRule="auto"/>
              <w:rPr>
                <w:rFonts w:ascii="宋体"/>
              </w:rPr>
            </w:pPr>
          </w:p>
          <w:p w14:paraId="57D90C36">
            <w:pPr>
              <w:spacing w:line="260" w:lineRule="auto"/>
              <w:rPr>
                <w:rFonts w:ascii="宋体"/>
              </w:rPr>
            </w:pPr>
          </w:p>
          <w:p w14:paraId="70A64051">
            <w:pPr>
              <w:spacing w:line="260" w:lineRule="auto"/>
              <w:rPr>
                <w:rFonts w:ascii="宋体"/>
              </w:rPr>
            </w:pPr>
          </w:p>
          <w:p w14:paraId="77B631A8">
            <w:pPr>
              <w:spacing w:line="261" w:lineRule="auto"/>
              <w:rPr>
                <w:rFonts w:ascii="宋体"/>
              </w:rPr>
            </w:pPr>
          </w:p>
          <w:p w14:paraId="4807C836">
            <w:pPr>
              <w:spacing w:line="261" w:lineRule="auto"/>
              <w:rPr>
                <w:rFonts w:ascii="宋体"/>
              </w:rPr>
            </w:pPr>
          </w:p>
          <w:p w14:paraId="4F810B5C">
            <w:pPr>
              <w:spacing w:line="261" w:lineRule="auto"/>
              <w:rPr>
                <w:rFonts w:ascii="宋体"/>
              </w:rPr>
            </w:pPr>
          </w:p>
          <w:p w14:paraId="2E3EAC0A">
            <w:pPr>
              <w:spacing w:line="261" w:lineRule="auto"/>
              <w:rPr>
                <w:rFonts w:ascii="宋体"/>
              </w:rPr>
            </w:pPr>
          </w:p>
          <w:p w14:paraId="1DF3232B">
            <w:pPr>
              <w:spacing w:line="261" w:lineRule="auto"/>
              <w:rPr>
                <w:rFonts w:ascii="宋体"/>
              </w:rPr>
            </w:pPr>
          </w:p>
          <w:p w14:paraId="7FDC03F5">
            <w:pPr>
              <w:spacing w:before="78" w:line="261" w:lineRule="auto"/>
              <w:ind w:left="112" w:leftChars="0" w:right="121" w:rightChars="0" w:firstLine="3" w:firstLineChars="0"/>
              <w:rPr>
                <w:rFonts w:ascii="黑体" w:hAnsi="黑体" w:eastAsia="黑体" w:cs="黑体"/>
                <w:snapToGrid w:val="0"/>
                <w:color w:val="000000"/>
                <w:sz w:val="24"/>
                <w:szCs w:val="24"/>
                <w:lang w:val="en-US" w:eastAsia="zh-CN" w:bidi="ar-SA"/>
              </w:rPr>
            </w:pPr>
            <w:r>
              <w:rPr>
                <w:rFonts w:ascii="黑体" w:hAnsi="黑体" w:eastAsia="黑体" w:cs="黑体"/>
                <w:spacing w:val="-3"/>
                <w:sz w:val="24"/>
                <w:szCs w:val="24"/>
              </w:rPr>
              <w:t>业主安全责</w:t>
            </w:r>
            <w:r>
              <w:rPr>
                <w:rFonts w:ascii="黑体" w:hAnsi="黑体" w:eastAsia="黑体" w:cs="黑体"/>
                <w:spacing w:val="-2"/>
                <w:sz w:val="24"/>
                <w:szCs w:val="24"/>
              </w:rPr>
              <w:t>任告知（消</w:t>
            </w:r>
            <w:r>
              <w:rPr>
                <w:rFonts w:ascii="黑体" w:hAnsi="黑体" w:eastAsia="黑体" w:cs="黑体"/>
                <w:spacing w:val="-5"/>
                <w:sz w:val="24"/>
                <w:szCs w:val="24"/>
              </w:rPr>
              <w:t>防）</w:t>
            </w:r>
          </w:p>
        </w:tc>
        <w:tc>
          <w:tcPr>
            <w:tcW w:w="1701" w:type="dxa"/>
            <w:vMerge w:val="continue"/>
            <w:vAlign w:val="top"/>
          </w:tcPr>
          <w:p w14:paraId="2B1E3553">
            <w:pPr>
              <w:spacing w:before="68" w:line="261" w:lineRule="auto"/>
              <w:ind w:left="120" w:leftChars="0" w:right="152" w:rightChars="0"/>
              <w:rPr>
                <w:rFonts w:ascii="仿宋" w:hAnsi="仿宋" w:eastAsia="仿宋" w:cs="仿宋"/>
                <w:snapToGrid w:val="0"/>
                <w:color w:val="000000"/>
                <w:sz w:val="24"/>
                <w:szCs w:val="24"/>
                <w:lang w:val="en-US" w:eastAsia="zh-CN" w:bidi="ar-SA"/>
              </w:rPr>
            </w:pPr>
          </w:p>
        </w:tc>
        <w:tc>
          <w:tcPr>
            <w:tcW w:w="2267" w:type="dxa"/>
            <w:vAlign w:val="top"/>
          </w:tcPr>
          <w:p w14:paraId="7C74DC02">
            <w:pPr>
              <w:spacing w:line="266" w:lineRule="auto"/>
              <w:rPr>
                <w:rFonts w:ascii="宋体"/>
              </w:rPr>
            </w:pPr>
          </w:p>
          <w:p w14:paraId="5DDD6391">
            <w:pPr>
              <w:spacing w:line="267" w:lineRule="auto"/>
              <w:rPr>
                <w:rFonts w:ascii="宋体"/>
              </w:rPr>
            </w:pPr>
          </w:p>
          <w:p w14:paraId="08B37B38">
            <w:pPr>
              <w:spacing w:line="267" w:lineRule="auto"/>
              <w:rPr>
                <w:rFonts w:ascii="宋体"/>
              </w:rPr>
            </w:pPr>
          </w:p>
          <w:p w14:paraId="4A26F486">
            <w:pPr>
              <w:spacing w:line="267" w:lineRule="auto"/>
              <w:rPr>
                <w:rFonts w:ascii="宋体"/>
              </w:rPr>
            </w:pPr>
          </w:p>
          <w:p w14:paraId="3F2E1154">
            <w:pPr>
              <w:spacing w:line="267" w:lineRule="auto"/>
              <w:rPr>
                <w:rFonts w:ascii="宋体"/>
              </w:rPr>
            </w:pPr>
          </w:p>
          <w:p w14:paraId="74737807">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pacing w:val="-14"/>
                <w:sz w:val="24"/>
                <w:szCs w:val="24"/>
              </w:rPr>
              <w:t>消防安全的宣传、告</w:t>
            </w:r>
            <w:r>
              <w:rPr>
                <w:rFonts w:ascii="仿宋" w:hAnsi="仿宋" w:eastAsia="仿宋" w:cs="仿宋"/>
                <w:spacing w:val="-5"/>
                <w:sz w:val="24"/>
                <w:szCs w:val="24"/>
              </w:rPr>
              <w:t>知义务。</w:t>
            </w:r>
          </w:p>
          <w:p w14:paraId="1CE2FC85">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15"/>
                <w:sz w:val="24"/>
                <w:szCs w:val="24"/>
              </w:rPr>
              <w:t>患，并告知、劝阻相</w:t>
            </w:r>
            <w:r>
              <w:rPr>
                <w:rFonts w:ascii="仿宋" w:hAnsi="仿宋" w:eastAsia="仿宋" w:cs="仿宋"/>
                <w:spacing w:val="-5"/>
                <w:sz w:val="24"/>
                <w:szCs w:val="24"/>
              </w:rPr>
              <w:t>关责任人。</w:t>
            </w:r>
          </w:p>
          <w:p w14:paraId="2FCA40D3">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76D3E529">
            <w:pPr>
              <w:spacing w:before="136" w:line="180" w:lineRule="auto"/>
              <w:ind w:firstLine="111" w:firstLineChars="0"/>
              <w:rPr>
                <w:rFonts w:ascii="仿宋" w:hAnsi="仿宋" w:eastAsia="仿宋" w:cs="仿宋"/>
                <w:snapToGrid w:val="0"/>
                <w:color w:val="000000"/>
                <w:sz w:val="24"/>
                <w:szCs w:val="24"/>
                <w:lang w:val="en-US" w:eastAsia="zh-CN" w:bidi="ar-SA"/>
              </w:rPr>
            </w:pPr>
            <w:r>
              <w:rPr>
                <w:rFonts w:ascii="仿宋" w:hAnsi="仿宋" w:eastAsia="仿宋" w:cs="仿宋"/>
                <w:spacing w:val="-2"/>
                <w:sz w:val="24"/>
                <w:szCs w:val="24"/>
              </w:rPr>
              <w:t>4．……</w:t>
            </w:r>
          </w:p>
        </w:tc>
        <w:tc>
          <w:tcPr>
            <w:tcW w:w="7373" w:type="dxa"/>
            <w:vAlign w:val="top"/>
          </w:tcPr>
          <w:p w14:paraId="7B14D5D0">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6"/>
                <w:sz w:val="24"/>
                <w:szCs w:val="24"/>
              </w:rPr>
              <w:t>全知识。</w:t>
            </w:r>
          </w:p>
          <w:p w14:paraId="60F0123C">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3"/>
                <w:sz w:val="24"/>
                <w:szCs w:val="24"/>
              </w:rPr>
              <w:t>危险品存储等方面。</w:t>
            </w:r>
          </w:p>
          <w:p w14:paraId="5B2D735A">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
                <w:sz w:val="24"/>
                <w:szCs w:val="24"/>
              </w:rPr>
              <w:t>以及动用房屋专项维修资金中修大修、更新、改造消防设施设备是全体业主的责任和义务。</w:t>
            </w:r>
          </w:p>
          <w:p w14:paraId="75891463">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4．定期巡查消防车通道、疏散通道、安全出口等设施场地，对业主</w:t>
            </w:r>
            <w:r>
              <w:rPr>
                <w:rFonts w:ascii="仿宋" w:hAnsi="仿宋" w:eastAsia="仿宋" w:cs="仿宋"/>
                <w:spacing w:val="-4"/>
                <w:sz w:val="24"/>
                <w:szCs w:val="24"/>
              </w:rPr>
              <w:t>或物业使用人堵塞、占用、封闭消防车通道、疏散通道、安全出口和</w:t>
            </w:r>
            <w:r>
              <w:rPr>
                <w:rFonts w:ascii="仿宋" w:hAnsi="仿宋" w:eastAsia="仿宋" w:cs="仿宋"/>
                <w:spacing w:val="-1"/>
                <w:sz w:val="24"/>
                <w:szCs w:val="24"/>
              </w:rPr>
              <w:t>楼梯间的行为进行告知、清理和劝阻。</w:t>
            </w:r>
          </w:p>
          <w:p w14:paraId="0B716209">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4"/>
                <w:sz w:val="24"/>
                <w:szCs w:val="24"/>
              </w:rPr>
              <w:t>知、劝阻。</w:t>
            </w:r>
          </w:p>
          <w:p w14:paraId="5613DCC6">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6．做好相关档案管理：a、相关温馨提示、消防演练，有记录、有审</w:t>
            </w:r>
            <w:r>
              <w:rPr>
                <w:rFonts w:ascii="仿宋" w:hAnsi="仿宋" w:eastAsia="仿宋" w:cs="仿宋"/>
                <w:spacing w:val="-8"/>
                <w:sz w:val="24"/>
                <w:szCs w:val="24"/>
              </w:rPr>
              <w:t>核和档案管理；b、对业主或物业使用人堵塞、占用、封闭消防疏散</w:t>
            </w:r>
            <w:r>
              <w:rPr>
                <w:rFonts w:ascii="仿宋" w:hAnsi="仿宋" w:eastAsia="仿宋" w:cs="仿宋"/>
                <w:spacing w:val="-4"/>
                <w:sz w:val="24"/>
                <w:szCs w:val="24"/>
              </w:rPr>
              <w:t>通道、安全出口，电动自行车不规范充电、停放等涉及消防安全的行</w:t>
            </w:r>
            <w:r>
              <w:rPr>
                <w:rFonts w:ascii="仿宋" w:hAnsi="仿宋" w:eastAsia="仿宋" w:cs="仿宋"/>
                <w:spacing w:val="-7"/>
                <w:sz w:val="24"/>
                <w:szCs w:val="24"/>
              </w:rPr>
              <w:t>为，有告知、劝阻和报告记录；c、消防事故隐患排查治理记录。</w:t>
            </w:r>
          </w:p>
          <w:p w14:paraId="641EED95">
            <w:pPr>
              <w:spacing w:before="138" w:line="179" w:lineRule="auto"/>
              <w:ind w:firstLine="119" w:firstLineChars="0"/>
              <w:rPr>
                <w:rFonts w:ascii="仿宋" w:hAnsi="仿宋" w:eastAsia="仿宋" w:cs="仿宋"/>
                <w:snapToGrid w:val="0"/>
                <w:color w:val="000000"/>
                <w:sz w:val="24"/>
                <w:szCs w:val="24"/>
                <w:lang w:val="en-US" w:eastAsia="zh-CN" w:bidi="ar-SA"/>
              </w:rPr>
            </w:pPr>
            <w:r>
              <w:rPr>
                <w:rFonts w:ascii="仿宋" w:hAnsi="仿宋" w:eastAsia="仿宋" w:cs="仿宋"/>
                <w:spacing w:val="-4"/>
                <w:sz w:val="24"/>
                <w:szCs w:val="24"/>
              </w:rPr>
              <w:t>7．……</w:t>
            </w:r>
          </w:p>
        </w:tc>
        <w:tc>
          <w:tcPr>
            <w:tcW w:w="1066" w:type="dxa"/>
            <w:vAlign w:val="center"/>
          </w:tcPr>
          <w:p w14:paraId="0C3D1B70">
            <w:pPr>
              <w:spacing w:before="91" w:line="188" w:lineRule="auto"/>
              <w:ind w:firstLine="126"/>
              <w:jc w:val="center"/>
              <w:rPr>
                <w:rFonts w:hint="eastAsia" w:ascii="黑体" w:hAnsi="黑体" w:eastAsia="黑体" w:cs="黑体"/>
                <w:spacing w:val="-5"/>
                <w:sz w:val="28"/>
                <w:szCs w:val="28"/>
                <w:lang w:eastAsia="zh-CN"/>
              </w:rPr>
            </w:pPr>
            <w:r>
              <w:rPr>
                <w:rFonts w:hint="eastAsia" w:ascii="黑体" w:hAnsi="黑体" w:eastAsia="黑体" w:cs="黑体"/>
                <w:spacing w:val="-5"/>
                <w:sz w:val="24"/>
                <w:szCs w:val="24"/>
                <w:lang w:eastAsia="zh-CN"/>
              </w:rPr>
              <w:t>王晶</w:t>
            </w:r>
          </w:p>
        </w:tc>
      </w:tr>
    </w:tbl>
    <w:p w14:paraId="1B33788F"/>
    <w:p w14:paraId="6D5D7ECC"/>
    <w:p w14:paraId="0188A952"/>
    <w:p w14:paraId="3384EA62">
      <w:pPr>
        <w:numPr>
          <w:ilvl w:val="0"/>
          <w:numId w:val="0"/>
        </w:numPr>
        <w:spacing w:before="155" w:line="198" w:lineRule="auto"/>
        <w:ind w:right="4540" w:rightChars="0"/>
        <w:rPr>
          <w:rFonts w:ascii="楷体" w:hAnsi="楷体" w:eastAsia="楷体" w:cs="楷体"/>
          <w:sz w:val="32"/>
          <w:szCs w:val="32"/>
        </w:rPr>
      </w:pPr>
      <w:r>
        <w:rPr>
          <w:rFonts w:hint="eastAsia" w:ascii="微软雅黑" w:hAnsi="微软雅黑" w:eastAsia="微软雅黑" w:cs="微软雅黑"/>
          <w:spacing w:val="-24"/>
          <w:sz w:val="36"/>
          <w:szCs w:val="36"/>
          <w:lang w:val="en-US" w:eastAsia="zh-CN"/>
        </w:rPr>
        <w:t>四、</w:t>
      </w:r>
      <w:r>
        <w:rPr>
          <w:rFonts w:ascii="微软雅黑" w:hAnsi="微软雅黑" w:eastAsia="微软雅黑" w:cs="微软雅黑"/>
          <w:spacing w:val="-24"/>
          <w:sz w:val="36"/>
          <w:szCs w:val="36"/>
        </w:rPr>
        <w:t>应急管理和处置清单</w:t>
      </w:r>
    </w:p>
    <w:p w14:paraId="3C17E25F">
      <w:pPr>
        <w:spacing w:line="384" w:lineRule="auto"/>
        <w:rPr>
          <w:rFonts w:ascii="宋体"/>
        </w:rPr>
      </w:pPr>
    </w:p>
    <w:p w14:paraId="53EE0E91">
      <w:pPr>
        <w:spacing w:before="104" w:line="187" w:lineRule="auto"/>
      </w:pPr>
      <w:r>
        <w:rPr>
          <w:rFonts w:ascii="黑体" w:hAnsi="黑体" w:eastAsia="黑体" w:cs="黑体"/>
          <w:spacing w:val="-15"/>
          <w:sz w:val="32"/>
          <w:szCs w:val="32"/>
        </w:rPr>
        <w:t>（一）浸水、漏水事故处置清单示例</w:t>
      </w: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14:paraId="7101E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6737BF29">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tcPr>
          <w:p w14:paraId="2C994721">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tcPr>
          <w:p w14:paraId="23FE6070">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tcPr>
          <w:p w14:paraId="1C8C5785">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520" w:type="dxa"/>
          </w:tcPr>
          <w:p w14:paraId="659C69F8">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tcPr>
          <w:p w14:paraId="0A41EA57">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794D3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4884BACC">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tcPr>
          <w:p w14:paraId="3EA45393">
            <w:pPr>
              <w:spacing w:line="303" w:lineRule="auto"/>
              <w:rPr>
                <w:rFonts w:ascii="宋体"/>
              </w:rPr>
            </w:pPr>
          </w:p>
          <w:p w14:paraId="74E87D2C">
            <w:pPr>
              <w:spacing w:line="303" w:lineRule="auto"/>
              <w:rPr>
                <w:rFonts w:ascii="宋体"/>
              </w:rPr>
            </w:pPr>
          </w:p>
          <w:p w14:paraId="653352F3">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14:paraId="6588E68F">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3"/>
                <w:sz w:val="24"/>
                <w:szCs w:val="24"/>
              </w:rPr>
              <w:t>路、损坏；</w:t>
            </w:r>
          </w:p>
          <w:p w14:paraId="38510A5A">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14:paraId="6587082D">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14:paraId="3334F18E">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9"/>
                <w:sz w:val="24"/>
                <w:szCs w:val="24"/>
              </w:rPr>
              <w:t>员伤亡。</w:t>
            </w:r>
          </w:p>
        </w:tc>
        <w:tc>
          <w:tcPr>
            <w:tcW w:w="5082" w:type="dxa"/>
          </w:tcPr>
          <w:p w14:paraId="06423377">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
                <w:sz w:val="24"/>
                <w:szCs w:val="24"/>
              </w:rPr>
              <w:t>现场勘查，确认浸水、漏水状况及原因。</w:t>
            </w:r>
          </w:p>
        </w:tc>
        <w:tc>
          <w:tcPr>
            <w:tcW w:w="1619" w:type="dxa"/>
          </w:tcPr>
          <w:p w14:paraId="5AC2EAF3">
            <w:pPr>
              <w:rPr>
                <w:rFonts w:ascii="宋体"/>
              </w:rPr>
            </w:pPr>
          </w:p>
        </w:tc>
        <w:tc>
          <w:tcPr>
            <w:tcW w:w="1520" w:type="dxa"/>
          </w:tcPr>
          <w:p w14:paraId="067F4728">
            <w:pPr>
              <w:rPr>
                <w:rFonts w:ascii="宋体"/>
              </w:rPr>
            </w:pPr>
          </w:p>
        </w:tc>
        <w:tc>
          <w:tcPr>
            <w:tcW w:w="1474" w:type="dxa"/>
          </w:tcPr>
          <w:p w14:paraId="31414C32">
            <w:pPr>
              <w:rPr>
                <w:rFonts w:ascii="宋体"/>
              </w:rPr>
            </w:pPr>
          </w:p>
        </w:tc>
      </w:tr>
      <w:tr w14:paraId="28CDF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5DD74A20">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tcPr>
          <w:p w14:paraId="33EFEF3B">
            <w:pPr>
              <w:rPr>
                <w:rFonts w:ascii="宋体"/>
              </w:rPr>
            </w:pPr>
          </w:p>
        </w:tc>
        <w:tc>
          <w:tcPr>
            <w:tcW w:w="5082" w:type="dxa"/>
          </w:tcPr>
          <w:p w14:paraId="27D35E78">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立即关闭供水阀门或采取相应断水措施，同时告知相关业主或使用人。</w:t>
            </w:r>
          </w:p>
        </w:tc>
        <w:tc>
          <w:tcPr>
            <w:tcW w:w="1619" w:type="dxa"/>
          </w:tcPr>
          <w:p w14:paraId="3CEC3F05">
            <w:pPr>
              <w:rPr>
                <w:rFonts w:ascii="宋体"/>
              </w:rPr>
            </w:pPr>
          </w:p>
        </w:tc>
        <w:tc>
          <w:tcPr>
            <w:tcW w:w="1520" w:type="dxa"/>
          </w:tcPr>
          <w:p w14:paraId="0F2B088F">
            <w:pPr>
              <w:rPr>
                <w:rFonts w:ascii="宋体"/>
              </w:rPr>
            </w:pPr>
          </w:p>
        </w:tc>
        <w:tc>
          <w:tcPr>
            <w:tcW w:w="1474" w:type="dxa"/>
          </w:tcPr>
          <w:p w14:paraId="7A5B4657">
            <w:pPr>
              <w:rPr>
                <w:rFonts w:ascii="宋体"/>
              </w:rPr>
            </w:pPr>
          </w:p>
        </w:tc>
      </w:tr>
      <w:tr w14:paraId="5F9E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tcPr>
          <w:p w14:paraId="7FA9BE6B">
            <w:pPr>
              <w:spacing w:line="466" w:lineRule="auto"/>
              <w:rPr>
                <w:rFonts w:ascii="宋体"/>
              </w:rPr>
            </w:pPr>
          </w:p>
          <w:p w14:paraId="50BB3538">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tcPr>
          <w:p w14:paraId="3068D0CD">
            <w:pPr>
              <w:rPr>
                <w:rFonts w:ascii="宋体"/>
              </w:rPr>
            </w:pPr>
          </w:p>
        </w:tc>
        <w:tc>
          <w:tcPr>
            <w:tcW w:w="5082" w:type="dxa"/>
          </w:tcPr>
          <w:p w14:paraId="7BB8F9F2">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特别要注意共用设施设备的安全管理：应及时</w:t>
            </w:r>
            <w:r>
              <w:rPr>
                <w:rFonts w:ascii="仿宋" w:hAnsi="仿宋" w:eastAsia="仿宋" w:cs="仿宋"/>
                <w:spacing w:val="-1"/>
                <w:sz w:val="24"/>
                <w:szCs w:val="24"/>
              </w:rPr>
              <w:t>切断或堵塞水源，及时将电梯升至不受水浸的</w:t>
            </w:r>
            <w:r>
              <w:rPr>
                <w:rFonts w:ascii="仿宋" w:hAnsi="仿宋" w:eastAsia="仿宋" w:cs="仿宋"/>
                <w:spacing w:val="-6"/>
                <w:sz w:val="24"/>
                <w:szCs w:val="24"/>
              </w:rPr>
              <w:t>安全楼层，及时关闭相关电气设备的电源开关，</w:t>
            </w:r>
            <w:r>
              <w:rPr>
                <w:rFonts w:ascii="仿宋" w:hAnsi="仿宋" w:eastAsia="仿宋" w:cs="仿宋"/>
                <w:spacing w:val="-2"/>
                <w:sz w:val="24"/>
                <w:szCs w:val="24"/>
              </w:rPr>
              <w:t>防止配电室及其他电器设备受浸。</w:t>
            </w:r>
          </w:p>
        </w:tc>
        <w:tc>
          <w:tcPr>
            <w:tcW w:w="1619" w:type="dxa"/>
          </w:tcPr>
          <w:p w14:paraId="2C2BC7AC">
            <w:pPr>
              <w:rPr>
                <w:rFonts w:ascii="宋体"/>
              </w:rPr>
            </w:pPr>
          </w:p>
        </w:tc>
        <w:tc>
          <w:tcPr>
            <w:tcW w:w="1520" w:type="dxa"/>
          </w:tcPr>
          <w:p w14:paraId="72C9A03E">
            <w:pPr>
              <w:rPr>
                <w:rFonts w:ascii="宋体"/>
              </w:rPr>
            </w:pPr>
          </w:p>
        </w:tc>
        <w:tc>
          <w:tcPr>
            <w:tcW w:w="1474" w:type="dxa"/>
          </w:tcPr>
          <w:p w14:paraId="45F5A6CA">
            <w:pPr>
              <w:rPr>
                <w:rFonts w:ascii="宋体"/>
              </w:rPr>
            </w:pPr>
          </w:p>
        </w:tc>
      </w:tr>
      <w:tr w14:paraId="07CDB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0524866F">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tcPr>
          <w:p w14:paraId="6AA42828">
            <w:pPr>
              <w:rPr>
                <w:rFonts w:ascii="宋体"/>
              </w:rPr>
            </w:pPr>
          </w:p>
        </w:tc>
        <w:tc>
          <w:tcPr>
            <w:tcW w:w="5082" w:type="dxa"/>
          </w:tcPr>
          <w:p w14:paraId="38167BAF">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3"/>
                <w:sz w:val="24"/>
                <w:szCs w:val="24"/>
              </w:rPr>
              <w:t>防护，组织人员排除积水。</w:t>
            </w:r>
          </w:p>
        </w:tc>
        <w:tc>
          <w:tcPr>
            <w:tcW w:w="1619" w:type="dxa"/>
          </w:tcPr>
          <w:p w14:paraId="6ED28DED">
            <w:pPr>
              <w:rPr>
                <w:rFonts w:ascii="宋体"/>
              </w:rPr>
            </w:pPr>
          </w:p>
        </w:tc>
        <w:tc>
          <w:tcPr>
            <w:tcW w:w="1520" w:type="dxa"/>
          </w:tcPr>
          <w:p w14:paraId="099128D1">
            <w:pPr>
              <w:rPr>
                <w:rFonts w:ascii="宋体"/>
              </w:rPr>
            </w:pPr>
          </w:p>
        </w:tc>
        <w:tc>
          <w:tcPr>
            <w:tcW w:w="1474" w:type="dxa"/>
          </w:tcPr>
          <w:p w14:paraId="6F300411">
            <w:pPr>
              <w:rPr>
                <w:rFonts w:ascii="宋体"/>
              </w:rPr>
            </w:pPr>
          </w:p>
        </w:tc>
      </w:tr>
      <w:tr w14:paraId="1F05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475CF7DD">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tcPr>
          <w:p w14:paraId="6C53DA86">
            <w:pPr>
              <w:rPr>
                <w:rFonts w:ascii="宋体"/>
              </w:rPr>
            </w:pPr>
          </w:p>
        </w:tc>
        <w:tc>
          <w:tcPr>
            <w:tcW w:w="5082" w:type="dxa"/>
          </w:tcPr>
          <w:p w14:paraId="7C770DFB">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2"/>
                <w:sz w:val="24"/>
                <w:szCs w:val="24"/>
              </w:rPr>
              <w:t>检测后恢复供水、供电。</w:t>
            </w:r>
          </w:p>
        </w:tc>
        <w:tc>
          <w:tcPr>
            <w:tcW w:w="1619" w:type="dxa"/>
          </w:tcPr>
          <w:p w14:paraId="76E90712">
            <w:pPr>
              <w:rPr>
                <w:rFonts w:ascii="宋体"/>
              </w:rPr>
            </w:pPr>
          </w:p>
        </w:tc>
        <w:tc>
          <w:tcPr>
            <w:tcW w:w="1520" w:type="dxa"/>
          </w:tcPr>
          <w:p w14:paraId="11AE9DE6">
            <w:pPr>
              <w:rPr>
                <w:rFonts w:ascii="宋体"/>
              </w:rPr>
            </w:pPr>
          </w:p>
        </w:tc>
        <w:tc>
          <w:tcPr>
            <w:tcW w:w="1474" w:type="dxa"/>
          </w:tcPr>
          <w:p w14:paraId="3A502AEB">
            <w:pPr>
              <w:rPr>
                <w:rFonts w:ascii="宋体"/>
              </w:rPr>
            </w:pPr>
          </w:p>
        </w:tc>
      </w:tr>
      <w:tr w14:paraId="3A5CE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5C3B9DDF">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tcPr>
          <w:p w14:paraId="2D818839">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tcPr>
          <w:p w14:paraId="25643E84">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tcPr>
          <w:p w14:paraId="383D1F3A">
            <w:pPr>
              <w:rPr>
                <w:rFonts w:ascii="宋体"/>
              </w:rPr>
            </w:pPr>
          </w:p>
        </w:tc>
        <w:tc>
          <w:tcPr>
            <w:tcW w:w="1520" w:type="dxa"/>
          </w:tcPr>
          <w:p w14:paraId="560130CF">
            <w:pPr>
              <w:rPr>
                <w:rFonts w:ascii="宋体"/>
              </w:rPr>
            </w:pPr>
          </w:p>
        </w:tc>
        <w:tc>
          <w:tcPr>
            <w:tcW w:w="1474" w:type="dxa"/>
          </w:tcPr>
          <w:p w14:paraId="51DF28B3">
            <w:pPr>
              <w:rPr>
                <w:rFonts w:ascii="宋体"/>
              </w:rPr>
            </w:pPr>
          </w:p>
        </w:tc>
      </w:tr>
    </w:tbl>
    <w:p w14:paraId="72A0978A"/>
    <w:p w14:paraId="45ADD173"/>
    <w:p w14:paraId="28C0EB15"/>
    <w:p w14:paraId="5FB3E81D"/>
    <w:p w14:paraId="762024AA"/>
    <w:p w14:paraId="6F2BCA7A"/>
    <w:p w14:paraId="3F2AA181"/>
    <w:p w14:paraId="6B17490E"/>
    <w:p w14:paraId="6FF820D0"/>
    <w:p w14:paraId="04F9099C"/>
    <w:p w14:paraId="411D6A50"/>
    <w:p w14:paraId="784A3BBB"/>
    <w:p w14:paraId="1C59D10E"/>
    <w:p w14:paraId="0A0A9CE6"/>
    <w:p w14:paraId="7D28EFF9"/>
    <w:p w14:paraId="150384E0"/>
    <w:p w14:paraId="77AEC49C">
      <w:pPr>
        <w:spacing w:before="104" w:line="187" w:lineRule="auto"/>
        <w:rPr>
          <w:rFonts w:ascii="黑体" w:hAnsi="黑体" w:eastAsia="黑体" w:cs="黑体"/>
          <w:spacing w:val="-10"/>
          <w:sz w:val="32"/>
          <w:szCs w:val="32"/>
        </w:rPr>
      </w:pPr>
    </w:p>
    <w:p w14:paraId="5BCA12AE">
      <w:pPr>
        <w:spacing w:before="104" w:line="187" w:lineRule="auto"/>
      </w:pPr>
      <w:r>
        <w:rPr>
          <w:rFonts w:ascii="黑体" w:hAnsi="黑体" w:eastAsia="黑体" w:cs="黑体"/>
          <w:spacing w:val="-10"/>
          <w:sz w:val="32"/>
          <w:szCs w:val="32"/>
        </w:rPr>
        <w:t>（二）雨、污水管及排水管网阻塞事故处置清单示例</w:t>
      </w:r>
    </w:p>
    <w:p w14:paraId="3EDEB731">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14:paraId="749D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1BEBECF3">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tcPr>
          <w:p w14:paraId="798F5266">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tcPr>
          <w:p w14:paraId="1153D00B">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tcPr>
          <w:p w14:paraId="58DA20C8">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520" w:type="dxa"/>
          </w:tcPr>
          <w:p w14:paraId="74B817FC">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tcPr>
          <w:p w14:paraId="38185A3A">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2FBB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7F374733">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tcPr>
          <w:p w14:paraId="5079DA0D">
            <w:pPr>
              <w:spacing w:line="272" w:lineRule="auto"/>
              <w:rPr>
                <w:rFonts w:ascii="宋体"/>
              </w:rPr>
            </w:pPr>
          </w:p>
          <w:p w14:paraId="5AA2CBB6">
            <w:pPr>
              <w:spacing w:line="273" w:lineRule="auto"/>
              <w:rPr>
                <w:rFonts w:ascii="宋体"/>
              </w:rPr>
            </w:pPr>
          </w:p>
          <w:p w14:paraId="1550DCD6">
            <w:pPr>
              <w:spacing w:line="273" w:lineRule="auto"/>
              <w:rPr>
                <w:rFonts w:ascii="宋体"/>
              </w:rPr>
            </w:pPr>
          </w:p>
          <w:p w14:paraId="5BA8E28C">
            <w:pPr>
              <w:spacing w:line="273" w:lineRule="auto"/>
              <w:rPr>
                <w:rFonts w:ascii="宋体"/>
              </w:rPr>
            </w:pPr>
          </w:p>
          <w:p w14:paraId="2D8531C2">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pacing w:val="-23"/>
                <w:w w:val="97"/>
                <w:sz w:val="24"/>
                <w:szCs w:val="24"/>
              </w:rPr>
              <w:t>口；</w:t>
            </w:r>
          </w:p>
          <w:p w14:paraId="69298D6B">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3"/>
                <w:sz w:val="24"/>
                <w:szCs w:val="24"/>
              </w:rPr>
              <w:t>毒气体、氧气不足造</w:t>
            </w:r>
            <w:r>
              <w:rPr>
                <w:rFonts w:ascii="仿宋" w:hAnsi="仿宋" w:eastAsia="仿宋" w:cs="仿宋"/>
                <w:spacing w:val="-4"/>
                <w:sz w:val="24"/>
                <w:szCs w:val="24"/>
              </w:rPr>
              <w:t>成人员伤亡。</w:t>
            </w:r>
          </w:p>
        </w:tc>
        <w:tc>
          <w:tcPr>
            <w:tcW w:w="5214" w:type="dxa"/>
          </w:tcPr>
          <w:p w14:paraId="52ACAC05">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2"/>
                <w:sz w:val="24"/>
                <w:szCs w:val="24"/>
              </w:rPr>
              <w:t>知人员进行现场勘查。</w:t>
            </w:r>
          </w:p>
        </w:tc>
        <w:tc>
          <w:tcPr>
            <w:tcW w:w="1487" w:type="dxa"/>
          </w:tcPr>
          <w:p w14:paraId="74BF4340">
            <w:pPr>
              <w:rPr>
                <w:rFonts w:ascii="宋体"/>
              </w:rPr>
            </w:pPr>
          </w:p>
        </w:tc>
        <w:tc>
          <w:tcPr>
            <w:tcW w:w="1520" w:type="dxa"/>
          </w:tcPr>
          <w:p w14:paraId="30874A4E">
            <w:pPr>
              <w:rPr>
                <w:rFonts w:ascii="宋体"/>
              </w:rPr>
            </w:pPr>
          </w:p>
        </w:tc>
        <w:tc>
          <w:tcPr>
            <w:tcW w:w="1474" w:type="dxa"/>
          </w:tcPr>
          <w:p w14:paraId="795CF963">
            <w:pPr>
              <w:rPr>
                <w:rFonts w:ascii="宋体"/>
              </w:rPr>
            </w:pPr>
          </w:p>
        </w:tc>
      </w:tr>
      <w:tr w14:paraId="5285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14:paraId="4C7189CD">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tcPr>
          <w:p w14:paraId="43CDC7BC">
            <w:pPr>
              <w:rPr>
                <w:rFonts w:ascii="宋体"/>
              </w:rPr>
            </w:pPr>
          </w:p>
        </w:tc>
        <w:tc>
          <w:tcPr>
            <w:tcW w:w="5214" w:type="dxa"/>
          </w:tcPr>
          <w:p w14:paraId="2E93C209">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主或使用人。</w:t>
            </w:r>
          </w:p>
        </w:tc>
        <w:tc>
          <w:tcPr>
            <w:tcW w:w="1487" w:type="dxa"/>
          </w:tcPr>
          <w:p w14:paraId="3649A695">
            <w:pPr>
              <w:rPr>
                <w:rFonts w:ascii="宋体"/>
              </w:rPr>
            </w:pPr>
          </w:p>
        </w:tc>
        <w:tc>
          <w:tcPr>
            <w:tcW w:w="1520" w:type="dxa"/>
          </w:tcPr>
          <w:p w14:paraId="051ECC1A">
            <w:pPr>
              <w:rPr>
                <w:rFonts w:ascii="宋体"/>
              </w:rPr>
            </w:pPr>
          </w:p>
        </w:tc>
        <w:tc>
          <w:tcPr>
            <w:tcW w:w="1474" w:type="dxa"/>
          </w:tcPr>
          <w:p w14:paraId="5D94CD70">
            <w:pPr>
              <w:rPr>
                <w:rFonts w:ascii="宋体"/>
              </w:rPr>
            </w:pPr>
          </w:p>
        </w:tc>
      </w:tr>
      <w:tr w14:paraId="298C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tcPr>
          <w:p w14:paraId="14A6F569">
            <w:pPr>
              <w:spacing w:line="265" w:lineRule="auto"/>
              <w:rPr>
                <w:rFonts w:ascii="宋体"/>
              </w:rPr>
            </w:pPr>
          </w:p>
          <w:p w14:paraId="1DE19824">
            <w:pPr>
              <w:spacing w:line="265" w:lineRule="auto"/>
              <w:rPr>
                <w:rFonts w:ascii="宋体"/>
              </w:rPr>
            </w:pPr>
          </w:p>
          <w:p w14:paraId="6136A68F">
            <w:pPr>
              <w:spacing w:line="266" w:lineRule="auto"/>
              <w:rPr>
                <w:rFonts w:ascii="宋体"/>
              </w:rPr>
            </w:pPr>
          </w:p>
          <w:p w14:paraId="5FDFA1FA">
            <w:pPr>
              <w:spacing w:line="266" w:lineRule="auto"/>
              <w:rPr>
                <w:rFonts w:ascii="宋体"/>
              </w:rPr>
            </w:pPr>
          </w:p>
          <w:p w14:paraId="1AF94069">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tcPr>
          <w:p w14:paraId="3C9F2D9C">
            <w:pPr>
              <w:rPr>
                <w:rFonts w:ascii="宋体"/>
              </w:rPr>
            </w:pPr>
          </w:p>
        </w:tc>
        <w:tc>
          <w:tcPr>
            <w:tcW w:w="5214" w:type="dxa"/>
          </w:tcPr>
          <w:p w14:paraId="369F29BD">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18"/>
                <w:sz w:val="24"/>
                <w:szCs w:val="24"/>
              </w:rPr>
              <w:t>备：现场设立告示牌和做围栏防护；对作业人员进行安全技术交底；检查作业设备和装备；对管</w:t>
            </w:r>
            <w:r>
              <w:rPr>
                <w:rFonts w:ascii="仿宋" w:hAnsi="仿宋" w:eastAsia="仿宋" w:cs="仿宋"/>
                <w:spacing w:val="-10"/>
                <w:sz w:val="24"/>
                <w:szCs w:val="24"/>
              </w:rPr>
              <w:t>道内氧气含量和有毒气体浓度进行检测；对管网进行通风换气等。作业时：作业人员必须佩戴好</w:t>
            </w:r>
            <w:r>
              <w:rPr>
                <w:rFonts w:ascii="仿宋" w:hAnsi="仿宋" w:eastAsia="仿宋" w:cs="仿宋"/>
                <w:spacing w:val="-3"/>
                <w:sz w:val="24"/>
                <w:szCs w:val="24"/>
              </w:rPr>
              <w:t>安全防护、通讯装备，并严格按照操作规程实施作业。同时，作业监护人员适时监测通风和作业</w:t>
            </w:r>
            <w:r>
              <w:rPr>
                <w:rFonts w:ascii="仿宋" w:hAnsi="仿宋" w:eastAsia="仿宋" w:cs="仿宋"/>
                <w:spacing w:val="-2"/>
                <w:sz w:val="24"/>
                <w:szCs w:val="24"/>
              </w:rPr>
              <w:t>人员状况，控制风险，安全作业。</w:t>
            </w:r>
          </w:p>
        </w:tc>
        <w:tc>
          <w:tcPr>
            <w:tcW w:w="1487" w:type="dxa"/>
          </w:tcPr>
          <w:p w14:paraId="73B9E73C">
            <w:pPr>
              <w:rPr>
                <w:rFonts w:ascii="宋体"/>
              </w:rPr>
            </w:pPr>
          </w:p>
        </w:tc>
        <w:tc>
          <w:tcPr>
            <w:tcW w:w="1520" w:type="dxa"/>
          </w:tcPr>
          <w:p w14:paraId="4556A961">
            <w:pPr>
              <w:rPr>
                <w:rFonts w:ascii="宋体"/>
              </w:rPr>
            </w:pPr>
          </w:p>
        </w:tc>
        <w:tc>
          <w:tcPr>
            <w:tcW w:w="1474" w:type="dxa"/>
          </w:tcPr>
          <w:p w14:paraId="0B2DC603">
            <w:pPr>
              <w:rPr>
                <w:rFonts w:ascii="宋体"/>
              </w:rPr>
            </w:pPr>
          </w:p>
        </w:tc>
      </w:tr>
      <w:tr w14:paraId="069A9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3BD1A351">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tcPr>
          <w:p w14:paraId="0DB4D82F">
            <w:pPr>
              <w:rPr>
                <w:rFonts w:ascii="宋体"/>
              </w:rPr>
            </w:pPr>
          </w:p>
        </w:tc>
        <w:tc>
          <w:tcPr>
            <w:tcW w:w="5214" w:type="dxa"/>
          </w:tcPr>
          <w:p w14:paraId="0A64CAE4">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tcPr>
          <w:p w14:paraId="68074DCF">
            <w:pPr>
              <w:rPr>
                <w:rFonts w:ascii="宋体"/>
              </w:rPr>
            </w:pPr>
          </w:p>
        </w:tc>
        <w:tc>
          <w:tcPr>
            <w:tcW w:w="1520" w:type="dxa"/>
          </w:tcPr>
          <w:p w14:paraId="7BAB21A0">
            <w:pPr>
              <w:rPr>
                <w:rFonts w:ascii="宋体"/>
              </w:rPr>
            </w:pPr>
          </w:p>
        </w:tc>
        <w:tc>
          <w:tcPr>
            <w:tcW w:w="1474" w:type="dxa"/>
          </w:tcPr>
          <w:p w14:paraId="328E3668">
            <w:pPr>
              <w:rPr>
                <w:rFonts w:ascii="宋体"/>
              </w:rPr>
            </w:pPr>
          </w:p>
        </w:tc>
      </w:tr>
      <w:tr w14:paraId="13105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167D7967">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tcPr>
          <w:p w14:paraId="71685A5B">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tcPr>
          <w:p w14:paraId="0DFF38D2">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tcPr>
          <w:p w14:paraId="705908EA">
            <w:pPr>
              <w:rPr>
                <w:rFonts w:ascii="宋体"/>
              </w:rPr>
            </w:pPr>
          </w:p>
        </w:tc>
        <w:tc>
          <w:tcPr>
            <w:tcW w:w="1520" w:type="dxa"/>
          </w:tcPr>
          <w:p w14:paraId="120AEFF9">
            <w:pPr>
              <w:rPr>
                <w:rFonts w:ascii="宋体"/>
              </w:rPr>
            </w:pPr>
          </w:p>
        </w:tc>
        <w:tc>
          <w:tcPr>
            <w:tcW w:w="1474" w:type="dxa"/>
          </w:tcPr>
          <w:p w14:paraId="367B4187">
            <w:pPr>
              <w:rPr>
                <w:rFonts w:ascii="宋体"/>
              </w:rPr>
            </w:pPr>
          </w:p>
        </w:tc>
      </w:tr>
    </w:tbl>
    <w:p w14:paraId="7C1DCD64"/>
    <w:p w14:paraId="60DDFAE4"/>
    <w:p w14:paraId="5B28DE96"/>
    <w:p w14:paraId="7EDEA6C1"/>
    <w:p w14:paraId="3765584C"/>
    <w:p w14:paraId="4DA6B081"/>
    <w:p w14:paraId="0468960F"/>
    <w:p w14:paraId="2780392C"/>
    <w:p w14:paraId="7C6B029C"/>
    <w:p w14:paraId="7C0B2534"/>
    <w:p w14:paraId="6B1797CD"/>
    <w:p w14:paraId="5CA7A0E7"/>
    <w:p w14:paraId="64D96AF5"/>
    <w:p w14:paraId="7AA9C131"/>
    <w:p w14:paraId="75B1A802"/>
    <w:p w14:paraId="59B0E357"/>
    <w:p w14:paraId="296E6330"/>
    <w:p w14:paraId="133964C0"/>
    <w:p w14:paraId="69C2C6D1">
      <w:pPr>
        <w:spacing w:before="104" w:line="187" w:lineRule="auto"/>
        <w:rPr>
          <w:rFonts w:ascii="黑体" w:hAnsi="黑体" w:eastAsia="黑体" w:cs="黑体"/>
          <w:spacing w:val="-14"/>
          <w:sz w:val="32"/>
          <w:szCs w:val="32"/>
        </w:rPr>
      </w:pPr>
    </w:p>
    <w:p w14:paraId="6C7B1378">
      <w:pPr>
        <w:spacing w:before="104" w:line="187" w:lineRule="auto"/>
      </w:pPr>
      <w:r>
        <w:rPr>
          <w:rFonts w:hint="eastAsia" w:ascii="黑体" w:hAnsi="黑体" w:eastAsia="黑体" w:cs="黑体"/>
          <w:spacing w:val="-14"/>
          <w:sz w:val="32"/>
          <w:szCs w:val="32"/>
          <w:lang w:eastAsia="zh-CN"/>
        </w:rPr>
        <w:t>（</w:t>
      </w:r>
      <w:r>
        <w:rPr>
          <w:rFonts w:ascii="黑体" w:hAnsi="黑体" w:eastAsia="黑体" w:cs="黑体"/>
          <w:spacing w:val="-14"/>
          <w:sz w:val="32"/>
          <w:szCs w:val="32"/>
        </w:rPr>
        <w:t>三）燃气泄漏事故处置清单示例</w:t>
      </w:r>
    </w:p>
    <w:p w14:paraId="562D5CD7">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14:paraId="5B20F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76D59010">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tcPr>
          <w:p w14:paraId="10FC50AC">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tcPr>
          <w:p w14:paraId="3BC34C62">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tcPr>
          <w:p w14:paraId="028CADD6">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14:paraId="395AD4F7">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76A48D6D">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0409F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5C0F3F53">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tcPr>
          <w:p w14:paraId="59E310E2">
            <w:pPr>
              <w:spacing w:line="256" w:lineRule="auto"/>
              <w:rPr>
                <w:rFonts w:ascii="宋体"/>
              </w:rPr>
            </w:pPr>
          </w:p>
          <w:p w14:paraId="451505F0">
            <w:pPr>
              <w:spacing w:line="256" w:lineRule="auto"/>
              <w:rPr>
                <w:rFonts w:ascii="宋体"/>
              </w:rPr>
            </w:pPr>
          </w:p>
          <w:p w14:paraId="11BD80C4">
            <w:pPr>
              <w:spacing w:line="257" w:lineRule="auto"/>
              <w:rPr>
                <w:rFonts w:ascii="宋体"/>
              </w:rPr>
            </w:pPr>
          </w:p>
          <w:p w14:paraId="07CCB284">
            <w:pPr>
              <w:spacing w:line="257" w:lineRule="auto"/>
              <w:rPr>
                <w:rFonts w:ascii="宋体"/>
              </w:rPr>
            </w:pPr>
          </w:p>
          <w:p w14:paraId="3A588C38">
            <w:pPr>
              <w:spacing w:line="257" w:lineRule="auto"/>
              <w:rPr>
                <w:rFonts w:ascii="宋体"/>
              </w:rPr>
            </w:pPr>
          </w:p>
          <w:p w14:paraId="5CC64224">
            <w:pPr>
              <w:spacing w:line="257" w:lineRule="auto"/>
              <w:rPr>
                <w:rFonts w:ascii="宋体"/>
              </w:rPr>
            </w:pPr>
          </w:p>
          <w:p w14:paraId="78C55A1B">
            <w:pPr>
              <w:spacing w:line="257" w:lineRule="auto"/>
              <w:rPr>
                <w:rFonts w:ascii="宋体"/>
              </w:rPr>
            </w:pPr>
          </w:p>
          <w:p w14:paraId="5C2B80B7">
            <w:pPr>
              <w:spacing w:line="257" w:lineRule="auto"/>
              <w:rPr>
                <w:rFonts w:ascii="宋体"/>
              </w:rPr>
            </w:pPr>
          </w:p>
          <w:p w14:paraId="061582CA">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燃气泄漏，可能引起的起火、爆</w:t>
            </w:r>
            <w:r>
              <w:rPr>
                <w:rFonts w:ascii="仿宋" w:hAnsi="仿宋" w:eastAsia="仿宋" w:cs="仿宋"/>
                <w:sz w:val="24"/>
                <w:szCs w:val="24"/>
              </w:rPr>
              <w:t>炸</w:t>
            </w:r>
          </w:p>
        </w:tc>
        <w:tc>
          <w:tcPr>
            <w:tcW w:w="5566" w:type="dxa"/>
          </w:tcPr>
          <w:p w14:paraId="63896A29">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3"/>
                <w:sz w:val="24"/>
                <w:szCs w:val="24"/>
              </w:rPr>
              <w:t>通知人员前往查看。</w:t>
            </w:r>
          </w:p>
        </w:tc>
        <w:tc>
          <w:tcPr>
            <w:tcW w:w="1523" w:type="dxa"/>
          </w:tcPr>
          <w:p w14:paraId="4B1A3445">
            <w:pPr>
              <w:rPr>
                <w:rFonts w:ascii="宋体"/>
              </w:rPr>
            </w:pPr>
          </w:p>
        </w:tc>
        <w:tc>
          <w:tcPr>
            <w:tcW w:w="1694" w:type="dxa"/>
          </w:tcPr>
          <w:p w14:paraId="5D239C1F">
            <w:pPr>
              <w:rPr>
                <w:rFonts w:ascii="宋体"/>
              </w:rPr>
            </w:pPr>
          </w:p>
        </w:tc>
        <w:tc>
          <w:tcPr>
            <w:tcW w:w="1300" w:type="dxa"/>
          </w:tcPr>
          <w:p w14:paraId="56865386">
            <w:pPr>
              <w:rPr>
                <w:rFonts w:ascii="宋体"/>
              </w:rPr>
            </w:pPr>
          </w:p>
        </w:tc>
      </w:tr>
      <w:tr w14:paraId="1E21B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tcPr>
          <w:p w14:paraId="1D7A4156">
            <w:pPr>
              <w:spacing w:line="464" w:lineRule="auto"/>
              <w:rPr>
                <w:rFonts w:ascii="宋体"/>
              </w:rPr>
            </w:pPr>
          </w:p>
          <w:p w14:paraId="32461F06">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tcPr>
          <w:p w14:paraId="1932C0BF">
            <w:pPr>
              <w:rPr>
                <w:rFonts w:ascii="宋体"/>
              </w:rPr>
            </w:pPr>
          </w:p>
        </w:tc>
        <w:tc>
          <w:tcPr>
            <w:tcW w:w="5566" w:type="dxa"/>
          </w:tcPr>
          <w:p w14:paraId="3028F210">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现场人员应注意：关闭对讲机、手机等电子通讯设</w:t>
            </w:r>
            <w:r>
              <w:rPr>
                <w:rFonts w:ascii="仿宋" w:hAnsi="仿宋" w:eastAsia="仿宋" w:cs="仿宋"/>
                <w:spacing w:val="-22"/>
                <w:sz w:val="24"/>
                <w:szCs w:val="24"/>
              </w:rPr>
              <w:t>备；切不可按（疑似）燃气泄漏房间的门铃；切不</w:t>
            </w:r>
            <w:r>
              <w:rPr>
                <w:rFonts w:ascii="仿宋" w:hAnsi="仿宋" w:eastAsia="仿宋" w:cs="仿宋"/>
                <w:spacing w:val="-7"/>
                <w:sz w:val="24"/>
                <w:szCs w:val="24"/>
              </w:rPr>
              <w:t>可开启（疑似）燃气泄漏房间的任何电器及使用室</w:t>
            </w:r>
            <w:r>
              <w:rPr>
                <w:rFonts w:ascii="仿宋" w:hAnsi="仿宋" w:eastAsia="仿宋" w:cs="仿宋"/>
                <w:spacing w:val="-5"/>
                <w:sz w:val="24"/>
                <w:szCs w:val="24"/>
              </w:rPr>
              <w:t>内电话。</w:t>
            </w:r>
          </w:p>
        </w:tc>
        <w:tc>
          <w:tcPr>
            <w:tcW w:w="1523" w:type="dxa"/>
          </w:tcPr>
          <w:p w14:paraId="476213D1">
            <w:pPr>
              <w:rPr>
                <w:rFonts w:ascii="宋体"/>
              </w:rPr>
            </w:pPr>
          </w:p>
        </w:tc>
        <w:tc>
          <w:tcPr>
            <w:tcW w:w="1694" w:type="dxa"/>
          </w:tcPr>
          <w:p w14:paraId="75DE04EB">
            <w:pPr>
              <w:rPr>
                <w:rFonts w:ascii="宋体"/>
              </w:rPr>
            </w:pPr>
          </w:p>
        </w:tc>
        <w:tc>
          <w:tcPr>
            <w:tcW w:w="1300" w:type="dxa"/>
          </w:tcPr>
          <w:p w14:paraId="2E74AA7B">
            <w:pPr>
              <w:rPr>
                <w:rFonts w:ascii="宋体"/>
              </w:rPr>
            </w:pPr>
          </w:p>
        </w:tc>
      </w:tr>
      <w:tr w14:paraId="6F049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07EE49DF">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tcPr>
          <w:p w14:paraId="2524235D">
            <w:pPr>
              <w:rPr>
                <w:rFonts w:ascii="宋体"/>
              </w:rPr>
            </w:pPr>
          </w:p>
        </w:tc>
        <w:tc>
          <w:tcPr>
            <w:tcW w:w="5566" w:type="dxa"/>
          </w:tcPr>
          <w:p w14:paraId="364EF050">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tcPr>
          <w:p w14:paraId="607469BA">
            <w:pPr>
              <w:rPr>
                <w:rFonts w:ascii="宋体"/>
              </w:rPr>
            </w:pPr>
          </w:p>
        </w:tc>
        <w:tc>
          <w:tcPr>
            <w:tcW w:w="1694" w:type="dxa"/>
          </w:tcPr>
          <w:p w14:paraId="705B6664">
            <w:pPr>
              <w:rPr>
                <w:rFonts w:ascii="宋体"/>
              </w:rPr>
            </w:pPr>
          </w:p>
        </w:tc>
        <w:tc>
          <w:tcPr>
            <w:tcW w:w="1300" w:type="dxa"/>
          </w:tcPr>
          <w:p w14:paraId="07A43FA8">
            <w:pPr>
              <w:rPr>
                <w:rFonts w:ascii="宋体"/>
              </w:rPr>
            </w:pPr>
          </w:p>
        </w:tc>
      </w:tr>
      <w:tr w14:paraId="0B169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5A7FDD6F">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tcPr>
          <w:p w14:paraId="6B888293">
            <w:pPr>
              <w:rPr>
                <w:rFonts w:ascii="宋体"/>
              </w:rPr>
            </w:pPr>
          </w:p>
        </w:tc>
        <w:tc>
          <w:tcPr>
            <w:tcW w:w="5566" w:type="dxa"/>
          </w:tcPr>
          <w:p w14:paraId="4914A3D6">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抢修。</w:t>
            </w:r>
          </w:p>
        </w:tc>
        <w:tc>
          <w:tcPr>
            <w:tcW w:w="1523" w:type="dxa"/>
          </w:tcPr>
          <w:p w14:paraId="02C64941">
            <w:pPr>
              <w:rPr>
                <w:rFonts w:ascii="宋体"/>
              </w:rPr>
            </w:pPr>
          </w:p>
        </w:tc>
        <w:tc>
          <w:tcPr>
            <w:tcW w:w="1694" w:type="dxa"/>
          </w:tcPr>
          <w:p w14:paraId="6F9BFFA8">
            <w:pPr>
              <w:rPr>
                <w:rFonts w:ascii="宋体"/>
              </w:rPr>
            </w:pPr>
          </w:p>
        </w:tc>
        <w:tc>
          <w:tcPr>
            <w:tcW w:w="1300" w:type="dxa"/>
          </w:tcPr>
          <w:p w14:paraId="08E3DE83">
            <w:pPr>
              <w:rPr>
                <w:rFonts w:ascii="宋体"/>
              </w:rPr>
            </w:pPr>
          </w:p>
        </w:tc>
      </w:tr>
      <w:tr w14:paraId="1E503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3F2A9627">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tcPr>
          <w:p w14:paraId="08C227C0">
            <w:pPr>
              <w:rPr>
                <w:rFonts w:ascii="宋体"/>
              </w:rPr>
            </w:pPr>
          </w:p>
        </w:tc>
        <w:tc>
          <w:tcPr>
            <w:tcW w:w="5566" w:type="dxa"/>
          </w:tcPr>
          <w:p w14:paraId="5A6C7F9D">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tcPr>
          <w:p w14:paraId="2BC8F6EF">
            <w:pPr>
              <w:rPr>
                <w:rFonts w:ascii="宋体"/>
              </w:rPr>
            </w:pPr>
          </w:p>
        </w:tc>
        <w:tc>
          <w:tcPr>
            <w:tcW w:w="1694" w:type="dxa"/>
          </w:tcPr>
          <w:p w14:paraId="63D83BCB">
            <w:pPr>
              <w:rPr>
                <w:rFonts w:ascii="宋体"/>
              </w:rPr>
            </w:pPr>
          </w:p>
        </w:tc>
        <w:tc>
          <w:tcPr>
            <w:tcW w:w="1300" w:type="dxa"/>
          </w:tcPr>
          <w:p w14:paraId="3DF400A7">
            <w:pPr>
              <w:rPr>
                <w:rFonts w:ascii="宋体"/>
              </w:rPr>
            </w:pPr>
          </w:p>
        </w:tc>
      </w:tr>
      <w:tr w14:paraId="2C88E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0F9AF59C">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tcPr>
          <w:p w14:paraId="2B1C5D15">
            <w:pPr>
              <w:rPr>
                <w:rFonts w:ascii="宋体"/>
              </w:rPr>
            </w:pPr>
          </w:p>
        </w:tc>
        <w:tc>
          <w:tcPr>
            <w:tcW w:w="5566" w:type="dxa"/>
          </w:tcPr>
          <w:p w14:paraId="1463AECE">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tcPr>
          <w:p w14:paraId="7F6A52FF">
            <w:pPr>
              <w:rPr>
                <w:rFonts w:ascii="宋体"/>
              </w:rPr>
            </w:pPr>
          </w:p>
        </w:tc>
        <w:tc>
          <w:tcPr>
            <w:tcW w:w="1694" w:type="dxa"/>
          </w:tcPr>
          <w:p w14:paraId="3D182E96">
            <w:pPr>
              <w:rPr>
                <w:rFonts w:ascii="宋体"/>
              </w:rPr>
            </w:pPr>
          </w:p>
        </w:tc>
        <w:tc>
          <w:tcPr>
            <w:tcW w:w="1300" w:type="dxa"/>
          </w:tcPr>
          <w:p w14:paraId="4577BA7C">
            <w:pPr>
              <w:rPr>
                <w:rFonts w:ascii="宋体"/>
              </w:rPr>
            </w:pPr>
          </w:p>
        </w:tc>
      </w:tr>
      <w:tr w14:paraId="62FB1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709A548F">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tcPr>
          <w:p w14:paraId="32B12B41">
            <w:pPr>
              <w:rPr>
                <w:rFonts w:ascii="宋体"/>
              </w:rPr>
            </w:pPr>
          </w:p>
        </w:tc>
        <w:tc>
          <w:tcPr>
            <w:tcW w:w="5566" w:type="dxa"/>
          </w:tcPr>
          <w:p w14:paraId="26A0A19C">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发现燃气中毒者，立即施救，将其移动至户外，呼吸新鲜空气，并通知医疗机构前往救治。</w:t>
            </w:r>
          </w:p>
        </w:tc>
        <w:tc>
          <w:tcPr>
            <w:tcW w:w="1523" w:type="dxa"/>
          </w:tcPr>
          <w:p w14:paraId="30963155">
            <w:pPr>
              <w:rPr>
                <w:rFonts w:ascii="宋体"/>
              </w:rPr>
            </w:pPr>
          </w:p>
        </w:tc>
        <w:tc>
          <w:tcPr>
            <w:tcW w:w="1694" w:type="dxa"/>
          </w:tcPr>
          <w:p w14:paraId="134F57C3">
            <w:pPr>
              <w:rPr>
                <w:rFonts w:ascii="宋体"/>
              </w:rPr>
            </w:pPr>
          </w:p>
        </w:tc>
        <w:tc>
          <w:tcPr>
            <w:tcW w:w="1300" w:type="dxa"/>
          </w:tcPr>
          <w:p w14:paraId="57C1B643">
            <w:pPr>
              <w:rPr>
                <w:rFonts w:ascii="宋体"/>
              </w:rPr>
            </w:pPr>
          </w:p>
        </w:tc>
      </w:tr>
      <w:tr w14:paraId="1F354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0C6D32CC">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tcPr>
          <w:p w14:paraId="46538810">
            <w:pPr>
              <w:rPr>
                <w:rFonts w:ascii="宋体"/>
              </w:rPr>
            </w:pPr>
          </w:p>
        </w:tc>
        <w:tc>
          <w:tcPr>
            <w:tcW w:w="5566" w:type="dxa"/>
          </w:tcPr>
          <w:p w14:paraId="093BF384">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tcPr>
          <w:p w14:paraId="0F5C527D">
            <w:pPr>
              <w:rPr>
                <w:rFonts w:ascii="宋体"/>
              </w:rPr>
            </w:pPr>
          </w:p>
        </w:tc>
        <w:tc>
          <w:tcPr>
            <w:tcW w:w="1694" w:type="dxa"/>
          </w:tcPr>
          <w:p w14:paraId="6F2FFF6D">
            <w:pPr>
              <w:rPr>
                <w:rFonts w:ascii="宋体"/>
              </w:rPr>
            </w:pPr>
          </w:p>
        </w:tc>
        <w:tc>
          <w:tcPr>
            <w:tcW w:w="1300" w:type="dxa"/>
          </w:tcPr>
          <w:p w14:paraId="0698FD4D">
            <w:pPr>
              <w:rPr>
                <w:rFonts w:ascii="宋体"/>
              </w:rPr>
            </w:pPr>
          </w:p>
        </w:tc>
      </w:tr>
      <w:tr w14:paraId="14122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3D902946">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tcPr>
          <w:p w14:paraId="6D36A67C">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tcPr>
          <w:p w14:paraId="6B7DD50F">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tcPr>
          <w:p w14:paraId="7EF5A849">
            <w:pPr>
              <w:rPr>
                <w:rFonts w:ascii="宋体"/>
              </w:rPr>
            </w:pPr>
          </w:p>
        </w:tc>
        <w:tc>
          <w:tcPr>
            <w:tcW w:w="1694" w:type="dxa"/>
          </w:tcPr>
          <w:p w14:paraId="223AC2FA">
            <w:pPr>
              <w:rPr>
                <w:rFonts w:ascii="宋体"/>
              </w:rPr>
            </w:pPr>
          </w:p>
        </w:tc>
        <w:tc>
          <w:tcPr>
            <w:tcW w:w="1300" w:type="dxa"/>
          </w:tcPr>
          <w:p w14:paraId="487B370B">
            <w:pPr>
              <w:rPr>
                <w:rFonts w:ascii="宋体"/>
              </w:rPr>
            </w:pPr>
          </w:p>
        </w:tc>
      </w:tr>
    </w:tbl>
    <w:p w14:paraId="041E1B19"/>
    <w:p w14:paraId="0E0B66B1"/>
    <w:p w14:paraId="39245505"/>
    <w:p w14:paraId="5343C55A"/>
    <w:p w14:paraId="2423B616"/>
    <w:p w14:paraId="38C700EB"/>
    <w:p w14:paraId="7281C9A0"/>
    <w:p w14:paraId="4BE6D87B"/>
    <w:p w14:paraId="7E234869"/>
    <w:p w14:paraId="626F6E68"/>
    <w:p w14:paraId="0AE98F66"/>
    <w:p w14:paraId="5CE50FDC"/>
    <w:p w14:paraId="577D6B93"/>
    <w:p w14:paraId="32785A68">
      <w:pPr>
        <w:spacing w:before="104" w:line="187" w:lineRule="auto"/>
        <w:rPr>
          <w:rFonts w:ascii="黑体" w:hAnsi="黑体" w:eastAsia="黑体" w:cs="黑体"/>
          <w:spacing w:val="-12"/>
          <w:sz w:val="32"/>
          <w:szCs w:val="32"/>
        </w:rPr>
      </w:pPr>
    </w:p>
    <w:p w14:paraId="26DE3751">
      <w:pPr>
        <w:spacing w:before="104" w:line="187" w:lineRule="auto"/>
        <w:rPr>
          <w:rFonts w:ascii="黑体" w:hAnsi="黑体" w:eastAsia="黑体" w:cs="黑体"/>
          <w:spacing w:val="-12"/>
          <w:sz w:val="32"/>
          <w:szCs w:val="32"/>
        </w:rPr>
      </w:pPr>
    </w:p>
    <w:p w14:paraId="18E47FCC">
      <w:pPr>
        <w:spacing w:before="104" w:line="187" w:lineRule="auto"/>
      </w:pPr>
      <w:r>
        <w:rPr>
          <w:rFonts w:ascii="黑体" w:hAnsi="黑体" w:eastAsia="黑体" w:cs="黑体"/>
          <w:spacing w:val="-12"/>
          <w:sz w:val="32"/>
          <w:szCs w:val="32"/>
        </w:rPr>
        <w:t>（四）雷雨、大风、暴雨灾害处置清单示例</w:t>
      </w:r>
    </w:p>
    <w:p w14:paraId="699B5005"/>
    <w:p w14:paraId="04553ED0">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14:paraId="1D73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300F537D">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14:paraId="633FC855">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tcPr>
          <w:p w14:paraId="01AA7239">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tcPr>
          <w:p w14:paraId="4C9EA59B">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14:paraId="03B2B889">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756B3693">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11772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51018EF4">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tcPr>
          <w:p w14:paraId="6B257D67">
            <w:pPr>
              <w:spacing w:line="256" w:lineRule="auto"/>
              <w:rPr>
                <w:rFonts w:ascii="宋体"/>
              </w:rPr>
            </w:pPr>
          </w:p>
          <w:p w14:paraId="2D33C954">
            <w:pPr>
              <w:spacing w:line="256" w:lineRule="auto"/>
              <w:rPr>
                <w:rFonts w:ascii="宋体"/>
              </w:rPr>
            </w:pPr>
          </w:p>
          <w:p w14:paraId="530BDDD8">
            <w:pPr>
              <w:spacing w:line="257" w:lineRule="auto"/>
              <w:rPr>
                <w:rFonts w:ascii="宋体"/>
              </w:rPr>
            </w:pPr>
          </w:p>
          <w:p w14:paraId="3F1C524F">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2"/>
                <w:sz w:val="24"/>
                <w:szCs w:val="24"/>
              </w:rPr>
              <w:t>设施设备或业主财产受水浸造成</w:t>
            </w:r>
            <w:r>
              <w:rPr>
                <w:rFonts w:ascii="仿宋" w:hAnsi="仿宋" w:eastAsia="仿宋" w:cs="仿宋"/>
                <w:spacing w:val="-18"/>
                <w:sz w:val="24"/>
                <w:szCs w:val="24"/>
              </w:rPr>
              <w:t>损坏；</w:t>
            </w:r>
            <w:r>
              <w:rPr>
                <w:rFonts w:ascii="仿宋" w:hAnsi="仿宋" w:eastAsia="仿宋" w:cs="仿宋"/>
                <w:spacing w:val="-6"/>
                <w:sz w:val="24"/>
                <w:szCs w:val="24"/>
              </w:rPr>
              <w:t>2.大风吹倒树木、</w:t>
            </w:r>
            <w:r>
              <w:rPr>
                <w:rFonts w:ascii="仿宋" w:hAnsi="仿宋" w:eastAsia="仿宋" w:cs="仿宋"/>
                <w:spacing w:val="-2"/>
                <w:sz w:val="24"/>
                <w:szCs w:val="24"/>
              </w:rPr>
              <w:t>悬挂物等对人或</w:t>
            </w:r>
          </w:p>
          <w:p w14:paraId="41800773">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pacing w:val="-12"/>
                <w:w w:val="99"/>
                <w:sz w:val="24"/>
                <w:szCs w:val="24"/>
              </w:rPr>
              <w:t>3.大雨后，病菌孳</w:t>
            </w:r>
            <w:r>
              <w:rPr>
                <w:rFonts w:ascii="仿宋" w:hAnsi="仿宋" w:eastAsia="仿宋" w:cs="仿宋"/>
                <w:spacing w:val="-6"/>
                <w:sz w:val="24"/>
                <w:szCs w:val="24"/>
              </w:rPr>
              <w:t>生，发生传染病。</w:t>
            </w:r>
          </w:p>
        </w:tc>
        <w:tc>
          <w:tcPr>
            <w:tcW w:w="5482" w:type="dxa"/>
          </w:tcPr>
          <w:p w14:paraId="0B6CB228">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雷雨、大风、暴雨发生时，项目负责人应尽快到达现场，组织抢险救灾工作。</w:t>
            </w:r>
          </w:p>
        </w:tc>
        <w:tc>
          <w:tcPr>
            <w:tcW w:w="1571" w:type="dxa"/>
          </w:tcPr>
          <w:p w14:paraId="2D6F4C67">
            <w:pPr>
              <w:rPr>
                <w:rFonts w:ascii="宋体"/>
              </w:rPr>
            </w:pPr>
          </w:p>
        </w:tc>
        <w:tc>
          <w:tcPr>
            <w:tcW w:w="1694" w:type="dxa"/>
          </w:tcPr>
          <w:p w14:paraId="16EA4DAA">
            <w:pPr>
              <w:rPr>
                <w:rFonts w:ascii="宋体"/>
              </w:rPr>
            </w:pPr>
          </w:p>
        </w:tc>
        <w:tc>
          <w:tcPr>
            <w:tcW w:w="1300" w:type="dxa"/>
          </w:tcPr>
          <w:p w14:paraId="2C57C396">
            <w:pPr>
              <w:rPr>
                <w:rFonts w:ascii="宋体"/>
              </w:rPr>
            </w:pPr>
          </w:p>
        </w:tc>
      </w:tr>
      <w:tr w14:paraId="116B0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12F061F3">
            <w:pPr>
              <w:spacing w:line="314" w:lineRule="auto"/>
              <w:rPr>
                <w:rFonts w:ascii="宋体"/>
              </w:rPr>
            </w:pPr>
          </w:p>
          <w:p w14:paraId="282D9E53">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tcPr>
          <w:p w14:paraId="7B063E8A">
            <w:pPr>
              <w:rPr>
                <w:rFonts w:ascii="宋体"/>
              </w:rPr>
            </w:pPr>
          </w:p>
        </w:tc>
        <w:tc>
          <w:tcPr>
            <w:tcW w:w="5482" w:type="dxa"/>
          </w:tcPr>
          <w:p w14:paraId="48F376C1">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采取有效措施，告知物业区域内的所有人员：关好</w:t>
            </w:r>
            <w:r>
              <w:rPr>
                <w:rFonts w:ascii="仿宋" w:hAnsi="仿宋" w:eastAsia="仿宋" w:cs="仿宋"/>
                <w:spacing w:val="-3"/>
                <w:sz w:val="24"/>
                <w:szCs w:val="24"/>
              </w:rPr>
              <w:t>门窗，尽量不要在室外活动，不要在靠近大树下的</w:t>
            </w:r>
            <w:r>
              <w:rPr>
                <w:rFonts w:ascii="仿宋" w:hAnsi="仿宋" w:eastAsia="仿宋" w:cs="仿宋"/>
                <w:spacing w:val="-4"/>
                <w:sz w:val="24"/>
                <w:szCs w:val="24"/>
              </w:rPr>
              <w:t>区域活动等相关信息。</w:t>
            </w:r>
          </w:p>
        </w:tc>
        <w:tc>
          <w:tcPr>
            <w:tcW w:w="1571" w:type="dxa"/>
          </w:tcPr>
          <w:p w14:paraId="5CB870CB">
            <w:pPr>
              <w:rPr>
                <w:rFonts w:ascii="宋体"/>
              </w:rPr>
            </w:pPr>
          </w:p>
        </w:tc>
        <w:tc>
          <w:tcPr>
            <w:tcW w:w="1694" w:type="dxa"/>
          </w:tcPr>
          <w:p w14:paraId="0D0CCCD6">
            <w:pPr>
              <w:rPr>
                <w:rFonts w:ascii="宋体"/>
              </w:rPr>
            </w:pPr>
          </w:p>
        </w:tc>
        <w:tc>
          <w:tcPr>
            <w:tcW w:w="1300" w:type="dxa"/>
          </w:tcPr>
          <w:p w14:paraId="70238105">
            <w:pPr>
              <w:rPr>
                <w:rFonts w:ascii="宋体"/>
              </w:rPr>
            </w:pPr>
          </w:p>
        </w:tc>
      </w:tr>
      <w:tr w14:paraId="2D206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138704DB">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tcPr>
          <w:p w14:paraId="7C4BEBDA">
            <w:pPr>
              <w:rPr>
                <w:rFonts w:ascii="宋体"/>
              </w:rPr>
            </w:pPr>
          </w:p>
        </w:tc>
        <w:tc>
          <w:tcPr>
            <w:tcW w:w="5482" w:type="dxa"/>
          </w:tcPr>
          <w:p w14:paraId="4BDCE40A">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2"/>
                <w:sz w:val="24"/>
                <w:szCs w:val="24"/>
              </w:rPr>
              <w:t>物资进行加筑处理，防止雨水灌入。</w:t>
            </w:r>
          </w:p>
        </w:tc>
        <w:tc>
          <w:tcPr>
            <w:tcW w:w="1571" w:type="dxa"/>
          </w:tcPr>
          <w:p w14:paraId="17C54626">
            <w:pPr>
              <w:rPr>
                <w:rFonts w:ascii="宋体"/>
              </w:rPr>
            </w:pPr>
          </w:p>
        </w:tc>
        <w:tc>
          <w:tcPr>
            <w:tcW w:w="1694" w:type="dxa"/>
          </w:tcPr>
          <w:p w14:paraId="01A31055">
            <w:pPr>
              <w:rPr>
                <w:rFonts w:ascii="宋体"/>
              </w:rPr>
            </w:pPr>
          </w:p>
        </w:tc>
        <w:tc>
          <w:tcPr>
            <w:tcW w:w="1300" w:type="dxa"/>
          </w:tcPr>
          <w:p w14:paraId="50360D77">
            <w:pPr>
              <w:rPr>
                <w:rFonts w:ascii="宋体"/>
              </w:rPr>
            </w:pPr>
          </w:p>
        </w:tc>
      </w:tr>
      <w:tr w14:paraId="5A1C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4F34F97D">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tcPr>
          <w:p w14:paraId="073779F1">
            <w:pPr>
              <w:rPr>
                <w:rFonts w:ascii="宋体"/>
              </w:rPr>
            </w:pPr>
          </w:p>
        </w:tc>
        <w:tc>
          <w:tcPr>
            <w:tcW w:w="5482" w:type="dxa"/>
          </w:tcPr>
          <w:p w14:paraId="0A845920">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理。设备受损，立即停用，并告知业主、使用人。</w:t>
            </w:r>
          </w:p>
        </w:tc>
        <w:tc>
          <w:tcPr>
            <w:tcW w:w="1571" w:type="dxa"/>
          </w:tcPr>
          <w:p w14:paraId="7F71D05A">
            <w:pPr>
              <w:rPr>
                <w:rFonts w:ascii="宋体"/>
              </w:rPr>
            </w:pPr>
          </w:p>
        </w:tc>
        <w:tc>
          <w:tcPr>
            <w:tcW w:w="1694" w:type="dxa"/>
          </w:tcPr>
          <w:p w14:paraId="3FA23E3B">
            <w:pPr>
              <w:rPr>
                <w:rFonts w:ascii="宋体"/>
              </w:rPr>
            </w:pPr>
          </w:p>
        </w:tc>
        <w:tc>
          <w:tcPr>
            <w:tcW w:w="1300" w:type="dxa"/>
          </w:tcPr>
          <w:p w14:paraId="6E059E4E">
            <w:pPr>
              <w:rPr>
                <w:rFonts w:ascii="宋体"/>
              </w:rPr>
            </w:pPr>
          </w:p>
        </w:tc>
      </w:tr>
      <w:tr w14:paraId="59197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36B52412">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tcPr>
          <w:p w14:paraId="5225CCCC">
            <w:pPr>
              <w:rPr>
                <w:rFonts w:ascii="宋体"/>
              </w:rPr>
            </w:pPr>
          </w:p>
        </w:tc>
        <w:tc>
          <w:tcPr>
            <w:tcW w:w="5482" w:type="dxa"/>
          </w:tcPr>
          <w:p w14:paraId="777693D1">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加强对各出入口、通道口的控制，防止不法之徒乘</w:t>
            </w:r>
            <w:r>
              <w:rPr>
                <w:rFonts w:ascii="仿宋" w:hAnsi="仿宋" w:eastAsia="仿宋" w:cs="仿宋"/>
                <w:spacing w:val="-3"/>
                <w:sz w:val="24"/>
                <w:szCs w:val="24"/>
              </w:rPr>
              <w:t>乱滋事，加强对公共区域的巡查，排除安全隐患。</w:t>
            </w:r>
          </w:p>
        </w:tc>
        <w:tc>
          <w:tcPr>
            <w:tcW w:w="1571" w:type="dxa"/>
          </w:tcPr>
          <w:p w14:paraId="4E62E4F2">
            <w:pPr>
              <w:rPr>
                <w:rFonts w:ascii="宋体"/>
              </w:rPr>
            </w:pPr>
          </w:p>
        </w:tc>
        <w:tc>
          <w:tcPr>
            <w:tcW w:w="1694" w:type="dxa"/>
          </w:tcPr>
          <w:p w14:paraId="263EDE91">
            <w:pPr>
              <w:rPr>
                <w:rFonts w:ascii="宋体"/>
              </w:rPr>
            </w:pPr>
          </w:p>
        </w:tc>
        <w:tc>
          <w:tcPr>
            <w:tcW w:w="1300" w:type="dxa"/>
          </w:tcPr>
          <w:p w14:paraId="07041C26">
            <w:pPr>
              <w:rPr>
                <w:rFonts w:ascii="宋体"/>
              </w:rPr>
            </w:pPr>
          </w:p>
        </w:tc>
      </w:tr>
      <w:tr w14:paraId="2890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50673C17">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tcPr>
          <w:p w14:paraId="4011F070">
            <w:pPr>
              <w:rPr>
                <w:rFonts w:ascii="宋体"/>
              </w:rPr>
            </w:pPr>
          </w:p>
        </w:tc>
        <w:tc>
          <w:tcPr>
            <w:tcW w:w="5482" w:type="dxa"/>
          </w:tcPr>
          <w:p w14:paraId="111CBAC5">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及时对积水、沙土、树枝、玻璃碎片等垃圾进行清理，对排污设施进行疏通。</w:t>
            </w:r>
          </w:p>
        </w:tc>
        <w:tc>
          <w:tcPr>
            <w:tcW w:w="1571" w:type="dxa"/>
          </w:tcPr>
          <w:p w14:paraId="7EDE0CAA">
            <w:pPr>
              <w:rPr>
                <w:rFonts w:ascii="宋体"/>
              </w:rPr>
            </w:pPr>
          </w:p>
        </w:tc>
        <w:tc>
          <w:tcPr>
            <w:tcW w:w="1694" w:type="dxa"/>
          </w:tcPr>
          <w:p w14:paraId="173991AA">
            <w:pPr>
              <w:rPr>
                <w:rFonts w:ascii="宋体"/>
              </w:rPr>
            </w:pPr>
          </w:p>
        </w:tc>
        <w:tc>
          <w:tcPr>
            <w:tcW w:w="1300" w:type="dxa"/>
          </w:tcPr>
          <w:p w14:paraId="08666DCF">
            <w:pPr>
              <w:rPr>
                <w:rFonts w:ascii="宋体"/>
              </w:rPr>
            </w:pPr>
          </w:p>
        </w:tc>
      </w:tr>
      <w:tr w14:paraId="4822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1D63F58D">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tcPr>
          <w:p w14:paraId="3878171C">
            <w:pPr>
              <w:rPr>
                <w:rFonts w:ascii="宋体"/>
              </w:rPr>
            </w:pPr>
          </w:p>
        </w:tc>
        <w:tc>
          <w:tcPr>
            <w:tcW w:w="5482" w:type="dxa"/>
          </w:tcPr>
          <w:p w14:paraId="473FEDE7">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5"/>
                <w:sz w:val="24"/>
                <w:szCs w:val="24"/>
              </w:rPr>
              <w:t>防止疫情发生。</w:t>
            </w:r>
          </w:p>
        </w:tc>
        <w:tc>
          <w:tcPr>
            <w:tcW w:w="1571" w:type="dxa"/>
          </w:tcPr>
          <w:p w14:paraId="4B9BF239">
            <w:pPr>
              <w:rPr>
                <w:rFonts w:ascii="宋体"/>
              </w:rPr>
            </w:pPr>
          </w:p>
        </w:tc>
        <w:tc>
          <w:tcPr>
            <w:tcW w:w="1694" w:type="dxa"/>
          </w:tcPr>
          <w:p w14:paraId="1F7ECEB6">
            <w:pPr>
              <w:rPr>
                <w:rFonts w:ascii="宋体"/>
              </w:rPr>
            </w:pPr>
          </w:p>
        </w:tc>
        <w:tc>
          <w:tcPr>
            <w:tcW w:w="1300" w:type="dxa"/>
          </w:tcPr>
          <w:p w14:paraId="0FF90FE7">
            <w:pPr>
              <w:rPr>
                <w:rFonts w:ascii="宋体"/>
              </w:rPr>
            </w:pPr>
          </w:p>
        </w:tc>
      </w:tr>
      <w:tr w14:paraId="6776C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534B2DC7">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tcPr>
          <w:p w14:paraId="64E8CF68">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tcPr>
          <w:p w14:paraId="087062BC">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tcPr>
          <w:p w14:paraId="187D1952">
            <w:pPr>
              <w:rPr>
                <w:rFonts w:ascii="宋体"/>
              </w:rPr>
            </w:pPr>
          </w:p>
        </w:tc>
        <w:tc>
          <w:tcPr>
            <w:tcW w:w="1694" w:type="dxa"/>
          </w:tcPr>
          <w:p w14:paraId="2F2BD4EB">
            <w:pPr>
              <w:rPr>
                <w:rFonts w:ascii="宋体"/>
              </w:rPr>
            </w:pPr>
          </w:p>
        </w:tc>
        <w:tc>
          <w:tcPr>
            <w:tcW w:w="1300" w:type="dxa"/>
          </w:tcPr>
          <w:p w14:paraId="5CA2F08B">
            <w:pPr>
              <w:rPr>
                <w:rFonts w:ascii="宋体"/>
              </w:rPr>
            </w:pPr>
          </w:p>
        </w:tc>
      </w:tr>
    </w:tbl>
    <w:p w14:paraId="0A8DB791"/>
    <w:p w14:paraId="33B425A3"/>
    <w:p w14:paraId="6404CB49"/>
    <w:p w14:paraId="33C66756"/>
    <w:p w14:paraId="415C201A"/>
    <w:p w14:paraId="685463D9"/>
    <w:p w14:paraId="5B5DECEA"/>
    <w:p w14:paraId="69F7AFDE"/>
    <w:p w14:paraId="16FB610A"/>
    <w:p w14:paraId="4DF2C16F"/>
    <w:p w14:paraId="2889D2CA"/>
    <w:p w14:paraId="04449328"/>
    <w:p w14:paraId="60278385"/>
    <w:p w14:paraId="0F42EE25"/>
    <w:p w14:paraId="3033E5CA"/>
    <w:p w14:paraId="35C86C4E">
      <w:pPr>
        <w:spacing w:before="104" w:line="187" w:lineRule="auto"/>
      </w:pPr>
      <w:r>
        <w:rPr>
          <w:rFonts w:ascii="黑体" w:hAnsi="黑体" w:eastAsia="黑体" w:cs="黑体"/>
          <w:spacing w:val="-15"/>
          <w:sz w:val="32"/>
          <w:szCs w:val="32"/>
        </w:rPr>
        <w:t>（五）传染病疫情处置清单示例</w:t>
      </w:r>
    </w:p>
    <w:p w14:paraId="4C19585E">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55C1A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3767FBDB">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14:paraId="2282C008">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tcPr>
          <w:p w14:paraId="221F0325">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tcPr>
          <w:p w14:paraId="2045787F">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14:paraId="62AF562F">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14:paraId="3CAEDE9F">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0AB6D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2D4185BC">
            <w:pPr>
              <w:spacing w:line="324" w:lineRule="auto"/>
              <w:rPr>
                <w:rFonts w:ascii="宋体"/>
              </w:rPr>
            </w:pPr>
          </w:p>
          <w:p w14:paraId="7D39EB45">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tcPr>
          <w:p w14:paraId="51EFC0B1">
            <w:pPr>
              <w:spacing w:line="262" w:lineRule="auto"/>
              <w:rPr>
                <w:rFonts w:ascii="宋体"/>
              </w:rPr>
            </w:pPr>
          </w:p>
          <w:p w14:paraId="642B82AB">
            <w:pPr>
              <w:spacing w:line="263" w:lineRule="auto"/>
              <w:rPr>
                <w:rFonts w:ascii="宋体"/>
              </w:rPr>
            </w:pPr>
          </w:p>
          <w:p w14:paraId="3AB84855">
            <w:pPr>
              <w:spacing w:line="263" w:lineRule="auto"/>
              <w:rPr>
                <w:rFonts w:ascii="宋体"/>
              </w:rPr>
            </w:pPr>
          </w:p>
          <w:p w14:paraId="53D92A61">
            <w:pPr>
              <w:spacing w:line="263" w:lineRule="auto"/>
              <w:rPr>
                <w:rFonts w:ascii="宋体"/>
              </w:rPr>
            </w:pPr>
          </w:p>
          <w:p w14:paraId="7DECFA10">
            <w:pPr>
              <w:spacing w:line="263" w:lineRule="auto"/>
              <w:rPr>
                <w:rFonts w:ascii="宋体"/>
              </w:rPr>
            </w:pPr>
          </w:p>
          <w:p w14:paraId="061B65F6">
            <w:pPr>
              <w:spacing w:line="263" w:lineRule="auto"/>
              <w:rPr>
                <w:rFonts w:ascii="宋体"/>
              </w:rPr>
            </w:pPr>
          </w:p>
          <w:p w14:paraId="02C11B97">
            <w:pPr>
              <w:spacing w:line="263" w:lineRule="auto"/>
              <w:rPr>
                <w:rFonts w:ascii="宋体"/>
              </w:rPr>
            </w:pPr>
          </w:p>
          <w:p w14:paraId="2A8C54B2">
            <w:pPr>
              <w:spacing w:line="263" w:lineRule="auto"/>
              <w:rPr>
                <w:rFonts w:ascii="宋体"/>
              </w:rPr>
            </w:pPr>
          </w:p>
          <w:p w14:paraId="3A84809F">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8"/>
                <w:sz w:val="24"/>
                <w:szCs w:val="24"/>
              </w:rPr>
              <w:t>易发生人心恐慌，</w:t>
            </w:r>
            <w:r>
              <w:rPr>
                <w:rFonts w:ascii="仿宋" w:hAnsi="仿宋" w:eastAsia="仿宋" w:cs="仿宋"/>
                <w:spacing w:val="-11"/>
                <w:sz w:val="24"/>
                <w:szCs w:val="24"/>
              </w:rPr>
              <w:t>群体事件；</w:t>
            </w:r>
            <w:r>
              <w:rPr>
                <w:rFonts w:ascii="仿宋" w:hAnsi="仿宋" w:eastAsia="仿宋" w:cs="仿宋"/>
                <w:spacing w:val="-2"/>
                <w:sz w:val="24"/>
                <w:szCs w:val="24"/>
              </w:rPr>
              <w:t>2.传染病传播造成更大范围的伤</w:t>
            </w:r>
            <w:r>
              <w:rPr>
                <w:rFonts w:ascii="仿宋" w:hAnsi="仿宋" w:eastAsia="仿宋" w:cs="仿宋"/>
                <w:spacing w:val="-6"/>
                <w:sz w:val="24"/>
                <w:szCs w:val="24"/>
              </w:rPr>
              <w:t>害。</w:t>
            </w:r>
          </w:p>
        </w:tc>
        <w:tc>
          <w:tcPr>
            <w:tcW w:w="5446" w:type="dxa"/>
          </w:tcPr>
          <w:p w14:paraId="5CFA8886">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4"/>
                <w:sz w:val="24"/>
                <w:szCs w:val="24"/>
              </w:rPr>
              <w:t>客观的态度，积极配合政府、卫生防疫部门开展疫情防控工作。</w:t>
            </w:r>
          </w:p>
        </w:tc>
        <w:tc>
          <w:tcPr>
            <w:tcW w:w="1607" w:type="dxa"/>
          </w:tcPr>
          <w:p w14:paraId="70C5BA09">
            <w:pPr>
              <w:rPr>
                <w:rFonts w:ascii="宋体"/>
              </w:rPr>
            </w:pPr>
          </w:p>
        </w:tc>
        <w:tc>
          <w:tcPr>
            <w:tcW w:w="1694" w:type="dxa"/>
          </w:tcPr>
          <w:p w14:paraId="6EDD6FF0">
            <w:pPr>
              <w:rPr>
                <w:rFonts w:ascii="宋体"/>
              </w:rPr>
            </w:pPr>
          </w:p>
        </w:tc>
        <w:tc>
          <w:tcPr>
            <w:tcW w:w="1300" w:type="dxa"/>
          </w:tcPr>
          <w:p w14:paraId="1130BC06">
            <w:pPr>
              <w:rPr>
                <w:rFonts w:ascii="宋体"/>
              </w:rPr>
            </w:pPr>
          </w:p>
        </w:tc>
      </w:tr>
      <w:tr w14:paraId="0E80B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tcPr>
          <w:p w14:paraId="132BEACB">
            <w:pPr>
              <w:spacing w:line="258" w:lineRule="auto"/>
              <w:rPr>
                <w:rFonts w:ascii="宋体"/>
              </w:rPr>
            </w:pPr>
          </w:p>
          <w:p w14:paraId="3AF25696">
            <w:pPr>
              <w:spacing w:line="258" w:lineRule="auto"/>
              <w:rPr>
                <w:rFonts w:ascii="宋体"/>
              </w:rPr>
            </w:pPr>
          </w:p>
          <w:p w14:paraId="57ED80A3">
            <w:pPr>
              <w:spacing w:line="258" w:lineRule="auto"/>
              <w:rPr>
                <w:rFonts w:ascii="宋体"/>
              </w:rPr>
            </w:pPr>
          </w:p>
          <w:p w14:paraId="59463F8F">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tcPr>
          <w:p w14:paraId="48E61902">
            <w:pPr>
              <w:rPr>
                <w:rFonts w:ascii="宋体"/>
              </w:rPr>
            </w:pPr>
          </w:p>
        </w:tc>
        <w:tc>
          <w:tcPr>
            <w:tcW w:w="5446" w:type="dxa"/>
          </w:tcPr>
          <w:p w14:paraId="5F77CD9D">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传染病的防治应采取以切断主要传播环节为主的综合措施。传染病的传播和流行必须具备三个环</w:t>
            </w:r>
            <w:r>
              <w:rPr>
                <w:rFonts w:ascii="仿宋" w:hAnsi="仿宋" w:eastAsia="仿宋" w:cs="仿宋"/>
                <w:spacing w:val="-11"/>
                <w:sz w:val="24"/>
                <w:szCs w:val="24"/>
              </w:rPr>
              <w:t>节：即传染源、传播途径及易感者。若能完全切断</w:t>
            </w:r>
            <w:r>
              <w:rPr>
                <w:rFonts w:ascii="仿宋" w:hAnsi="仿宋" w:eastAsia="仿宋" w:cs="仿宋"/>
                <w:spacing w:val="-1"/>
                <w:sz w:val="24"/>
                <w:szCs w:val="24"/>
              </w:rPr>
              <w:t>其中一个环节，即可防止该种传染病的发生和流</w:t>
            </w:r>
            <w:r>
              <w:rPr>
                <w:rFonts w:ascii="仿宋" w:hAnsi="仿宋" w:eastAsia="仿宋" w:cs="仿宋"/>
                <w:spacing w:val="-3"/>
                <w:sz w:val="24"/>
                <w:szCs w:val="24"/>
              </w:rPr>
              <w:t>行。各种传染病的薄弱环节各不相同，在预防中应</w:t>
            </w:r>
            <w:r>
              <w:rPr>
                <w:rFonts w:ascii="仿宋" w:hAnsi="仿宋" w:eastAsia="仿宋" w:cs="仿宋"/>
                <w:spacing w:val="-4"/>
                <w:sz w:val="24"/>
                <w:szCs w:val="24"/>
              </w:rPr>
              <w:t>充分利用。</w:t>
            </w:r>
          </w:p>
        </w:tc>
        <w:tc>
          <w:tcPr>
            <w:tcW w:w="1607" w:type="dxa"/>
          </w:tcPr>
          <w:p w14:paraId="08BCF28F">
            <w:pPr>
              <w:rPr>
                <w:rFonts w:ascii="宋体"/>
              </w:rPr>
            </w:pPr>
          </w:p>
        </w:tc>
        <w:tc>
          <w:tcPr>
            <w:tcW w:w="1694" w:type="dxa"/>
          </w:tcPr>
          <w:p w14:paraId="00552BCB">
            <w:pPr>
              <w:rPr>
                <w:rFonts w:ascii="宋体"/>
              </w:rPr>
            </w:pPr>
          </w:p>
        </w:tc>
        <w:tc>
          <w:tcPr>
            <w:tcW w:w="1300" w:type="dxa"/>
          </w:tcPr>
          <w:p w14:paraId="4148B7FC">
            <w:pPr>
              <w:rPr>
                <w:rFonts w:ascii="宋体"/>
              </w:rPr>
            </w:pPr>
          </w:p>
        </w:tc>
      </w:tr>
      <w:tr w14:paraId="76493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4E01B4C2">
            <w:pPr>
              <w:spacing w:line="327" w:lineRule="auto"/>
              <w:rPr>
                <w:rFonts w:ascii="宋体"/>
              </w:rPr>
            </w:pPr>
          </w:p>
          <w:p w14:paraId="6D859A20">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tcPr>
          <w:p w14:paraId="72C543C9">
            <w:pPr>
              <w:rPr>
                <w:rFonts w:ascii="宋体"/>
              </w:rPr>
            </w:pPr>
          </w:p>
        </w:tc>
        <w:tc>
          <w:tcPr>
            <w:tcW w:w="5446" w:type="dxa"/>
          </w:tcPr>
          <w:p w14:paraId="6C8D99C1">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在传染病高发期，应加强环境维护力度，对物业及周边区域进行定期消毒处理，开展灭鼠、灭蝇、灭</w:t>
            </w:r>
            <w:r>
              <w:rPr>
                <w:rFonts w:ascii="仿宋" w:hAnsi="仿宋" w:eastAsia="仿宋" w:cs="仿宋"/>
                <w:spacing w:val="-2"/>
                <w:sz w:val="24"/>
                <w:szCs w:val="24"/>
              </w:rPr>
              <w:t>蚊等工作，阻断传染病传播途径。</w:t>
            </w:r>
          </w:p>
        </w:tc>
        <w:tc>
          <w:tcPr>
            <w:tcW w:w="1607" w:type="dxa"/>
          </w:tcPr>
          <w:p w14:paraId="5CDF7BDD">
            <w:pPr>
              <w:rPr>
                <w:rFonts w:ascii="宋体"/>
              </w:rPr>
            </w:pPr>
          </w:p>
        </w:tc>
        <w:tc>
          <w:tcPr>
            <w:tcW w:w="1694" w:type="dxa"/>
          </w:tcPr>
          <w:p w14:paraId="7AB9FCD9">
            <w:pPr>
              <w:rPr>
                <w:rFonts w:ascii="宋体"/>
              </w:rPr>
            </w:pPr>
          </w:p>
        </w:tc>
        <w:tc>
          <w:tcPr>
            <w:tcW w:w="1300" w:type="dxa"/>
          </w:tcPr>
          <w:p w14:paraId="2A1834B7">
            <w:pPr>
              <w:rPr>
                <w:rFonts w:ascii="宋体"/>
              </w:rPr>
            </w:pPr>
          </w:p>
        </w:tc>
      </w:tr>
      <w:tr w14:paraId="1CF23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55861D79">
            <w:pPr>
              <w:spacing w:line="327" w:lineRule="auto"/>
              <w:rPr>
                <w:rFonts w:ascii="宋体"/>
              </w:rPr>
            </w:pPr>
          </w:p>
          <w:p w14:paraId="0955D713">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tcPr>
          <w:p w14:paraId="4D051FD7">
            <w:pPr>
              <w:rPr>
                <w:rFonts w:ascii="宋体"/>
              </w:rPr>
            </w:pPr>
          </w:p>
        </w:tc>
        <w:tc>
          <w:tcPr>
            <w:tcW w:w="5446" w:type="dxa"/>
          </w:tcPr>
          <w:p w14:paraId="7F0F6CE9">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联系卫生防疫机构，在物业区域内开展传染病防治宣传，使业主、使用人了解基本的传染病疾病防治</w:t>
            </w:r>
            <w:r>
              <w:rPr>
                <w:rFonts w:ascii="仿宋" w:hAnsi="仿宋" w:eastAsia="仿宋" w:cs="仿宋"/>
                <w:spacing w:val="-2"/>
                <w:sz w:val="24"/>
                <w:szCs w:val="24"/>
              </w:rPr>
              <w:t>知识，培养良好的个人卫生习惯。</w:t>
            </w:r>
          </w:p>
        </w:tc>
        <w:tc>
          <w:tcPr>
            <w:tcW w:w="1607" w:type="dxa"/>
          </w:tcPr>
          <w:p w14:paraId="7D8B7EB4">
            <w:pPr>
              <w:rPr>
                <w:rFonts w:ascii="宋体"/>
              </w:rPr>
            </w:pPr>
          </w:p>
        </w:tc>
        <w:tc>
          <w:tcPr>
            <w:tcW w:w="1694" w:type="dxa"/>
          </w:tcPr>
          <w:p w14:paraId="4BE8ED78">
            <w:pPr>
              <w:rPr>
                <w:rFonts w:ascii="宋体"/>
              </w:rPr>
            </w:pPr>
          </w:p>
        </w:tc>
        <w:tc>
          <w:tcPr>
            <w:tcW w:w="1300" w:type="dxa"/>
          </w:tcPr>
          <w:p w14:paraId="6D7D60E7">
            <w:pPr>
              <w:rPr>
                <w:rFonts w:ascii="宋体"/>
              </w:rPr>
            </w:pPr>
          </w:p>
        </w:tc>
      </w:tr>
      <w:tr w14:paraId="3C7A2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tcPr>
          <w:p w14:paraId="662DE245">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tcPr>
          <w:p w14:paraId="103CF5EC">
            <w:pPr>
              <w:rPr>
                <w:rFonts w:ascii="宋体"/>
              </w:rPr>
            </w:pPr>
          </w:p>
        </w:tc>
        <w:tc>
          <w:tcPr>
            <w:tcW w:w="5446" w:type="dxa"/>
          </w:tcPr>
          <w:p w14:paraId="13A62EBA">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pacing w:val="-2"/>
                <w:sz w:val="24"/>
                <w:szCs w:val="24"/>
              </w:rPr>
              <w:t>传染的前提下，开展防治工作。</w:t>
            </w:r>
          </w:p>
        </w:tc>
        <w:tc>
          <w:tcPr>
            <w:tcW w:w="1607" w:type="dxa"/>
          </w:tcPr>
          <w:p w14:paraId="7C0DB636">
            <w:pPr>
              <w:rPr>
                <w:rFonts w:ascii="宋体"/>
              </w:rPr>
            </w:pPr>
          </w:p>
        </w:tc>
        <w:tc>
          <w:tcPr>
            <w:tcW w:w="1694" w:type="dxa"/>
          </w:tcPr>
          <w:p w14:paraId="309CDBC5">
            <w:pPr>
              <w:rPr>
                <w:rFonts w:ascii="宋体"/>
              </w:rPr>
            </w:pPr>
          </w:p>
        </w:tc>
        <w:tc>
          <w:tcPr>
            <w:tcW w:w="1300" w:type="dxa"/>
          </w:tcPr>
          <w:p w14:paraId="4084DAC8">
            <w:pPr>
              <w:rPr>
                <w:rFonts w:ascii="宋体"/>
              </w:rPr>
            </w:pPr>
          </w:p>
        </w:tc>
      </w:tr>
      <w:tr w14:paraId="45CB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tcPr>
          <w:p w14:paraId="637578BF">
            <w:pPr>
              <w:spacing w:line="327" w:lineRule="auto"/>
              <w:rPr>
                <w:rFonts w:ascii="宋体"/>
              </w:rPr>
            </w:pPr>
          </w:p>
          <w:p w14:paraId="01BEA81F">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tcPr>
          <w:p w14:paraId="6B215A95">
            <w:pPr>
              <w:rPr>
                <w:rFonts w:ascii="宋体"/>
              </w:rPr>
            </w:pPr>
          </w:p>
        </w:tc>
        <w:tc>
          <w:tcPr>
            <w:tcW w:w="5446" w:type="dxa"/>
          </w:tcPr>
          <w:p w14:paraId="521364CD">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3"/>
                <w:sz w:val="24"/>
                <w:szCs w:val="24"/>
              </w:rPr>
              <w:t>政府卫生行政管理部门规定的内容、程序和方式，</w:t>
            </w:r>
            <w:r>
              <w:rPr>
                <w:rFonts w:ascii="仿宋" w:hAnsi="仿宋" w:eastAsia="仿宋" w:cs="仿宋"/>
                <w:spacing w:val="-2"/>
                <w:sz w:val="24"/>
                <w:szCs w:val="24"/>
              </w:rPr>
              <w:t>及时报告疾病防控情况。</w:t>
            </w:r>
          </w:p>
        </w:tc>
        <w:tc>
          <w:tcPr>
            <w:tcW w:w="1607" w:type="dxa"/>
          </w:tcPr>
          <w:p w14:paraId="7A7B08C0">
            <w:pPr>
              <w:rPr>
                <w:rFonts w:ascii="宋体"/>
              </w:rPr>
            </w:pPr>
          </w:p>
        </w:tc>
        <w:tc>
          <w:tcPr>
            <w:tcW w:w="1694" w:type="dxa"/>
          </w:tcPr>
          <w:p w14:paraId="0AA88904">
            <w:pPr>
              <w:rPr>
                <w:rFonts w:ascii="宋体"/>
              </w:rPr>
            </w:pPr>
          </w:p>
        </w:tc>
        <w:tc>
          <w:tcPr>
            <w:tcW w:w="1300" w:type="dxa"/>
          </w:tcPr>
          <w:p w14:paraId="184A6E8F">
            <w:pPr>
              <w:rPr>
                <w:rFonts w:ascii="宋体"/>
              </w:rPr>
            </w:pPr>
          </w:p>
        </w:tc>
      </w:tr>
      <w:tr w14:paraId="398C5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7F5D0421">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tcPr>
          <w:p w14:paraId="0C6B14AF">
            <w:pPr>
              <w:rPr>
                <w:rFonts w:ascii="宋体"/>
              </w:rPr>
            </w:pPr>
          </w:p>
        </w:tc>
        <w:tc>
          <w:tcPr>
            <w:tcW w:w="5446" w:type="dxa"/>
          </w:tcPr>
          <w:p w14:paraId="52823D67">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1"/>
                <w:sz w:val="24"/>
                <w:szCs w:val="24"/>
              </w:rPr>
              <w:t>物业区域内所有人员，做好防范措施。</w:t>
            </w:r>
          </w:p>
        </w:tc>
        <w:tc>
          <w:tcPr>
            <w:tcW w:w="1607" w:type="dxa"/>
          </w:tcPr>
          <w:p w14:paraId="33190CD2">
            <w:pPr>
              <w:rPr>
                <w:rFonts w:ascii="宋体"/>
              </w:rPr>
            </w:pPr>
          </w:p>
        </w:tc>
        <w:tc>
          <w:tcPr>
            <w:tcW w:w="1694" w:type="dxa"/>
          </w:tcPr>
          <w:p w14:paraId="42820F22">
            <w:pPr>
              <w:rPr>
                <w:rFonts w:ascii="宋体"/>
              </w:rPr>
            </w:pPr>
          </w:p>
        </w:tc>
        <w:tc>
          <w:tcPr>
            <w:tcW w:w="1300" w:type="dxa"/>
          </w:tcPr>
          <w:p w14:paraId="6B2C6E77">
            <w:pPr>
              <w:rPr>
                <w:rFonts w:ascii="宋体"/>
              </w:rPr>
            </w:pPr>
          </w:p>
        </w:tc>
      </w:tr>
      <w:tr w14:paraId="5E056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566B5E73">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tcPr>
          <w:p w14:paraId="01084FD2">
            <w:pPr>
              <w:rPr>
                <w:rFonts w:ascii="宋体"/>
              </w:rPr>
            </w:pPr>
          </w:p>
        </w:tc>
        <w:tc>
          <w:tcPr>
            <w:tcW w:w="5446" w:type="dxa"/>
          </w:tcPr>
          <w:p w14:paraId="1CE1E26D">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4"/>
                <w:sz w:val="24"/>
                <w:szCs w:val="24"/>
              </w:rPr>
              <w:t>警戒等。</w:t>
            </w:r>
          </w:p>
        </w:tc>
        <w:tc>
          <w:tcPr>
            <w:tcW w:w="1607" w:type="dxa"/>
          </w:tcPr>
          <w:p w14:paraId="1C8826DE">
            <w:pPr>
              <w:rPr>
                <w:rFonts w:ascii="宋体"/>
              </w:rPr>
            </w:pPr>
          </w:p>
        </w:tc>
        <w:tc>
          <w:tcPr>
            <w:tcW w:w="1694" w:type="dxa"/>
          </w:tcPr>
          <w:p w14:paraId="0623EE75">
            <w:pPr>
              <w:rPr>
                <w:rFonts w:ascii="宋体"/>
              </w:rPr>
            </w:pPr>
          </w:p>
        </w:tc>
        <w:tc>
          <w:tcPr>
            <w:tcW w:w="1300" w:type="dxa"/>
          </w:tcPr>
          <w:p w14:paraId="094CFCE8">
            <w:pPr>
              <w:rPr>
                <w:rFonts w:ascii="宋体"/>
              </w:rPr>
            </w:pPr>
          </w:p>
        </w:tc>
      </w:tr>
      <w:tr w14:paraId="30738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78A067E6">
            <w:pPr>
              <w:spacing w:line="328" w:lineRule="auto"/>
              <w:rPr>
                <w:rFonts w:ascii="宋体"/>
              </w:rPr>
            </w:pPr>
          </w:p>
          <w:p w14:paraId="545EC5FC">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tcPr>
          <w:p w14:paraId="4AC07DDD">
            <w:pPr>
              <w:rPr>
                <w:rFonts w:ascii="宋体"/>
              </w:rPr>
            </w:pPr>
          </w:p>
        </w:tc>
        <w:tc>
          <w:tcPr>
            <w:tcW w:w="5446" w:type="dxa"/>
          </w:tcPr>
          <w:p w14:paraId="78B975A9">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按照政府卫生防疫部门的指导要求，使用相应的药剂对疫情感染区及周边区域进行消毒处理，防止疫</w:t>
            </w:r>
            <w:r>
              <w:rPr>
                <w:rFonts w:ascii="仿宋" w:hAnsi="仿宋" w:eastAsia="仿宋" w:cs="仿宋"/>
                <w:spacing w:val="-4"/>
                <w:sz w:val="24"/>
                <w:szCs w:val="24"/>
              </w:rPr>
              <w:t>情扩散。</w:t>
            </w:r>
          </w:p>
        </w:tc>
        <w:tc>
          <w:tcPr>
            <w:tcW w:w="1607" w:type="dxa"/>
          </w:tcPr>
          <w:p w14:paraId="7AA89D48">
            <w:pPr>
              <w:rPr>
                <w:rFonts w:ascii="宋体"/>
              </w:rPr>
            </w:pPr>
          </w:p>
        </w:tc>
        <w:tc>
          <w:tcPr>
            <w:tcW w:w="1694" w:type="dxa"/>
          </w:tcPr>
          <w:p w14:paraId="3BA54549">
            <w:pPr>
              <w:rPr>
                <w:rFonts w:ascii="宋体"/>
              </w:rPr>
            </w:pPr>
          </w:p>
        </w:tc>
        <w:tc>
          <w:tcPr>
            <w:tcW w:w="1300" w:type="dxa"/>
          </w:tcPr>
          <w:p w14:paraId="6E2889EB">
            <w:pPr>
              <w:rPr>
                <w:rFonts w:ascii="宋体"/>
              </w:rPr>
            </w:pPr>
          </w:p>
        </w:tc>
      </w:tr>
      <w:tr w14:paraId="2E15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2D2BB470">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tcPr>
          <w:p w14:paraId="7FA5C466">
            <w:pPr>
              <w:rPr>
                <w:rFonts w:ascii="宋体"/>
              </w:rPr>
            </w:pPr>
          </w:p>
        </w:tc>
        <w:tc>
          <w:tcPr>
            <w:tcW w:w="5446" w:type="dxa"/>
          </w:tcPr>
          <w:p w14:paraId="2479DC4A">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2"/>
                <w:sz w:val="24"/>
                <w:szCs w:val="24"/>
              </w:rPr>
              <w:t>业主、使用人发布。</w:t>
            </w:r>
          </w:p>
        </w:tc>
        <w:tc>
          <w:tcPr>
            <w:tcW w:w="1607" w:type="dxa"/>
          </w:tcPr>
          <w:p w14:paraId="4B1E82D6">
            <w:pPr>
              <w:rPr>
                <w:rFonts w:ascii="宋体"/>
              </w:rPr>
            </w:pPr>
          </w:p>
        </w:tc>
        <w:tc>
          <w:tcPr>
            <w:tcW w:w="1694" w:type="dxa"/>
          </w:tcPr>
          <w:p w14:paraId="28B2DA31">
            <w:pPr>
              <w:rPr>
                <w:rFonts w:ascii="宋体"/>
              </w:rPr>
            </w:pPr>
          </w:p>
        </w:tc>
        <w:tc>
          <w:tcPr>
            <w:tcW w:w="1300" w:type="dxa"/>
          </w:tcPr>
          <w:p w14:paraId="4A421F3B">
            <w:pPr>
              <w:rPr>
                <w:rFonts w:ascii="宋体"/>
              </w:rPr>
            </w:pPr>
          </w:p>
        </w:tc>
      </w:tr>
      <w:tr w14:paraId="0656F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696C6A10">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tcPr>
          <w:p w14:paraId="13AC84E6">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tcPr>
          <w:p w14:paraId="63EC67A3">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tcPr>
          <w:p w14:paraId="3079850D">
            <w:pPr>
              <w:rPr>
                <w:rFonts w:ascii="宋体"/>
              </w:rPr>
            </w:pPr>
          </w:p>
        </w:tc>
        <w:tc>
          <w:tcPr>
            <w:tcW w:w="1694" w:type="dxa"/>
          </w:tcPr>
          <w:p w14:paraId="65838951">
            <w:pPr>
              <w:rPr>
                <w:rFonts w:ascii="宋体"/>
              </w:rPr>
            </w:pPr>
          </w:p>
        </w:tc>
        <w:tc>
          <w:tcPr>
            <w:tcW w:w="1300" w:type="dxa"/>
          </w:tcPr>
          <w:p w14:paraId="26B9908D">
            <w:pPr>
              <w:rPr>
                <w:rFonts w:ascii="宋体"/>
              </w:rPr>
            </w:pPr>
          </w:p>
        </w:tc>
      </w:tr>
    </w:tbl>
    <w:p w14:paraId="21136427"/>
    <w:p w14:paraId="40F784A4"/>
    <w:p w14:paraId="11B0D31E"/>
    <w:p w14:paraId="42BBCC54"/>
    <w:p w14:paraId="7EBE0A30"/>
    <w:p w14:paraId="188B760D"/>
    <w:p w14:paraId="257FC757"/>
    <w:p w14:paraId="04410DBC"/>
    <w:p w14:paraId="67D635D8"/>
    <w:p w14:paraId="4F0FF26B"/>
    <w:p w14:paraId="0B7582E4"/>
    <w:p w14:paraId="0F96C21E"/>
    <w:p w14:paraId="11A07C13"/>
    <w:p w14:paraId="67FD2DE1"/>
    <w:p w14:paraId="75C44BA1"/>
    <w:p w14:paraId="7FE92F76"/>
    <w:p w14:paraId="1E095DC3"/>
    <w:p w14:paraId="4B422AE7"/>
    <w:p w14:paraId="6607C34D"/>
    <w:p w14:paraId="1BD5233B"/>
    <w:p w14:paraId="25618F65"/>
    <w:p w14:paraId="26F64D37"/>
    <w:p w14:paraId="1D880B68"/>
    <w:p w14:paraId="5E2A854C"/>
    <w:p w14:paraId="075B47D8"/>
    <w:p w14:paraId="00F1E7BC"/>
    <w:p w14:paraId="3A68A2BE"/>
    <w:p w14:paraId="12B99342"/>
    <w:p w14:paraId="49E00C76"/>
    <w:p w14:paraId="71587483"/>
    <w:p w14:paraId="754D42C5"/>
    <w:p w14:paraId="4FA603BC"/>
    <w:p w14:paraId="20A67E52"/>
    <w:p w14:paraId="587FD576"/>
    <w:p w14:paraId="23671F8F"/>
    <w:p w14:paraId="7B916976"/>
    <w:p w14:paraId="083B60D3"/>
    <w:p w14:paraId="34624A15"/>
    <w:p w14:paraId="12E92A02"/>
    <w:p w14:paraId="13F2196D"/>
    <w:p w14:paraId="48483A0F"/>
    <w:p w14:paraId="0118AD5D"/>
    <w:p w14:paraId="596C3CDA"/>
    <w:p w14:paraId="75D13AC1"/>
    <w:p w14:paraId="06A2EFAB">
      <w:pPr>
        <w:spacing w:before="104" w:line="187" w:lineRule="auto"/>
        <w:rPr>
          <w:rFonts w:ascii="黑体" w:hAnsi="黑体" w:eastAsia="黑体" w:cs="黑体"/>
          <w:sz w:val="32"/>
          <w:szCs w:val="32"/>
        </w:rPr>
      </w:pPr>
      <w:r>
        <w:rPr>
          <w:rFonts w:ascii="黑体" w:hAnsi="黑体" w:eastAsia="黑体" w:cs="黑体"/>
          <w:spacing w:val="-19"/>
          <w:sz w:val="32"/>
          <w:szCs w:val="32"/>
        </w:rPr>
        <w:t>（六）火灾处置清单示例</w:t>
      </w:r>
    </w:p>
    <w:p w14:paraId="7A7E4205"/>
    <w:p w14:paraId="0EE869CC"/>
    <w:p w14:paraId="07D942BA">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14:paraId="110FC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14:paraId="1FA2A2EB">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tcPr>
          <w:p w14:paraId="1DDF2D56">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tcPr>
          <w:p w14:paraId="2EA13665">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tcPr>
          <w:p w14:paraId="7C5F87E3">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416" w:type="dxa"/>
          </w:tcPr>
          <w:p w14:paraId="31A2B776">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tcPr>
          <w:p w14:paraId="2367C942">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14:paraId="581C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6F78F87B">
            <w:pPr>
              <w:spacing w:line="324" w:lineRule="auto"/>
              <w:rPr>
                <w:rFonts w:ascii="宋体"/>
              </w:rPr>
            </w:pPr>
          </w:p>
          <w:p w14:paraId="36393D4D">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tcPr>
          <w:p w14:paraId="2E0A1DBF">
            <w:pPr>
              <w:spacing w:line="269" w:lineRule="auto"/>
              <w:rPr>
                <w:rFonts w:ascii="宋体"/>
              </w:rPr>
            </w:pPr>
          </w:p>
          <w:p w14:paraId="443C03A2">
            <w:pPr>
              <w:spacing w:line="269" w:lineRule="auto"/>
              <w:rPr>
                <w:rFonts w:ascii="宋体"/>
              </w:rPr>
            </w:pPr>
          </w:p>
          <w:p w14:paraId="3A07A29A">
            <w:pPr>
              <w:spacing w:line="269" w:lineRule="auto"/>
              <w:rPr>
                <w:rFonts w:ascii="宋体"/>
              </w:rPr>
            </w:pPr>
          </w:p>
          <w:p w14:paraId="1420C7ED">
            <w:pPr>
              <w:spacing w:line="270" w:lineRule="auto"/>
              <w:rPr>
                <w:rFonts w:ascii="宋体"/>
              </w:rPr>
            </w:pPr>
          </w:p>
          <w:p w14:paraId="25D178B7">
            <w:pPr>
              <w:spacing w:line="270" w:lineRule="auto"/>
              <w:rPr>
                <w:rFonts w:ascii="宋体"/>
              </w:rPr>
            </w:pPr>
          </w:p>
          <w:p w14:paraId="0B901CF2">
            <w:pPr>
              <w:spacing w:line="270" w:lineRule="auto"/>
              <w:rPr>
                <w:rFonts w:ascii="宋体"/>
              </w:rPr>
            </w:pPr>
          </w:p>
          <w:p w14:paraId="3460F1F3">
            <w:pPr>
              <w:spacing w:line="270" w:lineRule="auto"/>
              <w:rPr>
                <w:rFonts w:ascii="宋体"/>
              </w:rPr>
            </w:pPr>
          </w:p>
          <w:p w14:paraId="0573CF73">
            <w:pPr>
              <w:spacing w:line="270" w:lineRule="auto"/>
              <w:rPr>
                <w:rFonts w:ascii="宋体"/>
              </w:rPr>
            </w:pPr>
          </w:p>
          <w:p w14:paraId="7B2D7A4D">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9"/>
                <w:sz w:val="24"/>
                <w:szCs w:val="24"/>
              </w:rPr>
              <w:t>人员疏散不及时，</w:t>
            </w:r>
            <w:r>
              <w:rPr>
                <w:rFonts w:ascii="仿宋" w:hAnsi="仿宋" w:eastAsia="仿宋" w:cs="仿宋"/>
                <w:spacing w:val="-3"/>
                <w:sz w:val="24"/>
                <w:szCs w:val="24"/>
              </w:rPr>
              <w:t>造成更为严重的</w:t>
            </w:r>
            <w:r>
              <w:rPr>
                <w:rFonts w:ascii="仿宋" w:hAnsi="仿宋" w:eastAsia="仿宋" w:cs="仿宋"/>
                <w:spacing w:val="-6"/>
                <w:sz w:val="24"/>
                <w:szCs w:val="24"/>
              </w:rPr>
              <w:t>后果。</w:t>
            </w:r>
          </w:p>
        </w:tc>
        <w:tc>
          <w:tcPr>
            <w:tcW w:w="6125" w:type="dxa"/>
          </w:tcPr>
          <w:p w14:paraId="0F0078FA">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5"/>
                <w:sz w:val="24"/>
                <w:szCs w:val="24"/>
              </w:rPr>
              <w:t>报警时应将着火地点、起火燃烧物质、火势大小、起火原</w:t>
            </w:r>
            <w:r>
              <w:rPr>
                <w:rFonts w:ascii="仿宋" w:hAnsi="仿宋" w:eastAsia="仿宋" w:cs="仿宋"/>
                <w:spacing w:val="-2"/>
                <w:sz w:val="24"/>
                <w:szCs w:val="24"/>
              </w:rPr>
              <w:t>因等情况报告清楚。</w:t>
            </w:r>
          </w:p>
        </w:tc>
        <w:tc>
          <w:tcPr>
            <w:tcW w:w="1417" w:type="dxa"/>
          </w:tcPr>
          <w:p w14:paraId="4B0C6584">
            <w:pPr>
              <w:rPr>
                <w:rFonts w:ascii="宋体"/>
              </w:rPr>
            </w:pPr>
          </w:p>
        </w:tc>
        <w:tc>
          <w:tcPr>
            <w:tcW w:w="1416" w:type="dxa"/>
          </w:tcPr>
          <w:p w14:paraId="131BDABE">
            <w:pPr>
              <w:rPr>
                <w:rFonts w:ascii="宋体"/>
              </w:rPr>
            </w:pPr>
          </w:p>
        </w:tc>
        <w:tc>
          <w:tcPr>
            <w:tcW w:w="1017" w:type="dxa"/>
          </w:tcPr>
          <w:p w14:paraId="5B0A1547">
            <w:pPr>
              <w:rPr>
                <w:rFonts w:ascii="宋体"/>
              </w:rPr>
            </w:pPr>
          </w:p>
        </w:tc>
      </w:tr>
      <w:tr w14:paraId="040C5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08C173CB">
            <w:pPr>
              <w:spacing w:line="326" w:lineRule="auto"/>
              <w:rPr>
                <w:rFonts w:ascii="宋体"/>
              </w:rPr>
            </w:pPr>
          </w:p>
          <w:p w14:paraId="3A676C6F">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tcPr>
          <w:p w14:paraId="401AE862">
            <w:pPr>
              <w:rPr>
                <w:rFonts w:ascii="宋体"/>
              </w:rPr>
            </w:pPr>
          </w:p>
        </w:tc>
        <w:tc>
          <w:tcPr>
            <w:tcW w:w="6125" w:type="dxa"/>
          </w:tcPr>
          <w:p w14:paraId="581BDE38">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1"/>
                <w:sz w:val="24"/>
                <w:szCs w:val="24"/>
              </w:rPr>
              <w:t>电、燃气开关，关闭电梯运行；通知、并组织燃火区域人</w:t>
            </w:r>
            <w:r>
              <w:rPr>
                <w:rFonts w:ascii="仿宋" w:hAnsi="仿宋" w:eastAsia="仿宋" w:cs="仿宋"/>
                <w:spacing w:val="-6"/>
                <w:sz w:val="24"/>
                <w:szCs w:val="24"/>
              </w:rPr>
              <w:t>员疏散撤离。</w:t>
            </w:r>
          </w:p>
        </w:tc>
        <w:tc>
          <w:tcPr>
            <w:tcW w:w="1417" w:type="dxa"/>
          </w:tcPr>
          <w:p w14:paraId="0DA70DEF">
            <w:pPr>
              <w:rPr>
                <w:rFonts w:ascii="宋体"/>
              </w:rPr>
            </w:pPr>
          </w:p>
        </w:tc>
        <w:tc>
          <w:tcPr>
            <w:tcW w:w="1416" w:type="dxa"/>
          </w:tcPr>
          <w:p w14:paraId="1738108E">
            <w:pPr>
              <w:rPr>
                <w:rFonts w:ascii="宋体"/>
              </w:rPr>
            </w:pPr>
          </w:p>
        </w:tc>
        <w:tc>
          <w:tcPr>
            <w:tcW w:w="1017" w:type="dxa"/>
          </w:tcPr>
          <w:p w14:paraId="43F07D63">
            <w:pPr>
              <w:rPr>
                <w:rFonts w:ascii="宋体"/>
              </w:rPr>
            </w:pPr>
          </w:p>
        </w:tc>
      </w:tr>
      <w:tr w14:paraId="493F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14:paraId="48DD6ABA">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tcPr>
          <w:p w14:paraId="3AE66215">
            <w:pPr>
              <w:rPr>
                <w:rFonts w:ascii="宋体"/>
              </w:rPr>
            </w:pPr>
          </w:p>
        </w:tc>
        <w:tc>
          <w:tcPr>
            <w:tcW w:w="6125" w:type="dxa"/>
          </w:tcPr>
          <w:p w14:paraId="60AF4B5B">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tcPr>
          <w:p w14:paraId="30E77804">
            <w:pPr>
              <w:rPr>
                <w:rFonts w:ascii="宋体"/>
              </w:rPr>
            </w:pPr>
          </w:p>
        </w:tc>
        <w:tc>
          <w:tcPr>
            <w:tcW w:w="1416" w:type="dxa"/>
          </w:tcPr>
          <w:p w14:paraId="25456391">
            <w:pPr>
              <w:rPr>
                <w:rFonts w:ascii="宋体"/>
              </w:rPr>
            </w:pPr>
          </w:p>
        </w:tc>
        <w:tc>
          <w:tcPr>
            <w:tcW w:w="1017" w:type="dxa"/>
          </w:tcPr>
          <w:p w14:paraId="0F2555AC">
            <w:pPr>
              <w:rPr>
                <w:rFonts w:ascii="宋体"/>
              </w:rPr>
            </w:pPr>
          </w:p>
        </w:tc>
      </w:tr>
      <w:tr w14:paraId="6E35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14:paraId="79A147C2">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tcPr>
          <w:p w14:paraId="20C50A45">
            <w:pPr>
              <w:rPr>
                <w:rFonts w:ascii="宋体"/>
              </w:rPr>
            </w:pPr>
          </w:p>
        </w:tc>
        <w:tc>
          <w:tcPr>
            <w:tcW w:w="6125" w:type="dxa"/>
          </w:tcPr>
          <w:p w14:paraId="462D4A79">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3"/>
                <w:sz w:val="24"/>
                <w:szCs w:val="24"/>
              </w:rPr>
              <w:t>时须注意自身防护，不能冒险作业。</w:t>
            </w:r>
          </w:p>
        </w:tc>
        <w:tc>
          <w:tcPr>
            <w:tcW w:w="1417" w:type="dxa"/>
          </w:tcPr>
          <w:p w14:paraId="68FCC1AF">
            <w:pPr>
              <w:rPr>
                <w:rFonts w:ascii="宋体"/>
              </w:rPr>
            </w:pPr>
          </w:p>
        </w:tc>
        <w:tc>
          <w:tcPr>
            <w:tcW w:w="1416" w:type="dxa"/>
          </w:tcPr>
          <w:p w14:paraId="3649A014">
            <w:pPr>
              <w:rPr>
                <w:rFonts w:ascii="宋体"/>
              </w:rPr>
            </w:pPr>
          </w:p>
        </w:tc>
        <w:tc>
          <w:tcPr>
            <w:tcW w:w="1017" w:type="dxa"/>
          </w:tcPr>
          <w:p w14:paraId="6DD71F3D">
            <w:pPr>
              <w:rPr>
                <w:rFonts w:ascii="宋体"/>
              </w:rPr>
            </w:pPr>
          </w:p>
        </w:tc>
      </w:tr>
      <w:tr w14:paraId="0F836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14:paraId="5D49A2E6">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tcPr>
          <w:p w14:paraId="5FF8C0BE">
            <w:pPr>
              <w:rPr>
                <w:rFonts w:ascii="宋体"/>
              </w:rPr>
            </w:pPr>
          </w:p>
        </w:tc>
        <w:tc>
          <w:tcPr>
            <w:tcW w:w="6125" w:type="dxa"/>
          </w:tcPr>
          <w:p w14:paraId="756C6D20">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2"/>
                <w:sz w:val="24"/>
                <w:szCs w:val="24"/>
              </w:rPr>
              <w:t>人员靠近或进入火灾现场。</w:t>
            </w:r>
          </w:p>
        </w:tc>
        <w:tc>
          <w:tcPr>
            <w:tcW w:w="1417" w:type="dxa"/>
          </w:tcPr>
          <w:p w14:paraId="295ACE86">
            <w:pPr>
              <w:rPr>
                <w:rFonts w:ascii="宋体"/>
              </w:rPr>
            </w:pPr>
          </w:p>
        </w:tc>
        <w:tc>
          <w:tcPr>
            <w:tcW w:w="1416" w:type="dxa"/>
          </w:tcPr>
          <w:p w14:paraId="63DA1013">
            <w:pPr>
              <w:rPr>
                <w:rFonts w:ascii="宋体"/>
              </w:rPr>
            </w:pPr>
          </w:p>
        </w:tc>
        <w:tc>
          <w:tcPr>
            <w:tcW w:w="1017" w:type="dxa"/>
          </w:tcPr>
          <w:p w14:paraId="28A8863E">
            <w:pPr>
              <w:rPr>
                <w:rFonts w:ascii="宋体"/>
              </w:rPr>
            </w:pPr>
          </w:p>
        </w:tc>
      </w:tr>
      <w:tr w14:paraId="0649D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14:paraId="1DBE13EF">
            <w:pPr>
              <w:spacing w:line="328" w:lineRule="auto"/>
              <w:rPr>
                <w:rFonts w:ascii="宋体"/>
              </w:rPr>
            </w:pPr>
          </w:p>
          <w:p w14:paraId="479A759C">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tcPr>
          <w:p w14:paraId="64362864">
            <w:pPr>
              <w:rPr>
                <w:rFonts w:ascii="宋体"/>
              </w:rPr>
            </w:pPr>
          </w:p>
        </w:tc>
        <w:tc>
          <w:tcPr>
            <w:tcW w:w="6125" w:type="dxa"/>
          </w:tcPr>
          <w:p w14:paraId="6AE3B8E4">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消防救援队员到达现场，应及时向消防救援队员报告火灾情况，并积极配合消防救援队实施灭火（引导线路、维护</w:t>
            </w:r>
            <w:r>
              <w:rPr>
                <w:rFonts w:ascii="仿宋" w:hAnsi="仿宋" w:eastAsia="仿宋" w:cs="仿宋"/>
                <w:spacing w:val="-20"/>
                <w:sz w:val="24"/>
                <w:szCs w:val="24"/>
              </w:rPr>
              <w:t>现场秩序等）。</w:t>
            </w:r>
          </w:p>
        </w:tc>
        <w:tc>
          <w:tcPr>
            <w:tcW w:w="1417" w:type="dxa"/>
          </w:tcPr>
          <w:p w14:paraId="40E172C4">
            <w:pPr>
              <w:rPr>
                <w:rFonts w:ascii="宋体"/>
              </w:rPr>
            </w:pPr>
          </w:p>
        </w:tc>
        <w:tc>
          <w:tcPr>
            <w:tcW w:w="1416" w:type="dxa"/>
          </w:tcPr>
          <w:p w14:paraId="0B14EC2C">
            <w:pPr>
              <w:rPr>
                <w:rFonts w:ascii="宋体"/>
              </w:rPr>
            </w:pPr>
          </w:p>
        </w:tc>
        <w:tc>
          <w:tcPr>
            <w:tcW w:w="1017" w:type="dxa"/>
          </w:tcPr>
          <w:p w14:paraId="6592F95B">
            <w:pPr>
              <w:rPr>
                <w:rFonts w:ascii="宋体"/>
              </w:rPr>
            </w:pPr>
          </w:p>
        </w:tc>
      </w:tr>
      <w:tr w14:paraId="628F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tcPr>
          <w:p w14:paraId="7C7C7C52">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tcPr>
          <w:p w14:paraId="704CCA64">
            <w:pPr>
              <w:rPr>
                <w:rFonts w:ascii="宋体"/>
              </w:rPr>
            </w:pPr>
          </w:p>
        </w:tc>
        <w:tc>
          <w:tcPr>
            <w:tcW w:w="6125" w:type="dxa"/>
          </w:tcPr>
          <w:p w14:paraId="4FA0431C">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2"/>
                <w:sz w:val="24"/>
                <w:szCs w:val="24"/>
              </w:rPr>
              <w:t>护，协助火灾原因调查等。</w:t>
            </w:r>
          </w:p>
        </w:tc>
        <w:tc>
          <w:tcPr>
            <w:tcW w:w="1417" w:type="dxa"/>
          </w:tcPr>
          <w:p w14:paraId="1CF456C0">
            <w:pPr>
              <w:rPr>
                <w:rFonts w:ascii="宋体"/>
              </w:rPr>
            </w:pPr>
          </w:p>
        </w:tc>
        <w:tc>
          <w:tcPr>
            <w:tcW w:w="1416" w:type="dxa"/>
          </w:tcPr>
          <w:p w14:paraId="2744E69A">
            <w:pPr>
              <w:rPr>
                <w:rFonts w:ascii="宋体"/>
              </w:rPr>
            </w:pPr>
          </w:p>
        </w:tc>
        <w:tc>
          <w:tcPr>
            <w:tcW w:w="1017" w:type="dxa"/>
          </w:tcPr>
          <w:p w14:paraId="27211145">
            <w:pPr>
              <w:rPr>
                <w:rFonts w:ascii="宋体"/>
              </w:rPr>
            </w:pPr>
          </w:p>
        </w:tc>
      </w:tr>
      <w:tr w14:paraId="22247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14:paraId="7E711F32">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tcPr>
          <w:p w14:paraId="1C6A6B83">
            <w:pPr>
              <w:rPr>
                <w:rFonts w:ascii="宋体"/>
              </w:rPr>
            </w:pPr>
          </w:p>
        </w:tc>
        <w:tc>
          <w:tcPr>
            <w:tcW w:w="6125" w:type="dxa"/>
          </w:tcPr>
          <w:p w14:paraId="3C5357FA">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tcPr>
          <w:p w14:paraId="6F87D123">
            <w:pPr>
              <w:rPr>
                <w:rFonts w:ascii="宋体"/>
              </w:rPr>
            </w:pPr>
          </w:p>
        </w:tc>
        <w:tc>
          <w:tcPr>
            <w:tcW w:w="1416" w:type="dxa"/>
          </w:tcPr>
          <w:p w14:paraId="1DAE55EB">
            <w:pPr>
              <w:rPr>
                <w:rFonts w:ascii="宋体"/>
              </w:rPr>
            </w:pPr>
          </w:p>
        </w:tc>
        <w:tc>
          <w:tcPr>
            <w:tcW w:w="1017" w:type="dxa"/>
          </w:tcPr>
          <w:p w14:paraId="4FC22895">
            <w:pPr>
              <w:rPr>
                <w:rFonts w:ascii="宋体"/>
              </w:rPr>
            </w:pPr>
          </w:p>
        </w:tc>
      </w:tr>
    </w:tbl>
    <w:p w14:paraId="6518BE19"/>
    <w:sectPr>
      <w:pgSz w:w="16838" w:h="11906" w:orient="landscape"/>
      <w:pgMar w:top="283" w:right="1134" w:bottom="28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EEBF0"/>
    <w:multiLevelType w:val="singleLevel"/>
    <w:tmpl w:val="DABEEBF0"/>
    <w:lvl w:ilvl="0" w:tentative="0">
      <w:start w:val="1"/>
      <w:numFmt w:val="decimal"/>
      <w:suff w:val="nothing"/>
      <w:lvlText w:val="%1．"/>
      <w:lvlJc w:val="left"/>
    </w:lvl>
  </w:abstractNum>
  <w:abstractNum w:abstractNumId="1">
    <w:nsid w:val="529EFB33"/>
    <w:multiLevelType w:val="singleLevel"/>
    <w:tmpl w:val="529EFB3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TNjYTY1NDJiOGQ2MzM4NTkyZjg0OGVjNzNlNTIifQ=="/>
  </w:docVars>
  <w:rsids>
    <w:rsidRoot w:val="00000000"/>
    <w:rsid w:val="2127243B"/>
    <w:rsid w:val="23D032A5"/>
    <w:rsid w:val="3F1C4AE7"/>
    <w:rsid w:val="47430129"/>
    <w:rsid w:val="5CAD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20069</Words>
  <Characters>20234</Characters>
  <Lines>0</Lines>
  <Paragraphs>0</Paragraphs>
  <TotalTime>0</TotalTime>
  <ScaleCrop>false</ScaleCrop>
  <LinksUpToDate>false</LinksUpToDate>
  <CharactersWithSpaces>20244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2024-02-21T07:56:00Z</dcterms:created>
  <dc:creator>Administrator</dc:creator>
  <cp:lastModifiedBy>王道长</cp:lastModifiedBy>
  <dcterms:modified xsi:type="dcterms:W3CDTF">2024-09-11T02:05:14Z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F1DD60EF6E0541A38345966875AF00BA_12</vt:lpwstr>
  </property>
</Properties>
</file>