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47" w:rsidRDefault="00471547" w:rsidP="00ED09AB">
      <w:pPr>
        <w:jc w:val="center"/>
        <w:rPr>
          <w:sz w:val="44"/>
          <w:szCs w:val="44"/>
        </w:rPr>
      </w:pPr>
      <w:r w:rsidRPr="00471547">
        <w:rPr>
          <w:rFonts w:hint="eastAsia"/>
          <w:sz w:val="44"/>
          <w:szCs w:val="44"/>
        </w:rPr>
        <w:t>阆中市二龙长宝页岩砖厂</w:t>
      </w:r>
    </w:p>
    <w:p w:rsidR="00926B00" w:rsidRPr="00220BDF" w:rsidRDefault="00ED09AB" w:rsidP="00ED09AB">
      <w:pPr>
        <w:jc w:val="center"/>
        <w:rPr>
          <w:sz w:val="50"/>
          <w:szCs w:val="44"/>
        </w:rPr>
      </w:pPr>
      <w:bookmarkStart w:id="0" w:name="_GoBack"/>
      <w:bookmarkEnd w:id="0"/>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1" w:name="_Hlk142927359"/>
      <w:r w:rsidRPr="00352BBD">
        <w:rPr>
          <w:rFonts w:ascii="宋体" w:eastAsia="宋体" w:hAnsi="宋体" w:hint="eastAsia"/>
          <w:sz w:val="32"/>
          <w:szCs w:val="32"/>
        </w:rPr>
        <w:t>生产经营的安全管理</w:t>
      </w:r>
      <w:bookmarkEnd w:id="1"/>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3、厂设专职安全生产管理员；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支持厂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（5）负责本厂职工各岗位安全教育及所厂用车辆的管理工作；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5、机电组安全职责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（2）集中精神，精心操作，不带病上班；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9、财务部安全职责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（二）车间班组进行经常性的安全检查，发现问题及时报告厂领导和专职安全员，迅速组织办理，决不带“病”作业；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471547"/>
    <w:rsid w:val="007E7E6E"/>
    <w:rsid w:val="00926B00"/>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578</Words>
  <Characters>3299</Characters>
  <Application>Microsoft Office Word</Application>
  <DocSecurity>0</DocSecurity>
  <Lines>27</Lines>
  <Paragraphs>7</Paragraphs>
  <ScaleCrop>false</ScaleCrop>
  <Company>Organization</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2024-05-18T02:09:00Z</dcterms:created>
  <dcterms:modified xsi:type="dcterms:W3CDTF">2024-05-20T01:44:00Z</dcterms:modified>
</cp:coreProperties>
</file>