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AQSCGLZD-2023</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安全生产管理制度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rFonts w:hint="default"/>
                <w:b/>
                <w:bCs/>
                <w:lang w:val="en-U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rFonts w:hint="eastAsia" w:eastAsiaTheme="minorEastAsia"/>
                <w:lang w:eastAsia="zh-CN"/>
              </w:rPr>
            </w:pPr>
            <w:r>
              <w:rPr>
                <w:rFonts w:hint="eastAsia"/>
                <w:b/>
                <w:bCs/>
                <w:lang w:eastAsia="zh-CN"/>
              </w:rPr>
              <w:t>2024年01月01日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p>
          <w:p>
            <w:pPr>
              <w:pStyle w:val="9"/>
              <w:pBdr>
                <w:bottom w:val="none" w:color="auto" w:sz="0" w:space="0"/>
              </w:pBdr>
              <w:spacing w:line="360" w:lineRule="auto"/>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安全生产管理制度</w:t>
            </w: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spacing w:line="360" w:lineRule="auto"/>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both"/>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生效日期：2024年01月01日</w:t>
            </w:r>
          </w:p>
        </w:tc>
      </w:tr>
    </w:tbl>
    <w:p>
      <w:pPr>
        <w:spacing w:line="360" w:lineRule="auto"/>
        <w:rPr>
          <w:rFonts w:hint="eastAsia"/>
          <w:lang w:val="en-US" w:eastAsia="zh-CN"/>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tabs>
          <w:tab w:val="left" w:pos="5695"/>
        </w:tabs>
        <w:spacing w:line="360" w:lineRule="auto"/>
        <w:rPr>
          <w:rFonts w:hint="eastAsia" w:ascii="宋体" w:hAnsi="宋体" w:eastAsia="宋体" w:cs="宋体"/>
          <w:sz w:val="36"/>
          <w:szCs w:val="44"/>
          <w:lang w:eastAsia="zh-CN"/>
        </w:rPr>
      </w:pPr>
      <w:r>
        <w:rPr>
          <w:rFonts w:hint="eastAsia" w:ascii="宋体" w:hAnsi="宋体" w:eastAsia="宋体" w:cs="宋体"/>
          <w:sz w:val="36"/>
          <w:szCs w:val="44"/>
          <w:lang w:eastAsia="zh-CN"/>
        </w:rPr>
        <w:tab/>
      </w:r>
    </w:p>
    <w:sdt>
      <w:sdtPr>
        <w:rPr>
          <w:rFonts w:ascii="宋体" w:hAnsi="宋体" w:eastAsia="宋体" w:cstheme="minorBidi"/>
          <w:kern w:val="2"/>
          <w:sz w:val="21"/>
          <w:szCs w:val="24"/>
          <w:lang w:val="en-US" w:eastAsia="zh-CN" w:bidi="ar-SA"/>
        </w:rPr>
        <w:id w:val="147460516"/>
        <w15:color w:val="DBDBDB"/>
        <w:docPartObj>
          <w:docPartGallery w:val="Table of Contents"/>
          <w:docPartUnique/>
        </w:docPartObj>
      </w:sdtPr>
      <w:sdtEndPr>
        <w:rPr>
          <w:rFonts w:hint="eastAsia" w:ascii="方正仿宋_GBK" w:hAnsi="方正仿宋_GBK" w:eastAsia="方正仿宋_GBK" w:cs="方正仿宋_GBK"/>
          <w:sz w:val="32"/>
          <w:szCs w:val="32"/>
        </w:rPr>
      </w:sdtEndPr>
      <w:sdtContent>
        <w:p>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sz w:val="36"/>
              <w:szCs w:val="44"/>
            </w:rPr>
          </w:pPr>
          <w:r>
            <w:rPr>
              <w:rFonts w:hint="eastAsia" w:ascii="方正仿宋_GBK" w:hAnsi="方正仿宋_GBK" w:eastAsia="方正仿宋_GBK" w:cs="方正仿宋_GBK"/>
              <w:sz w:val="36"/>
              <w:szCs w:val="44"/>
            </w:rPr>
            <w:t>目录</w:t>
          </w:r>
        </w:p>
        <w:p>
          <w:pPr>
            <w:pStyle w:val="26"/>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"1-1" \h \u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_Toc789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52"/>
            </w:rPr>
            <w:t>前言</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_Toc789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26"/>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_Toc8340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val="0"/>
              <w:sz w:val="32"/>
              <w:szCs w:val="44"/>
              <w:lang w:val="en-US" w:eastAsia="zh-CN"/>
            </w:rPr>
            <w:t>一、 总则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_Toc8340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26"/>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_Toc32704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val="0"/>
              <w:sz w:val="32"/>
              <w:szCs w:val="44"/>
              <w:lang w:val="en-US" w:eastAsia="zh-CN"/>
            </w:rPr>
            <w:t>二、 机构与职责</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_Toc32704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26"/>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_Toc26037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val="0"/>
              <w:sz w:val="32"/>
              <w:szCs w:val="44"/>
              <w:lang w:val="en-US" w:eastAsia="zh-CN"/>
            </w:rPr>
            <w:t>三、 教育与培训</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_Toc26037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26"/>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_Toc27164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val="0"/>
              <w:sz w:val="32"/>
              <w:szCs w:val="44"/>
              <w:lang w:val="en-US" w:eastAsia="zh-CN"/>
            </w:rPr>
            <w:t>四、 检查和整改</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_Toc27164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26"/>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_Toc14337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val="0"/>
              <w:sz w:val="32"/>
              <w:szCs w:val="44"/>
              <w:lang w:val="en-US" w:eastAsia="zh-CN"/>
            </w:rPr>
            <w:t>五、 安全生产考核</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_Toc14337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26"/>
            <w:tabs>
              <w:tab w:val="right" w:leader="dot" w:pos="9072"/>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_Toc815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Cs w:val="0"/>
              <w:sz w:val="32"/>
              <w:szCs w:val="44"/>
              <w:lang w:val="en-US" w:eastAsia="zh-CN"/>
            </w:rPr>
            <w:t>六、 奖励与处罚</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_Toc815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end"/>
          </w:r>
        </w:p>
      </w:sdtContent>
    </w:sdt>
    <w:p>
      <w:pPr>
        <w:spacing w:line="360" w:lineRule="auto"/>
        <w:jc w:val="center"/>
        <w:outlineLvl w:val="0"/>
        <w:rPr>
          <w:rFonts w:hint="eastAsia" w:ascii="宋体" w:hAnsi="宋体" w:eastAsia="宋体" w:cs="宋体"/>
          <w:b/>
          <w:sz w:val="24"/>
          <w:szCs w:val="24"/>
        </w:rPr>
      </w:pPr>
      <w:r>
        <w:rPr>
          <w:rFonts w:hint="eastAsia" w:ascii="仿宋" w:hAnsi="仿宋" w:eastAsia="仿宋" w:cs="仿宋"/>
          <w:b w:val="0"/>
          <w:bCs w:val="0"/>
          <w:sz w:val="32"/>
          <w:szCs w:val="32"/>
          <w:lang w:val="en-US" w:eastAsia="zh-CN"/>
        </w:rPr>
        <w:br w:type="page"/>
      </w:r>
      <w:bookmarkStart w:id="0" w:name="_Toc789"/>
      <w:r>
        <w:rPr>
          <w:rFonts w:hint="eastAsia" w:ascii="宋体" w:hAnsi="宋体" w:eastAsia="宋体" w:cs="宋体"/>
          <w:b/>
          <w:sz w:val="32"/>
          <w:szCs w:val="32"/>
        </w:rPr>
        <w:t>前言</w:t>
      </w:r>
      <w:bookmarkEnd w:id="0"/>
    </w:p>
    <w:p>
      <w:pPr>
        <w:pStyle w:val="19"/>
        <w:spacing w:line="360" w:lineRule="auto"/>
        <w:ind w:left="420"/>
        <w:rPr>
          <w:rFonts w:hint="eastAsia" w:ascii="宋体" w:hAnsi="宋体" w:eastAsia="宋体" w:cs="宋体"/>
          <w:sz w:val="24"/>
          <w:szCs w:val="24"/>
        </w:rPr>
      </w:pPr>
      <w:r>
        <w:rPr>
          <w:rFonts w:hint="eastAsia" w:ascii="宋体" w:hAnsi="宋体" w:eastAsia="宋体" w:cs="宋体"/>
          <w:sz w:val="24"/>
          <w:szCs w:val="24"/>
        </w:rPr>
        <w:t>安全文化的概念最先由国际核安全咨询组（INSAG）于1986年针对切尔诺贝利事故，在INSAG-1（后更新为INSAG</w:t>
      </w:r>
      <w:bookmarkStart w:id="7" w:name="_GoBack"/>
      <w:bookmarkEnd w:id="7"/>
      <w:r>
        <w:rPr>
          <w:rFonts w:hint="eastAsia" w:ascii="宋体" w:hAnsi="宋体" w:eastAsia="宋体" w:cs="宋体"/>
          <w:sz w:val="24"/>
          <w:szCs w:val="24"/>
        </w:rPr>
        <w:t>--7）报告提到苏联核安全体制存在重大的安全文化的问题。企业的安全文化是企业在长期安全生产经营活动中形成的，是以人为本，保护人的身心健康，尊重人的生命、实现人的安全价值的文化，是企业安全形象的重要标志。</w:t>
      </w:r>
    </w:p>
    <w:p>
      <w:pPr>
        <w:pStyle w:val="19"/>
        <w:spacing w:line="360" w:lineRule="auto"/>
        <w:ind w:left="420" w:firstLine="440"/>
        <w:rPr>
          <w:rFonts w:hint="eastAsia" w:ascii="宋体" w:hAnsi="宋体" w:eastAsia="宋体" w:cs="宋体"/>
          <w:sz w:val="24"/>
          <w:szCs w:val="24"/>
        </w:rPr>
      </w:pPr>
      <w:r>
        <w:rPr>
          <w:rFonts w:hint="eastAsia" w:ascii="宋体" w:hAnsi="宋体" w:eastAsia="宋体" w:cs="宋体"/>
          <w:sz w:val="24"/>
          <w:szCs w:val="24"/>
        </w:rPr>
        <w:t>安全生产是企业维持经营活动最基本的条件，也是社会赋予企业的首要责任。它关系到社会秩序的整体稳定和有序，也关系到企业自身的健康发展，更关系到企业员工的生命财产安全。2020年4月1日国务院安全生产委员会印发《全国安全生产专项整治三年行动计划》的通知，为进一步完善和落实安全生产责任和管理制度，加强公司安全文化建设，健全落实齐抓共管、失职追责的安全生产责任制，为加强公司安全文化建设，积极响应安全文化建设示范单位创建工作，</w:t>
      </w:r>
    </w:p>
    <w:p>
      <w:pPr>
        <w:pStyle w:val="19"/>
        <w:spacing w:line="360" w:lineRule="auto"/>
        <w:ind w:left="420" w:firstLine="440"/>
        <w:rPr>
          <w:rFonts w:hint="eastAsia" w:ascii="宋体" w:hAnsi="宋体" w:eastAsia="宋体" w:cs="宋体"/>
          <w:sz w:val="24"/>
          <w:szCs w:val="24"/>
        </w:rPr>
      </w:pPr>
      <w:r>
        <w:rPr>
          <w:rFonts w:hint="eastAsia" w:ascii="宋体" w:hAnsi="宋体" w:eastAsia="宋体" w:cs="宋体"/>
          <w:sz w:val="24"/>
          <w:szCs w:val="24"/>
          <w:highlight w:val="none"/>
          <w:shd w:val="clear"/>
        </w:rPr>
        <w:t>结合四川省政府安办和《成都市安全文化建设示范单位评价标准》及万睿(质量)字【2020】 006号关于开展2020年安全生产专项行的通知(一)的相关内容，</w:t>
      </w:r>
      <w:r>
        <w:rPr>
          <w:rFonts w:hint="eastAsia" w:ascii="宋体" w:hAnsi="宋体" w:eastAsia="宋体" w:cs="宋体"/>
          <w:sz w:val="24"/>
          <w:szCs w:val="24"/>
          <w:lang w:val="en-US" w:eastAsia="zh-CN"/>
        </w:rPr>
        <w:t>继</w:t>
      </w:r>
      <w:r>
        <w:rPr>
          <w:rFonts w:hint="eastAsia" w:ascii="宋体" w:hAnsi="宋体" w:eastAsia="宋体" w:cs="宋体"/>
          <w:sz w:val="24"/>
          <w:szCs w:val="24"/>
        </w:rPr>
        <w:t>成都战区</w:t>
      </w:r>
      <w:r>
        <w:rPr>
          <w:rFonts w:hint="eastAsia" w:ascii="宋体" w:hAnsi="宋体" w:eastAsia="宋体" w:cs="宋体"/>
          <w:sz w:val="24"/>
          <w:szCs w:val="24"/>
          <w:lang w:val="en-US" w:eastAsia="zh-CN"/>
        </w:rPr>
        <w:t>成立了成都战区</w:t>
      </w:r>
      <w:r>
        <w:rPr>
          <w:rFonts w:hint="eastAsia" w:ascii="宋体" w:hAnsi="宋体" w:eastAsia="宋体" w:cs="宋体"/>
          <w:sz w:val="24"/>
          <w:szCs w:val="24"/>
        </w:rPr>
        <w:t>万科物业安全生产委员会</w:t>
      </w:r>
      <w:r>
        <w:rPr>
          <w:rFonts w:hint="eastAsia" w:ascii="宋体" w:hAnsi="宋体" w:eastAsia="宋体" w:cs="宋体"/>
          <w:sz w:val="24"/>
          <w:szCs w:val="24"/>
          <w:lang w:val="en-US" w:eastAsia="zh-CN"/>
        </w:rPr>
        <w:t>后</w:t>
      </w:r>
      <w:r>
        <w:rPr>
          <w:rFonts w:hint="eastAsia" w:ascii="宋体" w:hAnsi="宋体" w:eastAsia="宋体" w:cs="宋体"/>
          <w:sz w:val="24"/>
          <w:szCs w:val="24"/>
        </w:rPr>
        <w:t>，</w:t>
      </w:r>
      <w:r>
        <w:rPr>
          <w:rFonts w:hint="eastAsia" w:ascii="宋体" w:hAnsi="宋体" w:eastAsia="宋体" w:cs="宋体"/>
          <w:sz w:val="24"/>
          <w:szCs w:val="24"/>
          <w:lang w:val="en-US" w:eastAsia="zh-CN"/>
        </w:rPr>
        <w:t>结合成都万科物业南充分公司现场工作开展清楚，</w:t>
      </w:r>
      <w:r>
        <w:rPr>
          <w:rFonts w:hint="eastAsia" w:ascii="宋体" w:hAnsi="宋体" w:eastAsia="宋体" w:cs="宋体"/>
          <w:sz w:val="24"/>
          <w:szCs w:val="24"/>
        </w:rPr>
        <w:t>从各岗位作业指导及作业过程出发，由基础要求、设备设施安全管理、作业环境安全管理、作业人员自身安全管理及第三者提示管理等几个层面，对安全生产隐患进行系统梳理、识别和完善，制定了相应的预防措施与办法并形成</w:t>
      </w:r>
      <w:r>
        <w:rPr>
          <w:rFonts w:hint="eastAsia" w:ascii="宋体" w:hAnsi="宋体" w:eastAsia="宋体" w:cs="宋体"/>
          <w:sz w:val="24"/>
          <w:szCs w:val="24"/>
          <w:lang w:val="en-US" w:eastAsia="zh-CN"/>
        </w:rPr>
        <w:t>成都万科物业南充分公司</w:t>
      </w:r>
      <w:r>
        <w:rPr>
          <w:rFonts w:hint="eastAsia" w:ascii="宋体" w:hAnsi="宋体" w:eastAsia="宋体" w:cs="宋体"/>
          <w:sz w:val="24"/>
          <w:szCs w:val="24"/>
        </w:rPr>
        <w:t>安全生产管理责任清单。</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outlineLvl w:val="0"/>
        <w:rPr>
          <w:rFonts w:hint="eastAsia" w:ascii="宋体" w:hAnsi="宋体" w:eastAsia="宋体" w:cs="宋体"/>
          <w:b/>
          <w:bCs w:val="0"/>
          <w:sz w:val="24"/>
          <w:szCs w:val="24"/>
          <w:lang w:val="en-US" w:eastAsia="zh-CN"/>
        </w:rPr>
      </w:pPr>
      <w:bookmarkStart w:id="1" w:name="_Toc8340"/>
      <w:r>
        <w:rPr>
          <w:rFonts w:hint="eastAsia" w:ascii="宋体" w:hAnsi="宋体" w:eastAsia="宋体" w:cs="宋体"/>
          <w:b/>
          <w:bCs w:val="0"/>
          <w:sz w:val="24"/>
          <w:szCs w:val="24"/>
          <w:lang w:val="en-US" w:eastAsia="zh-CN"/>
        </w:rPr>
        <w:t>总则</w:t>
      </w:r>
      <w:bookmarkEnd w:id="1"/>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w:t>
      </w:r>
      <w:r>
        <w:rPr>
          <w:rFonts w:hint="default" w:ascii="宋体" w:hAnsi="宋体" w:eastAsia="宋体" w:cs="宋体"/>
          <w:b w:val="0"/>
          <w:bCs/>
          <w:sz w:val="24"/>
          <w:szCs w:val="24"/>
          <w:lang w:val="en-US" w:eastAsia="zh-CN"/>
        </w:rPr>
        <w:t>为加强安全生产管理，保护劳动者在生产过程中的安全和健康，促进公司事业的发展，制订本规定</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w:t>
      </w:r>
      <w:r>
        <w:rPr>
          <w:rFonts w:hint="default" w:ascii="宋体" w:hAnsi="宋体" w:eastAsia="宋体" w:cs="宋体"/>
          <w:b w:val="0"/>
          <w:bCs/>
          <w:sz w:val="24"/>
          <w:szCs w:val="24"/>
          <w:lang w:val="en-US" w:eastAsia="zh-CN"/>
        </w:rPr>
        <w:t>各级领导要坚持“管生产必须管安全”的原则，贯彻“安全第一，预防为主”的方针，实现安全文明生产。</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outlineLvl w:val="0"/>
        <w:rPr>
          <w:rFonts w:hint="default" w:ascii="宋体" w:hAnsi="宋体" w:eastAsia="宋体" w:cs="宋体"/>
          <w:b/>
          <w:bCs w:val="0"/>
          <w:sz w:val="24"/>
          <w:szCs w:val="24"/>
          <w:lang w:val="en-US" w:eastAsia="zh-CN"/>
        </w:rPr>
      </w:pPr>
      <w:bookmarkStart w:id="2" w:name="_Toc32704"/>
      <w:r>
        <w:rPr>
          <w:rFonts w:hint="default" w:ascii="宋体" w:hAnsi="宋体" w:eastAsia="宋体" w:cs="宋体"/>
          <w:b/>
          <w:bCs w:val="0"/>
          <w:sz w:val="24"/>
          <w:szCs w:val="24"/>
          <w:lang w:val="en-US" w:eastAsia="zh-CN"/>
        </w:rPr>
        <w:t>机构与职责</w:t>
      </w:r>
      <w:bookmarkEnd w:id="2"/>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w:t>
      </w:r>
      <w:r>
        <w:rPr>
          <w:rFonts w:hint="default" w:ascii="宋体" w:hAnsi="宋体" w:eastAsia="宋体" w:cs="宋体"/>
          <w:b w:val="0"/>
          <w:bCs/>
          <w:sz w:val="24"/>
          <w:szCs w:val="24"/>
          <w:lang w:val="en-US" w:eastAsia="zh-CN"/>
        </w:rPr>
        <w:t>公司必须成立安全生产领导小组，负责对本公司的职工进行安全生产教育，制订安全生产实施细则和操作规程，实施安全生产监督检查，贯彻执行安委会的各项安全指令，确保生产安全。安全生产领导小组组长由各公司第一负责人担任，并按规定配备专(兼)职安全生产管理人员。各班组要选配一名不脱产的安全员。</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w:t>
      </w:r>
      <w:r>
        <w:rPr>
          <w:rFonts w:hint="default" w:ascii="宋体" w:hAnsi="宋体" w:eastAsia="宋体" w:cs="宋体"/>
          <w:b w:val="0"/>
          <w:bCs/>
          <w:sz w:val="24"/>
          <w:szCs w:val="24"/>
          <w:lang w:val="en-US" w:eastAsia="zh-CN"/>
        </w:rPr>
        <w:t>各公司安全生产领导小组组长是本公司安全生产的第一责任人，分管生产的领导和专(兼)职安全生产管理员是本公司安全生产的责任人。</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w:t>
      </w:r>
      <w:r>
        <w:rPr>
          <w:rFonts w:hint="default" w:ascii="宋体" w:hAnsi="宋体" w:eastAsia="宋体" w:cs="宋体"/>
          <w:b w:val="0"/>
          <w:bCs/>
          <w:sz w:val="24"/>
          <w:szCs w:val="24"/>
          <w:lang w:val="en-US" w:eastAsia="zh-CN"/>
        </w:rPr>
        <w:t>各职能部门必须在本职业务范围内做好安全生产的各项工作。</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w:t>
      </w:r>
      <w:r>
        <w:rPr>
          <w:rFonts w:hint="default" w:ascii="宋体" w:hAnsi="宋体" w:eastAsia="宋体" w:cs="宋体"/>
          <w:b w:val="0"/>
          <w:bCs/>
          <w:sz w:val="24"/>
          <w:szCs w:val="24"/>
          <w:lang w:val="en-US" w:eastAsia="zh-CN"/>
        </w:rPr>
        <w:t>公司安全生产责任人职责</w:t>
      </w:r>
      <w:r>
        <w:rPr>
          <w:rFonts w:hint="eastAsia" w:ascii="宋体" w:hAnsi="宋体" w:eastAsia="宋体" w:cs="宋体"/>
          <w:b w:val="0"/>
          <w:bCs/>
          <w:sz w:val="24"/>
          <w:szCs w:val="24"/>
          <w:lang w:val="en-US" w:eastAsia="zh-CN"/>
        </w:rPr>
        <w:t>：</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sz w:val="24"/>
          <w:szCs w:val="24"/>
          <w:lang w:val="en-US" w:eastAsia="zh-CN"/>
        </w:rPr>
      </w:pPr>
      <w:r>
        <w:rPr>
          <w:rFonts w:hint="eastAsia" w:ascii="宋体" w:hAnsi="宋体" w:eastAsia="宋体" w:cs="宋体"/>
          <w:kern w:val="2"/>
          <w:sz w:val="24"/>
          <w:szCs w:val="24"/>
          <w:lang w:val="en-US" w:eastAsia="zh-CN" w:bidi="ar-SA"/>
        </w:rPr>
        <w:t>1．</w:t>
      </w:r>
      <w:r>
        <w:rPr>
          <w:rFonts w:hint="default" w:ascii="宋体" w:hAnsi="宋体" w:eastAsia="宋体" w:cs="宋体"/>
          <w:b w:val="0"/>
          <w:bCs/>
          <w:sz w:val="24"/>
          <w:szCs w:val="24"/>
          <w:lang w:val="en-US" w:eastAsia="zh-CN"/>
        </w:rPr>
        <w:t>协助领导贯彻执行劳动保护法令、制度，管理日常安全生产工作。</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sz w:val="24"/>
          <w:szCs w:val="24"/>
          <w:lang w:val="en-US" w:eastAsia="zh-CN"/>
        </w:rPr>
      </w:pPr>
      <w:r>
        <w:rPr>
          <w:rFonts w:hint="eastAsia" w:ascii="宋体" w:hAnsi="宋体" w:eastAsia="宋体" w:cs="宋体"/>
          <w:kern w:val="2"/>
          <w:sz w:val="24"/>
          <w:szCs w:val="24"/>
          <w:lang w:val="en-US" w:eastAsia="zh-CN" w:bidi="ar-SA"/>
        </w:rPr>
        <w:t>2．</w:t>
      </w:r>
      <w:r>
        <w:rPr>
          <w:rFonts w:hint="default" w:ascii="宋体" w:hAnsi="宋体" w:eastAsia="宋体" w:cs="宋体"/>
          <w:b w:val="0"/>
          <w:bCs/>
          <w:sz w:val="24"/>
          <w:szCs w:val="24"/>
          <w:lang w:val="en-US" w:eastAsia="zh-CN"/>
        </w:rPr>
        <w:t>汇总和审查安全生产措施计划，并督促有关部门切实按期执行。</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sz w:val="24"/>
          <w:szCs w:val="24"/>
          <w:lang w:val="en-US" w:eastAsia="zh-CN"/>
        </w:rPr>
      </w:pPr>
      <w:r>
        <w:rPr>
          <w:rFonts w:hint="eastAsia" w:ascii="宋体" w:hAnsi="宋体" w:eastAsia="宋体" w:cs="宋体"/>
          <w:kern w:val="2"/>
          <w:sz w:val="24"/>
          <w:szCs w:val="24"/>
          <w:lang w:val="en-US" w:eastAsia="zh-CN" w:bidi="ar-SA"/>
        </w:rPr>
        <w:t>3．</w:t>
      </w:r>
      <w:r>
        <w:rPr>
          <w:rFonts w:hint="default" w:ascii="宋体" w:hAnsi="宋体" w:eastAsia="宋体" w:cs="宋体"/>
          <w:b w:val="0"/>
          <w:bCs/>
          <w:sz w:val="24"/>
          <w:szCs w:val="24"/>
          <w:lang w:val="en-US" w:eastAsia="zh-CN"/>
        </w:rPr>
        <w:t>制定、修订安全生产管理制度，并对这些制度的贯彻执行情况进行监督检查。</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sz w:val="24"/>
          <w:szCs w:val="24"/>
          <w:lang w:val="en-US" w:eastAsia="zh-CN"/>
        </w:rPr>
      </w:pPr>
      <w:r>
        <w:rPr>
          <w:rFonts w:hint="eastAsia" w:ascii="宋体" w:hAnsi="宋体" w:eastAsia="宋体" w:cs="宋体"/>
          <w:kern w:val="2"/>
          <w:sz w:val="24"/>
          <w:szCs w:val="24"/>
          <w:lang w:val="en-US" w:eastAsia="zh-CN" w:bidi="ar-SA"/>
        </w:rPr>
        <w:t>4．</w:t>
      </w:r>
      <w:r>
        <w:rPr>
          <w:rFonts w:hint="default" w:ascii="宋体" w:hAnsi="宋体" w:eastAsia="宋体" w:cs="宋体"/>
          <w:b w:val="0"/>
          <w:bCs/>
          <w:sz w:val="24"/>
          <w:szCs w:val="24"/>
          <w:lang w:val="en-US" w:eastAsia="zh-CN"/>
        </w:rPr>
        <w:t>组织开展安全生产大检查。经常深入现场指导生产中的劳动保护工作遇有特别紧急的不安全情况时，有权指令停止生产，并立即报告研究处理.</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sz w:val="24"/>
          <w:szCs w:val="24"/>
          <w:lang w:val="en-US" w:eastAsia="zh-CN"/>
        </w:rPr>
      </w:pPr>
      <w:r>
        <w:rPr>
          <w:rFonts w:hint="eastAsia" w:ascii="宋体" w:hAnsi="宋体" w:eastAsia="宋体" w:cs="宋体"/>
          <w:kern w:val="2"/>
          <w:sz w:val="24"/>
          <w:szCs w:val="24"/>
          <w:lang w:val="en-US" w:eastAsia="zh-CN" w:bidi="ar-SA"/>
        </w:rPr>
        <w:t>5．</w:t>
      </w:r>
      <w:r>
        <w:rPr>
          <w:rFonts w:hint="default" w:ascii="宋体" w:hAnsi="宋体" w:eastAsia="宋体" w:cs="宋体"/>
          <w:b w:val="0"/>
          <w:bCs/>
          <w:sz w:val="24"/>
          <w:szCs w:val="24"/>
          <w:lang w:val="en-US" w:eastAsia="zh-CN"/>
        </w:rPr>
        <w:t>总结和推广安全生产的先进经验，协助有关部门搞好安全生产的宣传教育和专业培训。</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6．参加伤亡事故的调查和处理，负责伤亡事故的统计、分析和报告，协助有关部门提出防止事故的措施，并督促其按时实现。</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7．对上级的指示和基层的情况上传下达，做好信息反馈工作，</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（七）各班组安全员要经常检查、督促本班组人员遵守安全生产制度和操作规程。做好设备、工具等安全检查、保养工作。及时向上级报告本班组的安全生产情况。做好原始资料的登记和保管工作。</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（八）员工在生产、工作中要认真学习和执行安全技术操作规程，遵守各项规章制度。爱护生产设备和安全防护装置、设施及劳动保护用品。发现不安全情况，及时报告领导，迅速予以排除。</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outlineLvl w:val="0"/>
        <w:rPr>
          <w:rFonts w:hint="eastAsia" w:ascii="宋体" w:hAnsi="宋体" w:eastAsia="宋体" w:cs="宋体"/>
          <w:b/>
          <w:bCs w:val="0"/>
          <w:sz w:val="24"/>
          <w:szCs w:val="24"/>
          <w:lang w:val="en-US" w:eastAsia="zh-CN"/>
        </w:rPr>
      </w:pPr>
      <w:bookmarkStart w:id="3" w:name="_Toc26037"/>
      <w:r>
        <w:rPr>
          <w:rFonts w:hint="eastAsia" w:ascii="宋体" w:hAnsi="宋体" w:eastAsia="宋体" w:cs="宋体"/>
          <w:b/>
          <w:bCs w:val="0"/>
          <w:sz w:val="24"/>
          <w:szCs w:val="24"/>
          <w:lang w:val="en-US" w:eastAsia="zh-CN"/>
        </w:rPr>
        <w:t>教育与培训</w:t>
      </w:r>
      <w:bookmarkEnd w:id="3"/>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（九）对新入职员工，必须先进行安全生产的三级教育 (即生产单位、生产部门(班组)、生产岗位) 才能准其进入操作岗位。对改变工种的工人，必需重新进行安全教育才能上岗。</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（十）对从事特殊工种人员，必须进行专业安全技术培训，经有关部门严格考核并取得合格操作证(执照)后，才能准其独立操作。对特殊工种的在岗人员，必须进行经常性的安全教育。</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outlineLvl w:val="0"/>
        <w:rPr>
          <w:rFonts w:hint="eastAsia" w:ascii="宋体" w:hAnsi="宋体" w:eastAsia="宋体" w:cs="宋体"/>
          <w:b/>
          <w:bCs w:val="0"/>
          <w:sz w:val="24"/>
          <w:szCs w:val="24"/>
          <w:lang w:val="en-US" w:eastAsia="zh-CN"/>
        </w:rPr>
      </w:pPr>
      <w:bookmarkStart w:id="4" w:name="_Toc27164"/>
      <w:r>
        <w:rPr>
          <w:rFonts w:hint="eastAsia" w:ascii="宋体" w:hAnsi="宋体" w:eastAsia="宋体" w:cs="宋体"/>
          <w:b/>
          <w:bCs w:val="0"/>
          <w:sz w:val="24"/>
          <w:szCs w:val="24"/>
          <w:lang w:val="en-US" w:eastAsia="zh-CN"/>
        </w:rPr>
        <w:t>检查和整改</w:t>
      </w:r>
      <w:bookmarkEnd w:id="4"/>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一）坚持定期或不定期的安全生产检查。公司安委会将不定期对各子公司进行检查，各子公司安全生产领导小组每季检查不少于一次各生产班组应实行班前班后安全检查；特殊工种和设备的操作者应进行每天检查。</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（十二）发现不安全隐患，必须及时整改，如本端口不能进行整改的要立即报告安委办统一安排整改。</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outlineLvl w:val="0"/>
        <w:rPr>
          <w:rFonts w:hint="eastAsia" w:ascii="宋体" w:hAnsi="宋体" w:eastAsia="宋体" w:cs="宋体"/>
          <w:b/>
          <w:bCs w:val="0"/>
          <w:sz w:val="24"/>
          <w:szCs w:val="24"/>
          <w:lang w:val="en-US" w:eastAsia="zh-CN"/>
        </w:rPr>
      </w:pPr>
      <w:bookmarkStart w:id="5" w:name="_Toc14337"/>
      <w:r>
        <w:rPr>
          <w:rFonts w:hint="eastAsia" w:ascii="宋体" w:hAnsi="宋体" w:eastAsia="宋体" w:cs="宋体"/>
          <w:b/>
          <w:bCs w:val="0"/>
          <w:sz w:val="24"/>
          <w:szCs w:val="24"/>
          <w:lang w:val="en-US" w:eastAsia="zh-CN"/>
        </w:rPr>
        <w:t>安全生产考核</w:t>
      </w:r>
      <w:bookmarkEnd w:id="5"/>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（十三）每年一月份上旬，各子公司安全生产第一责任人必须与集团安委会签订《安全生产责任书》，明确双方的责任及义务</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（十四）项目设置与考核</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1．公司的安全事故分为五等级:(1)特别重大事故、(2) 重大事故、(3)较大事故、(4)一般事故、(5) 安全操作事故</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660" w:firstLineChars="2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(1)、(2)、(3)、(4) 按照国务院第 493 号令《生产安全事故报告和调查处例》；（5)安全操作事故:是指未造成人员死亡，但人员发生伤残，每次直接经济损失 (不计商业保险或工伤保险理赔，但含事故人员工资)达5 千元以上，年累计直接经济损失 5 万元以上的事故。</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2．安全生产考核分二大部分:</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1）安全事故控制目标；2)安全生产工作目标。考核对象为各子公司。</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（1）考核标准总分为 100 分。安全生产控制目标占 50 分安全生产工作目标占50 分。考核内容见《安全生产考核表》(修改版 2号)</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（2）各公司在被考核前，应对照《安全生产考核表》内容进行自查，对自查不合格的项目要进行整改。</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（3）安全生产考核分值占其公司绩效考核总分值的 8%，每年可根据安全生产的实际情况予以调整。</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（4）各公司要严格实行安全生产考核制度，集团安委会每年年终一次对各子公司进行整体考核,每半年或每季度进行的安全生产考核则作为年终整体考核的参考资料。</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（十五）发生安全操作以上事故的，事故现场有关人员应当立即向本公司负责人报告，公司负责人接到报告后，应当于 1小时内电话通知集团安委会，并于一天内填写《安全事故申报表》报集团安委会。</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outlineLvl w:val="0"/>
        <w:rPr>
          <w:rFonts w:hint="eastAsia" w:ascii="宋体" w:hAnsi="宋体" w:eastAsia="宋体" w:cs="宋体"/>
          <w:b/>
          <w:bCs w:val="0"/>
          <w:sz w:val="24"/>
          <w:szCs w:val="24"/>
          <w:lang w:val="en-US" w:eastAsia="zh-CN"/>
        </w:rPr>
      </w:pPr>
      <w:bookmarkStart w:id="6" w:name="_Toc815"/>
      <w:r>
        <w:rPr>
          <w:rFonts w:hint="eastAsia" w:ascii="宋体" w:hAnsi="宋体" w:eastAsia="宋体" w:cs="宋体"/>
          <w:b/>
          <w:bCs w:val="0"/>
          <w:sz w:val="24"/>
          <w:szCs w:val="24"/>
          <w:lang w:val="en-US" w:eastAsia="zh-CN"/>
        </w:rPr>
        <w:t>奖励与处罚</w:t>
      </w:r>
      <w:bookmarkEnd w:id="6"/>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（十六）每年集团将对各子公司安全生产工作总结一次，在总结的基础上,由集团安委办组织评选安全生产先进单位，颁发荣誉证书。</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（十七） 安全生产先进单位的基本条件:</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1、认真贯彻“安全第一，预防为主”的方针，执行上级有关安全生产的法令法规，落实安全责任制，加强安全生产管理；</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2、安全生产机构健全，人员措施落实，运转有序；</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3、严格执行各项安全生产规章制度，开展经常性的安全生产教育，有培训考核记录，不断增强职工的安全意识和提高职工的自我保护能力；</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4、加强安全生产检查，及时整改事故隐患，积极改善劳动条件；</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5、连续三年以上无责任性职工死亡和重伤事故，交通事故也逐年减少，安全生产工作成绩显著；</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6、安全生产年终考核得分 95 以上。</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（十八）对安全生产有特殊贡献的个人，经所在公司申报，集团安委会批准后给予奖励。</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（十九）发生一般及以上事故 (含交通事故)的公司，年度内不能评先进并视情节轻重，扣罚安全生产第一责任人和主要责任人发生事故当月工资的10-50%，并扣罚年终奖金的 10-50%。</w:t>
      </w:r>
    </w:p>
    <w:p>
      <w:pPr>
        <w:widowControl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kern w:val="2"/>
          <w:sz w:val="24"/>
          <w:szCs w:val="24"/>
          <w:lang w:val="en-US" w:eastAsia="zh-CN" w:bidi="ar-SA"/>
        </w:rPr>
        <w:t>（二十）凡发生安全生产事故，要按有关规定报告。如有瞒报、虚报、漏报或故意延迟不报的，除责成补报外，分别扣罚安全生产第一责任人和直接责任人发生事故当月工资的 20%，对触及刑律的，追究其法律责任。</w:t>
      </w:r>
    </w:p>
    <w:sectPr>
      <w:headerReference r:id="rId5" w:type="default"/>
      <w:footerReference r:id="rId6"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58054BC8-D2B5-485C-8FE2-2570BDC9524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D526FD8C-F675-4B2A-9915-5FBFA18FDE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奖惩</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10</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rFonts w:hint="eastAsia" w:eastAsiaTheme="minorEastAsia"/>
              <w:lang w:eastAsia="zh-CN"/>
            </w:rPr>
          </w:pPr>
          <w:r>
            <w:rPr>
              <w:rFonts w:hint="eastAsia"/>
              <w:b/>
              <w:bCs/>
              <w:lang w:eastAsia="zh-CN"/>
            </w:rPr>
            <w:t>2024年01月01日</w:t>
          </w:r>
        </w:p>
      </w:tc>
    </w:tr>
  </w:tbl>
  <w:p>
    <w:pPr>
      <w:pStyle w:val="12"/>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8991" w:type="dxa"/>
      <w:jc w:val="center"/>
      <w:tblLayout w:type="fixed"/>
      <w:tblCellMar>
        <w:top w:w="0" w:type="dxa"/>
        <w:left w:w="0" w:type="dxa"/>
        <w:bottom w:w="0" w:type="dxa"/>
        <w:right w:w="0" w:type="dxa"/>
      </w:tblCellMar>
    </w:tblPr>
    <w:tblGrid>
      <w:gridCol w:w="762"/>
      <w:gridCol w:w="800"/>
      <w:gridCol w:w="950"/>
      <w:gridCol w:w="917"/>
      <w:gridCol w:w="1050"/>
      <w:gridCol w:w="828"/>
      <w:gridCol w:w="960"/>
      <w:gridCol w:w="745"/>
      <w:gridCol w:w="1979"/>
    </w:tblGrid>
    <w:tr>
      <w:tblPrEx>
        <w:tblCellMar>
          <w:top w:w="0" w:type="dxa"/>
          <w:left w:w="0" w:type="dxa"/>
          <w:bottom w:w="0" w:type="dxa"/>
          <w:right w:w="0" w:type="dxa"/>
        </w:tblCellMar>
      </w:tblPrEx>
      <w:trPr>
        <w:cantSplit/>
        <w:trHeight w:val="269" w:hRule="atLeast"/>
        <w:jc w:val="center"/>
      </w:trPr>
      <w:tc>
        <w:tcPr>
          <w:tcW w:w="5307"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272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54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szCs w:val="21"/>
              <w:lang w:val="en-US" w:eastAsia="zh-CN"/>
            </w:rPr>
            <w:t>安全生产管理制度</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74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7</w:t>
          </w:r>
          <w:r>
            <w:rPr>
              <w:rFonts w:hint="eastAsia"/>
              <w:b/>
              <w:bCs/>
            </w:rPr>
            <w:t>页</w:t>
          </w:r>
        </w:p>
      </w:tc>
    </w:tr>
    <w:tr>
      <w:tblPrEx>
        <w:tblCellMar>
          <w:top w:w="0" w:type="dxa"/>
          <w:left w:w="0" w:type="dxa"/>
          <w:bottom w:w="0" w:type="dxa"/>
          <w:right w:w="0" w:type="dxa"/>
        </w:tblCellMar>
      </w:tblPrEx>
      <w:trPr>
        <w:cantSplit/>
        <w:trHeight w:val="189" w:hRule="atLeast"/>
        <w:jc w:val="center"/>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27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rFonts w:hint="eastAsia" w:eastAsiaTheme="minorEastAsia"/>
              <w:lang w:eastAsia="zh-CN"/>
            </w:rPr>
          </w:pPr>
          <w:r>
            <w:rPr>
              <w:rFonts w:hint="eastAsia"/>
              <w:b/>
              <w:bCs/>
              <w:lang w:eastAsia="zh-CN"/>
            </w:rPr>
            <w:t>2024年01月01日</w:t>
          </w:r>
        </w:p>
      </w:tc>
    </w:tr>
  </w:tbl>
  <w:p>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393E1"/>
    <w:multiLevelType w:val="singleLevel"/>
    <w:tmpl w:val="698393E1"/>
    <w:lvl w:ilvl="0" w:tentative="0">
      <w:start w:val="1"/>
      <w:numFmt w:val="chineseCounting"/>
      <w:suff w:val="nothing"/>
      <w:lvlText w:val="%1、"/>
      <w:lvlJc w:val="left"/>
      <w:pPr>
        <w:ind w:left="0" w:firstLine="420"/>
      </w:pPr>
      <w:rPr>
        <w:rFonts w:hint="eastAsia"/>
      </w:rPr>
    </w:lvl>
  </w:abstractNum>
  <w:abstractNum w:abstractNumId="1">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0FD141C3"/>
    <w:rsid w:val="11A706B9"/>
    <w:rsid w:val="11D334FB"/>
    <w:rsid w:val="11F600D7"/>
    <w:rsid w:val="13145075"/>
    <w:rsid w:val="17E8173E"/>
    <w:rsid w:val="19475930"/>
    <w:rsid w:val="1B2C6009"/>
    <w:rsid w:val="1B715B45"/>
    <w:rsid w:val="1C540E62"/>
    <w:rsid w:val="1EA60393"/>
    <w:rsid w:val="202C0FB4"/>
    <w:rsid w:val="213C4FC9"/>
    <w:rsid w:val="22A7542C"/>
    <w:rsid w:val="260E2B09"/>
    <w:rsid w:val="26473ED0"/>
    <w:rsid w:val="2CBA7CDF"/>
    <w:rsid w:val="2DAD42EB"/>
    <w:rsid w:val="2DD41286"/>
    <w:rsid w:val="2EE971D6"/>
    <w:rsid w:val="2FAC16F6"/>
    <w:rsid w:val="31F87619"/>
    <w:rsid w:val="32B94714"/>
    <w:rsid w:val="33021B8B"/>
    <w:rsid w:val="33237387"/>
    <w:rsid w:val="34A640F4"/>
    <w:rsid w:val="35377ED2"/>
    <w:rsid w:val="35EF6B71"/>
    <w:rsid w:val="360A5E18"/>
    <w:rsid w:val="374F76FB"/>
    <w:rsid w:val="38D25620"/>
    <w:rsid w:val="3CF01CCF"/>
    <w:rsid w:val="3F6D0A65"/>
    <w:rsid w:val="3FBA776C"/>
    <w:rsid w:val="412800B8"/>
    <w:rsid w:val="414A7C46"/>
    <w:rsid w:val="41FC66A4"/>
    <w:rsid w:val="42267595"/>
    <w:rsid w:val="42522137"/>
    <w:rsid w:val="42892A33"/>
    <w:rsid w:val="42937935"/>
    <w:rsid w:val="429955FF"/>
    <w:rsid w:val="432F3B2D"/>
    <w:rsid w:val="436A3622"/>
    <w:rsid w:val="43CC3AB9"/>
    <w:rsid w:val="44160433"/>
    <w:rsid w:val="44BB575E"/>
    <w:rsid w:val="47533CBC"/>
    <w:rsid w:val="48A907DA"/>
    <w:rsid w:val="499800C1"/>
    <w:rsid w:val="4B257199"/>
    <w:rsid w:val="4C87182C"/>
    <w:rsid w:val="4D633F8B"/>
    <w:rsid w:val="4DCA4FE6"/>
    <w:rsid w:val="4EDB3540"/>
    <w:rsid w:val="4F2828FA"/>
    <w:rsid w:val="51000C05"/>
    <w:rsid w:val="539D78BB"/>
    <w:rsid w:val="56355A77"/>
    <w:rsid w:val="59A958FF"/>
    <w:rsid w:val="59B209F8"/>
    <w:rsid w:val="5A3E57E0"/>
    <w:rsid w:val="5B6A20D4"/>
    <w:rsid w:val="5C273FB3"/>
    <w:rsid w:val="5D727568"/>
    <w:rsid w:val="5ED36EC0"/>
    <w:rsid w:val="5F650707"/>
    <w:rsid w:val="5FCA5376"/>
    <w:rsid w:val="60FD01C3"/>
    <w:rsid w:val="6157146B"/>
    <w:rsid w:val="623969F3"/>
    <w:rsid w:val="62B51F71"/>
    <w:rsid w:val="62E55D2A"/>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41E2752"/>
    <w:rsid w:val="76922A9F"/>
    <w:rsid w:val="78363B67"/>
    <w:rsid w:val="78A91184"/>
    <w:rsid w:val="79616112"/>
    <w:rsid w:val="7A3420E8"/>
    <w:rsid w:val="7A820227"/>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3309</Words>
  <Characters>3408</Characters>
  <Lines>0</Lines>
  <Paragraphs>0</Paragraphs>
  <TotalTime>0</TotalTime>
  <ScaleCrop>false</ScaleCrop>
  <LinksUpToDate>false</LinksUpToDate>
  <CharactersWithSpaces>3507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2024-01-16T06:33:59Z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