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3" w:line="219" w:lineRule="auto"/>
        <w:ind w:left="3861"/>
        <w:outlineLvl w:val="6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ascii="宋体" w:hAnsi="宋体" w:eastAsia="宋体" w:cs="宋体"/>
          <w:b/>
          <w:bCs/>
          <w:spacing w:val="-18"/>
          <w:sz w:val="44"/>
          <w:szCs w:val="44"/>
        </w:rPr>
        <w:t>三</w:t>
      </w:r>
      <w:r>
        <w:rPr>
          <w:rFonts w:ascii="宋体" w:hAnsi="宋体" w:eastAsia="宋体" w:cs="宋体"/>
          <w:b/>
          <w:bCs/>
          <w:spacing w:val="-68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18"/>
          <w:sz w:val="44"/>
          <w:szCs w:val="44"/>
        </w:rPr>
        <w:t>、沼气工程日常安全管控清单</w:t>
      </w:r>
    </w:p>
    <w:p>
      <w:pPr>
        <w:spacing w:before="24"/>
        <w:rPr>
          <w:b/>
          <w:bCs/>
        </w:rPr>
      </w:pPr>
    </w:p>
    <w:p>
      <w:pPr>
        <w:spacing w:before="23"/>
        <w:rPr>
          <w:b/>
          <w:bCs/>
        </w:rPr>
      </w:pPr>
    </w:p>
    <w:tbl>
      <w:tblPr>
        <w:tblStyle w:val="7"/>
        <w:tblW w:w="1363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2828"/>
        <w:gridCol w:w="8170"/>
        <w:gridCol w:w="19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23" w:type="dxa"/>
            <w:vAlign w:val="top"/>
          </w:tcPr>
          <w:p>
            <w:pPr>
              <w:pStyle w:val="6"/>
              <w:spacing w:before="151" w:line="221" w:lineRule="auto"/>
              <w:ind w:left="148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2828" w:type="dxa"/>
            <w:vAlign w:val="top"/>
          </w:tcPr>
          <w:p>
            <w:pPr>
              <w:pStyle w:val="6"/>
              <w:spacing w:before="151" w:line="220" w:lineRule="auto"/>
              <w:ind w:left="1214"/>
              <w:rPr>
                <w:b/>
                <w:bCs/>
              </w:rPr>
            </w:pPr>
            <w:r>
              <w:rPr>
                <w:b/>
                <w:bCs/>
                <w:spacing w:val="14"/>
              </w:rPr>
              <w:t>项目</w:t>
            </w:r>
          </w:p>
        </w:tc>
        <w:tc>
          <w:tcPr>
            <w:tcW w:w="8170" w:type="dxa"/>
            <w:vAlign w:val="top"/>
          </w:tcPr>
          <w:p>
            <w:pPr>
              <w:pStyle w:val="6"/>
              <w:spacing w:before="150" w:line="219" w:lineRule="auto"/>
              <w:ind w:left="3546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主要管控措施</w:t>
            </w:r>
          </w:p>
        </w:tc>
        <w:tc>
          <w:tcPr>
            <w:tcW w:w="1916" w:type="dxa"/>
            <w:vAlign w:val="top"/>
          </w:tcPr>
          <w:p>
            <w:pPr>
              <w:pStyle w:val="6"/>
              <w:spacing w:before="150" w:line="219" w:lineRule="auto"/>
              <w:ind w:left="691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</w:trPr>
        <w:tc>
          <w:tcPr>
            <w:tcW w:w="723" w:type="dxa"/>
            <w:vAlign w:val="top"/>
          </w:tcPr>
          <w:p>
            <w:pPr>
              <w:spacing w:line="312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313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313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6"/>
              <w:spacing w:before="68" w:line="184" w:lineRule="auto"/>
              <w:ind w:left="305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28" w:type="dxa"/>
            <w:vAlign w:val="top"/>
          </w:tcPr>
          <w:p>
            <w:pPr>
              <w:spacing w:line="295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95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96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6"/>
              <w:spacing w:before="68" w:line="220" w:lineRule="auto"/>
              <w:ind w:left="901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预处理单元</w:t>
            </w:r>
          </w:p>
        </w:tc>
        <w:tc>
          <w:tcPr>
            <w:tcW w:w="8170" w:type="dxa"/>
            <w:vAlign w:val="top"/>
          </w:tcPr>
          <w:p>
            <w:pPr>
              <w:pStyle w:val="6"/>
              <w:spacing w:before="260" w:line="220" w:lineRule="auto"/>
              <w:ind w:left="143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1.定期出渣、清掏残渣</w:t>
            </w:r>
          </w:p>
          <w:p>
            <w:pPr>
              <w:pStyle w:val="6"/>
              <w:spacing w:before="27" w:line="218" w:lineRule="auto"/>
              <w:ind w:left="143"/>
              <w:rPr>
                <w:b/>
                <w:bCs/>
              </w:rPr>
            </w:pPr>
            <w:r>
              <w:rPr>
                <w:b/>
                <w:bCs/>
              </w:rPr>
              <w:t>2.入池作业须专业人员，配备安全设施，严格防火防爆</w:t>
            </w:r>
            <w:r>
              <w:rPr>
                <w:b/>
                <w:bCs/>
                <w:spacing w:val="-1"/>
              </w:rPr>
              <w:t>、防中毒窒息</w:t>
            </w:r>
          </w:p>
          <w:p>
            <w:pPr>
              <w:pStyle w:val="6"/>
              <w:spacing w:before="53" w:line="241" w:lineRule="auto"/>
              <w:ind w:left="143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3.不得单人操作，操作时应有监护人员在</w:t>
            </w:r>
            <w:r>
              <w:rPr>
                <w:b/>
                <w:bCs/>
                <w:spacing w:val="-2"/>
              </w:rPr>
              <w:t>场。操作必须按先通风、后检测、再作业执行，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2"/>
              </w:rPr>
              <w:t>作业过程必须保持机械通风</w:t>
            </w:r>
          </w:p>
          <w:p>
            <w:pPr>
              <w:pStyle w:val="6"/>
              <w:spacing w:before="31" w:line="273" w:lineRule="auto"/>
              <w:ind w:left="143" w:right="1206"/>
              <w:rPr>
                <w:b/>
                <w:bCs/>
              </w:rPr>
            </w:pPr>
            <w:r>
              <w:rPr>
                <w:b/>
                <w:bCs/>
              </w:rPr>
              <w:t>4.一旦发生人在池内晕倒，应立即用保险绳将其拉出，不得</w:t>
            </w:r>
            <w:r>
              <w:rPr>
                <w:b/>
                <w:bCs/>
                <w:spacing w:val="-1"/>
              </w:rPr>
              <w:t>盲目进池施救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9" w:hRule="atLeast"/>
        </w:trPr>
        <w:tc>
          <w:tcPr>
            <w:tcW w:w="723" w:type="dxa"/>
            <w:vAlign w:val="top"/>
          </w:tcPr>
          <w:p>
            <w:pPr>
              <w:spacing w:line="243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43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43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43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43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43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44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44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6"/>
              <w:spacing w:before="68" w:line="183" w:lineRule="auto"/>
              <w:ind w:left="305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28" w:type="dxa"/>
            <w:vAlign w:val="top"/>
          </w:tcPr>
          <w:p>
            <w:pPr>
              <w:spacing w:line="257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57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57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57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58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58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58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6"/>
              <w:spacing w:before="69" w:line="238" w:lineRule="auto"/>
              <w:ind w:left="1000" w:right="491" w:hanging="419"/>
              <w:rPr>
                <w:b/>
                <w:bCs/>
              </w:rPr>
            </w:pPr>
            <w:r>
              <w:rPr>
                <w:b/>
                <w:bCs/>
                <w:spacing w:val="13"/>
              </w:rPr>
              <w:t>沼气生产、储存、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2"/>
              </w:rPr>
              <w:t>利用单元</w:t>
            </w:r>
          </w:p>
        </w:tc>
        <w:tc>
          <w:tcPr>
            <w:tcW w:w="8170" w:type="dxa"/>
            <w:vAlign w:val="top"/>
          </w:tcPr>
          <w:p>
            <w:pPr>
              <w:pStyle w:val="6"/>
              <w:spacing w:before="262" w:line="219" w:lineRule="auto"/>
              <w:ind w:left="143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1.严禁烟火并在醒目处设置警示标识</w:t>
            </w:r>
          </w:p>
          <w:p>
            <w:pPr>
              <w:pStyle w:val="6"/>
              <w:spacing w:before="40" w:line="219" w:lineRule="auto"/>
              <w:ind w:left="143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2.严禁随便进入发酵装置和密闭构筑物</w:t>
            </w:r>
          </w:p>
          <w:p>
            <w:pPr>
              <w:pStyle w:val="6"/>
              <w:spacing w:before="60" w:line="237" w:lineRule="auto"/>
              <w:ind w:left="143" w:right="349"/>
              <w:rPr>
                <w:b/>
                <w:bCs/>
              </w:rPr>
            </w:pPr>
            <w:r>
              <w:rPr>
                <w:b/>
                <w:bCs/>
              </w:rPr>
              <w:t>3.定期检查发酵罐、气柜和沼气管道的跑、冒、滴、漏情况，确保沼气泄漏报警正常</w:t>
            </w:r>
            <w:r>
              <w:rPr>
                <w:b/>
                <w:bCs/>
                <w:spacing w:val="10"/>
              </w:rPr>
              <w:t xml:space="preserve"> </w:t>
            </w:r>
            <w:r>
              <w:rPr>
                <w:b/>
                <w:bCs/>
                <w:spacing w:val="-1"/>
              </w:rPr>
              <w:t>4.设置避雷、阻火、消防等安全设施，确保正常可用</w:t>
            </w:r>
          </w:p>
          <w:p>
            <w:pPr>
              <w:pStyle w:val="6"/>
              <w:spacing w:before="31" w:line="250" w:lineRule="auto"/>
              <w:ind w:left="143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5.发酵罐、各种管道及阀门每年进行一次</w:t>
            </w:r>
            <w:r>
              <w:rPr>
                <w:b/>
                <w:bCs/>
                <w:spacing w:val="-2"/>
              </w:rPr>
              <w:t>检查和维修，发酵罐、气柜每两年检查一次外表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面防腐油漆的完整情况</w:t>
            </w:r>
          </w:p>
          <w:p>
            <w:pPr>
              <w:pStyle w:val="6"/>
              <w:spacing w:before="30" w:line="219" w:lineRule="auto"/>
              <w:ind w:left="143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6.未切断动力不准检修机具</w:t>
            </w:r>
          </w:p>
          <w:p>
            <w:pPr>
              <w:pStyle w:val="6"/>
              <w:spacing w:before="31" w:line="301" w:lineRule="exact"/>
              <w:ind w:left="143"/>
              <w:rPr>
                <w:b/>
                <w:bCs/>
              </w:rPr>
            </w:pPr>
            <w:r>
              <w:rPr>
                <w:b/>
                <w:bCs/>
                <w:spacing w:val="-1"/>
                <w:position w:val="6"/>
              </w:rPr>
              <w:t>7.身体不得接触运转暴露部位</w:t>
            </w:r>
          </w:p>
          <w:p>
            <w:pPr>
              <w:pStyle w:val="6"/>
              <w:spacing w:line="219" w:lineRule="auto"/>
              <w:ind w:left="143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8.不得擅自增加沼气池负荷</w:t>
            </w:r>
          </w:p>
          <w:p>
            <w:pPr>
              <w:pStyle w:val="6"/>
              <w:spacing w:before="41" w:line="219" w:lineRule="auto"/>
              <w:ind w:left="143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9</w:t>
            </w:r>
            <w:r>
              <w:rPr>
                <w:b/>
                <w:bCs/>
              </w:rPr>
              <w:t>.贮气柜与其他构筑物保持一定的消防距离</w:t>
            </w:r>
          </w:p>
          <w:p>
            <w:pPr>
              <w:pStyle w:val="6"/>
              <w:spacing w:before="50" w:line="241" w:lineRule="auto"/>
              <w:ind w:left="143" w:right="15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rFonts w:hint="eastAsia"/>
                <w:b/>
                <w:bCs/>
                <w:lang w:val="en-US" w:eastAsia="zh-CN"/>
              </w:rPr>
              <w:t>.</w:t>
            </w:r>
            <w:r>
              <w:rPr>
                <w:b/>
                <w:bCs/>
              </w:rPr>
              <w:t>维修作业人员必须有现场监护人员在场，操作必须按先通风、后检测、再作业 执行，作业过程必须保持机械通风，发现险情</w:t>
            </w:r>
            <w:r>
              <w:rPr>
                <w:b/>
                <w:bCs/>
                <w:spacing w:val="-1"/>
              </w:rPr>
              <w:t>不得盲目施救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3" w:type="dxa"/>
            <w:vAlign w:val="top"/>
          </w:tcPr>
          <w:p>
            <w:pPr>
              <w:pStyle w:val="6"/>
              <w:spacing w:before="68" w:line="183" w:lineRule="auto"/>
              <w:ind w:left="305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828" w:type="dxa"/>
            <w:vAlign w:val="top"/>
          </w:tcPr>
          <w:p>
            <w:pPr>
              <w:pStyle w:val="6"/>
              <w:spacing w:before="69" w:line="238" w:lineRule="auto"/>
              <w:ind w:left="1000" w:right="491" w:hanging="419"/>
              <w:rPr>
                <w:b/>
                <w:bCs/>
                <w:spacing w:val="13"/>
              </w:rPr>
            </w:pPr>
          </w:p>
        </w:tc>
        <w:tc>
          <w:tcPr>
            <w:tcW w:w="8170" w:type="dxa"/>
            <w:vAlign w:val="top"/>
          </w:tcPr>
          <w:p>
            <w:pPr>
              <w:pStyle w:val="6"/>
              <w:spacing w:before="50" w:line="241" w:lineRule="auto"/>
              <w:ind w:left="143" w:right="150"/>
              <w:rPr>
                <w:b/>
                <w:bCs/>
              </w:rPr>
            </w:pPr>
          </w:p>
        </w:tc>
        <w:tc>
          <w:tcPr>
            <w:tcW w:w="1916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</w:tr>
    </w:tbl>
    <w:p>
      <w:pPr>
        <w:pStyle w:val="2"/>
        <w:rPr>
          <w:b/>
          <w:bCs/>
        </w:rPr>
      </w:pPr>
    </w:p>
    <w:p>
      <w:pPr>
        <w:spacing w:before="75"/>
        <w:rPr>
          <w:b/>
          <w:bCs/>
        </w:rPr>
      </w:pPr>
    </w:p>
    <w:tbl>
      <w:tblPr>
        <w:tblStyle w:val="7"/>
        <w:tblW w:w="138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2888"/>
        <w:gridCol w:w="8264"/>
        <w:gridCol w:w="19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724" w:type="dxa"/>
            <w:vAlign w:val="top"/>
          </w:tcPr>
          <w:p>
            <w:pPr>
              <w:spacing w:line="283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83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6"/>
              <w:spacing w:before="68" w:line="183" w:lineRule="auto"/>
              <w:ind w:left="294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888" w:type="dxa"/>
            <w:vAlign w:val="top"/>
          </w:tcPr>
          <w:p>
            <w:pPr>
              <w:spacing w:line="393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6"/>
              <w:spacing w:before="68" w:line="310" w:lineRule="exact"/>
              <w:ind w:left="1010"/>
              <w:rPr>
                <w:b/>
                <w:bCs/>
              </w:rPr>
            </w:pPr>
            <w:r>
              <w:rPr>
                <w:b/>
                <w:bCs/>
                <w:spacing w:val="6"/>
                <w:position w:val="7"/>
              </w:rPr>
              <w:t>沼液利用</w:t>
            </w:r>
          </w:p>
          <w:p>
            <w:pPr>
              <w:pStyle w:val="6"/>
              <w:spacing w:line="220" w:lineRule="auto"/>
              <w:ind w:left="1220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单元</w:t>
            </w:r>
          </w:p>
        </w:tc>
        <w:tc>
          <w:tcPr>
            <w:tcW w:w="8264" w:type="dxa"/>
            <w:vAlign w:val="top"/>
          </w:tcPr>
          <w:p>
            <w:pPr>
              <w:pStyle w:val="6"/>
              <w:spacing w:before="182" w:line="219" w:lineRule="auto"/>
              <w:ind w:left="143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1.储液池要有围栏或盖板等防护设施</w:t>
            </w:r>
          </w:p>
          <w:p>
            <w:pPr>
              <w:pStyle w:val="6"/>
              <w:spacing w:before="40" w:line="219" w:lineRule="auto"/>
              <w:ind w:left="143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2.采取必要措施防止沼液泄露、渗漏污染环境</w:t>
            </w:r>
          </w:p>
          <w:p>
            <w:pPr>
              <w:pStyle w:val="6"/>
              <w:spacing w:before="30" w:line="219" w:lineRule="auto"/>
              <w:ind w:left="143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3.入池作业必须按先通风、后检测、再作业执行，作业过程必须保持机械通风</w:t>
            </w:r>
          </w:p>
        </w:tc>
        <w:tc>
          <w:tcPr>
            <w:tcW w:w="1954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724" w:type="dxa"/>
            <w:vAlign w:val="top"/>
          </w:tcPr>
          <w:p>
            <w:pPr>
              <w:spacing w:line="326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326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6"/>
              <w:spacing w:before="68" w:line="183" w:lineRule="auto"/>
              <w:ind w:left="294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888" w:type="dxa"/>
            <w:vAlign w:val="top"/>
          </w:tcPr>
          <w:p>
            <w:pPr>
              <w:spacing w:line="299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300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6"/>
              <w:spacing w:before="68" w:line="220" w:lineRule="auto"/>
              <w:ind w:left="590"/>
              <w:rPr>
                <w:b/>
                <w:bCs/>
              </w:rPr>
            </w:pPr>
            <w:r>
              <w:rPr>
                <w:b/>
                <w:bCs/>
                <w:spacing w:val="1"/>
              </w:rPr>
              <w:t>安全防护设施设备</w:t>
            </w:r>
          </w:p>
        </w:tc>
        <w:tc>
          <w:tcPr>
            <w:tcW w:w="8264" w:type="dxa"/>
            <w:vAlign w:val="top"/>
          </w:tcPr>
          <w:p>
            <w:pPr>
              <w:pStyle w:val="6"/>
              <w:spacing w:before="250" w:line="219" w:lineRule="auto"/>
              <w:ind w:left="143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1"/>
                <w:lang w:val="en-US" w:eastAsia="zh-CN"/>
              </w:rPr>
              <w:t>1</w:t>
            </w:r>
            <w:r>
              <w:rPr>
                <w:b/>
                <w:bCs/>
                <w:spacing w:val="-1"/>
              </w:rPr>
              <w:t>.防护救生设施及用品配备齐全</w:t>
            </w:r>
          </w:p>
          <w:p>
            <w:pPr>
              <w:pStyle w:val="6"/>
              <w:spacing w:before="70" w:line="290" w:lineRule="exact"/>
              <w:ind w:left="143"/>
              <w:rPr>
                <w:b/>
                <w:bCs/>
              </w:rPr>
            </w:pPr>
            <w:r>
              <w:rPr>
                <w:b/>
                <w:bCs/>
                <w:spacing w:val="-1"/>
                <w:position w:val="5"/>
              </w:rPr>
              <w:t>2.醒目位置处设置安全警示标识标牌</w:t>
            </w:r>
          </w:p>
          <w:p>
            <w:pPr>
              <w:pStyle w:val="6"/>
              <w:spacing w:line="219" w:lineRule="auto"/>
              <w:ind w:left="143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3.厂区安全围栏设置完整规范</w:t>
            </w:r>
          </w:p>
          <w:p>
            <w:pPr>
              <w:pStyle w:val="6"/>
              <w:spacing w:before="64" w:line="237" w:lineRule="auto"/>
              <w:ind w:left="14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4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724" w:type="dxa"/>
            <w:vAlign w:val="top"/>
          </w:tcPr>
          <w:p>
            <w:pPr>
              <w:spacing w:line="260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61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61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61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6"/>
              <w:spacing w:before="68" w:line="182" w:lineRule="auto"/>
              <w:ind w:left="294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888" w:type="dxa"/>
            <w:vAlign w:val="top"/>
          </w:tcPr>
          <w:p>
            <w:pPr>
              <w:spacing w:line="247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47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47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47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6"/>
              <w:spacing w:before="69" w:line="220" w:lineRule="auto"/>
              <w:ind w:left="1010"/>
              <w:rPr>
                <w:b/>
                <w:bCs/>
              </w:rPr>
            </w:pPr>
            <w:r>
              <w:rPr>
                <w:b/>
                <w:bCs/>
                <w:spacing w:val="2"/>
              </w:rPr>
              <w:t>消防安全</w:t>
            </w:r>
          </w:p>
        </w:tc>
        <w:tc>
          <w:tcPr>
            <w:tcW w:w="8264" w:type="dxa"/>
            <w:vAlign w:val="top"/>
          </w:tcPr>
          <w:p>
            <w:pPr>
              <w:pStyle w:val="6"/>
              <w:spacing w:before="192" w:line="219" w:lineRule="auto"/>
              <w:ind w:left="143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1.消防安全标志在位、完整</w:t>
            </w:r>
          </w:p>
          <w:p>
            <w:pPr>
              <w:pStyle w:val="6"/>
              <w:spacing w:before="41" w:line="245" w:lineRule="auto"/>
              <w:ind w:left="143" w:right="976"/>
              <w:rPr>
                <w:b/>
                <w:bCs/>
              </w:rPr>
            </w:pPr>
            <w:r>
              <w:rPr>
                <w:b/>
                <w:bCs/>
              </w:rPr>
              <w:t>2.疏散通道、安全通道、消防通道畅通、安全疏散指示标志、</w:t>
            </w:r>
            <w:r>
              <w:rPr>
                <w:b/>
                <w:bCs/>
                <w:spacing w:val="-1"/>
              </w:rPr>
              <w:t>应急照明完好。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3.消防设施器材、阻火设施配置及有效情况</w:t>
            </w:r>
          </w:p>
          <w:p>
            <w:pPr>
              <w:pStyle w:val="6"/>
              <w:spacing w:before="61" w:line="292" w:lineRule="exact"/>
              <w:ind w:left="143"/>
              <w:rPr>
                <w:b/>
                <w:bCs/>
              </w:rPr>
            </w:pPr>
            <w:r>
              <w:rPr>
                <w:b/>
                <w:bCs/>
                <w:spacing w:val="-1"/>
                <w:position w:val="5"/>
              </w:rPr>
              <w:t>4.电器线路按规范设置，无乱接、老化、超负荷运行</w:t>
            </w:r>
          </w:p>
          <w:p>
            <w:pPr>
              <w:pStyle w:val="6"/>
              <w:spacing w:line="220" w:lineRule="auto"/>
              <w:ind w:left="143"/>
              <w:rPr>
                <w:b/>
                <w:bCs/>
              </w:rPr>
            </w:pPr>
            <w:r>
              <w:rPr>
                <w:b/>
                <w:bCs/>
              </w:rPr>
              <w:t>5.重要电器设备可靠接地</w:t>
            </w:r>
          </w:p>
          <w:p>
            <w:pPr>
              <w:pStyle w:val="6"/>
              <w:spacing w:before="57" w:line="311" w:lineRule="exact"/>
              <w:ind w:left="143"/>
              <w:rPr>
                <w:b/>
                <w:bCs/>
              </w:rPr>
            </w:pPr>
            <w:r>
              <w:rPr>
                <w:b/>
                <w:bCs/>
                <w:spacing w:val="-1"/>
                <w:position w:val="7"/>
              </w:rPr>
              <w:t>6.用电用气危险部位设置警示标志</w:t>
            </w:r>
          </w:p>
          <w:p>
            <w:pPr>
              <w:pStyle w:val="6"/>
              <w:spacing w:line="237" w:lineRule="auto"/>
              <w:ind w:left="143"/>
              <w:rPr>
                <w:b/>
                <w:bCs/>
              </w:rPr>
            </w:pPr>
          </w:p>
        </w:tc>
        <w:tc>
          <w:tcPr>
            <w:tcW w:w="1954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724" w:type="dxa"/>
            <w:vAlign w:val="top"/>
          </w:tcPr>
          <w:p>
            <w:pPr>
              <w:spacing w:line="293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94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6"/>
              <w:spacing w:before="69" w:line="183" w:lineRule="auto"/>
              <w:ind w:left="294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888" w:type="dxa"/>
            <w:vAlign w:val="top"/>
          </w:tcPr>
          <w:p>
            <w:pPr>
              <w:spacing w:line="267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67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6"/>
              <w:spacing w:before="68" w:line="219" w:lineRule="auto"/>
              <w:ind w:left="800"/>
              <w:rPr>
                <w:b/>
                <w:bCs/>
              </w:rPr>
            </w:pPr>
            <w:r>
              <w:rPr>
                <w:b/>
                <w:bCs/>
                <w:spacing w:val="1"/>
              </w:rPr>
              <w:t>安全生产台账</w:t>
            </w:r>
          </w:p>
        </w:tc>
        <w:tc>
          <w:tcPr>
            <w:tcW w:w="8264" w:type="dxa"/>
            <w:vAlign w:val="top"/>
          </w:tcPr>
          <w:p>
            <w:pPr>
              <w:pStyle w:val="6"/>
              <w:spacing w:before="215" w:line="237" w:lineRule="auto"/>
              <w:ind w:left="143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1.建立隐患排查、安全检查台账并及时记录完整</w:t>
            </w:r>
          </w:p>
          <w:p>
            <w:pPr>
              <w:pStyle w:val="6"/>
              <w:spacing w:line="219" w:lineRule="auto"/>
              <w:ind w:left="143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2.安全隐患按期按要求整改销号，形成闭环管理</w:t>
            </w:r>
          </w:p>
          <w:p>
            <w:pPr>
              <w:pStyle w:val="6"/>
              <w:spacing w:before="30" w:line="341" w:lineRule="exact"/>
              <w:ind w:left="143"/>
              <w:rPr>
                <w:b/>
                <w:bCs/>
              </w:rPr>
            </w:pPr>
            <w:r>
              <w:rPr>
                <w:b/>
                <w:bCs/>
                <w:position w:val="9"/>
              </w:rPr>
              <w:t>3.安全生产制度、操作规程、应急预案等安全</w:t>
            </w:r>
            <w:r>
              <w:rPr>
                <w:b/>
                <w:bCs/>
                <w:spacing w:val="-1"/>
                <w:position w:val="9"/>
              </w:rPr>
              <w:t>生产资料齐全</w:t>
            </w:r>
          </w:p>
          <w:p>
            <w:pPr>
              <w:pStyle w:val="6"/>
              <w:spacing w:line="237" w:lineRule="auto"/>
              <w:ind w:left="143"/>
              <w:rPr>
                <w:b/>
                <w:bCs/>
              </w:rPr>
            </w:pPr>
          </w:p>
        </w:tc>
        <w:tc>
          <w:tcPr>
            <w:tcW w:w="1954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</w:tr>
    </w:tbl>
    <w:p>
      <w:pPr>
        <w:pStyle w:val="2"/>
        <w:spacing w:line="273" w:lineRule="auto"/>
        <w:rPr>
          <w:b/>
          <w:bCs/>
        </w:rPr>
      </w:pPr>
    </w:p>
    <w:p>
      <w:pPr>
        <w:rPr>
          <w:b/>
          <w:bCs/>
        </w:rPr>
        <w:sectPr>
          <w:footerReference r:id="rId5" w:type="default"/>
          <w:pgSz w:w="16840" w:h="11900"/>
          <w:pgMar w:top="1011" w:right="1535" w:bottom="1760" w:left="1464" w:header="0" w:footer="1462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5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MjBjN2FkYmI3Yzc1MDQ5MmEzZGY0ZDExNzA1ZDUifQ=="/>
  </w:docVars>
  <w:rsids>
    <w:rsidRoot w:val="00000000"/>
    <w:rsid w:val="5935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2023-11-06T01:42:02Z</dcterms:created>
  <dc:creator>Administrator</dc:creator>
  <cp:lastModifiedBy>李小江</cp:lastModifiedBy>
  <dcterms:modified xsi:type="dcterms:W3CDTF">2023-11-06T01:44:55Z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D8385ACF40574907BAC7EBE129709409_12</vt:lpwstr>
  </property>
</Properties>
</file>