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cs="宋体"/>
          <w:b/>
          <w:bCs/>
          <w:sz w:val="52"/>
        </w:rPr>
      </w:pPr>
    </w:p>
    <w:p>
      <w:pPr>
        <w:jc w:val="center"/>
        <w:rPr>
          <w:rFonts w:hint="eastAsia" w:ascii="宋体" w:hAnsi="宋体" w:cs="宋体"/>
          <w:b/>
          <w:bCs/>
          <w:sz w:val="52"/>
        </w:rPr>
      </w:pPr>
    </w:p>
    <w:p>
      <w:pPr>
        <w:jc w:val="center"/>
        <w:rPr>
          <w:rFonts w:hint="eastAsia" w:ascii="宋体" w:hAnsi="宋体" w:cs="宋体"/>
          <w:b/>
          <w:bCs/>
          <w:sz w:val="52"/>
        </w:rPr>
      </w:pPr>
    </w:p>
    <w:p>
      <w:pPr>
        <w:jc w:val="center"/>
        <w:rPr>
          <w:rFonts w:hint="eastAsia" w:ascii="方正粗黑宋简体" w:hAnsi="方正粗黑宋简体" w:eastAsia="方正粗黑宋简体" w:cs="方正粗黑宋简体"/>
          <w:b w:val="0"/>
          <w:bCs w:val="0"/>
          <w:sz w:val="56"/>
          <w:szCs w:val="28"/>
        </w:rPr>
      </w:pPr>
      <w:r>
        <w:rPr>
          <w:rFonts w:hint="eastAsia" w:ascii="方正粗黑宋简体" w:hAnsi="方正粗黑宋简体" w:eastAsia="方正粗黑宋简体" w:cs="方正粗黑宋简体"/>
          <w:b w:val="0"/>
          <w:bCs w:val="0"/>
          <w:sz w:val="96"/>
          <w:szCs w:val="36"/>
        </w:rPr>
        <w:t>安全生产管理制度</w:t>
      </w:r>
    </w:p>
    <w:p>
      <w:pPr>
        <w:rPr>
          <w:rFonts w:hint="eastAsia" w:ascii="黑体" w:eastAsia="黑体"/>
          <w:b/>
          <w:bCs/>
          <w:sz w:val="52"/>
        </w:rPr>
      </w:pPr>
    </w:p>
    <w:p>
      <w:pPr>
        <w:rPr>
          <w:rFonts w:hint="eastAsia" w:ascii="黑体" w:eastAsia="黑体"/>
          <w:b/>
          <w:bCs/>
          <w:sz w:val="56"/>
          <w:szCs w:val="28"/>
        </w:rPr>
      </w:pPr>
    </w:p>
    <w:p>
      <w:pPr>
        <w:rPr>
          <w:rFonts w:hint="eastAsia" w:ascii="黑体" w:eastAsia="黑体"/>
          <w:b/>
          <w:bCs/>
          <w:sz w:val="52"/>
        </w:rPr>
      </w:pPr>
    </w:p>
    <w:p>
      <w:pPr>
        <w:rPr>
          <w:rFonts w:hint="eastAsia" w:ascii="黑体" w:eastAsia="黑体"/>
          <w:b/>
          <w:bCs/>
          <w:sz w:val="52"/>
        </w:rPr>
      </w:pPr>
    </w:p>
    <w:p>
      <w:pPr>
        <w:rPr>
          <w:rFonts w:hint="eastAsia" w:ascii="黑体" w:eastAsia="黑体"/>
          <w:b/>
          <w:bCs/>
          <w:sz w:val="52"/>
        </w:rPr>
      </w:pPr>
    </w:p>
    <w:p>
      <w:pPr>
        <w:rPr>
          <w:rFonts w:hint="eastAsia" w:ascii="黑体" w:eastAsia="黑体"/>
          <w:b/>
          <w:bCs/>
          <w:sz w:val="52"/>
        </w:rPr>
      </w:pPr>
    </w:p>
    <w:p>
      <w:pPr>
        <w:rPr>
          <w:rFonts w:hint="eastAsia" w:ascii="黑体" w:eastAsia="黑体"/>
          <w:b/>
          <w:bCs/>
          <w:sz w:val="52"/>
        </w:rPr>
      </w:pPr>
    </w:p>
    <w:p>
      <w:pPr>
        <w:rPr>
          <w:rFonts w:hint="eastAsia" w:ascii="黑体" w:eastAsia="黑体"/>
          <w:b/>
          <w:bCs/>
          <w:sz w:val="52"/>
        </w:rPr>
      </w:pPr>
    </w:p>
    <w:p>
      <w:pPr>
        <w:jc w:val="center"/>
        <w:rPr>
          <w:rFonts w:hint="eastAsia" w:ascii="宋体" w:hAnsi="宋体" w:cs="宋体"/>
          <w:sz w:val="36"/>
          <w:szCs w:val="36"/>
        </w:rPr>
      </w:pPr>
      <w:r>
        <w:rPr>
          <w:rFonts w:hint="eastAsia" w:ascii="宋体" w:hAnsi="宋体" w:cs="宋体"/>
          <w:sz w:val="36"/>
          <w:szCs w:val="36"/>
          <w:lang w:eastAsia="zh-CN"/>
        </w:rPr>
        <w:t>四川今成建设项目管理</w:t>
      </w:r>
      <w:r>
        <w:rPr>
          <w:rFonts w:hint="eastAsia" w:ascii="宋体" w:hAnsi="宋体" w:cs="宋体"/>
          <w:sz w:val="36"/>
          <w:szCs w:val="36"/>
        </w:rPr>
        <w:t>有限公司</w:t>
      </w:r>
    </w:p>
    <w:p>
      <w:pPr>
        <w:jc w:val="center"/>
        <w:rPr>
          <w:rFonts w:hint="default" w:ascii="宋体" w:hAnsi="宋体" w:eastAsia="宋体" w:cs="宋体"/>
          <w:sz w:val="36"/>
          <w:szCs w:val="36"/>
          <w:lang w:val="en-US" w:eastAsia="zh-CN"/>
        </w:rPr>
      </w:pPr>
      <w:r>
        <w:rPr>
          <w:rFonts w:hint="eastAsia" w:ascii="宋体" w:hAnsi="宋体" w:cs="宋体"/>
          <w:sz w:val="36"/>
          <w:szCs w:val="36"/>
          <w:lang w:val="en-US" w:eastAsia="zh-CN"/>
        </w:rPr>
        <w:t>2023年5月</w:t>
      </w:r>
    </w:p>
    <w:p>
      <w:pPr>
        <w:spacing w:line="500" w:lineRule="exact"/>
        <w:ind w:firstLine="883" w:firstLineChars="200"/>
        <w:jc w:val="center"/>
        <w:rPr>
          <w:rFonts w:hint="eastAsia" w:ascii="宋体" w:hAnsi="宋体" w:eastAsia="宋体" w:cs="宋体"/>
          <w:b/>
          <w:color w:val="000000"/>
          <w:kern w:val="0"/>
          <w:sz w:val="44"/>
          <w:szCs w:val="44"/>
        </w:rPr>
      </w:pPr>
    </w:p>
    <w:p>
      <w:pPr>
        <w:spacing w:line="500" w:lineRule="exact"/>
        <w:ind w:firstLine="883" w:firstLineChars="200"/>
        <w:jc w:val="center"/>
        <w:rPr>
          <w:rFonts w:hint="eastAsia" w:ascii="宋体" w:hAnsi="宋体" w:eastAsia="宋体" w:cs="宋体"/>
          <w:b/>
          <w:color w:val="000000"/>
          <w:kern w:val="0"/>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440" w:header="851" w:footer="992" w:gutter="0"/>
          <w:pgNumType w:fmt="decimal"/>
          <w:cols w:space="720" w:num="1"/>
          <w:docGrid w:type="lines" w:linePitch="312" w:charSpace="0"/>
        </w:sectPr>
      </w:pPr>
    </w:p>
    <w:p>
      <w:pPr>
        <w:spacing w:line="500" w:lineRule="exact"/>
        <w:jc w:val="center"/>
        <w:rPr>
          <w:rFonts w:hint="eastAsia" w:ascii="宋体" w:hAnsi="宋体" w:eastAsia="宋体" w:cs="宋体"/>
          <w:b/>
          <w:color w:val="000000"/>
          <w:kern w:val="0"/>
          <w:sz w:val="32"/>
          <w:szCs w:val="32"/>
          <w:lang w:eastAsia="zh-CN"/>
        </w:rPr>
      </w:pPr>
    </w:p>
    <w:p>
      <w:pPr>
        <w:spacing w:line="500" w:lineRule="exact"/>
        <w:jc w:val="center"/>
        <w:rPr>
          <w:rFonts w:hint="eastAsia" w:ascii="宋体" w:hAnsi="宋体" w:eastAsia="宋体" w:cs="宋体"/>
          <w:b/>
          <w:color w:val="000000"/>
          <w:kern w:val="0"/>
          <w:sz w:val="32"/>
          <w:szCs w:val="32"/>
          <w:lang w:eastAsia="zh-CN"/>
        </w:rPr>
      </w:pPr>
      <w:r>
        <w:rPr>
          <w:rFonts w:hint="eastAsia" w:ascii="宋体" w:hAnsi="宋体" w:eastAsia="宋体" w:cs="宋体"/>
          <w:b/>
          <w:color w:val="000000"/>
          <w:kern w:val="0"/>
          <w:sz w:val="32"/>
          <w:szCs w:val="32"/>
          <w:lang w:eastAsia="zh-CN"/>
        </w:rPr>
        <w:t>目</w:t>
      </w:r>
      <w:r>
        <w:rPr>
          <w:rFonts w:hint="eastAsia" w:ascii="宋体" w:hAnsi="宋体" w:eastAsia="宋体" w:cs="宋体"/>
          <w:b/>
          <w:color w:val="000000"/>
          <w:kern w:val="0"/>
          <w:sz w:val="32"/>
          <w:szCs w:val="32"/>
          <w:lang w:val="en-US" w:eastAsia="zh-CN"/>
        </w:rPr>
        <w:t xml:space="preserve"> </w:t>
      </w:r>
      <w:r>
        <w:rPr>
          <w:rFonts w:hint="eastAsia" w:ascii="宋体" w:hAnsi="宋体" w:eastAsia="宋体" w:cs="宋体"/>
          <w:b/>
          <w:color w:val="000000"/>
          <w:kern w:val="0"/>
          <w:sz w:val="32"/>
          <w:szCs w:val="32"/>
          <w:lang w:eastAsia="zh-CN"/>
        </w:rPr>
        <w:t>录</w:t>
      </w:r>
    </w:p>
    <w:p>
      <w:pPr>
        <w:spacing w:line="500" w:lineRule="exact"/>
        <w:jc w:val="center"/>
        <w:rPr>
          <w:rFonts w:hint="eastAsia" w:ascii="宋体" w:hAnsi="宋体" w:eastAsia="宋体" w:cs="宋体"/>
          <w:b/>
          <w:color w:val="000000"/>
          <w:kern w:val="0"/>
          <w:sz w:val="32"/>
          <w:szCs w:val="32"/>
          <w:lang w:eastAsia="zh-CN"/>
        </w:rPr>
      </w:pPr>
    </w:p>
    <w:p>
      <w:pPr>
        <w:spacing w:line="500" w:lineRule="exact"/>
        <w:jc w:val="center"/>
        <w:rPr>
          <w:rFonts w:hint="eastAsia" w:ascii="宋体" w:hAnsi="宋体" w:eastAsia="宋体" w:cs="宋体"/>
          <w:b/>
          <w:color w:val="000000"/>
          <w:kern w:val="0"/>
          <w:sz w:val="32"/>
          <w:szCs w:val="32"/>
          <w:lang w:eastAsia="zh-CN"/>
        </w:rPr>
      </w:pPr>
    </w:p>
    <w:p>
      <w:pPr>
        <w:pStyle w:val="4"/>
        <w:tabs>
          <w:tab w:val="right" w:leader="dot" w:pos="9026"/>
        </w:tabs>
      </w:pPr>
      <w:r>
        <w:rPr>
          <w:rFonts w:hint="eastAsia" w:ascii="宋体" w:hAnsi="宋体" w:eastAsia="宋体" w:cs="宋体"/>
          <w:b/>
          <w:color w:val="000000"/>
          <w:kern w:val="0"/>
          <w:sz w:val="32"/>
          <w:szCs w:val="32"/>
          <w:lang w:eastAsia="zh-CN"/>
        </w:rPr>
        <w:fldChar w:fldCharType="begin"/>
      </w:r>
      <w:r>
        <w:rPr>
          <w:rFonts w:hint="eastAsia" w:ascii="宋体" w:hAnsi="宋体" w:eastAsia="宋体" w:cs="宋体"/>
          <w:b/>
          <w:color w:val="000000"/>
          <w:kern w:val="0"/>
          <w:sz w:val="32"/>
          <w:szCs w:val="32"/>
          <w:lang w:eastAsia="zh-CN"/>
        </w:rPr>
        <w:instrText xml:space="preserve">TOC \o "1-3" \h \u </w:instrText>
      </w:r>
      <w:r>
        <w:rPr>
          <w:rFonts w:hint="eastAsia" w:ascii="宋体" w:hAnsi="宋体" w:eastAsia="宋体" w:cs="宋体"/>
          <w:b/>
          <w:color w:val="000000"/>
          <w:kern w:val="0"/>
          <w:sz w:val="32"/>
          <w:szCs w:val="32"/>
          <w:lang w:eastAsia="zh-CN"/>
        </w:rPr>
        <w:fldChar w:fldCharType="separate"/>
      </w:r>
      <w:r>
        <w:rPr>
          <w:rFonts w:hint="eastAsia" w:ascii="宋体" w:hAnsi="宋体" w:eastAsia="宋体" w:cs="宋体"/>
          <w:color w:val="000000"/>
          <w:kern w:val="0"/>
          <w:szCs w:val="32"/>
          <w:lang w:eastAsia="zh-CN"/>
        </w:rPr>
        <w:fldChar w:fldCharType="begin"/>
      </w:r>
      <w:r>
        <w:rPr>
          <w:rFonts w:hint="eastAsia" w:ascii="宋体" w:hAnsi="宋体" w:eastAsia="宋体" w:cs="宋体"/>
          <w:kern w:val="0"/>
          <w:szCs w:val="32"/>
          <w:lang w:eastAsia="zh-CN"/>
        </w:rPr>
        <w:instrText xml:space="preserve"> HYPERLINK \l _Toc27352 </w:instrText>
      </w:r>
      <w:r>
        <w:rPr>
          <w:rFonts w:hint="eastAsia" w:ascii="宋体" w:hAnsi="宋体" w:eastAsia="宋体" w:cs="宋体"/>
          <w:kern w:val="0"/>
          <w:szCs w:val="32"/>
          <w:lang w:eastAsia="zh-CN"/>
        </w:rPr>
        <w:fldChar w:fldCharType="separate"/>
      </w:r>
      <w:r>
        <w:rPr>
          <w:rFonts w:hint="eastAsia" w:ascii="宋体" w:hAnsi="宋体" w:eastAsia="宋体" w:cs="宋体"/>
          <w:kern w:val="0"/>
          <w:szCs w:val="28"/>
        </w:rPr>
        <w:t>一、安全生产责任制</w:t>
      </w:r>
      <w:r>
        <w:tab/>
      </w:r>
      <w:r>
        <w:fldChar w:fldCharType="begin"/>
      </w:r>
      <w:r>
        <w:instrText xml:space="preserve"> PAGEREF _Toc27352 \h </w:instrText>
      </w:r>
      <w:r>
        <w:fldChar w:fldCharType="separate"/>
      </w:r>
      <w:r>
        <w:t>2</w:t>
      </w:r>
      <w:r>
        <w:fldChar w:fldCharType="end"/>
      </w:r>
      <w:r>
        <w:rPr>
          <w:rFonts w:hint="eastAsia" w:ascii="宋体" w:hAnsi="宋体" w:eastAsia="宋体" w:cs="宋体"/>
          <w:color w:val="000000"/>
          <w:kern w:val="0"/>
          <w:szCs w:val="32"/>
          <w:lang w:eastAsia="zh-CN"/>
        </w:rPr>
        <w:fldChar w:fldCharType="end"/>
      </w:r>
    </w:p>
    <w:p>
      <w:pPr>
        <w:pStyle w:val="4"/>
        <w:tabs>
          <w:tab w:val="right" w:leader="dot" w:pos="9026"/>
        </w:tabs>
      </w:pPr>
      <w:r>
        <w:rPr>
          <w:rFonts w:hint="eastAsia" w:ascii="宋体" w:hAnsi="宋体" w:eastAsia="宋体" w:cs="宋体"/>
          <w:color w:val="000000"/>
          <w:kern w:val="0"/>
          <w:szCs w:val="32"/>
          <w:lang w:eastAsia="zh-CN"/>
        </w:rPr>
        <w:fldChar w:fldCharType="begin"/>
      </w:r>
      <w:r>
        <w:rPr>
          <w:rFonts w:hint="eastAsia" w:ascii="宋体" w:hAnsi="宋体" w:eastAsia="宋体" w:cs="宋体"/>
          <w:kern w:val="0"/>
          <w:szCs w:val="32"/>
          <w:lang w:eastAsia="zh-CN"/>
        </w:rPr>
        <w:instrText xml:space="preserve"> HYPERLINK \l _Toc15481 </w:instrText>
      </w:r>
      <w:r>
        <w:rPr>
          <w:rFonts w:hint="eastAsia" w:ascii="宋体" w:hAnsi="宋体" w:eastAsia="宋体" w:cs="宋体"/>
          <w:kern w:val="0"/>
          <w:szCs w:val="32"/>
          <w:lang w:eastAsia="zh-CN"/>
        </w:rPr>
        <w:fldChar w:fldCharType="separate"/>
      </w:r>
      <w:r>
        <w:rPr>
          <w:rFonts w:hint="eastAsia" w:ascii="宋体" w:hAnsi="宋体" w:eastAsia="宋体" w:cs="宋体"/>
          <w:kern w:val="0"/>
          <w:szCs w:val="28"/>
        </w:rPr>
        <w:t>二、安全生产工作（工地）例会制度</w:t>
      </w:r>
      <w:r>
        <w:tab/>
      </w:r>
      <w:r>
        <w:fldChar w:fldCharType="begin"/>
      </w:r>
      <w:r>
        <w:instrText xml:space="preserve"> PAGEREF _Toc15481 \h </w:instrText>
      </w:r>
      <w:r>
        <w:fldChar w:fldCharType="separate"/>
      </w:r>
      <w:r>
        <w:t>2</w:t>
      </w:r>
      <w:r>
        <w:fldChar w:fldCharType="end"/>
      </w:r>
      <w:r>
        <w:rPr>
          <w:rFonts w:hint="eastAsia" w:ascii="宋体" w:hAnsi="宋体" w:eastAsia="宋体" w:cs="宋体"/>
          <w:color w:val="000000"/>
          <w:kern w:val="0"/>
          <w:szCs w:val="32"/>
          <w:lang w:eastAsia="zh-CN"/>
        </w:rPr>
        <w:fldChar w:fldCharType="end"/>
      </w:r>
    </w:p>
    <w:p>
      <w:pPr>
        <w:pStyle w:val="4"/>
        <w:tabs>
          <w:tab w:val="right" w:leader="dot" w:pos="9026"/>
        </w:tabs>
      </w:pPr>
      <w:r>
        <w:rPr>
          <w:rFonts w:hint="eastAsia" w:ascii="宋体" w:hAnsi="宋体" w:eastAsia="宋体" w:cs="宋体"/>
          <w:color w:val="000000"/>
          <w:kern w:val="0"/>
          <w:szCs w:val="32"/>
          <w:lang w:eastAsia="zh-CN"/>
        </w:rPr>
        <w:fldChar w:fldCharType="begin"/>
      </w:r>
      <w:r>
        <w:rPr>
          <w:rFonts w:hint="eastAsia" w:ascii="宋体" w:hAnsi="宋体" w:eastAsia="宋体" w:cs="宋体"/>
          <w:kern w:val="0"/>
          <w:szCs w:val="32"/>
          <w:lang w:eastAsia="zh-CN"/>
        </w:rPr>
        <w:instrText xml:space="preserve"> HYPERLINK \l _Toc7166 </w:instrText>
      </w:r>
      <w:r>
        <w:rPr>
          <w:rFonts w:hint="eastAsia" w:ascii="宋体" w:hAnsi="宋体" w:eastAsia="宋体" w:cs="宋体"/>
          <w:kern w:val="0"/>
          <w:szCs w:val="32"/>
          <w:lang w:eastAsia="zh-CN"/>
        </w:rPr>
        <w:fldChar w:fldCharType="separate"/>
      </w:r>
      <w:r>
        <w:rPr>
          <w:rFonts w:hint="eastAsia" w:ascii="宋体" w:hAnsi="宋体" w:eastAsia="宋体" w:cs="宋体"/>
          <w:kern w:val="0"/>
          <w:szCs w:val="28"/>
        </w:rPr>
        <w:t>三、安全生产监理的教育和培训制度</w:t>
      </w:r>
      <w:r>
        <w:tab/>
      </w:r>
      <w:r>
        <w:fldChar w:fldCharType="begin"/>
      </w:r>
      <w:r>
        <w:instrText xml:space="preserve"> PAGEREF _Toc7166 \h </w:instrText>
      </w:r>
      <w:r>
        <w:fldChar w:fldCharType="separate"/>
      </w:r>
      <w:r>
        <w:t>2</w:t>
      </w:r>
      <w:r>
        <w:fldChar w:fldCharType="end"/>
      </w:r>
      <w:r>
        <w:rPr>
          <w:rFonts w:hint="eastAsia" w:ascii="宋体" w:hAnsi="宋体" w:eastAsia="宋体" w:cs="宋体"/>
          <w:color w:val="000000"/>
          <w:kern w:val="0"/>
          <w:szCs w:val="32"/>
          <w:lang w:eastAsia="zh-CN"/>
        </w:rPr>
        <w:fldChar w:fldCharType="end"/>
      </w:r>
    </w:p>
    <w:p>
      <w:pPr>
        <w:pStyle w:val="4"/>
        <w:tabs>
          <w:tab w:val="right" w:leader="dot" w:pos="9026"/>
        </w:tabs>
      </w:pPr>
      <w:r>
        <w:rPr>
          <w:rFonts w:hint="eastAsia" w:ascii="宋体" w:hAnsi="宋体" w:eastAsia="宋体" w:cs="宋体"/>
          <w:color w:val="000000"/>
          <w:kern w:val="0"/>
          <w:szCs w:val="32"/>
          <w:lang w:eastAsia="zh-CN"/>
        </w:rPr>
        <w:fldChar w:fldCharType="begin"/>
      </w:r>
      <w:r>
        <w:rPr>
          <w:rFonts w:hint="eastAsia" w:ascii="宋体" w:hAnsi="宋体" w:eastAsia="宋体" w:cs="宋体"/>
          <w:kern w:val="0"/>
          <w:szCs w:val="32"/>
          <w:lang w:eastAsia="zh-CN"/>
        </w:rPr>
        <w:instrText xml:space="preserve"> HYPERLINK \l _Toc17634 </w:instrText>
      </w:r>
      <w:r>
        <w:rPr>
          <w:rFonts w:hint="eastAsia" w:ascii="宋体" w:hAnsi="宋体" w:eastAsia="宋体" w:cs="宋体"/>
          <w:kern w:val="0"/>
          <w:szCs w:val="32"/>
          <w:lang w:eastAsia="zh-CN"/>
        </w:rPr>
        <w:fldChar w:fldCharType="separate"/>
      </w:r>
      <w:r>
        <w:rPr>
          <w:rFonts w:hint="eastAsia" w:ascii="宋体" w:hAnsi="宋体" w:eastAsia="宋体" w:cs="宋体"/>
          <w:kern w:val="0"/>
          <w:szCs w:val="28"/>
        </w:rPr>
        <w:t>四、安全生产检查及事故隐患的整改制度</w:t>
      </w:r>
      <w:r>
        <w:tab/>
      </w:r>
      <w:r>
        <w:fldChar w:fldCharType="begin"/>
      </w:r>
      <w:r>
        <w:instrText xml:space="preserve"> PAGEREF _Toc17634 \h </w:instrText>
      </w:r>
      <w:r>
        <w:fldChar w:fldCharType="separate"/>
      </w:r>
      <w:r>
        <w:t>3</w:t>
      </w:r>
      <w:r>
        <w:fldChar w:fldCharType="end"/>
      </w:r>
      <w:r>
        <w:rPr>
          <w:rFonts w:hint="eastAsia" w:ascii="宋体" w:hAnsi="宋体" w:eastAsia="宋体" w:cs="宋体"/>
          <w:color w:val="000000"/>
          <w:kern w:val="0"/>
          <w:szCs w:val="32"/>
          <w:lang w:eastAsia="zh-CN"/>
        </w:rPr>
        <w:fldChar w:fldCharType="end"/>
      </w:r>
    </w:p>
    <w:p>
      <w:pPr>
        <w:pStyle w:val="4"/>
        <w:tabs>
          <w:tab w:val="right" w:leader="dot" w:pos="9026"/>
        </w:tabs>
      </w:pPr>
      <w:r>
        <w:rPr>
          <w:rFonts w:hint="eastAsia" w:ascii="宋体" w:hAnsi="宋体" w:eastAsia="宋体" w:cs="宋体"/>
          <w:color w:val="000000"/>
          <w:kern w:val="0"/>
          <w:szCs w:val="32"/>
          <w:lang w:eastAsia="zh-CN"/>
        </w:rPr>
        <w:fldChar w:fldCharType="begin"/>
      </w:r>
      <w:r>
        <w:rPr>
          <w:rFonts w:hint="eastAsia" w:ascii="宋体" w:hAnsi="宋体" w:eastAsia="宋体" w:cs="宋体"/>
          <w:kern w:val="0"/>
          <w:szCs w:val="32"/>
          <w:lang w:eastAsia="zh-CN"/>
        </w:rPr>
        <w:instrText xml:space="preserve"> HYPERLINK \l _Toc26060 </w:instrText>
      </w:r>
      <w:r>
        <w:rPr>
          <w:rFonts w:hint="eastAsia" w:ascii="宋体" w:hAnsi="宋体" w:eastAsia="宋体" w:cs="宋体"/>
          <w:kern w:val="0"/>
          <w:szCs w:val="32"/>
          <w:lang w:eastAsia="zh-CN"/>
        </w:rPr>
        <w:fldChar w:fldCharType="separate"/>
      </w:r>
      <w:r>
        <w:rPr>
          <w:rFonts w:hint="eastAsia" w:ascii="宋体" w:hAnsi="宋体" w:eastAsia="宋体" w:cs="宋体"/>
          <w:kern w:val="0"/>
          <w:szCs w:val="28"/>
        </w:rPr>
        <w:t>五、安全作业监理的现场管理及奖罚制度</w:t>
      </w:r>
      <w:r>
        <w:tab/>
      </w:r>
      <w:r>
        <w:fldChar w:fldCharType="begin"/>
      </w:r>
      <w:r>
        <w:instrText xml:space="preserve"> PAGEREF _Toc26060 \h </w:instrText>
      </w:r>
      <w:r>
        <w:fldChar w:fldCharType="separate"/>
      </w:r>
      <w:r>
        <w:t>4</w:t>
      </w:r>
      <w:r>
        <w:fldChar w:fldCharType="end"/>
      </w:r>
      <w:r>
        <w:rPr>
          <w:rFonts w:hint="eastAsia" w:ascii="宋体" w:hAnsi="宋体" w:eastAsia="宋体" w:cs="宋体"/>
          <w:color w:val="000000"/>
          <w:kern w:val="0"/>
          <w:szCs w:val="32"/>
          <w:lang w:eastAsia="zh-CN"/>
        </w:rPr>
        <w:fldChar w:fldCharType="end"/>
      </w:r>
    </w:p>
    <w:p>
      <w:pPr>
        <w:pStyle w:val="4"/>
        <w:tabs>
          <w:tab w:val="right" w:leader="dot" w:pos="9026"/>
        </w:tabs>
      </w:pPr>
      <w:r>
        <w:rPr>
          <w:rFonts w:hint="eastAsia" w:ascii="宋体" w:hAnsi="宋体" w:eastAsia="宋体" w:cs="宋体"/>
          <w:color w:val="000000"/>
          <w:kern w:val="0"/>
          <w:szCs w:val="32"/>
          <w:lang w:eastAsia="zh-CN"/>
        </w:rPr>
        <w:fldChar w:fldCharType="begin"/>
      </w:r>
      <w:r>
        <w:rPr>
          <w:rFonts w:hint="eastAsia" w:ascii="宋体" w:hAnsi="宋体" w:eastAsia="宋体" w:cs="宋体"/>
          <w:kern w:val="0"/>
          <w:szCs w:val="32"/>
          <w:lang w:eastAsia="zh-CN"/>
        </w:rPr>
        <w:instrText xml:space="preserve"> HYPERLINK \l _Toc6782 </w:instrText>
      </w:r>
      <w:r>
        <w:rPr>
          <w:rFonts w:hint="eastAsia" w:ascii="宋体" w:hAnsi="宋体" w:eastAsia="宋体" w:cs="宋体"/>
          <w:kern w:val="0"/>
          <w:szCs w:val="32"/>
          <w:lang w:eastAsia="zh-CN"/>
        </w:rPr>
        <w:fldChar w:fldCharType="separate"/>
      </w:r>
      <w:r>
        <w:rPr>
          <w:rFonts w:hint="eastAsia" w:ascii="宋体" w:hAnsi="宋体" w:eastAsia="宋体" w:cs="宋体"/>
          <w:kern w:val="0"/>
          <w:szCs w:val="28"/>
        </w:rPr>
        <w:t>六、安全生产监理的台帐制度</w:t>
      </w:r>
      <w:r>
        <w:tab/>
      </w:r>
      <w:r>
        <w:fldChar w:fldCharType="begin"/>
      </w:r>
      <w:r>
        <w:instrText xml:space="preserve"> PAGEREF _Toc6782 \h </w:instrText>
      </w:r>
      <w:r>
        <w:fldChar w:fldCharType="separate"/>
      </w:r>
      <w:r>
        <w:t>5</w:t>
      </w:r>
      <w:r>
        <w:fldChar w:fldCharType="end"/>
      </w:r>
      <w:r>
        <w:rPr>
          <w:rFonts w:hint="eastAsia" w:ascii="宋体" w:hAnsi="宋体" w:eastAsia="宋体" w:cs="宋体"/>
          <w:color w:val="000000"/>
          <w:kern w:val="0"/>
          <w:szCs w:val="32"/>
          <w:lang w:eastAsia="zh-CN"/>
        </w:rPr>
        <w:fldChar w:fldCharType="end"/>
      </w:r>
    </w:p>
    <w:p>
      <w:pPr>
        <w:pStyle w:val="4"/>
        <w:tabs>
          <w:tab w:val="right" w:leader="dot" w:pos="9026"/>
        </w:tabs>
      </w:pPr>
      <w:r>
        <w:rPr>
          <w:rFonts w:hint="eastAsia" w:ascii="宋体" w:hAnsi="宋体" w:eastAsia="宋体" w:cs="宋体"/>
          <w:color w:val="000000"/>
          <w:kern w:val="0"/>
          <w:szCs w:val="32"/>
          <w:lang w:eastAsia="zh-CN"/>
        </w:rPr>
        <w:fldChar w:fldCharType="begin"/>
      </w:r>
      <w:r>
        <w:rPr>
          <w:rFonts w:hint="eastAsia" w:ascii="宋体" w:hAnsi="宋体" w:eastAsia="宋体" w:cs="宋体"/>
          <w:kern w:val="0"/>
          <w:szCs w:val="32"/>
          <w:lang w:eastAsia="zh-CN"/>
        </w:rPr>
        <w:instrText xml:space="preserve"> HYPERLINK \l _Toc14212 </w:instrText>
      </w:r>
      <w:r>
        <w:rPr>
          <w:rFonts w:hint="eastAsia" w:ascii="宋体" w:hAnsi="宋体" w:eastAsia="宋体" w:cs="宋体"/>
          <w:kern w:val="0"/>
          <w:szCs w:val="32"/>
          <w:lang w:eastAsia="zh-CN"/>
        </w:rPr>
        <w:fldChar w:fldCharType="separate"/>
      </w:r>
      <w:r>
        <w:rPr>
          <w:rFonts w:hint="eastAsia" w:ascii="宋体" w:hAnsi="宋体" w:eastAsia="宋体" w:cs="宋体"/>
          <w:kern w:val="0"/>
          <w:szCs w:val="28"/>
        </w:rPr>
        <w:t>七、监理的应急处置管理制度</w:t>
      </w:r>
      <w:r>
        <w:tab/>
      </w:r>
      <w:r>
        <w:fldChar w:fldCharType="begin"/>
      </w:r>
      <w:r>
        <w:instrText xml:space="preserve"> PAGEREF _Toc14212 \h </w:instrText>
      </w:r>
      <w:r>
        <w:fldChar w:fldCharType="separate"/>
      </w:r>
      <w:r>
        <w:t>6</w:t>
      </w:r>
      <w:r>
        <w:fldChar w:fldCharType="end"/>
      </w:r>
      <w:r>
        <w:rPr>
          <w:rFonts w:hint="eastAsia" w:ascii="宋体" w:hAnsi="宋体" w:eastAsia="宋体" w:cs="宋体"/>
          <w:color w:val="000000"/>
          <w:kern w:val="0"/>
          <w:szCs w:val="32"/>
          <w:lang w:eastAsia="zh-CN"/>
        </w:rPr>
        <w:fldChar w:fldCharType="end"/>
      </w:r>
    </w:p>
    <w:p>
      <w:pPr>
        <w:pStyle w:val="4"/>
        <w:tabs>
          <w:tab w:val="right" w:leader="dot" w:pos="9026"/>
        </w:tabs>
      </w:pPr>
      <w:r>
        <w:rPr>
          <w:rFonts w:hint="eastAsia" w:ascii="宋体" w:hAnsi="宋体" w:eastAsia="宋体" w:cs="宋体"/>
          <w:color w:val="000000"/>
          <w:kern w:val="0"/>
          <w:szCs w:val="32"/>
          <w:lang w:eastAsia="zh-CN"/>
        </w:rPr>
        <w:fldChar w:fldCharType="begin"/>
      </w:r>
      <w:r>
        <w:rPr>
          <w:rFonts w:hint="eastAsia" w:ascii="宋体" w:hAnsi="宋体" w:eastAsia="宋体" w:cs="宋体"/>
          <w:kern w:val="0"/>
          <w:szCs w:val="32"/>
          <w:lang w:eastAsia="zh-CN"/>
        </w:rPr>
        <w:instrText xml:space="preserve"> HYPERLINK \l _Toc27345 </w:instrText>
      </w:r>
      <w:r>
        <w:rPr>
          <w:rFonts w:hint="eastAsia" w:ascii="宋体" w:hAnsi="宋体" w:eastAsia="宋体" w:cs="宋体"/>
          <w:kern w:val="0"/>
          <w:szCs w:val="32"/>
          <w:lang w:eastAsia="zh-CN"/>
        </w:rPr>
        <w:fldChar w:fldCharType="separate"/>
      </w:r>
      <w:r>
        <w:rPr>
          <w:rFonts w:hint="eastAsia" w:ascii="宋体" w:hAnsi="宋体" w:eastAsia="宋体" w:cs="宋体"/>
          <w:kern w:val="0"/>
          <w:szCs w:val="28"/>
        </w:rPr>
        <w:t>八、安全事故的举报和调查处理制度</w:t>
      </w:r>
      <w:r>
        <w:tab/>
      </w:r>
      <w:r>
        <w:fldChar w:fldCharType="begin"/>
      </w:r>
      <w:r>
        <w:instrText xml:space="preserve"> PAGEREF _Toc27345 \h </w:instrText>
      </w:r>
      <w:r>
        <w:fldChar w:fldCharType="separate"/>
      </w:r>
      <w:r>
        <w:t>6</w:t>
      </w:r>
      <w:r>
        <w:fldChar w:fldCharType="end"/>
      </w:r>
      <w:r>
        <w:rPr>
          <w:rFonts w:hint="eastAsia" w:ascii="宋体" w:hAnsi="宋体" w:eastAsia="宋体" w:cs="宋体"/>
          <w:color w:val="000000"/>
          <w:kern w:val="0"/>
          <w:szCs w:val="32"/>
          <w:lang w:eastAsia="zh-CN"/>
        </w:rPr>
        <w:fldChar w:fldCharType="end"/>
      </w:r>
    </w:p>
    <w:p>
      <w:pPr>
        <w:pStyle w:val="4"/>
        <w:tabs>
          <w:tab w:val="right" w:leader="dot" w:pos="9026"/>
        </w:tabs>
      </w:pPr>
      <w:r>
        <w:rPr>
          <w:rFonts w:hint="eastAsia" w:ascii="宋体" w:hAnsi="宋体" w:eastAsia="宋体" w:cs="宋体"/>
          <w:color w:val="000000"/>
          <w:kern w:val="0"/>
          <w:szCs w:val="32"/>
          <w:lang w:eastAsia="zh-CN"/>
        </w:rPr>
        <w:fldChar w:fldCharType="begin"/>
      </w:r>
      <w:r>
        <w:rPr>
          <w:rFonts w:hint="eastAsia" w:ascii="宋体" w:hAnsi="宋体" w:eastAsia="宋体" w:cs="宋体"/>
          <w:kern w:val="0"/>
          <w:szCs w:val="32"/>
          <w:lang w:eastAsia="zh-CN"/>
        </w:rPr>
        <w:instrText xml:space="preserve"> HYPERLINK \l _Toc16061 </w:instrText>
      </w:r>
      <w:r>
        <w:rPr>
          <w:rFonts w:hint="eastAsia" w:ascii="宋体" w:hAnsi="宋体" w:eastAsia="宋体" w:cs="宋体"/>
          <w:kern w:val="0"/>
          <w:szCs w:val="32"/>
          <w:lang w:eastAsia="zh-CN"/>
        </w:rPr>
        <w:fldChar w:fldCharType="separate"/>
      </w:r>
      <w:r>
        <w:rPr>
          <w:rFonts w:hint="eastAsia" w:ascii="宋体" w:hAnsi="宋体" w:eastAsia="宋体" w:cs="宋体"/>
          <w:kern w:val="0"/>
          <w:szCs w:val="28"/>
        </w:rPr>
        <w:t>九、消防和生活安全管理制度</w:t>
      </w:r>
      <w:r>
        <w:tab/>
      </w:r>
      <w:r>
        <w:fldChar w:fldCharType="begin"/>
      </w:r>
      <w:r>
        <w:instrText xml:space="preserve"> PAGEREF _Toc16061 \h </w:instrText>
      </w:r>
      <w:r>
        <w:fldChar w:fldCharType="separate"/>
      </w:r>
      <w:r>
        <w:t>8</w:t>
      </w:r>
      <w:r>
        <w:fldChar w:fldCharType="end"/>
      </w:r>
      <w:r>
        <w:rPr>
          <w:rFonts w:hint="eastAsia" w:ascii="宋体" w:hAnsi="宋体" w:eastAsia="宋体" w:cs="宋体"/>
          <w:color w:val="000000"/>
          <w:kern w:val="0"/>
          <w:szCs w:val="32"/>
          <w:lang w:eastAsia="zh-CN"/>
        </w:rPr>
        <w:fldChar w:fldCharType="end"/>
      </w:r>
    </w:p>
    <w:p>
      <w:pPr>
        <w:pStyle w:val="4"/>
        <w:tabs>
          <w:tab w:val="right" w:leader="dot" w:pos="9026"/>
        </w:tabs>
      </w:pPr>
      <w:r>
        <w:rPr>
          <w:rFonts w:hint="eastAsia" w:ascii="宋体" w:hAnsi="宋体" w:eastAsia="宋体" w:cs="宋体"/>
          <w:color w:val="000000"/>
          <w:kern w:val="0"/>
          <w:szCs w:val="32"/>
          <w:lang w:eastAsia="zh-CN"/>
        </w:rPr>
        <w:fldChar w:fldCharType="begin"/>
      </w:r>
      <w:r>
        <w:rPr>
          <w:rFonts w:hint="eastAsia" w:ascii="宋体" w:hAnsi="宋体" w:eastAsia="宋体" w:cs="宋体"/>
          <w:kern w:val="0"/>
          <w:szCs w:val="32"/>
          <w:lang w:eastAsia="zh-CN"/>
        </w:rPr>
        <w:instrText xml:space="preserve"> HYPERLINK \l _Toc4779 </w:instrText>
      </w:r>
      <w:r>
        <w:rPr>
          <w:rFonts w:hint="eastAsia" w:ascii="宋体" w:hAnsi="宋体" w:eastAsia="宋体" w:cs="宋体"/>
          <w:kern w:val="0"/>
          <w:szCs w:val="32"/>
          <w:lang w:eastAsia="zh-CN"/>
        </w:rPr>
        <w:fldChar w:fldCharType="separate"/>
      </w:r>
      <w:r>
        <w:rPr>
          <w:rFonts w:hint="eastAsia" w:ascii="宋体" w:hAnsi="宋体" w:eastAsia="宋体" w:cs="宋体"/>
          <w:kern w:val="0"/>
          <w:szCs w:val="28"/>
        </w:rPr>
        <w:t>十、安全生产管理机构和专职人员制度</w:t>
      </w:r>
      <w:r>
        <w:tab/>
      </w:r>
      <w:r>
        <w:fldChar w:fldCharType="begin"/>
      </w:r>
      <w:r>
        <w:instrText xml:space="preserve"> PAGEREF _Toc4779 \h </w:instrText>
      </w:r>
      <w:r>
        <w:fldChar w:fldCharType="separate"/>
      </w:r>
      <w:r>
        <w:t>9</w:t>
      </w:r>
      <w:r>
        <w:fldChar w:fldCharType="end"/>
      </w:r>
      <w:r>
        <w:rPr>
          <w:rFonts w:hint="eastAsia" w:ascii="宋体" w:hAnsi="宋体" w:eastAsia="宋体" w:cs="宋体"/>
          <w:color w:val="000000"/>
          <w:kern w:val="0"/>
          <w:szCs w:val="32"/>
          <w:lang w:eastAsia="zh-CN"/>
        </w:rPr>
        <w:fldChar w:fldCharType="end"/>
      </w:r>
    </w:p>
    <w:p>
      <w:pPr>
        <w:pStyle w:val="4"/>
        <w:tabs>
          <w:tab w:val="right" w:leader="dot" w:pos="9026"/>
        </w:tabs>
      </w:pPr>
      <w:r>
        <w:rPr>
          <w:rFonts w:hint="eastAsia" w:ascii="宋体" w:hAnsi="宋体" w:eastAsia="宋体" w:cs="宋体"/>
          <w:color w:val="000000"/>
          <w:kern w:val="0"/>
          <w:szCs w:val="32"/>
          <w:lang w:eastAsia="zh-CN"/>
        </w:rPr>
        <w:fldChar w:fldCharType="begin"/>
      </w:r>
      <w:r>
        <w:rPr>
          <w:rFonts w:hint="eastAsia" w:ascii="宋体" w:hAnsi="宋体" w:eastAsia="宋体" w:cs="宋体"/>
          <w:kern w:val="0"/>
          <w:szCs w:val="32"/>
          <w:lang w:eastAsia="zh-CN"/>
        </w:rPr>
        <w:instrText xml:space="preserve"> HYPERLINK \l _Toc7227 </w:instrText>
      </w:r>
      <w:r>
        <w:rPr>
          <w:rFonts w:hint="eastAsia" w:ascii="宋体" w:hAnsi="宋体" w:eastAsia="宋体" w:cs="宋体"/>
          <w:kern w:val="0"/>
          <w:szCs w:val="32"/>
          <w:lang w:eastAsia="zh-CN"/>
        </w:rPr>
        <w:fldChar w:fldCharType="separate"/>
      </w:r>
      <w:r>
        <w:rPr>
          <w:rFonts w:hint="eastAsia" w:ascii="宋体" w:hAnsi="宋体" w:eastAsia="宋体" w:cs="宋体"/>
          <w:kern w:val="0"/>
          <w:szCs w:val="28"/>
        </w:rPr>
        <w:t>十一、安全技术措施审查制度</w:t>
      </w:r>
      <w:r>
        <w:tab/>
      </w:r>
      <w:r>
        <w:fldChar w:fldCharType="begin"/>
      </w:r>
      <w:r>
        <w:instrText xml:space="preserve"> PAGEREF _Toc7227 \h </w:instrText>
      </w:r>
      <w:r>
        <w:fldChar w:fldCharType="separate"/>
      </w:r>
      <w:r>
        <w:t>9</w:t>
      </w:r>
      <w:r>
        <w:fldChar w:fldCharType="end"/>
      </w:r>
      <w:r>
        <w:rPr>
          <w:rFonts w:hint="eastAsia" w:ascii="宋体" w:hAnsi="宋体" w:eastAsia="宋体" w:cs="宋体"/>
          <w:color w:val="000000"/>
          <w:kern w:val="0"/>
          <w:szCs w:val="32"/>
          <w:lang w:eastAsia="zh-CN"/>
        </w:rPr>
        <w:fldChar w:fldCharType="end"/>
      </w:r>
    </w:p>
    <w:p>
      <w:pPr>
        <w:pStyle w:val="4"/>
        <w:tabs>
          <w:tab w:val="right" w:leader="dot" w:pos="9026"/>
        </w:tabs>
      </w:pPr>
      <w:r>
        <w:rPr>
          <w:rFonts w:hint="eastAsia" w:ascii="宋体" w:hAnsi="宋体" w:eastAsia="宋体" w:cs="宋体"/>
          <w:color w:val="000000"/>
          <w:kern w:val="0"/>
          <w:szCs w:val="32"/>
          <w:lang w:eastAsia="zh-CN"/>
        </w:rPr>
        <w:fldChar w:fldCharType="begin"/>
      </w:r>
      <w:r>
        <w:rPr>
          <w:rFonts w:hint="eastAsia" w:ascii="宋体" w:hAnsi="宋体" w:eastAsia="宋体" w:cs="宋体"/>
          <w:kern w:val="0"/>
          <w:szCs w:val="32"/>
          <w:lang w:eastAsia="zh-CN"/>
        </w:rPr>
        <w:instrText xml:space="preserve"> HYPERLINK \l _Toc21041 </w:instrText>
      </w:r>
      <w:r>
        <w:rPr>
          <w:rFonts w:hint="eastAsia" w:ascii="宋体" w:hAnsi="宋体" w:eastAsia="宋体" w:cs="宋体"/>
          <w:kern w:val="0"/>
          <w:szCs w:val="32"/>
          <w:lang w:eastAsia="zh-CN"/>
        </w:rPr>
        <w:fldChar w:fldCharType="separate"/>
      </w:r>
      <w:r>
        <w:rPr>
          <w:rFonts w:hint="eastAsia" w:ascii="宋体" w:hAnsi="宋体" w:eastAsia="宋体" w:cs="宋体"/>
          <w:kern w:val="0"/>
          <w:szCs w:val="28"/>
        </w:rPr>
        <w:t>十二、专项安全施工方案审查制度</w:t>
      </w:r>
      <w:r>
        <w:tab/>
      </w:r>
      <w:r>
        <w:fldChar w:fldCharType="begin"/>
      </w:r>
      <w:r>
        <w:instrText xml:space="preserve"> PAGEREF _Toc21041 \h </w:instrText>
      </w:r>
      <w:r>
        <w:fldChar w:fldCharType="separate"/>
      </w:r>
      <w:r>
        <w:t>9</w:t>
      </w:r>
      <w:r>
        <w:fldChar w:fldCharType="end"/>
      </w:r>
      <w:r>
        <w:rPr>
          <w:rFonts w:hint="eastAsia" w:ascii="宋体" w:hAnsi="宋体" w:eastAsia="宋体" w:cs="宋体"/>
          <w:color w:val="000000"/>
          <w:kern w:val="0"/>
          <w:szCs w:val="32"/>
          <w:lang w:eastAsia="zh-CN"/>
        </w:rPr>
        <w:fldChar w:fldCharType="end"/>
      </w:r>
    </w:p>
    <w:p>
      <w:pPr>
        <w:pStyle w:val="4"/>
        <w:tabs>
          <w:tab w:val="right" w:leader="dot" w:pos="9026"/>
        </w:tabs>
      </w:pPr>
      <w:r>
        <w:rPr>
          <w:rFonts w:hint="eastAsia" w:ascii="宋体" w:hAnsi="宋体" w:eastAsia="宋体" w:cs="宋体"/>
          <w:color w:val="000000"/>
          <w:kern w:val="0"/>
          <w:szCs w:val="32"/>
          <w:lang w:eastAsia="zh-CN"/>
        </w:rPr>
        <w:fldChar w:fldCharType="begin"/>
      </w:r>
      <w:r>
        <w:rPr>
          <w:rFonts w:hint="eastAsia" w:ascii="宋体" w:hAnsi="宋体" w:eastAsia="宋体" w:cs="宋体"/>
          <w:kern w:val="0"/>
          <w:szCs w:val="32"/>
          <w:lang w:eastAsia="zh-CN"/>
        </w:rPr>
        <w:instrText xml:space="preserve"> HYPERLINK \l _Toc20558 </w:instrText>
      </w:r>
      <w:r>
        <w:rPr>
          <w:rFonts w:hint="eastAsia" w:ascii="宋体" w:hAnsi="宋体" w:eastAsia="宋体" w:cs="宋体"/>
          <w:kern w:val="0"/>
          <w:szCs w:val="32"/>
          <w:lang w:eastAsia="zh-CN"/>
        </w:rPr>
        <w:fldChar w:fldCharType="separate"/>
      </w:r>
      <w:r>
        <w:rPr>
          <w:rFonts w:hint="eastAsia" w:ascii="宋体" w:hAnsi="宋体" w:eastAsia="宋体" w:cs="宋体"/>
          <w:kern w:val="0"/>
          <w:szCs w:val="28"/>
        </w:rPr>
        <w:t>十三、严重安全隐患报告制度</w:t>
      </w:r>
      <w:r>
        <w:tab/>
      </w:r>
      <w:r>
        <w:fldChar w:fldCharType="begin"/>
      </w:r>
      <w:r>
        <w:instrText xml:space="preserve"> PAGEREF _Toc20558 \h </w:instrText>
      </w:r>
      <w:r>
        <w:fldChar w:fldCharType="separate"/>
      </w:r>
      <w:r>
        <w:t>10</w:t>
      </w:r>
      <w:r>
        <w:fldChar w:fldCharType="end"/>
      </w:r>
      <w:r>
        <w:rPr>
          <w:rFonts w:hint="eastAsia" w:ascii="宋体" w:hAnsi="宋体" w:eastAsia="宋体" w:cs="宋体"/>
          <w:color w:val="000000"/>
          <w:kern w:val="0"/>
          <w:szCs w:val="32"/>
          <w:lang w:eastAsia="zh-CN"/>
        </w:rPr>
        <w:fldChar w:fldCharType="end"/>
      </w:r>
    </w:p>
    <w:p>
      <w:pPr>
        <w:pStyle w:val="4"/>
        <w:tabs>
          <w:tab w:val="right" w:leader="dot" w:pos="9026"/>
        </w:tabs>
      </w:pPr>
      <w:r>
        <w:rPr>
          <w:rFonts w:hint="eastAsia" w:ascii="宋体" w:hAnsi="宋体" w:eastAsia="宋体" w:cs="宋体"/>
          <w:color w:val="000000"/>
          <w:kern w:val="0"/>
          <w:szCs w:val="32"/>
          <w:lang w:eastAsia="zh-CN"/>
        </w:rPr>
        <w:fldChar w:fldCharType="begin"/>
      </w:r>
      <w:r>
        <w:rPr>
          <w:rFonts w:hint="eastAsia" w:ascii="宋体" w:hAnsi="宋体" w:eastAsia="宋体" w:cs="宋体"/>
          <w:kern w:val="0"/>
          <w:szCs w:val="32"/>
          <w:lang w:eastAsia="zh-CN"/>
        </w:rPr>
        <w:instrText xml:space="preserve"> HYPERLINK \l _Toc28199 </w:instrText>
      </w:r>
      <w:r>
        <w:rPr>
          <w:rFonts w:hint="eastAsia" w:ascii="宋体" w:hAnsi="宋体" w:eastAsia="宋体" w:cs="宋体"/>
          <w:kern w:val="0"/>
          <w:szCs w:val="32"/>
          <w:lang w:eastAsia="zh-CN"/>
        </w:rPr>
        <w:fldChar w:fldCharType="separate"/>
      </w:r>
      <w:r>
        <w:rPr>
          <w:rFonts w:hint="eastAsia" w:ascii="宋体" w:hAnsi="宋体" w:eastAsia="宋体" w:cs="宋体"/>
          <w:kern w:val="0"/>
          <w:szCs w:val="28"/>
        </w:rPr>
        <w:t>十四、按照法律法规与强制性标准实施监理制度</w:t>
      </w:r>
      <w:r>
        <w:tab/>
      </w:r>
      <w:r>
        <w:fldChar w:fldCharType="begin"/>
      </w:r>
      <w:r>
        <w:instrText xml:space="preserve"> PAGEREF _Toc28199 \h </w:instrText>
      </w:r>
      <w:r>
        <w:fldChar w:fldCharType="separate"/>
      </w:r>
      <w:r>
        <w:t>10</w:t>
      </w:r>
      <w:r>
        <w:fldChar w:fldCharType="end"/>
      </w:r>
      <w:r>
        <w:rPr>
          <w:rFonts w:hint="eastAsia" w:ascii="宋体" w:hAnsi="宋体" w:eastAsia="宋体" w:cs="宋体"/>
          <w:color w:val="000000"/>
          <w:kern w:val="0"/>
          <w:szCs w:val="32"/>
          <w:lang w:eastAsia="zh-CN"/>
        </w:rPr>
        <w:fldChar w:fldCharType="end"/>
      </w:r>
    </w:p>
    <w:p>
      <w:pPr>
        <w:spacing w:line="500" w:lineRule="exact"/>
        <w:jc w:val="center"/>
        <w:rPr>
          <w:rFonts w:hint="eastAsia" w:ascii="宋体" w:hAnsi="宋体" w:eastAsia="宋体" w:cs="宋体"/>
          <w:b/>
          <w:color w:val="000000"/>
          <w:kern w:val="0"/>
          <w:sz w:val="32"/>
          <w:szCs w:val="32"/>
          <w:lang w:eastAsia="zh-CN"/>
        </w:rPr>
        <w:sectPr>
          <w:footerReference r:id="rId9" w:type="default"/>
          <w:pgSz w:w="11906" w:h="16838"/>
          <w:pgMar w:top="1440" w:right="1440" w:bottom="1440" w:left="1440" w:header="851" w:footer="992" w:gutter="0"/>
          <w:pgNumType w:fmt="decimal" w:start="1"/>
          <w:cols w:space="720" w:num="1"/>
          <w:docGrid w:type="lines" w:linePitch="312" w:charSpace="0"/>
        </w:sectPr>
      </w:pPr>
      <w:r>
        <w:rPr>
          <w:rFonts w:hint="eastAsia" w:ascii="宋体" w:hAnsi="宋体" w:eastAsia="宋体" w:cs="宋体"/>
          <w:color w:val="000000"/>
          <w:kern w:val="0"/>
          <w:szCs w:val="32"/>
          <w:lang w:eastAsia="zh-CN"/>
        </w:rPr>
        <w:fldChar w:fldCharType="end"/>
      </w:r>
    </w:p>
    <w:p>
      <w:pPr>
        <w:spacing w:line="500" w:lineRule="exact"/>
        <w:jc w:val="center"/>
        <w:rPr>
          <w:rFonts w:hint="eastAsia" w:ascii="宋体" w:hAnsi="宋体" w:eastAsia="宋体" w:cs="宋体"/>
          <w:b/>
          <w:color w:val="000000"/>
          <w:kern w:val="0"/>
          <w:sz w:val="44"/>
          <w:szCs w:val="44"/>
          <w:lang w:eastAsia="zh-CN"/>
        </w:rPr>
      </w:pPr>
      <w:r>
        <w:rPr>
          <w:rFonts w:hint="eastAsia" w:ascii="宋体" w:hAnsi="宋体" w:eastAsia="宋体" w:cs="宋体"/>
          <w:b/>
          <w:color w:val="000000"/>
          <w:kern w:val="0"/>
          <w:sz w:val="44"/>
          <w:szCs w:val="44"/>
          <w:lang w:eastAsia="zh-CN"/>
        </w:rPr>
        <w:t>四川今成建设项目管理有限公司</w:t>
      </w:r>
    </w:p>
    <w:p>
      <w:pPr>
        <w:spacing w:line="500" w:lineRule="exact"/>
        <w:ind w:firstLine="883" w:firstLineChars="200"/>
        <w:jc w:val="center"/>
        <w:rPr>
          <w:rFonts w:hint="eastAsia" w:ascii="宋体" w:hAnsi="宋体" w:eastAsia="宋体" w:cs="宋体"/>
          <w:b/>
          <w:color w:val="000000"/>
          <w:kern w:val="0"/>
          <w:sz w:val="44"/>
          <w:szCs w:val="44"/>
        </w:rPr>
      </w:pPr>
    </w:p>
    <w:p>
      <w:pPr>
        <w:spacing w:line="500" w:lineRule="exact"/>
        <w:jc w:val="center"/>
        <w:rPr>
          <w:rFonts w:hint="eastAsia" w:ascii="宋体" w:hAnsi="宋体" w:eastAsia="宋体" w:cs="宋体"/>
          <w:b/>
          <w:color w:val="000000"/>
          <w:kern w:val="0"/>
          <w:sz w:val="44"/>
          <w:szCs w:val="44"/>
        </w:rPr>
      </w:pPr>
      <w:r>
        <w:rPr>
          <w:rFonts w:hint="eastAsia" w:ascii="宋体" w:hAnsi="宋体" w:eastAsia="宋体" w:cs="宋体"/>
          <w:b/>
          <w:color w:val="000000"/>
          <w:kern w:val="0"/>
          <w:sz w:val="44"/>
          <w:szCs w:val="44"/>
        </w:rPr>
        <w:t>安全生产管理制度</w:t>
      </w:r>
    </w:p>
    <w:p>
      <w:pPr>
        <w:spacing w:line="500" w:lineRule="exact"/>
        <w:ind w:firstLine="562" w:firstLineChars="200"/>
        <w:rPr>
          <w:rFonts w:hint="eastAsia" w:ascii="宋体" w:hAnsi="宋体" w:eastAsia="宋体" w:cs="宋体"/>
          <w:b/>
          <w:color w:val="000000"/>
          <w:kern w:val="0"/>
          <w:sz w:val="28"/>
          <w:szCs w:val="28"/>
        </w:rPr>
      </w:pPr>
    </w:p>
    <w:p>
      <w:pPr>
        <w:spacing w:line="500" w:lineRule="exact"/>
        <w:ind w:firstLine="562" w:firstLineChars="200"/>
        <w:outlineLvl w:val="0"/>
        <w:rPr>
          <w:rFonts w:hint="eastAsia" w:ascii="宋体" w:hAnsi="宋体" w:eastAsia="宋体" w:cs="宋体"/>
          <w:b/>
          <w:color w:val="000000"/>
          <w:kern w:val="0"/>
          <w:sz w:val="28"/>
          <w:szCs w:val="28"/>
        </w:rPr>
      </w:pPr>
      <w:bookmarkStart w:id="0" w:name="_Toc27352"/>
      <w:r>
        <w:rPr>
          <w:rFonts w:hint="eastAsia" w:ascii="宋体" w:hAnsi="宋体" w:eastAsia="宋体" w:cs="宋体"/>
          <w:b/>
          <w:color w:val="000000"/>
          <w:kern w:val="0"/>
          <w:sz w:val="28"/>
          <w:szCs w:val="28"/>
        </w:rPr>
        <w:t>一、安全生产责任制</w:t>
      </w:r>
      <w:bookmarkEnd w:id="0"/>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1、监理单位依照法律、法规和工程建设强制性标准进行监理，对工程安全生产承担监理责任。</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2、项目监理部（组）全面实行安全生产监理责任制度，项目监理部（组）与各监理人员签订安全生产监理责任书。</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3、为确保工程施工安全生产，项目监理部（组）具体实施，由总监理工程师全面负责安全生产监理责任；总监理工程师代表（如设</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rPr>
        <w:t>和各专监及监理员具体负责各区域范围内的安全生产监理工作的责任制。</w:t>
      </w:r>
    </w:p>
    <w:p>
      <w:pPr>
        <w:spacing w:line="500" w:lineRule="exact"/>
        <w:ind w:firstLine="562" w:firstLineChars="200"/>
        <w:outlineLvl w:val="0"/>
        <w:rPr>
          <w:rFonts w:hint="eastAsia" w:ascii="宋体" w:hAnsi="宋体" w:eastAsia="宋体" w:cs="宋体"/>
          <w:b/>
          <w:color w:val="000000"/>
          <w:kern w:val="0"/>
          <w:sz w:val="28"/>
          <w:szCs w:val="28"/>
        </w:rPr>
      </w:pPr>
      <w:bookmarkStart w:id="1" w:name="_Toc15481"/>
      <w:r>
        <w:rPr>
          <w:rFonts w:hint="eastAsia" w:ascii="宋体" w:hAnsi="宋体" w:eastAsia="宋体" w:cs="宋体"/>
          <w:b/>
          <w:color w:val="000000"/>
          <w:kern w:val="0"/>
          <w:sz w:val="28"/>
          <w:szCs w:val="28"/>
        </w:rPr>
        <w:t>二、安全生产工作（工地）例会制度</w:t>
      </w:r>
      <w:bookmarkEnd w:id="1"/>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1、安全生产工作例会由项目监理部（组）安全生产领导小组组织召开。</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2、工作例会每月一次；遇特殊情况可适时召开会议。</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3、例会主要内容是传达学习贯彻上级关于综治安全工作的文件批示，汇报交流综合安全情况，分析研究综治安全形势，研究制定管理措施，布置下一阶段综治安全管理工作。</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4、年度的综治安全目标管理计划由各级安全生产领导小组根据上一级的要求和实际情况提出书面意见后报单位行政办公会议研究同意，以文件形式下发贯彻执行。</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5、安全生产例会由本级领导小组成员和各项目部安全分管领导（领导小组组长或副组长）及指挥部安全领导小组办公室负责人参加。</w:t>
      </w:r>
    </w:p>
    <w:p>
      <w:pPr>
        <w:spacing w:line="500" w:lineRule="exact"/>
        <w:ind w:firstLine="562" w:firstLineChars="200"/>
        <w:outlineLvl w:val="0"/>
        <w:rPr>
          <w:rFonts w:hint="eastAsia" w:ascii="宋体" w:hAnsi="宋体" w:eastAsia="宋体" w:cs="宋体"/>
          <w:b/>
          <w:color w:val="000000"/>
          <w:kern w:val="0"/>
          <w:sz w:val="28"/>
          <w:szCs w:val="28"/>
        </w:rPr>
      </w:pPr>
      <w:bookmarkStart w:id="2" w:name="_Toc7166"/>
      <w:r>
        <w:rPr>
          <w:rFonts w:hint="eastAsia" w:ascii="宋体" w:hAnsi="宋体" w:eastAsia="宋体" w:cs="宋体"/>
          <w:b/>
          <w:color w:val="000000"/>
          <w:kern w:val="0"/>
          <w:sz w:val="28"/>
          <w:szCs w:val="28"/>
        </w:rPr>
        <w:t>三、安全生产监理的教育和培训制度</w:t>
      </w:r>
      <w:bookmarkEnd w:id="2"/>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开展各种形式的安全生产宣传教育工作，多途径、多方式对监理人员进行培训，提高全体监理人员的安全生产知识和安全生产监管能力，增强安全生产意识。</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（一）、对项目监理部（组）所有人员，进行安全宣传和教育工作。</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（二）、派驻工地现场的监理人员要经培训，具备与本单位所从事的安全生产知识和管理能力，并取得相关的安全资格证书。</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（三）、现场每月不少于一次监理人员的安全教育培训活动</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1、本建设工程近期安全生产状况，存在的问题和所要应采取的预防措施；</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2、对事故案例分析教育；</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3、安全生产方面的图展、观看录像、知识教育；</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4、国家、上级部门、公司最近的安全法律、规章、制度；</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（四）、各类形式的安全教育，受教育者应签到，教育活动内容要有书面纪要，并存台帐。</w:t>
      </w:r>
    </w:p>
    <w:p>
      <w:pPr>
        <w:spacing w:line="500" w:lineRule="exact"/>
        <w:ind w:firstLine="562" w:firstLineChars="200"/>
        <w:outlineLvl w:val="0"/>
        <w:rPr>
          <w:rFonts w:hint="eastAsia" w:ascii="宋体" w:hAnsi="宋体" w:eastAsia="宋体" w:cs="宋体"/>
          <w:b/>
          <w:color w:val="000000"/>
          <w:kern w:val="0"/>
          <w:sz w:val="28"/>
          <w:szCs w:val="28"/>
        </w:rPr>
      </w:pPr>
      <w:bookmarkStart w:id="3" w:name="_Toc17634"/>
      <w:r>
        <w:rPr>
          <w:rFonts w:hint="eastAsia" w:ascii="宋体" w:hAnsi="宋体" w:eastAsia="宋体" w:cs="宋体"/>
          <w:b/>
          <w:color w:val="000000"/>
          <w:kern w:val="0"/>
          <w:sz w:val="28"/>
          <w:szCs w:val="28"/>
        </w:rPr>
        <w:t>四、安全生产检查及事故隐患的整改制度</w:t>
      </w:r>
      <w:bookmarkEnd w:id="3"/>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（一）、公司工程监理部以定期、不定期和专项检查相结合的形式检查各项目部、各工区的安全生产情况。定期检查至少每月二次，检查情况由安全专业监理工程师填写于台帐中，记录受检查项目的安全情况。</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对各类检查中发现的重大安全生产隐患，采取以下程序进行整改：</w:t>
      </w:r>
    </w:p>
    <w:p>
      <w:pPr>
        <w:numPr>
          <w:ilvl w:val="0"/>
          <w:numId w:val="1"/>
        </w:numPr>
        <w:spacing w:line="500" w:lineRule="exact"/>
        <w:ind w:left="0" w:firstLine="560" w:firstLineChars="200"/>
        <w:rPr>
          <w:rFonts w:hint="eastAsia" w:ascii="宋体" w:hAnsi="宋体" w:eastAsia="宋体" w:cs="宋体"/>
          <w:color w:val="000000"/>
          <w:kern w:val="0"/>
          <w:sz w:val="28"/>
          <w:szCs w:val="28"/>
        </w:rPr>
      </w:pPr>
      <w:bookmarkStart w:id="14" w:name="_GoBack"/>
      <w:bookmarkEnd w:id="14"/>
      <w:r>
        <w:rPr>
          <w:rFonts w:hint="eastAsia" w:ascii="宋体" w:hAnsi="宋体" w:eastAsia="宋体" w:cs="宋体"/>
          <w:color w:val="000000"/>
          <w:kern w:val="0"/>
          <w:sz w:val="28"/>
          <w:szCs w:val="28"/>
        </w:rPr>
        <w:t>签发整改通知书给各项目部，限期按指定要求进行整改。</w:t>
      </w:r>
    </w:p>
    <w:p>
      <w:pPr>
        <w:numPr>
          <w:ilvl w:val="0"/>
          <w:numId w:val="1"/>
        </w:numPr>
        <w:spacing w:line="500" w:lineRule="exact"/>
        <w:ind w:left="0"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收到整改通知书的项目部在指定时间，按要求制定整改措施和确定责任人，并用书面形式回复项目监理部（组）安全生产领导小组。</w:t>
      </w:r>
    </w:p>
    <w:p>
      <w:pPr>
        <w:numPr>
          <w:ilvl w:val="0"/>
          <w:numId w:val="1"/>
        </w:numPr>
        <w:spacing w:line="500" w:lineRule="exact"/>
        <w:ind w:left="0"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整改期限过后，整改单位用书面形式将整改完成情况报项目监理部（组）安全生产领导小组，必要时公司工程监理部安全生产领导小组对整改事项进行复查，若仍未达到整改要求的则重复上述程序，并对有关责任人进行必要的处罚。</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（二）、安全生产检查工作步骤要求：</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1、项目部对各工区的安全检查每月不少于二次，并应根据生产情况、季节特点进行专项检查和不定期检查。</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2、各区域的监理人员经常检查安全，每道工序进行时应检查安全问题。</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（三）所有层次的安全检查工作，分为台帐资料，现场两部分。</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1、台帐资料的检查内容。</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（1）、安全生产组织机构的建立情况；</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（2）、管理制度文件的存档、保管情况；</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（3）、安全生产责任目标书签订情况；</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（4）、按制度规定的各项工作开展情况；</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（5）、台帐资料的整理、分类情况。</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2、现场的检查内容。</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（1）、场容、场貌、文明安全状况；</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（2）、安全防护设施、装置的齐全完好情况；</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（3）、职工个人劳动防护用品使用情况；</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（4）、特种作业的岗位人员持证情况；</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（5）、易燃、易爆物品的储存、使用情况；</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（6）、现场用电安全状况；</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（7）、各施工作业区的便桥、支架搭设、高空作业、道路交通等危险源的安全状况。</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3、检查工作要严、细，对发现隐患要及时采取措施予以消除，教育职工杜绝类似情况的再次发生，对管理工作方面存在的缺陷、问题认真对待，要有针对性地改进。</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（四）、各级安全生产检查工作要有书面记录资料。</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1、项目监理部（组）组织的检查必须记入安全工作台帐。</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2、各区域监理人员的检查应在监理日志中有相应内容。</w:t>
      </w:r>
    </w:p>
    <w:p>
      <w:pPr>
        <w:spacing w:line="500" w:lineRule="exact"/>
        <w:ind w:firstLine="562" w:firstLineChars="200"/>
        <w:outlineLvl w:val="0"/>
        <w:rPr>
          <w:rFonts w:hint="eastAsia" w:ascii="宋体" w:hAnsi="宋体" w:eastAsia="宋体" w:cs="宋体"/>
          <w:b/>
          <w:color w:val="000000"/>
          <w:kern w:val="0"/>
          <w:sz w:val="28"/>
          <w:szCs w:val="28"/>
        </w:rPr>
      </w:pPr>
      <w:bookmarkStart w:id="4" w:name="_Toc26060"/>
      <w:r>
        <w:rPr>
          <w:rFonts w:hint="eastAsia" w:ascii="宋体" w:hAnsi="宋体" w:eastAsia="宋体" w:cs="宋体"/>
          <w:b/>
          <w:color w:val="000000"/>
          <w:kern w:val="0"/>
          <w:sz w:val="28"/>
          <w:szCs w:val="28"/>
        </w:rPr>
        <w:t>五、安全作业监理的现场管理及奖罚制度</w:t>
      </w:r>
      <w:bookmarkEnd w:id="4"/>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（一）、现场管理制度</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1、严格执行施工现场的安全管理规定，坚决执行安全生产的有关法律、法规和各项规章制度。</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2、监理人员应要求施工现场安全管理人员到岗到位，坚持安全工作原则，对违章作业、违章指挥和违反劳动纪律的行为，有权进行制止。</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3、要求施工人员进场作业，必须遵守劳动纪律和操作规程，听从安全管理人员的指挥，服从安全人员的管理。</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4、进场作业必须配戴安全帽，登高作业应系好安全带，不准穿背心、拖鞋进入作业场所，不得在作业场所内乱窜乱跑、打闹嘻戏。</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5、严格执行爆炸物品管理制度，认真按爆破操作规程和爆炸物品管理制度执行，杜绝违章作业，违章使用。</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6、要求施工作业人员必须参加人身保险。</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（二）、奖罚</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1、监理人员的奖励和罚款每年初根据不同的安全风险与工作难度而定。</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2、年终考核得分为60分者，不奖不罚；60分以上者，每增一分，奖励该部门最高奖励金额的2.5%；60分以下者，每少得一分，罚最高罚款金额的2.5%，罚至最高罚款金额为止。</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3、隐瞒事故不报，弄虚作假的，取消全部奖励，并处以罚款1000元。</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4、所发奖金，其中50%给签字人，其余发给有关的安全生产工作人员；所处罚款从部门签字人工资中扣除，不得报销。</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5、连续发生同类事故或重大事故的除对有关责任人进行经济处罚外，还须对负有领导责任的责任人根据事故的程度和责任大小给予相应的行政处分。</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实行安全生产一票否决制，凡当年发生安全生产重大伤亡事故的，部门和个人一律不得评先进。季节性安全工作有布置、有检查，定期研究工作。建立、健全、落实安全操作规程和安全管理、检查制度。部门责任人亲自抓，分管人员明确。按规定参加安全业务培训，并取得相应证件。部门内部坚持正常的三级安全教育工作。按规定的时间和程序报告事故并报送有关材料，及时报送各类统计报表。</w:t>
      </w:r>
    </w:p>
    <w:p>
      <w:pPr>
        <w:spacing w:line="500" w:lineRule="exact"/>
        <w:ind w:firstLine="562" w:firstLineChars="200"/>
        <w:outlineLvl w:val="0"/>
        <w:rPr>
          <w:rFonts w:hint="eastAsia" w:ascii="宋体" w:hAnsi="宋体" w:eastAsia="宋体" w:cs="宋体"/>
          <w:b/>
          <w:color w:val="000000"/>
          <w:kern w:val="0"/>
          <w:sz w:val="28"/>
          <w:szCs w:val="28"/>
        </w:rPr>
      </w:pPr>
      <w:bookmarkStart w:id="5" w:name="_Toc6782"/>
      <w:r>
        <w:rPr>
          <w:rFonts w:hint="eastAsia" w:ascii="宋体" w:hAnsi="宋体" w:eastAsia="宋体" w:cs="宋体"/>
          <w:b/>
          <w:color w:val="000000"/>
          <w:kern w:val="0"/>
          <w:sz w:val="28"/>
          <w:szCs w:val="28"/>
        </w:rPr>
        <w:t>六、安全生产监理的台帐制度</w:t>
      </w:r>
      <w:bookmarkEnd w:id="5"/>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台帐资料具有真实记录和反映本单位安全生产工作管理情况的作用，在台帐资料的收集整理过程中，有助于本单位自我发现安全生产管理中存在的缺陷和需要改进的工作，有利于提高本单位安全生产监管水平。同时也是自我督促、落实安全生产责任制，落实安全生产管理制度的一项有效措施，并为责任追究提供有效凭据。</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（一）、本单位必须建立监理安全台帐，由安全监理人员负责当年所有安全生产工作会议、活动、检查等资料的建立、收集、整理工作。</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（二）、要对台帐资料的记录做到完整、及时、准确。</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（三）、台帐资料的整理按按相关规定执行，做到分类、按序、有目录、有页码，便于查阅。</w:t>
      </w:r>
    </w:p>
    <w:p>
      <w:pPr>
        <w:spacing w:line="500" w:lineRule="exact"/>
        <w:ind w:firstLine="562" w:firstLineChars="200"/>
        <w:outlineLvl w:val="0"/>
        <w:rPr>
          <w:rFonts w:hint="eastAsia" w:ascii="宋体" w:hAnsi="宋体" w:eastAsia="宋体" w:cs="宋体"/>
          <w:b/>
          <w:color w:val="000000"/>
          <w:kern w:val="0"/>
          <w:sz w:val="28"/>
          <w:szCs w:val="28"/>
        </w:rPr>
      </w:pPr>
      <w:bookmarkStart w:id="6" w:name="_Toc14212"/>
      <w:r>
        <w:rPr>
          <w:rFonts w:hint="eastAsia" w:ascii="宋体" w:hAnsi="宋体" w:eastAsia="宋体" w:cs="宋体"/>
          <w:b/>
          <w:color w:val="000000"/>
          <w:kern w:val="0"/>
          <w:sz w:val="28"/>
          <w:szCs w:val="28"/>
        </w:rPr>
        <w:t>七、监理的应急处置管理制度</w:t>
      </w:r>
      <w:bookmarkEnd w:id="6"/>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1、成立安全事故和“三防”应急预案领导小组，建立机构和网络。</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2、加强施工安全事故应急处置工作的管理，制订和完善安全事故应急预案。</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要求施工单位与监理人员一起进行事故应急处置演练，做到胸有成竹，一旦发生事故，能及时、有序、科学、合理、正确地进行抢险救灾工作，防止事故进一步扩大和恶化。最大限度地减少人员伤亡和财产损失。</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4、加强应急处置工作的检查、宣传和教育，树立抢险抗灾意识。</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5、及早准备好抢险救灾的物资，并落实专人管理。</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6、积极动员全体人员投入到抢险救灾工作中，服从现场指挥人员的指挥。</w:t>
      </w:r>
    </w:p>
    <w:p>
      <w:pPr>
        <w:spacing w:line="500" w:lineRule="exact"/>
        <w:ind w:firstLine="562" w:firstLineChars="200"/>
        <w:outlineLvl w:val="0"/>
        <w:rPr>
          <w:rFonts w:hint="eastAsia" w:ascii="宋体" w:hAnsi="宋体" w:eastAsia="宋体" w:cs="宋体"/>
          <w:b/>
          <w:color w:val="000000"/>
          <w:kern w:val="0"/>
          <w:sz w:val="28"/>
          <w:szCs w:val="28"/>
        </w:rPr>
      </w:pPr>
      <w:bookmarkStart w:id="7" w:name="_Toc27345"/>
      <w:r>
        <w:rPr>
          <w:rFonts w:hint="eastAsia" w:ascii="宋体" w:hAnsi="宋体" w:eastAsia="宋体" w:cs="宋体"/>
          <w:b/>
          <w:color w:val="000000"/>
          <w:kern w:val="0"/>
          <w:sz w:val="28"/>
          <w:szCs w:val="28"/>
        </w:rPr>
        <w:t>八、安全事故的举报和调查处理制度</w:t>
      </w:r>
      <w:bookmarkEnd w:id="7"/>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根据国务院生产安全事故报告和调查处理条例，做好事故的及时报告、调查、处理、统计、采取预防措施，防止事故的再次发生。</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（一）、轻伤事故，应在当日内向上级主管部门及公司报告。</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二）、各单位发生重伤、死亡事故必须在1小时内要求施工单位向公司、公司向集团的负责人、劳人部、工会电话报告，并填报《事故即时报告书》，先电传集团总部劳人部，由集团总部报上级及有关部门；同时监理人员应在1小时内向指挥部和上级及有关部门报告。</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未发生人员伤亡但经济损失在10万以下的向业主指挥部上报，10万元以上的事故，应在1小时内逐级向上级报告。</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在生产区域内发生的非本项目人员伤亡事故，也按以上程序上报。</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事故发生后，要求当事人、当事单位在向上级报告的同时，要组织人员积极抢救并保护好现场；努力减少人员伤亡和财产损失。</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（三）、事故调查。</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1、轻伤事故由各单位自行组织调查处理后，书面资料建档保存。</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2、重伤事故三人以下的，由集团总部负责人或其指定人员组织相关部室人员以及工会成员参加的事故调查会同有关部门进行调查。</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3、重伤三人以上及死亡事故，由集团会同当地市级劳动、公安、检察，经贸委、工会、业主组成事故调查组进行调查。</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4、重大伤亡事故由省主管部门会同同级劳动、公安、工会等部门组成调查组进行调查。</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5、当事人和有关单位在接受调查时，应积极配合调查工作的开展，如实反映情况。</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（四）、事故处理。</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事故发生后，应按“四不放过”原则（即：事故原因分析不清放过；责任者和群众没有受到教育不放过；事故责任者没有受到严肃处理不放过；没有采取切实可行的防范措施不放过。），查明事故发生原因、过程和人员伤亡、经济损失情况；确定事故责任者；提出事故处理意见和防范措施的意见，写出事故调查报告。</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2、发生事故的单位要对调查处理意见和防范措施负责落实、处理。</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因忽视安全生产、违章指挥、违章作业，对发现的和检查中指出的劳动安全隐患、危害情况不采取有效措施造成安全生产事故的，由公司或上级主管部门对事故直接责任人、间接责任人按国家有关规定给予相应的经济、行政处分；构成犯罪的，由司法机关依法追究刑事责任。</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凡在伤亡事故发生后隐瞒不报、谎报、有意迟延不报、故意破坏事故现场，或者无正当理由，拒绝接受调查以及拒绝提供有关情况和资料的，由公司或者有关部门按照国家有关规定，对有关单位负责人和直接责任人给予行政处分；构成犯罪的，由司法机关依法追究刑事责任。</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5、在调查、处理伤亡事故中玩忽职守、徇私舞弊或者打击报复的，由公司或上级主管部门按照国家有关规定给予行政处分；构成犯罪的，由司法机关依法追究刑事责任。</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（五）、事故调查处理工作时间要求。</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1、重伤事故应在十日内结束。</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2、死亡事故应在二十日内，情况复杂的可延至三十日内结束。</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3、重、特大事故按上级部门规定。</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（六）、事故结案。</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1、据事故等级上报相关部门批准结案。</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2、车辆交通事故，由事发地交警部门处理，凭责任裁定书结案。</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（七）、事故统计。按当事人劳动关系隶属确定，属本单位职工的在安全生产月报、季报中反映；属劳务、协作单位的人员将事故调查材料报公司及上级部门备案。</w:t>
      </w:r>
    </w:p>
    <w:p>
      <w:pPr>
        <w:spacing w:line="500" w:lineRule="exact"/>
        <w:ind w:firstLine="562" w:firstLineChars="200"/>
        <w:outlineLvl w:val="0"/>
        <w:rPr>
          <w:rFonts w:hint="eastAsia" w:ascii="宋体" w:hAnsi="宋体" w:eastAsia="宋体" w:cs="宋体"/>
          <w:b/>
          <w:color w:val="000000"/>
          <w:kern w:val="0"/>
          <w:sz w:val="28"/>
          <w:szCs w:val="28"/>
        </w:rPr>
      </w:pPr>
      <w:bookmarkStart w:id="8" w:name="_Toc16061"/>
      <w:r>
        <w:rPr>
          <w:rFonts w:hint="eastAsia" w:ascii="宋体" w:hAnsi="宋体" w:eastAsia="宋体" w:cs="宋体"/>
          <w:b/>
          <w:color w:val="000000"/>
          <w:kern w:val="0"/>
          <w:sz w:val="28"/>
          <w:szCs w:val="28"/>
        </w:rPr>
        <w:t>九、消防和生活安全管理制度</w:t>
      </w:r>
      <w:bookmarkEnd w:id="8"/>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灭火器的配置、检查、维护由项目部负责人组织实施；要求项目部应急小分队配备的专、兼职消防队员负责日常灭火器材的配置、检查、维护、保养工作；对消防器材的保管工作要责任落实到人，保证消防器材的齐全有效；监理要定期到各项目部、各工区检查消防安全的情况，做到有问题必须整改落实到位。</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（一）、根据易燃物面积和危险等因素配置必需数量的消防器材。</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1、生活区、办公用房每幢房屋配置1211MY4型、4B级（下同）2只以上；</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2、生产区的木工棚、材料库、停车库、修理车间、配电房、发电机房、锅炉房、生活区的食堂，按每20—30m</w:t>
      </w:r>
      <w:r>
        <w:rPr>
          <w:rFonts w:hint="eastAsia" w:ascii="宋体" w:hAnsi="宋体" w:eastAsia="宋体" w:cs="宋体"/>
          <w:color w:val="000000"/>
          <w:kern w:val="0"/>
          <w:sz w:val="28"/>
          <w:szCs w:val="28"/>
          <w:vertAlign w:val="superscript"/>
        </w:rPr>
        <w:t>2</w:t>
      </w:r>
      <w:r>
        <w:rPr>
          <w:rFonts w:hint="eastAsia" w:ascii="宋体" w:hAnsi="宋体" w:eastAsia="宋体" w:cs="宋体"/>
          <w:color w:val="000000"/>
          <w:kern w:val="0"/>
          <w:sz w:val="28"/>
          <w:szCs w:val="28"/>
        </w:rPr>
        <w:t>面积配备一只；其它作业工棚按50—80m</w:t>
      </w:r>
      <w:r>
        <w:rPr>
          <w:rFonts w:hint="eastAsia" w:ascii="宋体" w:hAnsi="宋体" w:eastAsia="宋体" w:cs="宋体"/>
          <w:color w:val="000000"/>
          <w:kern w:val="0"/>
          <w:sz w:val="28"/>
          <w:szCs w:val="28"/>
          <w:vertAlign w:val="superscript"/>
        </w:rPr>
        <w:t>2</w:t>
      </w:r>
      <w:r>
        <w:rPr>
          <w:rFonts w:hint="eastAsia" w:ascii="宋体" w:hAnsi="宋体" w:eastAsia="宋体" w:cs="宋体"/>
          <w:color w:val="000000"/>
          <w:kern w:val="0"/>
          <w:sz w:val="28"/>
          <w:szCs w:val="28"/>
        </w:rPr>
        <w:t>面积配备一只。</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3、炸药库、柴油库（槽罐）、乙炔、氧气瓶储存库，按每处2只以上配备，距油库（油槽罐）出入口5-8米处备沙箱（堆）、铁锹。</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4、沥青拌和设备每台（套）配8—10只，或较大容量的推车型灭火机数只按设备周边每24M左右间距均匀分布。</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（二）、灭火器的设置要求：</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1、灭火器应设置在明显和便于提取的部位，铭牌朝外，且不得影响安全疏散。</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2、灭火器必须固定位置，距地面50—150CM为宜。用挂置方式的不能用铁丝缠绕住手柄。</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3、灭火器应设置在干燥、无腐蚀物的地方，否则必须增设防雨设施和保护措施。</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4、灭火器不得设置在超出其使用温度范围（-22-+550C）的环境内。</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5、灭火器前不得有障碍物。</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（三）、要定期对灭火器进行检查、做到配置合理、有效。</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（四）、灭火器换药时，可组织消防演练，提高自防、自救能力。</w:t>
      </w:r>
    </w:p>
    <w:p>
      <w:pPr>
        <w:spacing w:line="500" w:lineRule="exact"/>
        <w:ind w:firstLine="562" w:firstLineChars="200"/>
        <w:outlineLvl w:val="0"/>
        <w:rPr>
          <w:rFonts w:hint="eastAsia" w:ascii="宋体" w:hAnsi="宋体" w:eastAsia="宋体" w:cs="宋体"/>
          <w:b/>
          <w:color w:val="000000"/>
          <w:kern w:val="0"/>
          <w:sz w:val="28"/>
          <w:szCs w:val="28"/>
        </w:rPr>
      </w:pPr>
      <w:bookmarkStart w:id="9" w:name="_Toc4779"/>
      <w:r>
        <w:rPr>
          <w:rFonts w:hint="eastAsia" w:ascii="宋体" w:hAnsi="宋体" w:eastAsia="宋体" w:cs="宋体"/>
          <w:b/>
          <w:color w:val="000000"/>
          <w:kern w:val="0"/>
          <w:sz w:val="28"/>
          <w:szCs w:val="28"/>
        </w:rPr>
        <w:t>十、安全生产管理机构和专职人员制度</w:t>
      </w:r>
      <w:bookmarkEnd w:id="9"/>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项目监理部（组）行使监理项目施工安全监理职责，正式发文成立安全生产管理机构，并制定专职人员负责安全监理作业资料的整理，分类及立卷归档工作。对安全专项施工方案和相关安全生产措施的落实情况，要指派安全监理人员进行现场监理。</w:t>
      </w:r>
    </w:p>
    <w:p>
      <w:pPr>
        <w:spacing w:line="500" w:lineRule="exact"/>
        <w:ind w:firstLine="562" w:firstLineChars="200"/>
        <w:outlineLvl w:val="0"/>
        <w:rPr>
          <w:rFonts w:hint="eastAsia" w:ascii="宋体" w:hAnsi="宋体" w:eastAsia="宋体" w:cs="宋体"/>
          <w:b/>
          <w:color w:val="000000"/>
          <w:kern w:val="0"/>
          <w:sz w:val="28"/>
          <w:szCs w:val="28"/>
        </w:rPr>
      </w:pPr>
      <w:bookmarkStart w:id="10" w:name="_Toc7227"/>
      <w:r>
        <w:rPr>
          <w:rFonts w:hint="eastAsia" w:ascii="宋体" w:hAnsi="宋体" w:eastAsia="宋体" w:cs="宋体"/>
          <w:b/>
          <w:color w:val="000000"/>
          <w:kern w:val="0"/>
          <w:sz w:val="28"/>
          <w:szCs w:val="28"/>
        </w:rPr>
        <w:t>十一、安全技术措施审查制度</w:t>
      </w:r>
      <w:bookmarkEnd w:id="10"/>
    </w:p>
    <w:p>
      <w:pPr>
        <w:tabs>
          <w:tab w:val="left" w:pos="720"/>
          <w:tab w:val="left" w:pos="1080"/>
        </w:tabs>
        <w:spacing w:line="42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项目监理部（组）按照建设工程安全生产监督管理办法，对施工单位上报的安全技术措施进行审查审批，在工程项目安全技术措施未审查审批前不得开始该项目工程施工。安全技术措施由施工项目部专业技术人员编制，经施工项目部技术负责人和总监理工程师签字后方可实施。</w:t>
      </w:r>
    </w:p>
    <w:p>
      <w:pPr>
        <w:spacing w:line="500" w:lineRule="exact"/>
        <w:ind w:firstLine="562" w:firstLineChars="200"/>
        <w:outlineLvl w:val="0"/>
        <w:rPr>
          <w:rFonts w:hint="eastAsia" w:ascii="宋体" w:hAnsi="宋体" w:eastAsia="宋体" w:cs="宋体"/>
          <w:b/>
          <w:color w:val="000000"/>
          <w:kern w:val="0"/>
          <w:sz w:val="28"/>
          <w:szCs w:val="28"/>
        </w:rPr>
      </w:pPr>
      <w:bookmarkStart w:id="11" w:name="_Toc21041"/>
      <w:r>
        <w:rPr>
          <w:rFonts w:hint="eastAsia" w:ascii="宋体" w:hAnsi="宋体" w:eastAsia="宋体" w:cs="宋体"/>
          <w:b/>
          <w:color w:val="000000"/>
          <w:kern w:val="0"/>
          <w:sz w:val="28"/>
          <w:szCs w:val="28"/>
        </w:rPr>
        <w:t>十二、专项安全施工方案审查制度</w:t>
      </w:r>
      <w:bookmarkEnd w:id="11"/>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施工单位对危险性较大的工程应当编制专项安全施工方案，方案由施工单位专业技术人员编制，并附安全验算结果，项目负责人审核，经施工单位技术负责人审批（对规定应组织专家论证的，需附专家论证意见），在项目开工前，报监理机构，先由专业监理工程师核查，然后由总监理工程师（或总监理工程师代表）审核签字后实施。 </w:t>
      </w:r>
    </w:p>
    <w:p>
      <w:pPr>
        <w:spacing w:line="500" w:lineRule="exact"/>
        <w:ind w:firstLine="562" w:firstLineChars="200"/>
        <w:outlineLvl w:val="0"/>
        <w:rPr>
          <w:rFonts w:hint="eastAsia" w:ascii="宋体" w:hAnsi="宋体" w:eastAsia="宋体" w:cs="宋体"/>
          <w:b/>
          <w:color w:val="000000"/>
          <w:kern w:val="0"/>
          <w:sz w:val="28"/>
          <w:szCs w:val="28"/>
        </w:rPr>
      </w:pPr>
      <w:bookmarkStart w:id="12" w:name="_Toc20558"/>
      <w:r>
        <w:rPr>
          <w:rFonts w:hint="eastAsia" w:ascii="宋体" w:hAnsi="宋体" w:eastAsia="宋体" w:cs="宋体"/>
          <w:b/>
          <w:color w:val="000000"/>
          <w:kern w:val="0"/>
          <w:sz w:val="28"/>
          <w:szCs w:val="28"/>
        </w:rPr>
        <w:t>十三、严重安全隐患报告制度</w:t>
      </w:r>
      <w:bookmarkEnd w:id="12"/>
    </w:p>
    <w:p>
      <w:pPr>
        <w:tabs>
          <w:tab w:val="left" w:pos="720"/>
          <w:tab w:val="left" w:pos="1080"/>
        </w:tabs>
        <w:spacing w:line="42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工程监理单位在实施过程中，发现存在安全事故隐患的，应当要求施工单位整改；情况严重的，应当要求施工单位暂时停止施工，并及时报告建设单位，施工单位拒不整改或者不停止施工的，工程监理单位应当及时向有关主管部门报告。在实施监理过程对安全隐患的处理办法：</w:t>
      </w:r>
    </w:p>
    <w:p>
      <w:pPr>
        <w:tabs>
          <w:tab w:val="left" w:pos="720"/>
          <w:tab w:val="left" w:pos="1080"/>
        </w:tabs>
        <w:spacing w:line="42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1、有关安全的主要部位、关键部位、加强监理旁站督促施工单位安检人员到位；</w:t>
      </w:r>
    </w:p>
    <w:p>
      <w:pPr>
        <w:tabs>
          <w:tab w:val="left" w:pos="720"/>
          <w:tab w:val="left" w:pos="1080"/>
        </w:tabs>
        <w:spacing w:line="42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2、督促承包单位对脚手架、塔吊、龙门架体垂直度、模板支撑系统、架体刚度、强度、施工用电和漏电系数进行检查，对不符合要求者指令停止整改。</w:t>
      </w:r>
    </w:p>
    <w:p>
      <w:pPr>
        <w:tabs>
          <w:tab w:val="left" w:pos="720"/>
          <w:tab w:val="left" w:pos="1080"/>
        </w:tabs>
        <w:spacing w:line="42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3、通过指令性文件对施工承包单位施工安全中存在的问题责令承包单位限期予以改正。</w:t>
      </w:r>
    </w:p>
    <w:p>
      <w:pPr>
        <w:tabs>
          <w:tab w:val="left" w:pos="720"/>
          <w:tab w:val="left" w:pos="1080"/>
        </w:tabs>
        <w:spacing w:line="42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4、要求施工单位对其使用的安全防护用具及机械设备等提供合法有效的出厂“三证”。</w:t>
      </w:r>
    </w:p>
    <w:p>
      <w:pPr>
        <w:spacing w:line="500" w:lineRule="exact"/>
        <w:ind w:firstLine="562" w:firstLineChars="200"/>
        <w:outlineLvl w:val="0"/>
        <w:rPr>
          <w:rFonts w:hint="eastAsia" w:ascii="宋体" w:hAnsi="宋体" w:eastAsia="宋体" w:cs="宋体"/>
          <w:b/>
          <w:color w:val="000000"/>
          <w:kern w:val="0"/>
          <w:sz w:val="28"/>
          <w:szCs w:val="28"/>
        </w:rPr>
      </w:pPr>
      <w:bookmarkStart w:id="13" w:name="_Toc28199"/>
      <w:r>
        <w:rPr>
          <w:rFonts w:hint="eastAsia" w:ascii="宋体" w:hAnsi="宋体" w:eastAsia="宋体" w:cs="宋体"/>
          <w:b/>
          <w:color w:val="000000"/>
          <w:kern w:val="0"/>
          <w:sz w:val="28"/>
          <w:szCs w:val="28"/>
        </w:rPr>
        <w:t>十四、按照法律法规与强制性标准实施监理制度</w:t>
      </w:r>
      <w:bookmarkEnd w:id="13"/>
    </w:p>
    <w:p>
      <w:pPr>
        <w:spacing w:line="500" w:lineRule="exact"/>
        <w:ind w:firstLine="560" w:firstLineChars="200"/>
        <w:rPr>
          <w:rFonts w:hint="eastAsia" w:ascii="宋体" w:hAnsi="宋体" w:eastAsia="宋体" w:cs="宋体"/>
          <w:sz w:val="28"/>
          <w:szCs w:val="28"/>
        </w:rPr>
      </w:pPr>
      <w:r>
        <w:rPr>
          <w:rFonts w:hint="eastAsia" w:ascii="宋体" w:hAnsi="宋体" w:eastAsia="宋体" w:cs="宋体"/>
          <w:color w:val="000000"/>
          <w:kern w:val="0"/>
          <w:sz w:val="28"/>
          <w:szCs w:val="28"/>
        </w:rPr>
        <w:t>工程监理单位应当审查施工组织设计中的安全技术措施或者专项施工方案是否符合工程建设强制性标准，工程监理在建设工程安全生产中的监理责任，是由相关的法律、法规和强制性标准规定的，工程监理单位和监理工程师应当按照法律、法规和工程建设强制性标准实施监理，并对建设工程安全生产承担监理责任。</w:t>
      </w:r>
    </w:p>
    <w:p>
      <w:pPr>
        <w:spacing w:line="500" w:lineRule="exact"/>
        <w:ind w:firstLine="560" w:firstLineChars="200"/>
        <w:rPr>
          <w:rFonts w:hint="eastAsia" w:ascii="宋体" w:hAnsi="宋体" w:eastAsia="宋体" w:cs="宋体"/>
          <w:color w:val="000000"/>
          <w:kern w:val="0"/>
          <w:sz w:val="28"/>
          <w:szCs w:val="28"/>
        </w:rPr>
      </w:pPr>
    </w:p>
    <w:p>
      <w:pPr>
        <w:spacing w:line="500" w:lineRule="exact"/>
        <w:ind w:firstLine="560" w:firstLineChars="200"/>
        <w:rPr>
          <w:rFonts w:hint="eastAsia" w:ascii="宋体" w:hAnsi="宋体" w:eastAsia="宋体" w:cs="宋体"/>
          <w:color w:val="000000"/>
          <w:kern w:val="0"/>
          <w:sz w:val="28"/>
          <w:szCs w:val="28"/>
        </w:rPr>
      </w:pPr>
    </w:p>
    <w:p>
      <w:pPr>
        <w:spacing w:line="500" w:lineRule="exact"/>
        <w:ind w:firstLine="560" w:firstLineChars="200"/>
        <w:jc w:val="righ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四川今成建设项目</w:t>
      </w:r>
      <w:r>
        <w:rPr>
          <w:rFonts w:hint="eastAsia" w:ascii="宋体" w:hAnsi="宋体" w:eastAsia="宋体" w:cs="宋体"/>
          <w:color w:val="000000"/>
          <w:kern w:val="0"/>
          <w:sz w:val="28"/>
          <w:szCs w:val="28"/>
        </w:rPr>
        <w:t>管理有限公司</w:t>
      </w:r>
    </w:p>
    <w:p>
      <w:pPr>
        <w:spacing w:line="500" w:lineRule="exact"/>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20</w:t>
      </w:r>
      <w:r>
        <w:rPr>
          <w:rFonts w:hint="eastAsia" w:ascii="宋体" w:hAnsi="宋体" w:eastAsia="宋体" w:cs="宋体"/>
          <w:color w:val="000000"/>
          <w:kern w:val="0"/>
          <w:sz w:val="28"/>
          <w:szCs w:val="28"/>
          <w:lang w:val="en-US" w:eastAsia="zh-CN"/>
        </w:rPr>
        <w:t>23</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lang w:val="en-US" w:eastAsia="zh-CN"/>
        </w:rPr>
        <w:t>5</w:t>
      </w:r>
      <w:r>
        <w:rPr>
          <w:rFonts w:hint="eastAsia" w:ascii="宋体" w:hAnsi="宋体" w:eastAsia="宋体" w:cs="宋体"/>
          <w:color w:val="000000"/>
          <w:kern w:val="0"/>
          <w:sz w:val="28"/>
          <w:szCs w:val="28"/>
        </w:rPr>
        <w:t>月</w:t>
      </w:r>
    </w:p>
    <w:sectPr>
      <w:pgSz w:w="11906" w:h="16838"/>
      <w:pgMar w:top="1440" w:right="1440" w:bottom="144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VHOZj5wEAAMoD&#10;AAAOAAAAAAAAAAEAIAAAAB4BAABkcnMvZTJvRG9jLnhtbFBLBQYAAAAABgAGAFkBAAB3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9330F"/>
    <w:multiLevelType w:val="multilevel"/>
    <w:tmpl w:val="6429330F"/>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NGIxMjU2MzQwZmM2YzcxYzAyYmI4OTg2ZGM4M2IifQ=="/>
  </w:docVars>
  <w:rsids>
    <w:rsidRoot w:val="00D12D0A"/>
    <w:rsid w:val="00010822"/>
    <w:rsid w:val="00021B5E"/>
    <w:rsid w:val="000702D2"/>
    <w:rsid w:val="000B72B7"/>
    <w:rsid w:val="000C4C63"/>
    <w:rsid w:val="000C7552"/>
    <w:rsid w:val="000D73A9"/>
    <w:rsid w:val="00100AC2"/>
    <w:rsid w:val="001045DB"/>
    <w:rsid w:val="00107FA9"/>
    <w:rsid w:val="00133EAD"/>
    <w:rsid w:val="00136D07"/>
    <w:rsid w:val="00147B51"/>
    <w:rsid w:val="00155C34"/>
    <w:rsid w:val="00157042"/>
    <w:rsid w:val="0016025D"/>
    <w:rsid w:val="00180284"/>
    <w:rsid w:val="001A491D"/>
    <w:rsid w:val="001B607E"/>
    <w:rsid w:val="001B6A81"/>
    <w:rsid w:val="001F4709"/>
    <w:rsid w:val="001F544F"/>
    <w:rsid w:val="00202CEF"/>
    <w:rsid w:val="00213B32"/>
    <w:rsid w:val="00213E91"/>
    <w:rsid w:val="00214A20"/>
    <w:rsid w:val="002313D6"/>
    <w:rsid w:val="0029057C"/>
    <w:rsid w:val="002C324A"/>
    <w:rsid w:val="003076BE"/>
    <w:rsid w:val="00347B67"/>
    <w:rsid w:val="00370E3E"/>
    <w:rsid w:val="003A159C"/>
    <w:rsid w:val="003B6929"/>
    <w:rsid w:val="003F069A"/>
    <w:rsid w:val="003F3E0B"/>
    <w:rsid w:val="00402CA5"/>
    <w:rsid w:val="00417937"/>
    <w:rsid w:val="00491CE8"/>
    <w:rsid w:val="00495925"/>
    <w:rsid w:val="005065F9"/>
    <w:rsid w:val="00514FCF"/>
    <w:rsid w:val="00526F32"/>
    <w:rsid w:val="00642142"/>
    <w:rsid w:val="0064629E"/>
    <w:rsid w:val="00657335"/>
    <w:rsid w:val="00666065"/>
    <w:rsid w:val="00673EC6"/>
    <w:rsid w:val="00692ECE"/>
    <w:rsid w:val="006A7342"/>
    <w:rsid w:val="006B081E"/>
    <w:rsid w:val="006B4672"/>
    <w:rsid w:val="006B5A82"/>
    <w:rsid w:val="006B6A4A"/>
    <w:rsid w:val="006F4837"/>
    <w:rsid w:val="006F586E"/>
    <w:rsid w:val="00712013"/>
    <w:rsid w:val="007337B8"/>
    <w:rsid w:val="00752FFC"/>
    <w:rsid w:val="007E255F"/>
    <w:rsid w:val="007F500A"/>
    <w:rsid w:val="007F655C"/>
    <w:rsid w:val="007F7D66"/>
    <w:rsid w:val="008073A3"/>
    <w:rsid w:val="00814732"/>
    <w:rsid w:val="00850710"/>
    <w:rsid w:val="008628FB"/>
    <w:rsid w:val="008E1D58"/>
    <w:rsid w:val="009404DB"/>
    <w:rsid w:val="00955D82"/>
    <w:rsid w:val="00962E78"/>
    <w:rsid w:val="0098187D"/>
    <w:rsid w:val="009920B5"/>
    <w:rsid w:val="00992E7A"/>
    <w:rsid w:val="009A7951"/>
    <w:rsid w:val="009B2F98"/>
    <w:rsid w:val="00A0007F"/>
    <w:rsid w:val="00A07D11"/>
    <w:rsid w:val="00A106D3"/>
    <w:rsid w:val="00A20758"/>
    <w:rsid w:val="00A33B1B"/>
    <w:rsid w:val="00A33BC5"/>
    <w:rsid w:val="00A4372C"/>
    <w:rsid w:val="00A52D18"/>
    <w:rsid w:val="00A84D6D"/>
    <w:rsid w:val="00A97E08"/>
    <w:rsid w:val="00AB04ED"/>
    <w:rsid w:val="00B05D62"/>
    <w:rsid w:val="00B10F91"/>
    <w:rsid w:val="00B31CBD"/>
    <w:rsid w:val="00B72CAE"/>
    <w:rsid w:val="00B91E21"/>
    <w:rsid w:val="00B94038"/>
    <w:rsid w:val="00BA664D"/>
    <w:rsid w:val="00BC12AD"/>
    <w:rsid w:val="00BF7F4E"/>
    <w:rsid w:val="00C1340E"/>
    <w:rsid w:val="00C1757B"/>
    <w:rsid w:val="00C23089"/>
    <w:rsid w:val="00C23E53"/>
    <w:rsid w:val="00C25091"/>
    <w:rsid w:val="00C30F0F"/>
    <w:rsid w:val="00C33AEB"/>
    <w:rsid w:val="00C5223B"/>
    <w:rsid w:val="00C55693"/>
    <w:rsid w:val="00C66C76"/>
    <w:rsid w:val="00C911AA"/>
    <w:rsid w:val="00CE7EFC"/>
    <w:rsid w:val="00CF05A0"/>
    <w:rsid w:val="00CF7890"/>
    <w:rsid w:val="00D12D0A"/>
    <w:rsid w:val="00D13B5A"/>
    <w:rsid w:val="00D30B6B"/>
    <w:rsid w:val="00D56F52"/>
    <w:rsid w:val="00D7070B"/>
    <w:rsid w:val="00D725C8"/>
    <w:rsid w:val="00DB50CE"/>
    <w:rsid w:val="00E3223E"/>
    <w:rsid w:val="00E416E6"/>
    <w:rsid w:val="00E575CC"/>
    <w:rsid w:val="00E75909"/>
    <w:rsid w:val="00E86289"/>
    <w:rsid w:val="00EB1CEA"/>
    <w:rsid w:val="00EC385A"/>
    <w:rsid w:val="00EE0DE2"/>
    <w:rsid w:val="00F05D45"/>
    <w:rsid w:val="00F14373"/>
    <w:rsid w:val="00F2024B"/>
    <w:rsid w:val="00F41412"/>
    <w:rsid w:val="00F632DE"/>
    <w:rsid w:val="00F82506"/>
    <w:rsid w:val="00F92301"/>
    <w:rsid w:val="00FC60C3"/>
    <w:rsid w:val="00FE7E6C"/>
    <w:rsid w:val="164D719B"/>
    <w:rsid w:val="21B34338"/>
    <w:rsid w:val="23FE09A7"/>
    <w:rsid w:val="32132900"/>
    <w:rsid w:val="7C8A18E8"/>
    <w:rsid w:val="7DA006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6018</Words>
  <Characters>6075</Characters>
  <Lines>42</Lines>
  <Paragraphs>11</Paragraphs>
  <TotalTime>3</TotalTime>
  <ScaleCrop>false</ScaleCrop>
  <LinksUpToDate>false</LinksUpToDate>
  <CharactersWithSpaces>6226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2014-11-04T03:53:00Z</dcterms:created>
  <dc:creator>微软用户</dc:creator>
  <cp:lastModifiedBy>维维</cp:lastModifiedBy>
  <dcterms:modified xsi:type="dcterms:W3CDTF">2023-05-09T02:18:17Z</dcterms:modified>
  <dc:title>安全生产监理管理规章制度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A4664F68F9FB43E18069FDC1032E5AAB_13</vt:lpwstr>
  </property>
</Properties>
</file>