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24"/>
          <w:szCs w:val="24"/>
        </w:rPr>
      </w:pPr>
      <w:r>
        <w:rPr>
          <w:rFonts w:hint="eastAsia" w:eastAsia="方正小标宋简体"/>
          <w:sz w:val="44"/>
          <w:szCs w:val="44"/>
          <w:lang w:eastAsia="zh-CN"/>
        </w:rPr>
        <w:t>营山县宝源建材有限公司</w:t>
      </w:r>
      <w:r>
        <w:rPr>
          <w:rFonts w:hint="eastAsia" w:eastAsia="方正小标宋简体"/>
          <w:sz w:val="44"/>
          <w:szCs w:val="44"/>
        </w:rPr>
        <w:t>安全生产管理责任清单</w:t>
      </w:r>
    </w:p>
    <w:p>
      <w:pPr>
        <w:jc w:val="left"/>
        <w:rPr>
          <w:rFonts w:hint="eastAsia" w:asciiTheme="minorEastAsia" w:hAnsiTheme="minorEastAsia" w:eastAsiaTheme="minorEastAsia" w:cstheme="minorEastAsia"/>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 xml:space="preserve"> </w:t>
      </w:r>
      <w:r>
        <w:rPr>
          <w:rFonts w:hint="eastAsia" w:ascii="宋体" w:hAnsi="宋体" w:eastAsia="宋体" w:cs="宋体"/>
          <w:i w:val="0"/>
          <w:caps w:val="0"/>
          <w:color w:val="333333"/>
          <w:spacing w:val="0"/>
          <w:sz w:val="32"/>
          <w:szCs w:val="32"/>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32"/>
          <w:szCs w:val="32"/>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32"/>
          <w:szCs w:val="32"/>
          <w:shd w:val="clear" w:color="auto" w:fill="FFFFFF"/>
        </w:rPr>
        <w:t>为认真贯彻落实</w:t>
      </w:r>
      <w:r>
        <w:rPr>
          <w:rFonts w:hint="eastAsia" w:asciiTheme="minorEastAsia" w:hAnsiTheme="minorEastAsia" w:eastAsiaTheme="minorEastAsia" w:cstheme="minorEastAsia"/>
          <w:i w:val="0"/>
          <w:caps w:val="0"/>
          <w:color w:val="333333"/>
          <w:spacing w:val="0"/>
          <w:sz w:val="32"/>
          <w:szCs w:val="32"/>
          <w:shd w:val="clear" w:color="auto" w:fill="FFFFFF"/>
          <w:lang w:val="en-US" w:eastAsia="zh-CN"/>
        </w:rPr>
        <w:t>营山县县委县</w:t>
      </w:r>
      <w:r>
        <w:rPr>
          <w:rFonts w:hint="eastAsia" w:asciiTheme="minorEastAsia" w:hAnsiTheme="minorEastAsia" w:eastAsiaTheme="minorEastAsia" w:cstheme="minorEastAsia"/>
          <w:i w:val="0"/>
          <w:caps w:val="0"/>
          <w:color w:val="333333"/>
          <w:spacing w:val="0"/>
          <w:sz w:val="32"/>
          <w:szCs w:val="32"/>
          <w:shd w:val="clear" w:color="auto" w:fill="FFFFFF"/>
        </w:rPr>
        <w:t>政府关于安全生产的决策部署，深刻吸取生产安全事故教训，进一步明确安全生产监管责任，切实加强安全生产监督管理，按照《四川省安全生产委员会办公室关于在省推行安全生产清单制管理工作的通知》（川安办〔2019〕37号）、</w:t>
      </w:r>
      <w:r>
        <w:rPr>
          <w:rFonts w:hint="eastAsia" w:asciiTheme="minorEastAsia" w:hAnsiTheme="minorEastAsia" w:eastAsiaTheme="minorEastAsia" w:cstheme="minorEastAsia"/>
          <w:i w:val="0"/>
          <w:caps w:val="0"/>
          <w:color w:val="333333"/>
          <w:spacing w:val="0"/>
          <w:sz w:val="32"/>
          <w:szCs w:val="32"/>
          <w:shd w:val="clear" w:color="auto" w:fill="FFFFFF"/>
          <w:lang w:eastAsia="zh-CN"/>
        </w:rPr>
        <w:t>及县应急管理局等相关部门</w:t>
      </w:r>
      <w:r>
        <w:rPr>
          <w:rFonts w:hint="eastAsia" w:asciiTheme="minorEastAsia" w:hAnsiTheme="minorEastAsia" w:eastAsiaTheme="minorEastAsia" w:cstheme="minorEastAsia"/>
          <w:i w:val="0"/>
          <w:caps w:val="0"/>
          <w:color w:val="333333"/>
          <w:spacing w:val="0"/>
          <w:sz w:val="32"/>
          <w:szCs w:val="32"/>
          <w:shd w:val="clear" w:color="auto" w:fill="FFFFFF"/>
        </w:rPr>
        <w:t>要求，结合我</w:t>
      </w:r>
      <w:r>
        <w:rPr>
          <w:rFonts w:hint="eastAsia" w:asciiTheme="minorEastAsia" w:hAnsiTheme="minorEastAsia" w:eastAsiaTheme="minorEastAsia" w:cstheme="minorEastAsia"/>
          <w:i w:val="0"/>
          <w:caps w:val="0"/>
          <w:color w:val="333333"/>
          <w:spacing w:val="0"/>
          <w:sz w:val="32"/>
          <w:szCs w:val="32"/>
          <w:shd w:val="clear" w:color="auto" w:fill="FFFFFF"/>
          <w:lang w:eastAsia="zh-CN"/>
        </w:rPr>
        <w:t>司</w:t>
      </w:r>
      <w:r>
        <w:rPr>
          <w:rFonts w:hint="eastAsia" w:asciiTheme="minorEastAsia" w:hAnsiTheme="minorEastAsia" w:eastAsiaTheme="minorEastAsia" w:cstheme="minorEastAsia"/>
          <w:i w:val="0"/>
          <w:caps w:val="0"/>
          <w:color w:val="333333"/>
          <w:spacing w:val="0"/>
          <w:sz w:val="32"/>
          <w:szCs w:val="32"/>
          <w:shd w:val="clear" w:color="auto" w:fill="FFFFFF"/>
        </w:rPr>
        <w:t>工作实际情况，制定本工作方案。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color="auto" w:fill="FFFFFF"/>
        </w:rPr>
        <w:t>一、工作目标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eastAsia" w:asciiTheme="minorEastAsia" w:hAnsiTheme="minorEastAsia" w:eastAsiaTheme="minorEastAsia" w:cstheme="minorEastAsia"/>
          <w:b w:val="0"/>
          <w:bCs w:val="0"/>
          <w:i w:val="0"/>
          <w:caps w:val="0"/>
          <w:color w:val="000000"/>
          <w:spacing w:val="0"/>
          <w:sz w:val="32"/>
          <w:szCs w:val="32"/>
          <w:shd w:val="clear" w:color="auto" w:fill="EBEBED"/>
          <w:lang w:eastAsia="zh-CN"/>
        </w:rPr>
      </w:pPr>
      <w:r>
        <w:rPr>
          <w:rFonts w:hint="eastAsia" w:asciiTheme="minorEastAsia" w:hAnsiTheme="minorEastAsia" w:eastAsiaTheme="minorEastAsia" w:cstheme="minorEastAsia"/>
          <w:b w:val="0"/>
          <w:bCs w:val="0"/>
          <w:i w:val="0"/>
          <w:caps w:val="0"/>
          <w:color w:val="333333"/>
          <w:spacing w:val="0"/>
          <w:sz w:val="32"/>
          <w:szCs w:val="32"/>
          <w:shd w:val="clear" w:color="auto" w:fill="FFFFFF"/>
        </w:rPr>
        <w:t>各部门</w:t>
      </w:r>
      <w:r>
        <w:rPr>
          <w:rFonts w:hint="eastAsia" w:asciiTheme="minorEastAsia" w:hAnsiTheme="minorEastAsia" w:eastAsiaTheme="minorEastAsia" w:cstheme="minorEastAsia"/>
          <w:b w:val="0"/>
          <w:bCs w:val="0"/>
          <w:i w:val="0"/>
          <w:caps w:val="0"/>
          <w:color w:val="333333"/>
          <w:spacing w:val="0"/>
          <w:sz w:val="32"/>
          <w:szCs w:val="32"/>
          <w:shd w:val="clear" w:color="auto" w:fill="FFFFFF"/>
          <w:lang w:eastAsia="zh-CN"/>
        </w:rPr>
        <w:t>及全厂员工</w:t>
      </w:r>
      <w:r>
        <w:rPr>
          <w:rFonts w:hint="eastAsia" w:asciiTheme="minorEastAsia" w:hAnsiTheme="minorEastAsia" w:eastAsiaTheme="minorEastAsia" w:cstheme="minorEastAsia"/>
          <w:b w:val="0"/>
          <w:bCs w:val="0"/>
          <w:i w:val="0"/>
          <w:caps w:val="0"/>
          <w:color w:val="333333"/>
          <w:spacing w:val="0"/>
          <w:sz w:val="32"/>
          <w:szCs w:val="32"/>
          <w:shd w:val="clear" w:color="auto" w:fill="FFFFFF"/>
        </w:rPr>
        <w:t>要高度重视</w:t>
      </w:r>
      <w:r>
        <w:rPr>
          <w:rFonts w:hint="eastAsia" w:asciiTheme="minorEastAsia" w:hAnsiTheme="minorEastAsia" w:eastAsiaTheme="minorEastAsia" w:cstheme="minorEastAsia"/>
          <w:b w:val="0"/>
          <w:bCs w:val="0"/>
          <w:i w:val="0"/>
          <w:caps w:val="0"/>
          <w:color w:val="333333"/>
          <w:spacing w:val="0"/>
          <w:sz w:val="32"/>
          <w:szCs w:val="32"/>
          <w:shd w:val="clear" w:color="auto" w:fill="FFFFFF"/>
          <w:lang w:eastAsia="zh-CN"/>
        </w:rPr>
        <w:t>本公司本岗位的</w:t>
      </w:r>
      <w:r>
        <w:rPr>
          <w:rFonts w:hint="eastAsia" w:asciiTheme="minorEastAsia" w:hAnsiTheme="minorEastAsia" w:eastAsiaTheme="minorEastAsia" w:cstheme="minorEastAsia"/>
          <w:b w:val="0"/>
          <w:bCs w:val="0"/>
          <w:i w:val="0"/>
          <w:caps w:val="0"/>
          <w:color w:val="333333"/>
          <w:spacing w:val="0"/>
          <w:sz w:val="32"/>
          <w:szCs w:val="32"/>
          <w:shd w:val="clear" w:color="auto" w:fill="FFFFFF"/>
        </w:rPr>
        <w:t>安全生产责任清单制管理，充分认识到精准落实安全生产责任制是促进</w:t>
      </w:r>
      <w:r>
        <w:rPr>
          <w:rFonts w:hint="eastAsia" w:asciiTheme="minorEastAsia" w:hAnsiTheme="minorEastAsia" w:eastAsiaTheme="minorEastAsia" w:cstheme="minorEastAsia"/>
          <w:b w:val="0"/>
          <w:bCs w:val="0"/>
          <w:i w:val="0"/>
          <w:caps w:val="0"/>
          <w:color w:val="333333"/>
          <w:spacing w:val="0"/>
          <w:sz w:val="32"/>
          <w:szCs w:val="32"/>
          <w:shd w:val="clear" w:color="auto" w:fill="FFFFFF"/>
          <w:lang w:eastAsia="zh-CN"/>
        </w:rPr>
        <w:t>我厂安全生产</w:t>
      </w:r>
      <w:r>
        <w:rPr>
          <w:rFonts w:hint="eastAsia" w:asciiTheme="minorEastAsia" w:hAnsiTheme="minorEastAsia" w:eastAsiaTheme="minorEastAsia" w:cstheme="minorEastAsia"/>
          <w:b w:val="0"/>
          <w:bCs w:val="0"/>
          <w:i w:val="0"/>
          <w:caps w:val="0"/>
          <w:color w:val="333333"/>
          <w:spacing w:val="0"/>
          <w:sz w:val="32"/>
          <w:szCs w:val="32"/>
          <w:shd w:val="clear" w:color="auto" w:fill="FFFFFF"/>
        </w:rPr>
        <w:t>的关键抓手。所谓安全生产清单就是把安全生产政策、法律法规、标准、规范的要求以清单形式固化下来，将责任和工作要求落实到单位和每一个责任人，实行照单履责、按单办事，从而减少工作失误和推诿扯皮，达到明晰责任、规范管理、提高工作效率、降低成本、防范化解安全风险的目的。</w:t>
      </w:r>
      <w:r>
        <w:rPr>
          <w:rFonts w:hint="eastAsia" w:asciiTheme="minorEastAsia" w:hAnsiTheme="minorEastAsia" w:eastAsiaTheme="minorEastAsia" w:cstheme="minorEastAsia"/>
          <w:b w:val="0"/>
          <w:bCs w:val="0"/>
          <w:i w:val="0"/>
          <w:caps w:val="0"/>
          <w:color w:val="333333"/>
          <w:spacing w:val="0"/>
          <w:sz w:val="32"/>
          <w:szCs w:val="32"/>
          <w:shd w:val="clear" w:color="auto" w:fill="FFFFFF"/>
          <w:lang w:eastAsia="zh-CN"/>
        </w:rPr>
        <w:t>全厂员工要加强学习，明确自身岗位的安全职责，实行</w:t>
      </w:r>
      <w:r>
        <w:rPr>
          <w:rFonts w:hint="eastAsia" w:asciiTheme="minorEastAsia" w:hAnsiTheme="minorEastAsia" w:eastAsiaTheme="minorEastAsia" w:cstheme="minorEastAsia"/>
          <w:b w:val="0"/>
          <w:bCs w:val="0"/>
          <w:i w:val="0"/>
          <w:caps w:val="0"/>
          <w:color w:val="333333"/>
          <w:spacing w:val="0"/>
          <w:sz w:val="32"/>
          <w:szCs w:val="32"/>
          <w:shd w:val="clear" w:color="auto" w:fill="FFFFFF"/>
        </w:rPr>
        <w:t>按单办事</w:t>
      </w:r>
      <w:r>
        <w:rPr>
          <w:rFonts w:hint="eastAsia" w:asciiTheme="minorEastAsia" w:hAnsiTheme="minorEastAsia" w:eastAsiaTheme="minorEastAsia" w:cstheme="minorEastAsia"/>
          <w:b w:val="0"/>
          <w:bCs w:val="0"/>
          <w:i w:val="0"/>
          <w:caps w:val="0"/>
          <w:color w:val="333333"/>
          <w:spacing w:val="0"/>
          <w:sz w:val="32"/>
          <w:szCs w:val="32"/>
          <w:shd w:val="clear" w:color="auto" w:fill="FFFFFF"/>
          <w:lang w:eastAsia="zh-CN"/>
        </w:rPr>
        <w:t>，提高工作效率，降低安全风险。</w:t>
      </w:r>
      <w:r>
        <w:rPr>
          <w:rFonts w:hint="eastAsia" w:asciiTheme="minorEastAsia" w:hAnsiTheme="minorEastAsia" w:eastAsiaTheme="minorEastAsia" w:cstheme="minorEastAsia"/>
          <w:b w:val="0"/>
          <w:bCs w:val="0"/>
          <w:i w:val="0"/>
          <w:caps w:val="0"/>
          <w:color w:val="000000"/>
          <w:spacing w:val="0"/>
          <w:sz w:val="32"/>
          <w:szCs w:val="32"/>
          <w:shd w:val="clear" w:color="auto" w:fill="EBEBED"/>
        </w:rPr>
        <w:t>逐步实行“尽职照单免责、失职照单追责”，将安全生产各项措施要求落到实处，坚决遏制重特大事故</w:t>
      </w:r>
      <w:r>
        <w:rPr>
          <w:rFonts w:hint="eastAsia" w:asciiTheme="minorEastAsia" w:hAnsiTheme="minorEastAsia" w:eastAsiaTheme="minorEastAsia" w:cstheme="minorEastAsia"/>
          <w:b w:val="0"/>
          <w:bCs w:val="0"/>
          <w:i w:val="0"/>
          <w:caps w:val="0"/>
          <w:color w:val="000000"/>
          <w:spacing w:val="0"/>
          <w:sz w:val="32"/>
          <w:szCs w:val="32"/>
          <w:shd w:val="clear" w:color="auto" w:fill="EBEBED"/>
          <w:lang w:eastAsia="zh-CN"/>
        </w:rPr>
        <w:t>的发生。</w:t>
      </w:r>
    </w:p>
    <w:p>
      <w:pPr>
        <w:pStyle w:val="3"/>
        <w:numPr>
          <w:ilvl w:val="0"/>
          <w:numId w:val="1"/>
        </w:numPr>
        <w:rPr>
          <w:rFonts w:hint="eastAsia" w:asciiTheme="majorEastAsia" w:hAnsiTheme="majorEastAsia" w:eastAsiaTheme="majorEastAsia" w:cstheme="majorEastAsia"/>
          <w:bCs w:val="0"/>
          <w:kern w:val="2"/>
          <w:sz w:val="36"/>
          <w:szCs w:val="36"/>
        </w:rPr>
      </w:pPr>
      <w:bookmarkStart w:id="0" w:name="_Toc86217146"/>
      <w:bookmarkStart w:id="1" w:name="_Toc336280851"/>
      <w:bookmarkStart w:id="2" w:name="_Toc87469977"/>
      <w:r>
        <w:rPr>
          <w:rFonts w:hint="eastAsia" w:asciiTheme="majorEastAsia" w:hAnsiTheme="majorEastAsia" w:eastAsiaTheme="majorEastAsia" w:cstheme="majorEastAsia"/>
          <w:bCs w:val="0"/>
          <w:kern w:val="2"/>
          <w:sz w:val="36"/>
          <w:szCs w:val="36"/>
        </w:rPr>
        <w:t>露天矿山基本信息</w:t>
      </w:r>
    </w:p>
    <w:tbl>
      <w:tblPr>
        <w:tblStyle w:val="7"/>
        <w:tblW w:w="0" w:type="auto"/>
        <w:tblInd w:w="91" w:type="dxa"/>
        <w:tblLayout w:type="fixed"/>
        <w:tblCellMar>
          <w:top w:w="0" w:type="dxa"/>
          <w:left w:w="108" w:type="dxa"/>
          <w:bottom w:w="0" w:type="dxa"/>
          <w:right w:w="108" w:type="dxa"/>
        </w:tblCellMar>
      </w:tblPr>
      <w:tblGrid>
        <w:gridCol w:w="2928"/>
        <w:gridCol w:w="4110"/>
        <w:gridCol w:w="3038"/>
        <w:gridCol w:w="3823"/>
      </w:tblGrid>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bookmarkStart w:id="3" w:name="_Toc815594965"/>
            <w:r>
              <w:rPr>
                <w:rFonts w:hint="eastAsia" w:asciiTheme="minorEastAsia" w:hAnsiTheme="minorEastAsia" w:eastAsiaTheme="minorEastAsia" w:cstheme="minorEastAsia"/>
                <w:b/>
                <w:bCs/>
                <w:color w:val="000000"/>
                <w:kern w:val="0"/>
                <w:sz w:val="28"/>
                <w:szCs w:val="28"/>
              </w:rPr>
              <w:t>企业名称</w:t>
            </w:r>
          </w:p>
        </w:tc>
        <w:tc>
          <w:tcPr>
            <w:tcW w:w="10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营山县宝源建材有限公司</w:t>
            </w:r>
          </w:p>
        </w:tc>
      </w:tr>
      <w:tr>
        <w:tblPrEx>
          <w:tblCellMar>
            <w:top w:w="0" w:type="dxa"/>
            <w:left w:w="108" w:type="dxa"/>
            <w:bottom w:w="0" w:type="dxa"/>
            <w:right w:w="108" w:type="dxa"/>
          </w:tblCellMar>
        </w:tblPrEx>
        <w:trPr>
          <w:trHeight w:val="643"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类型</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kern w:val="0"/>
                <w:sz w:val="28"/>
                <w:szCs w:val="28"/>
                <w:lang w:val="en-US" w:eastAsia="zh-CN"/>
              </w:rPr>
              <w:t>非煤矿山</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单位地址</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营山县望龙湖镇莲花村3组</w:t>
            </w:r>
          </w:p>
        </w:tc>
      </w:tr>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法定代表人</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kern w:val="0"/>
                <w:sz w:val="28"/>
                <w:szCs w:val="28"/>
                <w:lang w:val="en-US" w:eastAsia="zh-CN"/>
              </w:rPr>
              <w:t>李丽琼</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联系电话</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18080319896</w:t>
            </w:r>
          </w:p>
        </w:tc>
      </w:tr>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营业执照编号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915113223144453287</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营业执照有效期</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kern w:val="0"/>
                <w:sz w:val="28"/>
                <w:szCs w:val="28"/>
                <w:lang w:val="en-US" w:eastAsia="zh-CN"/>
              </w:rPr>
              <w:t>2014年8月21日至长期</w:t>
            </w:r>
          </w:p>
        </w:tc>
      </w:tr>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采矿许可证证号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C5113222009117130054558</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采矿许可证有效期</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2021年12月31日至2022年12月31日</w:t>
            </w:r>
          </w:p>
        </w:tc>
      </w:tr>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矿山名称</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营山县茶盘莲花页岩矿</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矿山状态</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lang w:val="en-US" w:eastAsia="zh-CN"/>
              </w:rPr>
              <w:t>在产</w:t>
            </w:r>
          </w:p>
        </w:tc>
      </w:tr>
      <w:tr>
        <w:tblPrEx>
          <w:tblCellMar>
            <w:top w:w="0" w:type="dxa"/>
            <w:left w:w="108" w:type="dxa"/>
            <w:bottom w:w="0" w:type="dxa"/>
            <w:right w:w="108" w:type="dxa"/>
          </w:tblCellMar>
        </w:tblPrEx>
        <w:trPr>
          <w:trHeight w:val="801"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开采矿种</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kern w:val="0"/>
                <w:sz w:val="28"/>
                <w:szCs w:val="28"/>
                <w:lang w:val="en-US" w:eastAsia="zh-CN"/>
              </w:rPr>
              <w:t>页岩</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000000"/>
                <w:kern w:val="0"/>
                <w:sz w:val="28"/>
                <w:szCs w:val="28"/>
              </w:rPr>
              <w:t>安全生产标准化等级</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3级</w:t>
            </w:r>
          </w:p>
        </w:tc>
      </w:tr>
      <w:tr>
        <w:tblPrEx>
          <w:tblCellMar>
            <w:top w:w="0" w:type="dxa"/>
            <w:left w:w="108" w:type="dxa"/>
            <w:bottom w:w="0" w:type="dxa"/>
            <w:right w:w="108" w:type="dxa"/>
          </w:tblCellMar>
        </w:tblPrEx>
        <w:trPr>
          <w:trHeight w:val="630"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生产规模</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13.75万吨/年</w:t>
            </w:r>
          </w:p>
        </w:tc>
        <w:tc>
          <w:tcPr>
            <w:tcW w:w="3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矿区面积</w:t>
            </w:r>
          </w:p>
        </w:tc>
        <w:tc>
          <w:tcPr>
            <w:tcW w:w="3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0.0743平方公里</w:t>
            </w:r>
          </w:p>
        </w:tc>
      </w:tr>
      <w:tr>
        <w:tblPrEx>
          <w:tblCellMar>
            <w:top w:w="0" w:type="dxa"/>
            <w:left w:w="108" w:type="dxa"/>
            <w:bottom w:w="0" w:type="dxa"/>
            <w:right w:w="108" w:type="dxa"/>
          </w:tblCellMar>
        </w:tblPrEx>
        <w:trPr>
          <w:trHeight w:val="666"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主要安全风险</w:t>
            </w:r>
          </w:p>
        </w:tc>
        <w:tc>
          <w:tcPr>
            <w:tcW w:w="10971"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jc w:val="both"/>
              <w:textAlignment w:val="center"/>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sz w:val="28"/>
                <w:szCs w:val="28"/>
                <w:lang w:bidi="ar"/>
              </w:rPr>
              <w:t>边坡垮塌</w:t>
            </w:r>
            <w:r>
              <w:rPr>
                <w:rFonts w:hint="eastAsia" w:asciiTheme="minorEastAsia" w:hAnsiTheme="minorEastAsia" w:eastAsiaTheme="minorEastAsia" w:cstheme="minorEastAsia"/>
                <w:b/>
                <w:bCs/>
                <w:sz w:val="28"/>
                <w:szCs w:val="28"/>
                <w:lang w:eastAsia="zh-CN" w:bidi="ar"/>
              </w:rPr>
              <w:t>，</w:t>
            </w:r>
            <w:r>
              <w:rPr>
                <w:rFonts w:hint="eastAsia" w:asciiTheme="minorEastAsia" w:hAnsiTheme="minorEastAsia" w:eastAsiaTheme="minorEastAsia" w:cstheme="minorEastAsia"/>
                <w:b/>
                <w:bCs/>
                <w:sz w:val="28"/>
                <w:szCs w:val="28"/>
                <w:lang w:bidi="ar"/>
              </w:rPr>
              <w:t>滑移</w:t>
            </w:r>
            <w:r>
              <w:rPr>
                <w:rFonts w:hint="eastAsia" w:asciiTheme="minorEastAsia" w:hAnsiTheme="minorEastAsia" w:eastAsiaTheme="minorEastAsia" w:cstheme="minorEastAsia"/>
                <w:b/>
                <w:bCs/>
                <w:sz w:val="28"/>
                <w:szCs w:val="28"/>
                <w:lang w:eastAsia="zh-CN" w:bidi="ar"/>
              </w:rPr>
              <w:t>，</w:t>
            </w:r>
            <w:r>
              <w:rPr>
                <w:rFonts w:hint="eastAsia" w:asciiTheme="minorEastAsia" w:hAnsiTheme="minorEastAsia" w:eastAsiaTheme="minorEastAsia" w:cstheme="minorEastAsia"/>
                <w:b/>
                <w:bCs/>
                <w:sz w:val="28"/>
                <w:szCs w:val="28"/>
                <w:lang w:bidi="ar"/>
              </w:rPr>
              <w:t>高处坠落</w:t>
            </w:r>
            <w:r>
              <w:rPr>
                <w:rFonts w:hint="eastAsia" w:asciiTheme="minorEastAsia" w:hAnsiTheme="minorEastAsia" w:eastAsiaTheme="minorEastAsia" w:cstheme="minorEastAsia"/>
                <w:b/>
                <w:bCs/>
                <w:sz w:val="28"/>
                <w:szCs w:val="28"/>
                <w:lang w:eastAsia="zh-CN" w:bidi="ar"/>
              </w:rPr>
              <w:t>，</w:t>
            </w:r>
            <w:r>
              <w:rPr>
                <w:rFonts w:hint="eastAsia" w:asciiTheme="minorEastAsia" w:hAnsiTheme="minorEastAsia" w:eastAsiaTheme="minorEastAsia" w:cstheme="minorEastAsia"/>
                <w:b/>
                <w:bCs/>
                <w:sz w:val="28"/>
                <w:szCs w:val="28"/>
                <w:lang w:bidi="ar"/>
              </w:rPr>
              <w:t>机械</w:t>
            </w:r>
            <w:r>
              <w:rPr>
                <w:rFonts w:hint="eastAsia" w:asciiTheme="minorEastAsia" w:hAnsiTheme="minorEastAsia" w:eastAsiaTheme="minorEastAsia" w:cstheme="minorEastAsia"/>
                <w:b/>
                <w:bCs/>
                <w:sz w:val="28"/>
                <w:szCs w:val="28"/>
                <w:lang w:val="en-US" w:eastAsia="zh-CN" w:bidi="ar"/>
              </w:rPr>
              <w:t>伤人，</w:t>
            </w:r>
          </w:p>
        </w:tc>
      </w:tr>
      <w:bookmarkEnd w:id="3"/>
    </w:tbl>
    <w:p>
      <w:pPr>
        <w:rPr>
          <w:rFonts w:hint="eastAsia"/>
        </w:rPr>
      </w:pPr>
    </w:p>
    <w:p>
      <w:pPr>
        <w:pStyle w:val="3"/>
        <w:numPr>
          <w:ilvl w:val="0"/>
          <w:numId w:val="1"/>
        </w:numPr>
        <w:ind w:left="0" w:leftChars="0" w:firstLine="0" w:firstLineChars="0"/>
        <w:rPr>
          <w:rFonts w:hint="eastAsia" w:asciiTheme="majorEastAsia" w:hAnsiTheme="majorEastAsia" w:eastAsiaTheme="majorEastAsia" w:cstheme="majorEastAsia"/>
          <w:bCs w:val="0"/>
          <w:kern w:val="2"/>
          <w:sz w:val="36"/>
          <w:szCs w:val="36"/>
        </w:rPr>
      </w:pPr>
      <w:r>
        <w:rPr>
          <w:rFonts w:hint="eastAsia" w:asciiTheme="majorEastAsia" w:hAnsiTheme="majorEastAsia" w:eastAsiaTheme="majorEastAsia" w:cstheme="majorEastAsia"/>
          <w:bCs w:val="0"/>
          <w:kern w:val="2"/>
          <w:sz w:val="36"/>
          <w:szCs w:val="36"/>
        </w:rPr>
        <w:t>安全生产责任体系</w:t>
      </w:r>
      <w:r>
        <w:rPr>
          <w:rFonts w:hint="eastAsia" w:asciiTheme="majorEastAsia" w:hAnsiTheme="majorEastAsia" w:eastAsiaTheme="majorEastAsia" w:cstheme="majorEastAsia"/>
          <w:bCs w:val="0"/>
          <w:kern w:val="2"/>
          <w:sz w:val="36"/>
          <w:szCs w:val="36"/>
          <w:lang w:val="en-US" w:eastAsia="zh-CN"/>
        </w:rPr>
        <w:t>清单</w:t>
      </w:r>
    </w:p>
    <w:p>
      <w:pPr>
        <w:pStyle w:val="3"/>
        <w:numPr>
          <w:ilvl w:val="0"/>
          <w:numId w:val="0"/>
        </w:numPr>
        <w:ind w:leftChars="0"/>
        <w:rPr>
          <w:rFonts w:ascii="楷体_GB2312" w:eastAsia="楷体_GB2312"/>
        </w:rPr>
      </w:pPr>
      <w:r>
        <w:rPr>
          <w:rFonts w:hint="eastAsia" w:ascii="楷体_GB2312" w:eastAsia="楷体_GB2312"/>
        </w:rPr>
        <w:t>1、企业安全生产主体责任清单</w:t>
      </w:r>
      <w:bookmarkEnd w:id="0"/>
      <w:bookmarkEnd w:id="1"/>
      <w:bookmarkEnd w:id="2"/>
    </w:p>
    <w:tbl>
      <w:tblPr>
        <w:tblStyle w:val="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77"/>
        <w:gridCol w:w="6804"/>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2977"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类别</w:t>
            </w:r>
          </w:p>
        </w:tc>
        <w:tc>
          <w:tcPr>
            <w:tcW w:w="6804"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清单内容</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确认/完成情况</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2-1-1</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安全生产条件保障责任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1.履行建设项目“三同时”规定。</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2.提供满足安全生产条件所需的物资、设备设施和工艺，及时淘汰国家命令禁止使用的设备和工艺。</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rPr>
              <w:t>提供符合要求的劳动防护用品。</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2-1-2</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安全管理责任</w:t>
            </w:r>
          </w:p>
        </w:tc>
        <w:tc>
          <w:tcPr>
            <w:tcW w:w="6804"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kern w:val="0"/>
                <w:sz w:val="24"/>
              </w:rPr>
              <w:t>1.定期组织安全检查，定期维保安全设备，不得关闭、破坏或篡改、隐瞒、销毁</w:t>
            </w:r>
            <w:r>
              <w:rPr>
                <w:rFonts w:hint="eastAsia" w:asciiTheme="minorEastAsia" w:hAnsiTheme="minorEastAsia" w:eastAsiaTheme="minorEastAsia" w:cstheme="minorEastAsia"/>
                <w:kern w:val="0"/>
                <w:sz w:val="24"/>
              </w:rPr>
              <w:t>直接关系生产安全的设备设施和相关数据。</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rPr>
              <w:t>2.安排专人对动火、临时用电等危险作业进行现场安全管理，3.统一协调管理承包商安全生产工作</w:t>
            </w:r>
            <w:r>
              <w:rPr>
                <w:rFonts w:hint="eastAsia" w:asciiTheme="minorEastAsia" w:hAnsiTheme="minorEastAsia" w:eastAsiaTheme="minorEastAsia" w:cstheme="minorEastAsia"/>
                <w:color w:val="000000"/>
                <w:kern w:val="0"/>
                <w:sz w:val="24"/>
              </w:rPr>
              <w:t>，对照重大事故隐患判定标准开展排查治理，开展危险源辨识和风险分析评价。</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 依法设置安全警示标志。</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2-1-3</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机构设置和人员配备责任</w:t>
            </w:r>
          </w:p>
        </w:tc>
        <w:tc>
          <w:tcPr>
            <w:tcW w:w="6804" w:type="dxa"/>
            <w:noWrap w:val="0"/>
            <w:vAlign w:val="center"/>
          </w:tcPr>
          <w:p>
            <w:pPr>
              <w:widowControl/>
              <w:spacing w:line="24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1.设置安全生产管理机构，配备</w:t>
            </w:r>
            <w:r>
              <w:rPr>
                <w:rFonts w:hint="eastAsia" w:asciiTheme="minorEastAsia" w:hAnsiTheme="minorEastAsia" w:eastAsiaTheme="minorEastAsia" w:cstheme="minorEastAsia"/>
                <w:color w:val="000000"/>
                <w:kern w:val="0"/>
                <w:sz w:val="24"/>
                <w:lang w:val="en-US" w:eastAsia="zh-CN"/>
              </w:rPr>
              <w:t>专职</w:t>
            </w:r>
            <w:r>
              <w:rPr>
                <w:rFonts w:hint="eastAsia" w:asciiTheme="minorEastAsia" w:hAnsiTheme="minorEastAsia" w:eastAsiaTheme="minorEastAsia" w:cstheme="minorEastAsia"/>
                <w:color w:val="000000"/>
                <w:kern w:val="0"/>
                <w:sz w:val="24"/>
              </w:rPr>
              <w:t>安全管理人员从事安全生产管理工作。</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2-1-4</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资金投入责任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1.按规定提取和使用安全生产费用。</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2.安排配备劳动防护用品和开展安全生产培训的费用。</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3.依法参加工伤保险，投保安全生产责任保险。</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2-1-5</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规章制度制定责任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1.建立健全全员安全生产责任制、操作规程。</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2.制度：综合安全管理制度、人员安全管理制度、设备设施安全管理制度、环境安全管理制度等。</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3.加强安全生产标准化建设。</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4.建立并落实安全风险分级管控制度和生产安全事故隐患排查治理制度。</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2-1-6</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教育培训责任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1.组织从业人员参加新进、转岗、复岗、“四新”安全生产教育和培训符合相关要求并经考核合格后安排到岗。</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2.新员工由师傅传帮带3个月以上方可独立上岗。</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3.如实告知从业人员作业场所和工作岗位上的风险及管控措施。</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4.主要负责人、安全管理人员和特种作业人员依法取得资格证书。</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5.如实记录教育培训记录，建立健全安全生产教育和培训档案。</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2-1-7</w:t>
            </w:r>
          </w:p>
        </w:tc>
        <w:tc>
          <w:tcPr>
            <w:tcW w:w="2977"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应急救援预案和事故报告责任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1.组织制定生产安全事故应急救援预案，至少半年组织一次应急演练。</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2.建立兼职应急救援队伍，应急物资充足、完好。</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3.告知从业人员应急处置流程。</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4.及时上报生产安全事故和开展事故抢险救援及善后工作。</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2-1-8</w:t>
            </w:r>
          </w:p>
        </w:tc>
        <w:tc>
          <w:tcPr>
            <w:tcW w:w="2977"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其他责任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法律、法规、规章、标准规定的其他安全生产责任</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bl>
    <w:p>
      <w:pPr>
        <w:rPr>
          <w:rFonts w:hint="eastAsia" w:asciiTheme="minorEastAsia" w:hAnsiTheme="minorEastAsia" w:eastAsiaTheme="minorEastAsia" w:cstheme="minorEastAsia"/>
        </w:rPr>
      </w:pPr>
    </w:p>
    <w:p/>
    <w:p>
      <w:pPr>
        <w:pStyle w:val="3"/>
        <w:numPr>
          <w:ilvl w:val="0"/>
          <w:numId w:val="2"/>
        </w:numPr>
        <w:rPr>
          <w:rFonts w:hint="eastAsia"/>
        </w:rPr>
      </w:pPr>
      <w:bookmarkStart w:id="4" w:name="_Toc87469978"/>
      <w:bookmarkStart w:id="5" w:name="_Toc444005948"/>
      <w:r>
        <w:rPr>
          <w:rFonts w:hint="eastAsia" w:ascii="楷体_GB2312" w:eastAsia="楷体_GB2312"/>
        </w:rPr>
        <w:t>主要安全生产岗位责任清单</w:t>
      </w:r>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57"/>
        <w:gridCol w:w="4027"/>
        <w:gridCol w:w="683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岗位名称</w:t>
            </w:r>
          </w:p>
        </w:tc>
        <w:tc>
          <w:tcPr>
            <w:tcW w:w="4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责任清单</w:t>
            </w:r>
          </w:p>
        </w:tc>
        <w:tc>
          <w:tcPr>
            <w:tcW w:w="68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履职清单</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6"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2-2-1</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总经理</w:t>
            </w:r>
          </w:p>
        </w:tc>
        <w:tc>
          <w:tcPr>
            <w:tcW w:w="4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1.建立健全并落实公司全员安全生产责任制，加强安全生产标准化建设。</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2.组织制定并实施公司安全生产规章制度和操作规程。</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3.组织制定并实施公司安全教育和培训计划。</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4.保证公司安全生产投入的有效实施。</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5.组织建立并落实安全风险分级管控和隐患排查治理双重预防工作机制，督促、检查公司的安全生产工作，及时消除生产安全事故隐患。</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6.组织制定并实施公司的生产安全事故应急预案。</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7.及时、如实报告生产安全事故。</w:t>
            </w:r>
          </w:p>
        </w:tc>
        <w:tc>
          <w:tcPr>
            <w:tcW w:w="6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1.建立健全全员安全生产责任制，明确责任人员、责任范围和考核标准，定期（1次/半年）对执行情况进行检查。</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2.组织制定公司安全生产规章制度和操作规程。</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3.审批公司年度安全教育和培训计划。</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4.按照《企业安全生产费用提取和使用管理办法》（财企〔2012〕16号）规定审批安全生产费用预算。</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5.组织开展危险源辨识和风险分析评价，并制定分级管控措施；对照《金属非金属矿山重大生产安全事故隐患判定标准（试行）》（安监总管一〔2017〕98号，见</w:t>
            </w:r>
            <w:r>
              <w:rPr>
                <w:rFonts w:hint="eastAsia" w:asciiTheme="minorEastAsia" w:hAnsiTheme="minorEastAsia" w:eastAsiaTheme="minorEastAsia" w:cstheme="minorEastAsia"/>
                <w:color w:val="000000"/>
                <w:kern w:val="0"/>
                <w:sz w:val="24"/>
                <w:szCs w:val="24"/>
              </w:rPr>
              <w:t>露天矿山专项安全检查工作清单</w:t>
            </w:r>
            <w:r>
              <w:rPr>
                <w:rFonts w:hint="eastAsia" w:asciiTheme="minorEastAsia" w:hAnsiTheme="minorEastAsia" w:eastAsiaTheme="minorEastAsia" w:cstheme="minorEastAsia"/>
                <w:kern w:val="0"/>
                <w:sz w:val="24"/>
                <w:szCs w:val="24"/>
              </w:rPr>
              <w:t>）组织开展排查治理活动。</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6.审批年度应急演练计划；及时、如实向监管部门上报生产安全事故。</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严育康</w:t>
            </w:r>
          </w:p>
        </w:tc>
      </w:tr>
    </w:tbl>
    <w:p>
      <w:pPr>
        <w:rPr>
          <w:rFonts w:hint="eastAsia" w:asciiTheme="minorEastAsia" w:hAnsiTheme="minorEastAsia" w:eastAsiaTheme="minorEastAsia" w:cstheme="minorEastAsia"/>
          <w:vanish/>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75"/>
        <w:gridCol w:w="4277"/>
        <w:gridCol w:w="88"/>
        <w:gridCol w:w="6426"/>
        <w:gridCol w:w="1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1"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序号</w:t>
            </w:r>
          </w:p>
        </w:tc>
        <w:tc>
          <w:tcPr>
            <w:tcW w:w="127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岗位名称</w:t>
            </w:r>
          </w:p>
        </w:tc>
        <w:tc>
          <w:tcPr>
            <w:tcW w:w="4277" w:type="dxa"/>
            <w:noWrap w:val="0"/>
            <w:vAlign w:val="center"/>
          </w:tcPr>
          <w:p>
            <w:pPr>
              <w:adjustRightInd w:val="0"/>
              <w:snapToGrid w:val="0"/>
              <w:spacing w:line="380" w:lineRule="exact"/>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责任清单</w:t>
            </w:r>
          </w:p>
        </w:tc>
        <w:tc>
          <w:tcPr>
            <w:tcW w:w="6615" w:type="dxa"/>
            <w:gridSpan w:val="3"/>
            <w:noWrap w:val="0"/>
            <w:vAlign w:val="center"/>
          </w:tcPr>
          <w:p>
            <w:pPr>
              <w:adjustRightInd w:val="0"/>
              <w:snapToGrid w:val="0"/>
              <w:spacing w:line="380" w:lineRule="exact"/>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履职清单</w:t>
            </w:r>
          </w:p>
        </w:tc>
        <w:tc>
          <w:tcPr>
            <w:tcW w:w="992" w:type="dxa"/>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841"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w:t>
            </w:r>
          </w:p>
        </w:tc>
        <w:tc>
          <w:tcPr>
            <w:tcW w:w="127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生产厂长</w:t>
            </w:r>
          </w:p>
        </w:tc>
        <w:tc>
          <w:tcPr>
            <w:tcW w:w="4277" w:type="dxa"/>
            <w:noWrap w:val="0"/>
            <w:vAlign w:val="center"/>
          </w:tcPr>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1.建立健全并落实公司安全生产责任制，加强安全生产标准化建设。</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2.组织制定并实施公司安全生产规章制度和操作规程。</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3.组织制定并实施公司安全教育和培训计划。</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4.保证公司安全生产投入的有效实施。</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5.组织建立并落实安全风险分级管控和隐患排查治理双重预防工作机制，督促、检查公司的安全生产工作，及时消除生产安全事故隐患。</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6.组织制定并实施公司的生产安全事故应急预案。</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7.及时、如实报告生产安全事故。</w:t>
            </w:r>
          </w:p>
        </w:tc>
        <w:tc>
          <w:tcPr>
            <w:tcW w:w="6615" w:type="dxa"/>
            <w:gridSpan w:val="3"/>
            <w:noWrap w:val="0"/>
            <w:vAlign w:val="center"/>
          </w:tcPr>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1.协助</w:t>
            </w:r>
            <w:r>
              <w:rPr>
                <w:rFonts w:hint="eastAsia" w:asciiTheme="minorEastAsia" w:hAnsiTheme="minorEastAsia" w:eastAsiaTheme="minorEastAsia" w:cstheme="minorEastAsia"/>
                <w:kern w:val="0"/>
                <w:sz w:val="24"/>
                <w:szCs w:val="24"/>
                <w:lang w:val="en-US" w:eastAsia="zh-CN"/>
              </w:rPr>
              <w:t>总经理</w:t>
            </w:r>
            <w:r>
              <w:rPr>
                <w:rFonts w:hint="eastAsia" w:asciiTheme="minorEastAsia" w:hAnsiTheme="minorEastAsia" w:eastAsiaTheme="minorEastAsia" w:cstheme="minorEastAsia"/>
                <w:kern w:val="0"/>
                <w:sz w:val="24"/>
                <w:szCs w:val="24"/>
              </w:rPr>
              <w:t>对公司的安全生产工作负全面日常监督管理责任。</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2.负责落实全员安全生产责任制季度考评工作。</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3.按照《企业安全生产标准化建设定级办法》（应急〔2021〕83号）及相关规范、标准的要求保障安全生产标准化体系有效运转，组织制定并实施公司安全生产规章制度和安全操作规程。</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4.督促落实公司年度安全教育和培训计划，负责计划变更审批。</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5.参与审核公司年度安全预算，负责安全费用使用过程管理，保证安全生产投入的有效实施。</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6.协助</w:t>
            </w:r>
            <w:r>
              <w:rPr>
                <w:rFonts w:hint="eastAsia" w:asciiTheme="minorEastAsia" w:hAnsiTheme="minorEastAsia" w:eastAsiaTheme="minorEastAsia" w:cstheme="minorEastAsia"/>
                <w:kern w:val="0"/>
                <w:sz w:val="24"/>
                <w:szCs w:val="24"/>
                <w:lang w:eastAsia="zh-CN"/>
              </w:rPr>
              <w:t>总经理</w:t>
            </w:r>
            <w:r>
              <w:rPr>
                <w:rFonts w:hint="eastAsia" w:asciiTheme="minorEastAsia" w:hAnsiTheme="minorEastAsia" w:eastAsiaTheme="minorEastAsia" w:cstheme="minorEastAsia"/>
                <w:kern w:val="0"/>
                <w:sz w:val="24"/>
                <w:szCs w:val="24"/>
              </w:rPr>
              <w:t>建立并落实安全风险分级管控和隐患排查治理双重预防机制。参与危险源辨识和风险分析评价，并制定分级管控措施；每月对照《金属非金属矿山重大生产安全事故隐患判定标准（试行）》（安监总管一〔2017〕98号，见</w:t>
            </w:r>
            <w:r>
              <w:rPr>
                <w:rFonts w:hint="eastAsia" w:asciiTheme="minorEastAsia" w:hAnsiTheme="minorEastAsia" w:eastAsiaTheme="minorEastAsia" w:cstheme="minorEastAsia"/>
                <w:color w:val="000000"/>
                <w:kern w:val="0"/>
                <w:sz w:val="24"/>
                <w:szCs w:val="24"/>
              </w:rPr>
              <w:t>露天矿山专项安全检查工作清单</w:t>
            </w:r>
            <w:r>
              <w:rPr>
                <w:rFonts w:hint="eastAsia" w:asciiTheme="minorEastAsia" w:hAnsiTheme="minorEastAsia" w:eastAsiaTheme="minorEastAsia" w:cstheme="minorEastAsia"/>
                <w:kern w:val="0"/>
                <w:sz w:val="24"/>
                <w:szCs w:val="24"/>
              </w:rPr>
              <w:t>）参与排查治理活动，保证隐患治理落到实处。</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7.负责抢险救援体系建立，组织开展生产安全事故应急预案演练、评估；及时如实向</w:t>
            </w:r>
            <w:r>
              <w:rPr>
                <w:rFonts w:hint="eastAsia" w:asciiTheme="minorEastAsia" w:hAnsiTheme="minorEastAsia" w:eastAsiaTheme="minorEastAsia" w:cstheme="minorEastAsia"/>
                <w:kern w:val="0"/>
                <w:sz w:val="24"/>
                <w:szCs w:val="24"/>
                <w:lang w:eastAsia="zh-CN"/>
              </w:rPr>
              <w:t>总经理</w:t>
            </w:r>
            <w:r>
              <w:rPr>
                <w:rFonts w:hint="eastAsia" w:asciiTheme="minorEastAsia" w:hAnsiTheme="minorEastAsia" w:eastAsiaTheme="minorEastAsia" w:cstheme="minorEastAsia"/>
                <w:kern w:val="0"/>
                <w:sz w:val="24"/>
                <w:szCs w:val="24"/>
              </w:rPr>
              <w:t>、公司安全管理部门汇报生产安全事故，并协助</w:t>
            </w:r>
            <w:r>
              <w:rPr>
                <w:rFonts w:hint="eastAsia" w:asciiTheme="minorEastAsia" w:hAnsiTheme="minorEastAsia" w:eastAsiaTheme="minorEastAsia" w:cstheme="minorEastAsia"/>
                <w:kern w:val="0"/>
                <w:sz w:val="24"/>
                <w:szCs w:val="24"/>
                <w:lang w:eastAsia="zh-CN"/>
              </w:rPr>
              <w:t>总经理</w:t>
            </w:r>
            <w:r>
              <w:rPr>
                <w:rFonts w:hint="eastAsia" w:asciiTheme="minorEastAsia" w:hAnsiTheme="minorEastAsia" w:eastAsiaTheme="minorEastAsia" w:cstheme="minorEastAsia"/>
                <w:kern w:val="0"/>
                <w:sz w:val="24"/>
                <w:szCs w:val="24"/>
              </w:rPr>
              <w:t>开展抢险救援，主持或参与事故调查分析，落实事故防范措施。</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8.负责属地范围内外包单位管理，对外包单位作业实施全过程监管。</w:t>
            </w:r>
          </w:p>
          <w:p>
            <w:pPr>
              <w:adjustRightInd w:val="0"/>
              <w:snapToGrid w:val="0"/>
              <w:spacing w:line="24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9.每季度至少组织召开1次安全生产委员会议。</w:t>
            </w:r>
          </w:p>
        </w:tc>
        <w:tc>
          <w:tcPr>
            <w:tcW w:w="992" w:type="dxa"/>
            <w:noWrap w:val="0"/>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val="en-US" w:eastAsia="zh-CN"/>
              </w:rPr>
              <w:t>何勇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27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4365" w:type="dxa"/>
            <w:gridSpan w:val="2"/>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责任清单</w:t>
            </w:r>
          </w:p>
        </w:tc>
        <w:tc>
          <w:tcPr>
            <w:tcW w:w="6426"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履职清单</w:t>
            </w:r>
          </w:p>
        </w:tc>
        <w:tc>
          <w:tcPr>
            <w:tcW w:w="1093" w:type="dxa"/>
            <w:gridSpan w:val="2"/>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5" w:hRule="atLeast"/>
        </w:trPr>
        <w:tc>
          <w:tcPr>
            <w:tcW w:w="841"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en-US" w:eastAsia="zh-CN"/>
              </w:rPr>
              <w:t>3</w:t>
            </w:r>
          </w:p>
        </w:tc>
        <w:tc>
          <w:tcPr>
            <w:tcW w:w="1275" w:type="dxa"/>
            <w:noWrap w:val="0"/>
            <w:vAlign w:val="center"/>
          </w:tcPr>
          <w:p>
            <w:pPr>
              <w:adjustRightInd w:val="0"/>
              <w:snapToGrid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安全科</w:t>
            </w:r>
          </w:p>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科长</w:t>
            </w:r>
          </w:p>
        </w:tc>
        <w:tc>
          <w:tcPr>
            <w:tcW w:w="4365" w:type="dxa"/>
            <w:gridSpan w:val="2"/>
            <w:noWrap w:val="0"/>
            <w:vAlign w:val="center"/>
          </w:tcPr>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1.组织或参与拟订本单位安全生产规章制度、安全操作规程、生产安全事故应急预案。</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2.组织或者参与本单位安全生产教育和培训，如实记录安全生产教育和培训情况。</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3.组织开展危险源辨识评估，督促落实本单位重大危险源的安全管控措施。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4.组织或者参与本单位应急演练。</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5.检查本单位的安全生产状况，及时排查生产安全事故隐患，提出改进安全生产管理的建议。</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6.制止和纠正违章指挥、强令冒险作业、违反安全操作规程的行为。</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7.督促落实本单位安全生产整改措施。</w:t>
            </w:r>
          </w:p>
        </w:tc>
        <w:tc>
          <w:tcPr>
            <w:tcW w:w="6426" w:type="dxa"/>
            <w:noWrap w:val="0"/>
            <w:vAlign w:val="center"/>
          </w:tcPr>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组织开展矿山安全生产日常管理工作。</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2.组织或参与拟订、修订安全生产责任制、规章制度，参与审查安全操作规程及相关技术规范，并对执行情况进行监督考核。</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3.参与拟订公司年度安全教育和培训计划，组织实施安全生产宣传、教育和培训，总结推广安全生产经验，如实记录生产安全教育和培训情况。</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sz w:val="24"/>
                <w:szCs w:val="24"/>
              </w:rPr>
              <w:t>每月</w:t>
            </w:r>
            <w:r>
              <w:rPr>
                <w:rFonts w:hint="eastAsia" w:asciiTheme="minorEastAsia" w:hAnsiTheme="minorEastAsia" w:eastAsiaTheme="minorEastAsia" w:cstheme="minorEastAsia"/>
                <w:sz w:val="24"/>
                <w:szCs w:val="24"/>
              </w:rPr>
              <w:t>组织开展风险辨识评估、事故隐患排查和安全检查，监督落实隐患整改措施；及时制止和纠正违章指挥、强令冒险作业和违反安全操作规程的行为。</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5.参与制定或修订公司生产安全事故应急预案，并组织实施。事故发生后第一时间向领导汇报，并及时赶赴现场，配合事故抢险救援、事故原因调查分析，监督落实事故防范措施。</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6.组织落实职业病危害防治工作，督促落实职业病危害防治措施；负责职业病的统计、分析和报告。</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7.负责外包单位作业规范监督检查和考核。</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8.参与拟订公司安全生产工作计划，并监督考核落实情况。</w:t>
            </w:r>
          </w:p>
        </w:tc>
        <w:tc>
          <w:tcPr>
            <w:tcW w:w="1093" w:type="dxa"/>
            <w:gridSpan w:val="2"/>
            <w:noWrap w:val="0"/>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陈开旭</w:t>
            </w:r>
          </w:p>
        </w:tc>
      </w:tr>
    </w:tbl>
    <w:p>
      <w:pPr>
        <w:numPr>
          <w:ilvl w:val="0"/>
          <w:numId w:val="0"/>
        </w:numPr>
        <w:rPr>
          <w:rFonts w:hint="eastAsia" w:asciiTheme="minorEastAsia" w:hAnsiTheme="minorEastAsia" w:eastAsiaTheme="minorEastAsia" w:cstheme="minorEastAsia"/>
          <w:sz w:val="24"/>
          <w:szCs w:val="24"/>
        </w:rPr>
      </w:pPr>
    </w:p>
    <w:p>
      <w:pPr>
        <w:numPr>
          <w:ilvl w:val="0"/>
          <w:numId w:val="0"/>
        </w:numPr>
        <w:rPr>
          <w:rFonts w:hint="eastAsia" w:asciiTheme="minorEastAsia" w:hAnsiTheme="minorEastAsia" w:eastAsiaTheme="minorEastAsia" w:cstheme="minorEastAsia"/>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190"/>
        <w:gridCol w:w="4342"/>
        <w:gridCol w:w="64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0"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190"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434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责任清单</w:t>
            </w:r>
          </w:p>
        </w:tc>
        <w:tc>
          <w:tcPr>
            <w:tcW w:w="6404"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履职清单</w:t>
            </w:r>
          </w:p>
        </w:tc>
        <w:tc>
          <w:tcPr>
            <w:tcW w:w="1134" w:type="dxa"/>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930"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en-US" w:eastAsia="zh-CN"/>
              </w:rPr>
              <w:t>4</w:t>
            </w:r>
          </w:p>
        </w:tc>
        <w:tc>
          <w:tcPr>
            <w:tcW w:w="1190" w:type="dxa"/>
            <w:noWrap w:val="0"/>
            <w:vAlign w:val="center"/>
          </w:tcPr>
          <w:p>
            <w:pPr>
              <w:adjustRightInd w:val="0"/>
              <w:snapToGri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安全员</w:t>
            </w:r>
          </w:p>
        </w:tc>
        <w:tc>
          <w:tcPr>
            <w:tcW w:w="4342"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1.组织或参与拟订本单位安全生产规章制度、安全操作规程、生产安全事故应急预案。</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2.组织或者参与本单位安全生产教育和培训，如实记录安全生产教育和培训情况。</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3.组织开展危险源辨识评估，督促落实本单位重大危险源的安全管控措施。</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4.组织或者参与本单位应急演练。</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5.检查本单位的安全生产状况，及时排查生产安全事故隐患，提出改进安全生产管理的建议。</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6.制止和纠正违章指挥、强令冒险作业、违反安全操作规程的行为。</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7.督促落实本单位安全生产整改措施。</w:t>
            </w:r>
          </w:p>
        </w:tc>
        <w:tc>
          <w:tcPr>
            <w:tcW w:w="6404"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1.落实安全生产责任制、规章制度和安全操作规程、安全生产标准化建设。</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2.参与拟订公司安全生产工作计划。</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3.参与制定安全生产费用投入预算和安全技术措施计划。</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4.参与拟订公司年度安全教育和培训计划，组织实施安全生产宣传、教育和培训，如实记录生产安全教育和培训情况。</w:t>
            </w:r>
          </w:p>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5.参与风险辨识评估、事故隐患排查和安全检查，监督落实隐患整改措施；制止和纠正违章指挥、强令冒险作业和违反安全操作规程的行为。</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6.参与事故应急预案培训、演练、评估。参与生产安全事故调查、分析、鉴定，并跟进整改措施落实情况。</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7.参与职业病危害防治工作，督促落实职业病危害防治措施。参与职业病的统计、分析和报告。</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8.督促、检查、考核外包单位安全方案及作业许可及防范措施落实情况。</w:t>
            </w:r>
          </w:p>
        </w:tc>
        <w:tc>
          <w:tcPr>
            <w:tcW w:w="1134" w:type="dxa"/>
            <w:noWrap w:val="0"/>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val="en-US" w:eastAsia="zh-CN"/>
              </w:rPr>
              <w:t>段继峰</w:t>
            </w:r>
          </w:p>
        </w:tc>
      </w:tr>
    </w:tbl>
    <w:p>
      <w:pPr>
        <w:numPr>
          <w:ilvl w:val="0"/>
          <w:numId w:val="0"/>
        </w:numPr>
        <w:rPr>
          <w:rFonts w:hint="eastAsia" w:asciiTheme="minorEastAsia" w:hAnsiTheme="minorEastAsia" w:eastAsiaTheme="minorEastAsia" w:cstheme="minorEastAsia"/>
          <w:sz w:val="24"/>
          <w:szCs w:val="24"/>
        </w:rPr>
      </w:pPr>
    </w:p>
    <w:p>
      <w:pPr>
        <w:numPr>
          <w:ilvl w:val="0"/>
          <w:numId w:val="0"/>
        </w:numPr>
        <w:rPr>
          <w:rFonts w:hint="eastAsia" w:asciiTheme="minorEastAsia" w:hAnsiTheme="minorEastAsia" w:eastAsiaTheme="minorEastAsia" w:cstheme="minorEastAsia"/>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185"/>
        <w:gridCol w:w="3947"/>
        <w:gridCol w:w="673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18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3947"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责任清单</w:t>
            </w:r>
          </w:p>
        </w:tc>
        <w:tc>
          <w:tcPr>
            <w:tcW w:w="673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履职清单</w:t>
            </w:r>
          </w:p>
        </w:tc>
        <w:tc>
          <w:tcPr>
            <w:tcW w:w="1134" w:type="dxa"/>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100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en-US" w:eastAsia="zh-CN"/>
              </w:rPr>
              <w:t>5</w:t>
            </w:r>
          </w:p>
        </w:tc>
        <w:tc>
          <w:tcPr>
            <w:tcW w:w="118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挖掘机</w:t>
            </w:r>
          </w:p>
          <w:p>
            <w:pPr>
              <w:adjustRightInd w:val="0"/>
              <w:snapToGri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驾驶员</w:t>
            </w:r>
          </w:p>
        </w:tc>
        <w:tc>
          <w:tcPr>
            <w:tcW w:w="3947"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1.履行本岗位安全生产责任制和遵守公司规章制度。</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2.掌握挖掘机设备操作的“四懂三会”。</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3.积极开展本岗位隐患排查工作。</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4.履行属地管理职责。</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5.参加公司组织的各项培训。</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6.参加应急预案及现场处置方案的演练。及时如实向班长汇报事故情况，积极参与事故救援。</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7.参加车间及班组各种安全生产会议。</w:t>
            </w:r>
          </w:p>
        </w:tc>
        <w:tc>
          <w:tcPr>
            <w:tcW w:w="6732" w:type="dxa"/>
            <w:noWrap w:val="0"/>
            <w:vAlign w:val="center"/>
          </w:tcPr>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1.积极参加安全活动，按时参加教育培训活动。</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2.开展挖掘机作业环境隐患排查，及时消除安全隐患，确保作业过程安全。</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3.协助设备科做好对所属挖掘机的检查、维修和保养工作。</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4.履行属地管理职责，在</w:t>
            </w:r>
            <w:r>
              <w:rPr>
                <w:rFonts w:hint="eastAsia" w:asciiTheme="minorEastAsia" w:hAnsiTheme="minorEastAsia" w:eastAsiaTheme="minorEastAsia" w:cstheme="minorEastAsia"/>
                <w:kern w:val="0"/>
                <w:sz w:val="24"/>
                <w:szCs w:val="24"/>
                <w:lang w:val="en-US" w:eastAsia="zh-CN"/>
              </w:rPr>
              <w:t>作业</w:t>
            </w:r>
            <w:r>
              <w:rPr>
                <w:rFonts w:hint="eastAsia" w:asciiTheme="minorEastAsia" w:hAnsiTheme="minorEastAsia" w:eastAsiaTheme="minorEastAsia" w:cstheme="minorEastAsia"/>
                <w:kern w:val="0"/>
                <w:sz w:val="24"/>
                <w:szCs w:val="24"/>
              </w:rPr>
              <w:t>范围内及时纠正和制止违反公司规章制度的人员，劝离无关人员，并及时向上级报告。</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5.负责检查本岗位随车消防器材和工器具是否齐全正常。</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6.及时如实向上级报告事故情况，参与事故救援。</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7.履行交接班职责，做好生产任务、安全事项、设备运行状态等事项的交接工作。</w:t>
            </w:r>
          </w:p>
        </w:tc>
        <w:tc>
          <w:tcPr>
            <w:tcW w:w="1134" w:type="dxa"/>
            <w:noWrap w:val="0"/>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val="en-US" w:eastAsia="zh-CN"/>
              </w:rPr>
              <w:t>周勇斌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18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3947"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责任清单</w:t>
            </w:r>
          </w:p>
        </w:tc>
        <w:tc>
          <w:tcPr>
            <w:tcW w:w="673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履职清单</w:t>
            </w:r>
          </w:p>
        </w:tc>
        <w:tc>
          <w:tcPr>
            <w:tcW w:w="1134" w:type="dxa"/>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100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en-US" w:eastAsia="zh-CN"/>
              </w:rPr>
              <w:t>6</w:t>
            </w:r>
          </w:p>
        </w:tc>
        <w:tc>
          <w:tcPr>
            <w:tcW w:w="1185" w:type="dxa"/>
            <w:noWrap w:val="0"/>
            <w:vAlign w:val="center"/>
          </w:tcPr>
          <w:p>
            <w:pPr>
              <w:adjustRightInd w:val="0"/>
              <w:snapToGrid w:val="0"/>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装载机</w:t>
            </w:r>
          </w:p>
          <w:p>
            <w:pPr>
              <w:adjustRightInd w:val="0"/>
              <w:snapToGri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驾驶员</w:t>
            </w:r>
          </w:p>
        </w:tc>
        <w:tc>
          <w:tcPr>
            <w:tcW w:w="3947"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1.履行本岗位安全生产责任制和遵守公司规章制度。</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2.掌握装载机设备操作的“四懂三会”。</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3.积极开展本岗位隐患排查工作。</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4.履行属地管理职责。</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5.参加公司组织的各项培训。</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6.参加应急预案及现场处置方案的演练。及时如实向班长汇报事故情况，积极参与事故救援。</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7.参加车间及班组各种安全生产会议。</w:t>
            </w:r>
          </w:p>
        </w:tc>
        <w:tc>
          <w:tcPr>
            <w:tcW w:w="6732" w:type="dxa"/>
            <w:noWrap w:val="0"/>
            <w:vAlign w:val="center"/>
          </w:tcPr>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1.积极参加安全活动，按时参加教育培训活动。</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2.开展装载机作业环境隐患排查，及时消除安全隐患，确保作业过程安全。</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3.协助</w:t>
            </w:r>
            <w:r>
              <w:rPr>
                <w:rFonts w:hint="eastAsia" w:asciiTheme="minorEastAsia" w:hAnsiTheme="minorEastAsia" w:eastAsiaTheme="minorEastAsia" w:cstheme="minorEastAsia"/>
                <w:kern w:val="0"/>
                <w:sz w:val="24"/>
                <w:szCs w:val="24"/>
                <w:lang w:val="en-US" w:eastAsia="zh-CN"/>
              </w:rPr>
              <w:t>安全</w:t>
            </w:r>
            <w:r>
              <w:rPr>
                <w:rFonts w:hint="eastAsia" w:asciiTheme="minorEastAsia" w:hAnsiTheme="minorEastAsia" w:eastAsiaTheme="minorEastAsia" w:cstheme="minorEastAsia"/>
                <w:kern w:val="0"/>
                <w:sz w:val="24"/>
                <w:szCs w:val="24"/>
              </w:rPr>
              <w:t>科做好对所属装载机的检查、维修和保养工作。</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4.履行属地管理职责，在</w:t>
            </w:r>
            <w:r>
              <w:rPr>
                <w:rFonts w:hint="eastAsia" w:asciiTheme="minorEastAsia" w:hAnsiTheme="minorEastAsia" w:eastAsiaTheme="minorEastAsia" w:cstheme="minorEastAsia"/>
                <w:kern w:val="0"/>
                <w:sz w:val="24"/>
                <w:szCs w:val="24"/>
                <w:lang w:val="en-US" w:eastAsia="zh-CN"/>
              </w:rPr>
              <w:t>作业</w:t>
            </w:r>
            <w:r>
              <w:rPr>
                <w:rFonts w:hint="eastAsia" w:asciiTheme="minorEastAsia" w:hAnsiTheme="minorEastAsia" w:eastAsiaTheme="minorEastAsia" w:cstheme="minorEastAsia"/>
                <w:kern w:val="0"/>
                <w:sz w:val="24"/>
                <w:szCs w:val="24"/>
              </w:rPr>
              <w:t>范围内及时纠正和制止违反公司规章制度的人员，劝离无关人员，并及时向上级报告。</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5.负责检查本岗位随车消防器材和工器具是否齐全正常。</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6.及时如实向上级报告事故情况，参与事故救援。</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7.履行交接班职责，做好生产任务、安全事项、设备运行状态等事项的交接工作。</w:t>
            </w:r>
          </w:p>
        </w:tc>
        <w:tc>
          <w:tcPr>
            <w:tcW w:w="1134" w:type="dxa"/>
            <w:noWrap w:val="0"/>
            <w:vAlign w:val="center"/>
          </w:tcPr>
          <w:p>
            <w:pPr>
              <w:jc w:val="center"/>
              <w:rPr>
                <w:rFonts w:hint="eastAsia" w:asciiTheme="minorEastAsia" w:hAnsiTheme="minorEastAsia" w:eastAsiaTheme="minorEastAsia" w:cstheme="minorEastAsia"/>
                <w:kern w:val="0"/>
                <w:sz w:val="24"/>
                <w:szCs w:val="24"/>
                <w:lang w:eastAsia="zh-CN"/>
              </w:rPr>
            </w:pPr>
            <w:bookmarkStart w:id="7" w:name="_GoBack"/>
            <w:bookmarkEnd w:id="7"/>
            <w:r>
              <w:rPr>
                <w:rFonts w:hint="eastAsia" w:asciiTheme="minorEastAsia" w:hAnsiTheme="minorEastAsia" w:eastAsiaTheme="minorEastAsia" w:cstheme="minorEastAsia"/>
                <w:sz w:val="24"/>
                <w:szCs w:val="24"/>
                <w:lang w:val="en-US" w:eastAsia="zh-CN"/>
              </w:rPr>
              <w:t>李建</w:t>
            </w:r>
          </w:p>
        </w:tc>
      </w:tr>
    </w:tbl>
    <w:p>
      <w:pPr>
        <w:numPr>
          <w:ilvl w:val="0"/>
          <w:numId w:val="0"/>
        </w:numPr>
        <w:rPr>
          <w:rFonts w:hint="eastAsia" w:asciiTheme="minorEastAsia" w:hAnsiTheme="minorEastAsia" w:eastAsiaTheme="minorEastAsia" w:cstheme="minorEastAsia"/>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64"/>
        <w:gridCol w:w="4342"/>
        <w:gridCol w:w="644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6"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264"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岗位名称</w:t>
            </w:r>
          </w:p>
        </w:tc>
        <w:tc>
          <w:tcPr>
            <w:tcW w:w="4342"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责任清单</w:t>
            </w:r>
          </w:p>
        </w:tc>
        <w:tc>
          <w:tcPr>
            <w:tcW w:w="6445"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履职清单</w:t>
            </w:r>
          </w:p>
        </w:tc>
        <w:tc>
          <w:tcPr>
            <w:tcW w:w="1093" w:type="dxa"/>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56"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en-US" w:eastAsia="zh-CN"/>
              </w:rPr>
              <w:t>7</w:t>
            </w:r>
          </w:p>
        </w:tc>
        <w:tc>
          <w:tcPr>
            <w:tcW w:w="1264" w:type="dxa"/>
            <w:noWrap w:val="0"/>
            <w:vAlign w:val="center"/>
          </w:tcPr>
          <w:p>
            <w:pPr>
              <w:adjustRightInd w:val="0"/>
              <w:snapToGrid w:val="0"/>
              <w:spacing w:line="38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机</w:t>
            </w:r>
            <w:r>
              <w:rPr>
                <w:rFonts w:hint="eastAsia" w:asciiTheme="minorEastAsia" w:hAnsiTheme="minorEastAsia" w:eastAsiaTheme="minorEastAsia" w:cstheme="minorEastAsia"/>
                <w:kern w:val="0"/>
                <w:sz w:val="24"/>
                <w:szCs w:val="24"/>
                <w:lang w:val="en-US" w:eastAsia="zh-CN"/>
              </w:rPr>
              <w:t>修员</w:t>
            </w:r>
          </w:p>
        </w:tc>
        <w:tc>
          <w:tcPr>
            <w:tcW w:w="4342"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1.主管机械设备、电气设备的技术指导与培训。</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2.履行本岗位安全生产责任制和遵守公司规章制度。</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落实班组的安全教育和培训计划</w:t>
            </w:r>
            <w:r>
              <w:rPr>
                <w:rFonts w:hint="eastAsia" w:asciiTheme="minorEastAsia" w:hAnsiTheme="minorEastAsia" w:eastAsiaTheme="minorEastAsia" w:cstheme="minorEastAsia"/>
                <w:kern w:val="0"/>
                <w:sz w:val="24"/>
                <w:szCs w:val="24"/>
              </w:rPr>
              <w:t>。</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4.落实、检查设备系统安全工作，及时消除生产安全事故隐患。</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参加应急预案及现场处置方案的演练</w:t>
            </w:r>
            <w:r>
              <w:rPr>
                <w:rFonts w:hint="eastAsia" w:asciiTheme="minorEastAsia" w:hAnsiTheme="minorEastAsia" w:eastAsiaTheme="minorEastAsia" w:cstheme="minorEastAsia"/>
                <w:kern w:val="0"/>
                <w:sz w:val="24"/>
                <w:szCs w:val="24"/>
              </w:rPr>
              <w:t>。</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6.履行属地管理职责。</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sz w:val="24"/>
                <w:szCs w:val="24"/>
              </w:rPr>
              <w:t>及时如实向科长汇报事故情况，积极参与事故救援</w:t>
            </w:r>
            <w:r>
              <w:rPr>
                <w:rFonts w:hint="eastAsia" w:asciiTheme="minorEastAsia" w:hAnsiTheme="minorEastAsia" w:eastAsiaTheme="minorEastAsia" w:cstheme="minorEastAsia"/>
                <w:kern w:val="0"/>
                <w:sz w:val="24"/>
                <w:szCs w:val="24"/>
              </w:rPr>
              <w:t>。</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8.参加车间及班组各种安全生产会议。</w:t>
            </w:r>
          </w:p>
        </w:tc>
        <w:tc>
          <w:tcPr>
            <w:tcW w:w="6445" w:type="dxa"/>
            <w:noWrap w:val="0"/>
            <w:vAlign w:val="center"/>
          </w:tcPr>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1.对机械设备、电气设备日常安全管理工作负责。</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2.落实安全生产责任制、安全管理制度、安全操作规程。。</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3.对员工进行安全教育培训和考核，并如实记录。</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4.监督检查员工日常行为规范，及时制止违章指挥、违章作业、违反劳动纪律的行为。</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5.对设备进行点检、维护，并对设备的维修质量、进度和安全负责。</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6.负责设备运行、检维修作业危险源辨识和日常监督检查，发现问题及时处理。</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7.拟定设备检修作业方案，经审查后执行，负责本层级特殊作业票审批。</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8.负责建立设备登记台账和安装、维护保养、安全检测记录。</w:t>
            </w:r>
          </w:p>
          <w:p>
            <w:pPr>
              <w:adjustRightInd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9.负责特种设备、消防设施、安全工器具的定检和日常管理。</w:t>
            </w:r>
          </w:p>
          <w:p>
            <w:pPr>
              <w:adjustRightInd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10.组织召开班前、班后会，总结当班安全工作存在的问题，并提出整改措施和建议。传达安全会议精神，通报隐患治理情况。</w:t>
            </w:r>
          </w:p>
        </w:tc>
        <w:tc>
          <w:tcPr>
            <w:tcW w:w="1093" w:type="dxa"/>
            <w:noWrap w:val="0"/>
            <w:vAlign w:val="center"/>
          </w:tcPr>
          <w:p>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eastAsia="zh-CN"/>
              </w:rPr>
              <w:t>莫裕伟</w:t>
            </w:r>
          </w:p>
        </w:tc>
      </w:tr>
    </w:tbl>
    <w:p>
      <w:pPr>
        <w:numPr>
          <w:ilvl w:val="0"/>
          <w:numId w:val="0"/>
        </w:numPr>
        <w:rPr>
          <w:rFonts w:hint="eastAsia" w:ascii="楷体_GB2312" w:eastAsia="楷体_GB2312"/>
        </w:rPr>
      </w:pPr>
    </w:p>
    <w:p>
      <w:pPr>
        <w:pStyle w:val="2"/>
        <w:jc w:val="both"/>
        <w:rPr>
          <w:rFonts w:hint="eastAsia" w:asciiTheme="majorEastAsia" w:hAnsiTheme="majorEastAsia" w:eastAsiaTheme="majorEastAsia" w:cstheme="majorEastAsia"/>
          <w:sz w:val="36"/>
          <w:szCs w:val="36"/>
        </w:rPr>
      </w:pPr>
      <w:bookmarkStart w:id="6" w:name="_Toc87469979"/>
      <w:r>
        <w:rPr>
          <w:rFonts w:hint="eastAsia" w:asciiTheme="majorEastAsia" w:hAnsiTheme="majorEastAsia" w:eastAsiaTheme="majorEastAsia" w:cstheme="majorEastAsia"/>
          <w:sz w:val="36"/>
          <w:szCs w:val="36"/>
        </w:rPr>
        <w:t>三、</w:t>
      </w:r>
      <w:bookmarkEnd w:id="6"/>
      <w:r>
        <w:rPr>
          <w:rFonts w:hint="eastAsia" w:asciiTheme="majorEastAsia" w:hAnsiTheme="majorEastAsia" w:eastAsiaTheme="majorEastAsia" w:cstheme="majorEastAsia"/>
          <w:sz w:val="36"/>
          <w:szCs w:val="36"/>
        </w:rPr>
        <w:t>矿山风险辨识管控清单</w:t>
      </w:r>
    </w:p>
    <w:tbl>
      <w:tblPr>
        <w:tblStyle w:val="7"/>
        <w:tblW w:w="139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201"/>
        <w:gridCol w:w="1785"/>
        <w:gridCol w:w="766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7" w:type="dxa"/>
            <w:noWrap w:val="0"/>
            <w:vAlign w:val="center"/>
          </w:tcPr>
          <w:p>
            <w:pPr>
              <w:jc w:val="center"/>
              <w:rPr>
                <w:rFonts w:ascii="黑体" w:hAnsi="黑体" w:eastAsia="黑体"/>
                <w:sz w:val="28"/>
                <w:szCs w:val="36"/>
              </w:rPr>
            </w:pPr>
            <w:r>
              <w:rPr>
                <w:rFonts w:hint="eastAsia" w:ascii="黑体" w:hAnsi="黑体" w:eastAsia="黑体"/>
                <w:sz w:val="28"/>
                <w:szCs w:val="36"/>
              </w:rPr>
              <w:t>序号</w:t>
            </w:r>
          </w:p>
        </w:tc>
        <w:tc>
          <w:tcPr>
            <w:tcW w:w="2201" w:type="dxa"/>
            <w:noWrap w:val="0"/>
            <w:vAlign w:val="center"/>
          </w:tcPr>
          <w:p>
            <w:pPr>
              <w:jc w:val="center"/>
              <w:rPr>
                <w:rFonts w:hint="eastAsia" w:ascii="黑体" w:hAnsi="黑体" w:eastAsia="黑体"/>
                <w:sz w:val="28"/>
                <w:szCs w:val="36"/>
              </w:rPr>
            </w:pPr>
            <w:r>
              <w:rPr>
                <w:rFonts w:hint="eastAsia" w:ascii="黑体" w:hAnsi="黑体" w:eastAsia="黑体"/>
                <w:sz w:val="28"/>
                <w:szCs w:val="36"/>
              </w:rPr>
              <w:t>风险点</w:t>
            </w:r>
          </w:p>
        </w:tc>
        <w:tc>
          <w:tcPr>
            <w:tcW w:w="1785" w:type="dxa"/>
            <w:noWrap w:val="0"/>
            <w:vAlign w:val="center"/>
          </w:tcPr>
          <w:p>
            <w:pPr>
              <w:jc w:val="center"/>
              <w:rPr>
                <w:rFonts w:hint="eastAsia" w:ascii="黑体" w:hAnsi="黑体" w:eastAsia="黑体"/>
                <w:sz w:val="28"/>
                <w:szCs w:val="36"/>
              </w:rPr>
            </w:pPr>
            <w:r>
              <w:rPr>
                <w:rFonts w:hint="eastAsia" w:ascii="黑体" w:hAnsi="黑体" w:eastAsia="黑体"/>
                <w:sz w:val="28"/>
                <w:szCs w:val="36"/>
              </w:rPr>
              <w:t>风险等级</w:t>
            </w:r>
          </w:p>
        </w:tc>
        <w:tc>
          <w:tcPr>
            <w:tcW w:w="7665" w:type="dxa"/>
            <w:noWrap w:val="0"/>
            <w:vAlign w:val="center"/>
          </w:tcPr>
          <w:p>
            <w:pPr>
              <w:jc w:val="center"/>
              <w:rPr>
                <w:rFonts w:hint="eastAsia" w:ascii="黑体" w:hAnsi="黑体" w:eastAsia="黑体"/>
                <w:sz w:val="28"/>
                <w:szCs w:val="36"/>
              </w:rPr>
            </w:pPr>
            <w:r>
              <w:rPr>
                <w:rFonts w:hint="eastAsia" w:ascii="黑体" w:hAnsi="黑体" w:eastAsia="黑体"/>
                <w:sz w:val="28"/>
                <w:szCs w:val="36"/>
              </w:rPr>
              <w:t>管控措施</w:t>
            </w:r>
          </w:p>
        </w:tc>
        <w:tc>
          <w:tcPr>
            <w:tcW w:w="1470" w:type="dxa"/>
            <w:noWrap w:val="0"/>
            <w:vAlign w:val="center"/>
          </w:tcPr>
          <w:p>
            <w:pPr>
              <w:jc w:val="center"/>
              <w:rPr>
                <w:rFonts w:hint="eastAsia" w:ascii="黑体" w:hAnsi="黑体" w:eastAsia="黑体"/>
                <w:sz w:val="28"/>
                <w:szCs w:val="36"/>
                <w:lang w:val="en-US" w:eastAsia="zh-CN"/>
              </w:rPr>
            </w:pPr>
            <w:r>
              <w:rPr>
                <w:rFonts w:hint="eastAsia" w:ascii="黑体" w:hAnsi="黑体" w:eastAsia="黑体"/>
                <w:sz w:val="28"/>
                <w:szCs w:val="36"/>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铲装作业</w:t>
            </w:r>
          </w:p>
        </w:tc>
        <w:tc>
          <w:tcPr>
            <w:tcW w:w="1785" w:type="dxa"/>
            <w:shd w:val="clear" w:color="auto" w:fill="0070C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1.观察作业环境，确认下部无车辆、人员方可作业。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2.铲装设备与台阶坡底线保持作业距离（不小于1m）。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3.启动前鸣笛，行驶过程中注意避让车辆、行人。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4.铲装作业过程中与运输车辆保持安全距离。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5.严格遵守铲装设备安全操作规程。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6.同平台（或上下两台阶）两台铲装设备作业水平距离不得低于最大工作半径3倍，且不得低于50m。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7.铲斗严禁从汽车驾驶室经过。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8.作业时发现有浮石等情况需先处理隐患后才能作业。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9.禁止从底部掏挖。</w:t>
            </w:r>
          </w:p>
        </w:tc>
        <w:tc>
          <w:tcPr>
            <w:tcW w:w="147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3-2</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破碎作业</w:t>
            </w:r>
          </w:p>
        </w:tc>
        <w:tc>
          <w:tcPr>
            <w:tcW w:w="1785" w:type="dxa"/>
            <w:shd w:val="clear" w:color="auto" w:fill="0070C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1.安全防护设完好有效。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2.严格执行安全操作规程。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3.矿仓口设置喷雾降尘措施。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4.定期巡检。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5.上下楼梯扶好扶手。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.矿仓口周围设置围挡或防护栏杆。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.卸车平台受料口设置安全限位车挡，车挡高度不小于轮胎直径的1/3。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.照明设施完好有效。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.受料仓和缓冲仓排料口视频监控完好。</w:t>
            </w:r>
          </w:p>
        </w:tc>
        <w:tc>
          <w:tcPr>
            <w:tcW w:w="147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胶带运输作业</w:t>
            </w:r>
          </w:p>
        </w:tc>
        <w:tc>
          <w:tcPr>
            <w:tcW w:w="1785" w:type="dxa"/>
            <w:shd w:val="clear" w:color="auto" w:fill="FFFF0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1.禁止直接或间接接触运转部位。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2.搭设跨皮带通廊，避免人员翻越及从皮带下方经过。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3.定期巡检。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4.保证良好照明、地面无湿滑。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5.斜坡道皮带巡检通道设置防滑设施。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.劳保穿戴规范，衣服做到“三紧”。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.设备旋转部位安装防护罩及防护网等。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.防止皮运机撕裂、断带、跑偏等保护装置完好有效。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.皮运机启动前应确定周边环境安全后方可启动。</w:t>
            </w:r>
          </w:p>
        </w:tc>
        <w:tc>
          <w:tcPr>
            <w:tcW w:w="147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设备检维修作业</w:t>
            </w:r>
          </w:p>
        </w:tc>
        <w:tc>
          <w:tcPr>
            <w:tcW w:w="1785" w:type="dxa"/>
            <w:shd w:val="clear" w:color="auto" w:fill="0070C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1.作业前进行</w:t>
            </w:r>
            <w:r>
              <w:rPr>
                <w:rFonts w:hint="eastAsia" w:asciiTheme="minorEastAsia" w:hAnsiTheme="minorEastAsia" w:eastAsiaTheme="minorEastAsia" w:cstheme="minorEastAsia"/>
                <w:sz w:val="24"/>
                <w:szCs w:val="24"/>
                <w:lang w:val="en-US" w:eastAsia="zh-CN"/>
              </w:rPr>
              <w:t>风险</w:t>
            </w:r>
            <w:r>
              <w:rPr>
                <w:rFonts w:hint="eastAsia" w:asciiTheme="minorEastAsia" w:hAnsiTheme="minorEastAsia" w:eastAsiaTheme="minorEastAsia" w:cstheme="minorEastAsia"/>
                <w:sz w:val="24"/>
                <w:szCs w:val="24"/>
              </w:rPr>
              <w:t>分析，申领作业许可证，并严格审批。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2.严格落实能量隔离、有限空间、吊装、动火、临时用电等防范措施并落实专人监护。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3.按规定穿戴劳动防护用品（含特殊防护用品）。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4.特种作业必须持证上岗。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5.节假日特殊作业进行升级管理。</w:t>
            </w:r>
          </w:p>
        </w:tc>
        <w:tc>
          <w:tcPr>
            <w:tcW w:w="147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莫裕伟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道路洒水作业</w:t>
            </w:r>
          </w:p>
        </w:tc>
        <w:tc>
          <w:tcPr>
            <w:tcW w:w="1785" w:type="dxa"/>
            <w:shd w:val="clear" w:color="auto" w:fill="0070C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低风险</w:t>
            </w:r>
          </w:p>
        </w:tc>
        <w:tc>
          <w:tcPr>
            <w:tcW w:w="7665" w:type="dxa"/>
            <w:noWrap w:val="0"/>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1.坡道停车，人员下车后要对轮胎进行支碾。</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2.加水作业驻车制动。下车时注意地面湿滑，禁止直接从驾驶室往下跳。</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3.车辆洒水时禁止手持接打电话、玩手机或做与工作无关的事。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4.行进过程中注意观察路面及行人，保持安全距离，避免因紧急制动导致车辆倾覆。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驾驶过程中系好安全带。</w:t>
            </w:r>
          </w:p>
        </w:tc>
        <w:tc>
          <w:tcPr>
            <w:tcW w:w="1470" w:type="dxa"/>
            <w:noWrap w:val="0"/>
            <w:vAlign w:val="center"/>
          </w:tcPr>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低压配（变）电室</w:t>
            </w:r>
          </w:p>
        </w:tc>
        <w:tc>
          <w:tcPr>
            <w:tcW w:w="1785" w:type="dxa"/>
            <w:shd w:val="clear" w:color="auto" w:fill="FFFF0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1.落实能量隔离措施（断电、测试、上锁、挂签）。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2.作业前检查工具的完好性。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3.穿戴专用的防护装备，如佩戴绝缘手套、绝缘鞋等。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4.安全警示标志齐全。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5.安装接地线、监测报警系统。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6.落实防止小动物进入配电室的措施。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7.铺设绝缘胶垫。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8.消防设备实施完好有效。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9.电缆沟、槽及进线口应进行封堵。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10.所有电气设备正常不带电的金属外壳应有保护接地。</w:t>
            </w:r>
          </w:p>
        </w:tc>
        <w:tc>
          <w:tcPr>
            <w:tcW w:w="1470"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莫裕伟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高压配（变）电室</w:t>
            </w:r>
          </w:p>
        </w:tc>
        <w:tc>
          <w:tcPr>
            <w:tcW w:w="1785" w:type="dxa"/>
            <w:shd w:val="clear" w:color="auto" w:fill="FFFF00"/>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1.落实能量隔离措施（断电、测试、上锁、挂签）。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2.作业前检查工具的完好性。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3.穿戴专用的防护装备，如佩戴绝缘手套、绝缘鞋等。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4.安全警示标志齐全。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.落实防止小动物进入配电室的措施。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.铺设绝缘胶垫。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.消防设备实施完好有效。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.电缆沟、槽及进线口应进行封堵。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.所有电气设备正常不带电的金属外壳应有保护接地。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.绝缘工具、防护用品、等定期检测。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.严禁堆放杂物。</w:t>
            </w:r>
          </w:p>
        </w:tc>
        <w:tc>
          <w:tcPr>
            <w:tcW w:w="147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莫裕伟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07" w:type="dxa"/>
            <w:shd w:val="clear" w:color="auto" w:fill="auto"/>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w:t>
            </w:r>
          </w:p>
        </w:tc>
        <w:tc>
          <w:tcPr>
            <w:tcW w:w="2201"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高陡边坡</w:t>
            </w:r>
          </w:p>
        </w:tc>
        <w:tc>
          <w:tcPr>
            <w:tcW w:w="1785" w:type="dxa"/>
            <w:shd w:val="clear" w:color="auto" w:fill="C55911" w:themeFill="accent2" w:themeFillShade="BF"/>
            <w:noWrap w:val="0"/>
            <w:vAlign w:val="center"/>
          </w:tcPr>
          <w:p>
            <w:pPr>
              <w:ind w:firstLine="240" w:firstLineChars="100"/>
              <w:jc w:val="both"/>
              <w:rPr>
                <w:rFonts w:hint="eastAsia" w:asciiTheme="minorEastAsia" w:hAnsiTheme="minorEastAsia" w:eastAsiaTheme="minorEastAsia" w:cstheme="minorEastAsia"/>
                <w:color w:val="FFFFFF" w:themeColor="background1"/>
                <w:sz w:val="24"/>
                <w:szCs w:val="24"/>
                <w:lang w:val="en-US" w:eastAsia="zh-CN"/>
                <w14:textFill>
                  <w14:solidFill>
                    <w14:schemeClr w14:val="bg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较大风险</w:t>
            </w:r>
          </w:p>
        </w:tc>
        <w:tc>
          <w:tcPr>
            <w:tcW w:w="7665"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.底部设置足够宽度的缓冲带。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.滑坡区域周边应封堵隔离并设置警示标识。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.设立风险告知牌。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.制定应急预案并定期演练。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.采运科每周巡检一次，主要负责人及安全管理人员每月巡检一次，并如实记录。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.定期对边坡浮石、浮渣进行清理。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.对局部出现隐患的边坡进行立项治理。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.最低每五年开展一次边坡稳定性分析。</w:t>
            </w:r>
          </w:p>
        </w:tc>
        <w:tc>
          <w:tcPr>
            <w:tcW w:w="1470"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何勇，周勇斌</w:t>
            </w:r>
          </w:p>
        </w:tc>
      </w:tr>
    </w:tbl>
    <w:p>
      <w:pPr>
        <w:rPr>
          <w:rFonts w:hint="eastAsia" w:asciiTheme="minorEastAsia" w:hAnsiTheme="minorEastAsia" w:eastAsiaTheme="minorEastAsia" w:cstheme="minorEastAsia"/>
          <w:sz w:val="24"/>
          <w:szCs w:val="24"/>
        </w:rPr>
      </w:pPr>
    </w:p>
    <w:p>
      <w:pPr>
        <w:widowControl/>
        <w:spacing w:line="320" w:lineRule="exact"/>
        <w:contextualSpacing/>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说明：风险分级</w:t>
      </w:r>
      <w:r>
        <w:rPr>
          <w:rFonts w:hint="eastAsia" w:asciiTheme="minorEastAsia" w:hAnsiTheme="minorEastAsia" w:eastAsiaTheme="minorEastAsia" w:cstheme="minorEastAsia"/>
          <w:kern w:val="0"/>
          <w:sz w:val="24"/>
          <w:szCs w:val="24"/>
        </w:rPr>
        <w:t>是指</w:t>
      </w:r>
      <w:r>
        <w:rPr>
          <w:rFonts w:hint="eastAsia" w:asciiTheme="minorEastAsia" w:hAnsiTheme="minorEastAsia" w:eastAsiaTheme="minorEastAsia" w:cstheme="minorEastAsia"/>
          <w:b/>
          <w:kern w:val="0"/>
          <w:sz w:val="24"/>
          <w:szCs w:val="24"/>
          <w:shd w:val="clear" w:color="auto" w:fill="FF0000"/>
        </w:rPr>
        <w:t>重大风险</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shd w:val="clear" w:color="auto" w:fill="E36C0A"/>
        </w:rPr>
        <w:t>较大风险</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shd w:val="clear" w:color="auto" w:fill="FFFF00"/>
        </w:rPr>
        <w:t>一般风险</w:t>
      </w:r>
      <w:r>
        <w:rPr>
          <w:rFonts w:hint="eastAsia" w:asciiTheme="minorEastAsia" w:hAnsiTheme="minorEastAsia" w:eastAsiaTheme="minorEastAsia" w:cstheme="minorEastAsia"/>
          <w:kern w:val="0"/>
          <w:sz w:val="24"/>
          <w:szCs w:val="24"/>
        </w:rPr>
        <w:t>和</w:t>
      </w:r>
      <w:r>
        <w:rPr>
          <w:rFonts w:hint="eastAsia" w:asciiTheme="minorEastAsia" w:hAnsiTheme="minorEastAsia" w:eastAsiaTheme="minorEastAsia" w:cstheme="minorEastAsia"/>
          <w:kern w:val="0"/>
          <w:sz w:val="24"/>
          <w:szCs w:val="24"/>
          <w:shd w:val="clear" w:color="auto" w:fill="00B0F0"/>
        </w:rPr>
        <w:t>低风险</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kern w:val="0"/>
          <w:sz w:val="24"/>
          <w:szCs w:val="24"/>
        </w:rPr>
        <w:t>分别依次用“</w:t>
      </w:r>
      <w:r>
        <w:rPr>
          <w:rFonts w:hint="eastAsia" w:asciiTheme="minorEastAsia" w:hAnsiTheme="minorEastAsia" w:eastAsiaTheme="minorEastAsia" w:cstheme="minorEastAsia"/>
          <w:kern w:val="0"/>
          <w:sz w:val="24"/>
          <w:szCs w:val="24"/>
        </w:rPr>
        <w:t>红、橙、黄、蓝</w:t>
      </w:r>
      <w:r>
        <w:rPr>
          <w:rFonts w:hint="eastAsia" w:asciiTheme="minorEastAsia" w:hAnsiTheme="minorEastAsia" w:eastAsiaTheme="minorEastAsia" w:cstheme="minorEastAsia"/>
          <w:bCs/>
          <w:kern w:val="0"/>
          <w:sz w:val="24"/>
          <w:szCs w:val="24"/>
        </w:rPr>
        <w:t>”标识</w:t>
      </w:r>
      <w:r>
        <w:rPr>
          <w:rFonts w:hint="eastAsia" w:asciiTheme="minorEastAsia" w:hAnsiTheme="minorEastAsia" w:eastAsiaTheme="minorEastAsia" w:cstheme="minorEastAsia"/>
          <w:kern w:val="0"/>
          <w:sz w:val="24"/>
          <w:szCs w:val="24"/>
        </w:rPr>
        <w:t>。</w:t>
      </w:r>
    </w:p>
    <w:p>
      <w:pPr>
        <w:rPr>
          <w:rFonts w:hint="eastAsia"/>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楷体_GB2312" w:eastAsia="楷体_GB2312"/>
        </w:rPr>
      </w:pPr>
    </w:p>
    <w:p>
      <w:pPr>
        <w:numPr>
          <w:ilvl w:val="0"/>
          <w:numId w:val="0"/>
        </w:numPr>
        <w:rPr>
          <w:rFonts w:hint="eastAsia" w:ascii="方正小标宋简体" w:eastAsia="方正小标宋简体"/>
          <w:sz w:val="36"/>
          <w:szCs w:val="36"/>
        </w:rPr>
      </w:pPr>
      <w:r>
        <w:rPr>
          <w:rFonts w:hint="eastAsia" w:ascii="方正小标宋简体" w:eastAsia="方正小标宋简体"/>
          <w:sz w:val="36"/>
          <w:szCs w:val="36"/>
          <w:lang w:val="en-US" w:eastAsia="zh-CN"/>
        </w:rPr>
        <w:t>四</w:t>
      </w:r>
      <w:r>
        <w:rPr>
          <w:rFonts w:hint="eastAsia" w:ascii="方正小标宋简体" w:eastAsia="方正小标宋简体"/>
          <w:sz w:val="36"/>
          <w:szCs w:val="36"/>
        </w:rPr>
        <w:t>、露天矿山岗位安全操作规程清单</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54"/>
        <w:gridCol w:w="854"/>
        <w:gridCol w:w="854"/>
        <w:gridCol w:w="10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37" w:type="dxa"/>
            <w:noWrap w:val="0"/>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854"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部门</w:t>
            </w:r>
          </w:p>
        </w:tc>
        <w:tc>
          <w:tcPr>
            <w:tcW w:w="854"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岗位</w:t>
            </w:r>
          </w:p>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名称</w:t>
            </w:r>
          </w:p>
        </w:tc>
        <w:tc>
          <w:tcPr>
            <w:tcW w:w="11342" w:type="dxa"/>
            <w:gridSpan w:val="2"/>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7" w:type="dxa"/>
            <w:vMerge w:val="restart"/>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4-1</w:t>
            </w: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采运科</w:t>
            </w:r>
          </w:p>
        </w:tc>
        <w:tc>
          <w:tcPr>
            <w:tcW w:w="854" w:type="dxa"/>
            <w:vMerge w:val="restart"/>
            <w:noWrap w:val="0"/>
            <w:textDirection w:val="tbRlV"/>
            <w:vAlign w:val="center"/>
          </w:tcPr>
          <w:p>
            <w:pPr>
              <w:widowControl/>
              <w:spacing w:line="26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挖掘机驾驶员</w:t>
            </w: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作业前</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（1）严格落实《车辆机具“一日三检”及日常维护保养制度》的相关规定，确保液压、驱动、灯光等系统安全稳定运行，并如实、规范填写“一日三检”记录，严禁带病作业。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（2）检查、确认作业环境安全，发出警告信号，无关人员远离设备。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作业中</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（1）行走时，应在作业平台的稳定范围内行走；上、下坡时，铲斗应下放，并与地面保持适当距离。如改变行驶方向、变换驱动操纵杆需在停车后进行。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（2）铲装前，需平整作业平台，确保安全平台长度达6米以上，并预留安全沟槽。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两台及以上挖掘机在同一平台作业时，其间距不小于设备最大工作半径的3倍，且不小于50米；上、下台阶同时作业时，上部台阶的挖机应超前下部台阶的挖机，超前距离不小于挖机最大工作半径的3倍，且不小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（4）铲装时，铲斗禁止压、碰运矿车，严禁从运矿车驾驶室上方通过；运载时，不得将铲斗提升到最高位置运送物料；卸载时，铲斗下沿与运矿车上沿高差不大于0.5米。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（5）如发现悬浮岩块或崩塌征兆，立即停止铲装作业，并将设备转移至安全地带。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作业后</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（1）作业后，挖掘机驶离作业平台，停放至安全位置，铲斗放置于地面，检查是否存在异常现象，发现异常及时报修，并如实、规范填写“一日三检”记录。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（2）检查完毕后，切断电源总开关，关闭车门。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restart"/>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4-2</w:t>
            </w: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采运科</w:t>
            </w: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装载机驾驶员</w:t>
            </w: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作业前</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（1）严格落实《车辆机具“一日三检”及日常维护保养制度》的相关规定，确保制动、液压、灯光、仪表等系统安全稳定运行，并如实、规范填写“一日三检”记录，严禁带病作业。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（2）检查、确认作业环境安全，发出警告信号，无关人员远离设备。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（3）将变速杆置于空档位置，各操纵杆置于停车位置，铲斗操作杆置于浮动位置后，再启动发动机。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作业中</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（1）行走时，严禁载人，铲斗底部距地面约0.5m。严禁急转弯。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（2）装载时，随时观察周边环境，禁止人员进入作业区，且密切观察爆堆的形态和稳固性。禁止斜坡装载作业。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（3）铲装时，前后车体应形成直线，禁止形成角度时铲装。要求铲斗平行接触地面，缓慢上升推进，严禁高档位铲装。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（4）起升的铲斗下面严禁站人或进行检修作业，若必须在铲斗起升时检修，必须装好安全销或对铲斗采取硬支撑措施。不准边行驶边起升铲斗，禁止用铲斗举升人员从事高处作业。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（5）铲装作业时，车速不得大于4km/h。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restart"/>
            <w:noWrap w:val="0"/>
            <w:textDirection w:val="tbRlV"/>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作业后</w:t>
            </w: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（1）作业后，在指定位置整齐停放。停稳后，将铲斗置于地面，拉紧手制动器，熄火并关闭电源总闸。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854" w:type="dxa"/>
            <w:vMerge w:val="continue"/>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0488"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（2）停放后，按《车辆机具“一日三检”及日常维护保养制度》开展收车后检查，如实填写“一日三检”记录。</w:t>
            </w:r>
          </w:p>
        </w:tc>
      </w:tr>
    </w:tbl>
    <w:p>
      <w:pPr>
        <w:numPr>
          <w:ilvl w:val="0"/>
          <w:numId w:val="0"/>
        </w:numPr>
        <w:rPr>
          <w:rFonts w:hint="eastAsia" w:ascii="方正小标宋简体" w:eastAsia="方正小标宋简体"/>
          <w:sz w:val="36"/>
          <w:szCs w:val="36"/>
        </w:rPr>
      </w:pPr>
    </w:p>
    <w:p>
      <w:pPr>
        <w:numPr>
          <w:ilvl w:val="0"/>
          <w:numId w:val="3"/>
        </w:numPr>
        <w:rPr>
          <w:rFonts w:hint="eastAsia" w:ascii="方正小标宋简体" w:eastAsia="方正小标宋简体"/>
          <w:sz w:val="36"/>
          <w:szCs w:val="36"/>
        </w:rPr>
      </w:pPr>
      <w:r>
        <w:rPr>
          <w:rFonts w:hint="eastAsia" w:ascii="方正小标宋简体" w:eastAsia="方正小标宋简体"/>
          <w:sz w:val="36"/>
          <w:szCs w:val="36"/>
        </w:rPr>
        <w:t>露天矿山日常安全检查内容清单</w:t>
      </w:r>
    </w:p>
    <w:p>
      <w:pPr>
        <w:numPr>
          <w:ilvl w:val="0"/>
          <w:numId w:val="0"/>
        </w:numPr>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1，日常安全检查清单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34"/>
        <w:gridCol w:w="988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检查项目</w:t>
            </w:r>
          </w:p>
        </w:tc>
        <w:tc>
          <w:tcPr>
            <w:tcW w:w="9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日常检查清单</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5-1</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采矿班</w:t>
            </w:r>
          </w:p>
        </w:tc>
        <w:tc>
          <w:tcPr>
            <w:tcW w:w="9886"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作业前是否佩戴劳动防护用品；</w:t>
            </w:r>
          </w:p>
          <w:p>
            <w:pPr>
              <w:numPr>
                <w:ilvl w:val="0"/>
                <w:numId w:val="4"/>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cs="宋体"/>
                <w:bCs/>
                <w:spacing w:val="-17"/>
                <w:sz w:val="24"/>
                <w:szCs w:val="24"/>
                <w:lang w:eastAsia="zh-CN"/>
              </w:rPr>
              <w:t>挖机驾驶员是否有挖机操作证。</w:t>
            </w:r>
          </w:p>
          <w:p>
            <w:pPr>
              <w:numPr>
                <w:ilvl w:val="0"/>
                <w:numId w:val="4"/>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cs="宋体"/>
                <w:bCs/>
                <w:spacing w:val="-17"/>
                <w:sz w:val="24"/>
                <w:szCs w:val="24"/>
                <w:lang w:eastAsia="zh-CN"/>
              </w:rPr>
              <w:t>挖机驾驶员是否酒后作业，是否疲劳驾驶。</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eastAsia="宋体" w:cs="宋体"/>
                <w:bCs/>
                <w:spacing w:val="-17"/>
                <w:sz w:val="24"/>
                <w:szCs w:val="24"/>
              </w:rPr>
              <w:t>作业前是否对挖机进行检查，并填写车辆安全检查记录；</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eastAsia="宋体" w:cs="宋体"/>
                <w:bCs/>
                <w:spacing w:val="-17"/>
                <w:sz w:val="24"/>
                <w:szCs w:val="24"/>
              </w:rPr>
              <w:t>行驶前是否进行预热、活动各关节；</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eastAsia="宋体" w:cs="宋体"/>
                <w:bCs/>
                <w:spacing w:val="-17"/>
                <w:sz w:val="24"/>
                <w:szCs w:val="24"/>
              </w:rPr>
              <w:t>是否存在危险源防范措施未落实就作业的行为；</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eastAsia="宋体" w:cs="宋体"/>
                <w:bCs/>
                <w:spacing w:val="-17"/>
                <w:sz w:val="24"/>
                <w:szCs w:val="24"/>
              </w:rPr>
              <w:t>矿山周边是否设置安全警戒线和安全警示标志；</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cs="宋体"/>
                <w:bCs/>
                <w:spacing w:val="-17"/>
                <w:sz w:val="24"/>
                <w:szCs w:val="24"/>
                <w:lang w:eastAsia="zh-CN"/>
              </w:rPr>
              <w:t>作业时挖机任何部位不得乘人。</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cs="宋体"/>
                <w:bCs/>
                <w:spacing w:val="-17"/>
                <w:sz w:val="24"/>
                <w:szCs w:val="24"/>
                <w:lang w:eastAsia="zh-CN"/>
              </w:rPr>
              <w:t>采矿作业是否至上而下进行阶梯式开采。</w:t>
            </w:r>
          </w:p>
          <w:p>
            <w:pPr>
              <w:numPr>
                <w:ilvl w:val="0"/>
                <w:numId w:val="4"/>
              </w:numPr>
              <w:adjustRightInd w:val="0"/>
              <w:snapToGrid w:val="0"/>
              <w:spacing w:line="360" w:lineRule="exact"/>
              <w:ind w:firstLine="376" w:firstLineChars="183"/>
              <w:rPr>
                <w:rFonts w:hint="eastAsia" w:ascii="宋体" w:hAnsi="宋体" w:eastAsia="宋体" w:cs="宋体"/>
                <w:sz w:val="24"/>
                <w:szCs w:val="24"/>
              </w:rPr>
            </w:pPr>
            <w:r>
              <w:rPr>
                <w:rFonts w:hint="eastAsia" w:ascii="宋体" w:hAnsi="宋体" w:cs="宋体"/>
                <w:bCs/>
                <w:spacing w:val="-17"/>
                <w:sz w:val="24"/>
                <w:szCs w:val="24"/>
                <w:lang w:eastAsia="zh-CN"/>
              </w:rPr>
              <w:t>开采平台是否符合相关台阶式开采规范。</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s="宋体"/>
                <w:sz w:val="24"/>
                <w:szCs w:val="24"/>
                <w:lang w:eastAsia="zh-CN"/>
              </w:rPr>
            </w:pPr>
            <w:r>
              <w:rPr>
                <w:rFonts w:hint="eastAsia" w:ascii="宋体" w:hAnsi="宋体" w:cs="宋体"/>
                <w:sz w:val="24"/>
                <w:szCs w:val="24"/>
                <w:lang w:eastAsia="zh-CN"/>
              </w:rPr>
              <w:t>周勇彬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5-2</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rPr>
              <w:t>运矿</w:t>
            </w:r>
            <w:r>
              <w:rPr>
                <w:rFonts w:hint="eastAsia" w:ascii="宋体" w:hAnsi="宋体" w:eastAsia="宋体" w:cs="宋体"/>
                <w:sz w:val="24"/>
                <w:szCs w:val="24"/>
                <w:lang w:eastAsia="zh-CN"/>
              </w:rPr>
              <w:t>班</w:t>
            </w:r>
          </w:p>
        </w:tc>
        <w:tc>
          <w:tcPr>
            <w:tcW w:w="9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1.驾驶员出车前，进行出车前检查。</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2.上下驾驶室扶梯完好稳固。驾驶室门、窗玻璃完整、座椅完好牢固。</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3.灯光齐全有效；喇叭、倒车蜂鸣器有效，无故障。</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4.在各种障碍物下起斗时，必须与其保持3米以上的距离。</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5.发动机过热时，必须等待水箱降温后，戴好手套再开水箱盖，脸部严禁正对加水口。</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6.工具箱内无油污、无积灰、无杂物、无积水，工具完好。</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7.装车时，严禁运矿车驾驶员停留在车辆踏板上或有落石危险的地方。</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8.车辆从工作面重载下坡时必须提前开启淋水，不得间断使用。</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9.车辆重载下坡时车速不得超过25Km/h；空车行驶时速度不得超过30Km/h。</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10.坡道停车时车距保持5米以上，且人不得离车。</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11.车辆运行中不准吸烟、吃东西、玩手机、操作终端等做妨碍行车安全的动作。</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12.仪表盘工作正常并完整，刻度清晰。</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.会车时，减速靠右行驶；在有障碍和狭窄路段时，空车让重车先行，前方有障碍时，让对方车先行。</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.车辆在下坡过程中，出现刹车失灵时，严禁出现换挡、抢挡现象。</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.运矿车在排除故障或维修时，发动机一定要熄火断电停放在平稳地面。</w:t>
            </w:r>
          </w:p>
          <w:p>
            <w:pPr>
              <w:adjustRightInd w:val="0"/>
              <w:snapToGrid w:val="0"/>
              <w:spacing w:line="36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.维修时，悬挂警示牌，修理厂维修后，必须测试刹车和检查淋水效果。</w:t>
            </w:r>
          </w:p>
          <w:p>
            <w:pPr>
              <w:adjustRightInd w:val="0"/>
              <w:snapToGrid w:val="0"/>
              <w:spacing w:line="360" w:lineRule="exact"/>
              <w:ind w:firstLine="439" w:firstLineChars="183"/>
              <w:rPr>
                <w:rFonts w:hint="eastAsia" w:ascii="宋体" w:hAnsi="宋体" w:eastAsia="宋体" w:cs="宋体"/>
                <w:sz w:val="24"/>
                <w:szCs w:val="24"/>
                <w:lang w:bidi="ar"/>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.雾天作业应严格按照《雾天安全生产操作规程》执行。</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s="宋体"/>
                <w:sz w:val="24"/>
                <w:szCs w:val="24"/>
                <w:lang w:eastAsia="zh-CN"/>
              </w:rPr>
            </w:pPr>
            <w:r>
              <w:rPr>
                <w:rFonts w:hint="eastAsia" w:ascii="宋体" w:hAnsi="宋体" w:cs="宋体"/>
                <w:sz w:val="24"/>
                <w:szCs w:val="24"/>
                <w:lang w:val="en-US" w:eastAsia="zh-CN"/>
              </w:rPr>
              <w:t>李建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098" w:type="dxa"/>
            <w:tcBorders>
              <w:top w:val="single" w:color="auto" w:sz="4" w:space="0"/>
              <w:left w:val="single" w:color="auto" w:sz="4" w:space="0"/>
              <w:right w:val="single" w:color="auto" w:sz="4" w:space="0"/>
            </w:tcBorders>
            <w:noWrap w:val="0"/>
            <w:vAlign w:val="center"/>
          </w:tcPr>
          <w:p>
            <w:pPr>
              <w:adjustRightInd w:val="0"/>
              <w:snapToGrid w:val="0"/>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5-3</w:t>
            </w:r>
          </w:p>
        </w:tc>
        <w:tc>
          <w:tcPr>
            <w:tcW w:w="1334" w:type="dxa"/>
            <w:tcBorders>
              <w:top w:val="single" w:color="auto" w:sz="4" w:space="0"/>
              <w:left w:val="single" w:color="auto" w:sz="4" w:space="0"/>
              <w:right w:val="single" w:color="auto" w:sz="4" w:space="0"/>
            </w:tcBorders>
            <w:noWrap w:val="0"/>
            <w:vAlign w:val="center"/>
          </w:tcPr>
          <w:p>
            <w:pPr>
              <w:adjustRightInd w:val="0"/>
              <w:snapToGrid w:val="0"/>
              <w:spacing w:line="380" w:lineRule="exact"/>
              <w:jc w:val="center"/>
              <w:rPr>
                <w:rFonts w:hint="eastAsia" w:ascii="宋体" w:hAnsi="宋体" w:eastAsia="宋体" w:cs="宋体"/>
                <w:bCs/>
                <w:spacing w:val="-17"/>
                <w:sz w:val="24"/>
                <w:szCs w:val="24"/>
                <w:lang w:eastAsia="zh-CN"/>
              </w:rPr>
            </w:pPr>
            <w:r>
              <w:rPr>
                <w:rFonts w:hint="eastAsia" w:ascii="宋体" w:hAnsi="宋体" w:cs="宋体"/>
                <w:bCs/>
                <w:spacing w:val="-17"/>
                <w:sz w:val="24"/>
                <w:szCs w:val="24"/>
                <w:lang w:eastAsia="zh-CN"/>
              </w:rPr>
              <w:t>生产车间</w:t>
            </w:r>
          </w:p>
        </w:tc>
        <w:tc>
          <w:tcPr>
            <w:tcW w:w="9886" w:type="dxa"/>
            <w:tcBorders>
              <w:top w:val="single" w:color="auto" w:sz="4" w:space="0"/>
              <w:left w:val="single" w:color="auto" w:sz="4" w:space="0"/>
              <w:right w:val="single" w:color="auto" w:sz="4" w:space="0"/>
            </w:tcBorders>
            <w:noWrap w:val="0"/>
            <w:vAlign w:val="center"/>
          </w:tcPr>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上岗前是否已佩戴安全帽、防尘口罩、手套等劳动防护用品；</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启动前是否检查电源开关和机器设备；</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装载机倒料时是否避让行人；</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粉碎机、鄂破机、滚筒筛发生故障时是否</w:t>
            </w:r>
            <w:r>
              <w:rPr>
                <w:rFonts w:hint="eastAsia" w:ascii="宋体" w:hAnsi="宋体" w:eastAsia="宋体" w:cs="宋体"/>
                <w:bCs/>
                <w:spacing w:val="-17"/>
                <w:sz w:val="24"/>
                <w:szCs w:val="24"/>
                <w:lang w:eastAsia="zh-CN"/>
              </w:rPr>
              <w:t>能</w:t>
            </w:r>
            <w:r>
              <w:rPr>
                <w:rFonts w:hint="eastAsia" w:ascii="宋体" w:hAnsi="宋体" w:eastAsia="宋体" w:cs="宋体"/>
                <w:bCs/>
                <w:spacing w:val="-17"/>
                <w:sz w:val="24"/>
                <w:szCs w:val="24"/>
              </w:rPr>
              <w:t>及时断电；</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是否遵守公司安全生产管理制度、是否岗前饮酒；</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岗位操作规程是否完好无损；</w:t>
            </w:r>
          </w:p>
          <w:p>
            <w:pPr>
              <w:numPr>
                <w:ilvl w:val="0"/>
                <w:numId w:val="5"/>
              </w:numPr>
              <w:adjustRightInd w:val="0"/>
              <w:snapToGrid w:val="0"/>
              <w:spacing w:line="360" w:lineRule="exact"/>
              <w:ind w:firstLine="376" w:firstLineChars="183"/>
              <w:rPr>
                <w:rFonts w:hint="eastAsia" w:ascii="宋体" w:hAnsi="宋体" w:eastAsia="宋体" w:cs="宋体"/>
                <w:sz w:val="24"/>
                <w:szCs w:val="24"/>
                <w:lang w:bidi="ar"/>
              </w:rPr>
            </w:pPr>
            <w:r>
              <w:rPr>
                <w:rFonts w:hint="eastAsia" w:ascii="宋体" w:hAnsi="宋体" w:eastAsia="宋体" w:cs="宋体"/>
                <w:bCs/>
                <w:spacing w:val="-17"/>
                <w:sz w:val="24"/>
                <w:szCs w:val="24"/>
              </w:rPr>
              <w:t>岗位是否设置明显的安全警示标志和职业危害警示标识；</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进料口设置的防护栏是否完好有效，防护栏高度是否符合要求；</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作业时，发水工头发是否披肩、是否穿长袖、是否着工作服；</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雾</w:t>
            </w:r>
            <w:r>
              <w:rPr>
                <w:rFonts w:hint="eastAsia" w:ascii="宋体" w:hAnsi="宋体" w:cs="宋体"/>
                <w:bCs/>
                <w:spacing w:val="-17"/>
                <w:sz w:val="24"/>
                <w:szCs w:val="24"/>
                <w:lang w:eastAsia="zh-CN"/>
              </w:rPr>
              <w:t>化</w:t>
            </w:r>
            <w:r>
              <w:rPr>
                <w:rFonts w:hint="eastAsia" w:ascii="宋体" w:hAnsi="宋体" w:eastAsia="宋体" w:cs="宋体"/>
                <w:bCs/>
                <w:spacing w:val="-17"/>
                <w:sz w:val="24"/>
                <w:szCs w:val="24"/>
              </w:rPr>
              <w:t>装置是否有效；</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传动部位是否设置了安全可靠的防护装置；</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启动码坯机、砖机、细料给料机、切条机、输送带、搅拌机前是否检查电源开关和机器设备；</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更换切条钢丝时是否停机关闭电源；</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作业时，头发是否披肩、是否穿长袖、是否着工作服；</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操作前是否检查风机处于正常工作状态；</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风机防护罩是否完好无损；</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上窑梯步是否设置防护栏杆；</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窑上</w:t>
            </w:r>
            <w:r>
              <w:rPr>
                <w:rFonts w:hint="eastAsia" w:ascii="宋体" w:hAnsi="宋体" w:cs="宋体"/>
                <w:bCs/>
                <w:spacing w:val="-17"/>
                <w:sz w:val="24"/>
                <w:szCs w:val="24"/>
                <w:lang w:eastAsia="zh-CN"/>
              </w:rPr>
              <w:t>是否</w:t>
            </w:r>
            <w:r>
              <w:rPr>
                <w:rFonts w:hint="eastAsia" w:ascii="宋体" w:hAnsi="宋体" w:eastAsia="宋体" w:cs="宋体"/>
                <w:bCs/>
                <w:spacing w:val="-17"/>
                <w:sz w:val="24"/>
                <w:szCs w:val="24"/>
              </w:rPr>
              <w:t>设置了职业危害警示标志；</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操作前是否检查机械、电源处于正常工作状态；</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渡车移动时，工人是否均站于侧面；</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对轨道时，是否先断电再移动皮带轮；</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窑车运转中，窑车周围是否有人；</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操作渡车、顶车、牵引机前是否检查机械、电源处于正常工作状态；</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叉车司机是否持证上岗；</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叉车厂区内是否按限速行驶；</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叉车在作业时，是否注意来往行人，并随时鸣号；</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叉车是否存在提升、倾斜同事操作和超载运行情况；</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叉车是否存在非完全停车后就换向的情况；</w:t>
            </w:r>
          </w:p>
          <w:p>
            <w:pPr>
              <w:numPr>
                <w:ilvl w:val="0"/>
                <w:numId w:val="5"/>
              </w:numPr>
              <w:adjustRightInd w:val="0"/>
              <w:snapToGrid w:val="0"/>
              <w:spacing w:line="360" w:lineRule="exact"/>
              <w:ind w:firstLine="376" w:firstLineChars="183"/>
              <w:rPr>
                <w:rFonts w:hint="eastAsia" w:ascii="宋体" w:hAnsi="宋体" w:eastAsia="宋体" w:cs="宋体"/>
                <w:bCs/>
                <w:spacing w:val="-17"/>
                <w:sz w:val="24"/>
                <w:szCs w:val="24"/>
              </w:rPr>
            </w:pPr>
            <w:r>
              <w:rPr>
                <w:rFonts w:hint="eastAsia" w:ascii="宋体" w:hAnsi="宋体" w:eastAsia="宋体" w:cs="宋体"/>
                <w:bCs/>
                <w:spacing w:val="-17"/>
                <w:sz w:val="24"/>
                <w:szCs w:val="24"/>
              </w:rPr>
              <w:t>叉车行驶前，司机是否检查叉车燃油油量、液压油两及漏油情况，检查轮胎气压、方向盘、制动踏板的自由行程是否合适，检查灯光、喇叭等信号装置是否正常；</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s="宋体"/>
                <w:sz w:val="24"/>
                <w:szCs w:val="24"/>
                <w:lang w:eastAsia="zh-CN"/>
              </w:rPr>
            </w:pPr>
            <w:r>
              <w:rPr>
                <w:rFonts w:hint="eastAsia" w:ascii="宋体" w:hAnsi="宋体" w:cs="宋体"/>
                <w:sz w:val="24"/>
                <w:szCs w:val="24"/>
                <w:lang w:val="en-US" w:eastAsia="zh-CN"/>
              </w:rPr>
              <w:t>蒋建东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5-4</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9"/>
              <w:spacing w:line="560" w:lineRule="exact"/>
              <w:ind w:firstLine="0" w:firstLineChars="0"/>
              <w:rPr>
                <w:rFonts w:hint="eastAsia" w:ascii="宋体" w:hAnsi="宋体" w:eastAsia="宋体" w:cs="宋体"/>
                <w:b w:val="0"/>
                <w:bCs/>
                <w:spacing w:val="-17"/>
                <w:sz w:val="24"/>
                <w:szCs w:val="24"/>
              </w:rPr>
            </w:pPr>
            <w:r>
              <w:rPr>
                <w:rFonts w:hint="eastAsia" w:ascii="宋体" w:hAnsi="宋体" w:eastAsia="宋体" w:cs="宋体"/>
                <w:b w:val="0"/>
                <w:bCs/>
                <w:spacing w:val="-17"/>
                <w:sz w:val="24"/>
                <w:szCs w:val="24"/>
              </w:rPr>
              <w:t>机修班</w:t>
            </w:r>
          </w:p>
          <w:p>
            <w:pPr>
              <w:adjustRightInd w:val="0"/>
              <w:snapToGrid w:val="0"/>
              <w:spacing w:line="380" w:lineRule="exact"/>
              <w:jc w:val="center"/>
              <w:rPr>
                <w:rFonts w:hint="eastAsia" w:ascii="宋体" w:hAnsi="宋体" w:eastAsia="宋体" w:cs="宋体"/>
                <w:bCs/>
                <w:spacing w:val="-17"/>
                <w:sz w:val="24"/>
                <w:szCs w:val="24"/>
              </w:rPr>
            </w:pPr>
          </w:p>
        </w:tc>
        <w:tc>
          <w:tcPr>
            <w:tcW w:w="9886"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必须取得有效的电工、焊工特种作业证；</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作业人员必须持证上岗；</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lang w:eastAsia="zh-CN"/>
              </w:rPr>
              <w:t>机修</w:t>
            </w:r>
            <w:r>
              <w:rPr>
                <w:rFonts w:hint="eastAsia" w:ascii="宋体" w:hAnsi="宋体" w:eastAsia="宋体" w:cs="宋体"/>
                <w:b w:val="0"/>
                <w:bCs/>
                <w:spacing w:val="-17"/>
                <w:sz w:val="24"/>
                <w:szCs w:val="24"/>
              </w:rPr>
              <w:t>场地是否整洁、摆放是否有序；</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配电室挡鼠板、绝缘地板、绝缘手套、线路穿管、孔洞封堵、灭火器、应急照明灯是否完好有效；</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是否存在使用闸刀开关现象；</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.配电室线路图是否完好；</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配电室粉尘是否定时清扫；</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发电机房操作规程是否完好有效、是否记录空载试运行记录；</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发电机房排烟管是否设置在室外；</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发电机房灭火器是否完好有效的、是否设置“严禁烟火”、“小心中毒”安全警示标志；</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是否实行一机一闸一箱；</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 w:val="0"/>
                <w:bCs/>
                <w:spacing w:val="-17"/>
                <w:sz w:val="24"/>
                <w:szCs w:val="24"/>
              </w:rPr>
              <w:t>是否设置固定的电动车充电点位</w:t>
            </w:r>
            <w:r>
              <w:rPr>
                <w:rFonts w:hint="eastAsia" w:ascii="宋体" w:hAnsi="宋体" w:eastAsia="宋体" w:cs="宋体"/>
                <w:b w:val="0"/>
                <w:bCs/>
                <w:spacing w:val="-17"/>
                <w:sz w:val="24"/>
                <w:szCs w:val="24"/>
                <w:lang w:eastAsia="zh-CN"/>
              </w:rPr>
              <w:t>；</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焊接作业时，氧气瓶和乙炔瓶之间的距离是否小于5米；</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明火与罐体之间的距离是否小于10米；</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氧气瓶、乙炔瓶是否有防倾倒措施；</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焊工是否按规定佩戴了护目镜、防尘面罩、绝缘手套等劳动防护用品；</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氧气瓶和乙炔瓶在未使用时是否进行分类储存；</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氧气瓶和乙炔瓶是否按规定进行检测，并取得了检测合格证；</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电焊机绝缘线是否破损；</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电焊机是否做好防水、防潮措施；</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是否按规定佩戴了绝缘手套；</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对设备进行检修时是否设置了“正在检修、严禁合闸”的警示标志；</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是否按规定参加安全生产教育培训；</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是否参加班组安全生产会议；</w:t>
            </w:r>
          </w:p>
          <w:p>
            <w:pPr>
              <w:pStyle w:val="9"/>
              <w:numPr>
                <w:ilvl w:val="0"/>
                <w:numId w:val="6"/>
              </w:numPr>
              <w:spacing w:line="240" w:lineRule="auto"/>
              <w:ind w:firstLine="0" w:firstLineChars="0"/>
              <w:jc w:val="left"/>
              <w:rPr>
                <w:rFonts w:hint="eastAsia" w:ascii="宋体" w:hAnsi="宋体" w:eastAsia="宋体" w:cs="宋体"/>
                <w:b w:val="0"/>
                <w:bCs/>
                <w:spacing w:val="-17"/>
                <w:kern w:val="2"/>
                <w:sz w:val="24"/>
                <w:szCs w:val="24"/>
                <w:lang w:val="en-US" w:eastAsia="zh-CN" w:bidi="ar-SA"/>
              </w:rPr>
            </w:pPr>
            <w:r>
              <w:rPr>
                <w:rFonts w:hint="eastAsia" w:ascii="宋体" w:hAnsi="宋体" w:eastAsia="宋体" w:cs="宋体"/>
                <w:bCs/>
                <w:spacing w:val="-17"/>
                <w:sz w:val="24"/>
                <w:szCs w:val="24"/>
              </w:rPr>
              <w:t>是否存在酒后上岗等违规行为；</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s="宋体"/>
                <w:sz w:val="24"/>
                <w:szCs w:val="24"/>
                <w:lang w:eastAsia="zh-CN"/>
              </w:rPr>
            </w:pPr>
            <w:r>
              <w:rPr>
                <w:rFonts w:hint="eastAsia" w:ascii="宋体" w:hAnsi="宋体" w:cs="宋体"/>
                <w:sz w:val="24"/>
                <w:szCs w:val="24"/>
                <w:lang w:eastAsia="zh-CN"/>
              </w:rPr>
              <w:t>莫裕伟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5-5</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pStyle w:val="9"/>
              <w:spacing w:line="560" w:lineRule="exact"/>
              <w:ind w:firstLine="309" w:firstLineChars="150"/>
              <w:rPr>
                <w:rFonts w:hint="eastAsia" w:ascii="宋体" w:hAnsi="宋体" w:eastAsia="宋体" w:cs="宋体"/>
                <w:b w:val="0"/>
                <w:bCs/>
                <w:spacing w:val="-17"/>
                <w:sz w:val="24"/>
                <w:szCs w:val="24"/>
              </w:rPr>
            </w:pPr>
            <w:r>
              <w:rPr>
                <w:rFonts w:hint="eastAsia" w:ascii="宋体" w:hAnsi="宋体" w:eastAsia="宋体" w:cs="宋体"/>
                <w:b w:val="0"/>
                <w:bCs/>
                <w:spacing w:val="-17"/>
                <w:sz w:val="24"/>
                <w:szCs w:val="24"/>
              </w:rPr>
              <w:t>运</w:t>
            </w:r>
            <w:r>
              <w:rPr>
                <w:rFonts w:hint="eastAsia" w:ascii="宋体" w:hAnsi="宋体" w:eastAsia="宋体" w:cs="宋体"/>
                <w:b w:val="0"/>
                <w:bCs/>
                <w:spacing w:val="-17"/>
                <w:sz w:val="24"/>
                <w:szCs w:val="24"/>
                <w:lang w:eastAsia="zh-CN"/>
              </w:rPr>
              <w:t>砖</w:t>
            </w:r>
            <w:r>
              <w:rPr>
                <w:rFonts w:hint="eastAsia" w:ascii="宋体" w:hAnsi="宋体" w:eastAsia="宋体" w:cs="宋体"/>
                <w:b w:val="0"/>
                <w:bCs/>
                <w:spacing w:val="-17"/>
                <w:sz w:val="24"/>
                <w:szCs w:val="24"/>
              </w:rPr>
              <w:t>班</w:t>
            </w:r>
          </w:p>
          <w:p>
            <w:pPr>
              <w:adjustRightInd w:val="0"/>
              <w:snapToGrid w:val="0"/>
              <w:spacing w:line="380" w:lineRule="exact"/>
              <w:jc w:val="center"/>
              <w:rPr>
                <w:rFonts w:hint="eastAsia" w:ascii="宋体" w:hAnsi="宋体" w:eastAsia="宋体" w:cs="宋体"/>
                <w:bCs/>
                <w:spacing w:val="-17"/>
                <w:sz w:val="24"/>
                <w:szCs w:val="24"/>
              </w:rPr>
            </w:pPr>
          </w:p>
        </w:tc>
        <w:tc>
          <w:tcPr>
            <w:tcW w:w="9886"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持有有效期内的驾驶证；</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持证驾驶车辆；</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车辆行驶证是否在有效期内；</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装运车辆是否存在拼装、改装现象；</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车辆的方向盘、制动、轮胎、灯光、喇叭等是否完好有效；</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车辆是否按时年检并保险；</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严禁酒后驾驶、疲劳驾驶；严禁穿拖鞋；严禁吸毒；</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严禁超载、超速、超限；</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严禁在行驶时接打电话和观看手机；</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车辆是否按规定线路行驶；</w:t>
            </w:r>
          </w:p>
          <w:p>
            <w:pPr>
              <w:pStyle w:val="9"/>
              <w:numPr>
                <w:ilvl w:val="0"/>
                <w:numId w:val="7"/>
              </w:numPr>
              <w:spacing w:line="320" w:lineRule="exact"/>
              <w:jc w:val="left"/>
              <w:rPr>
                <w:rFonts w:hint="eastAsia" w:ascii="宋体" w:hAnsi="宋体" w:eastAsia="宋体" w:cs="宋体"/>
                <w:bCs/>
                <w:spacing w:val="-17"/>
                <w:sz w:val="24"/>
                <w:szCs w:val="24"/>
              </w:rPr>
            </w:pPr>
            <w:r>
              <w:rPr>
                <w:rFonts w:hint="eastAsia" w:ascii="宋体" w:hAnsi="宋体" w:eastAsia="宋体" w:cs="宋体"/>
                <w:bCs/>
                <w:spacing w:val="-17"/>
                <w:sz w:val="24"/>
                <w:szCs w:val="24"/>
              </w:rPr>
              <w:t>厂内是否设置限速标志、防撞标志、反光标识；</w:t>
            </w:r>
          </w:p>
          <w:p>
            <w:pPr>
              <w:pStyle w:val="9"/>
              <w:numPr>
                <w:ilvl w:val="0"/>
                <w:numId w:val="0"/>
              </w:numPr>
              <w:spacing w:line="320" w:lineRule="exact"/>
              <w:jc w:val="left"/>
              <w:rPr>
                <w:rFonts w:hint="eastAsia" w:ascii="宋体" w:hAnsi="宋体" w:eastAsia="宋体" w:cs="宋体"/>
                <w:bCs/>
                <w:spacing w:val="-17"/>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宋体" w:hAnsi="宋体" w:eastAsia="宋体" w:cs="宋体"/>
                <w:sz w:val="24"/>
                <w:szCs w:val="24"/>
                <w:lang w:eastAsia="zh-CN"/>
              </w:rPr>
            </w:pPr>
            <w:r>
              <w:rPr>
                <w:rFonts w:hint="eastAsia" w:ascii="宋体" w:hAnsi="宋体" w:cs="宋体"/>
                <w:sz w:val="24"/>
                <w:szCs w:val="24"/>
                <w:lang w:eastAsia="zh-CN"/>
              </w:rPr>
              <w:t>段继峰</w:t>
            </w:r>
          </w:p>
        </w:tc>
      </w:tr>
    </w:tbl>
    <w:p>
      <w:pPr>
        <w:pStyle w:val="3"/>
        <w:numPr>
          <w:ilvl w:val="0"/>
          <w:numId w:val="0"/>
        </w:num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pStyle w:val="3"/>
        <w:numPr>
          <w:ilvl w:val="0"/>
          <w:numId w:val="8"/>
        </w:num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露天矿山专项安全检查工作清单</w:t>
      </w:r>
    </w:p>
    <w:tbl>
      <w:tblPr>
        <w:tblStyle w:val="7"/>
        <w:tblW w:w="155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82"/>
        <w:gridCol w:w="2449"/>
        <w:gridCol w:w="5074"/>
        <w:gridCol w:w="4253"/>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93" w:type="dxa"/>
            <w:shd w:val="clear" w:color="auto" w:fill="auto"/>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82" w:type="dxa"/>
            <w:shd w:val="clear" w:color="000000" w:fill="auto"/>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2449"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5074"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排查方法</w:t>
            </w:r>
          </w:p>
        </w:tc>
        <w:tc>
          <w:tcPr>
            <w:tcW w:w="4253"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依据</w:t>
            </w:r>
          </w:p>
        </w:tc>
        <w:tc>
          <w:tcPr>
            <w:tcW w:w="992"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排查频次</w:t>
            </w:r>
          </w:p>
        </w:tc>
        <w:tc>
          <w:tcPr>
            <w:tcW w:w="851"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993" w:type="dxa"/>
            <w:shd w:val="clear" w:color="auto" w:fill="auto"/>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5-2-1</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设备、材料、工艺</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是否使用国家明令禁止使用的设备、材料和工艺。</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1.按照原国家安全监管总局发布的第一批、第二批金属非金属矿山禁止使用的设备及工艺目录，对公司目前现有的设备和工艺进行大排查，查明是否还存在国家明令禁止使用的设备、材料和工艺。</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2.在新改扩建设项目初步设计阶段，是否对照原国家安全监管总局发布的第一批、第二批金属非金属矿山禁止使用的设备及工艺目录，在设计之初就避免使用国家明令禁止使用的设备、材料和工艺。</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3.引进新工艺、新技术、新材料或使用新设备时，是否严对照原国家安全监管总局发布的第一批、第二批金属非金属矿山禁止使用的设备及工艺目录，避开国家明令禁止使用的设备、材料和工艺。</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关于发布金属非金属矿山禁止使用的设备及工艺目录（第一批）的通知》（安监总管一〔2013〕101号）和《关于发布金属非金属矿山禁止使用的设备及工艺目录（第二批）的通知》（安监总管一〔2015〕13号）。</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93" w:type="dxa"/>
            <w:shd w:val="clear" w:color="auto" w:fill="auto"/>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5-2-2</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露天开采</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是否采用自上而下、分台阶或者分层的方式进行开采。</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1.委托设计单位在编制初步设计、安全专篇时是否明确采矿方法，是否遵循“自上而下的开采顺序，分台阶开采”。</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2.开采期间，是否按照设计方案进行开采。</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金属非金属矿山安全规程》（GB16423-2020）第5.2.1.1条规定：露天开采应遵循自上而下的开采顺序，分台阶开采。</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93" w:type="dxa"/>
            <w:shd w:val="clear" w:color="auto" w:fill="auto"/>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5-2-3</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工作帮坡角、台阶高度</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工作帮坡角是否大于设计工作帮坡角，或者台阶（分层）高度是否超过设计高度。</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1.露天开采期间，是否严格按照设计形成工作帮坡脚和台阶高度。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2.现场核实工作帮坡角、台阶高度，是否符合设计要求，工作帮坡角严禁大于设计帮坡角，台阶高度超过设计高度。</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993" w:type="dxa"/>
            <w:shd w:val="clear" w:color="auto" w:fill="auto"/>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5-2-4</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矿柱、岩柱和挂帮矿体</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是否擅自开采或破坏设计规定保留的矿柱、岩柱和挂帮矿体。</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1.露天开采期间，核实需保留的矿柱、岩柱和挂帮矿体与设计方案是否相符。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2.确需对设计保留的矿柱、岩柱、挂帮矿体进行开采的，是否经过专门的技术论证，编制专项技术方案，经过专家论证后，按照专项技术方案进行开采。</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金属非金属矿山安全规程》（GB16423-2020）第5.1.7条规定：设计规定保留的矿柱、岩柱、挂帮矿体，在规定的期限内，未经技术论证，不应开采或破坏。</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993" w:type="dxa"/>
            <w:shd w:val="clear" w:color="auto" w:fill="auto"/>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5-2-5</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稳定性评估</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是否未按国家标准或者行业标准对采场边坡、排土场稳定性进行评估。</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1.是否每隔5年对采场边坡和排土场边坡进行稳定性进行分析。</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2.是否严格按照边坡稳定性分析报告要求，落实相关安全措施。</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金属非金属矿山安全规程》（GB16423-2020）5.2.4条规定：矿山应建立健全边坡安全管理和检查制度。每5年至少进行1次边坡稳定性分析。</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0"/>
            <w:vAlign w:val="center"/>
          </w:tcPr>
          <w:p>
            <w:pPr>
              <w:widowControl/>
              <w:jc w:val="center"/>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FF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993" w:type="dxa"/>
            <w:shd w:val="clear" w:color="auto" w:fill="auto"/>
            <w:noWrap w:val="0"/>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5-2-6</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边坡</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边坡是否存在滑移现象。</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现场检查是否存在一下现象：</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1.边坡出现横向及纵向放射状裂缝。</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2.坡体前缘坡脚处，出现上隆（凸起）现象，后缘的裂缝急剧扩展。</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3.边坡岩（土）体出现小型崩塌和松弛现象。</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4.位移观测资料显示的水平位移量或垂直位移量出现加速变化的趋势。</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993" w:type="dxa"/>
            <w:shd w:val="clear" w:color="auto" w:fill="auto"/>
            <w:noWrap w:val="0"/>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5-2-7</w:t>
            </w:r>
          </w:p>
        </w:tc>
        <w:tc>
          <w:tcPr>
            <w:tcW w:w="982" w:type="dxa"/>
            <w:shd w:val="clear" w:color="000000" w:fill="auto"/>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上山道路</w:t>
            </w:r>
          </w:p>
        </w:tc>
        <w:tc>
          <w:tcPr>
            <w:tcW w:w="2449"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上山道路坡度是否大于设计坡度10%以上。</w:t>
            </w:r>
          </w:p>
        </w:tc>
        <w:tc>
          <w:tcPr>
            <w:tcW w:w="5074"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现场核实上山道路坡度是否超过设计坡度的10%以上。</w:t>
            </w:r>
          </w:p>
        </w:tc>
        <w:tc>
          <w:tcPr>
            <w:tcW w:w="4253" w:type="dxa"/>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公司级：1次/月</w:t>
            </w:r>
          </w:p>
        </w:tc>
        <w:tc>
          <w:tcPr>
            <w:tcW w:w="851"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3"/>
        </w:numPr>
        <w:ind w:left="0" w:leftChars="0" w:firstLine="0" w:firstLineChars="0"/>
        <w:rPr>
          <w:rFonts w:hint="eastAsia" w:eastAsia="方正小标宋简体"/>
          <w:sz w:val="44"/>
        </w:rPr>
      </w:pPr>
      <w:r>
        <w:rPr>
          <w:rFonts w:hint="eastAsia" w:eastAsia="方正小标宋简体"/>
          <w:sz w:val="44"/>
        </w:rPr>
        <w:t>露天矿山应急保障体系清单</w:t>
      </w:r>
    </w:p>
    <w:tbl>
      <w:tblPr>
        <w:tblStyle w:val="7"/>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245"/>
        <w:gridCol w:w="76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93"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245"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检查内容</w:t>
            </w:r>
          </w:p>
        </w:tc>
        <w:tc>
          <w:tcPr>
            <w:tcW w:w="7654"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检查依据</w:t>
            </w:r>
          </w:p>
        </w:tc>
        <w:tc>
          <w:tcPr>
            <w:tcW w:w="141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是否制定生产安全事故应急救援预案。</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《安全生产法》第二十一条：生产经营单位的主要负责人对本单位安全生产负有以下职责：</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（六）组织制定并实施本单位的生产安全事故应急救援预案。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-2</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是否进行事故风险评估和应急资源调查。</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《生产安全事故应急预案管理办法》第十条：编制应急预案前，编制单位应当进行事故风险辨识、评估和应急资源调查。</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应急资源调查，是指全面调查本地区、本单位第一时间可以调用的应急资源状况和合作区域内可以请求援助的应急资源状况，并结合事故风险辨识评估结论制定应急措施的过程。</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-3</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是否对编制的应急预案进行评审。</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-4</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应急预案是否由本单位主要负责人签署，并向相关方发放。</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《生产安全事故应急预案管理办法》第二十四条：生产经营单位的应急预案经评审或者论证后，由本单位主要负责人签署，向本单位从业人员公布，并及时发放到本单位有关部门、岗位和相关应急救援队伍。</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-5</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应急预案是否备案与向社会公布。</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预案管理办法》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-6</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是否将有关事故风险的性质、影响范围和应急防范措施告知周边的其他单位和人员。</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《生产安全事故应急预案管理办法》第二十四条：事故风险可能影响周边其他单位、人员的，生产经营单位应当将有关事故风险的性质、影响范围和应急防范措施告知周边的其他单位和人员。</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-7</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应急救援预案是否与地方人民政府事故应急救援预案相衔接。</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-8</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是否编制应急处置卡。</w:t>
            </w:r>
          </w:p>
        </w:tc>
        <w:tc>
          <w:tcPr>
            <w:tcW w:w="7654" w:type="dxa"/>
            <w:noWrap w:val="0"/>
            <w:vAlign w:val="center"/>
          </w:tcPr>
          <w:p>
            <w:pPr>
              <w:widowControl/>
              <w:spacing w:line="400" w:lineRule="exact"/>
              <w:ind w:firstLine="576"/>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《生产安全事故应急预案管理办法》第十九条：生产经营单位应当在编制应急预案的基础上，针对工作场所、岗位的特点，编制简明、实用、有效的应急处置卡。</w:t>
            </w:r>
          </w:p>
          <w:p>
            <w:pPr>
              <w:widowControl/>
              <w:spacing w:line="400" w:lineRule="exact"/>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应急处置卡应当规定重点岗位、人员的应急处置程序和措施，以及相关联络人员和联系方式，便于从业人员携带。</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-9</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是否建立应急预案定期评估制度。</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《生产安全事故应急预案管理办法》第三十五条：应急预案编制单位应当建立应急预案定期评估制度，对预案内容的针对性和实用性进行分析，并对应急预案是否需要修订做出结论。</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应急预案评估可以邀请相关专业机构或者有关专家、有实际应急救援工作经验的人员参加，必要时可以委托安全生产技术服务机构实施。</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-10</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是否对应急预案进行修订和重新备案。</w:t>
            </w:r>
          </w:p>
        </w:tc>
        <w:tc>
          <w:tcPr>
            <w:tcW w:w="7654" w:type="dxa"/>
            <w:noWrap w:val="0"/>
            <w:vAlign w:val="center"/>
          </w:tcPr>
          <w:p>
            <w:pPr>
              <w:widowControl/>
              <w:spacing w:line="400" w:lineRule="exact"/>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《生产安全事故应急预案管理办法》第三十六条：有下列情形之一的，应急预案应当及时修订并归档：</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（一）依据的法律、法规、规章、标准及上位预案中的有关规定发生重大变化的；</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（二）应急指挥机构及其职责发生调整的；</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（三）安全生产面临的风险发生重大变化的；</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（四）重要应急资源发生重大变化的；</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（五）在应急演练和事故应急救援中发现需要修订预案的重大问题的；</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（六）编制单位认为应当修订的其他情况。</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-11</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应急物资管理。</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-12　</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是否开展应急演练。</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三十三条：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-13</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是否开展应急预案演练评估报告。</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《生产安全事故应急预案管理办法》第三十四条：应急预案演练结束后，应急预案演练组织单位应当对应急预案演练效果进行评估，撰写应急预案演练评估报告，分析存在的问题，并对应急预案提出修订意见。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-14</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是否开展应急培训。</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生产安全事故应急预案管理办法》第三十一条：生产经营单位应当组织开展本单位的应急预案、应急知识、自救互救和避险逃生技能的培训活动，使有关人员了解应急预案内容，熟悉应急职责、应急处置程序和措施。</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应急培训的时间、地点、内容、师资、参加人员和考核结果等情况应当如实记入本单位的安全生产教育和培训档案。</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-15</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是否建立应急救援队伍或签订应急救援协议。</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《矿山救护规程》4.4条：矿山企业(包括生产和建设矿山的企业火以下同)均应设立矿山救护队。</w:t>
            </w:r>
          </w:p>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出救护队签订有偿服务救护协议;签订救护协议的救护队服务半径不得超过100km。</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3"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r>
              <w:rPr>
                <w:rFonts w:hint="eastAsia" w:asciiTheme="minorEastAsia" w:hAnsiTheme="minorEastAsia" w:eastAsiaTheme="minorEastAsia" w:cstheme="minorEastAsia"/>
                <w:color w:val="000000"/>
                <w:kern w:val="0"/>
                <w:sz w:val="24"/>
              </w:rPr>
              <w:t>-16</w:t>
            </w:r>
          </w:p>
        </w:tc>
        <w:tc>
          <w:tcPr>
            <w:tcW w:w="5245"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是否建立应急值班制度，配备应急值班人员。</w:t>
            </w:r>
          </w:p>
        </w:tc>
        <w:tc>
          <w:tcPr>
            <w:tcW w:w="7654" w:type="dxa"/>
            <w:noWrap w:val="0"/>
            <w:vAlign w:val="center"/>
          </w:tcPr>
          <w:p>
            <w:pPr>
              <w:widowControl/>
              <w:spacing w:line="400" w:lineRule="exact"/>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《生产安全事故应急条例》（国务院令第708号）第十四条　下列单位应当建立应急值班制度，配备应急值班人员：（二）危险物品的生产、经营、储存、运输单位以及矿山、金属冶炼、城市轨道交通运营、建筑施工单位。</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
      <w:pPr>
        <w:numPr>
          <w:ilvl w:val="0"/>
          <w:numId w:val="3"/>
        </w:numPr>
        <w:ind w:left="0" w:leftChars="0" w:firstLine="0" w:firstLineChars="0"/>
        <w:rPr>
          <w:rFonts w:hint="eastAsia" w:eastAsia="方正小标宋简体"/>
          <w:sz w:val="44"/>
        </w:rPr>
      </w:pPr>
      <w:r>
        <w:rPr>
          <w:rFonts w:hint="eastAsia" w:eastAsia="方正小标宋简体"/>
          <w:sz w:val="44"/>
        </w:rPr>
        <w:t>露天矿山外包工程管理清单</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547"/>
        <w:gridCol w:w="8788"/>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0"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547"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878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1843"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排查结果</w:t>
            </w:r>
          </w:p>
        </w:tc>
        <w:tc>
          <w:tcPr>
            <w:tcW w:w="1276"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w:t>
            </w:r>
          </w:p>
        </w:tc>
        <w:tc>
          <w:tcPr>
            <w:tcW w:w="1547" w:type="dxa"/>
            <w:vMerge w:val="restart"/>
            <w:noWrap/>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准入管理</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审查外包单位营业执照、施工资质、安全生产许可证、专业技术能力评估、特种作业、安全管理人员资质、近三年安全业绩等。</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-2</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承办商是否为施工人员购买安全生产责任保险或其他保险。</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-3</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入场前外包单位是否提供员工体检报告。</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-4</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承包单位是否对员工开展入场前安全教育培训及考试合格。</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-5</w:t>
            </w:r>
          </w:p>
        </w:tc>
        <w:tc>
          <w:tcPr>
            <w:tcW w:w="1547" w:type="dxa"/>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安全协议签订</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是否签订HSE管理协议，协议内容是否符合《非煤矿山外包工程安全管理暂行办法》（国家安监总局令第62号）。</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-6</w:t>
            </w:r>
          </w:p>
        </w:tc>
        <w:tc>
          <w:tcPr>
            <w:tcW w:w="1547" w:type="dxa"/>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安全技术交底</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与外包单位开展安全技术交底，主要包含以下内容：向承包单位提供承包工程项目的工作现场及毗邻区域的供水、供电、通信及地质、水文等相关资料，对作业范围、工艺流程特点、危险因素、应急处置建议、安全生产责任、安全管理基本要求等事项做出明确说明，并经双方签字确认后存档。</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-7</w:t>
            </w:r>
          </w:p>
        </w:tc>
        <w:tc>
          <w:tcPr>
            <w:tcW w:w="1547" w:type="dxa"/>
            <w:noWrap/>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安全教育</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发包单位是否对外包单位员工进行全员入场安全教育培训及考试合格。 </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-8</w:t>
            </w:r>
          </w:p>
        </w:tc>
        <w:tc>
          <w:tcPr>
            <w:tcW w:w="1547" w:type="dxa"/>
            <w:vMerge w:val="restart"/>
            <w:noWrap/>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日常监管</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外包单位是否定期开展隐患排查治理。</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-9</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包单位是否针对危险作业制定安全措施并经发包单位审核。危险作业包含：爆破、吊装、动火、钻探、高空、进入受限空间等危险作业，或者在可能发生火灾、爆炸、触电、高处坠落、中毒窒息、机械伤害、烧烫伤等事故的危险场所进行作业。</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-10</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针对危险性较大或易发生事故的作业，外包单位是否制定安全生产应急救援预案，配备必要的应急处置装备，作业时是否事先通知周边可能受到意外伤害的单位和人员，做好安全防护工作。</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-11</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安全设施配备是否齐全、有效。</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-12</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作业环境是否安全。</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-13</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作业许可和能量隔离执行是否到位。</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-14</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人员劳动保护用品配备是否到位。</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-15</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是否使用国家明令禁止使用的设备、材料和工艺的现象。</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-16</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矿山、金属冶炼建设项目承包单位，是否倒卖、出租、出借、挂靠或者以其他形式非法转让施工资质，是否将其承包的全部建设工程转包给第三人或者将其承包的全部建设工程支解以后以分包的名义分别转包给第三人，是否将工程分包给不具备相应资质条件的单位。</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-17</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两个以上生产经营单位在同一区域内进行生产经营活动，可能危及对方生产安全的，是否签订安全生产管理协议，明确各自的安全生产管理职责和应当采取的安全措施，并指定专职的安全生产管理人员进行安全检查和协调。</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-18</w:t>
            </w:r>
          </w:p>
        </w:tc>
        <w:tc>
          <w:tcPr>
            <w:tcW w:w="1547" w:type="dxa"/>
            <w:vMerge w:val="restart"/>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评估考核</w:t>
            </w: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是否对外包单位的日常工作表现进行评估考核。</w:t>
            </w:r>
          </w:p>
        </w:tc>
        <w:tc>
          <w:tcPr>
            <w:tcW w:w="1843"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0" w:type="dxa"/>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-19</w:t>
            </w:r>
          </w:p>
        </w:tc>
        <w:tc>
          <w:tcPr>
            <w:tcW w:w="1547" w:type="dxa"/>
            <w:vMerge w:val="continue"/>
            <w:noWrap w:val="0"/>
            <w:vAlign w:val="center"/>
          </w:tcPr>
          <w:p>
            <w:pPr>
              <w:widowControl/>
              <w:jc w:val="left"/>
              <w:rPr>
                <w:rFonts w:hint="eastAsia" w:asciiTheme="minorEastAsia" w:hAnsiTheme="minorEastAsia" w:eastAsiaTheme="minorEastAsia" w:cstheme="minorEastAsia"/>
                <w:kern w:val="0"/>
                <w:sz w:val="24"/>
                <w:szCs w:val="24"/>
              </w:rPr>
            </w:pPr>
          </w:p>
        </w:tc>
        <w:tc>
          <w:tcPr>
            <w:tcW w:w="8788" w:type="dxa"/>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是否对外包单位进行年度综合考评，淘汰不合格外包单位。</w:t>
            </w:r>
          </w:p>
        </w:tc>
        <w:tc>
          <w:tcPr>
            <w:tcW w:w="1843" w:type="dxa"/>
            <w:noWrap/>
            <w:vAlign w:val="bottom"/>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76" w:type="dxa"/>
            <w:noWrap/>
            <w:vAlign w:val="bottom"/>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numPr>
          <w:ilvl w:val="0"/>
          <w:numId w:val="0"/>
        </w:numPr>
        <w:ind w:leftChars="0"/>
        <w:rPr>
          <w:rFonts w:hint="eastAsia" w:eastAsia="方正小标宋简体"/>
          <w:sz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BBDA2"/>
    <w:multiLevelType w:val="singleLevel"/>
    <w:tmpl w:val="AE3BBDA2"/>
    <w:lvl w:ilvl="0" w:tentative="0">
      <w:start w:val="2"/>
      <w:numFmt w:val="decimal"/>
      <w:suff w:val="nothing"/>
      <w:lvlText w:val="%1，"/>
      <w:lvlJc w:val="left"/>
    </w:lvl>
  </w:abstractNum>
  <w:abstractNum w:abstractNumId="1">
    <w:nsid w:val="E411FE8A"/>
    <w:multiLevelType w:val="singleLevel"/>
    <w:tmpl w:val="E411FE8A"/>
    <w:lvl w:ilvl="0" w:tentative="0">
      <w:start w:val="5"/>
      <w:numFmt w:val="chineseCounting"/>
      <w:suff w:val="nothing"/>
      <w:lvlText w:val="%1、"/>
      <w:lvlJc w:val="left"/>
      <w:rPr>
        <w:rFonts w:hint="eastAsia"/>
      </w:rPr>
    </w:lvl>
  </w:abstractNum>
  <w:abstractNum w:abstractNumId="2">
    <w:nsid w:val="F9854D9D"/>
    <w:multiLevelType w:val="singleLevel"/>
    <w:tmpl w:val="F9854D9D"/>
    <w:lvl w:ilvl="0" w:tentative="0">
      <w:start w:val="1"/>
      <w:numFmt w:val="decimal"/>
      <w:lvlText w:val="%1."/>
      <w:lvlJc w:val="left"/>
      <w:pPr>
        <w:tabs>
          <w:tab w:val="left" w:pos="312"/>
        </w:tabs>
      </w:pPr>
    </w:lvl>
  </w:abstractNum>
  <w:abstractNum w:abstractNumId="3">
    <w:nsid w:val="FA7D463C"/>
    <w:multiLevelType w:val="singleLevel"/>
    <w:tmpl w:val="FA7D463C"/>
    <w:lvl w:ilvl="0" w:tentative="0">
      <w:start w:val="1"/>
      <w:numFmt w:val="decimal"/>
      <w:lvlText w:val="%1."/>
      <w:lvlJc w:val="left"/>
      <w:pPr>
        <w:tabs>
          <w:tab w:val="left" w:pos="312"/>
        </w:tabs>
      </w:pPr>
    </w:lvl>
  </w:abstractNum>
  <w:abstractNum w:abstractNumId="4">
    <w:nsid w:val="134C1A36"/>
    <w:multiLevelType w:val="singleLevel"/>
    <w:tmpl w:val="134C1A36"/>
    <w:lvl w:ilvl="0" w:tentative="0">
      <w:start w:val="1"/>
      <w:numFmt w:val="chineseCounting"/>
      <w:suff w:val="nothing"/>
      <w:lvlText w:val="%1、"/>
      <w:lvlJc w:val="left"/>
      <w:rPr>
        <w:rFonts w:hint="eastAsia"/>
      </w:rPr>
    </w:lvl>
  </w:abstractNum>
  <w:abstractNum w:abstractNumId="5">
    <w:nsid w:val="25484DFC"/>
    <w:multiLevelType w:val="singleLevel"/>
    <w:tmpl w:val="25484DFC"/>
    <w:lvl w:ilvl="0" w:tentative="0">
      <w:start w:val="2"/>
      <w:numFmt w:val="decimal"/>
      <w:suff w:val="nothing"/>
      <w:lvlText w:val="%1、"/>
      <w:lvlJc w:val="left"/>
    </w:lvl>
  </w:abstractNum>
  <w:abstractNum w:abstractNumId="6">
    <w:nsid w:val="305179A2"/>
    <w:multiLevelType w:val="singleLevel"/>
    <w:tmpl w:val="305179A2"/>
    <w:lvl w:ilvl="0" w:tentative="0">
      <w:start w:val="1"/>
      <w:numFmt w:val="decimal"/>
      <w:lvlText w:val="%1."/>
      <w:lvlJc w:val="left"/>
      <w:pPr>
        <w:tabs>
          <w:tab w:val="left" w:pos="312"/>
        </w:tabs>
      </w:pPr>
    </w:lvl>
  </w:abstractNum>
  <w:abstractNum w:abstractNumId="7">
    <w:nsid w:val="5393ACA4"/>
    <w:multiLevelType w:val="singleLevel"/>
    <w:tmpl w:val="5393ACA4"/>
    <w:lvl w:ilvl="0" w:tentative="0">
      <w:start w:val="1"/>
      <w:numFmt w:val="decimal"/>
      <w:lvlText w:val="%1."/>
      <w:lvlJc w:val="left"/>
      <w:pPr>
        <w:tabs>
          <w:tab w:val="left" w:pos="312"/>
        </w:tabs>
      </w:pPr>
    </w:lvl>
  </w:abstractNum>
  <w:num w:numId="1">
    <w:abstractNumId w:val="4"/>
  </w:num>
  <w:num w:numId="2">
    <w:abstractNumId w:val="5"/>
  </w:num>
  <w:num w:numId="3">
    <w:abstractNumId w:val="1"/>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OWM1OTgzZTAyY2ExNmQzZTg3ZGI5N2ZhMjFkMzgifQ=="/>
  </w:docVars>
  <w:rsids>
    <w:rsidRoot w:val="7A0D3E0E"/>
    <w:rsid w:val="134E2F70"/>
    <w:rsid w:val="140C2170"/>
    <w:rsid w:val="28814A83"/>
    <w:rsid w:val="418336EB"/>
    <w:rsid w:val="42ED4E68"/>
    <w:rsid w:val="48333E68"/>
    <w:rsid w:val="4E9B18B1"/>
    <w:rsid w:val="583B0EA1"/>
    <w:rsid w:val="63AA015C"/>
    <w:rsid w:val="65B26966"/>
    <w:rsid w:val="67C95525"/>
    <w:rsid w:val="6B3970E4"/>
    <w:rsid w:val="76A74C81"/>
    <w:rsid w:val="7A0D3E0E"/>
    <w:rsid w:val="7A2000A7"/>
    <w:rsid w:val="7CDE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jc w:val="center"/>
      <w:outlineLvl w:val="0"/>
    </w:pPr>
    <w:rPr>
      <w:rFonts w:eastAsia="黑体"/>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公文主体"/>
    <w:basedOn w:val="1"/>
    <w:qFormat/>
    <w:uiPriority w:val="99"/>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14936</Words>
  <Characters>15599</Characters>
  <Lines>0</Lines>
  <Paragraphs>0</Paragraphs>
  <TotalTime>148</TotalTime>
  <ScaleCrop>false</ScaleCrop>
  <LinksUpToDate>false</LinksUpToDate>
  <CharactersWithSpaces>15754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2022-08-05T14:05:00Z</dcterms:created>
  <dc:creator>Loser</dc:creator>
  <cp:lastModifiedBy>Loser</cp:lastModifiedBy>
  <dcterms:modified xsi:type="dcterms:W3CDTF">2023-04-14T09:17:44Z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967A41C4C02B4B2E989C77ABE7EA98F3_13</vt:lpwstr>
  </property>
</Properties>
</file>