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44"/>
          <w:szCs w:val="44"/>
        </w:rPr>
        <w:t>企业安全检查清单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依据《安全生产法》《工贸企业安全生产检查清单》及物业特性制定，涵盖五大核心模块：  </w:t>
      </w:r>
      <w:bookmarkStart w:id="3" w:name="_GoBack"/>
      <w:bookmarkEnd w:id="3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安全管理体系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2"/>
        <w:gridCol w:w="4534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1572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53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检查要点及依据</w:t>
            </w:r>
          </w:p>
        </w:tc>
        <w:tc>
          <w:tcPr>
            <w:tcW w:w="207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1572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机构与责任制</w:t>
            </w:r>
          </w:p>
        </w:tc>
        <w:tc>
          <w:tcPr>
            <w:tcW w:w="4534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设立安全管理部门，配备专职安全员；全员安全生产责任制签约</w:t>
            </w:r>
          </w:p>
        </w:tc>
        <w:tc>
          <w:tcPr>
            <w:tcW w:w="207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制度与预案</w:t>
            </w:r>
          </w:p>
        </w:tc>
        <w:tc>
          <w:tcPr>
            <w:tcW w:w="4534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安全规章制度汇编（含应急预案、隐患排查制度）；年度应急演练记录</w:t>
            </w:r>
          </w:p>
        </w:tc>
        <w:tc>
          <w:tcPr>
            <w:tcW w:w="207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安全投入</w:t>
            </w:r>
          </w:p>
        </w:tc>
        <w:tc>
          <w:tcPr>
            <w:tcW w:w="4534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安全生产费用提取台账（≥营业额的1.5%）；劳保用品发放记录</w:t>
            </w:r>
          </w:p>
        </w:tc>
        <w:tc>
          <w:tcPr>
            <w:tcW w:w="207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2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教育培训</w:t>
            </w:r>
          </w:p>
        </w:tc>
        <w:tc>
          <w:tcPr>
            <w:tcW w:w="4534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新员工三级安全教育档案；特种作业人员持证（电工、焊工等）；外包人员安全培训记录</w:t>
            </w:r>
          </w:p>
        </w:tc>
        <w:tc>
          <w:tcPr>
            <w:tcW w:w="207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bookmarkEnd w:id="0"/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设备设施管理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54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检查要点及依据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配电系统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配电房防小动物措施、绝缘垫配置；漏电保护装置有效性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消防设备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灭火器压力检测记录；消火栓无障碍物；应急照明与疏散标志完好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公共设施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楼道照明完好率≥95%；排水泵房水位报警测试；屋面防水层无破损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特种设备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电梯/压力容器年检报告；日常维护记录（每周试运行）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bookmarkEnd w:id="1"/>
    </w:tbl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消防与应急管理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54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检查要点及依据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通道与出口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消防通道宽度≥1.8米；安全出口无锁闭、无杂物堆放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应急预案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火灾、电梯困人、防汛等专项预案；半年演练记录（含照片/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视频）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智慧消防系统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烟感报警器联动测试；视频监控AI识别异常行为（如入侵、跌倒）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bookmarkEnd w:id="2"/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作业环境管理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54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检查要点及依据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危险区域管控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配电房/危化品存放处设置警示标识；有限空间作业“先通风、后检测”记录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环境卫生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公共区域无易燃杂物；化粪池清掏记录；高空坠物风险排查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劳保防护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保洁/维修人员防护用品佩戴率100%（防滑鞋、绝缘手套等）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特种设备与危险作业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54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检查要点及依据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动火作业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动火审批单；现场监护人员配备；灭火器材配置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高空作业 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安全带、安全帽佩戴；作业区域隔离警示；6级以上大风禁止作业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有限空间作业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气体检测仪使用记录；外部联络机制有效性</w:t>
            </w:r>
          </w:p>
        </w:tc>
        <w:tc>
          <w:tcPr>
            <w:tcW w:w="2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6A3CE"/>
    <w:multiLevelType w:val="singleLevel"/>
    <w:tmpl w:val="7B96A3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4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2025-07-07T09:19:16Z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78435F8966764D21B38DEAE9BCDD15C2</vt:lpwstr>
  </property>
</Properties>
</file>