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仓储物流安全检查表</w:t>
      </w:r>
    </w:p>
    <w:tbl>
      <w:tblPr>
        <w:tblStyle w:val="3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77"/>
        <w:gridCol w:w="616"/>
        <w:gridCol w:w="2211"/>
        <w:gridCol w:w="1378"/>
        <w:gridCol w:w="6"/>
        <w:gridCol w:w="1102"/>
        <w:gridCol w:w="816"/>
        <w:gridCol w:w="2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检查地点</w:t>
            </w:r>
          </w:p>
        </w:tc>
        <w:tc>
          <w:tcPr>
            <w:tcW w:w="28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检查时间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widowControl w:val="0"/>
              <w:ind w:firstLine="420" w:firstLineChars="200"/>
              <w:jc w:val="right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组织人</w:t>
            </w:r>
          </w:p>
        </w:tc>
        <w:tc>
          <w:tcPr>
            <w:tcW w:w="2827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检查人员</w:t>
            </w:r>
          </w:p>
        </w:tc>
        <w:tc>
          <w:tcPr>
            <w:tcW w:w="4275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9063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对仓储物流工作中可能存在的隐患、有害危险因素、缺陷等进行抽检排查，查找不安全因素和不安全行为，消除或控制隐患和危险因素，确保安全。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检查项目</w:t>
            </w:r>
          </w:p>
        </w:tc>
        <w:tc>
          <w:tcPr>
            <w:tcW w:w="358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检查标准</w:t>
            </w:r>
          </w:p>
        </w:tc>
        <w:tc>
          <w:tcPr>
            <w:tcW w:w="1108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检查方法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8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符合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库房环境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通风、照明情况要求良好；无漏雨、渗水现象；地面平坦，无积油积水；现场卫生良好，干净整齐，货物摆放有序，不超出定置线，不超高，无倾斜、倒塌等危险堆垛。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危险物品集中存放，由专人管理。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电气设施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仓库内线路布置合理，无乱拉乱接现象；照明灯具符合防爆要求。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消防安全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灭火器完好并放在指定位置；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消防箱、消防栓、水枪、水带等完好无损并能正常使用。灭火器、消防箱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无遮挡，每月维护、保养，有记录；消防通道畅通，应急照明完好。安全警示标志齐全、醒目，无污损。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员工了解仓库的火灾危险性及预防措施，并做到会报警、会使用消防器材、会扑救初起火灾、会组织人员疏散。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现场提问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作业安全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作业人员按规定穿戴劳动防护用品，不违章作业，了解搬运物品的性能，规范使用液压车和物品托盘。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叉车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有年度检测记录和安全检验合格标志；按时检查、维护和保养。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查看记录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叉车性能良好、运转平稳、无异响；车架无变形，防护装置齐全、牢固、无损坏；车辆转向系统良好，刹车系统灵敏，有效；升降架属具齐全，完好，货叉安装可靠、牢固。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检查不符合项整改记录</w:t>
            </w:r>
          </w:p>
        </w:tc>
        <w:tc>
          <w:tcPr>
            <w:tcW w:w="9063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mJhOTEyMjQwZmUyZjY1Zjg2ZmM2NmEwOGJlYTYifQ=="/>
  </w:docVars>
  <w:rsids>
    <w:rsidRoot w:val="0AC45D13"/>
    <w:rsid w:val="0AC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宋体" w:cs="宋体"/>
      <w:b/>
      <w:bCs/>
      <w:kern w:val="44"/>
      <w:sz w:val="21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2023-09-12T01:20:00Z</dcterms:created>
  <dc:creator>舍予木木</dc:creator>
  <cp:lastModifiedBy>舍予木木</cp:lastModifiedBy>
  <dcterms:modified xsi:type="dcterms:W3CDTF">2023-09-12T01:20:33Z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DFAEC48D9EB44A6D91BE91F69F9B6970_11</vt:lpwstr>
  </property>
</Properties>
</file>