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0F6AF"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ascii="黑体" w:hAnsi="黑体" w:eastAsia="黑体"/>
          <w:color w:val="000000"/>
          <w:sz w:val="32"/>
          <w:szCs w:val="32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</w:rPr>
        <w:t>安全日常检查工作清单</w:t>
      </w:r>
    </w:p>
    <w:tbl>
      <w:tblPr>
        <w:tblStyle w:val="2"/>
        <w:tblW w:w="14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"/>
        <w:gridCol w:w="1402"/>
        <w:gridCol w:w="10855"/>
        <w:gridCol w:w="1097"/>
      </w:tblGrid>
      <w:tr w14:paraId="11C750CC">
        <w:trPr>
          <w:cantSplit/>
          <w:trHeight w:val="590" w:hRule="atLeast"/>
          <w:tblHeader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0F5F2"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序号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FFE92"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检查项目</w:t>
            </w:r>
          </w:p>
        </w:tc>
        <w:tc>
          <w:tcPr>
            <w:tcW w:w="10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AA07"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检查清单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B43E"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责任人</w:t>
            </w:r>
          </w:p>
        </w:tc>
      </w:tr>
      <w:tr w14:paraId="72C19CB5"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2E6C"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5</w:t>
            </w:r>
            <w:r>
              <w:rPr>
                <w:rFonts w:eastAsia="黑体"/>
                <w:color w:val="000000"/>
                <w:sz w:val="24"/>
              </w:rPr>
              <w:t>-1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46177">
            <w:pPr>
              <w:pStyle w:val="5"/>
              <w:spacing w:line="38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防火巡查</w:t>
            </w:r>
          </w:p>
        </w:tc>
        <w:tc>
          <w:tcPr>
            <w:tcW w:w="10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27E2D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1.安全出口、疏散通道是否畅通，安全疏散指示标志、应急照明是否完好；</w:t>
            </w:r>
          </w:p>
          <w:p w14:paraId="3AA30DD9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2.常闭式防火门是否处于关闭状态，防火卷帘下是否堆放物品影响使用；</w:t>
            </w:r>
          </w:p>
          <w:p w14:paraId="4A76562B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3.消防设施、器材和消防安全标志是否在位、完整；</w:t>
            </w:r>
          </w:p>
          <w:p w14:paraId="550D4077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4.消防安全重点部位的人员在岗情况；</w:t>
            </w:r>
          </w:p>
          <w:p w14:paraId="57DA8DAE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5.用火、用电有无违章情况；</w:t>
            </w:r>
          </w:p>
          <w:p w14:paraId="5BBCD05A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6.防火巡查人员要及时纠正违章行为，妥善处置火灾危险，无法当场处置的要立即报告；防火巡查要填写巡查记录，巡查人员及其主管人员在巡查记录上签名；</w:t>
            </w:r>
          </w:p>
          <w:p w14:paraId="0EF90EE2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7.消防安全做到每日开展防火巡查，并确定巡查的人员、内容、部位和频次。</w:t>
            </w: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重点对电动自行车充电点每日进行二次巡查（傍晚、夜间）</w:t>
            </w:r>
            <w:r>
              <w:rPr>
                <w:rFonts w:hint="eastAsia" w:ascii="宋体" w:hAnsi="宋体"/>
                <w:color w:val="000000"/>
                <w:szCs w:val="24"/>
              </w:rPr>
              <w:t>；</w:t>
            </w:r>
          </w:p>
          <w:p w14:paraId="2C4FB315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8. ……。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DC58"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hint="default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罗国强</w:t>
            </w:r>
          </w:p>
        </w:tc>
      </w:tr>
      <w:tr w14:paraId="7AE88397"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1C15"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5</w:t>
            </w:r>
            <w:r>
              <w:rPr>
                <w:rFonts w:eastAsia="黑体"/>
                <w:color w:val="000000"/>
                <w:sz w:val="24"/>
              </w:rPr>
              <w:t>-2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6A49">
            <w:pPr>
              <w:pStyle w:val="5"/>
              <w:spacing w:line="38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防火检查</w:t>
            </w:r>
          </w:p>
        </w:tc>
        <w:tc>
          <w:tcPr>
            <w:tcW w:w="10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910B3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1.火灾隐患的整改情况以及防范措施的落实情况；</w:t>
            </w:r>
          </w:p>
          <w:p w14:paraId="4126FBA2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2.安全疏散通道、疏散指示标志、应急照明和安全出口情况；</w:t>
            </w:r>
          </w:p>
          <w:p w14:paraId="5B83FF71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3.消防车通道、消防水源情况；</w:t>
            </w:r>
          </w:p>
          <w:p w14:paraId="6C703882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4.灭火器材配置及有效情况；</w:t>
            </w:r>
          </w:p>
          <w:p w14:paraId="0D2251A9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5.用火、用电有无违章情况；</w:t>
            </w:r>
          </w:p>
          <w:p w14:paraId="79886C69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4"/>
              </w:rPr>
              <w:t>.消防安全重点部位的管理情况；</w:t>
            </w:r>
          </w:p>
          <w:p w14:paraId="0DCF29BF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4"/>
              </w:rPr>
              <w:t>.消防（控制室）值班情况和设施运行、记录情况；</w:t>
            </w:r>
          </w:p>
          <w:p w14:paraId="1BBE28CD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4"/>
              </w:rPr>
              <w:t>.防火巡查情况；</w:t>
            </w:r>
          </w:p>
          <w:p w14:paraId="731F26A3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小区</w:t>
            </w:r>
            <w:r>
              <w:rPr>
                <w:rFonts w:hint="eastAsia" w:ascii="宋体" w:hAnsi="宋体"/>
                <w:color w:val="000000"/>
                <w:szCs w:val="24"/>
              </w:rPr>
              <w:t>每月至少进行一次防火检查。防火检查要填写检查记录，检查人员和被检查部门负责人在检查记录上签名；</w:t>
            </w:r>
          </w:p>
          <w:p w14:paraId="70973C21">
            <w:pPr>
              <w:pStyle w:val="5"/>
              <w:spacing w:line="28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4"/>
              </w:rPr>
              <w:t>. ……。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B28C4">
            <w:pPr>
              <w:pStyle w:val="4"/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324C7470">
            <w:pPr>
              <w:pStyle w:val="4"/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5237C580">
            <w:pPr>
              <w:pStyle w:val="4"/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31B9E82F">
            <w:pPr>
              <w:pStyle w:val="4"/>
              <w:widowControl/>
              <w:adjustRightInd w:val="0"/>
              <w:snapToGrid w:val="0"/>
              <w:spacing w:line="400" w:lineRule="exact"/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谢银海</w:t>
            </w:r>
          </w:p>
        </w:tc>
      </w:tr>
      <w:tr w14:paraId="3786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0FC90">
            <w:pPr>
              <w:pStyle w:val="5"/>
              <w:spacing w:line="38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5-3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3353">
            <w:pPr>
              <w:pStyle w:val="5"/>
              <w:spacing w:line="38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电梯等特种设备使用操作</w:t>
            </w:r>
          </w:p>
        </w:tc>
        <w:tc>
          <w:tcPr>
            <w:tcW w:w="10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786E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1.保证每班至少有1名持证的作业人员在岗；</w:t>
            </w:r>
          </w:p>
          <w:p w14:paraId="39E3F4DE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2.及时修订完善操作规程，严格按照操作规程作业；</w:t>
            </w:r>
          </w:p>
          <w:p w14:paraId="4A530A10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3.及时准确填写运行记录；</w:t>
            </w:r>
          </w:p>
          <w:p w14:paraId="1F9C2EB1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4.电梯等特种设备维护保养应由制造单位或有资质单位进行，每15天至少对电梯维保1次，有维保记录，并经安全管理人员签字确认；</w:t>
            </w:r>
          </w:p>
          <w:p w14:paraId="0A5C1326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5.发现设备异常状况、事故隐患应该立即采取措施，及时隐患消除后，方可继续使用。情况紧急时，应立即停止使用；</w:t>
            </w:r>
          </w:p>
          <w:p w14:paraId="5732B1D5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6. 发生特种设备事故时，立即采取应急措施，组织抢救，防止事故扩大，并按规定向市场监管部门、应急管理、商务和有关部门报告；</w:t>
            </w:r>
          </w:p>
          <w:p w14:paraId="07543BD4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7.……。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F3F0">
            <w:pPr>
              <w:pStyle w:val="6"/>
              <w:jc w:val="center"/>
              <w:rPr>
                <w:rFonts w:hint="eastAsia" w:eastAsia="仿宋"/>
                <w:color w:val="000000"/>
                <w:sz w:val="24"/>
                <w:lang w:val="en-US" w:eastAsia="zh-CN"/>
              </w:rPr>
            </w:pPr>
          </w:p>
          <w:p w14:paraId="179B7DF3">
            <w:pPr>
              <w:pStyle w:val="6"/>
              <w:jc w:val="center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韩</w:t>
            </w:r>
            <w:bookmarkStart w:id="0" w:name="_GoBack"/>
            <w:bookmarkEnd w:id="0"/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思勇</w:t>
            </w:r>
          </w:p>
          <w:p w14:paraId="0C4AF5C5">
            <w:pPr>
              <w:pStyle w:val="6"/>
              <w:jc w:val="center"/>
              <w:rPr>
                <w:rFonts w:hint="eastAsia" w:eastAsia="仿宋"/>
                <w:color w:val="000000"/>
                <w:sz w:val="24"/>
                <w:lang w:val="en-US" w:eastAsia="zh-CN"/>
              </w:rPr>
            </w:pPr>
          </w:p>
          <w:p w14:paraId="75F333A5">
            <w:pPr>
              <w:pStyle w:val="6"/>
              <w:jc w:val="center"/>
              <w:rPr>
                <w:rFonts w:hint="eastAsia" w:eastAsia="仿宋"/>
                <w:color w:val="000000"/>
                <w:sz w:val="24"/>
                <w:lang w:val="en-US" w:eastAsia="zh-CN"/>
              </w:rPr>
            </w:pPr>
          </w:p>
          <w:p w14:paraId="4CC6F87A">
            <w:pPr>
              <w:pStyle w:val="6"/>
              <w:jc w:val="both"/>
              <w:rPr>
                <w:rFonts w:hint="eastAsia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韩思勇</w:t>
            </w:r>
          </w:p>
        </w:tc>
      </w:tr>
      <w:tr w14:paraId="20F66009"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1FC3">
            <w:pPr>
              <w:pStyle w:val="4"/>
              <w:adjustRightInd w:val="0"/>
              <w:snapToGrid w:val="0"/>
              <w:spacing w:line="400" w:lineRule="exact"/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5</w:t>
            </w:r>
            <w:r>
              <w:rPr>
                <w:rFonts w:eastAsia="黑体"/>
                <w:color w:val="000000"/>
                <w:sz w:val="24"/>
              </w:rPr>
              <w:t>-</w:t>
            </w:r>
            <w:r>
              <w:rPr>
                <w:rFonts w:hint="eastAsia" w:eastAsia="黑体"/>
                <w:color w:val="000000"/>
                <w:sz w:val="24"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AA88">
            <w:pPr>
              <w:pStyle w:val="5"/>
              <w:spacing w:line="38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</w:rPr>
              <w:t>其他管理</w:t>
            </w:r>
          </w:p>
        </w:tc>
        <w:tc>
          <w:tcPr>
            <w:tcW w:w="10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78F1B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1.单位的消防安全责任人、消防安全管理人、专兼职消防管理人员、消防控制室的值班、操作人员等是否接受消防等安全专门培训；</w:t>
            </w:r>
          </w:p>
          <w:p w14:paraId="4764A831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2.商场对每名员工是否至少每半年进行一次，新上岗和进入新岗位的员工是否进行上岗前的消防安全培训；</w:t>
            </w:r>
          </w:p>
          <w:p w14:paraId="42C8D744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3.商场按照灭火和应急疏散预案，是否至少每半年进行一次演练，并结合实际，不断完善预案；</w:t>
            </w:r>
          </w:p>
          <w:p w14:paraId="71C24E1B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4.建立健全安全档案，落实专人保管，包括消防安全基本情况和消防安全管理情况，并根据情况变化及时更新；</w:t>
            </w:r>
          </w:p>
          <w:p w14:paraId="49BA086A">
            <w:pPr>
              <w:pStyle w:val="5"/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5. ……。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E4C8C">
            <w:pPr>
              <w:pStyle w:val="4"/>
              <w:adjustRightInd w:val="0"/>
              <w:snapToGrid w:val="0"/>
              <w:spacing w:line="40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6DCBDC6">
            <w:pPr>
              <w:pStyle w:val="4"/>
              <w:adjustRightInd w:val="0"/>
              <w:snapToGrid w:val="0"/>
              <w:spacing w:line="400" w:lineRule="exact"/>
              <w:jc w:val="left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38B20294">
            <w:pPr>
              <w:pStyle w:val="4"/>
              <w:adjustRightInd w:val="0"/>
              <w:snapToGrid w:val="0"/>
              <w:spacing w:line="400" w:lineRule="exact"/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张贵川</w:t>
            </w:r>
          </w:p>
        </w:tc>
      </w:tr>
    </w:tbl>
    <w:p w14:paraId="288DD580">
      <w:pPr>
        <w:pStyle w:val="4"/>
        <w:rPr>
          <w:rFonts w:eastAsia="方正小标宋简体"/>
          <w:color w:val="000000"/>
          <w:sz w:val="44"/>
          <w:szCs w:val="44"/>
        </w:rPr>
        <w:sectPr>
          <w:pgSz w:w="16838" w:h="11906" w:orient="landscape"/>
          <w:pgMar w:top="2098" w:right="1474" w:bottom="1814" w:left="1588" w:header="851" w:footer="1247" w:gutter="0"/>
          <w:cols w:space="720" w:num="1"/>
          <w:docGrid w:type="lines" w:linePitch="312" w:charSpace="0"/>
        </w:sectPr>
      </w:pPr>
    </w:p>
    <w:p w14:paraId="5F434342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. 安全生产隐患排查治理清单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2268"/>
        <w:gridCol w:w="1181"/>
        <w:gridCol w:w="1937"/>
        <w:gridCol w:w="720"/>
        <w:gridCol w:w="720"/>
        <w:gridCol w:w="1260"/>
        <w:gridCol w:w="720"/>
        <w:gridCol w:w="1181"/>
        <w:gridCol w:w="799"/>
        <w:gridCol w:w="900"/>
      </w:tblGrid>
      <w:tr w14:paraId="292BF9A9">
        <w:trPr>
          <w:tblHeader/>
        </w:trPr>
        <w:tc>
          <w:tcPr>
            <w:tcW w:w="1277" w:type="dxa"/>
            <w:noWrap w:val="0"/>
            <w:vAlign w:val="center"/>
          </w:tcPr>
          <w:p w14:paraId="7D8C3845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检查日期</w:t>
            </w:r>
          </w:p>
        </w:tc>
        <w:tc>
          <w:tcPr>
            <w:tcW w:w="1276" w:type="dxa"/>
            <w:noWrap w:val="0"/>
            <w:vAlign w:val="center"/>
          </w:tcPr>
          <w:p w14:paraId="73026B33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检查部位</w:t>
            </w:r>
          </w:p>
        </w:tc>
        <w:tc>
          <w:tcPr>
            <w:tcW w:w="2268" w:type="dxa"/>
            <w:noWrap w:val="0"/>
            <w:vAlign w:val="center"/>
          </w:tcPr>
          <w:p w14:paraId="43E8FA9E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隐患内容</w:t>
            </w:r>
          </w:p>
        </w:tc>
        <w:tc>
          <w:tcPr>
            <w:tcW w:w="1181" w:type="dxa"/>
            <w:noWrap w:val="0"/>
            <w:vAlign w:val="center"/>
          </w:tcPr>
          <w:p w14:paraId="133FA6D3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隐患类别</w:t>
            </w:r>
          </w:p>
        </w:tc>
        <w:tc>
          <w:tcPr>
            <w:tcW w:w="1937" w:type="dxa"/>
            <w:noWrap w:val="0"/>
            <w:vAlign w:val="center"/>
          </w:tcPr>
          <w:p w14:paraId="7D8CCD48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整改措施</w:t>
            </w:r>
          </w:p>
        </w:tc>
        <w:tc>
          <w:tcPr>
            <w:tcW w:w="720" w:type="dxa"/>
            <w:noWrap w:val="0"/>
            <w:vAlign w:val="center"/>
          </w:tcPr>
          <w:p w14:paraId="36B50797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整改时间</w:t>
            </w:r>
          </w:p>
        </w:tc>
        <w:tc>
          <w:tcPr>
            <w:tcW w:w="720" w:type="dxa"/>
            <w:noWrap w:val="0"/>
            <w:vAlign w:val="center"/>
          </w:tcPr>
          <w:p w14:paraId="71D1C961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完成时间</w:t>
            </w:r>
          </w:p>
        </w:tc>
        <w:tc>
          <w:tcPr>
            <w:tcW w:w="1260" w:type="dxa"/>
            <w:noWrap w:val="0"/>
            <w:vAlign w:val="center"/>
          </w:tcPr>
          <w:p w14:paraId="12A470B5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负责人</w:t>
            </w:r>
          </w:p>
        </w:tc>
        <w:tc>
          <w:tcPr>
            <w:tcW w:w="720" w:type="dxa"/>
            <w:noWrap w:val="0"/>
            <w:vAlign w:val="center"/>
          </w:tcPr>
          <w:p w14:paraId="6AE86516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验收时间</w:t>
            </w:r>
          </w:p>
        </w:tc>
        <w:tc>
          <w:tcPr>
            <w:tcW w:w="1181" w:type="dxa"/>
            <w:noWrap w:val="0"/>
            <w:vAlign w:val="center"/>
          </w:tcPr>
          <w:p w14:paraId="7304E91F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验收人</w:t>
            </w:r>
          </w:p>
        </w:tc>
        <w:tc>
          <w:tcPr>
            <w:tcW w:w="799" w:type="dxa"/>
            <w:noWrap w:val="0"/>
            <w:vAlign w:val="center"/>
          </w:tcPr>
          <w:p w14:paraId="1685E478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验收结论</w:t>
            </w:r>
          </w:p>
        </w:tc>
        <w:tc>
          <w:tcPr>
            <w:tcW w:w="900" w:type="dxa"/>
            <w:noWrap w:val="0"/>
            <w:vAlign w:val="center"/>
          </w:tcPr>
          <w:p w14:paraId="55ED0AD2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 w14:paraId="0217FE44"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2CFC9D93">
            <w:pPr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bCs/>
                <w:szCs w:val="21"/>
              </w:rPr>
              <w:t>.11.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center"/>
          </w:tcPr>
          <w:p w14:paraId="38F370D3">
            <w:pPr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配电房</w:t>
            </w:r>
          </w:p>
        </w:tc>
        <w:tc>
          <w:tcPr>
            <w:tcW w:w="2268" w:type="dxa"/>
            <w:noWrap w:val="0"/>
            <w:vAlign w:val="center"/>
          </w:tcPr>
          <w:p w14:paraId="36320FF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江湾小区16栋负一楼消防通道灯损坏</w:t>
            </w:r>
          </w:p>
        </w:tc>
        <w:tc>
          <w:tcPr>
            <w:tcW w:w="1181" w:type="dxa"/>
            <w:noWrap w:val="0"/>
            <w:vAlign w:val="center"/>
          </w:tcPr>
          <w:p w14:paraId="7D8A69E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一般隐患</w:t>
            </w:r>
          </w:p>
        </w:tc>
        <w:tc>
          <w:tcPr>
            <w:tcW w:w="1937" w:type="dxa"/>
            <w:noWrap w:val="0"/>
            <w:vAlign w:val="center"/>
          </w:tcPr>
          <w:p w14:paraId="25F192CC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立即整改</w:t>
            </w:r>
          </w:p>
        </w:tc>
        <w:tc>
          <w:tcPr>
            <w:tcW w:w="720" w:type="dxa"/>
            <w:noWrap w:val="0"/>
            <w:vAlign w:val="center"/>
          </w:tcPr>
          <w:p w14:paraId="77D72118">
            <w:pPr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2024.11.21</w:t>
            </w:r>
          </w:p>
        </w:tc>
        <w:tc>
          <w:tcPr>
            <w:tcW w:w="720" w:type="dxa"/>
            <w:noWrap w:val="0"/>
            <w:vAlign w:val="center"/>
          </w:tcPr>
          <w:p w14:paraId="5B1A3C5B">
            <w:pPr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2024.11.21</w:t>
            </w:r>
          </w:p>
        </w:tc>
        <w:tc>
          <w:tcPr>
            <w:tcW w:w="1260" w:type="dxa"/>
            <w:noWrap w:val="0"/>
            <w:vAlign w:val="center"/>
          </w:tcPr>
          <w:p w14:paraId="355F8289">
            <w:pPr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韩思勇</w:t>
            </w:r>
          </w:p>
        </w:tc>
        <w:tc>
          <w:tcPr>
            <w:tcW w:w="720" w:type="dxa"/>
            <w:noWrap w:val="0"/>
            <w:vAlign w:val="center"/>
          </w:tcPr>
          <w:p w14:paraId="593F9729">
            <w:pPr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2024.11.21</w:t>
            </w:r>
          </w:p>
        </w:tc>
        <w:tc>
          <w:tcPr>
            <w:tcW w:w="1181" w:type="dxa"/>
            <w:noWrap w:val="0"/>
            <w:vAlign w:val="center"/>
          </w:tcPr>
          <w:p w14:paraId="70A69D96">
            <w:pPr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张贵川</w:t>
            </w:r>
          </w:p>
        </w:tc>
        <w:tc>
          <w:tcPr>
            <w:tcW w:w="799" w:type="dxa"/>
            <w:noWrap w:val="0"/>
            <w:vAlign w:val="center"/>
          </w:tcPr>
          <w:p w14:paraId="7137C3B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合格</w:t>
            </w:r>
          </w:p>
        </w:tc>
        <w:tc>
          <w:tcPr>
            <w:tcW w:w="900" w:type="dxa"/>
            <w:noWrap w:val="0"/>
            <w:vAlign w:val="center"/>
          </w:tcPr>
          <w:p w14:paraId="4C8B323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3DAA85CC"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097FC8F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23F9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EAA48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388F2E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533F17F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FCB508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4BDEA5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17C185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7FB244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3C2AA6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 w14:paraId="764F7A6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ADD6E6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76ED820F"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6C2DE07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5E07ECC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852C53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5D41DDE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1812FA7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5FC5B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014201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4336AC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FE14F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49BC57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 w14:paraId="5FAC2C1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0C3A20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643F4F95"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26D855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0FBE66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27055A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2D87F9D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0D84386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284BC1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583988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D724CD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23211D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069D60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 w14:paraId="2DD1F6F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DBCE23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1CB3495B"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75E9390C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D0E564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E3BB16D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0A4C9E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367299E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4519D4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01DC4F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547BF3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55EA37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4AA2EA7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 w14:paraId="79D88F45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6391D1C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6282109E"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67070FBC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517555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A72A4BA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BD551E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78E0B736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EDD9EBA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D46501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263485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6591DF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4141EA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 w14:paraId="3BA1582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89F6EF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55B65A49">
        <w:trPr>
          <w:trHeight w:val="454" w:hRule="atLeast"/>
        </w:trPr>
        <w:tc>
          <w:tcPr>
            <w:tcW w:w="1277" w:type="dxa"/>
            <w:noWrap w:val="0"/>
            <w:vAlign w:val="center"/>
          </w:tcPr>
          <w:p w14:paraId="0980A81F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F5CCA2F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DE56CD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1E17BC2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5E8804F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7E00B1A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A414C7C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307D76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2AF0DF7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BC7BB4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3EC6293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B7AE80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2B171278">
      <w:pPr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应按照“包括但不限于”的原则参考此模板范例编制《隐患排查治理清单》。</w:t>
      </w:r>
    </w:p>
    <w:p w14:paraId="56CD0BAF">
      <w:pPr>
        <w:rPr>
          <w:color w:val="000000"/>
        </w:rPr>
      </w:pPr>
    </w:p>
    <w:p w14:paraId="41AECE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GYxMzY3MjQ2YmI0MzhlNWE0OTAwYmRmZjJkMDgifQ=="/>
    <w:docVar w:name="KSO_WPS_MARK_KEY" w:val="8c504e2a-97e8-4a9e-bfce-47397fb6b24d"/>
  </w:docVars>
  <w:rsids>
    <w:rsidRoot w:val="00000000"/>
    <w:rsid w:val="0EE66D98"/>
    <w:rsid w:val="6D905690"/>
    <w:rsid w:val="76DAF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6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1116</Characters>
  <Lines>0</Lines>
  <Paragraphs>0</Paragraphs>
  <TotalTime>7</TotalTime>
  <ScaleCrop>false</ScaleCrop>
  <LinksUpToDate>false</LinksUpToDate>
  <CharactersWithSpaces>1122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2023-03-01T17:39:00Z</dcterms:created>
  <dc:creator>Xianjicheng</dc:creator>
  <cp:lastModifiedBy>谢银海</cp:lastModifiedBy>
  <dcterms:modified xsi:type="dcterms:W3CDTF">2024-11-21T07:41:40Z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AE1971024F4548959420F7D0F18629E1_13</vt:lpwstr>
  </property>
</Properties>
</file>