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right="144" w:rightChars="45"/>
        <w:jc w:val="center"/>
        <w:outlineLvl w:val="0"/>
        <w:rPr>
          <w:rStyle w:val="15"/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Toc8314"/>
      <w:bookmarkStart w:id="1" w:name="_Toc29311"/>
      <w:bookmarkStart w:id="2" w:name="_Toc24586"/>
      <w:bookmarkStart w:id="3" w:name="_Toc15396"/>
      <w:bookmarkStart w:id="4" w:name="_Toc21934"/>
      <w:bookmarkStart w:id="5" w:name="_Toc30916"/>
      <w:r>
        <w:rPr>
          <w:rStyle w:val="15"/>
          <w:rFonts w:hint="eastAsia" w:ascii="黑体" w:hAnsi="黑体" w:eastAsia="黑体" w:cs="黑体"/>
          <w:sz w:val="44"/>
          <w:szCs w:val="44"/>
        </w:rPr>
        <w:t>南部县滨江万达小区等老旧小区改造项目</w:t>
      </w:r>
      <w:r>
        <w:rPr>
          <w:rStyle w:val="15"/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Style w:val="15"/>
          <w:rFonts w:hint="eastAsia" w:ascii="黑体" w:hAnsi="黑体" w:eastAsia="黑体" w:cs="黑体"/>
          <w:sz w:val="44"/>
          <w:szCs w:val="44"/>
          <w:lang w:val="en-US" w:eastAsia="zh-CN"/>
        </w:rPr>
        <w:t>一期)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6" w:name="_GoBack"/>
      <w:bookmarkEnd w:id="6"/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安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全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检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查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17"/>
        <w:rPr>
          <w:rFonts w:hint="eastAsia"/>
          <w:lang w:val="en-US" w:eastAsia="zh-CN"/>
        </w:rPr>
      </w:pPr>
    </w:p>
    <w:p>
      <w:pPr>
        <w:pStyle w:val="17"/>
        <w:rPr>
          <w:rFonts w:hint="eastAsia"/>
          <w:lang w:val="en-US" w:eastAsia="zh-CN"/>
        </w:rPr>
      </w:pPr>
    </w:p>
    <w:p>
      <w:pPr>
        <w:pStyle w:val="17"/>
        <w:rPr>
          <w:rFonts w:hint="eastAsia"/>
          <w:lang w:val="en-US" w:eastAsia="zh-CN"/>
        </w:rPr>
      </w:pPr>
    </w:p>
    <w:p>
      <w:pPr>
        <w:pStyle w:val="17"/>
        <w:rPr>
          <w:rFonts w:hint="eastAsia"/>
          <w:lang w:val="en-US" w:eastAsia="zh-CN"/>
        </w:rPr>
      </w:pPr>
    </w:p>
    <w:p>
      <w:pPr>
        <w:pStyle w:val="4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成都建工工业设备安装有限公司           2023年9月</w:t>
      </w:r>
    </w:p>
    <w:p>
      <w:pPr>
        <w:spacing w:after="315" w:afterLines="100" w:afterAutospacing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5" w:afterLines="100" w:afterAutospacing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安全检查</w:t>
      </w:r>
    </w:p>
    <w:p>
      <w:p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为了贯彻“安全第一，预防为主”的方针，开展安全检查活动，消除事故隐患，根据《建筑法》、《安全生产法》、《建设工程安全生产管理条例》、《建筑施工安全检查标准》JGJ 59-2011及本公司的实际情况，特制定本安全检查制度如下：</w:t>
      </w:r>
    </w:p>
    <w:p>
      <w:pPr>
        <w:numPr>
          <w:ilvl w:val="0"/>
          <w:numId w:val="1"/>
        </w:numPr>
        <w:spacing w:beforeAutospacing="0" w:line="440" w:lineRule="atLeas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安全检查的形式</w:t>
      </w:r>
    </w:p>
    <w:p>
      <w:pPr>
        <w:numPr>
          <w:ilvl w:val="0"/>
          <w:numId w:val="2"/>
        </w:numPr>
        <w:spacing w:beforeAutospacing="0" w:line="440" w:lineRule="atLeast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班前班后安全检查，每天必须进行，由班组长或班组安全员负责，检查的重点是作业场所情况，本班组使用机械设备、手动和电动工具、安全带、安全帽等，发现问题及时修复或更换，确保作业安全；</w:t>
      </w:r>
    </w:p>
    <w:p>
      <w:pPr>
        <w:numPr>
          <w:ilvl w:val="0"/>
          <w:numId w:val="2"/>
        </w:numPr>
        <w:spacing w:beforeAutospacing="0" w:line="440" w:lineRule="atLeast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自查，每月4次，由工地负责人组织各着相关班组进行检查，检查时对照《建筑施工安全检查评分表》逐项进行，最后一次用建筑施工安全检查评分表进行打分，作为安全生产责任制和责任目标考核的依据，对查出的事故隐患要及时整改，做到定人、定时、定措施；</w:t>
      </w:r>
    </w:p>
    <w:p>
      <w:pPr>
        <w:numPr>
          <w:ilvl w:val="0"/>
          <w:numId w:val="2"/>
        </w:numPr>
        <w:spacing w:beforeAutospacing="0" w:line="440" w:lineRule="atLeast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司由总工组织相关部门对各项目部定期进行安全检查，每月一次，要有书面记录，并与项目负责人履行签字手续，对查出的重大事故隐患要发整改通知单，并督促及时整改，按时上交《安全隐患处理情况反馈单》；</w:t>
      </w:r>
    </w:p>
    <w:p>
      <w:pPr>
        <w:numPr>
          <w:ilvl w:val="0"/>
          <w:numId w:val="2"/>
        </w:numPr>
        <w:spacing w:beforeAutospacing="0" w:line="440" w:lineRule="atLeast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季节性安全检查和节前安全检查，由公司副经理带领，相关职能部门派员参加，根据季节性和节日特点对施工现场进行认真细仔的安全检查，查出问题及时整改或须取相应的防范措施，检查结果均应作书面记录；</w:t>
      </w:r>
    </w:p>
    <w:p>
      <w:pPr>
        <w:numPr>
          <w:ilvl w:val="0"/>
          <w:numId w:val="2"/>
        </w:numPr>
        <w:spacing w:beforeAutospacing="0" w:line="440" w:lineRule="atLeast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司安全处和项目部专职安全员实行经常性安全检查，对违章指挥、违章作业、施工现场生产、生活环境进行随时检查，发现问题，指出其危害性，教育当事人，不能当时整改的下达整改单，并记录在安全工作日记中。</w:t>
      </w:r>
    </w:p>
    <w:p>
      <w:pPr>
        <w:numPr>
          <w:ilvl w:val="0"/>
          <w:numId w:val="1"/>
        </w:numPr>
        <w:spacing w:beforeAutospacing="0" w:line="440" w:lineRule="atLeas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安全检查的方法和要求</w:t>
      </w:r>
    </w:p>
    <w:p>
      <w:p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检查要有科学性，不能光靠感性和经验，以“安全”和“不安全”定性估计方法，力求科学化、标准化、规范化，按照建设部JGJ59-99《建筑施工安全检查评分标准》，逐项对照评价。对标准中未列入项目、内容，可根据地方安全法规内容和施工实际情况，进行补充；具体方法是：</w:t>
      </w:r>
    </w:p>
    <w:p>
      <w:pPr>
        <w:numPr>
          <w:ilvl w:val="0"/>
          <w:numId w:val="3"/>
        </w:num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看：查看各种安全台帐、资料、持证上岗、现场标志、会议记录、交接班和交底记录、“三宝”使用情况、“洞口”“临边”、设备设施防护情况等；</w:t>
      </w:r>
    </w:p>
    <w:p>
      <w:pPr>
        <w:numPr>
          <w:ilvl w:val="0"/>
          <w:numId w:val="3"/>
        </w:num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问：查问施工负责人贯彻安全法规、开展安全宣传教育、安全措施落实情况，提问操作工人如何执行操作规程，遇到某种情况应该怎么做；</w:t>
      </w:r>
    </w:p>
    <w:p>
      <w:pPr>
        <w:numPr>
          <w:ilvl w:val="0"/>
          <w:numId w:val="3"/>
        </w:num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量：用尺实测实量，如脚手架各种杆间距离、电箱设置高度、脚手架外缘距高压线距离等；</w:t>
      </w:r>
    </w:p>
    <w:p>
      <w:pPr>
        <w:numPr>
          <w:ilvl w:val="0"/>
          <w:numId w:val="3"/>
        </w:num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测：用仪器检测，如检测塔吊、井架垂直度、电气设备接地电阻，用声级器测噪声等；</w:t>
      </w:r>
    </w:p>
    <w:p>
      <w:pPr>
        <w:numPr>
          <w:ilvl w:val="0"/>
          <w:numId w:val="3"/>
        </w:num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动作试验：对防坠装置、限位装置、漏电保护器灵敏度可根据实际进行动作试验，判断其灵敏度和可靠性。</w:t>
      </w:r>
    </w:p>
    <w:p>
      <w:pPr>
        <w:numPr>
          <w:ilvl w:val="0"/>
          <w:numId w:val="1"/>
        </w:numPr>
        <w:spacing w:beforeAutospacing="0" w:line="440" w:lineRule="atLeas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评价与整改</w:t>
      </w:r>
    </w:p>
    <w:p>
      <w:pPr>
        <w:spacing w:beforeAutospacing="0" w:line="44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检查以后，检查人员要写出检查结果，按标准评定等级。对不合格项目应发出整改通知书，限期整改。被检查单位对检查出的问题，要逐项分析研究，落实整改措施，并做到“三定四不推”（即定人、定时、定措施；凡操作工能解决的不推给班组，班组能解决的不推给项目，项目能解决的不推给公司，公司能解决的不推给上级）。整改一是要在限期内完成，整改结果及时反馈并存档备查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ED38E"/>
    <w:multiLevelType w:val="singleLevel"/>
    <w:tmpl w:val="E62ED38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00" w:leftChars="0" w:firstLine="0" w:firstLineChars="0"/>
      </w:pPr>
    </w:lvl>
  </w:abstractNum>
  <w:abstractNum w:abstractNumId="1">
    <w:nsid w:val="1989D51D"/>
    <w:multiLevelType w:val="singleLevel"/>
    <w:tmpl w:val="1989D51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abstractNum w:abstractNumId="2">
    <w:nsid w:val="298D1B43"/>
    <w:multiLevelType w:val="singleLevel"/>
    <w:tmpl w:val="298D1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jU5MDVjNGU1ZjMzMjM5YjIxYjMyOTU3N2ZhNDUifQ=="/>
  </w:docVars>
  <w:rsids>
    <w:rsidRoot w:val="747A6065"/>
    <w:rsid w:val="04B92BFF"/>
    <w:rsid w:val="1B1625B6"/>
    <w:rsid w:val="1E067EB8"/>
    <w:rsid w:val="240F3763"/>
    <w:rsid w:val="2B974FB2"/>
    <w:rsid w:val="2BA611DB"/>
    <w:rsid w:val="2E031636"/>
    <w:rsid w:val="3A7F4B06"/>
    <w:rsid w:val="44355C57"/>
    <w:rsid w:val="4B7F2937"/>
    <w:rsid w:val="4BAA63A9"/>
    <w:rsid w:val="4C816F2E"/>
    <w:rsid w:val="565A59C5"/>
    <w:rsid w:val="5B5271BB"/>
    <w:rsid w:val="5E7818A3"/>
    <w:rsid w:val="6D946FE8"/>
    <w:rsid w:val="6DB10397"/>
    <w:rsid w:val="747A6065"/>
    <w:rsid w:val="74A22C6D"/>
    <w:rsid w:val="78594D2E"/>
    <w:rsid w:val="798805BB"/>
    <w:rsid w:val="7AB95E48"/>
    <w:rsid w:val="7C9F5EEE"/>
    <w:rsid w:val="7D4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黑体" w:hAnsi="黑体"/>
      <w:bCs/>
      <w:sz w:val="24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32"/>
    </w:rPr>
  </w:style>
  <w:style w:type="paragraph" w:styleId="6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仿宋" w:hAnsi="仿宋"/>
      <w:sz w:val="32"/>
      <w:szCs w:val="30"/>
    </w:rPr>
  </w:style>
  <w:style w:type="character" w:default="1" w:styleId="14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60"/>
      <w:ind w:left="120"/>
    </w:pPr>
    <w:rPr>
      <w:rFonts w:ascii="宋体" w:hAnsi="宋体" w:eastAsia="宋体" w:cs="宋体"/>
      <w:sz w:val="24"/>
      <w:szCs w:val="24"/>
    </w:rPr>
  </w:style>
  <w:style w:type="paragraph" w:styleId="7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Indent 2"/>
    <w:basedOn w:val="9"/>
    <w:next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Body Text First Indent 2"/>
    <w:basedOn w:val="7"/>
    <w:next w:val="1"/>
    <w:uiPriority w:val="0"/>
    <w:pPr>
      <w:ind w:firstLine="420" w:firstLine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Theme="majorEastAsia"/>
      <w:b/>
      <w:sz w:val="52"/>
    </w:rPr>
  </w:style>
  <w:style w:type="character" w:customStyle="1" w:styleId="15">
    <w:name w:val="标题 1 Char"/>
    <w:link w:val="3"/>
    <w:autoRedefine/>
    <w:qFormat/>
    <w:uiPriority w:val="0"/>
    <w:rPr>
      <w:rFonts w:eastAsia="宋体" w:asciiTheme="minorAscii" w:hAnsiTheme="minorAscii"/>
      <w:b/>
      <w:kern w:val="44"/>
      <w:sz w:val="44"/>
    </w:rPr>
  </w:style>
  <w:style w:type="character" w:customStyle="1" w:styleId="16">
    <w:name w:val="标题 4 Char"/>
    <w:link w:val="6"/>
    <w:autoRedefine/>
    <w:qFormat/>
    <w:uiPriority w:val="0"/>
    <w:rPr>
      <w:rFonts w:ascii="仿宋" w:hAnsi="仿宋" w:eastAsia="仿宋"/>
      <w:sz w:val="32"/>
      <w:szCs w:val="30"/>
    </w:rPr>
  </w:style>
  <w:style w:type="paragraph" w:customStyle="1" w:styleId="17">
    <w:name w:val="#正文段落"/>
    <w:autoRedefine/>
    <w:semiHidden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1233</Words>
  <Characters>1248</Characters>
  <Lines>0</Lines>
  <Paragraphs>0</Paragraphs>
  <TotalTime>1</TotalTime>
  <ScaleCrop>false</ScaleCrop>
  <LinksUpToDate>false</LinksUpToDate>
  <CharactersWithSpaces>1249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2023-02-13T06:50:00Z</dcterms:created>
  <dc:creator>維總</dc:creator>
  <cp:lastModifiedBy>維總</cp:lastModifiedBy>
  <dcterms:modified xsi:type="dcterms:W3CDTF">2024-04-19T09:46:59Z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714F96F7BA0C45E89321016DF6130CD6</vt:lpwstr>
  </property>
</Properties>
</file>