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kern w:val="0"/>
          <w:sz w:val="32"/>
          <w:szCs w:val="32"/>
          <w:highlight w:val="none"/>
        </w:rPr>
      </w:pPr>
      <w:r>
        <w:rPr>
          <w:rFonts w:hint="eastAsia" w:ascii="仿宋_GB2312" w:hAnsi="仿宋_GB2312" w:eastAsia="仿宋_GB2312" w:cs="仿宋_GB2312"/>
          <w:b/>
          <w:bCs/>
          <w:kern w:val="0"/>
          <w:sz w:val="32"/>
          <w:szCs w:val="32"/>
          <w:highlight w:val="none"/>
        </w:rPr>
        <w:t>（一）日常安全检查工作清单</w:t>
      </w:r>
    </w:p>
    <w:tbl>
      <w:tblPr>
        <w:tblStyle w:val="2"/>
        <w:tblW w:w="13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681"/>
        <w:gridCol w:w="727"/>
        <w:gridCol w:w="9854"/>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blHeader/>
          <w:jc w:val="center"/>
        </w:trPr>
        <w:tc>
          <w:tcPr>
            <w:tcW w:w="790"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序号</w:t>
            </w:r>
          </w:p>
        </w:tc>
        <w:tc>
          <w:tcPr>
            <w:tcW w:w="1408" w:type="dxa"/>
            <w:gridSpan w:val="2"/>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检查项目</w:t>
            </w:r>
          </w:p>
        </w:tc>
        <w:tc>
          <w:tcPr>
            <w:tcW w:w="9854"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检查清单</w:t>
            </w:r>
          </w:p>
        </w:tc>
        <w:tc>
          <w:tcPr>
            <w:tcW w:w="1643"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责任人</w:t>
            </w:r>
          </w:p>
          <w:p>
            <w:pPr>
              <w:rPr>
                <w:rFonts w:hint="eastAsia" w:ascii="仿宋_GB2312" w:hAnsi="仿宋_GB2312" w:eastAsia="仿宋_GB2312" w:cs="仿宋_GB2312"/>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一级要素</w:t>
            </w:r>
          </w:p>
        </w:tc>
        <w:tc>
          <w:tcPr>
            <w:tcW w:w="727" w:type="dxa"/>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二级要素</w:t>
            </w:r>
          </w:p>
        </w:tc>
        <w:tc>
          <w:tcPr>
            <w:tcW w:w="9854" w:type="dxa"/>
            <w:vMerge w:val="continue"/>
            <w:noWrap w:val="0"/>
            <w:vAlign w:val="center"/>
          </w:tcPr>
          <w:p>
            <w:pPr>
              <w:rPr>
                <w:rFonts w:hint="eastAsia" w:ascii="仿宋_GB2312" w:hAnsi="仿宋_GB2312" w:eastAsia="仿宋_GB2312" w:cs="仿宋_GB2312"/>
                <w:kern w:val="0"/>
                <w:sz w:val="20"/>
                <w:szCs w:val="20"/>
                <w:highlight w:val="none"/>
              </w:rPr>
            </w:pPr>
          </w:p>
        </w:tc>
        <w:tc>
          <w:tcPr>
            <w:tcW w:w="1643" w:type="dxa"/>
            <w:vMerge w:val="continue"/>
            <w:noWrap w:val="0"/>
            <w:vAlign w:val="center"/>
          </w:tcPr>
          <w:p>
            <w:pPr>
              <w:rPr>
                <w:rFonts w:hint="eastAsia" w:ascii="仿宋_GB2312" w:hAnsi="仿宋_GB2312" w:eastAsia="仿宋_GB2312" w:cs="仿宋_GB2312"/>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1</w:t>
            </w:r>
          </w:p>
        </w:tc>
        <w:tc>
          <w:tcPr>
            <w:tcW w:w="681"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安全生产条件</w:t>
            </w:r>
          </w:p>
        </w:tc>
        <w:tc>
          <w:tcPr>
            <w:tcW w:w="727"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合规经营</w:t>
            </w: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识别和获取企业生产经营活动必须符合的法律、法规，各级政府部门安全生产政策文件以及国家标准、行业标准，并进行宣贯、落实。</w:t>
            </w:r>
          </w:p>
        </w:tc>
        <w:tc>
          <w:tcPr>
            <w:tcW w:w="1643"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各部门</w:t>
            </w:r>
          </w:p>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vMerge w:val="continue"/>
            <w:noWrap w:val="0"/>
            <w:vAlign w:val="center"/>
          </w:tcPr>
          <w:p>
            <w:pPr>
              <w:rPr>
                <w:rFonts w:hint="eastAsia" w:ascii="仿宋_GB2312" w:hAnsi="仿宋_GB2312" w:eastAsia="仿宋_GB2312" w:cs="仿宋_GB2312"/>
                <w:kern w:val="0"/>
                <w:sz w:val="20"/>
                <w:szCs w:val="20"/>
                <w:highlight w:val="none"/>
              </w:rPr>
            </w:pP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依法取得相关生产经营许可，在许可范围内从事生产经营。</w:t>
            </w:r>
          </w:p>
        </w:tc>
        <w:tc>
          <w:tcPr>
            <w:tcW w:w="1643" w:type="dxa"/>
            <w:noWrap w:val="0"/>
            <w:vAlign w:val="top"/>
          </w:tcPr>
          <w:p>
            <w:pPr>
              <w:rPr>
                <w:rFonts w:hint="eastAsia" w:ascii="仿宋_GB2312" w:hAnsi="仿宋_GB2312" w:eastAsia="仿宋_GB2312" w:cs="仿宋_GB2312"/>
                <w:kern w:val="0"/>
                <w:sz w:val="20"/>
                <w:szCs w:val="20"/>
                <w:highlight w:val="none"/>
                <w:lang w:eastAsia="zh-CN"/>
              </w:rPr>
            </w:pPr>
            <w:r>
              <w:rPr>
                <w:rFonts w:hint="eastAsia" w:ascii="仿宋_GB2312" w:hAnsi="仿宋_GB2312" w:eastAsia="仿宋_GB2312" w:cs="仿宋_GB2312"/>
                <w:kern w:val="0"/>
                <w:sz w:val="20"/>
                <w:szCs w:val="20"/>
                <w:highlight w:val="none"/>
                <w:lang w:eastAsia="zh-CN"/>
              </w:rPr>
              <w:t>李兴良、唐勇、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vMerge w:val="continue"/>
            <w:noWrap w:val="0"/>
            <w:vAlign w:val="center"/>
          </w:tcPr>
          <w:p>
            <w:pPr>
              <w:rPr>
                <w:rFonts w:hint="eastAsia" w:ascii="仿宋_GB2312" w:hAnsi="仿宋_GB2312" w:eastAsia="仿宋_GB2312" w:cs="仿宋_GB2312"/>
                <w:kern w:val="0"/>
                <w:sz w:val="20"/>
                <w:szCs w:val="20"/>
                <w:highlight w:val="none"/>
              </w:rPr>
            </w:pP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识别生产经营过程中的从业人员所必需的资格和能力，明确从业人员相应资质要求，从业人员取得资质要求方可上岗，人员资质证照在有效期内（如安全管理人员、特种作业人员等）。</w:t>
            </w:r>
          </w:p>
        </w:tc>
        <w:tc>
          <w:tcPr>
            <w:tcW w:w="1643"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各部门</w:t>
            </w:r>
          </w:p>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vMerge w:val="continue"/>
            <w:noWrap w:val="0"/>
            <w:vAlign w:val="center"/>
          </w:tcPr>
          <w:p>
            <w:pPr>
              <w:rPr>
                <w:rFonts w:hint="eastAsia" w:ascii="仿宋_GB2312" w:hAnsi="仿宋_GB2312" w:eastAsia="仿宋_GB2312" w:cs="仿宋_GB2312"/>
                <w:kern w:val="0"/>
                <w:sz w:val="20"/>
                <w:szCs w:val="20"/>
                <w:highlight w:val="none"/>
              </w:rPr>
            </w:pP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新建、改建、扩建工程建设项目严格执行相关建设程序，依法合规建设，安全设施和职业病防护设施必须与主体工程同时设计、同时施工、同时投入生产和使用。</w:t>
            </w:r>
          </w:p>
        </w:tc>
        <w:tc>
          <w:tcPr>
            <w:tcW w:w="1643" w:type="dxa"/>
            <w:noWrap w:val="0"/>
            <w:vAlign w:val="top"/>
          </w:tcPr>
          <w:p>
            <w:pPr>
              <w:rPr>
                <w:rFonts w:hint="eastAsia" w:ascii="仿宋_GB2312" w:hAnsi="仿宋_GB2312" w:eastAsia="仿宋_GB2312" w:cs="仿宋_GB2312"/>
                <w:kern w:val="0"/>
                <w:sz w:val="20"/>
                <w:szCs w:val="20"/>
                <w:highlight w:val="none"/>
                <w:lang w:eastAsia="zh-CN"/>
              </w:rPr>
            </w:pPr>
            <w:r>
              <w:rPr>
                <w:rFonts w:hint="eastAsia" w:ascii="仿宋_GB2312" w:hAnsi="仿宋_GB2312" w:eastAsia="仿宋_GB2312" w:cs="仿宋_GB2312"/>
                <w:kern w:val="0"/>
                <w:sz w:val="20"/>
                <w:szCs w:val="20"/>
                <w:highlight w:val="none"/>
                <w:lang w:eastAsia="zh-CN"/>
              </w:rPr>
              <w:t>李兴良、唐勇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标准化建设</w:t>
            </w: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推进安全生产标准化建设。</w:t>
            </w:r>
          </w:p>
        </w:tc>
        <w:tc>
          <w:tcPr>
            <w:tcW w:w="1643"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安全管理科：</w:t>
            </w:r>
            <w:r>
              <w:rPr>
                <w:rFonts w:hint="eastAsia" w:ascii="仿宋_GB2312" w:hAnsi="仿宋_GB2312" w:eastAsia="仿宋_GB2312" w:cs="仿宋_GB2312"/>
                <w:kern w:val="0"/>
                <w:sz w:val="20"/>
                <w:szCs w:val="20"/>
                <w:highlight w:val="none"/>
                <w:lang w:eastAsia="zh-CN"/>
              </w:rPr>
              <w:t>李正强</w:t>
            </w:r>
            <w:r>
              <w:rPr>
                <w:rFonts w:hint="eastAsia" w:ascii="仿宋_GB2312" w:hAnsi="仿宋_GB2312" w:eastAsia="仿宋_GB2312" w:cs="仿宋_GB2312"/>
                <w:kern w:val="0"/>
                <w:sz w:val="20"/>
                <w:szCs w:val="20"/>
                <w:highlight w:val="none"/>
              </w:rPr>
              <w:t>及各部门负责人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2</w:t>
            </w:r>
          </w:p>
        </w:tc>
        <w:tc>
          <w:tcPr>
            <w:tcW w:w="681"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安全生产责任制</w:t>
            </w:r>
          </w:p>
        </w:tc>
        <w:tc>
          <w:tcPr>
            <w:tcW w:w="727" w:type="dxa"/>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建立健全责任制</w:t>
            </w: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建立健全企业各层级、各部门、各类人员的全员安全生产责任制，层层签订安全生产责任书，明确各岗位责任人员、责任范围、责任内容和考核标准等事项。</w:t>
            </w:r>
          </w:p>
        </w:tc>
        <w:tc>
          <w:tcPr>
            <w:tcW w:w="1643" w:type="dxa"/>
            <w:noWrap w:val="0"/>
            <w:vAlign w:val="top"/>
          </w:tcPr>
          <w:p>
            <w:pPr>
              <w:rPr>
                <w:rFonts w:hint="eastAsia" w:ascii="仿宋_GB2312" w:hAnsi="仿宋_GB2312" w:eastAsia="仿宋_GB2312" w:cs="仿宋_GB2312"/>
                <w:kern w:val="0"/>
                <w:sz w:val="20"/>
                <w:szCs w:val="20"/>
                <w:highlight w:val="none"/>
                <w:lang w:eastAsia="zh-CN"/>
              </w:rPr>
            </w:pPr>
            <w:r>
              <w:rPr>
                <w:rFonts w:hint="eastAsia" w:ascii="仿宋_GB2312" w:hAnsi="仿宋_GB2312" w:eastAsia="仿宋_GB2312" w:cs="仿宋_GB2312"/>
                <w:kern w:val="0"/>
                <w:sz w:val="20"/>
                <w:szCs w:val="20"/>
                <w:highlight w:val="none"/>
                <w:lang w:eastAsia="zh-CN"/>
              </w:rPr>
              <w:t>李兴良、唐勇、蒲桂君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监督考核</w:t>
            </w: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定期对安全生产责任制落实情况的监督考核，保证安全生产责任制和目标的落实。</w:t>
            </w:r>
          </w:p>
        </w:tc>
        <w:tc>
          <w:tcPr>
            <w:tcW w:w="1643" w:type="dxa"/>
            <w:noWrap w:val="0"/>
            <w:vAlign w:val="top"/>
          </w:tcPr>
          <w:p>
            <w:pPr>
              <w:rPr>
                <w:rFonts w:hint="eastAsia" w:ascii="仿宋_GB2312" w:hAnsi="仿宋_GB2312" w:eastAsia="仿宋_GB2312" w:cs="仿宋_GB2312"/>
                <w:kern w:val="0"/>
                <w:sz w:val="20"/>
                <w:szCs w:val="20"/>
                <w:highlight w:val="none"/>
                <w:lang w:eastAsia="zh-CN"/>
              </w:rPr>
            </w:pPr>
            <w:r>
              <w:rPr>
                <w:rFonts w:hint="eastAsia" w:ascii="仿宋_GB2312" w:hAnsi="仿宋_GB2312" w:eastAsia="仿宋_GB2312" w:cs="仿宋_GB2312"/>
                <w:kern w:val="0"/>
                <w:sz w:val="20"/>
                <w:szCs w:val="20"/>
                <w:highlight w:val="none"/>
              </w:rPr>
              <w:t>（</w:t>
            </w:r>
            <w:r>
              <w:rPr>
                <w:rFonts w:hint="eastAsia" w:ascii="仿宋_GB2312" w:hAnsi="仿宋_GB2312" w:eastAsia="仿宋_GB2312" w:cs="仿宋_GB2312"/>
                <w:kern w:val="0"/>
                <w:sz w:val="20"/>
                <w:szCs w:val="20"/>
                <w:highlight w:val="none"/>
                <w:lang w:val="en-US" w:eastAsia="zh-CN"/>
              </w:rPr>
              <w:t>李兴良</w:t>
            </w:r>
            <w:r>
              <w:rPr>
                <w:rFonts w:hint="eastAsia" w:ascii="仿宋_GB2312" w:hAnsi="仿宋_GB2312" w:eastAsia="仿宋_GB2312" w:cs="仿宋_GB2312"/>
                <w:kern w:val="0"/>
                <w:sz w:val="20"/>
                <w:szCs w:val="20"/>
                <w:highlight w:val="none"/>
              </w:rPr>
              <w:t>、</w:t>
            </w:r>
            <w:r>
              <w:rPr>
                <w:rFonts w:hint="eastAsia" w:ascii="仿宋_GB2312" w:hAnsi="仿宋_GB2312" w:eastAsia="仿宋_GB2312" w:cs="仿宋_GB2312"/>
                <w:kern w:val="0"/>
                <w:sz w:val="20"/>
                <w:szCs w:val="20"/>
                <w:highlight w:val="none"/>
                <w:lang w:eastAsia="zh-CN"/>
              </w:rPr>
              <w:t>唐勇</w:t>
            </w:r>
            <w:r>
              <w:rPr>
                <w:rFonts w:hint="eastAsia" w:ascii="仿宋_GB2312" w:hAnsi="仿宋_GB2312" w:eastAsia="仿宋_GB2312" w:cs="仿宋_GB2312"/>
                <w:kern w:val="0"/>
                <w:sz w:val="20"/>
                <w:szCs w:val="20"/>
                <w:highlight w:val="none"/>
              </w:rPr>
              <w:t>、</w:t>
            </w:r>
            <w:r>
              <w:rPr>
                <w:rFonts w:hint="eastAsia" w:ascii="仿宋_GB2312" w:hAnsi="仿宋_GB2312" w:eastAsia="仿宋_GB2312" w:cs="仿宋_GB2312"/>
                <w:kern w:val="0"/>
                <w:sz w:val="20"/>
                <w:szCs w:val="20"/>
                <w:highlight w:val="none"/>
                <w:lang w:eastAsia="zh-CN"/>
              </w:rPr>
              <w:t>邓代树</w:t>
            </w:r>
            <w:r>
              <w:rPr>
                <w:rFonts w:hint="eastAsia" w:ascii="仿宋_GB2312" w:hAnsi="仿宋_GB2312" w:eastAsia="仿宋_GB2312" w:cs="仿宋_GB2312"/>
                <w:kern w:val="0"/>
                <w:sz w:val="20"/>
                <w:szCs w:val="20"/>
                <w:highlight w:val="none"/>
              </w:rPr>
              <w:t>、）安全管理科：</w:t>
            </w:r>
            <w:r>
              <w:rPr>
                <w:rFonts w:hint="eastAsia" w:ascii="仿宋_GB2312" w:hAnsi="仿宋_GB2312" w:eastAsia="仿宋_GB2312" w:cs="仿宋_GB2312"/>
                <w:kern w:val="0"/>
                <w:sz w:val="20"/>
                <w:szCs w:val="20"/>
                <w:highlight w:val="none"/>
                <w:lang w:eastAsia="zh-CN"/>
              </w:rPr>
              <w:t>李正强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90"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3</w:t>
            </w:r>
          </w:p>
        </w:tc>
        <w:tc>
          <w:tcPr>
            <w:tcW w:w="681"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安全生产管理机构</w:t>
            </w:r>
          </w:p>
        </w:tc>
        <w:tc>
          <w:tcPr>
            <w:tcW w:w="727" w:type="dxa"/>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安委会</w:t>
            </w: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设立安全管理委员会；定期召开安委会，研究、部署安全工作，协调解决安全生产重点、难点问题。</w:t>
            </w:r>
          </w:p>
        </w:tc>
        <w:tc>
          <w:tcPr>
            <w:tcW w:w="1643" w:type="dxa"/>
            <w:noWrap w:val="0"/>
            <w:vAlign w:val="top"/>
          </w:tcPr>
          <w:p>
            <w:pPr>
              <w:rPr>
                <w:rFonts w:hint="eastAsia" w:ascii="仿宋_GB2312" w:hAnsi="仿宋_GB2312" w:eastAsia="仿宋_GB2312" w:cs="仿宋_GB2312"/>
                <w:kern w:val="0"/>
                <w:sz w:val="20"/>
                <w:szCs w:val="20"/>
                <w:highlight w:val="none"/>
                <w:lang w:eastAsia="zh-CN"/>
              </w:rPr>
            </w:pPr>
            <w:r>
              <w:rPr>
                <w:rFonts w:hint="eastAsia" w:ascii="仿宋_GB2312" w:hAnsi="仿宋_GB2312" w:eastAsia="仿宋_GB2312" w:cs="仿宋_GB2312"/>
                <w:kern w:val="0"/>
                <w:sz w:val="20"/>
                <w:szCs w:val="20"/>
                <w:highlight w:val="none"/>
              </w:rPr>
              <w:t>李兴良、唐勇、蒲桂君</w:t>
            </w:r>
            <w:r>
              <w:rPr>
                <w:rFonts w:hint="eastAsia" w:ascii="仿宋_GB2312" w:hAnsi="仿宋_GB2312" w:eastAsia="仿宋_GB2312" w:cs="仿宋_GB2312"/>
                <w:kern w:val="0"/>
                <w:sz w:val="20"/>
                <w:szCs w:val="20"/>
                <w:highlight w:val="none"/>
                <w:lang w:eastAsia="zh-CN"/>
              </w:rPr>
              <w:t>、邓代树、李正强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机构设置</w:t>
            </w: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设置安全管理机构和配备专（兼）职安全管理人员。</w:t>
            </w:r>
          </w:p>
        </w:tc>
        <w:tc>
          <w:tcPr>
            <w:tcW w:w="1643"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李兴良、唐勇、蒲桂君、邓代树、李正强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90"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4</w:t>
            </w:r>
          </w:p>
        </w:tc>
        <w:tc>
          <w:tcPr>
            <w:tcW w:w="681"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安全生产规章制度和操作规程</w:t>
            </w:r>
          </w:p>
        </w:tc>
        <w:tc>
          <w:tcPr>
            <w:tcW w:w="727" w:type="dxa"/>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规章制度</w:t>
            </w: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建立健全本单位安全生产规章制度，包含且不限于：安全生产责任制；安全生产目标及绩效管理；安全监督管理及安全检查；安全风险及隐患管理；安全教育培训；特种作业人员管理；设备设施管理（包括安全设施、特种设备等）；建设项目安全设施“三同时”管理；危险物品及危险源管理；抢险作业管理；高危作业管理（包括动火作业、受限空间作业、临时用电作业、高处作业、起重吊装作业等）；应急值班管理；燃气场站、管线、客户安全管理；工程建设安全管理；交通安全管理；相关方安全管理；职业健康管理；劳动防护用品管理；消防安全管理；治安保卫管理；应急管理；事故管理等。</w:t>
            </w:r>
          </w:p>
        </w:tc>
        <w:tc>
          <w:tcPr>
            <w:tcW w:w="1643"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李兴良、唐勇、蒲桂君、邓代树、李正强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操作规程</w:t>
            </w: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根据本单位生产工艺、作业任务特点和岗位风险，编制齐全、适用的岗位安全生产操作规程；新技术、新材料、新工艺、新设备设施投入使用前，组织制修订相应的安全生产操作规程，确保其适宜性和有效性。</w:t>
            </w:r>
          </w:p>
        </w:tc>
        <w:tc>
          <w:tcPr>
            <w:tcW w:w="1643"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李兴良、唐勇、蒲桂君、邓代树、李正强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执行规章制度</w:t>
            </w: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施督促从业人员严格执行本单位的安全生产规章制度和安全操作规程，杜绝“三违”行为。</w:t>
            </w:r>
          </w:p>
        </w:tc>
        <w:tc>
          <w:tcPr>
            <w:tcW w:w="1643"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李兴良、唐勇、蒲桂君、邓代树、李正强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5</w:t>
            </w:r>
          </w:p>
        </w:tc>
        <w:tc>
          <w:tcPr>
            <w:tcW w:w="681"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安全生产投入</w:t>
            </w:r>
          </w:p>
        </w:tc>
        <w:tc>
          <w:tcPr>
            <w:tcW w:w="727" w:type="dxa"/>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安全投入管理</w:t>
            </w: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按照规定提取和使用安全生产费用，建立安全生产费用使用计划和使用台账，专款专用。</w:t>
            </w:r>
          </w:p>
        </w:tc>
        <w:tc>
          <w:tcPr>
            <w:tcW w:w="1643"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李兴良、唐勇、邓代树、李正强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工伤保险</w:t>
            </w: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依法为所有从业人员缴纳工伤保险费，并为从事高危作业的员工投保意外伤害险。</w:t>
            </w:r>
          </w:p>
        </w:tc>
        <w:tc>
          <w:tcPr>
            <w:tcW w:w="1643"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李兴良、唐勇、蒲桂君、邓代树、李正强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6</w:t>
            </w:r>
          </w:p>
        </w:tc>
        <w:tc>
          <w:tcPr>
            <w:tcW w:w="681"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安全生产教育培训</w:t>
            </w:r>
          </w:p>
        </w:tc>
        <w:tc>
          <w:tcPr>
            <w:tcW w:w="727"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教育培训管理</w:t>
            </w: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识别本单位安全和职业卫生教育培训需求，制定年度安全和职业卫生教育培训计划，并安排培训、教育所需的专项资金。</w:t>
            </w:r>
          </w:p>
        </w:tc>
        <w:tc>
          <w:tcPr>
            <w:tcW w:w="1643"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李兴良、唐勇、邓代树、李正强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vMerge w:val="continue"/>
            <w:noWrap w:val="0"/>
            <w:vAlign w:val="center"/>
          </w:tcPr>
          <w:p>
            <w:pPr>
              <w:rPr>
                <w:rFonts w:hint="eastAsia" w:ascii="仿宋_GB2312" w:hAnsi="仿宋_GB2312" w:eastAsia="仿宋_GB2312" w:cs="仿宋_GB2312"/>
                <w:kern w:val="0"/>
                <w:sz w:val="20"/>
                <w:szCs w:val="20"/>
                <w:highlight w:val="none"/>
              </w:rPr>
            </w:pP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建立安全生产教育培训档案，如实记录从业人员参加安全生产教育和培训的时间、内容和考核结果的情况。</w:t>
            </w:r>
          </w:p>
        </w:tc>
        <w:tc>
          <w:tcPr>
            <w:tcW w:w="1643" w:type="dxa"/>
            <w:noWrap w:val="0"/>
            <w:vAlign w:val="top"/>
          </w:tcPr>
          <w:p>
            <w:pPr>
              <w:rPr>
                <w:rFonts w:hint="eastAsia" w:ascii="仿宋_GB2312" w:hAnsi="仿宋_GB2312" w:eastAsia="仿宋_GB2312" w:cs="仿宋_GB2312"/>
                <w:kern w:val="0"/>
                <w:sz w:val="20"/>
                <w:szCs w:val="20"/>
                <w:highlight w:val="none"/>
                <w:lang w:eastAsia="zh-CN"/>
              </w:rPr>
            </w:pPr>
            <w:r>
              <w:rPr>
                <w:rFonts w:hint="eastAsia" w:ascii="仿宋_GB2312" w:hAnsi="仿宋_GB2312" w:eastAsia="仿宋_GB2312" w:cs="仿宋_GB2312"/>
                <w:kern w:val="0"/>
                <w:sz w:val="20"/>
                <w:szCs w:val="20"/>
                <w:highlight w:val="none"/>
              </w:rPr>
              <w:t>安全管理科：</w:t>
            </w:r>
            <w:r>
              <w:rPr>
                <w:rFonts w:hint="eastAsia" w:ascii="仿宋_GB2312" w:hAnsi="仿宋_GB2312" w:eastAsia="仿宋_GB2312" w:cs="仿宋_GB2312"/>
                <w:kern w:val="0"/>
                <w:sz w:val="20"/>
                <w:szCs w:val="20"/>
                <w:highlight w:val="none"/>
                <w:lang w:eastAsia="zh-CN"/>
              </w:rPr>
              <w:t>唐勇、李正强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人员教育培训</w:t>
            </w:r>
          </w:p>
        </w:tc>
        <w:tc>
          <w:tcPr>
            <w:tcW w:w="9854" w:type="dxa"/>
            <w:noWrap w:val="0"/>
            <w:vAlign w:val="top"/>
          </w:tcPr>
          <w:p>
            <w:pPr>
              <w:rPr>
                <w:rFonts w:hint="eastAsia" w:ascii="仿宋_GB2312" w:hAnsi="仿宋_GB2312" w:eastAsia="仿宋_GB2312" w:cs="仿宋_GB2312"/>
                <w:kern w:val="0"/>
                <w:sz w:val="20"/>
                <w:szCs w:val="20"/>
                <w:highlight w:val="none"/>
                <w:lang w:eastAsia="zh-CN"/>
              </w:rPr>
            </w:pPr>
            <w:r>
              <w:rPr>
                <w:rFonts w:hint="eastAsia" w:ascii="仿宋_GB2312" w:hAnsi="仿宋_GB2312" w:eastAsia="仿宋_GB2312" w:cs="仿宋_GB2312"/>
                <w:kern w:val="0"/>
                <w:sz w:val="20"/>
                <w:szCs w:val="20"/>
                <w:highlight w:val="none"/>
              </w:rPr>
              <w:t>组织开展以下培训并形成教育培训档案：</w:t>
            </w:r>
          </w:p>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1.员工三级安全教育（包含新员工和转岗员工）；</w:t>
            </w:r>
          </w:p>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2.持证培训（安全管理资格证、特种作业人员证书、岗位技能证书）；</w:t>
            </w:r>
          </w:p>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3.从业人员日常教育培训（包含安全和职业卫生法律法规培训、制度规程宣贯、危险源辨识清单及管控措施培训、应急预案培训、责任目标宣贯培训等）；</w:t>
            </w:r>
          </w:p>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4.外来参观人员、学习人员和相关方人员入厂安全教育培训。</w:t>
            </w:r>
          </w:p>
        </w:tc>
        <w:tc>
          <w:tcPr>
            <w:tcW w:w="1643" w:type="dxa"/>
            <w:noWrap w:val="0"/>
            <w:vAlign w:val="top"/>
          </w:tcPr>
          <w:p>
            <w:pPr>
              <w:rPr>
                <w:rFonts w:hint="eastAsia" w:ascii="仿宋_GB2312" w:hAnsi="仿宋_GB2312" w:eastAsia="仿宋_GB2312" w:cs="仿宋_GB2312"/>
                <w:kern w:val="0"/>
                <w:sz w:val="20"/>
                <w:szCs w:val="20"/>
                <w:highlight w:val="none"/>
                <w:lang w:eastAsia="zh-CN"/>
              </w:rPr>
            </w:pPr>
            <w:r>
              <w:rPr>
                <w:rFonts w:hint="eastAsia" w:ascii="仿宋_GB2312" w:hAnsi="仿宋_GB2312" w:eastAsia="仿宋_GB2312" w:cs="仿宋_GB2312"/>
                <w:kern w:val="0"/>
                <w:sz w:val="20"/>
                <w:szCs w:val="20"/>
                <w:highlight w:val="none"/>
                <w:lang w:eastAsia="zh-CN"/>
              </w:rPr>
              <w:t>李兴良、唐勇、</w:t>
            </w:r>
            <w:r>
              <w:rPr>
                <w:rFonts w:hint="eastAsia" w:ascii="仿宋_GB2312" w:hAnsi="仿宋_GB2312" w:eastAsia="仿宋_GB2312" w:cs="仿宋_GB2312"/>
                <w:kern w:val="0"/>
                <w:sz w:val="20"/>
                <w:szCs w:val="20"/>
                <w:highlight w:val="none"/>
              </w:rPr>
              <w:t>安全管理科：</w:t>
            </w:r>
            <w:r>
              <w:rPr>
                <w:rFonts w:hint="eastAsia" w:ascii="仿宋_GB2312" w:hAnsi="仿宋_GB2312" w:eastAsia="仿宋_GB2312" w:cs="仿宋_GB2312"/>
                <w:kern w:val="0"/>
                <w:sz w:val="20"/>
                <w:szCs w:val="20"/>
                <w:highlight w:val="none"/>
                <w:lang w:eastAsia="zh-CN"/>
              </w:rPr>
              <w:t>李正强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7</w:t>
            </w:r>
          </w:p>
        </w:tc>
        <w:tc>
          <w:tcPr>
            <w:tcW w:w="681"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职业健康及劳动防护用品管理</w:t>
            </w:r>
          </w:p>
        </w:tc>
        <w:tc>
          <w:tcPr>
            <w:tcW w:w="727"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职业健康</w:t>
            </w: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企业对存在职业病危害的工作场所，定期开展职业病危害因素检测和现状评价。</w:t>
            </w:r>
          </w:p>
        </w:tc>
        <w:tc>
          <w:tcPr>
            <w:tcW w:w="1643"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李兴良、唐勇、安全管理科：李正强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vMerge w:val="continue"/>
            <w:noWrap w:val="0"/>
            <w:vAlign w:val="center"/>
          </w:tcPr>
          <w:p>
            <w:pPr>
              <w:rPr>
                <w:rFonts w:hint="eastAsia" w:ascii="仿宋_GB2312" w:hAnsi="仿宋_GB2312" w:eastAsia="仿宋_GB2312" w:cs="仿宋_GB2312"/>
                <w:kern w:val="0"/>
                <w:sz w:val="20"/>
                <w:szCs w:val="20"/>
                <w:highlight w:val="none"/>
              </w:rPr>
            </w:pP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安排接触职业危害员工接受岗前、岗中、转岗、离岗等职业体检，体检结果书面如实告知员工并存档。</w:t>
            </w:r>
          </w:p>
        </w:tc>
        <w:tc>
          <w:tcPr>
            <w:tcW w:w="1643" w:type="dxa"/>
            <w:noWrap w:val="0"/>
            <w:vAlign w:val="top"/>
          </w:tcPr>
          <w:p>
            <w:pPr>
              <w:rPr>
                <w:rFonts w:hint="eastAsia" w:ascii="仿宋_GB2312" w:hAnsi="仿宋_GB2312" w:eastAsia="仿宋_GB2312" w:cs="仿宋_GB2312"/>
                <w:kern w:val="0"/>
                <w:sz w:val="20"/>
                <w:szCs w:val="20"/>
                <w:highlight w:val="none"/>
                <w:lang w:eastAsia="zh-CN"/>
              </w:rPr>
            </w:pPr>
            <w:r>
              <w:rPr>
                <w:rFonts w:hint="eastAsia" w:ascii="仿宋_GB2312" w:hAnsi="仿宋_GB2312" w:eastAsia="仿宋_GB2312" w:cs="仿宋_GB2312"/>
                <w:kern w:val="0"/>
                <w:sz w:val="20"/>
                <w:szCs w:val="20"/>
                <w:highlight w:val="none"/>
                <w:lang w:eastAsia="zh-CN"/>
              </w:rPr>
              <w:t>唐勇、李正强、蒲桂君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劳动防护用品管理</w:t>
            </w: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为从业人员提供符合国家标准或行业标准的个体防护用品和器具，并监督、指导从业人员按照有关规定正确佩戴、使用个体防护用品和器具。</w:t>
            </w:r>
          </w:p>
        </w:tc>
        <w:tc>
          <w:tcPr>
            <w:tcW w:w="1643" w:type="dxa"/>
            <w:noWrap w:val="0"/>
            <w:vAlign w:val="top"/>
          </w:tcPr>
          <w:p>
            <w:pPr>
              <w:rPr>
                <w:rFonts w:hint="eastAsia" w:ascii="仿宋_GB2312" w:hAnsi="仿宋_GB2312" w:eastAsia="仿宋_GB2312" w:cs="仿宋_GB2312"/>
                <w:kern w:val="0"/>
                <w:sz w:val="20"/>
                <w:szCs w:val="20"/>
                <w:highlight w:val="none"/>
                <w:lang w:eastAsia="zh-CN"/>
              </w:rPr>
            </w:pPr>
            <w:r>
              <w:rPr>
                <w:rFonts w:hint="eastAsia" w:ascii="仿宋_GB2312" w:hAnsi="仿宋_GB2312" w:eastAsia="仿宋_GB2312" w:cs="仿宋_GB2312"/>
                <w:kern w:val="0"/>
                <w:sz w:val="20"/>
                <w:szCs w:val="20"/>
                <w:highlight w:val="none"/>
                <w:lang w:eastAsia="zh-CN"/>
              </w:rPr>
              <w:t>李兴良、唐勇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8</w:t>
            </w:r>
          </w:p>
        </w:tc>
        <w:tc>
          <w:tcPr>
            <w:tcW w:w="681"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安全风险分级管控</w:t>
            </w:r>
          </w:p>
        </w:tc>
        <w:tc>
          <w:tcPr>
            <w:tcW w:w="727"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危险源管控</w:t>
            </w: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定期组织开展危险源辨识与评价，对作业活动和设备设施进行危险、有害因素识别和风险评价，制定落实控制措施，并告知相关从业人员。</w:t>
            </w:r>
          </w:p>
        </w:tc>
        <w:tc>
          <w:tcPr>
            <w:tcW w:w="1643"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（李兴良、唐勇、邓代树、）安全管理科：李正强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vMerge w:val="continue"/>
            <w:noWrap w:val="0"/>
            <w:vAlign w:val="center"/>
          </w:tcPr>
          <w:p>
            <w:pPr>
              <w:rPr>
                <w:rFonts w:hint="eastAsia" w:ascii="仿宋_GB2312" w:hAnsi="仿宋_GB2312" w:eastAsia="仿宋_GB2312" w:cs="仿宋_GB2312"/>
                <w:kern w:val="0"/>
                <w:sz w:val="20"/>
                <w:szCs w:val="20"/>
                <w:highlight w:val="none"/>
              </w:rPr>
            </w:pP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在具有较大危险因素的生产经营场所、设施、设备及其四周，设置明显的安全警示标志。</w:t>
            </w:r>
          </w:p>
        </w:tc>
        <w:tc>
          <w:tcPr>
            <w:tcW w:w="1643"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安全管理科：</w:t>
            </w:r>
            <w:r>
              <w:rPr>
                <w:rFonts w:hint="eastAsia" w:ascii="仿宋_GB2312" w:hAnsi="仿宋_GB2312" w:eastAsia="仿宋_GB2312" w:cs="仿宋_GB2312"/>
                <w:kern w:val="0"/>
                <w:sz w:val="20"/>
                <w:szCs w:val="20"/>
                <w:highlight w:val="none"/>
                <w:lang w:eastAsia="zh-CN"/>
              </w:rPr>
              <w:t>李正强</w:t>
            </w:r>
            <w:r>
              <w:rPr>
                <w:rFonts w:hint="eastAsia" w:ascii="仿宋_GB2312" w:hAnsi="仿宋_GB2312" w:eastAsia="仿宋_GB2312" w:cs="仿宋_GB2312"/>
                <w:kern w:val="0"/>
                <w:sz w:val="20"/>
                <w:szCs w:val="20"/>
                <w:highlight w:val="none"/>
              </w:rPr>
              <w:t>各部门负责人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重大危险源管理</w:t>
            </w: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对重大危险源建立管理档案，定期检测、评估、监控，将重大危险源及相关安全措施、应急预案报送政府有关部门备案。</w:t>
            </w:r>
          </w:p>
        </w:tc>
        <w:tc>
          <w:tcPr>
            <w:tcW w:w="1643"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生产技术科：王荣，安全管理科：王亚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消防安全管理</w:t>
            </w: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生产经营场所、场站消防档案齐全（如消防验收文件、维保记录等）；建立消防设施与器材台账，定期对消防设施实施检查、测试、检验、维护保养等；做好消防教育培训工作。</w:t>
            </w:r>
          </w:p>
        </w:tc>
        <w:tc>
          <w:tcPr>
            <w:tcW w:w="1643" w:type="dxa"/>
            <w:noWrap w:val="0"/>
            <w:vAlign w:val="top"/>
          </w:tcPr>
          <w:p>
            <w:pPr>
              <w:rPr>
                <w:rFonts w:hint="eastAsia" w:ascii="仿宋_GB2312" w:hAnsi="仿宋_GB2312" w:eastAsia="仿宋_GB2312" w:cs="仿宋_GB2312"/>
                <w:kern w:val="0"/>
                <w:sz w:val="20"/>
                <w:szCs w:val="20"/>
                <w:highlight w:val="none"/>
                <w:lang w:eastAsia="zh-CN"/>
              </w:rPr>
            </w:pPr>
            <w:r>
              <w:rPr>
                <w:rFonts w:hint="eastAsia" w:ascii="仿宋_GB2312" w:hAnsi="仿宋_GB2312" w:eastAsia="仿宋_GB2312" w:cs="仿宋_GB2312"/>
                <w:kern w:val="0"/>
                <w:sz w:val="20"/>
                <w:szCs w:val="20"/>
                <w:highlight w:val="none"/>
              </w:rPr>
              <w:t>安全管理科：</w:t>
            </w:r>
            <w:r>
              <w:rPr>
                <w:rFonts w:hint="eastAsia" w:ascii="仿宋_GB2312" w:hAnsi="仿宋_GB2312" w:eastAsia="仿宋_GB2312" w:cs="仿宋_GB2312"/>
                <w:kern w:val="0"/>
                <w:sz w:val="20"/>
                <w:szCs w:val="20"/>
                <w:highlight w:val="none"/>
                <w:lang w:eastAsia="zh-CN"/>
              </w:rPr>
              <w:t>李正强</w:t>
            </w:r>
          </w:p>
          <w:p>
            <w:pPr>
              <w:rPr>
                <w:rFonts w:hint="eastAsia" w:ascii="仿宋_GB2312" w:hAnsi="仿宋_GB2312" w:eastAsia="仿宋_GB2312" w:cs="仿宋_GB2312"/>
                <w:kern w:val="0"/>
                <w:sz w:val="20"/>
                <w:szCs w:val="20"/>
                <w:highlight w:val="none"/>
                <w:lang w:eastAsia="zh-CN"/>
              </w:rPr>
            </w:pPr>
            <w:r>
              <w:rPr>
                <w:rFonts w:hint="eastAsia" w:ascii="仿宋_GB2312" w:hAnsi="仿宋_GB2312" w:eastAsia="仿宋_GB2312" w:cs="仿宋_GB2312"/>
                <w:kern w:val="0"/>
                <w:sz w:val="20"/>
                <w:szCs w:val="20"/>
                <w:highlight w:val="none"/>
              </w:rPr>
              <w:t>输气管理科：邓代</w:t>
            </w:r>
            <w:r>
              <w:rPr>
                <w:rFonts w:hint="eastAsia" w:ascii="仿宋_GB2312" w:hAnsi="仿宋_GB2312" w:eastAsia="仿宋_GB2312" w:cs="仿宋_GB2312"/>
                <w:kern w:val="0"/>
                <w:sz w:val="20"/>
                <w:szCs w:val="20"/>
                <w:highlight w:val="none"/>
                <w:lang w:eastAsia="zh-CN"/>
              </w:rPr>
              <w:t>树</w:t>
            </w:r>
          </w:p>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各</w:t>
            </w:r>
            <w:r>
              <w:rPr>
                <w:rFonts w:hint="eastAsia" w:ascii="仿宋_GB2312" w:hAnsi="仿宋_GB2312" w:eastAsia="仿宋_GB2312" w:cs="仿宋_GB2312"/>
                <w:kern w:val="0"/>
                <w:sz w:val="20"/>
                <w:szCs w:val="20"/>
                <w:highlight w:val="none"/>
                <w:lang w:eastAsia="zh-CN"/>
              </w:rPr>
              <w:t>供气</w:t>
            </w:r>
            <w:r>
              <w:rPr>
                <w:rFonts w:hint="eastAsia" w:ascii="仿宋_GB2312" w:hAnsi="仿宋_GB2312" w:eastAsia="仿宋_GB2312" w:cs="仿宋_GB2312"/>
                <w:kern w:val="0"/>
                <w:sz w:val="20"/>
                <w:szCs w:val="20"/>
                <w:highlight w:val="none"/>
              </w:rPr>
              <w:t>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vMerge w:val="continue"/>
            <w:noWrap w:val="0"/>
            <w:vAlign w:val="center"/>
          </w:tcPr>
          <w:p>
            <w:pPr>
              <w:rPr>
                <w:rFonts w:hint="eastAsia" w:ascii="仿宋_GB2312" w:hAnsi="仿宋_GB2312" w:eastAsia="仿宋_GB2312" w:cs="仿宋_GB2312"/>
                <w:kern w:val="0"/>
                <w:sz w:val="20"/>
                <w:szCs w:val="20"/>
                <w:highlight w:val="none"/>
              </w:rPr>
            </w:pP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按照要求定期组织开展消防演练。</w:t>
            </w:r>
          </w:p>
        </w:tc>
        <w:tc>
          <w:tcPr>
            <w:tcW w:w="1643" w:type="dxa"/>
            <w:noWrap w:val="0"/>
            <w:vAlign w:val="top"/>
          </w:tcPr>
          <w:p>
            <w:pPr>
              <w:rPr>
                <w:rFonts w:hint="eastAsia" w:ascii="仿宋_GB2312" w:hAnsi="仿宋_GB2312" w:eastAsia="仿宋_GB2312" w:cs="仿宋_GB2312"/>
                <w:kern w:val="0"/>
                <w:sz w:val="20"/>
                <w:szCs w:val="20"/>
                <w:highlight w:val="none"/>
                <w:lang w:eastAsia="zh-CN"/>
              </w:rPr>
            </w:pPr>
            <w:r>
              <w:rPr>
                <w:rFonts w:hint="eastAsia" w:ascii="仿宋_GB2312" w:hAnsi="仿宋_GB2312" w:eastAsia="仿宋_GB2312" w:cs="仿宋_GB2312"/>
                <w:kern w:val="0"/>
                <w:sz w:val="20"/>
                <w:szCs w:val="20"/>
                <w:highlight w:val="none"/>
              </w:rPr>
              <w:t>安全管理科：</w:t>
            </w:r>
            <w:r>
              <w:rPr>
                <w:rFonts w:hint="eastAsia" w:ascii="仿宋_GB2312" w:hAnsi="仿宋_GB2312" w:eastAsia="仿宋_GB2312" w:cs="仿宋_GB2312"/>
                <w:kern w:val="0"/>
                <w:sz w:val="20"/>
                <w:szCs w:val="20"/>
                <w:highlight w:val="none"/>
                <w:lang w:eastAsia="zh-CN"/>
              </w:rPr>
              <w:t>李正强</w:t>
            </w:r>
          </w:p>
          <w:p>
            <w:pPr>
              <w:rPr>
                <w:rFonts w:hint="eastAsia" w:ascii="仿宋_GB2312" w:hAnsi="仿宋_GB2312" w:eastAsia="仿宋_GB2312" w:cs="仿宋_GB2312"/>
                <w:kern w:val="0"/>
                <w:sz w:val="20"/>
                <w:szCs w:val="20"/>
                <w:highlight w:val="none"/>
                <w:lang w:eastAsia="zh-CN"/>
              </w:rPr>
            </w:pPr>
            <w:r>
              <w:rPr>
                <w:rFonts w:hint="eastAsia" w:ascii="仿宋_GB2312" w:hAnsi="仿宋_GB2312" w:eastAsia="仿宋_GB2312" w:cs="仿宋_GB2312"/>
                <w:kern w:val="0"/>
                <w:sz w:val="20"/>
                <w:szCs w:val="20"/>
                <w:highlight w:val="none"/>
              </w:rPr>
              <w:t>维修抢险队：</w:t>
            </w:r>
            <w:r>
              <w:rPr>
                <w:rFonts w:hint="eastAsia" w:ascii="仿宋_GB2312" w:hAnsi="仿宋_GB2312" w:eastAsia="仿宋_GB2312" w:cs="仿宋_GB2312"/>
                <w:kern w:val="0"/>
                <w:sz w:val="20"/>
                <w:szCs w:val="20"/>
                <w:highlight w:val="none"/>
                <w:lang w:eastAsia="zh-CN"/>
              </w:rPr>
              <w:t>唐勇</w:t>
            </w:r>
          </w:p>
          <w:p>
            <w:pPr>
              <w:rPr>
                <w:rFonts w:hint="eastAsia" w:ascii="仿宋_GB2312" w:hAnsi="仿宋_GB2312" w:eastAsia="仿宋_GB2312" w:cs="仿宋_GB2312"/>
                <w:kern w:val="0"/>
                <w:sz w:val="20"/>
                <w:szCs w:val="20"/>
                <w:highlight w:val="none"/>
                <w:lang w:eastAsia="zh-CN"/>
              </w:rPr>
            </w:pPr>
            <w:r>
              <w:rPr>
                <w:rFonts w:hint="eastAsia" w:ascii="仿宋_GB2312" w:hAnsi="仿宋_GB2312" w:eastAsia="仿宋_GB2312" w:cs="仿宋_GB2312"/>
                <w:kern w:val="0"/>
                <w:sz w:val="20"/>
                <w:szCs w:val="20"/>
                <w:highlight w:val="none"/>
              </w:rPr>
              <w:t>输气管理科：邓代</w:t>
            </w:r>
            <w:r>
              <w:rPr>
                <w:rFonts w:hint="eastAsia" w:ascii="仿宋_GB2312" w:hAnsi="仿宋_GB2312" w:eastAsia="仿宋_GB2312" w:cs="仿宋_GB2312"/>
                <w:kern w:val="0"/>
                <w:sz w:val="20"/>
                <w:szCs w:val="20"/>
                <w:highlight w:val="none"/>
                <w:lang w:eastAsia="zh-CN"/>
              </w:rPr>
              <w:t>树</w:t>
            </w:r>
          </w:p>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各</w:t>
            </w:r>
            <w:r>
              <w:rPr>
                <w:rFonts w:hint="eastAsia" w:ascii="仿宋_GB2312" w:hAnsi="仿宋_GB2312" w:eastAsia="仿宋_GB2312" w:cs="仿宋_GB2312"/>
                <w:kern w:val="0"/>
                <w:sz w:val="20"/>
                <w:szCs w:val="20"/>
                <w:highlight w:val="none"/>
                <w:lang w:eastAsia="zh-CN"/>
              </w:rPr>
              <w:t>供气</w:t>
            </w:r>
            <w:r>
              <w:rPr>
                <w:rFonts w:hint="eastAsia" w:ascii="仿宋_GB2312" w:hAnsi="仿宋_GB2312" w:eastAsia="仿宋_GB2312" w:cs="仿宋_GB2312"/>
                <w:kern w:val="0"/>
                <w:sz w:val="20"/>
                <w:szCs w:val="20"/>
                <w:highlight w:val="none"/>
              </w:rPr>
              <w:t>站站长：</w:t>
            </w:r>
          </w:p>
          <w:p>
            <w:pPr>
              <w:rPr>
                <w:rFonts w:hint="eastAsia" w:ascii="仿宋_GB2312" w:hAnsi="仿宋_GB2312" w:eastAsia="仿宋_GB2312" w:cs="仿宋_GB2312"/>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燃气场站管理</w:t>
            </w: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建立燃气场站设备设施档案；对设备设施进行经常性的检查、维护、保养；对特种设备及安全附件进行定期校验、检修。</w:t>
            </w:r>
          </w:p>
        </w:tc>
        <w:tc>
          <w:tcPr>
            <w:tcW w:w="1643" w:type="dxa"/>
            <w:noWrap w:val="0"/>
            <w:vAlign w:val="top"/>
          </w:tcPr>
          <w:p>
            <w:pPr>
              <w:rPr>
                <w:rFonts w:hint="eastAsia" w:ascii="仿宋_GB2312" w:hAnsi="仿宋_GB2312" w:eastAsia="仿宋_GB2312" w:cs="仿宋_GB2312"/>
                <w:kern w:val="0"/>
                <w:sz w:val="20"/>
                <w:szCs w:val="20"/>
                <w:highlight w:val="none"/>
                <w:lang w:eastAsia="zh-CN"/>
              </w:rPr>
            </w:pPr>
            <w:r>
              <w:rPr>
                <w:rFonts w:hint="eastAsia" w:ascii="仿宋_GB2312" w:hAnsi="仿宋_GB2312" w:eastAsia="仿宋_GB2312" w:cs="仿宋_GB2312"/>
                <w:kern w:val="0"/>
                <w:sz w:val="20"/>
                <w:szCs w:val="20"/>
                <w:highlight w:val="none"/>
              </w:rPr>
              <w:t>输气管理科：邓代</w:t>
            </w:r>
            <w:r>
              <w:rPr>
                <w:rFonts w:hint="eastAsia" w:ascii="仿宋_GB2312" w:hAnsi="仿宋_GB2312" w:eastAsia="仿宋_GB2312" w:cs="仿宋_GB2312"/>
                <w:kern w:val="0"/>
                <w:sz w:val="20"/>
                <w:szCs w:val="20"/>
                <w:highlight w:val="none"/>
                <w:lang w:eastAsia="zh-CN"/>
              </w:rPr>
              <w:t>树</w:t>
            </w:r>
          </w:p>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各</w:t>
            </w:r>
            <w:r>
              <w:rPr>
                <w:rFonts w:hint="eastAsia" w:ascii="仿宋_GB2312" w:hAnsi="仿宋_GB2312" w:eastAsia="仿宋_GB2312" w:cs="仿宋_GB2312"/>
                <w:kern w:val="0"/>
                <w:sz w:val="20"/>
                <w:szCs w:val="20"/>
                <w:highlight w:val="none"/>
                <w:lang w:eastAsia="zh-CN"/>
              </w:rPr>
              <w:t>供气</w:t>
            </w:r>
            <w:r>
              <w:rPr>
                <w:rFonts w:hint="eastAsia" w:ascii="仿宋_GB2312" w:hAnsi="仿宋_GB2312" w:eastAsia="仿宋_GB2312" w:cs="仿宋_GB2312"/>
                <w:kern w:val="0"/>
                <w:sz w:val="20"/>
                <w:szCs w:val="20"/>
                <w:highlight w:val="none"/>
              </w:rPr>
              <w:t>站站长：</w:t>
            </w:r>
          </w:p>
          <w:p>
            <w:pPr>
              <w:rPr>
                <w:rFonts w:hint="eastAsia" w:ascii="仿宋_GB2312" w:hAnsi="仿宋_GB2312" w:eastAsia="仿宋_GB2312" w:cs="仿宋_GB2312"/>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vMerge w:val="continue"/>
            <w:noWrap w:val="0"/>
            <w:vAlign w:val="center"/>
          </w:tcPr>
          <w:p>
            <w:pPr>
              <w:rPr>
                <w:rFonts w:hint="eastAsia" w:ascii="仿宋_GB2312" w:hAnsi="仿宋_GB2312" w:eastAsia="仿宋_GB2312" w:cs="仿宋_GB2312"/>
                <w:kern w:val="0"/>
                <w:sz w:val="20"/>
                <w:szCs w:val="20"/>
                <w:highlight w:val="none"/>
              </w:rPr>
            </w:pP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消防设施设备配置数量、类型符合实际需求，设置位置合理，定期检查、测试、维护保养。</w:t>
            </w:r>
          </w:p>
        </w:tc>
        <w:tc>
          <w:tcPr>
            <w:tcW w:w="1643" w:type="dxa"/>
            <w:noWrap w:val="0"/>
            <w:vAlign w:val="top"/>
          </w:tcPr>
          <w:p>
            <w:pPr>
              <w:rPr>
                <w:rFonts w:hint="eastAsia" w:ascii="仿宋_GB2312" w:hAnsi="仿宋_GB2312" w:eastAsia="仿宋_GB2312" w:cs="仿宋_GB2312"/>
                <w:kern w:val="0"/>
                <w:sz w:val="20"/>
                <w:szCs w:val="20"/>
                <w:highlight w:val="none"/>
                <w:lang w:eastAsia="zh-CN"/>
              </w:rPr>
            </w:pPr>
            <w:r>
              <w:rPr>
                <w:rFonts w:hint="eastAsia" w:ascii="仿宋_GB2312" w:hAnsi="仿宋_GB2312" w:eastAsia="仿宋_GB2312" w:cs="仿宋_GB2312"/>
                <w:kern w:val="0"/>
                <w:sz w:val="20"/>
                <w:szCs w:val="20"/>
                <w:highlight w:val="none"/>
              </w:rPr>
              <w:t>安全管理科：</w:t>
            </w:r>
            <w:r>
              <w:rPr>
                <w:rFonts w:hint="eastAsia" w:ascii="仿宋_GB2312" w:hAnsi="仿宋_GB2312" w:eastAsia="仿宋_GB2312" w:cs="仿宋_GB2312"/>
                <w:kern w:val="0"/>
                <w:sz w:val="20"/>
                <w:szCs w:val="20"/>
                <w:highlight w:val="none"/>
                <w:lang w:eastAsia="zh-CN"/>
              </w:rPr>
              <w:t>李正强</w:t>
            </w:r>
          </w:p>
          <w:p>
            <w:pPr>
              <w:rPr>
                <w:rFonts w:hint="eastAsia" w:ascii="仿宋_GB2312" w:hAnsi="仿宋_GB2312" w:eastAsia="仿宋_GB2312" w:cs="仿宋_GB2312"/>
                <w:kern w:val="0"/>
                <w:sz w:val="20"/>
                <w:szCs w:val="20"/>
                <w:highlight w:val="none"/>
                <w:lang w:eastAsia="zh-CN"/>
              </w:rPr>
            </w:pPr>
            <w:r>
              <w:rPr>
                <w:rFonts w:hint="eastAsia" w:ascii="仿宋_GB2312" w:hAnsi="仿宋_GB2312" w:eastAsia="仿宋_GB2312" w:cs="仿宋_GB2312"/>
                <w:kern w:val="0"/>
                <w:sz w:val="20"/>
                <w:szCs w:val="20"/>
                <w:highlight w:val="none"/>
              </w:rPr>
              <w:t>输气管理科：邓代</w:t>
            </w:r>
            <w:r>
              <w:rPr>
                <w:rFonts w:hint="eastAsia" w:ascii="仿宋_GB2312" w:hAnsi="仿宋_GB2312" w:eastAsia="仿宋_GB2312" w:cs="仿宋_GB2312"/>
                <w:kern w:val="0"/>
                <w:sz w:val="20"/>
                <w:szCs w:val="20"/>
                <w:highlight w:val="none"/>
                <w:lang w:eastAsia="zh-CN"/>
              </w:rPr>
              <w:t>树</w:t>
            </w:r>
          </w:p>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各</w:t>
            </w:r>
            <w:r>
              <w:rPr>
                <w:rFonts w:hint="eastAsia" w:ascii="仿宋_GB2312" w:hAnsi="仿宋_GB2312" w:eastAsia="仿宋_GB2312" w:cs="仿宋_GB2312"/>
                <w:kern w:val="0"/>
                <w:sz w:val="20"/>
                <w:szCs w:val="20"/>
                <w:highlight w:val="none"/>
                <w:lang w:eastAsia="zh-CN"/>
              </w:rPr>
              <w:t>供气</w:t>
            </w:r>
            <w:r>
              <w:rPr>
                <w:rFonts w:hint="eastAsia" w:ascii="仿宋_GB2312" w:hAnsi="仿宋_GB2312" w:eastAsia="仿宋_GB2312" w:cs="仿宋_GB2312"/>
                <w:kern w:val="0"/>
                <w:sz w:val="20"/>
                <w:szCs w:val="20"/>
                <w:highlight w:val="none"/>
              </w:rPr>
              <w:t>站站长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燃气管线及附属设施管理</w:t>
            </w: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建立实时更新的燃气管线及附属设施（管线、调压装置、阀门阀井、设备设施等）基础信息库。</w:t>
            </w:r>
          </w:p>
        </w:tc>
        <w:tc>
          <w:tcPr>
            <w:tcW w:w="1643" w:type="dxa"/>
            <w:noWrap w:val="0"/>
            <w:vAlign w:val="top"/>
          </w:tcPr>
          <w:p>
            <w:pPr>
              <w:rPr>
                <w:rFonts w:hint="eastAsia" w:ascii="仿宋_GB2312" w:hAnsi="仿宋_GB2312" w:eastAsia="仿宋_GB2312" w:cs="仿宋_GB2312"/>
                <w:kern w:val="0"/>
                <w:sz w:val="20"/>
                <w:szCs w:val="20"/>
                <w:highlight w:val="none"/>
                <w:lang w:eastAsia="zh-CN"/>
              </w:rPr>
            </w:pPr>
            <w:r>
              <w:rPr>
                <w:rFonts w:hint="eastAsia" w:ascii="仿宋_GB2312" w:hAnsi="仿宋_GB2312" w:eastAsia="仿宋_GB2312" w:cs="仿宋_GB2312"/>
                <w:kern w:val="0"/>
                <w:sz w:val="20"/>
                <w:szCs w:val="20"/>
                <w:highlight w:val="none"/>
                <w:lang w:eastAsia="zh-CN"/>
              </w:rPr>
              <w:t>李兴良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vMerge w:val="continue"/>
            <w:noWrap w:val="0"/>
            <w:vAlign w:val="center"/>
          </w:tcPr>
          <w:p>
            <w:pPr>
              <w:rPr>
                <w:rFonts w:hint="eastAsia" w:ascii="仿宋_GB2312" w:hAnsi="仿宋_GB2312" w:eastAsia="仿宋_GB2312" w:cs="仿宋_GB2312"/>
                <w:kern w:val="0"/>
                <w:sz w:val="20"/>
                <w:szCs w:val="20"/>
                <w:highlight w:val="none"/>
              </w:rPr>
            </w:pP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对燃气管线及附属设施进行巡查、监测、维护、保养、检修、更新，对特种设备的安全附件、安全保护装置进行定期校验、检修。</w:t>
            </w:r>
          </w:p>
        </w:tc>
        <w:tc>
          <w:tcPr>
            <w:tcW w:w="1643"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lang w:eastAsia="zh-CN"/>
              </w:rPr>
              <w:t>唐勇、李正强、邓代树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客户用气安全管理</w:t>
            </w: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建立客户用气安全巡检作业指导书，定期开展客户用气安全检查（民用客户至少2年1次、公商客户至少1年1次、商业综合体至少3个月1次）。</w:t>
            </w:r>
          </w:p>
        </w:tc>
        <w:tc>
          <w:tcPr>
            <w:tcW w:w="1643"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lang w:eastAsia="zh-CN"/>
              </w:rPr>
              <w:t>李兴良、各供气</w:t>
            </w:r>
            <w:r>
              <w:rPr>
                <w:rFonts w:hint="eastAsia" w:ascii="仿宋_GB2312" w:hAnsi="仿宋_GB2312" w:eastAsia="仿宋_GB2312" w:cs="仿宋_GB2312"/>
                <w:kern w:val="0"/>
                <w:sz w:val="20"/>
                <w:szCs w:val="20"/>
                <w:highlight w:val="none"/>
              </w:rPr>
              <w:t>站负责人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vMerge w:val="continue"/>
            <w:noWrap w:val="0"/>
            <w:vAlign w:val="center"/>
          </w:tcPr>
          <w:p>
            <w:pPr>
              <w:rPr>
                <w:rFonts w:hint="eastAsia" w:ascii="仿宋_GB2312" w:hAnsi="仿宋_GB2312" w:eastAsia="仿宋_GB2312" w:cs="仿宋_GB2312"/>
                <w:kern w:val="0"/>
                <w:sz w:val="20"/>
                <w:szCs w:val="20"/>
                <w:highlight w:val="none"/>
              </w:rPr>
            </w:pP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发现燃气用户违反安全用气规定或者存在安全隐患的，及时告知燃气用户并提出书面整改建议；对燃气用户进行安全指导，发放各类安全用气宣传资料，开展安全用气宣传活动。</w:t>
            </w:r>
          </w:p>
        </w:tc>
        <w:tc>
          <w:tcPr>
            <w:tcW w:w="1643"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李兴良、各供气站负责人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工程安全管理</w:t>
            </w: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危险性较大的分部分项工程（如深基坑作业、脚手架搭设、临边作业、高空作业）要制定专项施工方案，保障安全措施。</w:t>
            </w:r>
          </w:p>
        </w:tc>
        <w:tc>
          <w:tcPr>
            <w:tcW w:w="1643"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李兴良、</w:t>
            </w:r>
            <w:r>
              <w:rPr>
                <w:rFonts w:hint="eastAsia" w:ascii="仿宋_GB2312" w:hAnsi="仿宋_GB2312" w:eastAsia="仿宋_GB2312" w:cs="仿宋_GB2312"/>
                <w:kern w:val="0"/>
                <w:sz w:val="20"/>
                <w:szCs w:val="20"/>
                <w:highlight w:val="none"/>
                <w:lang w:eastAsia="zh-CN"/>
              </w:rPr>
              <w:t>唐勇、</w:t>
            </w:r>
            <w:r>
              <w:rPr>
                <w:rFonts w:hint="eastAsia" w:ascii="仿宋_GB2312" w:hAnsi="仿宋_GB2312" w:eastAsia="仿宋_GB2312" w:cs="仿宋_GB2312"/>
                <w:kern w:val="0"/>
                <w:sz w:val="20"/>
                <w:szCs w:val="20"/>
                <w:highlight w:val="none"/>
              </w:rPr>
              <w:t>各供气站负责人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vMerge w:val="continue"/>
            <w:noWrap w:val="0"/>
            <w:vAlign w:val="center"/>
          </w:tcPr>
          <w:p>
            <w:pPr>
              <w:rPr>
                <w:rFonts w:hint="eastAsia" w:ascii="仿宋_GB2312" w:hAnsi="仿宋_GB2312" w:eastAsia="仿宋_GB2312" w:cs="仿宋_GB2312"/>
                <w:kern w:val="0"/>
                <w:sz w:val="20"/>
                <w:szCs w:val="20"/>
                <w:highlight w:val="none"/>
              </w:rPr>
            </w:pP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工程材料的堆放、保护符合要求，临时用电接线规范，机电设备及工具完好，现场消防器材、安全防护设施、警示标志符合要求；严格遵守属地安全文明施工规定。</w:t>
            </w:r>
          </w:p>
        </w:tc>
        <w:tc>
          <w:tcPr>
            <w:tcW w:w="1643" w:type="dxa"/>
            <w:noWrap w:val="0"/>
            <w:vAlign w:val="top"/>
          </w:tcPr>
          <w:p>
            <w:pPr>
              <w:rPr>
                <w:rFonts w:hint="eastAsia" w:ascii="仿宋_GB2312" w:hAnsi="仿宋_GB2312" w:eastAsia="仿宋_GB2312" w:cs="仿宋_GB2312"/>
                <w:kern w:val="0"/>
                <w:sz w:val="20"/>
                <w:szCs w:val="20"/>
                <w:highlight w:val="none"/>
                <w:lang w:eastAsia="zh-CN"/>
              </w:rPr>
            </w:pPr>
            <w:r>
              <w:rPr>
                <w:rFonts w:hint="eastAsia" w:ascii="仿宋_GB2312" w:hAnsi="仿宋_GB2312" w:eastAsia="仿宋_GB2312" w:cs="仿宋_GB2312"/>
                <w:kern w:val="0"/>
                <w:sz w:val="20"/>
                <w:szCs w:val="20"/>
                <w:highlight w:val="none"/>
                <w:lang w:eastAsia="zh-CN"/>
              </w:rPr>
              <w:t>李正强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作业安全</w:t>
            </w: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对高危作业（高处作业、密闭空间作业、动火作业、深基坑作业、吊装等）实施作业许可管理；高危作业人员（资质、监护）、现场环境、安全管控措施、应急措施等应符合规定。</w:t>
            </w:r>
          </w:p>
        </w:tc>
        <w:tc>
          <w:tcPr>
            <w:tcW w:w="1643"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李兴良、唐勇、各供气站负责人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vMerge w:val="continue"/>
            <w:noWrap w:val="0"/>
            <w:vAlign w:val="center"/>
          </w:tcPr>
          <w:p>
            <w:pPr>
              <w:rPr>
                <w:rFonts w:hint="eastAsia" w:ascii="仿宋_GB2312" w:hAnsi="仿宋_GB2312" w:eastAsia="仿宋_GB2312" w:cs="仿宋_GB2312"/>
                <w:kern w:val="0"/>
                <w:sz w:val="20"/>
                <w:szCs w:val="20"/>
                <w:highlight w:val="none"/>
              </w:rPr>
            </w:pPr>
          </w:p>
        </w:tc>
        <w:tc>
          <w:tcPr>
            <w:tcW w:w="9854" w:type="dxa"/>
            <w:noWrap w:val="0"/>
            <w:vAlign w:val="top"/>
          </w:tcPr>
          <w:p>
            <w:pPr>
              <w:jc w:val="left"/>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制定通气点火、停复气作业指导书，严格执行相关安全要求，作业资料完整。</w:t>
            </w:r>
          </w:p>
        </w:tc>
        <w:tc>
          <w:tcPr>
            <w:tcW w:w="1643"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李兴良、唐勇、各供气站负责人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vMerge w:val="continue"/>
            <w:noWrap w:val="0"/>
            <w:vAlign w:val="center"/>
          </w:tcPr>
          <w:p>
            <w:pPr>
              <w:rPr>
                <w:rFonts w:hint="eastAsia" w:ascii="仿宋_GB2312" w:hAnsi="仿宋_GB2312" w:eastAsia="仿宋_GB2312" w:cs="仿宋_GB2312"/>
                <w:kern w:val="0"/>
                <w:sz w:val="20"/>
                <w:szCs w:val="20"/>
                <w:highlight w:val="none"/>
              </w:rPr>
            </w:pP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同一作业区域内有两个以上施工单位进行交叉作业，应组织并监督施工单位之间签订安全生产协议，明确各自的安全生产管理职责和应当采取的安全措施，并指定专职安全生产管理人员进行安全检查与协调。</w:t>
            </w:r>
          </w:p>
        </w:tc>
        <w:tc>
          <w:tcPr>
            <w:tcW w:w="1643"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李兴良、唐勇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相关方管理</w:t>
            </w: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燃气工程施工方、监理、材料及设备供应方、劳务外包、专项工程外包等相关方应具有相应的资质，相关方人员资质、证件等符合工作的要求且在有效期内，对相关方准入与安全资质进行审查。</w:t>
            </w:r>
          </w:p>
        </w:tc>
        <w:tc>
          <w:tcPr>
            <w:tcW w:w="1643" w:type="dxa"/>
            <w:noWrap w:val="0"/>
            <w:vAlign w:val="top"/>
          </w:tcPr>
          <w:p>
            <w:pPr>
              <w:rPr>
                <w:rFonts w:hint="eastAsia" w:ascii="仿宋_GB2312" w:hAnsi="仿宋_GB2312" w:eastAsia="仿宋_GB2312" w:cs="仿宋_GB2312"/>
                <w:kern w:val="0"/>
                <w:sz w:val="20"/>
                <w:szCs w:val="20"/>
                <w:highlight w:val="none"/>
                <w:lang w:eastAsia="zh-CN"/>
              </w:rPr>
            </w:pPr>
            <w:r>
              <w:rPr>
                <w:rFonts w:hint="eastAsia" w:ascii="仿宋_GB2312" w:hAnsi="仿宋_GB2312" w:eastAsia="仿宋_GB2312" w:cs="仿宋_GB2312"/>
                <w:kern w:val="0"/>
                <w:sz w:val="20"/>
                <w:szCs w:val="20"/>
                <w:highlight w:val="none"/>
                <w:lang w:eastAsia="zh-CN"/>
              </w:rPr>
              <w:t>李兴良、邓代树、唐勇、李正强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vMerge w:val="continue"/>
            <w:noWrap w:val="0"/>
            <w:vAlign w:val="center"/>
          </w:tcPr>
          <w:p>
            <w:pPr>
              <w:rPr>
                <w:rFonts w:hint="eastAsia" w:ascii="仿宋_GB2312" w:hAnsi="仿宋_GB2312" w:eastAsia="仿宋_GB2312" w:cs="仿宋_GB2312"/>
                <w:kern w:val="0"/>
                <w:sz w:val="20"/>
                <w:szCs w:val="20"/>
                <w:highlight w:val="none"/>
              </w:rPr>
            </w:pP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与相关方签订安全管理协议，明确双方安全管理责任；履行对相关方的安全监督管理责任。</w:t>
            </w:r>
          </w:p>
        </w:tc>
        <w:tc>
          <w:tcPr>
            <w:tcW w:w="1643" w:type="dxa"/>
            <w:noWrap w:val="0"/>
            <w:vAlign w:val="top"/>
          </w:tcPr>
          <w:p>
            <w:pPr>
              <w:rPr>
                <w:rFonts w:hint="eastAsia" w:ascii="仿宋_GB2312" w:hAnsi="仿宋_GB2312" w:eastAsia="仿宋_GB2312" w:cs="仿宋_GB2312"/>
                <w:kern w:val="0"/>
                <w:sz w:val="20"/>
                <w:szCs w:val="20"/>
                <w:highlight w:val="none"/>
                <w:lang w:eastAsia="zh-CN"/>
              </w:rPr>
            </w:pPr>
            <w:r>
              <w:rPr>
                <w:rFonts w:hint="eastAsia" w:ascii="仿宋_GB2312" w:hAnsi="仿宋_GB2312" w:eastAsia="仿宋_GB2312" w:cs="仿宋_GB2312"/>
                <w:kern w:val="0"/>
                <w:sz w:val="20"/>
                <w:szCs w:val="20"/>
                <w:highlight w:val="none"/>
                <w:lang w:eastAsia="zh-CN"/>
              </w:rPr>
              <w:t>李兴良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0"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9</w:t>
            </w:r>
          </w:p>
        </w:tc>
        <w:tc>
          <w:tcPr>
            <w:tcW w:w="681"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隐患排查治理</w:t>
            </w:r>
          </w:p>
        </w:tc>
        <w:tc>
          <w:tcPr>
            <w:tcW w:w="727"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隐患排查</w:t>
            </w: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组织制定各部门、岗位、场所、设备设施的隐患排查治理标准或排查清单，明确排查的时限、范围、内容、频次和要求。</w:t>
            </w:r>
          </w:p>
        </w:tc>
        <w:tc>
          <w:tcPr>
            <w:tcW w:w="1643"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各部门负责人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vMerge w:val="continue"/>
            <w:noWrap w:val="0"/>
            <w:vAlign w:val="center"/>
          </w:tcPr>
          <w:p>
            <w:pPr>
              <w:rPr>
                <w:rFonts w:hint="eastAsia" w:ascii="仿宋_GB2312" w:hAnsi="仿宋_GB2312" w:eastAsia="仿宋_GB2312" w:cs="仿宋_GB2312"/>
                <w:kern w:val="0"/>
                <w:sz w:val="20"/>
                <w:szCs w:val="20"/>
                <w:highlight w:val="none"/>
              </w:rPr>
            </w:pP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编制并落实安全检查计划，组织开展专项安全生产检查、季节性专项检查、节假日专项检查、事故专项检查。</w:t>
            </w:r>
          </w:p>
        </w:tc>
        <w:tc>
          <w:tcPr>
            <w:tcW w:w="1643" w:type="dxa"/>
            <w:noWrap w:val="0"/>
            <w:vAlign w:val="top"/>
          </w:tcPr>
          <w:p>
            <w:pPr>
              <w:rPr>
                <w:rFonts w:hint="eastAsia" w:ascii="仿宋_GB2312" w:hAnsi="仿宋_GB2312" w:eastAsia="仿宋_GB2312" w:cs="仿宋_GB2312"/>
                <w:kern w:val="0"/>
                <w:sz w:val="20"/>
                <w:szCs w:val="20"/>
                <w:highlight w:val="none"/>
                <w:lang w:eastAsia="zh-CN"/>
              </w:rPr>
            </w:pPr>
            <w:r>
              <w:rPr>
                <w:rFonts w:hint="eastAsia" w:ascii="仿宋_GB2312" w:hAnsi="仿宋_GB2312" w:eastAsia="仿宋_GB2312" w:cs="仿宋_GB2312"/>
                <w:kern w:val="0"/>
                <w:sz w:val="20"/>
                <w:szCs w:val="20"/>
                <w:highlight w:val="none"/>
                <w:lang w:eastAsia="zh-CN"/>
              </w:rPr>
              <w:t>唐勇、李兴良、李正强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隐患整治</w:t>
            </w: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对排查出的事故隐患，制定并落实整治措施，确保完全消除隐患，形成闭环。</w:t>
            </w:r>
          </w:p>
        </w:tc>
        <w:tc>
          <w:tcPr>
            <w:tcW w:w="1643"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李兴良、邓代树、唐勇、李正强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10</w:t>
            </w:r>
          </w:p>
        </w:tc>
        <w:tc>
          <w:tcPr>
            <w:tcW w:w="681"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应急救援机制</w:t>
            </w:r>
          </w:p>
        </w:tc>
        <w:tc>
          <w:tcPr>
            <w:tcW w:w="727"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应急预案</w:t>
            </w: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在应急资源调查和应急能力评估的基础上，制定符合企业实际的应急救援预案（综合应急预案、专项应急预案、现场处置方案）；按规定报送应急管理部门备案，向行业主管部门报备。</w:t>
            </w:r>
          </w:p>
        </w:tc>
        <w:tc>
          <w:tcPr>
            <w:tcW w:w="1643"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李兴良、邓代树、唐勇、李正强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vMerge w:val="continue"/>
            <w:noWrap w:val="0"/>
            <w:vAlign w:val="center"/>
          </w:tcPr>
          <w:p>
            <w:pPr>
              <w:rPr>
                <w:rFonts w:hint="eastAsia" w:ascii="仿宋_GB2312" w:hAnsi="仿宋_GB2312" w:eastAsia="仿宋_GB2312" w:cs="仿宋_GB2312"/>
                <w:kern w:val="0"/>
                <w:sz w:val="20"/>
                <w:szCs w:val="20"/>
                <w:highlight w:val="none"/>
              </w:rPr>
            </w:pP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对应急预案进行宣贯培训，每半年组织1次生产安全事故应急救援预案演练；应急预案应定期评估，实时修订。</w:t>
            </w:r>
          </w:p>
        </w:tc>
        <w:tc>
          <w:tcPr>
            <w:tcW w:w="1643" w:type="dxa"/>
            <w:noWrap w:val="0"/>
            <w:vAlign w:val="top"/>
          </w:tcPr>
          <w:p>
            <w:pPr>
              <w:rPr>
                <w:rFonts w:hint="eastAsia" w:ascii="仿宋_GB2312" w:hAnsi="仿宋_GB2312" w:eastAsia="仿宋_GB2312" w:cs="仿宋_GB2312"/>
                <w:kern w:val="0"/>
                <w:sz w:val="20"/>
                <w:szCs w:val="20"/>
                <w:highlight w:val="none"/>
                <w:lang w:eastAsia="zh-CN"/>
              </w:rPr>
            </w:pPr>
            <w:r>
              <w:rPr>
                <w:rFonts w:hint="eastAsia" w:ascii="仿宋_GB2312" w:hAnsi="仿宋_GB2312" w:eastAsia="仿宋_GB2312" w:cs="仿宋_GB2312"/>
                <w:kern w:val="0"/>
                <w:sz w:val="20"/>
                <w:szCs w:val="20"/>
                <w:highlight w:val="none"/>
                <w:lang w:eastAsia="zh-CN"/>
              </w:rPr>
              <w:t>李兴良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应急能力建设</w:t>
            </w: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建立应急组织、机构，明确各应急岗位人员，明确重要应急指挥人员的临时接替人；应急组织机构人员名单、联系方式等应即时更新。</w:t>
            </w:r>
          </w:p>
        </w:tc>
        <w:tc>
          <w:tcPr>
            <w:tcW w:w="1643"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李兴良、邓代树、唐勇、李正强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vMerge w:val="continue"/>
            <w:noWrap w:val="0"/>
            <w:vAlign w:val="center"/>
          </w:tcPr>
          <w:p>
            <w:pPr>
              <w:rPr>
                <w:rFonts w:hint="eastAsia" w:ascii="仿宋_GB2312" w:hAnsi="仿宋_GB2312" w:eastAsia="仿宋_GB2312" w:cs="仿宋_GB2312"/>
                <w:kern w:val="0"/>
                <w:sz w:val="20"/>
                <w:szCs w:val="20"/>
                <w:highlight w:val="none"/>
              </w:rPr>
            </w:pP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设立24小时应急报修热线电话向社会公布；设立燃气专业抢险队伍，配备必要的抢修车辆、抢修设备、抢修器材、通信设备、防护用具、消防器材、检测仪器等装备，抢维修人员24小时值守。</w:t>
            </w:r>
          </w:p>
        </w:tc>
        <w:tc>
          <w:tcPr>
            <w:tcW w:w="1643"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李兴良、邓代树、唐勇、李正强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continue"/>
            <w:noWrap w:val="0"/>
            <w:vAlign w:val="center"/>
          </w:tcPr>
          <w:p>
            <w:pPr>
              <w:rPr>
                <w:rFonts w:hint="eastAsia" w:ascii="仿宋_GB2312" w:hAnsi="仿宋_GB2312" w:eastAsia="仿宋_GB2312" w:cs="仿宋_GB2312"/>
                <w:kern w:val="0"/>
                <w:sz w:val="20"/>
                <w:szCs w:val="20"/>
                <w:highlight w:val="none"/>
              </w:rPr>
            </w:pPr>
          </w:p>
        </w:tc>
        <w:tc>
          <w:tcPr>
            <w:tcW w:w="681" w:type="dxa"/>
            <w:vMerge w:val="continue"/>
            <w:noWrap w:val="0"/>
            <w:vAlign w:val="center"/>
          </w:tcPr>
          <w:p>
            <w:pPr>
              <w:rPr>
                <w:rFonts w:hint="eastAsia" w:ascii="仿宋_GB2312" w:hAnsi="仿宋_GB2312" w:eastAsia="仿宋_GB2312" w:cs="仿宋_GB2312"/>
                <w:kern w:val="0"/>
                <w:sz w:val="20"/>
                <w:szCs w:val="20"/>
                <w:highlight w:val="none"/>
              </w:rPr>
            </w:pPr>
          </w:p>
        </w:tc>
        <w:tc>
          <w:tcPr>
            <w:tcW w:w="727" w:type="dxa"/>
            <w:vMerge w:val="restart"/>
            <w:noWrap w:val="0"/>
            <w:vAlign w:val="center"/>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安全生产事故管理</w:t>
            </w: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燃气企业发生生产安全事故后，迅速启动相应的应急救援预案，积极组织抢险与救援，妥善处理，控制事态，减少人员伤亡和财产损失；按照有关规定及时、如实向当地政府及有关部门报告。</w:t>
            </w:r>
          </w:p>
        </w:tc>
        <w:tc>
          <w:tcPr>
            <w:tcW w:w="1643"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李兴良、邓代树、唐勇、李正强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continue"/>
            <w:noWrap w:val="0"/>
            <w:vAlign w:val="top"/>
          </w:tcPr>
          <w:p>
            <w:pPr>
              <w:rPr>
                <w:rFonts w:hint="eastAsia" w:ascii="仿宋_GB2312" w:hAnsi="仿宋_GB2312" w:eastAsia="仿宋_GB2312" w:cs="仿宋_GB2312"/>
                <w:kern w:val="0"/>
                <w:sz w:val="20"/>
                <w:szCs w:val="20"/>
                <w:highlight w:val="none"/>
              </w:rPr>
            </w:pPr>
          </w:p>
        </w:tc>
        <w:tc>
          <w:tcPr>
            <w:tcW w:w="681" w:type="dxa"/>
            <w:vMerge w:val="continue"/>
            <w:noWrap w:val="0"/>
            <w:vAlign w:val="top"/>
          </w:tcPr>
          <w:p>
            <w:pPr>
              <w:rPr>
                <w:rFonts w:hint="eastAsia" w:ascii="仿宋_GB2312" w:hAnsi="仿宋_GB2312" w:eastAsia="仿宋_GB2312" w:cs="仿宋_GB2312"/>
                <w:kern w:val="0"/>
                <w:sz w:val="20"/>
                <w:szCs w:val="20"/>
                <w:highlight w:val="none"/>
              </w:rPr>
            </w:pPr>
          </w:p>
        </w:tc>
        <w:tc>
          <w:tcPr>
            <w:tcW w:w="727" w:type="dxa"/>
            <w:vMerge w:val="continue"/>
            <w:noWrap w:val="0"/>
            <w:vAlign w:val="top"/>
          </w:tcPr>
          <w:p>
            <w:pPr>
              <w:rPr>
                <w:rFonts w:hint="eastAsia" w:ascii="仿宋_GB2312" w:hAnsi="仿宋_GB2312" w:eastAsia="仿宋_GB2312" w:cs="仿宋_GB2312"/>
                <w:kern w:val="0"/>
                <w:sz w:val="20"/>
                <w:szCs w:val="20"/>
                <w:highlight w:val="none"/>
              </w:rPr>
            </w:pP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企业发生事故后，应按照有关规定成立事故处置组或调查组，进行事故调查或配合有关政府部门的事故调查；按照事故处理的“四不放过”原则，查清事故原因、处理事故责任人、教育相关人员、落实事故整改和预防措施。</w:t>
            </w:r>
          </w:p>
        </w:tc>
        <w:tc>
          <w:tcPr>
            <w:tcW w:w="1643"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李兴良、邓代树、唐勇、李正强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top"/>
          </w:tcPr>
          <w:p>
            <w:pPr>
              <w:rPr>
                <w:rFonts w:hint="eastAsia" w:ascii="仿宋_GB2312" w:hAnsi="仿宋_GB2312" w:eastAsia="仿宋_GB2312" w:cs="仿宋_GB2312"/>
                <w:kern w:val="0"/>
                <w:sz w:val="20"/>
                <w:szCs w:val="20"/>
                <w:highlight w:val="none"/>
              </w:rPr>
            </w:pPr>
          </w:p>
        </w:tc>
        <w:tc>
          <w:tcPr>
            <w:tcW w:w="681" w:type="dxa"/>
            <w:vMerge w:val="continue"/>
            <w:noWrap w:val="0"/>
            <w:vAlign w:val="top"/>
          </w:tcPr>
          <w:p>
            <w:pPr>
              <w:rPr>
                <w:rFonts w:hint="eastAsia" w:ascii="仿宋_GB2312" w:hAnsi="仿宋_GB2312" w:eastAsia="仿宋_GB2312" w:cs="仿宋_GB2312"/>
                <w:kern w:val="0"/>
                <w:sz w:val="20"/>
                <w:szCs w:val="20"/>
                <w:highlight w:val="none"/>
              </w:rPr>
            </w:pPr>
          </w:p>
        </w:tc>
        <w:tc>
          <w:tcPr>
            <w:tcW w:w="727" w:type="dxa"/>
            <w:vMerge w:val="continue"/>
            <w:noWrap w:val="0"/>
            <w:vAlign w:val="top"/>
          </w:tcPr>
          <w:p>
            <w:pPr>
              <w:rPr>
                <w:rFonts w:hint="eastAsia" w:ascii="仿宋_GB2312" w:hAnsi="仿宋_GB2312" w:eastAsia="仿宋_GB2312" w:cs="仿宋_GB2312"/>
                <w:kern w:val="0"/>
                <w:sz w:val="20"/>
                <w:szCs w:val="20"/>
                <w:highlight w:val="none"/>
              </w:rPr>
            </w:pPr>
          </w:p>
        </w:tc>
        <w:tc>
          <w:tcPr>
            <w:tcW w:w="9854" w:type="dxa"/>
            <w:noWrap w:val="0"/>
            <w:vAlign w:val="top"/>
          </w:tcPr>
          <w:p>
            <w:pP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建立事故事件档案和管理台账；对事故事件数据进行分类分级统计、分析。</w:t>
            </w:r>
          </w:p>
        </w:tc>
        <w:tc>
          <w:tcPr>
            <w:tcW w:w="1643" w:type="dxa"/>
            <w:noWrap w:val="0"/>
            <w:vAlign w:val="top"/>
          </w:tcPr>
          <w:p>
            <w:pPr>
              <w:rPr>
                <w:rFonts w:hint="eastAsia" w:ascii="仿宋_GB2312" w:hAnsi="仿宋_GB2312" w:eastAsia="仿宋_GB2312" w:cs="仿宋_GB2312"/>
                <w:kern w:val="0"/>
                <w:sz w:val="20"/>
                <w:szCs w:val="20"/>
                <w:highlight w:val="none"/>
                <w:lang w:eastAsia="zh-CN"/>
              </w:rPr>
            </w:pPr>
            <w:r>
              <w:rPr>
                <w:rFonts w:hint="eastAsia" w:ascii="仿宋_GB2312" w:hAnsi="仿宋_GB2312" w:eastAsia="仿宋_GB2312" w:cs="仿宋_GB2312"/>
                <w:kern w:val="0"/>
                <w:sz w:val="20"/>
                <w:szCs w:val="20"/>
                <w:highlight w:val="none"/>
                <w:lang w:eastAsia="zh-CN"/>
              </w:rPr>
              <w:t>安全科：李正强</w:t>
            </w:r>
          </w:p>
        </w:tc>
      </w:tr>
    </w:tbl>
    <w:p>
      <w:pPr>
        <w:rPr>
          <w:rFonts w:hint="eastAsia" w:ascii="仿宋_GB2312" w:hAnsi="仿宋_GB2312" w:eastAsia="仿宋_GB2312" w:cs="仿宋_GB2312"/>
          <w:kern w:val="0"/>
          <w:sz w:val="24"/>
          <w:szCs w:val="24"/>
          <w:highlight w:val="none"/>
        </w:rPr>
      </w:pPr>
      <w:bookmarkStart w:id="0" w:name="_GoBack"/>
      <w:bookmarkEnd w:id="0"/>
    </w:p>
    <w:p>
      <w:pPr>
        <w:rPr>
          <w:rFonts w:hint="eastAsia" w:ascii="仿宋_GB2312" w:hAnsi="仿宋_GB2312" w:eastAsia="仿宋_GB2312" w:cs="仿宋_GB2312"/>
          <w:kern w:val="0"/>
          <w:sz w:val="24"/>
          <w:szCs w:val="24"/>
          <w:highlight w:val="none"/>
        </w:rPr>
      </w:pPr>
    </w:p>
    <w:p>
      <w:pPr>
        <w:rPr>
          <w:sz w:val="20"/>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ZGU1ZjY3MjZlMzY2MGU5YTE2Y2JlMzJkYTQwZDYifQ=="/>
  </w:docVars>
  <w:rsids>
    <w:rsidRoot w:val="5436140D"/>
    <w:rsid w:val="54361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2024-04-17T07:46:00Z</dcterms:created>
  <dc:creator>蒲桂君</dc:creator>
  <cp:lastModifiedBy>蒲桂君</cp:lastModifiedBy>
  <dcterms:modified xsi:type="dcterms:W3CDTF">2024-04-17T07:48:53Z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7731C648515A42D1AB5E8D665BB35423_11</vt:lpwstr>
  </property>
</Properties>
</file>