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9A" w:rsidRDefault="00D72B9A" w:rsidP="00D72B9A">
      <w:pPr>
        <w:spacing w:line="580" w:lineRule="exact"/>
        <w:jc w:val="center"/>
        <w:rPr>
          <w:rFonts w:ascii="黑体" w:eastAsia="黑体" w:hAnsi="黑体"/>
          <w:sz w:val="36"/>
          <w:szCs w:val="36"/>
        </w:rPr>
      </w:pPr>
      <w:r w:rsidRPr="00A35E32">
        <w:rPr>
          <w:rFonts w:ascii="黑体" w:eastAsia="黑体" w:hAnsi="黑体" w:hint="eastAsia"/>
          <w:sz w:val="36"/>
          <w:szCs w:val="36"/>
        </w:rPr>
        <w:t>三、</w:t>
      </w:r>
      <w:r>
        <w:rPr>
          <w:rFonts w:ascii="黑体" w:eastAsia="黑体" w:hAnsi="黑体" w:hint="eastAsia"/>
          <w:sz w:val="36"/>
          <w:szCs w:val="36"/>
        </w:rPr>
        <w:t>新南CNG站</w:t>
      </w:r>
      <w:r w:rsidRPr="00A35E32">
        <w:rPr>
          <w:rFonts w:ascii="黑体" w:eastAsia="黑体" w:hAnsi="黑体" w:hint="eastAsia"/>
          <w:sz w:val="36"/>
          <w:szCs w:val="36"/>
        </w:rPr>
        <w:t>日常安全检查工作清单</w:t>
      </w:r>
    </w:p>
    <w:p w:rsidR="00D72B9A" w:rsidRPr="00A35E32" w:rsidRDefault="00D72B9A" w:rsidP="00D72B9A">
      <w:pPr>
        <w:spacing w:line="580" w:lineRule="exact"/>
        <w:jc w:val="center"/>
        <w:rPr>
          <w:rFonts w:ascii="黑体" w:eastAsia="黑体" w:hAnsi="黑体"/>
          <w:sz w:val="36"/>
          <w:szCs w:val="36"/>
        </w:rPr>
      </w:pPr>
    </w:p>
    <w:tbl>
      <w:tblPr>
        <w:tblW w:w="13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9497"/>
        <w:gridCol w:w="1293"/>
      </w:tblGrid>
      <w:tr w:rsidR="00D72B9A" w:rsidTr="00C241ED">
        <w:trPr>
          <w:cantSplit/>
          <w:trHeight w:val="563"/>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黑体"/>
                <w:sz w:val="24"/>
              </w:rPr>
            </w:pPr>
            <w:r>
              <w:rPr>
                <w:rFonts w:eastAsia="黑体" w:hint="eastAsia"/>
                <w:sz w:val="24"/>
              </w:rPr>
              <w:t>序</w:t>
            </w:r>
            <w:r>
              <w:rPr>
                <w:rFonts w:eastAsia="黑体"/>
                <w:sz w:val="24"/>
              </w:rPr>
              <w:t xml:space="preserve">  </w:t>
            </w:r>
            <w:r>
              <w:rPr>
                <w:rFonts w:eastAsia="黑体" w:hint="eastAsia"/>
                <w:sz w:val="24"/>
              </w:rPr>
              <w:t>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黑体"/>
                <w:sz w:val="24"/>
              </w:rPr>
            </w:pPr>
            <w:r>
              <w:rPr>
                <w:rFonts w:eastAsia="黑体" w:hint="eastAsia"/>
                <w:sz w:val="24"/>
              </w:rPr>
              <w:t>检查项目</w:t>
            </w:r>
          </w:p>
        </w:tc>
        <w:tc>
          <w:tcPr>
            <w:tcW w:w="949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黑体"/>
                <w:sz w:val="24"/>
              </w:rPr>
            </w:pPr>
            <w:r>
              <w:rPr>
                <w:rFonts w:eastAsia="黑体" w:hint="eastAsia"/>
                <w:sz w:val="24"/>
              </w:rPr>
              <w:t>检查清单</w:t>
            </w:r>
          </w:p>
        </w:tc>
        <w:tc>
          <w:tcPr>
            <w:tcW w:w="1293"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黑体"/>
                <w:sz w:val="24"/>
              </w:rPr>
            </w:pPr>
            <w:r>
              <w:rPr>
                <w:rFonts w:eastAsia="黑体" w:hint="eastAsia"/>
                <w:sz w:val="24"/>
              </w:rPr>
              <w:t>责任人</w:t>
            </w:r>
          </w:p>
        </w:tc>
      </w:tr>
      <w:tr w:rsidR="00D72B9A" w:rsidTr="00C241E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仿宋"/>
                <w:sz w:val="24"/>
              </w:rPr>
            </w:pPr>
            <w:r>
              <w:rPr>
                <w:rFonts w:eastAsia="仿宋"/>
                <w:sz w:val="24"/>
              </w:rPr>
              <w:t>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spacing w:line="400" w:lineRule="exact"/>
              <w:jc w:val="center"/>
              <w:rPr>
                <w:rFonts w:eastAsia="黑体"/>
                <w:sz w:val="24"/>
              </w:rPr>
            </w:pPr>
            <w:r>
              <w:rPr>
                <w:rFonts w:eastAsia="黑体" w:hint="eastAsia"/>
                <w:sz w:val="24"/>
              </w:rPr>
              <w:t>特种设备</w:t>
            </w:r>
          </w:p>
          <w:p w:rsidR="00D72B9A" w:rsidRDefault="00D72B9A" w:rsidP="00C241ED">
            <w:pPr>
              <w:adjustRightInd w:val="0"/>
              <w:snapToGrid w:val="0"/>
              <w:spacing w:line="400" w:lineRule="exact"/>
              <w:jc w:val="center"/>
              <w:rPr>
                <w:rFonts w:eastAsia="黑体"/>
                <w:sz w:val="24"/>
              </w:rPr>
            </w:pPr>
            <w:r>
              <w:rPr>
                <w:rFonts w:eastAsia="黑体" w:hint="eastAsia"/>
                <w:sz w:val="24"/>
              </w:rPr>
              <w:t>使用标志</w:t>
            </w:r>
          </w:p>
        </w:tc>
        <w:tc>
          <w:tcPr>
            <w:tcW w:w="949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spacing w:line="380" w:lineRule="exact"/>
              <w:rPr>
                <w:rFonts w:eastAsia="仿宋"/>
                <w:sz w:val="24"/>
              </w:rPr>
            </w:pPr>
            <w:r>
              <w:rPr>
                <w:rFonts w:eastAsia="仿宋"/>
                <w:sz w:val="24"/>
              </w:rPr>
              <w:t>1.</w:t>
            </w:r>
            <w:r>
              <w:rPr>
                <w:rFonts w:eastAsia="仿宋" w:hint="eastAsia"/>
                <w:sz w:val="24"/>
              </w:rPr>
              <w:t>特种设备投入使用前或投入使用后</w:t>
            </w:r>
            <w:r>
              <w:rPr>
                <w:rFonts w:eastAsia="仿宋"/>
                <w:sz w:val="24"/>
              </w:rPr>
              <w:t>30</w:t>
            </w:r>
            <w:r>
              <w:rPr>
                <w:rFonts w:eastAsia="仿宋" w:hint="eastAsia"/>
                <w:sz w:val="24"/>
              </w:rPr>
              <w:t>日内，应逐台办理使用登记证，气瓶（不含车用气瓶）、压力管道以使用单位为单位办理使用登记证；</w:t>
            </w:r>
          </w:p>
          <w:p w:rsidR="00D72B9A" w:rsidRDefault="00D72B9A" w:rsidP="00C241ED">
            <w:pPr>
              <w:spacing w:line="380" w:lineRule="exact"/>
              <w:rPr>
                <w:rFonts w:eastAsia="仿宋"/>
                <w:sz w:val="24"/>
              </w:rPr>
            </w:pPr>
            <w:r>
              <w:rPr>
                <w:rFonts w:eastAsia="仿宋"/>
                <w:sz w:val="24"/>
              </w:rPr>
              <w:t>2.</w:t>
            </w:r>
            <w:r>
              <w:rPr>
                <w:rFonts w:eastAsia="仿宋" w:hint="eastAsia"/>
                <w:sz w:val="24"/>
              </w:rPr>
              <w:t>在显著位置粘贴特种设备使用标志和警示标识；</w:t>
            </w:r>
          </w:p>
          <w:p w:rsidR="00D72B9A" w:rsidRDefault="00D72B9A" w:rsidP="00C241ED">
            <w:pPr>
              <w:adjustRightInd w:val="0"/>
              <w:snapToGrid w:val="0"/>
              <w:spacing w:line="380" w:lineRule="exact"/>
              <w:rPr>
                <w:rFonts w:eastAsia="仿宋"/>
                <w:sz w:val="24"/>
              </w:rPr>
            </w:pPr>
            <w:r>
              <w:rPr>
                <w:rFonts w:eastAsia="仿宋"/>
                <w:sz w:val="24"/>
              </w:rPr>
              <w:t>3.</w:t>
            </w:r>
            <w:r>
              <w:rPr>
                <w:rFonts w:eastAsia="仿宋" w:hint="eastAsia"/>
                <w:sz w:val="24"/>
              </w:rPr>
              <w:t>在设备周边，张贴设备的操作规程及应急处置预案。</w:t>
            </w:r>
          </w:p>
          <w:p w:rsidR="00D72B9A" w:rsidRDefault="00D72B9A" w:rsidP="00C241ED">
            <w:pPr>
              <w:adjustRightInd w:val="0"/>
              <w:snapToGrid w:val="0"/>
              <w:spacing w:line="380" w:lineRule="exact"/>
              <w:rPr>
                <w:rFonts w:eastAsia="仿宋"/>
                <w:sz w:val="24"/>
              </w:rPr>
            </w:pPr>
            <w:r>
              <w:rPr>
                <w:rFonts w:eastAsia="仿宋" w:hint="eastAsia"/>
                <w:sz w:val="24"/>
              </w:rPr>
              <w:t>4.</w:t>
            </w:r>
            <w:r>
              <w:rPr>
                <w:rFonts w:eastAsia="仿宋" w:hint="eastAsia"/>
                <w:sz w:val="24"/>
              </w:rPr>
              <w:t>按要求，对高压设备的颜色及介质流向标注清楚。</w:t>
            </w:r>
          </w:p>
        </w:tc>
        <w:tc>
          <w:tcPr>
            <w:tcW w:w="1293"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jc w:val="center"/>
              <w:rPr>
                <w:rFonts w:eastAsia="仿宋"/>
                <w:sz w:val="24"/>
              </w:rPr>
            </w:pPr>
            <w:r>
              <w:rPr>
                <w:rFonts w:eastAsia="仿宋" w:hint="eastAsia"/>
                <w:szCs w:val="21"/>
              </w:rPr>
              <w:t>王贵</w:t>
            </w:r>
          </w:p>
        </w:tc>
      </w:tr>
      <w:tr w:rsidR="00D72B9A" w:rsidTr="00C241E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仿宋"/>
                <w:sz w:val="24"/>
              </w:rPr>
            </w:pPr>
            <w:r>
              <w:rPr>
                <w:rFonts w:eastAsia="仿宋"/>
                <w:sz w:val="24"/>
              </w:rPr>
              <w:t>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黑体"/>
                <w:sz w:val="24"/>
              </w:rPr>
            </w:pPr>
            <w:r>
              <w:rPr>
                <w:rFonts w:eastAsia="黑体" w:hint="eastAsia"/>
                <w:sz w:val="24"/>
              </w:rPr>
              <w:t>严格按章操作</w:t>
            </w:r>
          </w:p>
        </w:tc>
        <w:tc>
          <w:tcPr>
            <w:tcW w:w="949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spacing w:line="380" w:lineRule="exact"/>
              <w:rPr>
                <w:rFonts w:eastAsia="仿宋"/>
                <w:sz w:val="24"/>
              </w:rPr>
            </w:pPr>
            <w:r>
              <w:rPr>
                <w:rFonts w:eastAsia="仿宋"/>
                <w:sz w:val="24"/>
              </w:rPr>
              <w:t>1.</w:t>
            </w:r>
            <w:r>
              <w:rPr>
                <w:rFonts w:eastAsia="仿宋" w:hint="eastAsia"/>
                <w:sz w:val="24"/>
              </w:rPr>
              <w:t>保证每班所有充装人员，持证在岗，穿工衣，佩戴工作牌；</w:t>
            </w:r>
          </w:p>
          <w:p w:rsidR="00D72B9A" w:rsidRDefault="00D72B9A" w:rsidP="00C241ED">
            <w:pPr>
              <w:spacing w:line="380" w:lineRule="exact"/>
              <w:rPr>
                <w:rFonts w:eastAsia="仿宋"/>
                <w:sz w:val="24"/>
              </w:rPr>
            </w:pPr>
            <w:r>
              <w:rPr>
                <w:rFonts w:eastAsia="仿宋"/>
                <w:sz w:val="24"/>
              </w:rPr>
              <w:t>2.</w:t>
            </w:r>
            <w:r>
              <w:rPr>
                <w:rFonts w:eastAsia="仿宋" w:hint="eastAsia"/>
                <w:sz w:val="24"/>
              </w:rPr>
              <w:t>及时修订完善操作规程，严格按照操作规程作业；</w:t>
            </w:r>
          </w:p>
          <w:p w:rsidR="00D72B9A" w:rsidRDefault="00D72B9A" w:rsidP="00C241ED">
            <w:pPr>
              <w:spacing w:line="380" w:lineRule="exact"/>
              <w:rPr>
                <w:rFonts w:eastAsia="仿宋"/>
                <w:sz w:val="24"/>
              </w:rPr>
            </w:pPr>
            <w:r>
              <w:rPr>
                <w:rFonts w:eastAsia="仿宋"/>
                <w:sz w:val="24"/>
              </w:rPr>
              <w:t>3.</w:t>
            </w:r>
            <w:r>
              <w:rPr>
                <w:rFonts w:eastAsia="仿宋" w:hint="eastAsia"/>
                <w:sz w:val="24"/>
              </w:rPr>
              <w:t>及时准确填写运行记录，严禁人为进行篡改；</w:t>
            </w:r>
          </w:p>
          <w:p w:rsidR="00D72B9A" w:rsidRDefault="00D72B9A" w:rsidP="00C241ED">
            <w:pPr>
              <w:adjustRightInd w:val="0"/>
              <w:snapToGrid w:val="0"/>
              <w:spacing w:line="380" w:lineRule="exact"/>
              <w:rPr>
                <w:rFonts w:eastAsia="仿宋"/>
                <w:sz w:val="24"/>
              </w:rPr>
            </w:pPr>
            <w:r>
              <w:rPr>
                <w:rFonts w:eastAsia="仿宋"/>
                <w:sz w:val="24"/>
              </w:rPr>
              <w:t>4.</w:t>
            </w:r>
            <w:r>
              <w:rPr>
                <w:rFonts w:eastAsia="仿宋" w:hint="eastAsia"/>
                <w:sz w:val="24"/>
              </w:rPr>
              <w:t>每班次对站内重要部位，进行全面检查，确保不跑、不漏、不超。</w:t>
            </w:r>
          </w:p>
          <w:p w:rsidR="00D72B9A" w:rsidRDefault="00D72B9A" w:rsidP="00C241ED">
            <w:pPr>
              <w:adjustRightInd w:val="0"/>
              <w:snapToGrid w:val="0"/>
              <w:spacing w:line="380" w:lineRule="exact"/>
              <w:rPr>
                <w:rFonts w:eastAsia="仿宋"/>
                <w:sz w:val="24"/>
              </w:rPr>
            </w:pPr>
            <w:r>
              <w:rPr>
                <w:rFonts w:eastAsia="仿宋" w:hint="eastAsia"/>
                <w:sz w:val="24"/>
              </w:rPr>
              <w:t>5.</w:t>
            </w:r>
            <w:r>
              <w:rPr>
                <w:rFonts w:eastAsia="仿宋" w:hint="eastAsia"/>
                <w:sz w:val="24"/>
              </w:rPr>
              <w:t>发现新的操作技巧，要及时总结汇报，并相互学习提升。</w:t>
            </w:r>
          </w:p>
        </w:tc>
        <w:tc>
          <w:tcPr>
            <w:tcW w:w="1293" w:type="dxa"/>
            <w:tcBorders>
              <w:top w:val="single" w:sz="4" w:space="0" w:color="auto"/>
              <w:left w:val="single" w:sz="4" w:space="0" w:color="auto"/>
              <w:bottom w:val="single" w:sz="4" w:space="0" w:color="auto"/>
              <w:right w:val="single" w:sz="4" w:space="0" w:color="auto"/>
            </w:tcBorders>
            <w:vAlign w:val="center"/>
          </w:tcPr>
          <w:p w:rsidR="00D72B9A" w:rsidRDefault="00D72B9A" w:rsidP="00C241ED">
            <w:pPr>
              <w:adjustRightInd w:val="0"/>
              <w:snapToGrid w:val="0"/>
              <w:spacing w:line="400" w:lineRule="exact"/>
              <w:jc w:val="center"/>
              <w:rPr>
                <w:rFonts w:eastAsia="仿宋"/>
                <w:sz w:val="24"/>
              </w:rPr>
            </w:pPr>
            <w:r>
              <w:rPr>
                <w:rFonts w:eastAsia="仿宋" w:hint="eastAsia"/>
                <w:sz w:val="24"/>
              </w:rPr>
              <w:t>王贵</w:t>
            </w:r>
          </w:p>
        </w:tc>
      </w:tr>
      <w:tr w:rsidR="00D72B9A" w:rsidTr="00C241E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仿宋"/>
                <w:sz w:val="24"/>
              </w:rPr>
            </w:pPr>
            <w:r>
              <w:rPr>
                <w:rFonts w:eastAsia="仿宋"/>
                <w:sz w:val="24"/>
              </w:rPr>
              <w:t>3-3</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黑体"/>
                <w:sz w:val="24"/>
              </w:rPr>
            </w:pPr>
            <w:r>
              <w:rPr>
                <w:rFonts w:eastAsia="黑体" w:hint="eastAsia"/>
                <w:sz w:val="24"/>
              </w:rPr>
              <w:t>安全附件及安全保护装置</w:t>
            </w:r>
          </w:p>
        </w:tc>
        <w:tc>
          <w:tcPr>
            <w:tcW w:w="949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spacing w:line="380" w:lineRule="exact"/>
              <w:rPr>
                <w:rFonts w:eastAsia="仿宋"/>
                <w:sz w:val="24"/>
              </w:rPr>
            </w:pPr>
            <w:r>
              <w:rPr>
                <w:rFonts w:eastAsia="仿宋"/>
                <w:sz w:val="24"/>
              </w:rPr>
              <w:t>1.</w:t>
            </w:r>
            <w:r>
              <w:rPr>
                <w:rFonts w:eastAsia="仿宋" w:hint="eastAsia"/>
                <w:sz w:val="24"/>
              </w:rPr>
              <w:t>安全阀压力小于或等于压缩机、压力容器、压力管道设计压力，标定牌铅封完好，检定在有效期内；</w:t>
            </w:r>
          </w:p>
          <w:p w:rsidR="00D72B9A" w:rsidRDefault="00D72B9A" w:rsidP="00C241ED">
            <w:pPr>
              <w:spacing w:line="380" w:lineRule="exact"/>
              <w:rPr>
                <w:rFonts w:eastAsia="仿宋"/>
                <w:sz w:val="24"/>
              </w:rPr>
            </w:pPr>
            <w:r>
              <w:rPr>
                <w:rFonts w:eastAsia="仿宋"/>
                <w:sz w:val="24"/>
              </w:rPr>
              <w:t>3.</w:t>
            </w:r>
            <w:r>
              <w:rPr>
                <w:rFonts w:eastAsia="仿宋" w:hint="eastAsia"/>
                <w:sz w:val="24"/>
              </w:rPr>
              <w:t>压力表铅封完好，检定合格证粘贴在压力表上，且在检定有效期内；</w:t>
            </w:r>
          </w:p>
          <w:p w:rsidR="00D72B9A" w:rsidRDefault="00D72B9A" w:rsidP="00C241ED">
            <w:pPr>
              <w:spacing w:line="380" w:lineRule="exact"/>
              <w:rPr>
                <w:rFonts w:eastAsia="仿宋"/>
                <w:sz w:val="24"/>
              </w:rPr>
            </w:pPr>
            <w:r>
              <w:rPr>
                <w:rFonts w:eastAsia="仿宋"/>
                <w:sz w:val="24"/>
              </w:rPr>
              <w:t>4.</w:t>
            </w:r>
            <w:r>
              <w:rPr>
                <w:rFonts w:eastAsia="仿宋" w:hint="eastAsia"/>
                <w:sz w:val="24"/>
              </w:rPr>
              <w:t>安全保护装置齐全有效，运行可靠；</w:t>
            </w:r>
          </w:p>
          <w:p w:rsidR="00D72B9A" w:rsidRDefault="00D72B9A" w:rsidP="00C241ED">
            <w:pPr>
              <w:adjustRightInd w:val="0"/>
              <w:snapToGrid w:val="0"/>
              <w:spacing w:line="380" w:lineRule="exact"/>
              <w:rPr>
                <w:rFonts w:eastAsia="仿宋"/>
                <w:sz w:val="24"/>
              </w:rPr>
            </w:pPr>
            <w:r>
              <w:rPr>
                <w:rFonts w:eastAsia="仿宋"/>
                <w:sz w:val="24"/>
              </w:rPr>
              <w:t>5.</w:t>
            </w:r>
            <w:r>
              <w:rPr>
                <w:rFonts w:eastAsia="仿宋" w:hint="eastAsia"/>
                <w:sz w:val="24"/>
              </w:rPr>
              <w:t>重要部位的压力表、安全阀每班次必须进行现场巡查，发现异常要按应急预案进行处置。</w:t>
            </w:r>
          </w:p>
        </w:tc>
        <w:tc>
          <w:tcPr>
            <w:tcW w:w="1293" w:type="dxa"/>
            <w:tcBorders>
              <w:top w:val="single" w:sz="4" w:space="0" w:color="auto"/>
              <w:left w:val="single" w:sz="4" w:space="0" w:color="auto"/>
              <w:bottom w:val="single" w:sz="4" w:space="0" w:color="auto"/>
              <w:right w:val="single" w:sz="4" w:space="0" w:color="auto"/>
            </w:tcBorders>
            <w:vAlign w:val="center"/>
          </w:tcPr>
          <w:p w:rsidR="00D72B9A" w:rsidRDefault="00D72B9A" w:rsidP="00C241ED">
            <w:pPr>
              <w:adjustRightInd w:val="0"/>
              <w:snapToGrid w:val="0"/>
              <w:spacing w:line="400" w:lineRule="exact"/>
              <w:jc w:val="center"/>
              <w:rPr>
                <w:rFonts w:eastAsia="仿宋"/>
                <w:sz w:val="24"/>
              </w:rPr>
            </w:pPr>
            <w:r>
              <w:rPr>
                <w:rFonts w:eastAsia="仿宋" w:hint="eastAsia"/>
                <w:sz w:val="24"/>
              </w:rPr>
              <w:t>王贵</w:t>
            </w:r>
          </w:p>
        </w:tc>
      </w:tr>
      <w:tr w:rsidR="00D72B9A" w:rsidTr="00C241E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仿宋"/>
                <w:sz w:val="24"/>
              </w:rPr>
            </w:pPr>
            <w:r>
              <w:rPr>
                <w:rFonts w:eastAsia="仿宋"/>
                <w:sz w:val="24"/>
              </w:rPr>
              <w:t>3-4</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黑体"/>
                <w:sz w:val="24"/>
              </w:rPr>
            </w:pPr>
            <w:r>
              <w:rPr>
                <w:rFonts w:eastAsia="黑体" w:hint="eastAsia"/>
                <w:sz w:val="24"/>
              </w:rPr>
              <w:t>日常维护保养</w:t>
            </w:r>
            <w:r>
              <w:rPr>
                <w:rFonts w:eastAsia="黑体" w:hint="eastAsia"/>
                <w:sz w:val="24"/>
              </w:rPr>
              <w:lastRenderedPageBreak/>
              <w:t>和自行检查</w:t>
            </w:r>
          </w:p>
        </w:tc>
        <w:tc>
          <w:tcPr>
            <w:tcW w:w="949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spacing w:line="380" w:lineRule="exact"/>
              <w:rPr>
                <w:rFonts w:eastAsia="仿宋"/>
                <w:sz w:val="24"/>
              </w:rPr>
            </w:pPr>
            <w:r>
              <w:rPr>
                <w:rFonts w:eastAsia="仿宋"/>
                <w:sz w:val="24"/>
              </w:rPr>
              <w:lastRenderedPageBreak/>
              <w:t>1.</w:t>
            </w:r>
            <w:r>
              <w:rPr>
                <w:rFonts w:eastAsia="仿宋" w:hint="eastAsia"/>
                <w:sz w:val="24"/>
              </w:rPr>
              <w:t>按照产品使用维护保养说明和安全技术规范制定并落实定期维护保养和检查巡查计划，</w:t>
            </w:r>
            <w:r>
              <w:rPr>
                <w:rFonts w:eastAsia="仿宋" w:hint="eastAsia"/>
                <w:sz w:val="24"/>
              </w:rPr>
              <w:lastRenderedPageBreak/>
              <w:t>并做好记录；</w:t>
            </w:r>
          </w:p>
          <w:p w:rsidR="00D72B9A" w:rsidRDefault="00D72B9A" w:rsidP="00C241ED">
            <w:pPr>
              <w:spacing w:line="380" w:lineRule="exact"/>
              <w:rPr>
                <w:rFonts w:eastAsia="仿宋"/>
                <w:sz w:val="24"/>
              </w:rPr>
            </w:pPr>
            <w:r>
              <w:rPr>
                <w:rFonts w:eastAsia="仿宋"/>
                <w:sz w:val="24"/>
              </w:rPr>
              <w:t>2.</w:t>
            </w:r>
            <w:r>
              <w:rPr>
                <w:rFonts w:eastAsia="仿宋" w:hint="eastAsia"/>
                <w:sz w:val="24"/>
              </w:rPr>
              <w:t>定期检验有效期届满前</w:t>
            </w:r>
            <w:r>
              <w:rPr>
                <w:rFonts w:eastAsia="仿宋"/>
                <w:sz w:val="24"/>
              </w:rPr>
              <w:t>1</w:t>
            </w:r>
            <w:r>
              <w:rPr>
                <w:rFonts w:eastAsia="仿宋" w:hint="eastAsia"/>
                <w:sz w:val="24"/>
              </w:rPr>
              <w:t>个月以内，提出定期检验申请；</w:t>
            </w:r>
          </w:p>
          <w:p w:rsidR="00D72B9A" w:rsidRDefault="00D72B9A" w:rsidP="00C241ED">
            <w:pPr>
              <w:spacing w:line="380" w:lineRule="exact"/>
              <w:rPr>
                <w:rFonts w:eastAsia="仿宋"/>
                <w:sz w:val="24"/>
              </w:rPr>
            </w:pPr>
            <w:r>
              <w:rPr>
                <w:rFonts w:eastAsia="仿宋"/>
                <w:sz w:val="24"/>
              </w:rPr>
              <w:t>3.</w:t>
            </w:r>
            <w:r>
              <w:rPr>
                <w:rFonts w:eastAsia="仿宋" w:hint="eastAsia"/>
                <w:sz w:val="24"/>
              </w:rPr>
              <w:t>停用</w:t>
            </w:r>
            <w:r>
              <w:rPr>
                <w:rFonts w:eastAsia="仿宋"/>
                <w:sz w:val="24"/>
              </w:rPr>
              <w:t>1</w:t>
            </w:r>
            <w:r>
              <w:rPr>
                <w:rFonts w:eastAsia="仿宋" w:hint="eastAsia"/>
                <w:sz w:val="24"/>
              </w:rPr>
              <w:t>年以上，停用或重新启用时，到市场监管部门办理有关手续；</w:t>
            </w:r>
          </w:p>
          <w:p w:rsidR="00D72B9A" w:rsidRDefault="00D72B9A" w:rsidP="00C241ED">
            <w:pPr>
              <w:spacing w:line="380" w:lineRule="exact"/>
              <w:rPr>
                <w:rFonts w:eastAsia="仿宋"/>
                <w:sz w:val="24"/>
              </w:rPr>
            </w:pPr>
            <w:r>
              <w:rPr>
                <w:rFonts w:eastAsia="仿宋"/>
                <w:sz w:val="24"/>
              </w:rPr>
              <w:t>4.</w:t>
            </w:r>
            <w:r>
              <w:rPr>
                <w:rFonts w:eastAsia="仿宋" w:hint="eastAsia"/>
                <w:sz w:val="24"/>
              </w:rPr>
              <w:t>大、小修后，在启动前做联锁及保护试验，合格后方可投入运行；</w:t>
            </w:r>
          </w:p>
          <w:p w:rsidR="00D72B9A" w:rsidRDefault="00D72B9A" w:rsidP="00C241ED">
            <w:pPr>
              <w:spacing w:line="380" w:lineRule="exact"/>
              <w:rPr>
                <w:rFonts w:eastAsia="仿宋"/>
                <w:sz w:val="24"/>
              </w:rPr>
            </w:pPr>
            <w:r>
              <w:rPr>
                <w:rFonts w:eastAsia="仿宋"/>
                <w:sz w:val="24"/>
              </w:rPr>
              <w:t>5.</w:t>
            </w:r>
            <w:r>
              <w:rPr>
                <w:rFonts w:eastAsia="仿宋" w:hint="eastAsia"/>
                <w:sz w:val="24"/>
              </w:rPr>
              <w:t>发现设备异常状况、事故隐患应该立即采取措施，及时隐患消除后，方可继续使用。情况紧急时，应立即停止使用；</w:t>
            </w:r>
          </w:p>
          <w:p w:rsidR="00D72B9A" w:rsidRDefault="00D72B9A" w:rsidP="00C241ED">
            <w:pPr>
              <w:spacing w:line="380" w:lineRule="exact"/>
              <w:rPr>
                <w:rFonts w:eastAsia="仿宋"/>
                <w:sz w:val="24"/>
              </w:rPr>
            </w:pPr>
            <w:r>
              <w:rPr>
                <w:rFonts w:eastAsia="仿宋"/>
                <w:sz w:val="24"/>
              </w:rPr>
              <w:t>6.</w:t>
            </w:r>
            <w:r>
              <w:rPr>
                <w:rFonts w:eastAsia="仿宋" w:hint="eastAsia"/>
                <w:sz w:val="24"/>
              </w:rPr>
              <w:t>发生特种设备事故时，立即采取应急措施，组织抢救，防止事故扩大，并按规定向市场监管部门、应急管理和有关部门报告；</w:t>
            </w:r>
          </w:p>
          <w:p w:rsidR="00D72B9A" w:rsidRDefault="00D72B9A" w:rsidP="00C241ED">
            <w:pPr>
              <w:spacing w:line="380" w:lineRule="exact"/>
              <w:rPr>
                <w:rFonts w:eastAsia="仿宋"/>
                <w:sz w:val="24"/>
              </w:rPr>
            </w:pPr>
            <w:r>
              <w:rPr>
                <w:rFonts w:eastAsia="仿宋"/>
                <w:sz w:val="24"/>
              </w:rPr>
              <w:t>7.</w:t>
            </w:r>
            <w:r>
              <w:rPr>
                <w:rFonts w:eastAsia="仿宋" w:hint="eastAsia"/>
                <w:sz w:val="24"/>
              </w:rPr>
              <w:t>对于例行的辅料更换，应提前做好申请报告，并报库管进行采购。</w:t>
            </w:r>
          </w:p>
        </w:tc>
        <w:tc>
          <w:tcPr>
            <w:tcW w:w="1293" w:type="dxa"/>
            <w:tcBorders>
              <w:top w:val="single" w:sz="4" w:space="0" w:color="auto"/>
              <w:left w:val="single" w:sz="4" w:space="0" w:color="auto"/>
              <w:bottom w:val="single" w:sz="4" w:space="0" w:color="auto"/>
              <w:right w:val="single" w:sz="4" w:space="0" w:color="auto"/>
            </w:tcBorders>
            <w:vAlign w:val="center"/>
          </w:tcPr>
          <w:p w:rsidR="00D72B9A" w:rsidRDefault="00D72B9A" w:rsidP="00C241ED">
            <w:pPr>
              <w:adjustRightInd w:val="0"/>
              <w:snapToGrid w:val="0"/>
              <w:spacing w:line="400" w:lineRule="exact"/>
              <w:jc w:val="center"/>
              <w:rPr>
                <w:rFonts w:eastAsia="仿宋"/>
                <w:sz w:val="24"/>
              </w:rPr>
            </w:pPr>
            <w:r>
              <w:rPr>
                <w:rFonts w:eastAsia="仿宋" w:hint="eastAsia"/>
                <w:sz w:val="24"/>
              </w:rPr>
              <w:lastRenderedPageBreak/>
              <w:t>李大银</w:t>
            </w:r>
          </w:p>
          <w:p w:rsidR="00D72B9A" w:rsidRDefault="00D72B9A" w:rsidP="00C241ED">
            <w:pPr>
              <w:adjustRightInd w:val="0"/>
              <w:snapToGrid w:val="0"/>
              <w:spacing w:line="400" w:lineRule="exact"/>
              <w:jc w:val="center"/>
              <w:rPr>
                <w:rFonts w:eastAsia="仿宋"/>
                <w:sz w:val="24"/>
              </w:rPr>
            </w:pPr>
            <w:r>
              <w:rPr>
                <w:rFonts w:eastAsia="仿宋" w:hint="eastAsia"/>
                <w:sz w:val="24"/>
              </w:rPr>
              <w:lastRenderedPageBreak/>
              <w:t>刘洪伟</w:t>
            </w:r>
          </w:p>
          <w:p w:rsidR="00D72B9A" w:rsidRDefault="00D72B9A" w:rsidP="00C241ED">
            <w:pPr>
              <w:adjustRightInd w:val="0"/>
              <w:snapToGrid w:val="0"/>
              <w:spacing w:line="400" w:lineRule="exact"/>
              <w:jc w:val="center"/>
              <w:rPr>
                <w:rFonts w:eastAsia="仿宋"/>
                <w:sz w:val="24"/>
              </w:rPr>
            </w:pPr>
            <w:r>
              <w:rPr>
                <w:rFonts w:eastAsia="仿宋" w:hint="eastAsia"/>
                <w:sz w:val="24"/>
              </w:rPr>
              <w:t>马祥明</w:t>
            </w:r>
          </w:p>
          <w:p w:rsidR="00D72B9A" w:rsidRDefault="00D72B9A" w:rsidP="00C241ED">
            <w:pPr>
              <w:adjustRightInd w:val="0"/>
              <w:snapToGrid w:val="0"/>
              <w:spacing w:line="400" w:lineRule="exact"/>
              <w:jc w:val="center"/>
              <w:rPr>
                <w:rFonts w:eastAsia="仿宋"/>
                <w:sz w:val="24"/>
              </w:rPr>
            </w:pPr>
          </w:p>
        </w:tc>
      </w:tr>
      <w:tr w:rsidR="00D72B9A" w:rsidTr="00C241E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仿宋"/>
                <w:sz w:val="24"/>
              </w:rPr>
            </w:pPr>
            <w:r>
              <w:rPr>
                <w:rFonts w:eastAsia="仿宋"/>
                <w:sz w:val="24"/>
              </w:rPr>
              <w:lastRenderedPageBreak/>
              <w:t>3-5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黑体"/>
                <w:sz w:val="24"/>
              </w:rPr>
            </w:pPr>
            <w:r>
              <w:rPr>
                <w:rFonts w:eastAsia="黑体" w:hint="eastAsia"/>
                <w:sz w:val="24"/>
              </w:rPr>
              <w:t>变更使用登记</w:t>
            </w:r>
          </w:p>
        </w:tc>
        <w:tc>
          <w:tcPr>
            <w:tcW w:w="949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spacing w:line="380" w:lineRule="exact"/>
              <w:rPr>
                <w:rFonts w:eastAsia="仿宋"/>
                <w:sz w:val="24"/>
              </w:rPr>
            </w:pPr>
            <w:r>
              <w:rPr>
                <w:rFonts w:eastAsia="仿宋"/>
                <w:sz w:val="24"/>
              </w:rPr>
              <w:t>1.</w:t>
            </w:r>
            <w:r>
              <w:rPr>
                <w:rFonts w:eastAsia="仿宋" w:hint="eastAsia"/>
                <w:sz w:val="24"/>
              </w:rPr>
              <w:t>特种设备改造、移装、变更使用单位或者使用单位更名、达到设计使用年限继续使用的，按单位登记的特种设备变更使用单位或者使用单位更名的，站内负责档案人员应当向南部县市管局申请变更登记；</w:t>
            </w:r>
          </w:p>
        </w:tc>
        <w:tc>
          <w:tcPr>
            <w:tcW w:w="1293" w:type="dxa"/>
            <w:vMerge w:val="restart"/>
            <w:tcBorders>
              <w:top w:val="single" w:sz="4" w:space="0" w:color="auto"/>
              <w:left w:val="single" w:sz="4" w:space="0" w:color="auto"/>
              <w:bottom w:val="single" w:sz="4" w:space="0" w:color="auto"/>
              <w:right w:val="single" w:sz="4" w:space="0" w:color="auto"/>
            </w:tcBorders>
          </w:tcPr>
          <w:p w:rsidR="00D72B9A" w:rsidRDefault="00D72B9A" w:rsidP="00C241ED">
            <w:pPr>
              <w:rPr>
                <w:rFonts w:eastAsia="微软雅黑"/>
                <w:sz w:val="22"/>
                <w:szCs w:val="22"/>
              </w:rPr>
            </w:pPr>
            <w:r>
              <w:rPr>
                <w:rFonts w:eastAsia="微软雅黑" w:hint="eastAsia"/>
                <w:sz w:val="22"/>
                <w:szCs w:val="22"/>
              </w:rPr>
              <w:t>王强</w:t>
            </w:r>
          </w:p>
        </w:tc>
      </w:tr>
      <w:tr w:rsidR="00D72B9A" w:rsidTr="00C241E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仿宋"/>
                <w:sz w:val="24"/>
              </w:rPr>
            </w:pPr>
            <w:r>
              <w:rPr>
                <w:rFonts w:eastAsia="仿宋"/>
                <w:sz w:val="24"/>
              </w:rPr>
              <w:t>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adjustRightInd w:val="0"/>
              <w:snapToGrid w:val="0"/>
              <w:spacing w:line="400" w:lineRule="exact"/>
              <w:jc w:val="center"/>
              <w:rPr>
                <w:rFonts w:eastAsia="黑体"/>
                <w:sz w:val="24"/>
              </w:rPr>
            </w:pPr>
            <w:r>
              <w:rPr>
                <w:rFonts w:eastAsia="黑体" w:hint="eastAsia"/>
                <w:sz w:val="24"/>
              </w:rPr>
              <w:t>履行报废义务</w:t>
            </w:r>
          </w:p>
        </w:tc>
        <w:tc>
          <w:tcPr>
            <w:tcW w:w="9497" w:type="dxa"/>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spacing w:line="380" w:lineRule="exact"/>
              <w:rPr>
                <w:rFonts w:eastAsia="仿宋"/>
                <w:sz w:val="24"/>
              </w:rPr>
            </w:pPr>
            <w:r>
              <w:rPr>
                <w:rFonts w:eastAsia="仿宋"/>
                <w:sz w:val="24"/>
              </w:rPr>
              <w:t>1.</w:t>
            </w:r>
            <w:r>
              <w:rPr>
                <w:rFonts w:eastAsia="仿宋" w:hint="eastAsia"/>
                <w:sz w:val="24"/>
              </w:rPr>
              <w:t>对存在严重事故隐患，无改造、修理价值的特种设备，或者达到安全技术规范规定的报废期限的，应当及时予以报废，采取必要措施消除该特种设备的使用功能，并向特种设备登记机关办理报废手续；</w:t>
            </w:r>
          </w:p>
          <w:p w:rsidR="00D72B9A" w:rsidRDefault="00D72B9A" w:rsidP="00C241ED">
            <w:pPr>
              <w:adjustRightInd w:val="0"/>
              <w:snapToGrid w:val="0"/>
              <w:spacing w:line="380" w:lineRule="exact"/>
              <w:rPr>
                <w:rFonts w:eastAsia="仿宋"/>
                <w:sz w:val="24"/>
              </w:rPr>
            </w:pPr>
            <w:r>
              <w:rPr>
                <w:rFonts w:eastAsia="仿宋"/>
                <w:sz w:val="24"/>
              </w:rPr>
              <w:t>2.</w:t>
            </w:r>
            <w:r>
              <w:rPr>
                <w:rFonts w:eastAsia="仿宋" w:hint="eastAsia"/>
                <w:sz w:val="24"/>
              </w:rPr>
              <w:t>对特殊的压力容器，报废前，应进行破坏性处理后，才能进行报废。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2B9A" w:rsidRDefault="00D72B9A" w:rsidP="00C241ED">
            <w:pPr>
              <w:rPr>
                <w:rFonts w:eastAsia="微软雅黑"/>
                <w:sz w:val="22"/>
                <w:szCs w:val="22"/>
              </w:rPr>
            </w:pPr>
          </w:p>
        </w:tc>
      </w:tr>
    </w:tbl>
    <w:p w:rsidR="00476794" w:rsidRPr="00D72B9A" w:rsidRDefault="00D72B9A" w:rsidP="00D72B9A"/>
    <w:sectPr w:rsidR="00476794" w:rsidRPr="00D72B9A" w:rsidSect="00D72B9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2B9A"/>
    <w:rsid w:val="00024E0E"/>
    <w:rsid w:val="0003429B"/>
    <w:rsid w:val="00082314"/>
    <w:rsid w:val="00096FCA"/>
    <w:rsid w:val="001876F1"/>
    <w:rsid w:val="00270C3B"/>
    <w:rsid w:val="00291B43"/>
    <w:rsid w:val="002A2A49"/>
    <w:rsid w:val="0044292E"/>
    <w:rsid w:val="00486D16"/>
    <w:rsid w:val="004B4444"/>
    <w:rsid w:val="004C19D0"/>
    <w:rsid w:val="004C7F0A"/>
    <w:rsid w:val="004E3AAC"/>
    <w:rsid w:val="004E4100"/>
    <w:rsid w:val="00505A65"/>
    <w:rsid w:val="00507942"/>
    <w:rsid w:val="005C57A2"/>
    <w:rsid w:val="006C0ECD"/>
    <w:rsid w:val="00735D14"/>
    <w:rsid w:val="007453DF"/>
    <w:rsid w:val="00750606"/>
    <w:rsid w:val="00790A01"/>
    <w:rsid w:val="007A19A8"/>
    <w:rsid w:val="007B31A3"/>
    <w:rsid w:val="0083402D"/>
    <w:rsid w:val="00A3329F"/>
    <w:rsid w:val="00C52461"/>
    <w:rsid w:val="00C93CE4"/>
    <w:rsid w:val="00C9416A"/>
    <w:rsid w:val="00D72B9A"/>
    <w:rsid w:val="00DE56BB"/>
    <w:rsid w:val="00E17161"/>
    <w:rsid w:val="00FE11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9A"/>
    <w:pPr>
      <w:widowControl w:val="0"/>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A19A8"/>
    <w:pPr>
      <w:keepNext/>
      <w:keepLines/>
      <w:spacing w:before="340" w:after="330" w:line="578" w:lineRule="auto"/>
      <w:outlineLvl w:val="0"/>
    </w:pPr>
    <w:rPr>
      <w:rFonts w:ascii="Calibri" w:hAnsi="Calibri" w:cstheme="majorBidi"/>
      <w:b/>
      <w:bCs/>
      <w:kern w:val="44"/>
      <w:sz w:val="44"/>
      <w:szCs w:val="44"/>
    </w:rPr>
  </w:style>
  <w:style w:type="paragraph" w:styleId="2">
    <w:name w:val="heading 2"/>
    <w:basedOn w:val="a"/>
    <w:next w:val="a"/>
    <w:link w:val="2Char"/>
    <w:uiPriority w:val="9"/>
    <w:unhideWhenUsed/>
    <w:qFormat/>
    <w:rsid w:val="007A19A8"/>
    <w:pPr>
      <w:keepNext/>
      <w:keepLines/>
      <w:spacing w:before="260" w:after="260" w:line="416" w:lineRule="auto"/>
      <w:outlineLvl w:val="1"/>
    </w:pPr>
    <w:rPr>
      <w:rFonts w:asciiTheme="majorHAnsi" w:eastAsiaTheme="majorEastAsia" w:hAnsiTheme="majorHAnsi" w:cstheme="majorBidi"/>
      <w:b/>
      <w:bCs/>
      <w:kern w:val="0"/>
      <w:sz w:val="32"/>
      <w:szCs w:val="32"/>
    </w:rPr>
  </w:style>
  <w:style w:type="paragraph" w:styleId="3">
    <w:name w:val="heading 3"/>
    <w:basedOn w:val="a"/>
    <w:next w:val="a"/>
    <w:link w:val="3Char"/>
    <w:uiPriority w:val="9"/>
    <w:unhideWhenUsed/>
    <w:qFormat/>
    <w:rsid w:val="007A19A8"/>
    <w:pPr>
      <w:keepNext/>
      <w:keepLines/>
      <w:spacing w:before="260" w:after="260" w:line="416" w:lineRule="auto"/>
      <w:outlineLvl w:val="2"/>
    </w:pPr>
    <w:rPr>
      <w:rFonts w:ascii="Calibri" w:hAnsi="Calibri" w:cstheme="majorBidi"/>
      <w:b/>
      <w:bCs/>
      <w:kern w:val="0"/>
      <w:sz w:val="32"/>
      <w:szCs w:val="32"/>
    </w:rPr>
  </w:style>
  <w:style w:type="paragraph" w:styleId="4">
    <w:name w:val="heading 4"/>
    <w:basedOn w:val="a"/>
    <w:next w:val="a"/>
    <w:link w:val="4Char"/>
    <w:uiPriority w:val="9"/>
    <w:semiHidden/>
    <w:unhideWhenUsed/>
    <w:qFormat/>
    <w:rsid w:val="007A19A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A19A8"/>
    <w:pPr>
      <w:keepNext/>
      <w:keepLines/>
      <w:spacing w:before="280" w:after="290" w:line="376" w:lineRule="auto"/>
      <w:outlineLvl w:val="4"/>
    </w:pPr>
    <w:rPr>
      <w:rFonts w:ascii="Calibri" w:hAnsi="Calibri" w:cstheme="majorBidi"/>
      <w:b/>
      <w:bCs/>
      <w:sz w:val="28"/>
      <w:szCs w:val="28"/>
    </w:rPr>
  </w:style>
  <w:style w:type="paragraph" w:styleId="6">
    <w:name w:val="heading 6"/>
    <w:basedOn w:val="a"/>
    <w:next w:val="a"/>
    <w:link w:val="6Char"/>
    <w:uiPriority w:val="9"/>
    <w:semiHidden/>
    <w:unhideWhenUsed/>
    <w:qFormat/>
    <w:rsid w:val="007A19A8"/>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semiHidden/>
    <w:unhideWhenUsed/>
    <w:qFormat/>
    <w:rsid w:val="007A19A8"/>
    <w:pPr>
      <w:keepNext/>
      <w:keepLines/>
      <w:spacing w:before="240" w:after="64" w:line="320" w:lineRule="auto"/>
      <w:outlineLvl w:val="6"/>
    </w:pPr>
    <w:rPr>
      <w:rFonts w:ascii="Calibri" w:hAnsi="Calibri" w:cstheme="majorBidi"/>
      <w:b/>
      <w:bCs/>
      <w:sz w:val="24"/>
    </w:rPr>
  </w:style>
  <w:style w:type="paragraph" w:styleId="8">
    <w:name w:val="heading 8"/>
    <w:basedOn w:val="a"/>
    <w:next w:val="a"/>
    <w:link w:val="8Char"/>
    <w:uiPriority w:val="9"/>
    <w:semiHidden/>
    <w:unhideWhenUsed/>
    <w:qFormat/>
    <w:rsid w:val="007A19A8"/>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uiPriority w:val="9"/>
    <w:semiHidden/>
    <w:unhideWhenUsed/>
    <w:qFormat/>
    <w:rsid w:val="007A19A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A19A8"/>
    <w:rPr>
      <w:rFonts w:ascii="Calibri" w:eastAsia="宋体" w:hAnsi="Calibri" w:cstheme="majorBidi"/>
      <w:b/>
      <w:bCs/>
      <w:kern w:val="44"/>
      <w:sz w:val="44"/>
      <w:szCs w:val="44"/>
    </w:rPr>
  </w:style>
  <w:style w:type="character" w:customStyle="1" w:styleId="2Char">
    <w:name w:val="标题 2 Char"/>
    <w:basedOn w:val="a0"/>
    <w:link w:val="2"/>
    <w:uiPriority w:val="9"/>
    <w:qFormat/>
    <w:rsid w:val="007A19A8"/>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7A19A8"/>
    <w:rPr>
      <w:rFonts w:ascii="Calibri" w:eastAsia="宋体" w:hAnsi="Calibri" w:cstheme="majorBidi"/>
      <w:b/>
      <w:bCs/>
      <w:sz w:val="32"/>
      <w:szCs w:val="32"/>
    </w:rPr>
  </w:style>
  <w:style w:type="character" w:customStyle="1" w:styleId="4Char">
    <w:name w:val="标题 4 Char"/>
    <w:basedOn w:val="a0"/>
    <w:link w:val="4"/>
    <w:uiPriority w:val="9"/>
    <w:semiHidden/>
    <w:rsid w:val="007A19A8"/>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7A19A8"/>
    <w:rPr>
      <w:rFonts w:ascii="Calibri" w:eastAsia="宋体" w:hAnsi="Calibri" w:cstheme="majorBidi"/>
      <w:b/>
      <w:bCs/>
      <w:kern w:val="2"/>
      <w:sz w:val="28"/>
      <w:szCs w:val="28"/>
    </w:rPr>
  </w:style>
  <w:style w:type="character" w:customStyle="1" w:styleId="6Char">
    <w:name w:val="标题 6 Char"/>
    <w:basedOn w:val="a0"/>
    <w:link w:val="6"/>
    <w:uiPriority w:val="9"/>
    <w:semiHidden/>
    <w:rsid w:val="007A19A8"/>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semiHidden/>
    <w:rsid w:val="007A19A8"/>
    <w:rPr>
      <w:rFonts w:ascii="Calibri" w:eastAsia="宋体" w:hAnsi="Calibri" w:cstheme="majorBidi"/>
      <w:b/>
      <w:bCs/>
      <w:kern w:val="2"/>
      <w:sz w:val="24"/>
      <w:szCs w:val="24"/>
    </w:rPr>
  </w:style>
  <w:style w:type="character" w:customStyle="1" w:styleId="8Char">
    <w:name w:val="标题 8 Char"/>
    <w:basedOn w:val="a0"/>
    <w:link w:val="8"/>
    <w:uiPriority w:val="9"/>
    <w:semiHidden/>
    <w:rsid w:val="007A19A8"/>
    <w:rPr>
      <w:rFonts w:asciiTheme="majorHAnsi" w:eastAsiaTheme="majorEastAsia" w:hAnsiTheme="majorHAnsi" w:cstheme="majorBidi"/>
      <w:kern w:val="2"/>
      <w:sz w:val="24"/>
      <w:szCs w:val="24"/>
    </w:rPr>
  </w:style>
  <w:style w:type="character" w:customStyle="1" w:styleId="9Char">
    <w:name w:val="标题 9 Char"/>
    <w:basedOn w:val="a0"/>
    <w:link w:val="9"/>
    <w:uiPriority w:val="9"/>
    <w:semiHidden/>
    <w:rsid w:val="007A19A8"/>
    <w:rPr>
      <w:rFonts w:asciiTheme="majorHAnsi" w:eastAsiaTheme="majorEastAsia" w:hAnsiTheme="majorHAnsi" w:cstheme="majorBidi"/>
      <w:kern w:val="2"/>
      <w:sz w:val="21"/>
      <w:szCs w:val="21"/>
    </w:rPr>
  </w:style>
  <w:style w:type="paragraph" w:styleId="a3">
    <w:name w:val="caption"/>
    <w:basedOn w:val="a"/>
    <w:next w:val="a"/>
    <w:uiPriority w:val="35"/>
    <w:semiHidden/>
    <w:unhideWhenUsed/>
    <w:qFormat/>
    <w:rsid w:val="007A19A8"/>
    <w:rPr>
      <w:rFonts w:asciiTheme="majorHAnsi" w:eastAsia="黑体" w:hAnsiTheme="majorHAnsi" w:cstheme="majorBidi"/>
      <w:sz w:val="20"/>
      <w:szCs w:val="20"/>
    </w:rPr>
  </w:style>
  <w:style w:type="paragraph" w:styleId="a4">
    <w:name w:val="Title"/>
    <w:basedOn w:val="a"/>
    <w:next w:val="a"/>
    <w:link w:val="Char"/>
    <w:uiPriority w:val="10"/>
    <w:qFormat/>
    <w:rsid w:val="007A19A8"/>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7A19A8"/>
    <w:rPr>
      <w:rFonts w:asciiTheme="majorHAnsi" w:eastAsia="宋体" w:hAnsiTheme="majorHAnsi" w:cstheme="majorBidi"/>
      <w:b/>
      <w:bCs/>
      <w:kern w:val="2"/>
      <w:sz w:val="32"/>
      <w:szCs w:val="32"/>
    </w:rPr>
  </w:style>
  <w:style w:type="paragraph" w:styleId="a5">
    <w:name w:val="Subtitle"/>
    <w:basedOn w:val="a"/>
    <w:next w:val="a"/>
    <w:link w:val="Char0"/>
    <w:uiPriority w:val="11"/>
    <w:qFormat/>
    <w:rsid w:val="007A19A8"/>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uiPriority w:val="11"/>
    <w:rsid w:val="007A19A8"/>
    <w:rPr>
      <w:rFonts w:asciiTheme="majorHAnsi" w:eastAsia="宋体" w:hAnsiTheme="majorHAnsi" w:cstheme="majorBidi"/>
      <w:b/>
      <w:bCs/>
      <w:kern w:val="28"/>
      <w:sz w:val="32"/>
      <w:szCs w:val="32"/>
    </w:rPr>
  </w:style>
  <w:style w:type="character" w:styleId="a6">
    <w:name w:val="Strong"/>
    <w:basedOn w:val="a0"/>
    <w:uiPriority w:val="22"/>
    <w:qFormat/>
    <w:rsid w:val="007A19A8"/>
    <w:rPr>
      <w:b/>
      <w:bCs/>
    </w:rPr>
  </w:style>
  <w:style w:type="character" w:styleId="a7">
    <w:name w:val="Emphasis"/>
    <w:uiPriority w:val="20"/>
    <w:qFormat/>
    <w:rsid w:val="007A19A8"/>
    <w:rPr>
      <w:i/>
      <w:iCs/>
    </w:rPr>
  </w:style>
  <w:style w:type="paragraph" w:styleId="a8">
    <w:name w:val="No Spacing"/>
    <w:link w:val="Char1"/>
    <w:uiPriority w:val="1"/>
    <w:qFormat/>
    <w:rsid w:val="007A19A8"/>
    <w:pPr>
      <w:widowControl w:val="0"/>
    </w:pPr>
    <w:rPr>
      <w:rFonts w:ascii="Calibri" w:eastAsia="宋体" w:hAnsi="Calibri"/>
      <w:kern w:val="2"/>
      <w:sz w:val="21"/>
      <w:szCs w:val="21"/>
    </w:rPr>
  </w:style>
  <w:style w:type="character" w:customStyle="1" w:styleId="Char1">
    <w:name w:val="无间隔 Char"/>
    <w:basedOn w:val="a0"/>
    <w:link w:val="a8"/>
    <w:uiPriority w:val="1"/>
    <w:rsid w:val="007A19A8"/>
    <w:rPr>
      <w:rFonts w:ascii="Calibri" w:eastAsia="宋体" w:hAnsi="Calibri"/>
      <w:kern w:val="2"/>
      <w:sz w:val="21"/>
      <w:szCs w:val="21"/>
    </w:rPr>
  </w:style>
  <w:style w:type="paragraph" w:styleId="a9">
    <w:name w:val="List Paragraph"/>
    <w:basedOn w:val="a"/>
    <w:uiPriority w:val="34"/>
    <w:rsid w:val="00FE11E0"/>
    <w:pPr>
      <w:ind w:left="720"/>
      <w:contextualSpacing/>
    </w:pPr>
    <w:rPr>
      <w:rFonts w:ascii="Calibri" w:hAnsi="Calibri" w:cstheme="minorBidi"/>
      <w:szCs w:val="21"/>
    </w:rPr>
  </w:style>
  <w:style w:type="paragraph" w:styleId="aa">
    <w:name w:val="Quote"/>
    <w:basedOn w:val="a"/>
    <w:next w:val="a"/>
    <w:link w:val="Char2"/>
    <w:uiPriority w:val="29"/>
    <w:rsid w:val="00FE11E0"/>
    <w:rPr>
      <w:rFonts w:asciiTheme="majorHAnsi" w:eastAsiaTheme="majorEastAsia" w:hAnsiTheme="majorHAnsi" w:cstheme="majorBidi"/>
      <w:i/>
      <w:iCs/>
      <w:color w:val="5A5A5A" w:themeColor="text1" w:themeTint="A5"/>
      <w:szCs w:val="21"/>
    </w:rPr>
  </w:style>
  <w:style w:type="character" w:customStyle="1" w:styleId="Char2">
    <w:name w:val="引用 Char"/>
    <w:basedOn w:val="a0"/>
    <w:link w:val="aa"/>
    <w:uiPriority w:val="29"/>
    <w:rsid w:val="00FE11E0"/>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rsid w:val="00FE11E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Char3">
    <w:name w:val="明显引用 Char"/>
    <w:basedOn w:val="a0"/>
    <w:link w:val="ab"/>
    <w:uiPriority w:val="30"/>
    <w:rsid w:val="00FE11E0"/>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7A19A8"/>
    <w:rPr>
      <w:i/>
      <w:iCs/>
      <w:color w:val="808080" w:themeColor="text1" w:themeTint="7F"/>
    </w:rPr>
  </w:style>
  <w:style w:type="character" w:styleId="ad">
    <w:name w:val="Intense Emphasis"/>
    <w:uiPriority w:val="21"/>
    <w:qFormat/>
    <w:rsid w:val="007A19A8"/>
    <w:rPr>
      <w:b/>
      <w:bCs/>
      <w:i/>
      <w:iCs/>
      <w:color w:val="4F81BD" w:themeColor="accent1"/>
    </w:rPr>
  </w:style>
  <w:style w:type="character" w:styleId="ae">
    <w:name w:val="Subtle Reference"/>
    <w:uiPriority w:val="31"/>
    <w:qFormat/>
    <w:rsid w:val="007A19A8"/>
    <w:rPr>
      <w:smallCaps/>
      <w:color w:val="C0504D" w:themeColor="accent2"/>
      <w:u w:val="single"/>
    </w:rPr>
  </w:style>
  <w:style w:type="character" w:styleId="af">
    <w:name w:val="Intense Reference"/>
    <w:basedOn w:val="a0"/>
    <w:uiPriority w:val="32"/>
    <w:qFormat/>
    <w:rsid w:val="007A19A8"/>
    <w:rPr>
      <w:b/>
      <w:bCs/>
      <w:smallCaps/>
      <w:color w:val="C0504D" w:themeColor="accent2"/>
      <w:spacing w:val="5"/>
      <w:u w:val="single"/>
    </w:rPr>
  </w:style>
  <w:style w:type="character" w:styleId="af0">
    <w:name w:val="Book Title"/>
    <w:basedOn w:val="a0"/>
    <w:uiPriority w:val="33"/>
    <w:qFormat/>
    <w:rsid w:val="007A19A8"/>
    <w:rPr>
      <w:b/>
      <w:bCs/>
      <w:smallCaps/>
      <w:spacing w:val="5"/>
    </w:rPr>
  </w:style>
  <w:style w:type="paragraph" w:styleId="TOC">
    <w:name w:val="TOC Heading"/>
    <w:basedOn w:val="1"/>
    <w:next w:val="a"/>
    <w:uiPriority w:val="39"/>
    <w:semiHidden/>
    <w:unhideWhenUsed/>
    <w:qFormat/>
    <w:rsid w:val="007A19A8"/>
    <w:pPr>
      <w:outlineLvl w:val="9"/>
    </w:pPr>
  </w:style>
  <w:style w:type="character" w:customStyle="1" w:styleId="jbox-icon-question">
    <w:name w:val="jbox-icon-question"/>
    <w:basedOn w:val="a0"/>
    <w:qFormat/>
    <w:rsid w:val="007A19A8"/>
  </w:style>
  <w:style w:type="character" w:customStyle="1" w:styleId="jbox-icon-loading">
    <w:name w:val="jbox-icon-loading"/>
    <w:basedOn w:val="a0"/>
    <w:qFormat/>
    <w:rsid w:val="007A19A8"/>
  </w:style>
  <w:style w:type="character" w:customStyle="1" w:styleId="jbox-icon-info">
    <w:name w:val="jbox-icon-info"/>
    <w:basedOn w:val="a0"/>
    <w:qFormat/>
    <w:rsid w:val="007A19A8"/>
  </w:style>
  <w:style w:type="character" w:customStyle="1" w:styleId="jbox-icon-error">
    <w:name w:val="jbox-icon-error"/>
    <w:basedOn w:val="a0"/>
    <w:qFormat/>
    <w:rsid w:val="007A19A8"/>
  </w:style>
  <w:style w:type="character" w:customStyle="1" w:styleId="jbox-icon-warning">
    <w:name w:val="jbox-icon-warning"/>
    <w:basedOn w:val="a0"/>
    <w:qFormat/>
    <w:rsid w:val="007A19A8"/>
  </w:style>
  <w:style w:type="character" w:customStyle="1" w:styleId="jbox-icon">
    <w:name w:val="jbox-icon"/>
    <w:basedOn w:val="a0"/>
    <w:qFormat/>
    <w:rsid w:val="007A19A8"/>
  </w:style>
  <w:style w:type="character" w:customStyle="1" w:styleId="jbox-icon-none">
    <w:name w:val="jbox-icon-none"/>
    <w:basedOn w:val="a0"/>
    <w:qFormat/>
    <w:rsid w:val="007A19A8"/>
    <w:rPr>
      <w:vanish/>
    </w:rPr>
  </w:style>
  <w:style w:type="character" w:customStyle="1" w:styleId="jbox-icon-success">
    <w:name w:val="jbox-icon-success"/>
    <w:basedOn w:val="a0"/>
    <w:qFormat/>
    <w:rsid w:val="007A19A8"/>
  </w:style>
  <w:style w:type="paragraph" w:customStyle="1" w:styleId="Style18">
    <w:name w:val="_Style 18"/>
    <w:basedOn w:val="a"/>
    <w:next w:val="a"/>
    <w:qFormat/>
    <w:rsid w:val="007A19A8"/>
    <w:pPr>
      <w:pBdr>
        <w:bottom w:val="single" w:sz="6" w:space="1" w:color="auto"/>
      </w:pBdr>
      <w:jc w:val="center"/>
    </w:pPr>
    <w:rPr>
      <w:rFonts w:ascii="Arial" w:hAnsi="Calibri"/>
      <w:vanish/>
      <w:sz w:val="16"/>
      <w:szCs w:val="21"/>
    </w:rPr>
  </w:style>
  <w:style w:type="paragraph" w:customStyle="1" w:styleId="Style19">
    <w:name w:val="_Style 19"/>
    <w:basedOn w:val="a"/>
    <w:next w:val="a"/>
    <w:qFormat/>
    <w:rsid w:val="007A19A8"/>
    <w:pPr>
      <w:pBdr>
        <w:top w:val="single" w:sz="6" w:space="1" w:color="auto"/>
      </w:pBdr>
      <w:jc w:val="center"/>
    </w:pPr>
    <w:rPr>
      <w:rFonts w:ascii="Arial" w:hAnsi="Calibri"/>
      <w:vanish/>
      <w:sz w:val="16"/>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Company>Organization</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2024-04-15T00:46:00Z</dcterms:created>
  <dcterms:modified xsi:type="dcterms:W3CDTF">2024-04-15T00:46:00Z</dcterms:modified>
</cp:coreProperties>
</file>