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A0" w:rsidRPr="00551528" w:rsidRDefault="00240C71" w:rsidP="008B21A0">
      <w:pPr>
        <w:spacing w:line="360" w:lineRule="auto"/>
        <w:rPr>
          <w:rFonts w:ascii="楷体" w:eastAsia="楷体" w:hAnsi="楷体"/>
          <w:b/>
          <w:kern w:val="20"/>
          <w:sz w:val="30"/>
          <w:szCs w:val="30"/>
        </w:rPr>
      </w:pPr>
      <w:r>
        <w:rPr>
          <w:rFonts w:ascii="楷体" w:eastAsia="楷体" w:hAnsi="楷体" w:hint="eastAsia"/>
          <w:b/>
          <w:kern w:val="20"/>
          <w:sz w:val="30"/>
          <w:szCs w:val="30"/>
        </w:rPr>
        <w:t>5</w:t>
      </w:r>
      <w:r w:rsidR="008B21A0" w:rsidRPr="00551528">
        <w:rPr>
          <w:rFonts w:ascii="楷体" w:eastAsia="楷体" w:hAnsi="楷体" w:hint="eastAsia"/>
          <w:b/>
          <w:kern w:val="20"/>
          <w:sz w:val="30"/>
          <w:szCs w:val="30"/>
        </w:rPr>
        <w:t>、</w:t>
      </w:r>
      <w:r w:rsidR="00AC1FB6" w:rsidRPr="00551528">
        <w:rPr>
          <w:rFonts w:ascii="楷体" w:eastAsia="楷体" w:hAnsi="楷体" w:hint="eastAsia"/>
          <w:b/>
          <w:kern w:val="20"/>
          <w:sz w:val="30"/>
          <w:szCs w:val="30"/>
        </w:rPr>
        <w:t>安全</w:t>
      </w:r>
      <w:r w:rsidR="006F75F0" w:rsidRPr="00551528">
        <w:rPr>
          <w:rFonts w:ascii="楷体" w:eastAsia="楷体" w:hAnsi="楷体" w:hint="eastAsia"/>
          <w:b/>
          <w:kern w:val="20"/>
          <w:sz w:val="30"/>
          <w:szCs w:val="30"/>
        </w:rPr>
        <w:t>监督检查与考核</w:t>
      </w:r>
      <w:r>
        <w:rPr>
          <w:rFonts w:ascii="楷体" w:eastAsia="楷体" w:hAnsi="楷体" w:hint="eastAsia"/>
          <w:b/>
          <w:kern w:val="20"/>
          <w:sz w:val="30"/>
          <w:szCs w:val="30"/>
        </w:rPr>
        <w:t>管理方案</w:t>
      </w:r>
    </w:p>
    <w:tbl>
      <w:tblPr>
        <w:tblStyle w:val="a5"/>
        <w:tblW w:w="15368" w:type="dxa"/>
        <w:tblInd w:w="-362" w:type="dxa"/>
        <w:tblLook w:val="04A0" w:firstRow="1" w:lastRow="0" w:firstColumn="1" w:lastColumn="0" w:noHBand="0" w:noVBand="1"/>
      </w:tblPr>
      <w:tblGrid>
        <w:gridCol w:w="1463"/>
        <w:gridCol w:w="1842"/>
        <w:gridCol w:w="7513"/>
        <w:gridCol w:w="1559"/>
        <w:gridCol w:w="1560"/>
        <w:gridCol w:w="1431"/>
      </w:tblGrid>
      <w:tr w:rsidR="008B21A0" w:rsidRPr="00703D2A" w:rsidTr="005637F4">
        <w:trPr>
          <w:trHeight w:val="406"/>
        </w:trPr>
        <w:tc>
          <w:tcPr>
            <w:tcW w:w="1463" w:type="dxa"/>
          </w:tcPr>
          <w:p w:rsidR="008B21A0" w:rsidRPr="00703D2A" w:rsidRDefault="008B21A0" w:rsidP="00601530">
            <w:pPr>
              <w:spacing w:line="360" w:lineRule="auto"/>
              <w:jc w:val="center"/>
              <w:rPr>
                <w:rFonts w:asciiTheme="minorEastAsia" w:hAnsiTheme="minorEastAsia"/>
                <w:b/>
                <w:kern w:val="20"/>
                <w:szCs w:val="21"/>
              </w:rPr>
            </w:pPr>
            <w:r w:rsidRPr="00703D2A">
              <w:rPr>
                <w:rFonts w:asciiTheme="minorEastAsia" w:hAnsiTheme="minorEastAsia" w:hint="eastAsia"/>
                <w:b/>
                <w:kern w:val="20"/>
                <w:szCs w:val="21"/>
              </w:rPr>
              <w:t>项目</w:t>
            </w:r>
          </w:p>
        </w:tc>
        <w:tc>
          <w:tcPr>
            <w:tcW w:w="1842" w:type="dxa"/>
          </w:tcPr>
          <w:p w:rsidR="008B21A0" w:rsidRPr="00703D2A" w:rsidRDefault="008B21A0" w:rsidP="00601530">
            <w:pPr>
              <w:spacing w:line="360" w:lineRule="auto"/>
              <w:jc w:val="center"/>
              <w:rPr>
                <w:rFonts w:asciiTheme="minorEastAsia" w:hAnsiTheme="minorEastAsia"/>
                <w:b/>
                <w:kern w:val="20"/>
                <w:szCs w:val="21"/>
              </w:rPr>
            </w:pPr>
            <w:r w:rsidRPr="00703D2A">
              <w:rPr>
                <w:rFonts w:asciiTheme="minorEastAsia" w:hAnsiTheme="minorEastAsia" w:hint="eastAsia"/>
                <w:b/>
                <w:kern w:val="20"/>
                <w:szCs w:val="21"/>
              </w:rPr>
              <w:t>工作要点</w:t>
            </w:r>
          </w:p>
        </w:tc>
        <w:tc>
          <w:tcPr>
            <w:tcW w:w="7513" w:type="dxa"/>
          </w:tcPr>
          <w:p w:rsidR="008B21A0" w:rsidRPr="00703D2A" w:rsidRDefault="008B21A0" w:rsidP="00601530">
            <w:pPr>
              <w:spacing w:line="360" w:lineRule="auto"/>
              <w:jc w:val="center"/>
              <w:rPr>
                <w:rFonts w:asciiTheme="minorEastAsia" w:hAnsiTheme="minorEastAsia"/>
                <w:b/>
                <w:kern w:val="20"/>
                <w:szCs w:val="21"/>
              </w:rPr>
            </w:pPr>
            <w:r w:rsidRPr="00703D2A">
              <w:rPr>
                <w:rFonts w:asciiTheme="minorEastAsia" w:hAnsiTheme="minorEastAsia" w:hint="eastAsia"/>
                <w:b/>
                <w:kern w:val="20"/>
                <w:szCs w:val="21"/>
              </w:rPr>
              <w:t>管控内容</w:t>
            </w:r>
          </w:p>
        </w:tc>
        <w:tc>
          <w:tcPr>
            <w:tcW w:w="1559" w:type="dxa"/>
          </w:tcPr>
          <w:p w:rsidR="008B21A0" w:rsidRPr="00703D2A" w:rsidRDefault="008B21A0" w:rsidP="00601530">
            <w:pPr>
              <w:spacing w:line="360" w:lineRule="auto"/>
              <w:jc w:val="center"/>
              <w:rPr>
                <w:rFonts w:asciiTheme="minorEastAsia" w:hAnsiTheme="minorEastAsia"/>
                <w:b/>
                <w:kern w:val="20"/>
                <w:szCs w:val="21"/>
              </w:rPr>
            </w:pPr>
            <w:r w:rsidRPr="00703D2A">
              <w:rPr>
                <w:rFonts w:asciiTheme="minorEastAsia" w:hAnsiTheme="minorEastAsia" w:hint="eastAsia"/>
                <w:b/>
                <w:kern w:val="20"/>
                <w:szCs w:val="21"/>
              </w:rPr>
              <w:t>责任人</w:t>
            </w:r>
          </w:p>
        </w:tc>
        <w:tc>
          <w:tcPr>
            <w:tcW w:w="1560" w:type="dxa"/>
          </w:tcPr>
          <w:p w:rsidR="008B21A0" w:rsidRPr="00703D2A" w:rsidRDefault="008B21A0" w:rsidP="00601530">
            <w:pPr>
              <w:spacing w:line="360" w:lineRule="auto"/>
              <w:jc w:val="center"/>
              <w:rPr>
                <w:rFonts w:asciiTheme="minorEastAsia" w:hAnsiTheme="minorEastAsia"/>
                <w:b/>
                <w:kern w:val="20"/>
                <w:szCs w:val="21"/>
              </w:rPr>
            </w:pPr>
            <w:r w:rsidRPr="00703D2A">
              <w:rPr>
                <w:rFonts w:asciiTheme="minorEastAsia" w:hAnsiTheme="minorEastAsia" w:hint="eastAsia"/>
                <w:b/>
                <w:kern w:val="20"/>
                <w:szCs w:val="21"/>
              </w:rPr>
              <w:t>工作记录</w:t>
            </w:r>
          </w:p>
        </w:tc>
        <w:tc>
          <w:tcPr>
            <w:tcW w:w="1431" w:type="dxa"/>
          </w:tcPr>
          <w:p w:rsidR="008B21A0" w:rsidRPr="00703D2A" w:rsidRDefault="008B21A0" w:rsidP="00601530">
            <w:pPr>
              <w:spacing w:line="360" w:lineRule="auto"/>
              <w:jc w:val="center"/>
              <w:rPr>
                <w:rFonts w:asciiTheme="minorEastAsia" w:hAnsiTheme="minorEastAsia"/>
                <w:b/>
                <w:kern w:val="20"/>
                <w:szCs w:val="21"/>
              </w:rPr>
            </w:pPr>
            <w:r w:rsidRPr="00703D2A">
              <w:rPr>
                <w:rFonts w:asciiTheme="minorEastAsia" w:hAnsiTheme="minorEastAsia" w:hint="eastAsia"/>
                <w:b/>
                <w:kern w:val="20"/>
                <w:szCs w:val="21"/>
              </w:rPr>
              <w:t>支持文件</w:t>
            </w:r>
          </w:p>
        </w:tc>
      </w:tr>
      <w:tr w:rsidR="008B21A0" w:rsidRPr="00703D2A" w:rsidTr="005637F4">
        <w:trPr>
          <w:trHeight w:val="406"/>
        </w:trPr>
        <w:tc>
          <w:tcPr>
            <w:tcW w:w="1463" w:type="dxa"/>
            <w:vMerge w:val="restart"/>
            <w:vAlign w:val="center"/>
          </w:tcPr>
          <w:p w:rsidR="008B21A0" w:rsidRPr="00703D2A" w:rsidRDefault="00601F2D" w:rsidP="006F75F0">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各地项目公司</w:t>
            </w:r>
            <w:r w:rsidR="006F75F0" w:rsidRPr="00703D2A">
              <w:rPr>
                <w:rFonts w:asciiTheme="minorEastAsia" w:hAnsiTheme="minorEastAsia" w:hint="eastAsia"/>
                <w:kern w:val="20"/>
                <w:szCs w:val="21"/>
              </w:rPr>
              <w:t>监督检查</w:t>
            </w:r>
          </w:p>
        </w:tc>
        <w:tc>
          <w:tcPr>
            <w:tcW w:w="1842" w:type="dxa"/>
            <w:vAlign w:val="center"/>
          </w:tcPr>
          <w:p w:rsidR="008B21A0" w:rsidRPr="00703D2A" w:rsidRDefault="00601F2D" w:rsidP="00601530">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日常监督检查</w:t>
            </w:r>
          </w:p>
        </w:tc>
        <w:tc>
          <w:tcPr>
            <w:tcW w:w="7513" w:type="dxa"/>
          </w:tcPr>
          <w:p w:rsidR="008B21A0" w:rsidRPr="00703D2A" w:rsidRDefault="00D4643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1、</w:t>
            </w:r>
            <w:r w:rsidR="0070364F" w:rsidRPr="00703D2A">
              <w:rPr>
                <w:rFonts w:asciiTheme="minorEastAsia" w:hAnsiTheme="minorEastAsia" w:hint="eastAsia"/>
                <w:kern w:val="20"/>
                <w:szCs w:val="21"/>
              </w:rPr>
              <w:t>各部门主管</w:t>
            </w:r>
            <w:r w:rsidR="006F75F0" w:rsidRPr="00703D2A">
              <w:rPr>
                <w:rFonts w:asciiTheme="minorEastAsia" w:hAnsiTheme="minorEastAsia" w:hint="eastAsia"/>
                <w:kern w:val="20"/>
                <w:szCs w:val="21"/>
              </w:rPr>
              <w:t>每日对管辖区域</w:t>
            </w:r>
            <w:r w:rsidR="004A65C5" w:rsidRPr="00703D2A">
              <w:rPr>
                <w:rFonts w:asciiTheme="minorEastAsia" w:hAnsiTheme="minorEastAsia" w:hint="eastAsia"/>
                <w:kern w:val="20"/>
                <w:szCs w:val="21"/>
              </w:rPr>
              <w:t>每班次</w:t>
            </w:r>
            <w:r w:rsidR="006F75F0" w:rsidRPr="00703D2A">
              <w:rPr>
                <w:rFonts w:asciiTheme="minorEastAsia" w:hAnsiTheme="minorEastAsia" w:hint="eastAsia"/>
                <w:kern w:val="20"/>
                <w:szCs w:val="21"/>
              </w:rPr>
              <w:t>不少于</w:t>
            </w:r>
            <w:r w:rsidR="0070364F" w:rsidRPr="00703D2A">
              <w:rPr>
                <w:rFonts w:asciiTheme="minorEastAsia" w:hAnsiTheme="minorEastAsia" w:hint="eastAsia"/>
                <w:kern w:val="20"/>
                <w:szCs w:val="21"/>
              </w:rPr>
              <w:t>2次巡视检查，部门经理每周</w:t>
            </w:r>
            <w:r w:rsidR="006F75F0" w:rsidRPr="00703D2A">
              <w:rPr>
                <w:rFonts w:asciiTheme="minorEastAsia" w:hAnsiTheme="minorEastAsia" w:hint="eastAsia"/>
                <w:kern w:val="20"/>
                <w:szCs w:val="21"/>
              </w:rPr>
              <w:t>对管辖区域全面检查覆盖1次；</w:t>
            </w:r>
          </w:p>
          <w:p w:rsidR="006F75F0" w:rsidRPr="00703D2A" w:rsidRDefault="006F75F0"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2</w:t>
            </w:r>
            <w:r w:rsidR="0070364F" w:rsidRPr="00703D2A">
              <w:rPr>
                <w:rFonts w:asciiTheme="minorEastAsia" w:hAnsiTheme="minorEastAsia" w:hint="eastAsia"/>
                <w:kern w:val="20"/>
                <w:szCs w:val="21"/>
              </w:rPr>
              <w:t>、检查发现的</w:t>
            </w:r>
            <w:r w:rsidR="0041212F" w:rsidRPr="00703D2A">
              <w:rPr>
                <w:rFonts w:asciiTheme="minorEastAsia" w:hAnsiTheme="minorEastAsia" w:hint="eastAsia"/>
                <w:kern w:val="20"/>
                <w:szCs w:val="21"/>
              </w:rPr>
              <w:t>安全隐患</w:t>
            </w:r>
            <w:r w:rsidR="0070364F" w:rsidRPr="00703D2A">
              <w:rPr>
                <w:rFonts w:asciiTheme="minorEastAsia" w:hAnsiTheme="minorEastAsia" w:hint="eastAsia"/>
                <w:kern w:val="20"/>
                <w:szCs w:val="21"/>
              </w:rPr>
              <w:t>及时安排人员整改处理，不能立即</w:t>
            </w:r>
            <w:r w:rsidR="0041212F" w:rsidRPr="00703D2A">
              <w:rPr>
                <w:rFonts w:asciiTheme="minorEastAsia" w:hAnsiTheme="minorEastAsia" w:hint="eastAsia"/>
                <w:kern w:val="20"/>
                <w:szCs w:val="21"/>
              </w:rPr>
              <w:t>整改的</w:t>
            </w:r>
            <w:r w:rsidR="00C55B00" w:rsidRPr="00703D2A">
              <w:rPr>
                <w:rFonts w:asciiTheme="minorEastAsia" w:hAnsiTheme="minorEastAsia" w:hint="eastAsia"/>
                <w:kern w:val="20"/>
                <w:szCs w:val="21"/>
              </w:rPr>
              <w:t>及时汇报，评估为重</w:t>
            </w:r>
            <w:r w:rsidRPr="00703D2A">
              <w:rPr>
                <w:rFonts w:asciiTheme="minorEastAsia" w:hAnsiTheme="minorEastAsia" w:hint="eastAsia"/>
                <w:kern w:val="20"/>
                <w:szCs w:val="21"/>
              </w:rPr>
              <w:t>大及以上类别</w:t>
            </w:r>
            <w:r w:rsidR="00346A1C" w:rsidRPr="00703D2A">
              <w:rPr>
                <w:rFonts w:asciiTheme="minorEastAsia" w:hAnsiTheme="minorEastAsia" w:hint="eastAsia"/>
                <w:kern w:val="20"/>
                <w:szCs w:val="21"/>
              </w:rPr>
              <w:t>的安全问题，必须及时上报总部物业管理中心</w:t>
            </w:r>
            <w:r w:rsidR="00D4643B" w:rsidRPr="00703D2A">
              <w:rPr>
                <w:rFonts w:asciiTheme="minorEastAsia" w:hAnsiTheme="minorEastAsia" w:hint="eastAsia"/>
                <w:kern w:val="20"/>
                <w:szCs w:val="21"/>
              </w:rPr>
              <w:t>；</w:t>
            </w:r>
          </w:p>
          <w:p w:rsidR="00D4643B" w:rsidRPr="00703D2A" w:rsidRDefault="00D4643B" w:rsidP="00AA0E39">
            <w:pPr>
              <w:spacing w:line="360" w:lineRule="auto"/>
              <w:rPr>
                <w:rFonts w:asciiTheme="minorEastAsia" w:hAnsiTheme="minorEastAsia"/>
                <w:kern w:val="20"/>
                <w:szCs w:val="21"/>
              </w:rPr>
            </w:pPr>
            <w:r w:rsidRPr="00703D2A">
              <w:rPr>
                <w:rFonts w:asciiTheme="minorEastAsia" w:hAnsiTheme="minorEastAsia" w:hint="eastAsia"/>
                <w:kern w:val="20"/>
                <w:szCs w:val="21"/>
              </w:rPr>
              <w:t>3</w:t>
            </w:r>
            <w:r w:rsidR="00E62888" w:rsidRPr="00703D2A">
              <w:rPr>
                <w:rFonts w:asciiTheme="minorEastAsia" w:hAnsiTheme="minorEastAsia" w:hint="eastAsia"/>
                <w:kern w:val="20"/>
                <w:szCs w:val="21"/>
              </w:rPr>
              <w:t>、涉及外包</w:t>
            </w:r>
            <w:r w:rsidR="00346A1C" w:rsidRPr="00703D2A">
              <w:rPr>
                <w:rFonts w:asciiTheme="minorEastAsia" w:hAnsiTheme="minorEastAsia" w:hint="eastAsia"/>
                <w:kern w:val="20"/>
                <w:szCs w:val="21"/>
              </w:rPr>
              <w:t>方工作不合格的</w:t>
            </w:r>
            <w:r w:rsidR="00AA0E39" w:rsidRPr="00703D2A">
              <w:rPr>
                <w:rFonts w:asciiTheme="minorEastAsia" w:hAnsiTheme="minorEastAsia" w:hint="eastAsia"/>
                <w:kern w:val="20"/>
                <w:szCs w:val="21"/>
              </w:rPr>
              <w:t>协调</w:t>
            </w:r>
            <w:r w:rsidRPr="00703D2A">
              <w:rPr>
                <w:rFonts w:asciiTheme="minorEastAsia" w:hAnsiTheme="minorEastAsia" w:hint="eastAsia"/>
                <w:kern w:val="20"/>
                <w:szCs w:val="21"/>
              </w:rPr>
              <w:t>责任部门书面发函要求限期整改。</w:t>
            </w:r>
          </w:p>
        </w:tc>
        <w:tc>
          <w:tcPr>
            <w:tcW w:w="1559" w:type="dxa"/>
            <w:vAlign w:val="center"/>
          </w:tcPr>
          <w:p w:rsidR="008B21A0" w:rsidRPr="00703D2A" w:rsidRDefault="00D4643B" w:rsidP="00FA1E14">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各部门经理</w:t>
            </w:r>
          </w:p>
        </w:tc>
        <w:tc>
          <w:tcPr>
            <w:tcW w:w="1560" w:type="dxa"/>
            <w:vAlign w:val="center"/>
          </w:tcPr>
          <w:p w:rsidR="008B21A0" w:rsidRPr="00703D2A" w:rsidRDefault="00B56B72" w:rsidP="000E4C87">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w:t>
            </w:r>
            <w:r w:rsidR="00605B91">
              <w:rPr>
                <w:rFonts w:asciiTheme="minorEastAsia" w:hAnsiTheme="minorEastAsia" w:hint="eastAsia"/>
                <w:kern w:val="20"/>
                <w:szCs w:val="21"/>
              </w:rPr>
              <w:t>每</w:t>
            </w:r>
            <w:r w:rsidR="000E4C87" w:rsidRPr="00703D2A">
              <w:rPr>
                <w:rFonts w:asciiTheme="minorEastAsia" w:hAnsiTheme="minorEastAsia" w:hint="eastAsia"/>
                <w:kern w:val="20"/>
                <w:szCs w:val="21"/>
              </w:rPr>
              <w:t>日</w:t>
            </w:r>
            <w:r w:rsidR="00605B91">
              <w:rPr>
                <w:rFonts w:asciiTheme="minorEastAsia" w:hAnsiTheme="minorEastAsia" w:hint="eastAsia"/>
                <w:kern w:val="20"/>
                <w:szCs w:val="21"/>
              </w:rPr>
              <w:t>防火</w:t>
            </w:r>
            <w:r w:rsidR="000E4C87" w:rsidRPr="00703D2A">
              <w:rPr>
                <w:rFonts w:asciiTheme="minorEastAsia" w:hAnsiTheme="minorEastAsia" w:hint="eastAsia"/>
                <w:kern w:val="20"/>
                <w:szCs w:val="21"/>
              </w:rPr>
              <w:t>巡查</w:t>
            </w:r>
            <w:r w:rsidR="007013A8" w:rsidRPr="00703D2A">
              <w:rPr>
                <w:rFonts w:asciiTheme="minorEastAsia" w:hAnsiTheme="minorEastAsia" w:hint="eastAsia"/>
                <w:kern w:val="20"/>
                <w:szCs w:val="21"/>
              </w:rPr>
              <w:t>记录</w:t>
            </w:r>
            <w:r w:rsidR="000E4C87" w:rsidRPr="00703D2A">
              <w:rPr>
                <w:rFonts w:asciiTheme="minorEastAsia" w:hAnsiTheme="minorEastAsia" w:hint="eastAsia"/>
                <w:kern w:val="20"/>
                <w:szCs w:val="21"/>
              </w:rPr>
              <w:t>表</w:t>
            </w:r>
            <w:r w:rsidRPr="00703D2A">
              <w:rPr>
                <w:rFonts w:asciiTheme="minorEastAsia" w:hAnsiTheme="minorEastAsia" w:hint="eastAsia"/>
                <w:kern w:val="20"/>
                <w:szCs w:val="21"/>
              </w:rPr>
              <w:t>》</w:t>
            </w:r>
          </w:p>
        </w:tc>
        <w:tc>
          <w:tcPr>
            <w:tcW w:w="1431" w:type="dxa"/>
            <w:vAlign w:val="center"/>
          </w:tcPr>
          <w:p w:rsidR="008B21A0" w:rsidRPr="00703D2A" w:rsidRDefault="008B21A0" w:rsidP="00601530">
            <w:pPr>
              <w:spacing w:line="360" w:lineRule="auto"/>
              <w:jc w:val="center"/>
              <w:rPr>
                <w:rFonts w:asciiTheme="minorEastAsia" w:hAnsiTheme="minorEastAsia"/>
                <w:kern w:val="20"/>
                <w:szCs w:val="21"/>
              </w:rPr>
            </w:pPr>
          </w:p>
        </w:tc>
      </w:tr>
      <w:tr w:rsidR="008B21A0" w:rsidRPr="00703D2A" w:rsidTr="005637F4">
        <w:trPr>
          <w:trHeight w:val="406"/>
        </w:trPr>
        <w:tc>
          <w:tcPr>
            <w:tcW w:w="1463" w:type="dxa"/>
            <w:vMerge/>
          </w:tcPr>
          <w:p w:rsidR="008B21A0" w:rsidRPr="00703D2A" w:rsidRDefault="008B21A0" w:rsidP="00601530">
            <w:pPr>
              <w:spacing w:line="360" w:lineRule="auto"/>
              <w:rPr>
                <w:rFonts w:asciiTheme="minorEastAsia" w:hAnsiTheme="minorEastAsia"/>
                <w:kern w:val="20"/>
                <w:szCs w:val="21"/>
              </w:rPr>
            </w:pPr>
          </w:p>
        </w:tc>
        <w:tc>
          <w:tcPr>
            <w:tcW w:w="1842" w:type="dxa"/>
            <w:vAlign w:val="center"/>
          </w:tcPr>
          <w:p w:rsidR="008B21A0" w:rsidRPr="00703D2A" w:rsidRDefault="00B92EA6" w:rsidP="00B92EA6">
            <w:pPr>
              <w:spacing w:line="360" w:lineRule="auto"/>
              <w:rPr>
                <w:rFonts w:asciiTheme="minorEastAsia" w:hAnsiTheme="minorEastAsia"/>
                <w:kern w:val="20"/>
                <w:szCs w:val="21"/>
              </w:rPr>
            </w:pPr>
            <w:r w:rsidRPr="00703D2A">
              <w:rPr>
                <w:rFonts w:asciiTheme="minorEastAsia" w:hAnsiTheme="minorEastAsia" w:hint="eastAsia"/>
                <w:kern w:val="20"/>
                <w:szCs w:val="21"/>
              </w:rPr>
              <w:t>每周安全检查</w:t>
            </w:r>
          </w:p>
        </w:tc>
        <w:tc>
          <w:tcPr>
            <w:tcW w:w="7513" w:type="dxa"/>
          </w:tcPr>
          <w:p w:rsidR="00D4643B" w:rsidRPr="00703D2A" w:rsidRDefault="0056257B" w:rsidP="00D4643B">
            <w:pPr>
              <w:spacing w:line="360" w:lineRule="auto"/>
              <w:rPr>
                <w:rFonts w:asciiTheme="minorEastAsia" w:hAnsiTheme="minorEastAsia"/>
                <w:kern w:val="20"/>
                <w:szCs w:val="21"/>
              </w:rPr>
            </w:pPr>
            <w:r w:rsidRPr="00703D2A">
              <w:rPr>
                <w:rFonts w:asciiTheme="minorEastAsia" w:hAnsiTheme="minorEastAsia" w:hint="eastAsia"/>
                <w:kern w:val="20"/>
                <w:szCs w:val="21"/>
              </w:rPr>
              <w:t>1、</w:t>
            </w:r>
            <w:r w:rsidR="00D4643B" w:rsidRPr="00703D2A">
              <w:rPr>
                <w:rFonts w:asciiTheme="minorEastAsia" w:hAnsiTheme="minorEastAsia" w:hint="eastAsia"/>
                <w:kern w:val="20"/>
                <w:szCs w:val="21"/>
              </w:rPr>
              <w:t>每周至少1次，由</w:t>
            </w:r>
            <w:r w:rsidR="000C7451" w:rsidRPr="00703D2A">
              <w:rPr>
                <w:rFonts w:asciiTheme="minorEastAsia" w:hAnsiTheme="minorEastAsia" w:hint="eastAsia"/>
                <w:kern w:val="20"/>
                <w:szCs w:val="21"/>
              </w:rPr>
              <w:t>物业管理副总经理</w:t>
            </w:r>
            <w:r w:rsidR="00D4643B" w:rsidRPr="00703D2A">
              <w:rPr>
                <w:rFonts w:asciiTheme="minorEastAsia" w:hAnsiTheme="minorEastAsia" w:hint="eastAsia"/>
                <w:kern w:val="20"/>
                <w:szCs w:val="21"/>
              </w:rPr>
              <w:t>牵头，组织招商</w:t>
            </w:r>
            <w:r w:rsidR="00AA0E39" w:rsidRPr="00703D2A">
              <w:rPr>
                <w:rFonts w:asciiTheme="minorEastAsia" w:hAnsiTheme="minorEastAsia" w:hint="eastAsia"/>
                <w:kern w:val="20"/>
                <w:szCs w:val="21"/>
              </w:rPr>
              <w:t>运</w:t>
            </w:r>
            <w:r w:rsidR="00D4643B" w:rsidRPr="00703D2A">
              <w:rPr>
                <w:rFonts w:asciiTheme="minorEastAsia" w:hAnsiTheme="minorEastAsia" w:hint="eastAsia"/>
                <w:kern w:val="20"/>
                <w:szCs w:val="21"/>
              </w:rPr>
              <w:t>营部</w:t>
            </w:r>
            <w:r w:rsidR="00AA0E39" w:rsidRPr="00703D2A">
              <w:rPr>
                <w:rFonts w:asciiTheme="minorEastAsia" w:hAnsiTheme="minorEastAsia" w:hint="eastAsia"/>
                <w:kern w:val="20"/>
                <w:szCs w:val="21"/>
              </w:rPr>
              <w:t>副总经理、各部门经理、主管</w:t>
            </w:r>
            <w:r w:rsidR="00D4643B" w:rsidRPr="00703D2A">
              <w:rPr>
                <w:rFonts w:asciiTheme="minorEastAsia" w:hAnsiTheme="minorEastAsia" w:hint="eastAsia"/>
                <w:kern w:val="20"/>
                <w:szCs w:val="21"/>
              </w:rPr>
              <w:t>，对管辖区域巡视检查，各部门经理为周检问题整改的督办人及复查验收人；</w:t>
            </w:r>
          </w:p>
          <w:p w:rsidR="00D4643B" w:rsidRPr="00703D2A" w:rsidRDefault="0056257B" w:rsidP="00D4643B">
            <w:pPr>
              <w:spacing w:line="360" w:lineRule="auto"/>
              <w:rPr>
                <w:rFonts w:asciiTheme="minorEastAsia" w:hAnsiTheme="minorEastAsia"/>
                <w:kern w:val="20"/>
                <w:szCs w:val="21"/>
              </w:rPr>
            </w:pPr>
            <w:r w:rsidRPr="00703D2A">
              <w:rPr>
                <w:rFonts w:asciiTheme="minorEastAsia" w:hAnsiTheme="minorEastAsia" w:hint="eastAsia"/>
                <w:kern w:val="20"/>
                <w:szCs w:val="21"/>
              </w:rPr>
              <w:t>2、</w:t>
            </w:r>
            <w:r w:rsidR="0070364F" w:rsidRPr="00703D2A">
              <w:rPr>
                <w:rFonts w:asciiTheme="minorEastAsia" w:hAnsiTheme="minorEastAsia" w:hint="eastAsia"/>
                <w:kern w:val="20"/>
                <w:szCs w:val="21"/>
              </w:rPr>
              <w:t>检查结果</w:t>
            </w:r>
            <w:r w:rsidR="00E62888" w:rsidRPr="00703D2A">
              <w:rPr>
                <w:rFonts w:asciiTheme="minorEastAsia" w:hAnsiTheme="minorEastAsia" w:hint="eastAsia"/>
                <w:kern w:val="20"/>
                <w:szCs w:val="21"/>
              </w:rPr>
              <w:t>在地方项目</w:t>
            </w:r>
            <w:r w:rsidR="00D4643B" w:rsidRPr="00703D2A">
              <w:rPr>
                <w:rFonts w:asciiTheme="minorEastAsia" w:hAnsiTheme="minorEastAsia" w:hint="eastAsia"/>
                <w:kern w:val="20"/>
                <w:szCs w:val="21"/>
              </w:rPr>
              <w:t>周工作例会中通报，并落实整改期限及责任人</w:t>
            </w:r>
            <w:r w:rsidRPr="00703D2A">
              <w:rPr>
                <w:rFonts w:asciiTheme="minorEastAsia" w:hAnsiTheme="minorEastAsia" w:hint="eastAsia"/>
                <w:kern w:val="20"/>
                <w:szCs w:val="21"/>
              </w:rPr>
              <w:t>。</w:t>
            </w:r>
            <w:r w:rsidR="00BB03CD" w:rsidRPr="00703D2A">
              <w:rPr>
                <w:rFonts w:asciiTheme="minorEastAsia" w:hAnsiTheme="minorEastAsia" w:hint="eastAsia"/>
                <w:kern w:val="20"/>
                <w:szCs w:val="21"/>
              </w:rPr>
              <w:t>对于重点问题</w:t>
            </w:r>
            <w:r w:rsidR="00AA0E39" w:rsidRPr="00703D2A">
              <w:rPr>
                <w:rFonts w:asciiTheme="minorEastAsia" w:hAnsiTheme="minorEastAsia" w:hint="eastAsia"/>
                <w:kern w:val="20"/>
                <w:szCs w:val="21"/>
              </w:rPr>
              <w:t>追溯日常检查工作状况，分析原因，制定有效的预防措施，形成会议纪要</w:t>
            </w:r>
            <w:r w:rsidR="00D4643B" w:rsidRPr="00703D2A">
              <w:rPr>
                <w:rFonts w:asciiTheme="minorEastAsia" w:hAnsiTheme="minorEastAsia" w:hint="eastAsia"/>
                <w:kern w:val="20"/>
                <w:szCs w:val="21"/>
              </w:rPr>
              <w:t>；</w:t>
            </w:r>
          </w:p>
          <w:p w:rsidR="00D4643B" w:rsidRPr="00703D2A" w:rsidRDefault="00D4643B" w:rsidP="00D4643B">
            <w:pPr>
              <w:spacing w:line="360" w:lineRule="auto"/>
              <w:rPr>
                <w:rFonts w:asciiTheme="minorEastAsia" w:hAnsiTheme="minorEastAsia"/>
                <w:kern w:val="20"/>
                <w:szCs w:val="21"/>
              </w:rPr>
            </w:pPr>
            <w:r w:rsidRPr="00703D2A">
              <w:rPr>
                <w:rFonts w:asciiTheme="minorEastAsia" w:hAnsiTheme="minorEastAsia" w:hint="eastAsia"/>
                <w:kern w:val="20"/>
                <w:szCs w:val="21"/>
              </w:rPr>
              <w:t>3、每月对各类检查记录、会议纪要等资料归档管理。</w:t>
            </w:r>
          </w:p>
        </w:tc>
        <w:tc>
          <w:tcPr>
            <w:tcW w:w="1559" w:type="dxa"/>
            <w:vAlign w:val="center"/>
          </w:tcPr>
          <w:p w:rsidR="008B21A0" w:rsidRPr="00703D2A" w:rsidRDefault="000C7451" w:rsidP="00FA1E14">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物业管理副总经理</w:t>
            </w:r>
          </w:p>
        </w:tc>
        <w:tc>
          <w:tcPr>
            <w:tcW w:w="1560" w:type="dxa"/>
            <w:vAlign w:val="center"/>
          </w:tcPr>
          <w:p w:rsidR="008B21A0" w:rsidRPr="00703D2A" w:rsidRDefault="00B56B72" w:rsidP="00C24FD0">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w:t>
            </w:r>
            <w:r w:rsidR="00C24FD0">
              <w:rPr>
                <w:rFonts w:asciiTheme="minorEastAsia" w:hAnsiTheme="minorEastAsia" w:hint="eastAsia"/>
                <w:kern w:val="20"/>
                <w:szCs w:val="21"/>
              </w:rPr>
              <w:t>安全</w:t>
            </w:r>
            <w:r w:rsidR="007013A8" w:rsidRPr="00703D2A">
              <w:rPr>
                <w:rFonts w:asciiTheme="minorEastAsia" w:hAnsiTheme="minorEastAsia" w:hint="eastAsia"/>
                <w:kern w:val="20"/>
                <w:szCs w:val="21"/>
              </w:rPr>
              <w:t>检查报告</w:t>
            </w:r>
            <w:r w:rsidRPr="00703D2A">
              <w:rPr>
                <w:rFonts w:asciiTheme="minorEastAsia" w:hAnsiTheme="minorEastAsia" w:hint="eastAsia"/>
                <w:kern w:val="20"/>
                <w:szCs w:val="21"/>
              </w:rPr>
              <w:t>》</w:t>
            </w:r>
          </w:p>
        </w:tc>
        <w:tc>
          <w:tcPr>
            <w:tcW w:w="1431" w:type="dxa"/>
            <w:vAlign w:val="center"/>
          </w:tcPr>
          <w:p w:rsidR="008B21A0" w:rsidRPr="00703D2A" w:rsidRDefault="008B21A0" w:rsidP="00601530">
            <w:pPr>
              <w:spacing w:line="360" w:lineRule="auto"/>
              <w:jc w:val="center"/>
              <w:rPr>
                <w:rFonts w:asciiTheme="minorEastAsia" w:hAnsiTheme="minorEastAsia"/>
                <w:kern w:val="20"/>
                <w:szCs w:val="21"/>
              </w:rPr>
            </w:pPr>
          </w:p>
        </w:tc>
      </w:tr>
      <w:tr w:rsidR="008B21A0" w:rsidRPr="00703D2A" w:rsidTr="005637F4">
        <w:trPr>
          <w:trHeight w:val="406"/>
        </w:trPr>
        <w:tc>
          <w:tcPr>
            <w:tcW w:w="1463" w:type="dxa"/>
            <w:vAlign w:val="center"/>
          </w:tcPr>
          <w:p w:rsidR="008B21A0" w:rsidRPr="00703D2A" w:rsidRDefault="0070364F" w:rsidP="00601530">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品质监督检查</w:t>
            </w:r>
          </w:p>
        </w:tc>
        <w:tc>
          <w:tcPr>
            <w:tcW w:w="1842" w:type="dxa"/>
            <w:vAlign w:val="center"/>
          </w:tcPr>
          <w:p w:rsidR="008B21A0" w:rsidRPr="00703D2A" w:rsidRDefault="00D4643B" w:rsidP="0070364F">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品质</w:t>
            </w:r>
            <w:r w:rsidR="0070364F" w:rsidRPr="00703D2A">
              <w:rPr>
                <w:rFonts w:asciiTheme="minorEastAsia" w:hAnsiTheme="minorEastAsia" w:hint="eastAsia"/>
                <w:kern w:val="20"/>
                <w:szCs w:val="21"/>
              </w:rPr>
              <w:t>提升</w:t>
            </w:r>
            <w:r w:rsidRPr="00703D2A">
              <w:rPr>
                <w:rFonts w:asciiTheme="minorEastAsia" w:hAnsiTheme="minorEastAsia" w:hint="eastAsia"/>
                <w:kern w:val="20"/>
                <w:szCs w:val="21"/>
              </w:rPr>
              <w:t>检查</w:t>
            </w:r>
          </w:p>
        </w:tc>
        <w:tc>
          <w:tcPr>
            <w:tcW w:w="7513" w:type="dxa"/>
          </w:tcPr>
          <w:p w:rsidR="008B21A0"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1、</w:t>
            </w:r>
            <w:r w:rsidR="0070364F" w:rsidRPr="00703D2A">
              <w:rPr>
                <w:rFonts w:asciiTheme="minorEastAsia" w:hAnsiTheme="minorEastAsia" w:hint="eastAsia"/>
                <w:kern w:val="20"/>
                <w:szCs w:val="21"/>
              </w:rPr>
              <w:t>品质部</w:t>
            </w:r>
            <w:r w:rsidR="00D4643B" w:rsidRPr="00703D2A">
              <w:rPr>
                <w:rFonts w:asciiTheme="minorEastAsia" w:hAnsiTheme="minorEastAsia" w:hint="eastAsia"/>
                <w:kern w:val="20"/>
                <w:szCs w:val="21"/>
              </w:rPr>
              <w:t>制定本部门的周检查计划，确保每月监督检查覆盖整体购物中心；</w:t>
            </w:r>
          </w:p>
          <w:p w:rsidR="00D4643B" w:rsidRPr="00703D2A" w:rsidRDefault="00D4643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2、</w:t>
            </w:r>
            <w:r w:rsidR="00FA1E14" w:rsidRPr="00703D2A">
              <w:rPr>
                <w:rFonts w:asciiTheme="minorEastAsia" w:hAnsiTheme="minorEastAsia" w:hint="eastAsia"/>
                <w:kern w:val="20"/>
                <w:szCs w:val="21"/>
              </w:rPr>
              <w:t>每月对当月的检查结果进行统计分析，形成</w:t>
            </w:r>
            <w:r w:rsidR="00C701BE" w:rsidRPr="00703D2A">
              <w:rPr>
                <w:rFonts w:asciiTheme="minorEastAsia" w:hAnsiTheme="minorEastAsia" w:hint="eastAsia"/>
                <w:kern w:val="20"/>
                <w:szCs w:val="21"/>
              </w:rPr>
              <w:t>月度安全监督检查</w:t>
            </w:r>
            <w:r w:rsidR="00B56B72" w:rsidRPr="00703D2A">
              <w:rPr>
                <w:rFonts w:asciiTheme="minorEastAsia" w:hAnsiTheme="minorEastAsia" w:hint="eastAsia"/>
                <w:kern w:val="20"/>
                <w:szCs w:val="21"/>
              </w:rPr>
              <w:t>《</w:t>
            </w:r>
            <w:r w:rsidR="00C701BE" w:rsidRPr="00703D2A">
              <w:rPr>
                <w:rFonts w:asciiTheme="minorEastAsia" w:hAnsiTheme="minorEastAsia" w:hint="eastAsia"/>
                <w:kern w:val="20"/>
                <w:szCs w:val="21"/>
              </w:rPr>
              <w:t>品质</w:t>
            </w:r>
            <w:r w:rsidR="0056257B" w:rsidRPr="00703D2A">
              <w:rPr>
                <w:rFonts w:asciiTheme="minorEastAsia" w:hAnsiTheme="minorEastAsia" w:hint="eastAsia"/>
                <w:kern w:val="20"/>
                <w:szCs w:val="21"/>
              </w:rPr>
              <w:t>报告</w:t>
            </w:r>
            <w:r w:rsidR="00B56B72" w:rsidRPr="00703D2A">
              <w:rPr>
                <w:rFonts w:asciiTheme="minorEastAsia" w:hAnsiTheme="minorEastAsia" w:hint="eastAsia"/>
                <w:kern w:val="20"/>
                <w:szCs w:val="21"/>
              </w:rPr>
              <w:t>》</w:t>
            </w:r>
            <w:r w:rsidR="0056257B" w:rsidRPr="00703D2A">
              <w:rPr>
                <w:rFonts w:asciiTheme="minorEastAsia" w:hAnsiTheme="minorEastAsia" w:hint="eastAsia"/>
                <w:kern w:val="20"/>
                <w:szCs w:val="21"/>
              </w:rPr>
              <w:t>，月度例会中通报分析结果，提升整体安全工作品质；</w:t>
            </w:r>
          </w:p>
          <w:p w:rsidR="0056257B"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3</w:t>
            </w:r>
            <w:r w:rsidR="0070364F" w:rsidRPr="00703D2A">
              <w:rPr>
                <w:rFonts w:asciiTheme="minorEastAsia" w:hAnsiTheme="minorEastAsia" w:hint="eastAsia"/>
                <w:kern w:val="20"/>
                <w:szCs w:val="21"/>
              </w:rPr>
              <w:t>、品质部</w:t>
            </w:r>
            <w:r w:rsidR="00C24FD0">
              <w:rPr>
                <w:rFonts w:asciiTheme="minorEastAsia" w:hAnsiTheme="minorEastAsia" w:hint="eastAsia"/>
                <w:kern w:val="20"/>
                <w:szCs w:val="21"/>
              </w:rPr>
              <w:t>每周</w:t>
            </w:r>
            <w:r w:rsidRPr="00703D2A">
              <w:rPr>
                <w:rFonts w:asciiTheme="minorEastAsia" w:hAnsiTheme="minorEastAsia" w:hint="eastAsia"/>
                <w:kern w:val="20"/>
                <w:szCs w:val="21"/>
              </w:rPr>
              <w:t>必须监督检查部位及内容包括但不限于：</w:t>
            </w:r>
          </w:p>
          <w:p w:rsidR="0056257B"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lastRenderedPageBreak/>
              <w:t>a)</w:t>
            </w:r>
            <w:r w:rsidR="00C701BE" w:rsidRPr="00703D2A">
              <w:rPr>
                <w:rFonts w:asciiTheme="minorEastAsia" w:hAnsiTheme="minorEastAsia" w:hint="eastAsia"/>
                <w:kern w:val="20"/>
                <w:szCs w:val="21"/>
              </w:rPr>
              <w:t>消防监控中心，值班人、值班记录、设备运行等工作</w:t>
            </w:r>
            <w:r w:rsidR="0070364F" w:rsidRPr="00703D2A">
              <w:rPr>
                <w:rFonts w:asciiTheme="minorEastAsia" w:hAnsiTheme="minorEastAsia" w:hint="eastAsia"/>
                <w:kern w:val="20"/>
                <w:szCs w:val="21"/>
              </w:rPr>
              <w:t>管理状态</w:t>
            </w:r>
            <w:r w:rsidRPr="00703D2A">
              <w:rPr>
                <w:rFonts w:asciiTheme="minorEastAsia" w:hAnsiTheme="minorEastAsia" w:hint="eastAsia"/>
                <w:kern w:val="20"/>
                <w:szCs w:val="21"/>
              </w:rPr>
              <w:t>；</w:t>
            </w:r>
          </w:p>
          <w:p w:rsidR="00EB53CD"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b)</w:t>
            </w:r>
            <w:r w:rsidR="00EB53CD" w:rsidRPr="00703D2A">
              <w:rPr>
                <w:rFonts w:asciiTheme="minorEastAsia" w:hAnsiTheme="minorEastAsia" w:hint="eastAsia"/>
                <w:kern w:val="20"/>
                <w:szCs w:val="21"/>
              </w:rPr>
              <w:t>消防水系统，设备运行状态、责任部门巡检管理痕迹；</w:t>
            </w:r>
          </w:p>
          <w:p w:rsidR="00EB53CD"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c)</w:t>
            </w:r>
            <w:r w:rsidR="00C24FD0">
              <w:rPr>
                <w:rFonts w:asciiTheme="minorEastAsia" w:hAnsiTheme="minorEastAsia" w:hint="eastAsia"/>
                <w:kern w:val="20"/>
                <w:szCs w:val="21"/>
              </w:rPr>
              <w:t>餐饮商户后厨房</w:t>
            </w:r>
            <w:bookmarkStart w:id="0" w:name="_GoBack"/>
            <w:bookmarkEnd w:id="0"/>
            <w:r w:rsidR="00C24FD0">
              <w:rPr>
                <w:rFonts w:asciiTheme="minorEastAsia" w:hAnsiTheme="minorEastAsia" w:hint="eastAsia"/>
                <w:kern w:val="20"/>
                <w:szCs w:val="21"/>
              </w:rPr>
              <w:t>，责任部门巡检管理痕迹、三关</w:t>
            </w:r>
            <w:r w:rsidR="00EB53CD" w:rsidRPr="00703D2A">
              <w:rPr>
                <w:rFonts w:asciiTheme="minorEastAsia" w:hAnsiTheme="minorEastAsia" w:hint="eastAsia"/>
                <w:kern w:val="20"/>
                <w:szCs w:val="21"/>
              </w:rPr>
              <w:t>一锁执行；</w:t>
            </w:r>
          </w:p>
          <w:p w:rsidR="00EB53CD"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d)</w:t>
            </w:r>
            <w:r w:rsidR="00AD1FD2" w:rsidRPr="00703D2A">
              <w:rPr>
                <w:rFonts w:asciiTheme="minorEastAsia" w:hAnsiTheme="minorEastAsia" w:hint="eastAsia"/>
                <w:kern w:val="20"/>
                <w:szCs w:val="21"/>
              </w:rPr>
              <w:t>抽查消防疏散通道、</w:t>
            </w:r>
            <w:r w:rsidR="00EB53CD" w:rsidRPr="00703D2A">
              <w:rPr>
                <w:rFonts w:asciiTheme="minorEastAsia" w:hAnsiTheme="minorEastAsia" w:hint="eastAsia"/>
                <w:kern w:val="20"/>
                <w:szCs w:val="21"/>
              </w:rPr>
              <w:t>设备设施运行、消防、安防设备设施巡检管理痕迹</w:t>
            </w:r>
            <w:r w:rsidR="008009CF" w:rsidRPr="00703D2A">
              <w:rPr>
                <w:rFonts w:asciiTheme="minorEastAsia" w:hAnsiTheme="minorEastAsia" w:hint="eastAsia"/>
                <w:kern w:val="20"/>
                <w:szCs w:val="21"/>
              </w:rPr>
              <w:t>；</w:t>
            </w:r>
          </w:p>
          <w:p w:rsidR="008009CF"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e)</w:t>
            </w:r>
            <w:r w:rsidR="008009CF" w:rsidRPr="00703D2A">
              <w:rPr>
                <w:rFonts w:asciiTheme="minorEastAsia" w:hAnsiTheme="minorEastAsia" w:hint="eastAsia"/>
                <w:kern w:val="20"/>
                <w:szCs w:val="21"/>
              </w:rPr>
              <w:t>工程部对消防、安防设备设施维保、维修、</w:t>
            </w:r>
            <w:r w:rsidR="005D216F" w:rsidRPr="00703D2A">
              <w:rPr>
                <w:rFonts w:asciiTheme="minorEastAsia" w:hAnsiTheme="minorEastAsia" w:hint="eastAsia"/>
                <w:kern w:val="20"/>
                <w:szCs w:val="21"/>
              </w:rPr>
              <w:t>检查、检测记录；</w:t>
            </w:r>
          </w:p>
          <w:p w:rsidR="0056257B" w:rsidRPr="00703D2A" w:rsidRDefault="0056257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f）</w:t>
            </w:r>
            <w:r w:rsidR="005D216F" w:rsidRPr="00703D2A">
              <w:rPr>
                <w:rFonts w:asciiTheme="minorEastAsia" w:hAnsiTheme="minorEastAsia" w:hint="eastAsia"/>
                <w:kern w:val="20"/>
                <w:szCs w:val="21"/>
              </w:rPr>
              <w:t>施工现场状况，责任部门巡检管理痕迹等。</w:t>
            </w:r>
          </w:p>
        </w:tc>
        <w:tc>
          <w:tcPr>
            <w:tcW w:w="1559" w:type="dxa"/>
            <w:vAlign w:val="center"/>
          </w:tcPr>
          <w:p w:rsidR="008B21A0" w:rsidRPr="00703D2A" w:rsidRDefault="007013A8" w:rsidP="00DF18D8">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lastRenderedPageBreak/>
              <w:t>品质部主管</w:t>
            </w:r>
          </w:p>
        </w:tc>
        <w:tc>
          <w:tcPr>
            <w:tcW w:w="1560" w:type="dxa"/>
            <w:vAlign w:val="center"/>
          </w:tcPr>
          <w:p w:rsidR="008B21A0" w:rsidRPr="00703D2A" w:rsidRDefault="00B56B72" w:rsidP="00601530">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w:t>
            </w:r>
            <w:r w:rsidR="00C701BE" w:rsidRPr="00703D2A">
              <w:rPr>
                <w:rFonts w:asciiTheme="minorEastAsia" w:hAnsiTheme="minorEastAsia" w:hint="eastAsia"/>
                <w:kern w:val="20"/>
                <w:szCs w:val="21"/>
              </w:rPr>
              <w:t>品质</w:t>
            </w:r>
            <w:r w:rsidR="00FA1E14" w:rsidRPr="00703D2A">
              <w:rPr>
                <w:rFonts w:asciiTheme="minorEastAsia" w:hAnsiTheme="minorEastAsia" w:hint="eastAsia"/>
                <w:kern w:val="20"/>
                <w:szCs w:val="21"/>
              </w:rPr>
              <w:t>报告</w:t>
            </w:r>
            <w:r w:rsidRPr="00703D2A">
              <w:rPr>
                <w:rFonts w:asciiTheme="minorEastAsia" w:hAnsiTheme="minorEastAsia" w:hint="eastAsia"/>
                <w:kern w:val="20"/>
                <w:szCs w:val="21"/>
              </w:rPr>
              <w:t>》</w:t>
            </w:r>
          </w:p>
        </w:tc>
        <w:tc>
          <w:tcPr>
            <w:tcW w:w="1431" w:type="dxa"/>
            <w:vAlign w:val="center"/>
          </w:tcPr>
          <w:p w:rsidR="008B21A0" w:rsidRPr="00703D2A" w:rsidRDefault="008B21A0" w:rsidP="00601530">
            <w:pPr>
              <w:spacing w:line="360" w:lineRule="auto"/>
              <w:jc w:val="center"/>
              <w:rPr>
                <w:rFonts w:asciiTheme="minorEastAsia" w:hAnsiTheme="minorEastAsia"/>
                <w:kern w:val="20"/>
                <w:szCs w:val="21"/>
              </w:rPr>
            </w:pPr>
          </w:p>
        </w:tc>
      </w:tr>
      <w:tr w:rsidR="00751A4B" w:rsidRPr="00703D2A" w:rsidTr="005637F4">
        <w:trPr>
          <w:trHeight w:val="406"/>
        </w:trPr>
        <w:tc>
          <w:tcPr>
            <w:tcW w:w="1463" w:type="dxa"/>
            <w:vMerge w:val="restart"/>
            <w:vAlign w:val="center"/>
          </w:tcPr>
          <w:p w:rsidR="00751A4B" w:rsidRPr="00703D2A" w:rsidRDefault="00751A4B" w:rsidP="00D04893">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物业管理中心监督检查</w:t>
            </w:r>
          </w:p>
        </w:tc>
        <w:tc>
          <w:tcPr>
            <w:tcW w:w="1842" w:type="dxa"/>
            <w:vAlign w:val="center"/>
          </w:tcPr>
          <w:p w:rsidR="00751A4B" w:rsidRPr="00703D2A" w:rsidRDefault="00751A4B" w:rsidP="00524555">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专项检查</w:t>
            </w:r>
          </w:p>
        </w:tc>
        <w:tc>
          <w:tcPr>
            <w:tcW w:w="7513" w:type="dxa"/>
          </w:tcPr>
          <w:p w:rsidR="00751A4B" w:rsidRPr="00703D2A" w:rsidRDefault="00751A4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1、物业管理中心根据地方项目日常管理反馈状况，对管理薄弱项目执行专项监督检查，</w:t>
            </w:r>
            <w:r w:rsidR="00B56B72" w:rsidRPr="00703D2A">
              <w:rPr>
                <w:rFonts w:asciiTheme="minorEastAsia" w:hAnsiTheme="minorEastAsia" w:hint="eastAsia"/>
                <w:kern w:val="20"/>
                <w:szCs w:val="21"/>
              </w:rPr>
              <w:t>形成《安全检查报告》。</w:t>
            </w:r>
            <w:r w:rsidRPr="00703D2A">
              <w:rPr>
                <w:rFonts w:asciiTheme="minorEastAsia" w:hAnsiTheme="minorEastAsia" w:hint="eastAsia"/>
                <w:kern w:val="20"/>
                <w:szCs w:val="21"/>
              </w:rPr>
              <w:t>协助项目公司各项安全工作指标符合要求；</w:t>
            </w:r>
          </w:p>
          <w:p w:rsidR="00751A4B" w:rsidRPr="00703D2A" w:rsidRDefault="00751A4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2、检查结果作为对各地公司全年考核依据。</w:t>
            </w:r>
          </w:p>
        </w:tc>
        <w:tc>
          <w:tcPr>
            <w:tcW w:w="1559" w:type="dxa"/>
            <w:vMerge w:val="restart"/>
            <w:vAlign w:val="center"/>
          </w:tcPr>
          <w:p w:rsidR="00751A4B" w:rsidRPr="00703D2A" w:rsidRDefault="00751A4B" w:rsidP="00551528">
            <w:pPr>
              <w:spacing w:line="360" w:lineRule="auto"/>
              <w:rPr>
                <w:rFonts w:asciiTheme="minorEastAsia" w:hAnsiTheme="minorEastAsia"/>
                <w:kern w:val="20"/>
                <w:szCs w:val="21"/>
              </w:rPr>
            </w:pPr>
            <w:r w:rsidRPr="00703D2A">
              <w:rPr>
                <w:rFonts w:asciiTheme="minorEastAsia" w:hAnsiTheme="minorEastAsia" w:hint="eastAsia"/>
                <w:kern w:val="20"/>
                <w:szCs w:val="21"/>
              </w:rPr>
              <w:t>物业管理中心总经理</w:t>
            </w:r>
          </w:p>
        </w:tc>
        <w:tc>
          <w:tcPr>
            <w:tcW w:w="1560" w:type="dxa"/>
            <w:vMerge w:val="restart"/>
            <w:vAlign w:val="center"/>
          </w:tcPr>
          <w:p w:rsidR="00751A4B" w:rsidRPr="00703D2A" w:rsidRDefault="00B56B72" w:rsidP="00601530">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《安全</w:t>
            </w:r>
            <w:r w:rsidR="00751A4B" w:rsidRPr="00703D2A">
              <w:rPr>
                <w:rFonts w:asciiTheme="minorEastAsia" w:hAnsiTheme="minorEastAsia" w:hint="eastAsia"/>
                <w:kern w:val="20"/>
                <w:szCs w:val="21"/>
              </w:rPr>
              <w:t>检查报告</w:t>
            </w:r>
            <w:r w:rsidRPr="00703D2A">
              <w:rPr>
                <w:rFonts w:asciiTheme="minorEastAsia" w:hAnsiTheme="minorEastAsia" w:hint="eastAsia"/>
                <w:kern w:val="20"/>
                <w:szCs w:val="21"/>
              </w:rPr>
              <w:t>》</w:t>
            </w:r>
          </w:p>
        </w:tc>
        <w:tc>
          <w:tcPr>
            <w:tcW w:w="1431" w:type="dxa"/>
            <w:vMerge w:val="restart"/>
            <w:vAlign w:val="center"/>
          </w:tcPr>
          <w:p w:rsidR="00751A4B" w:rsidRPr="00703D2A" w:rsidRDefault="00751A4B" w:rsidP="00601530">
            <w:pPr>
              <w:spacing w:line="360" w:lineRule="auto"/>
              <w:jc w:val="center"/>
              <w:rPr>
                <w:rFonts w:asciiTheme="minorEastAsia" w:hAnsiTheme="minorEastAsia"/>
                <w:kern w:val="20"/>
                <w:szCs w:val="21"/>
              </w:rPr>
            </w:pPr>
          </w:p>
        </w:tc>
      </w:tr>
      <w:tr w:rsidR="00751A4B" w:rsidRPr="00703D2A" w:rsidTr="005637F4">
        <w:trPr>
          <w:trHeight w:val="406"/>
        </w:trPr>
        <w:tc>
          <w:tcPr>
            <w:tcW w:w="1463" w:type="dxa"/>
            <w:vMerge/>
          </w:tcPr>
          <w:p w:rsidR="00751A4B" w:rsidRPr="00703D2A" w:rsidRDefault="00751A4B" w:rsidP="00601530">
            <w:pPr>
              <w:spacing w:line="360" w:lineRule="auto"/>
              <w:rPr>
                <w:rFonts w:asciiTheme="minorEastAsia" w:hAnsiTheme="minorEastAsia"/>
                <w:kern w:val="20"/>
                <w:szCs w:val="21"/>
              </w:rPr>
            </w:pPr>
          </w:p>
        </w:tc>
        <w:tc>
          <w:tcPr>
            <w:tcW w:w="1842" w:type="dxa"/>
            <w:vAlign w:val="center"/>
          </w:tcPr>
          <w:p w:rsidR="00751A4B" w:rsidRPr="00703D2A" w:rsidRDefault="00751A4B" w:rsidP="00524555">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定期检查</w:t>
            </w:r>
          </w:p>
        </w:tc>
        <w:tc>
          <w:tcPr>
            <w:tcW w:w="7513" w:type="dxa"/>
          </w:tcPr>
          <w:p w:rsidR="00751A4B" w:rsidRPr="00703D2A" w:rsidRDefault="00751A4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1</w:t>
            </w:r>
            <w:r w:rsidR="00551528">
              <w:rPr>
                <w:rFonts w:asciiTheme="minorEastAsia" w:hAnsiTheme="minorEastAsia" w:hint="eastAsia"/>
                <w:kern w:val="20"/>
                <w:szCs w:val="21"/>
              </w:rPr>
              <w:t>、</w:t>
            </w:r>
            <w:r w:rsidRPr="00703D2A">
              <w:rPr>
                <w:rFonts w:asciiTheme="minorEastAsia" w:hAnsiTheme="minorEastAsia" w:hint="eastAsia"/>
                <w:kern w:val="20"/>
                <w:szCs w:val="21"/>
              </w:rPr>
              <w:t>物业管理中心分管业务总监每季度对各地项目公司分管业务进行现场安全检查，形成</w:t>
            </w:r>
            <w:r w:rsidR="00B56B72" w:rsidRPr="00703D2A">
              <w:rPr>
                <w:rFonts w:asciiTheme="minorEastAsia" w:hAnsiTheme="minorEastAsia" w:hint="eastAsia"/>
                <w:kern w:val="20"/>
                <w:szCs w:val="21"/>
              </w:rPr>
              <w:t>《安全检查报告》</w:t>
            </w:r>
            <w:r w:rsidRPr="00703D2A">
              <w:rPr>
                <w:rFonts w:asciiTheme="minorEastAsia" w:hAnsiTheme="minorEastAsia" w:hint="eastAsia"/>
                <w:kern w:val="20"/>
                <w:szCs w:val="21"/>
              </w:rPr>
              <w:t>；</w:t>
            </w:r>
          </w:p>
          <w:p w:rsidR="00751A4B" w:rsidRPr="00703D2A" w:rsidRDefault="00751A4B" w:rsidP="00601530">
            <w:pPr>
              <w:spacing w:line="360" w:lineRule="auto"/>
              <w:rPr>
                <w:rFonts w:asciiTheme="minorEastAsia" w:hAnsiTheme="minorEastAsia"/>
                <w:kern w:val="20"/>
                <w:szCs w:val="21"/>
              </w:rPr>
            </w:pPr>
            <w:r w:rsidRPr="00703D2A">
              <w:rPr>
                <w:rFonts w:asciiTheme="minorEastAsia" w:hAnsiTheme="minorEastAsia" w:hint="eastAsia"/>
                <w:kern w:val="20"/>
                <w:szCs w:val="21"/>
              </w:rPr>
              <w:t>2、检查结果作为对各地项目公司年度考核依据。</w:t>
            </w:r>
          </w:p>
        </w:tc>
        <w:tc>
          <w:tcPr>
            <w:tcW w:w="1559" w:type="dxa"/>
            <w:vMerge/>
          </w:tcPr>
          <w:p w:rsidR="00751A4B" w:rsidRPr="00703D2A" w:rsidRDefault="00751A4B" w:rsidP="00601530">
            <w:pPr>
              <w:spacing w:line="360" w:lineRule="auto"/>
              <w:rPr>
                <w:rFonts w:asciiTheme="minorEastAsia" w:hAnsiTheme="minorEastAsia"/>
                <w:kern w:val="20"/>
                <w:szCs w:val="21"/>
              </w:rPr>
            </w:pPr>
          </w:p>
        </w:tc>
        <w:tc>
          <w:tcPr>
            <w:tcW w:w="1560" w:type="dxa"/>
            <w:vMerge/>
            <w:vAlign w:val="center"/>
          </w:tcPr>
          <w:p w:rsidR="00751A4B" w:rsidRPr="00703D2A" w:rsidRDefault="00751A4B" w:rsidP="00601530">
            <w:pPr>
              <w:spacing w:line="360" w:lineRule="auto"/>
              <w:jc w:val="center"/>
              <w:rPr>
                <w:rFonts w:asciiTheme="minorEastAsia" w:hAnsiTheme="minorEastAsia"/>
                <w:kern w:val="20"/>
                <w:szCs w:val="21"/>
              </w:rPr>
            </w:pPr>
          </w:p>
        </w:tc>
        <w:tc>
          <w:tcPr>
            <w:tcW w:w="1431" w:type="dxa"/>
            <w:vMerge/>
            <w:vAlign w:val="center"/>
          </w:tcPr>
          <w:p w:rsidR="00751A4B" w:rsidRPr="00703D2A" w:rsidRDefault="00751A4B" w:rsidP="00601530">
            <w:pPr>
              <w:spacing w:line="360" w:lineRule="auto"/>
              <w:jc w:val="center"/>
              <w:rPr>
                <w:rFonts w:asciiTheme="minorEastAsia" w:hAnsiTheme="minorEastAsia"/>
                <w:kern w:val="20"/>
                <w:szCs w:val="21"/>
              </w:rPr>
            </w:pPr>
          </w:p>
        </w:tc>
      </w:tr>
      <w:tr w:rsidR="00751A4B" w:rsidRPr="00703D2A" w:rsidTr="005637F4">
        <w:trPr>
          <w:trHeight w:val="406"/>
        </w:trPr>
        <w:tc>
          <w:tcPr>
            <w:tcW w:w="1463" w:type="dxa"/>
            <w:vMerge/>
          </w:tcPr>
          <w:p w:rsidR="00751A4B" w:rsidRPr="00703D2A" w:rsidRDefault="00751A4B" w:rsidP="00601530">
            <w:pPr>
              <w:spacing w:line="360" w:lineRule="auto"/>
              <w:rPr>
                <w:rFonts w:asciiTheme="minorEastAsia" w:hAnsiTheme="minorEastAsia"/>
                <w:kern w:val="20"/>
                <w:szCs w:val="21"/>
              </w:rPr>
            </w:pPr>
          </w:p>
        </w:tc>
        <w:tc>
          <w:tcPr>
            <w:tcW w:w="1842" w:type="dxa"/>
            <w:vAlign w:val="center"/>
          </w:tcPr>
          <w:p w:rsidR="00751A4B" w:rsidRPr="00703D2A" w:rsidRDefault="00751A4B" w:rsidP="00524555">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突击检查</w:t>
            </w:r>
          </w:p>
        </w:tc>
        <w:tc>
          <w:tcPr>
            <w:tcW w:w="7513" w:type="dxa"/>
          </w:tcPr>
          <w:p w:rsidR="00751A4B" w:rsidRPr="00703D2A" w:rsidRDefault="00751A4B" w:rsidP="0070364F">
            <w:pPr>
              <w:spacing w:line="360" w:lineRule="auto"/>
              <w:rPr>
                <w:rFonts w:asciiTheme="minorEastAsia" w:hAnsiTheme="minorEastAsia"/>
                <w:kern w:val="20"/>
                <w:szCs w:val="21"/>
              </w:rPr>
            </w:pPr>
            <w:r w:rsidRPr="00703D2A">
              <w:rPr>
                <w:rFonts w:asciiTheme="minorEastAsia" w:hAnsiTheme="minorEastAsia" w:hint="eastAsia"/>
                <w:kern w:val="20"/>
                <w:szCs w:val="21"/>
              </w:rPr>
              <w:t>1、物业管理中心根据各级反馈信息，由安保总监对各地项目公司安全管理工作进行突击性检查，形成检查报告；</w:t>
            </w:r>
          </w:p>
          <w:p w:rsidR="00751A4B" w:rsidRPr="00703D2A" w:rsidRDefault="00751A4B" w:rsidP="0070364F">
            <w:pPr>
              <w:spacing w:line="360" w:lineRule="auto"/>
              <w:rPr>
                <w:rFonts w:asciiTheme="minorEastAsia" w:hAnsiTheme="minorEastAsia"/>
                <w:kern w:val="20"/>
                <w:szCs w:val="21"/>
              </w:rPr>
            </w:pPr>
            <w:r w:rsidRPr="00703D2A">
              <w:rPr>
                <w:rFonts w:asciiTheme="minorEastAsia" w:hAnsiTheme="minorEastAsia" w:hint="eastAsia"/>
                <w:kern w:val="20"/>
                <w:szCs w:val="21"/>
              </w:rPr>
              <w:t>2</w:t>
            </w:r>
            <w:r w:rsidR="00551528">
              <w:rPr>
                <w:rFonts w:asciiTheme="minorEastAsia" w:hAnsiTheme="minorEastAsia" w:hint="eastAsia"/>
                <w:kern w:val="20"/>
                <w:szCs w:val="21"/>
              </w:rPr>
              <w:t>、</w:t>
            </w:r>
            <w:r w:rsidRPr="00703D2A">
              <w:rPr>
                <w:rFonts w:asciiTheme="minorEastAsia" w:hAnsiTheme="minorEastAsia" w:hint="eastAsia"/>
                <w:kern w:val="20"/>
                <w:szCs w:val="21"/>
              </w:rPr>
              <w:t>物业管理中心在重大节假日前或大型促销活动期间，开展突击性检查，形成</w:t>
            </w:r>
            <w:r w:rsidR="00B56B72" w:rsidRPr="00703D2A">
              <w:rPr>
                <w:rFonts w:asciiTheme="minorEastAsia" w:hAnsiTheme="minorEastAsia" w:hint="eastAsia"/>
                <w:kern w:val="20"/>
                <w:szCs w:val="21"/>
              </w:rPr>
              <w:t>《安全检查报告》</w:t>
            </w:r>
            <w:r w:rsidRPr="00703D2A">
              <w:rPr>
                <w:rFonts w:asciiTheme="minorEastAsia" w:hAnsiTheme="minorEastAsia" w:hint="eastAsia"/>
                <w:kern w:val="20"/>
                <w:szCs w:val="21"/>
              </w:rPr>
              <w:t>；</w:t>
            </w:r>
          </w:p>
          <w:p w:rsidR="00751A4B" w:rsidRPr="00703D2A" w:rsidRDefault="00751A4B" w:rsidP="0070364F">
            <w:pPr>
              <w:spacing w:line="360" w:lineRule="auto"/>
              <w:rPr>
                <w:rFonts w:asciiTheme="minorEastAsia" w:hAnsiTheme="minorEastAsia"/>
                <w:kern w:val="20"/>
                <w:szCs w:val="21"/>
              </w:rPr>
            </w:pPr>
            <w:r w:rsidRPr="00703D2A">
              <w:rPr>
                <w:rFonts w:asciiTheme="minorEastAsia" w:hAnsiTheme="minorEastAsia" w:hint="eastAsia"/>
                <w:kern w:val="20"/>
                <w:szCs w:val="21"/>
              </w:rPr>
              <w:t>3、检查结果作为对被检查单位考核依据。</w:t>
            </w:r>
          </w:p>
        </w:tc>
        <w:tc>
          <w:tcPr>
            <w:tcW w:w="1559" w:type="dxa"/>
            <w:vMerge/>
          </w:tcPr>
          <w:p w:rsidR="00751A4B" w:rsidRPr="00703D2A" w:rsidRDefault="00751A4B" w:rsidP="00601530">
            <w:pPr>
              <w:spacing w:line="360" w:lineRule="auto"/>
              <w:rPr>
                <w:rFonts w:asciiTheme="minorEastAsia" w:hAnsiTheme="minorEastAsia"/>
                <w:kern w:val="20"/>
                <w:szCs w:val="21"/>
              </w:rPr>
            </w:pPr>
          </w:p>
        </w:tc>
        <w:tc>
          <w:tcPr>
            <w:tcW w:w="1560" w:type="dxa"/>
            <w:vMerge/>
            <w:vAlign w:val="center"/>
          </w:tcPr>
          <w:p w:rsidR="00751A4B" w:rsidRPr="00703D2A" w:rsidRDefault="00751A4B" w:rsidP="00601530">
            <w:pPr>
              <w:spacing w:line="360" w:lineRule="auto"/>
              <w:jc w:val="center"/>
              <w:rPr>
                <w:rFonts w:asciiTheme="minorEastAsia" w:hAnsiTheme="minorEastAsia"/>
                <w:kern w:val="20"/>
                <w:szCs w:val="21"/>
              </w:rPr>
            </w:pPr>
          </w:p>
        </w:tc>
        <w:tc>
          <w:tcPr>
            <w:tcW w:w="1431" w:type="dxa"/>
            <w:vMerge/>
            <w:vAlign w:val="center"/>
          </w:tcPr>
          <w:p w:rsidR="00751A4B" w:rsidRPr="00703D2A" w:rsidRDefault="00751A4B" w:rsidP="00601530">
            <w:pPr>
              <w:spacing w:line="360" w:lineRule="auto"/>
              <w:jc w:val="center"/>
              <w:rPr>
                <w:rFonts w:asciiTheme="minorEastAsia" w:hAnsiTheme="minorEastAsia"/>
                <w:kern w:val="20"/>
                <w:szCs w:val="21"/>
              </w:rPr>
            </w:pPr>
          </w:p>
        </w:tc>
      </w:tr>
      <w:tr w:rsidR="00751A4B" w:rsidRPr="00703D2A" w:rsidTr="005637F4">
        <w:trPr>
          <w:trHeight w:val="406"/>
        </w:trPr>
        <w:tc>
          <w:tcPr>
            <w:tcW w:w="1463" w:type="dxa"/>
            <w:vMerge w:val="restart"/>
            <w:vAlign w:val="center"/>
          </w:tcPr>
          <w:p w:rsidR="00751A4B" w:rsidRPr="00703D2A" w:rsidRDefault="00751A4B" w:rsidP="00751A4B">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lastRenderedPageBreak/>
              <w:t>物业管理</w:t>
            </w:r>
            <w:r w:rsidR="00551528">
              <w:rPr>
                <w:rFonts w:asciiTheme="minorEastAsia" w:hAnsiTheme="minorEastAsia" w:hint="eastAsia"/>
                <w:kern w:val="20"/>
                <w:szCs w:val="21"/>
              </w:rPr>
              <w:t>中心</w:t>
            </w:r>
            <w:r w:rsidRPr="00703D2A">
              <w:rPr>
                <w:rFonts w:asciiTheme="minorEastAsia" w:hAnsiTheme="minorEastAsia" w:hint="eastAsia"/>
                <w:kern w:val="20"/>
                <w:szCs w:val="21"/>
              </w:rPr>
              <w:t>安全工作考核</w:t>
            </w:r>
          </w:p>
        </w:tc>
        <w:tc>
          <w:tcPr>
            <w:tcW w:w="1842" w:type="dxa"/>
            <w:vAlign w:val="center"/>
          </w:tcPr>
          <w:p w:rsidR="00751A4B" w:rsidRPr="00703D2A" w:rsidRDefault="00751A4B" w:rsidP="00524555">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安全检查考核</w:t>
            </w:r>
          </w:p>
        </w:tc>
        <w:tc>
          <w:tcPr>
            <w:tcW w:w="7513" w:type="dxa"/>
          </w:tcPr>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1</w:t>
            </w:r>
            <w:r w:rsidR="00551528">
              <w:rPr>
                <w:rFonts w:asciiTheme="minorEastAsia" w:hAnsiTheme="minorEastAsia" w:hint="eastAsia"/>
                <w:kern w:val="20"/>
                <w:szCs w:val="21"/>
              </w:rPr>
              <w:t>、</w:t>
            </w:r>
            <w:r w:rsidRPr="00703D2A">
              <w:rPr>
                <w:rFonts w:asciiTheme="minorEastAsia" w:hAnsiTheme="minorEastAsia" w:hint="eastAsia"/>
                <w:kern w:val="20"/>
                <w:szCs w:val="21"/>
              </w:rPr>
              <w:t>物业管理中心根据专项检查、定期检查、突击</w:t>
            </w:r>
            <w:r w:rsidR="00B56B72" w:rsidRPr="00703D2A">
              <w:rPr>
                <w:rFonts w:asciiTheme="minorEastAsia" w:hAnsiTheme="minorEastAsia" w:hint="eastAsia"/>
                <w:kern w:val="20"/>
                <w:szCs w:val="21"/>
              </w:rPr>
              <w:t>安全</w:t>
            </w:r>
            <w:r w:rsidRPr="00703D2A">
              <w:rPr>
                <w:rFonts w:asciiTheme="minorEastAsia" w:hAnsiTheme="minorEastAsia" w:hint="eastAsia"/>
                <w:kern w:val="20"/>
                <w:szCs w:val="21"/>
              </w:rPr>
              <w:t>检查报告对各地项目公司进行安全评定考核；</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2、安全检查考核执行隐患级别、数量扣分制标准：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a)现场督改类隐患，每项扣0.5分；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b)一般类安全隐患，每项扣1分；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c)较大类安全隐患，每项扣2分；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d)重大类安全隐患，每项扣5分；</w:t>
            </w:r>
          </w:p>
          <w:p w:rsidR="00751A4B" w:rsidRPr="00703D2A" w:rsidRDefault="00751A4B" w:rsidP="0070364F">
            <w:pPr>
              <w:spacing w:line="360" w:lineRule="auto"/>
              <w:rPr>
                <w:rFonts w:asciiTheme="minorEastAsia" w:hAnsiTheme="minorEastAsia"/>
                <w:kern w:val="20"/>
                <w:szCs w:val="21"/>
              </w:rPr>
            </w:pPr>
            <w:r w:rsidRPr="00703D2A">
              <w:rPr>
                <w:rFonts w:asciiTheme="minorEastAsia" w:hAnsiTheme="minorEastAsia" w:hint="eastAsia"/>
                <w:kern w:val="20"/>
                <w:szCs w:val="21"/>
              </w:rPr>
              <w:t>e</w:t>
            </w:r>
            <w:r w:rsidR="00551528">
              <w:rPr>
                <w:rFonts w:asciiTheme="minorEastAsia" w:hAnsiTheme="minorEastAsia" w:hint="eastAsia"/>
                <w:kern w:val="20"/>
                <w:szCs w:val="21"/>
              </w:rPr>
              <w:t>）对物业管理中心</w:t>
            </w:r>
            <w:r w:rsidRPr="00703D2A">
              <w:rPr>
                <w:rFonts w:asciiTheme="minorEastAsia" w:hAnsiTheme="minorEastAsia" w:hint="eastAsia"/>
                <w:kern w:val="20"/>
                <w:szCs w:val="21"/>
              </w:rPr>
              <w:t>检查发现的安全隐患逾期未整改的执行从重扣分原则（双倍扣分标准）。</w:t>
            </w:r>
          </w:p>
          <w:p w:rsidR="00751A4B" w:rsidRPr="00703D2A" w:rsidRDefault="00751A4B" w:rsidP="0070364F">
            <w:pPr>
              <w:spacing w:line="360" w:lineRule="auto"/>
              <w:rPr>
                <w:rFonts w:asciiTheme="minorEastAsia" w:hAnsiTheme="minorEastAsia"/>
                <w:kern w:val="20"/>
                <w:szCs w:val="21"/>
              </w:rPr>
            </w:pPr>
            <w:r w:rsidRPr="00703D2A">
              <w:rPr>
                <w:rFonts w:asciiTheme="minorEastAsia" w:hAnsiTheme="minorEastAsia" w:hint="eastAsia"/>
                <w:kern w:val="20"/>
                <w:szCs w:val="21"/>
              </w:rPr>
              <w:t>3、</w:t>
            </w:r>
            <w:r w:rsidRPr="00703D2A">
              <w:rPr>
                <w:rFonts w:asciiTheme="minorEastAsia" w:hAnsiTheme="minorEastAsia" w:hint="eastAsia"/>
                <w:szCs w:val="21"/>
              </w:rPr>
              <w:t>物业管理中心对各地项目公司年度</w:t>
            </w:r>
            <w:r w:rsidRPr="00551528">
              <w:rPr>
                <w:rFonts w:asciiTheme="minorEastAsia" w:hAnsiTheme="minorEastAsia" w:hint="eastAsia"/>
                <w:szCs w:val="21"/>
                <w:highlight w:val="yellow"/>
              </w:rPr>
              <w:t>不低于4次</w:t>
            </w:r>
            <w:r w:rsidRPr="00703D2A">
              <w:rPr>
                <w:rFonts w:asciiTheme="minorEastAsia" w:hAnsiTheme="minorEastAsia" w:hint="eastAsia"/>
                <w:szCs w:val="21"/>
              </w:rPr>
              <w:t>安全检查标准；</w:t>
            </w:r>
          </w:p>
        </w:tc>
        <w:tc>
          <w:tcPr>
            <w:tcW w:w="1559" w:type="dxa"/>
            <w:vMerge/>
          </w:tcPr>
          <w:p w:rsidR="00751A4B" w:rsidRPr="00703D2A" w:rsidRDefault="00751A4B" w:rsidP="00601530">
            <w:pPr>
              <w:spacing w:line="360" w:lineRule="auto"/>
              <w:rPr>
                <w:rFonts w:asciiTheme="minorEastAsia" w:hAnsiTheme="minorEastAsia"/>
                <w:kern w:val="20"/>
                <w:szCs w:val="21"/>
              </w:rPr>
            </w:pPr>
          </w:p>
        </w:tc>
        <w:tc>
          <w:tcPr>
            <w:tcW w:w="1560" w:type="dxa"/>
            <w:vAlign w:val="center"/>
          </w:tcPr>
          <w:p w:rsidR="00751A4B" w:rsidRPr="00703D2A" w:rsidRDefault="00751A4B" w:rsidP="00601530">
            <w:pPr>
              <w:spacing w:line="360" w:lineRule="auto"/>
              <w:jc w:val="center"/>
              <w:rPr>
                <w:rFonts w:asciiTheme="minorEastAsia" w:hAnsiTheme="minorEastAsia"/>
                <w:kern w:val="20"/>
                <w:szCs w:val="21"/>
              </w:rPr>
            </w:pPr>
          </w:p>
        </w:tc>
        <w:tc>
          <w:tcPr>
            <w:tcW w:w="1431" w:type="dxa"/>
            <w:vAlign w:val="center"/>
          </w:tcPr>
          <w:p w:rsidR="00751A4B" w:rsidRPr="00703D2A" w:rsidRDefault="00751A4B" w:rsidP="00601530">
            <w:pPr>
              <w:spacing w:line="360" w:lineRule="auto"/>
              <w:jc w:val="center"/>
              <w:rPr>
                <w:rFonts w:asciiTheme="minorEastAsia" w:hAnsiTheme="minorEastAsia"/>
                <w:kern w:val="20"/>
                <w:szCs w:val="21"/>
              </w:rPr>
            </w:pPr>
          </w:p>
        </w:tc>
      </w:tr>
      <w:tr w:rsidR="00751A4B" w:rsidRPr="00703D2A" w:rsidTr="005637F4">
        <w:trPr>
          <w:trHeight w:val="406"/>
        </w:trPr>
        <w:tc>
          <w:tcPr>
            <w:tcW w:w="1463" w:type="dxa"/>
            <w:vMerge/>
          </w:tcPr>
          <w:p w:rsidR="00751A4B" w:rsidRPr="00703D2A" w:rsidRDefault="00751A4B" w:rsidP="00C01377">
            <w:pPr>
              <w:spacing w:line="360" w:lineRule="auto"/>
              <w:jc w:val="center"/>
              <w:rPr>
                <w:rFonts w:asciiTheme="minorEastAsia" w:hAnsiTheme="minorEastAsia"/>
                <w:kern w:val="20"/>
                <w:szCs w:val="21"/>
              </w:rPr>
            </w:pPr>
          </w:p>
        </w:tc>
        <w:tc>
          <w:tcPr>
            <w:tcW w:w="1842" w:type="dxa"/>
            <w:vAlign w:val="center"/>
          </w:tcPr>
          <w:p w:rsidR="00751A4B" w:rsidRPr="00703D2A" w:rsidRDefault="00751A4B" w:rsidP="00524555">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安全事故考核</w:t>
            </w:r>
          </w:p>
        </w:tc>
        <w:tc>
          <w:tcPr>
            <w:tcW w:w="7513" w:type="dxa"/>
          </w:tcPr>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1、对发生安全事件的公司执行扣分制标准：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a)轻微级别，每次扣5分；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b)一般级别，每次扣10分；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c)较大级别，每次扣15分；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d)重大级别，每次扣20分；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2、对发生的安全事件扣分分值，计入地方项目公司年度安全评定考核；</w:t>
            </w:r>
          </w:p>
        </w:tc>
        <w:tc>
          <w:tcPr>
            <w:tcW w:w="1559" w:type="dxa"/>
          </w:tcPr>
          <w:p w:rsidR="00751A4B" w:rsidRPr="00703D2A" w:rsidRDefault="00751A4B" w:rsidP="00601530">
            <w:pPr>
              <w:spacing w:line="360" w:lineRule="auto"/>
              <w:rPr>
                <w:rFonts w:asciiTheme="minorEastAsia" w:hAnsiTheme="minorEastAsia"/>
                <w:kern w:val="20"/>
                <w:szCs w:val="21"/>
              </w:rPr>
            </w:pPr>
          </w:p>
        </w:tc>
        <w:tc>
          <w:tcPr>
            <w:tcW w:w="1560" w:type="dxa"/>
            <w:vAlign w:val="center"/>
          </w:tcPr>
          <w:p w:rsidR="00751A4B" w:rsidRPr="00703D2A" w:rsidRDefault="00751A4B" w:rsidP="00601530">
            <w:pPr>
              <w:spacing w:line="360" w:lineRule="auto"/>
              <w:jc w:val="center"/>
              <w:rPr>
                <w:rFonts w:asciiTheme="minorEastAsia" w:hAnsiTheme="minorEastAsia"/>
                <w:kern w:val="20"/>
                <w:szCs w:val="21"/>
              </w:rPr>
            </w:pPr>
          </w:p>
        </w:tc>
        <w:tc>
          <w:tcPr>
            <w:tcW w:w="1431" w:type="dxa"/>
            <w:vAlign w:val="center"/>
          </w:tcPr>
          <w:p w:rsidR="00751A4B" w:rsidRPr="00703D2A" w:rsidRDefault="00751A4B" w:rsidP="00601530">
            <w:pPr>
              <w:spacing w:line="360" w:lineRule="auto"/>
              <w:jc w:val="center"/>
              <w:rPr>
                <w:rFonts w:asciiTheme="minorEastAsia" w:hAnsiTheme="minorEastAsia"/>
                <w:kern w:val="20"/>
                <w:szCs w:val="21"/>
              </w:rPr>
            </w:pPr>
          </w:p>
        </w:tc>
      </w:tr>
      <w:tr w:rsidR="00751A4B" w:rsidRPr="00703D2A" w:rsidTr="005637F4">
        <w:trPr>
          <w:trHeight w:val="406"/>
        </w:trPr>
        <w:tc>
          <w:tcPr>
            <w:tcW w:w="1463" w:type="dxa"/>
            <w:vMerge/>
            <w:vAlign w:val="center"/>
          </w:tcPr>
          <w:p w:rsidR="00751A4B" w:rsidRPr="00703D2A" w:rsidRDefault="00751A4B" w:rsidP="00C01377">
            <w:pPr>
              <w:spacing w:line="360" w:lineRule="auto"/>
              <w:jc w:val="center"/>
              <w:rPr>
                <w:rFonts w:asciiTheme="minorEastAsia" w:hAnsiTheme="minorEastAsia"/>
                <w:kern w:val="20"/>
                <w:szCs w:val="21"/>
              </w:rPr>
            </w:pPr>
          </w:p>
        </w:tc>
        <w:tc>
          <w:tcPr>
            <w:tcW w:w="1842" w:type="dxa"/>
            <w:vAlign w:val="center"/>
          </w:tcPr>
          <w:p w:rsidR="00751A4B" w:rsidRPr="00703D2A" w:rsidRDefault="00751A4B" w:rsidP="00524555">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t>安全考核评定</w:t>
            </w:r>
          </w:p>
        </w:tc>
        <w:tc>
          <w:tcPr>
            <w:tcW w:w="7513" w:type="dxa"/>
          </w:tcPr>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1、总部对各地项目公司安全检查、安全事故执行考核评定标准：</w:t>
            </w:r>
          </w:p>
          <w:p w:rsidR="00751A4B" w:rsidRPr="00703D2A" w:rsidRDefault="00751A4B" w:rsidP="00C51D3A">
            <w:pPr>
              <w:autoSpaceDE w:val="0"/>
              <w:autoSpaceDN w:val="0"/>
              <w:adjustRightInd w:val="0"/>
              <w:spacing w:line="360" w:lineRule="auto"/>
              <w:rPr>
                <w:rFonts w:asciiTheme="minorEastAsia" w:hAnsiTheme="minorEastAsia"/>
                <w:szCs w:val="21"/>
              </w:rPr>
            </w:pPr>
            <w:r w:rsidRPr="00703D2A">
              <w:rPr>
                <w:rFonts w:asciiTheme="minorEastAsia" w:hAnsiTheme="minorEastAsia" w:hint="eastAsia"/>
                <w:kern w:val="20"/>
                <w:szCs w:val="21"/>
              </w:rPr>
              <w:lastRenderedPageBreak/>
              <w:t xml:space="preserve">a) </w:t>
            </w:r>
            <w:r w:rsidRPr="00703D2A">
              <w:rPr>
                <w:rFonts w:asciiTheme="minorEastAsia" w:hAnsiTheme="minorEastAsia" w:hint="eastAsia"/>
                <w:szCs w:val="21"/>
              </w:rPr>
              <w:t>优</w:t>
            </w:r>
            <w:r w:rsidRPr="00703D2A">
              <w:rPr>
                <w:rFonts w:asciiTheme="minorEastAsia" w:hAnsiTheme="minorEastAsia"/>
                <w:szCs w:val="21"/>
              </w:rPr>
              <w:t xml:space="preserve">  </w:t>
            </w:r>
            <w:r w:rsidRPr="00703D2A">
              <w:rPr>
                <w:rFonts w:asciiTheme="minorEastAsia" w:hAnsiTheme="minorEastAsia" w:hint="eastAsia"/>
                <w:szCs w:val="21"/>
              </w:rPr>
              <w:t>秀：得分＞</w:t>
            </w:r>
            <w:r w:rsidRPr="00703D2A">
              <w:rPr>
                <w:rFonts w:asciiTheme="minorEastAsia" w:hAnsiTheme="minorEastAsia"/>
                <w:szCs w:val="21"/>
              </w:rPr>
              <w:t>9</w:t>
            </w:r>
            <w:r w:rsidRPr="00703D2A">
              <w:rPr>
                <w:rFonts w:asciiTheme="minorEastAsia" w:hAnsiTheme="minorEastAsia" w:hint="eastAsia"/>
                <w:szCs w:val="21"/>
              </w:rPr>
              <w:t>0</w:t>
            </w:r>
            <w:r w:rsidRPr="00703D2A">
              <w:rPr>
                <w:rFonts w:asciiTheme="minorEastAsia" w:hAnsiTheme="minorEastAsia"/>
                <w:szCs w:val="21"/>
              </w:rPr>
              <w:t>；</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b)</w:t>
            </w:r>
            <w:r w:rsidRPr="00703D2A">
              <w:rPr>
                <w:rFonts w:asciiTheme="minorEastAsia" w:hAnsiTheme="minorEastAsia" w:hint="eastAsia"/>
                <w:szCs w:val="21"/>
              </w:rPr>
              <w:t xml:space="preserve"> 良</w:t>
            </w:r>
            <w:r w:rsidRPr="00703D2A">
              <w:rPr>
                <w:rFonts w:asciiTheme="minorEastAsia" w:hAnsiTheme="minorEastAsia"/>
                <w:szCs w:val="21"/>
              </w:rPr>
              <w:t xml:space="preserve">  </w:t>
            </w:r>
            <w:r w:rsidRPr="00703D2A">
              <w:rPr>
                <w:rFonts w:asciiTheme="minorEastAsia" w:hAnsiTheme="minorEastAsia" w:hint="eastAsia"/>
                <w:szCs w:val="21"/>
              </w:rPr>
              <w:t>好：85</w:t>
            </w:r>
            <w:r w:rsidRPr="00703D2A">
              <w:rPr>
                <w:rFonts w:asciiTheme="minorEastAsia" w:hAnsiTheme="minorEastAsia"/>
                <w:szCs w:val="21"/>
              </w:rPr>
              <w:t>分</w:t>
            </w:r>
            <w:r w:rsidRPr="00703D2A">
              <w:rPr>
                <w:rFonts w:asciiTheme="minorEastAsia" w:hAnsiTheme="minorEastAsia" w:hint="eastAsia"/>
                <w:szCs w:val="21"/>
              </w:rPr>
              <w:t>≤得分＜</w:t>
            </w:r>
            <w:r w:rsidRPr="00703D2A">
              <w:rPr>
                <w:rFonts w:asciiTheme="minorEastAsia" w:hAnsiTheme="minorEastAsia"/>
                <w:szCs w:val="21"/>
              </w:rPr>
              <w:t>9</w:t>
            </w:r>
            <w:r w:rsidRPr="00703D2A">
              <w:rPr>
                <w:rFonts w:asciiTheme="minorEastAsia" w:hAnsiTheme="minorEastAsia" w:hint="eastAsia"/>
                <w:szCs w:val="21"/>
              </w:rPr>
              <w:t>0分</w:t>
            </w:r>
            <w:r w:rsidRPr="00703D2A">
              <w:rPr>
                <w:rFonts w:asciiTheme="minorEastAsia" w:hAnsiTheme="minorEastAsia" w:hint="eastAsia"/>
                <w:kern w:val="20"/>
                <w:szCs w:val="21"/>
              </w:rPr>
              <w:t>；</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c)</w:t>
            </w:r>
            <w:r w:rsidRPr="00703D2A">
              <w:rPr>
                <w:rFonts w:asciiTheme="minorEastAsia" w:hAnsiTheme="minorEastAsia" w:hint="eastAsia"/>
                <w:szCs w:val="21"/>
              </w:rPr>
              <w:t xml:space="preserve"> 合</w:t>
            </w:r>
            <w:r w:rsidRPr="00703D2A">
              <w:rPr>
                <w:rFonts w:asciiTheme="minorEastAsia" w:hAnsiTheme="minorEastAsia"/>
                <w:szCs w:val="21"/>
              </w:rPr>
              <w:t xml:space="preserve">  </w:t>
            </w:r>
            <w:r w:rsidRPr="00703D2A">
              <w:rPr>
                <w:rFonts w:asciiTheme="minorEastAsia" w:hAnsiTheme="minorEastAsia" w:hint="eastAsia"/>
                <w:szCs w:val="21"/>
              </w:rPr>
              <w:t>格：</w:t>
            </w:r>
            <w:r w:rsidRPr="00703D2A">
              <w:rPr>
                <w:rFonts w:asciiTheme="minorEastAsia" w:hAnsiTheme="minorEastAsia"/>
                <w:szCs w:val="21"/>
              </w:rPr>
              <w:t>8</w:t>
            </w:r>
            <w:r w:rsidRPr="00703D2A">
              <w:rPr>
                <w:rFonts w:asciiTheme="minorEastAsia" w:hAnsiTheme="minorEastAsia" w:hint="eastAsia"/>
                <w:szCs w:val="21"/>
              </w:rPr>
              <w:t>0分≤得分＜85分</w:t>
            </w:r>
            <w:r w:rsidRPr="00703D2A">
              <w:rPr>
                <w:rFonts w:asciiTheme="minorEastAsia" w:hAnsiTheme="minorEastAsia" w:hint="eastAsia"/>
                <w:kern w:val="20"/>
                <w:szCs w:val="21"/>
              </w:rPr>
              <w:t>；</w:t>
            </w:r>
          </w:p>
          <w:p w:rsidR="00751A4B" w:rsidRPr="00703D2A" w:rsidRDefault="00751A4B" w:rsidP="00C51D3A">
            <w:pPr>
              <w:autoSpaceDE w:val="0"/>
              <w:autoSpaceDN w:val="0"/>
              <w:adjustRightInd w:val="0"/>
              <w:spacing w:line="360" w:lineRule="auto"/>
              <w:rPr>
                <w:rFonts w:asciiTheme="minorEastAsia" w:hAnsiTheme="minorEastAsia"/>
                <w:kern w:val="20"/>
                <w:szCs w:val="21"/>
              </w:rPr>
            </w:pPr>
            <w:r w:rsidRPr="00703D2A">
              <w:rPr>
                <w:rFonts w:asciiTheme="minorEastAsia" w:hAnsiTheme="minorEastAsia" w:hint="eastAsia"/>
                <w:kern w:val="20"/>
                <w:szCs w:val="21"/>
              </w:rPr>
              <w:t>d) 不合格：得分＜</w:t>
            </w:r>
            <w:r w:rsidRPr="00703D2A">
              <w:rPr>
                <w:rFonts w:asciiTheme="minorEastAsia" w:hAnsiTheme="minorEastAsia"/>
                <w:kern w:val="20"/>
                <w:szCs w:val="21"/>
              </w:rPr>
              <w:t>8</w:t>
            </w:r>
            <w:r w:rsidRPr="00703D2A">
              <w:rPr>
                <w:rFonts w:asciiTheme="minorEastAsia" w:hAnsiTheme="minorEastAsia" w:hint="eastAsia"/>
                <w:kern w:val="20"/>
                <w:szCs w:val="21"/>
              </w:rPr>
              <w:t>0分。</w:t>
            </w:r>
          </w:p>
          <w:p w:rsidR="00751A4B" w:rsidRPr="00703D2A" w:rsidRDefault="00751A4B" w:rsidP="00C51D3A">
            <w:pPr>
              <w:spacing w:line="360" w:lineRule="auto"/>
              <w:rPr>
                <w:rFonts w:asciiTheme="minorEastAsia" w:hAnsiTheme="minorEastAsia"/>
                <w:kern w:val="20"/>
                <w:szCs w:val="21"/>
              </w:rPr>
            </w:pPr>
            <w:r w:rsidRPr="00703D2A">
              <w:rPr>
                <w:rFonts w:asciiTheme="minorEastAsia" w:hAnsiTheme="minorEastAsia" w:hint="eastAsia"/>
                <w:kern w:val="20"/>
                <w:szCs w:val="21"/>
              </w:rPr>
              <w:t>2、对地方项目公司存在安全隐患数量</w:t>
            </w:r>
            <w:r w:rsidR="005F3902" w:rsidRPr="00703D2A">
              <w:rPr>
                <w:rFonts w:asciiTheme="minorEastAsia" w:hAnsiTheme="minorEastAsia" w:hint="eastAsia"/>
                <w:kern w:val="20"/>
                <w:szCs w:val="21"/>
              </w:rPr>
              <w:t>多</w:t>
            </w:r>
            <w:r w:rsidRPr="00703D2A">
              <w:rPr>
                <w:rFonts w:asciiTheme="minorEastAsia" w:hAnsiTheme="minorEastAsia" w:hint="eastAsia"/>
                <w:kern w:val="20"/>
                <w:szCs w:val="21"/>
              </w:rPr>
              <w:t>、隐患级别</w:t>
            </w:r>
            <w:r w:rsidR="005F3902" w:rsidRPr="00703D2A">
              <w:rPr>
                <w:rFonts w:asciiTheme="minorEastAsia" w:hAnsiTheme="minorEastAsia" w:hint="eastAsia"/>
                <w:kern w:val="20"/>
                <w:szCs w:val="21"/>
              </w:rPr>
              <w:t>严重</w:t>
            </w:r>
            <w:r w:rsidR="004B32CC" w:rsidRPr="00703D2A">
              <w:rPr>
                <w:rFonts w:asciiTheme="minorEastAsia" w:hAnsiTheme="minorEastAsia" w:hint="eastAsia"/>
                <w:kern w:val="20"/>
                <w:szCs w:val="21"/>
              </w:rPr>
              <w:t>、</w:t>
            </w:r>
            <w:r w:rsidR="00843573" w:rsidRPr="00703D2A">
              <w:rPr>
                <w:rFonts w:asciiTheme="minorEastAsia" w:hAnsiTheme="minorEastAsia" w:hint="eastAsia"/>
                <w:kern w:val="20"/>
                <w:szCs w:val="21"/>
              </w:rPr>
              <w:t>安全</w:t>
            </w:r>
            <w:r w:rsidR="004B32CC" w:rsidRPr="00703D2A">
              <w:rPr>
                <w:rFonts w:asciiTheme="minorEastAsia" w:hAnsiTheme="minorEastAsia" w:hint="eastAsia"/>
                <w:kern w:val="20"/>
                <w:szCs w:val="21"/>
              </w:rPr>
              <w:t>管理松懈的</w:t>
            </w:r>
            <w:r w:rsidR="00843573" w:rsidRPr="00703D2A">
              <w:rPr>
                <w:rFonts w:asciiTheme="minorEastAsia" w:hAnsiTheme="minorEastAsia" w:hint="eastAsia"/>
                <w:kern w:val="20"/>
                <w:szCs w:val="21"/>
              </w:rPr>
              <w:t>公司</w:t>
            </w:r>
            <w:r w:rsidR="004B32CC" w:rsidRPr="00703D2A">
              <w:rPr>
                <w:rFonts w:asciiTheme="minorEastAsia" w:hAnsiTheme="minorEastAsia" w:hint="eastAsia"/>
                <w:kern w:val="20"/>
                <w:szCs w:val="21"/>
              </w:rPr>
              <w:t>经</w:t>
            </w:r>
            <w:r w:rsidR="005F3902" w:rsidRPr="00703D2A">
              <w:rPr>
                <w:rFonts w:asciiTheme="minorEastAsia" w:hAnsiTheme="minorEastAsia" w:hint="eastAsia"/>
                <w:kern w:val="20"/>
                <w:szCs w:val="21"/>
              </w:rPr>
              <w:t>检查为</w:t>
            </w:r>
            <w:r w:rsidRPr="00703D2A">
              <w:rPr>
                <w:rFonts w:asciiTheme="minorEastAsia" w:hAnsiTheme="minorEastAsia" w:hint="eastAsia"/>
                <w:kern w:val="20"/>
                <w:szCs w:val="21"/>
              </w:rPr>
              <w:t>不合格</w:t>
            </w:r>
            <w:r w:rsidR="00843573" w:rsidRPr="00703D2A">
              <w:rPr>
                <w:rFonts w:asciiTheme="minorEastAsia" w:hAnsiTheme="minorEastAsia" w:hint="eastAsia"/>
                <w:kern w:val="20"/>
                <w:szCs w:val="21"/>
              </w:rPr>
              <w:t>时，</w:t>
            </w:r>
            <w:r w:rsidRPr="00703D2A">
              <w:rPr>
                <w:rFonts w:asciiTheme="minorEastAsia" w:hAnsiTheme="minorEastAsia" w:hint="eastAsia"/>
                <w:kern w:val="20"/>
                <w:szCs w:val="21"/>
              </w:rPr>
              <w:t>给予通报或处罚；</w:t>
            </w:r>
          </w:p>
          <w:p w:rsidR="00751A4B" w:rsidRPr="00703D2A" w:rsidRDefault="00751A4B" w:rsidP="001B508B">
            <w:pPr>
              <w:spacing w:line="360" w:lineRule="auto"/>
              <w:rPr>
                <w:rFonts w:asciiTheme="minorEastAsia" w:hAnsiTheme="minorEastAsia"/>
                <w:kern w:val="20"/>
                <w:szCs w:val="21"/>
              </w:rPr>
            </w:pPr>
            <w:r w:rsidRPr="00703D2A">
              <w:rPr>
                <w:rFonts w:asciiTheme="minorEastAsia" w:hAnsiTheme="minorEastAsia" w:hint="eastAsia"/>
                <w:kern w:val="20"/>
                <w:szCs w:val="21"/>
              </w:rPr>
              <w:t>3、对发生安全事件且造成经济、声誉损失的公司总经理在月度视频或电话会议中进行安全工作述职；</w:t>
            </w:r>
          </w:p>
          <w:p w:rsidR="002C1671" w:rsidRPr="00703D2A" w:rsidRDefault="00751A4B" w:rsidP="006D47F4">
            <w:pPr>
              <w:spacing w:line="360" w:lineRule="auto"/>
              <w:rPr>
                <w:rFonts w:asciiTheme="minorEastAsia" w:hAnsiTheme="minorEastAsia"/>
                <w:kern w:val="20"/>
                <w:szCs w:val="21"/>
              </w:rPr>
            </w:pPr>
            <w:r w:rsidRPr="00703D2A">
              <w:rPr>
                <w:rFonts w:asciiTheme="minorEastAsia" w:hAnsiTheme="minorEastAsia" w:hint="eastAsia"/>
                <w:kern w:val="20"/>
                <w:szCs w:val="21"/>
              </w:rPr>
              <w:t>4、对地方项目进行的安全评定考核，考评结果与公司年终绩效挂钩</w:t>
            </w:r>
            <w:r w:rsidR="006D47F4" w:rsidRPr="00703D2A">
              <w:rPr>
                <w:rFonts w:asciiTheme="minorEastAsia" w:hAnsiTheme="minorEastAsia" w:hint="eastAsia"/>
                <w:kern w:val="20"/>
                <w:szCs w:val="21"/>
              </w:rPr>
              <w:t>。</w:t>
            </w:r>
          </w:p>
        </w:tc>
        <w:tc>
          <w:tcPr>
            <w:tcW w:w="1559" w:type="dxa"/>
            <w:vAlign w:val="center"/>
          </w:tcPr>
          <w:p w:rsidR="00751A4B" w:rsidRPr="00703D2A" w:rsidRDefault="00751A4B" w:rsidP="00551528">
            <w:pPr>
              <w:spacing w:line="360" w:lineRule="auto"/>
              <w:jc w:val="center"/>
              <w:rPr>
                <w:rFonts w:asciiTheme="minorEastAsia" w:hAnsiTheme="minorEastAsia"/>
                <w:kern w:val="20"/>
                <w:szCs w:val="21"/>
              </w:rPr>
            </w:pPr>
            <w:r w:rsidRPr="00703D2A">
              <w:rPr>
                <w:rFonts w:asciiTheme="minorEastAsia" w:hAnsiTheme="minorEastAsia" w:hint="eastAsia"/>
                <w:kern w:val="20"/>
                <w:szCs w:val="21"/>
              </w:rPr>
              <w:lastRenderedPageBreak/>
              <w:t>物业管理中心</w:t>
            </w:r>
            <w:r w:rsidRPr="00703D2A">
              <w:rPr>
                <w:rFonts w:asciiTheme="minorEastAsia" w:hAnsiTheme="minorEastAsia" w:hint="eastAsia"/>
                <w:kern w:val="20"/>
                <w:szCs w:val="21"/>
              </w:rPr>
              <w:lastRenderedPageBreak/>
              <w:t>总经理</w:t>
            </w:r>
          </w:p>
        </w:tc>
        <w:tc>
          <w:tcPr>
            <w:tcW w:w="1560" w:type="dxa"/>
            <w:vAlign w:val="center"/>
          </w:tcPr>
          <w:p w:rsidR="00751A4B" w:rsidRPr="00703D2A" w:rsidRDefault="00751A4B" w:rsidP="00601530">
            <w:pPr>
              <w:spacing w:line="360" w:lineRule="auto"/>
              <w:jc w:val="center"/>
              <w:rPr>
                <w:rFonts w:asciiTheme="minorEastAsia" w:hAnsiTheme="minorEastAsia"/>
                <w:kern w:val="20"/>
                <w:szCs w:val="21"/>
              </w:rPr>
            </w:pPr>
          </w:p>
        </w:tc>
        <w:tc>
          <w:tcPr>
            <w:tcW w:w="1431" w:type="dxa"/>
            <w:vAlign w:val="center"/>
          </w:tcPr>
          <w:p w:rsidR="00751A4B" w:rsidRPr="00703D2A" w:rsidRDefault="00751A4B" w:rsidP="00601530">
            <w:pPr>
              <w:spacing w:line="360" w:lineRule="auto"/>
              <w:jc w:val="center"/>
              <w:rPr>
                <w:rFonts w:asciiTheme="minorEastAsia" w:hAnsiTheme="minorEastAsia"/>
                <w:kern w:val="20"/>
                <w:szCs w:val="21"/>
              </w:rPr>
            </w:pPr>
          </w:p>
        </w:tc>
      </w:tr>
    </w:tbl>
    <w:p w:rsidR="00A67B1D" w:rsidRDefault="00A67B1D" w:rsidP="00A55836">
      <w:pPr>
        <w:spacing w:line="360" w:lineRule="auto"/>
        <w:rPr>
          <w:rFonts w:asciiTheme="minorEastAsia" w:hAnsiTheme="minorEastAsia"/>
          <w:b/>
          <w:kern w:val="20"/>
          <w:sz w:val="32"/>
          <w:szCs w:val="32"/>
        </w:rPr>
      </w:pPr>
    </w:p>
    <w:p w:rsidR="002D1442" w:rsidRPr="005615C9" w:rsidRDefault="002D1442" w:rsidP="005615C9">
      <w:pPr>
        <w:spacing w:line="480" w:lineRule="auto"/>
        <w:rPr>
          <w:rFonts w:asciiTheme="minorEastAsia" w:hAnsiTheme="minorEastAsia"/>
          <w:sz w:val="24"/>
          <w:szCs w:val="24"/>
        </w:rPr>
      </w:pPr>
    </w:p>
    <w:sectPr w:rsidR="002D1442" w:rsidRPr="005615C9" w:rsidSect="00716A3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DF" w:rsidRDefault="004B7DDF" w:rsidP="00716A3B">
      <w:r>
        <w:separator/>
      </w:r>
    </w:p>
  </w:endnote>
  <w:endnote w:type="continuationSeparator" w:id="0">
    <w:p w:rsidR="004B7DDF" w:rsidRDefault="004B7DDF" w:rsidP="0071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DF" w:rsidRDefault="004B7DDF" w:rsidP="00716A3B">
      <w:r>
        <w:separator/>
      </w:r>
    </w:p>
  </w:footnote>
  <w:footnote w:type="continuationSeparator" w:id="0">
    <w:p w:rsidR="004B7DDF" w:rsidRDefault="004B7DDF" w:rsidP="00716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D76"/>
    <w:multiLevelType w:val="hybridMultilevel"/>
    <w:tmpl w:val="7EFC2F40"/>
    <w:lvl w:ilvl="0" w:tplc="377015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BD56E2"/>
    <w:multiLevelType w:val="hybridMultilevel"/>
    <w:tmpl w:val="3BC8FA24"/>
    <w:lvl w:ilvl="0" w:tplc="8570B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F4251C"/>
    <w:multiLevelType w:val="hybridMultilevel"/>
    <w:tmpl w:val="2E642CAC"/>
    <w:lvl w:ilvl="0" w:tplc="06621D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AA57D0"/>
    <w:multiLevelType w:val="hybridMultilevel"/>
    <w:tmpl w:val="2124BC04"/>
    <w:lvl w:ilvl="0" w:tplc="0BA63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BB6948"/>
    <w:multiLevelType w:val="hybridMultilevel"/>
    <w:tmpl w:val="9CCA914C"/>
    <w:lvl w:ilvl="0" w:tplc="53C06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D45A83"/>
    <w:multiLevelType w:val="hybridMultilevel"/>
    <w:tmpl w:val="91502FB0"/>
    <w:lvl w:ilvl="0" w:tplc="FBA0CC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062785"/>
    <w:multiLevelType w:val="hybridMultilevel"/>
    <w:tmpl w:val="D22ECDB4"/>
    <w:lvl w:ilvl="0" w:tplc="00F05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175612"/>
    <w:multiLevelType w:val="hybridMultilevel"/>
    <w:tmpl w:val="FDDEEA10"/>
    <w:lvl w:ilvl="0" w:tplc="D436D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3E10E2"/>
    <w:multiLevelType w:val="multilevel"/>
    <w:tmpl w:val="453E10E2"/>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9" w15:restartNumberingAfterBreak="0">
    <w:nsid w:val="54CE279D"/>
    <w:multiLevelType w:val="hybridMultilevel"/>
    <w:tmpl w:val="F4724FE8"/>
    <w:lvl w:ilvl="0" w:tplc="DE560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BF5A04"/>
    <w:multiLevelType w:val="hybridMultilevel"/>
    <w:tmpl w:val="176E350C"/>
    <w:lvl w:ilvl="0" w:tplc="4AA64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C5510F"/>
    <w:multiLevelType w:val="hybridMultilevel"/>
    <w:tmpl w:val="E48A472A"/>
    <w:lvl w:ilvl="0" w:tplc="417A59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9E49C1"/>
    <w:multiLevelType w:val="hybridMultilevel"/>
    <w:tmpl w:val="C7EAE7A4"/>
    <w:lvl w:ilvl="0" w:tplc="1C987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0"/>
  </w:num>
  <w:num w:numId="4">
    <w:abstractNumId w:val="9"/>
  </w:num>
  <w:num w:numId="5">
    <w:abstractNumId w:val="4"/>
  </w:num>
  <w:num w:numId="6">
    <w:abstractNumId w:val="6"/>
  </w:num>
  <w:num w:numId="7">
    <w:abstractNumId w:val="10"/>
  </w:num>
  <w:num w:numId="8">
    <w:abstractNumId w:val="1"/>
  </w:num>
  <w:num w:numId="9">
    <w:abstractNumId w:val="7"/>
  </w:num>
  <w:num w:numId="10">
    <w:abstractNumId w:val="11"/>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6A3B"/>
    <w:rsid w:val="000119AA"/>
    <w:rsid w:val="00021066"/>
    <w:rsid w:val="0005691D"/>
    <w:rsid w:val="00061916"/>
    <w:rsid w:val="00063678"/>
    <w:rsid w:val="00074488"/>
    <w:rsid w:val="000B043E"/>
    <w:rsid w:val="000C126F"/>
    <w:rsid w:val="000C4F59"/>
    <w:rsid w:val="000C7451"/>
    <w:rsid w:val="000E4C87"/>
    <w:rsid w:val="000E51D8"/>
    <w:rsid w:val="000F738B"/>
    <w:rsid w:val="0010094C"/>
    <w:rsid w:val="00126DD5"/>
    <w:rsid w:val="00146F85"/>
    <w:rsid w:val="0015113C"/>
    <w:rsid w:val="0015414F"/>
    <w:rsid w:val="00167899"/>
    <w:rsid w:val="001951A1"/>
    <w:rsid w:val="001A179C"/>
    <w:rsid w:val="001B508B"/>
    <w:rsid w:val="001B72F6"/>
    <w:rsid w:val="001D758E"/>
    <w:rsid w:val="001E5116"/>
    <w:rsid w:val="00240C71"/>
    <w:rsid w:val="0024606C"/>
    <w:rsid w:val="0028252C"/>
    <w:rsid w:val="00282E72"/>
    <w:rsid w:val="002839E8"/>
    <w:rsid w:val="00296EF0"/>
    <w:rsid w:val="002A6496"/>
    <w:rsid w:val="002C1671"/>
    <w:rsid w:val="002D1442"/>
    <w:rsid w:val="002D215C"/>
    <w:rsid w:val="002E78A4"/>
    <w:rsid w:val="002F0203"/>
    <w:rsid w:val="003040A1"/>
    <w:rsid w:val="00346A1C"/>
    <w:rsid w:val="00360AE7"/>
    <w:rsid w:val="00386C5B"/>
    <w:rsid w:val="003B53E0"/>
    <w:rsid w:val="003D0E4C"/>
    <w:rsid w:val="003D6D1A"/>
    <w:rsid w:val="003E638D"/>
    <w:rsid w:val="003F11CE"/>
    <w:rsid w:val="003F1CE3"/>
    <w:rsid w:val="003F2FC1"/>
    <w:rsid w:val="003F689C"/>
    <w:rsid w:val="00402C53"/>
    <w:rsid w:val="0041212F"/>
    <w:rsid w:val="00413799"/>
    <w:rsid w:val="004338B0"/>
    <w:rsid w:val="00435F87"/>
    <w:rsid w:val="00444FB2"/>
    <w:rsid w:val="00455077"/>
    <w:rsid w:val="00467AB3"/>
    <w:rsid w:val="00492462"/>
    <w:rsid w:val="004A105F"/>
    <w:rsid w:val="004A19F3"/>
    <w:rsid w:val="004A65C5"/>
    <w:rsid w:val="004B32CC"/>
    <w:rsid w:val="004B7DDF"/>
    <w:rsid w:val="004C0768"/>
    <w:rsid w:val="004C55C5"/>
    <w:rsid w:val="004C66A3"/>
    <w:rsid w:val="004E5F34"/>
    <w:rsid w:val="004E7CAB"/>
    <w:rsid w:val="004F6BAA"/>
    <w:rsid w:val="00524555"/>
    <w:rsid w:val="005338A5"/>
    <w:rsid w:val="00551528"/>
    <w:rsid w:val="005615C9"/>
    <w:rsid w:val="0056257B"/>
    <w:rsid w:val="005637F4"/>
    <w:rsid w:val="00592662"/>
    <w:rsid w:val="0059550F"/>
    <w:rsid w:val="005A5038"/>
    <w:rsid w:val="005B243B"/>
    <w:rsid w:val="005D03C2"/>
    <w:rsid w:val="005D216F"/>
    <w:rsid w:val="005E6939"/>
    <w:rsid w:val="005F3902"/>
    <w:rsid w:val="005F7E3E"/>
    <w:rsid w:val="00601F2D"/>
    <w:rsid w:val="00605B91"/>
    <w:rsid w:val="006065A0"/>
    <w:rsid w:val="0061511A"/>
    <w:rsid w:val="00616CF2"/>
    <w:rsid w:val="00640C47"/>
    <w:rsid w:val="00644C73"/>
    <w:rsid w:val="006D47F4"/>
    <w:rsid w:val="006D7B27"/>
    <w:rsid w:val="006E311C"/>
    <w:rsid w:val="006F75F0"/>
    <w:rsid w:val="007013A8"/>
    <w:rsid w:val="0070364F"/>
    <w:rsid w:val="00703D2A"/>
    <w:rsid w:val="00712AAD"/>
    <w:rsid w:val="00716A3B"/>
    <w:rsid w:val="007229B9"/>
    <w:rsid w:val="0072767B"/>
    <w:rsid w:val="00732505"/>
    <w:rsid w:val="00751A4B"/>
    <w:rsid w:val="007530F9"/>
    <w:rsid w:val="00784217"/>
    <w:rsid w:val="00787A2A"/>
    <w:rsid w:val="007A5DEA"/>
    <w:rsid w:val="007B57C9"/>
    <w:rsid w:val="007C4963"/>
    <w:rsid w:val="008009CF"/>
    <w:rsid w:val="00811E18"/>
    <w:rsid w:val="008147AA"/>
    <w:rsid w:val="00842204"/>
    <w:rsid w:val="00843573"/>
    <w:rsid w:val="00850D5A"/>
    <w:rsid w:val="00871780"/>
    <w:rsid w:val="00880AEB"/>
    <w:rsid w:val="0089423A"/>
    <w:rsid w:val="00897B22"/>
    <w:rsid w:val="008A58CE"/>
    <w:rsid w:val="008B05B4"/>
    <w:rsid w:val="008B21A0"/>
    <w:rsid w:val="008B62FE"/>
    <w:rsid w:val="008E4975"/>
    <w:rsid w:val="008F0581"/>
    <w:rsid w:val="00943E5D"/>
    <w:rsid w:val="00955A76"/>
    <w:rsid w:val="00961032"/>
    <w:rsid w:val="00963E25"/>
    <w:rsid w:val="00972D58"/>
    <w:rsid w:val="00983992"/>
    <w:rsid w:val="009A0999"/>
    <w:rsid w:val="009B66CF"/>
    <w:rsid w:val="009D3A40"/>
    <w:rsid w:val="009D7484"/>
    <w:rsid w:val="009E104E"/>
    <w:rsid w:val="009E1E42"/>
    <w:rsid w:val="009E487E"/>
    <w:rsid w:val="009E4A5C"/>
    <w:rsid w:val="009E7160"/>
    <w:rsid w:val="00A1627C"/>
    <w:rsid w:val="00A32106"/>
    <w:rsid w:val="00A378DD"/>
    <w:rsid w:val="00A4168D"/>
    <w:rsid w:val="00A55836"/>
    <w:rsid w:val="00A63DC3"/>
    <w:rsid w:val="00A63E1A"/>
    <w:rsid w:val="00A67B1D"/>
    <w:rsid w:val="00A77B2D"/>
    <w:rsid w:val="00A77D56"/>
    <w:rsid w:val="00A815D1"/>
    <w:rsid w:val="00A96A83"/>
    <w:rsid w:val="00AA0E39"/>
    <w:rsid w:val="00AC1FB6"/>
    <w:rsid w:val="00AD1653"/>
    <w:rsid w:val="00AD1FD2"/>
    <w:rsid w:val="00B20516"/>
    <w:rsid w:val="00B31E06"/>
    <w:rsid w:val="00B50D74"/>
    <w:rsid w:val="00B556BE"/>
    <w:rsid w:val="00B56B72"/>
    <w:rsid w:val="00B6110B"/>
    <w:rsid w:val="00B718BF"/>
    <w:rsid w:val="00B741B6"/>
    <w:rsid w:val="00B8684D"/>
    <w:rsid w:val="00B92EA6"/>
    <w:rsid w:val="00BA09AE"/>
    <w:rsid w:val="00BA336B"/>
    <w:rsid w:val="00BB03CD"/>
    <w:rsid w:val="00BB329D"/>
    <w:rsid w:val="00BD00DF"/>
    <w:rsid w:val="00BF0B86"/>
    <w:rsid w:val="00BF751A"/>
    <w:rsid w:val="00C01377"/>
    <w:rsid w:val="00C14366"/>
    <w:rsid w:val="00C209F1"/>
    <w:rsid w:val="00C24FD0"/>
    <w:rsid w:val="00C5052E"/>
    <w:rsid w:val="00C51D3A"/>
    <w:rsid w:val="00C55B00"/>
    <w:rsid w:val="00C57D75"/>
    <w:rsid w:val="00C61EDB"/>
    <w:rsid w:val="00C63F6E"/>
    <w:rsid w:val="00C701BE"/>
    <w:rsid w:val="00C83B47"/>
    <w:rsid w:val="00C9418D"/>
    <w:rsid w:val="00CB78F2"/>
    <w:rsid w:val="00D04893"/>
    <w:rsid w:val="00D21518"/>
    <w:rsid w:val="00D424A5"/>
    <w:rsid w:val="00D44418"/>
    <w:rsid w:val="00D44BE2"/>
    <w:rsid w:val="00D4643B"/>
    <w:rsid w:val="00D802AC"/>
    <w:rsid w:val="00D87621"/>
    <w:rsid w:val="00DA49D0"/>
    <w:rsid w:val="00DA4E8E"/>
    <w:rsid w:val="00DB262A"/>
    <w:rsid w:val="00DB6E1E"/>
    <w:rsid w:val="00DC5B43"/>
    <w:rsid w:val="00DD496C"/>
    <w:rsid w:val="00DF15DB"/>
    <w:rsid w:val="00DF18D8"/>
    <w:rsid w:val="00E0494B"/>
    <w:rsid w:val="00E52418"/>
    <w:rsid w:val="00E62888"/>
    <w:rsid w:val="00EA23F6"/>
    <w:rsid w:val="00EB53CD"/>
    <w:rsid w:val="00ED703D"/>
    <w:rsid w:val="00EF617F"/>
    <w:rsid w:val="00F06B7F"/>
    <w:rsid w:val="00F21283"/>
    <w:rsid w:val="00F34073"/>
    <w:rsid w:val="00F455BC"/>
    <w:rsid w:val="00F64D34"/>
    <w:rsid w:val="00F66DA9"/>
    <w:rsid w:val="00F831ED"/>
    <w:rsid w:val="00FA1E14"/>
    <w:rsid w:val="00FA5FA2"/>
    <w:rsid w:val="00FB2529"/>
    <w:rsid w:val="00FB2C37"/>
    <w:rsid w:val="00FB35D4"/>
    <w:rsid w:val="00FD4B52"/>
    <w:rsid w:val="00FE3899"/>
    <w:rsid w:val="00FE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A5499-89D2-4322-AD85-F8614D35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A3B"/>
    <w:rPr>
      <w:sz w:val="18"/>
      <w:szCs w:val="18"/>
    </w:rPr>
  </w:style>
  <w:style w:type="paragraph" w:styleId="a4">
    <w:name w:val="footer"/>
    <w:basedOn w:val="a"/>
    <w:link w:val="Char0"/>
    <w:uiPriority w:val="99"/>
    <w:semiHidden/>
    <w:unhideWhenUsed/>
    <w:rsid w:val="00716A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A3B"/>
    <w:rPr>
      <w:sz w:val="18"/>
      <w:szCs w:val="18"/>
    </w:rPr>
  </w:style>
  <w:style w:type="table" w:styleId="a5">
    <w:name w:val="Table Grid"/>
    <w:basedOn w:val="a1"/>
    <w:uiPriority w:val="59"/>
    <w:rsid w:val="008B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487B"/>
    <w:pPr>
      <w:ind w:firstLineChars="200" w:firstLine="420"/>
    </w:pPr>
  </w:style>
  <w:style w:type="character" w:styleId="a7">
    <w:name w:val="Hyperlink"/>
    <w:basedOn w:val="a0"/>
    <w:uiPriority w:val="99"/>
    <w:semiHidden/>
    <w:unhideWhenUsed/>
    <w:rsid w:val="005A5038"/>
    <w:rPr>
      <w:strike w:val="0"/>
      <w:dstrike w:val="0"/>
      <w:color w:val="2D64B3"/>
      <w:u w:val="none"/>
      <w:effect w:val="none"/>
    </w:rPr>
  </w:style>
  <w:style w:type="character" w:customStyle="1" w:styleId="con">
    <w:name w:val="con"/>
    <w:basedOn w:val="a0"/>
    <w:rsid w:val="004F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AAB0C-2BAB-4B26-8F29-FA8C36AB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4</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李长林</dc:creator>
  <cp:keywords/>
  <dc:description/>
  <cp:lastModifiedBy>lenovo</cp:lastModifiedBy>
  <cp:revision>87</cp:revision>
  <dcterms:created xsi:type="dcterms:W3CDTF">2016-03-03T06:40:00Z</dcterms:created>
  <dcterms:modified xsi:type="dcterms:W3CDTF">2016-10-20T11:00:00Z</dcterms:modified>
</cp:coreProperties>
</file>