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bidi w:val="0"/>
        <w:jc w:val="center"/>
        <w:rPr>
          <w:rFonts w:hint="default" w:ascii="宋体" w:hAnsi="宋体" w:eastAsia="宋体" w:cs="宋体"/>
          <w:b/>
          <w:bCs/>
          <w:sz w:val="84"/>
          <w:szCs w:val="84"/>
          <w:lang w:val="en-US" w:eastAsia="zh-CN"/>
        </w:rPr>
      </w:pPr>
      <w:r>
        <w:rPr>
          <w:rFonts w:hint="eastAsia" w:ascii="宋体" w:hAnsi="宋体" w:eastAsia="宋体" w:cs="宋体"/>
          <w:b/>
          <w:bCs/>
          <w:sz w:val="84"/>
          <w:szCs w:val="84"/>
          <w:lang w:val="en-US" w:eastAsia="zh-CN"/>
        </w:rPr>
        <w:t>南充王府井购物中心风险管控制度</w:t>
      </w:r>
      <w:bookmarkStart w:id="0" w:name="_GoBack"/>
      <w:bookmarkEnd w:id="0"/>
    </w:p>
    <w:p>
      <w:pPr>
        <w:pStyle w:val="3"/>
        <w:ind w:left="931"/>
        <w:rPr>
          <w:rFonts w:ascii="Times New Roman"/>
        </w:rPr>
      </w:pPr>
    </w:p>
    <w:p>
      <w:pPr>
        <w:pStyle w:val="3"/>
        <w:ind w:left="931"/>
        <w:rPr>
          <w:rFonts w:ascii="Times New Roman"/>
        </w:rPr>
      </w:pPr>
    </w:p>
    <w:p>
      <w:pPr>
        <w:pStyle w:val="3"/>
        <w:ind w:left="931"/>
        <w:rPr>
          <w:rFonts w:ascii="Times New Roman"/>
        </w:rPr>
      </w:pPr>
    </w:p>
    <w:p>
      <w:pPr>
        <w:pStyle w:val="3"/>
        <w:ind w:left="931"/>
        <w:rPr>
          <w:rFonts w:ascii="Times New Roman"/>
        </w:rPr>
      </w:pPr>
    </w:p>
    <w:p>
      <w:pPr>
        <w:pStyle w:val="3"/>
        <w:ind w:left="931"/>
        <w:rPr>
          <w:rFonts w:ascii="Times New Roman"/>
        </w:rPr>
      </w:pPr>
    </w:p>
    <w:p>
      <w:pPr>
        <w:pStyle w:val="3"/>
        <w:ind w:left="931"/>
        <w:jc w:val="center"/>
        <w:rPr>
          <w:rFonts w:hint="eastAsia" w:ascii="Times New Roman" w:eastAsia="黑体"/>
          <w:lang w:eastAsia="zh-CN"/>
        </w:rPr>
      </w:pPr>
      <w:r>
        <w:rPr>
          <w:rFonts w:hint="eastAsia" w:ascii="Times New Roman" w:eastAsia="黑体"/>
          <w:lang w:eastAsia="zh-CN"/>
        </w:rPr>
        <w:drawing>
          <wp:inline distT="0" distB="0" distL="114300" distR="114300">
            <wp:extent cx="4514215" cy="4511040"/>
            <wp:effectExtent l="0" t="0" r="6985" b="10160"/>
            <wp:docPr id="4" name="图片 4" descr="609261372029ddfc081026d7141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09261372029ddfc081026d7141ef40"/>
                    <pic:cNvPicPr>
                      <a:picLocks noChangeAspect="1"/>
                    </pic:cNvPicPr>
                  </pic:nvPicPr>
                  <pic:blipFill>
                    <a:blip r:embed="rId4"/>
                    <a:stretch>
                      <a:fillRect/>
                    </a:stretch>
                  </pic:blipFill>
                  <pic:spPr>
                    <a:xfrm>
                      <a:off x="0" y="0"/>
                      <a:ext cx="4514215" cy="4511040"/>
                    </a:xfrm>
                    <a:prstGeom prst="rect">
                      <a:avLst/>
                    </a:prstGeom>
                  </pic:spPr>
                </pic:pic>
              </a:graphicData>
            </a:graphic>
          </wp:inline>
        </w:drawing>
      </w:r>
    </w:p>
    <w:p>
      <w:pPr>
        <w:pStyle w:val="3"/>
        <w:ind w:left="931"/>
        <w:rPr>
          <w:rFonts w:ascii="Times New Roman"/>
        </w:rPr>
      </w:pPr>
    </w:p>
    <w:p>
      <w:pPr>
        <w:pStyle w:val="3"/>
        <w:tabs>
          <w:tab w:val="left" w:pos="2392"/>
        </w:tabs>
        <w:rPr>
          <w:rFonts w:hint="eastAsia" w:ascii="Times New Roman" w:eastAsia="黑体"/>
          <w:lang w:eastAsia="zh-CN"/>
        </w:rPr>
      </w:pPr>
    </w:p>
    <w:p>
      <w:pPr>
        <w:pStyle w:val="3"/>
        <w:ind w:left="931"/>
        <w:rPr>
          <w:rFonts w:ascii="Times New Roman"/>
        </w:rPr>
      </w:pPr>
    </w:p>
    <w:p>
      <w:pPr>
        <w:tabs>
          <w:tab w:val="left" w:pos="2133"/>
        </w:tabs>
        <w:bidi w:val="0"/>
        <w:jc w:val="center"/>
        <w:rPr>
          <w:rFonts w:hint="default"/>
          <w:lang w:val="en-US" w:eastAsia="zh-CN"/>
        </w:rPr>
      </w:pPr>
      <w:r>
        <w:rPr>
          <w:rFonts w:hint="eastAsia"/>
          <w:lang w:val="en-US" w:eastAsia="zh-CN"/>
        </w:rPr>
        <w:t>编制：安保部</w:t>
      </w:r>
    </w:p>
    <w:p>
      <w:pPr>
        <w:tabs>
          <w:tab w:val="left" w:pos="2183"/>
        </w:tabs>
        <w:bidi w:val="0"/>
        <w:jc w:val="center"/>
        <w:rPr>
          <w:rFonts w:hint="eastAsia" w:cstheme="minorBidi"/>
          <w:kern w:val="2"/>
          <w:sz w:val="21"/>
          <w:szCs w:val="24"/>
          <w:lang w:val="en-US" w:eastAsia="zh-CN" w:bidi="ar-SA"/>
        </w:rPr>
      </w:pPr>
      <w:r>
        <w:rPr>
          <w:rFonts w:hint="eastAsia" w:cstheme="minorBidi"/>
          <w:kern w:val="2"/>
          <w:sz w:val="21"/>
          <w:szCs w:val="24"/>
          <w:lang w:val="en-US" w:eastAsia="zh-CN" w:bidi="ar-SA"/>
        </w:rPr>
        <w:t>审核：南充王府井购物中心管理有限公司安委会</w:t>
      </w:r>
    </w:p>
    <w:p>
      <w:pPr>
        <w:tabs>
          <w:tab w:val="left" w:pos="2183"/>
        </w:tabs>
        <w:bidi w:val="0"/>
        <w:jc w:val="center"/>
        <w:rPr>
          <w:rFonts w:hint="eastAsia" w:cstheme="minorBidi"/>
          <w:kern w:val="2"/>
          <w:sz w:val="21"/>
          <w:szCs w:val="24"/>
          <w:lang w:val="en-US" w:eastAsia="zh-CN" w:bidi="ar-SA"/>
        </w:rPr>
      </w:pPr>
      <w:r>
        <w:rPr>
          <w:rFonts w:hint="eastAsia" w:cstheme="minorBidi"/>
          <w:kern w:val="2"/>
          <w:sz w:val="21"/>
          <w:szCs w:val="24"/>
          <w:lang w:val="en-US" w:eastAsia="zh-CN" w:bidi="ar-SA"/>
        </w:rPr>
        <w:t>时间：2016年11月28日</w:t>
      </w:r>
    </w:p>
    <w:p>
      <w:pPr>
        <w:spacing w:line="400" w:lineRule="exact"/>
        <w:ind w:left="-152" w:right="-108"/>
        <w:jc w:val="center"/>
        <w:rPr>
          <w:rFonts w:hint="eastAsia" w:ascii="宋体" w:hAnsi="宋体"/>
          <w:b/>
          <w:color w:val="000000"/>
          <w:sz w:val="30"/>
          <w:szCs w:val="30"/>
        </w:rPr>
        <w:sectPr>
          <w:pgSz w:w="11906" w:h="16838"/>
          <w:pgMar w:top="1440" w:right="1800" w:bottom="1440" w:left="1800" w:header="851" w:footer="992" w:gutter="0"/>
          <w:cols w:space="425" w:num="1"/>
          <w:docGrid w:type="lines" w:linePitch="312" w:charSpace="0"/>
        </w:sectPr>
      </w:pPr>
    </w:p>
    <w:p>
      <w:pPr>
        <w:spacing w:line="400" w:lineRule="exact"/>
        <w:ind w:left="-152" w:right="-108"/>
        <w:jc w:val="center"/>
        <w:rPr>
          <w:rFonts w:hint="eastAsia" w:ascii="宋体" w:hAnsi="宋体"/>
          <w:b/>
          <w:color w:val="000000"/>
          <w:sz w:val="30"/>
          <w:szCs w:val="30"/>
        </w:rPr>
      </w:pPr>
      <w:r>
        <w:rPr>
          <w:rFonts w:hint="eastAsia" w:ascii="宋体" w:hAnsi="宋体"/>
          <w:b/>
          <w:color w:val="000000"/>
          <w:sz w:val="30"/>
          <w:szCs w:val="30"/>
        </w:rPr>
        <w:t>风险分级管控管理制度</w:t>
      </w:r>
    </w:p>
    <w:p>
      <w:pPr>
        <w:spacing w:line="400" w:lineRule="exact"/>
        <w:ind w:left="-152" w:right="-108"/>
        <w:jc w:val="center"/>
        <w:rPr>
          <w:rFonts w:hint="eastAsia" w:ascii="宋体" w:hAnsi="宋体"/>
          <w:b/>
          <w:color w:val="000000"/>
          <w:sz w:val="30"/>
          <w:szCs w:val="30"/>
        </w:rPr>
      </w:pPr>
    </w:p>
    <w:p>
      <w:pPr>
        <w:spacing w:line="400" w:lineRule="exact"/>
        <w:ind w:firstLine="482" w:firstLineChars="200"/>
        <w:rPr>
          <w:rFonts w:hint="eastAsia" w:ascii="宋体" w:hAnsi="宋体"/>
          <w:color w:val="000000"/>
          <w:sz w:val="24"/>
        </w:rPr>
      </w:pPr>
      <w:r>
        <w:rPr>
          <w:rFonts w:hint="eastAsia" w:ascii="宋体" w:hAnsi="宋体"/>
          <w:b/>
          <w:bCs/>
          <w:color w:val="000000"/>
          <w:sz w:val="24"/>
        </w:rPr>
        <w:t>1.目的：</w:t>
      </w:r>
      <w:r>
        <w:rPr>
          <w:rFonts w:hint="eastAsia" w:ascii="宋体" w:hAnsi="宋体"/>
          <w:color w:val="000000"/>
          <w:sz w:val="24"/>
        </w:rPr>
        <w:t>识别本公司在活动、产品和服务中能够控制和可施加影响的危险源，并作出相应评价，以确保危险源得到有效地控制。</w:t>
      </w:r>
    </w:p>
    <w:p>
      <w:pPr>
        <w:spacing w:line="400" w:lineRule="exact"/>
        <w:ind w:firstLine="482" w:firstLineChars="200"/>
        <w:rPr>
          <w:rFonts w:hint="eastAsia" w:ascii="宋体" w:hAnsi="宋体"/>
          <w:color w:val="000000"/>
          <w:sz w:val="24"/>
        </w:rPr>
      </w:pPr>
      <w:r>
        <w:rPr>
          <w:rFonts w:hint="eastAsia" w:ascii="宋体" w:hAnsi="宋体"/>
          <w:b/>
          <w:bCs/>
          <w:color w:val="000000"/>
          <w:sz w:val="24"/>
        </w:rPr>
        <w:t>2.范围：</w:t>
      </w:r>
      <w:r>
        <w:rPr>
          <w:rFonts w:hint="eastAsia" w:ascii="宋体" w:hAnsi="宋体"/>
          <w:color w:val="000000"/>
          <w:sz w:val="24"/>
        </w:rPr>
        <w:t>适用于本公司范围内所有活动、产品和服务中危险源的识别、评价、更新与管理。</w:t>
      </w:r>
    </w:p>
    <w:p>
      <w:pPr>
        <w:spacing w:line="400" w:lineRule="exact"/>
        <w:ind w:firstLine="482" w:firstLineChars="200"/>
        <w:rPr>
          <w:rFonts w:hint="eastAsia" w:ascii="宋体" w:hAnsi="宋体"/>
          <w:b/>
          <w:bCs/>
          <w:color w:val="000000"/>
          <w:sz w:val="24"/>
        </w:rPr>
      </w:pPr>
      <w:r>
        <w:rPr>
          <w:rFonts w:hint="eastAsia" w:ascii="宋体" w:hAnsi="宋体"/>
          <w:b/>
          <w:bCs/>
          <w:color w:val="000000"/>
          <w:sz w:val="24"/>
        </w:rPr>
        <w:t>3.职责：</w:t>
      </w:r>
    </w:p>
    <w:p>
      <w:pPr>
        <w:spacing w:line="400" w:lineRule="exact"/>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.1</w:t>
      </w:r>
      <w:r>
        <w:rPr>
          <w:rFonts w:hint="eastAsia" w:ascii="宋体" w:hAnsi="宋体"/>
          <w:color w:val="000000"/>
          <w:sz w:val="24"/>
        </w:rPr>
        <w:t>各部门</w:t>
      </w:r>
    </w:p>
    <w:p>
      <w:pPr>
        <w:spacing w:line="400" w:lineRule="exact"/>
        <w:ind w:firstLine="480" w:firstLineChars="200"/>
        <w:rPr>
          <w:rFonts w:hint="eastAsia" w:ascii="宋体" w:hAnsi="宋体"/>
          <w:color w:val="000000"/>
          <w:sz w:val="24"/>
        </w:rPr>
      </w:pPr>
      <w:r>
        <w:rPr>
          <w:rFonts w:hint="eastAsia" w:ascii="宋体" w:hAnsi="宋体"/>
          <w:color w:val="000000"/>
          <w:sz w:val="24"/>
        </w:rPr>
        <w:t>a)识别和评价管理范围内危险源；</w:t>
      </w:r>
    </w:p>
    <w:p>
      <w:pPr>
        <w:spacing w:line="400" w:lineRule="exact"/>
        <w:ind w:firstLine="480" w:firstLineChars="200"/>
        <w:rPr>
          <w:rFonts w:hint="eastAsia" w:ascii="宋体" w:hAnsi="宋体"/>
          <w:color w:val="000000"/>
          <w:sz w:val="24"/>
        </w:rPr>
      </w:pPr>
      <w:r>
        <w:rPr>
          <w:rFonts w:hint="eastAsia" w:ascii="宋体" w:hAnsi="宋体"/>
          <w:color w:val="000000"/>
          <w:sz w:val="24"/>
        </w:rPr>
        <w:t>b)制定危险源的控制措施；</w:t>
      </w:r>
    </w:p>
    <w:p>
      <w:pPr>
        <w:spacing w:line="400" w:lineRule="exact"/>
        <w:ind w:firstLine="480" w:firstLineChars="200"/>
        <w:rPr>
          <w:rFonts w:hint="eastAsia" w:ascii="宋体" w:hAnsi="宋体"/>
          <w:color w:val="000000"/>
          <w:sz w:val="24"/>
        </w:rPr>
      </w:pPr>
      <w:r>
        <w:rPr>
          <w:rFonts w:hint="eastAsia" w:ascii="宋体" w:hAnsi="宋体"/>
          <w:color w:val="000000"/>
          <w:sz w:val="24"/>
        </w:rPr>
        <w:t>c)管理范围内危险源的控制。</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安全设备处</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a)汇总评价各部门提报的危险源，确定公司危险源清单并进行分类；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b)组织制定重大危险源的控制措施；</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c)监督检查危险源的控制情况；</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b)跟踪验证所制定的控制措施的实施。</w:t>
      </w:r>
    </w:p>
    <w:p>
      <w:pPr>
        <w:spacing w:line="400" w:lineRule="exact"/>
        <w:ind w:firstLine="482" w:firstLineChars="200"/>
        <w:rPr>
          <w:rFonts w:hint="eastAsia" w:ascii="宋体" w:hAnsi="宋体"/>
          <w:b/>
          <w:bCs/>
          <w:color w:val="000000"/>
          <w:sz w:val="24"/>
        </w:rPr>
      </w:pPr>
      <w:r>
        <w:rPr>
          <w:rFonts w:hint="eastAsia" w:ascii="宋体" w:hAnsi="宋体"/>
          <w:b/>
          <w:bCs/>
          <w:color w:val="000000"/>
          <w:sz w:val="24"/>
        </w:rPr>
        <w:t>4.术语和定义：</w:t>
      </w:r>
    </w:p>
    <w:p>
      <w:pPr>
        <w:spacing w:line="400" w:lineRule="exact"/>
        <w:ind w:firstLine="472" w:firstLineChars="200"/>
        <w:rPr>
          <w:rFonts w:hint="eastAsia" w:ascii="宋体" w:hAnsi="宋体"/>
          <w:color w:val="000000"/>
          <w:spacing w:val="-2"/>
          <w:sz w:val="24"/>
        </w:rPr>
      </w:pPr>
      <w:r>
        <w:rPr>
          <w:rFonts w:hint="eastAsia" w:ascii="宋体" w:hAnsi="宋体"/>
          <w:color w:val="000000"/>
          <w:spacing w:val="-2"/>
          <w:sz w:val="24"/>
        </w:rPr>
        <w:t>4.1危险源</w:t>
      </w:r>
    </w:p>
    <w:p>
      <w:pPr>
        <w:spacing w:line="400" w:lineRule="exact"/>
        <w:ind w:firstLine="472" w:firstLineChars="200"/>
        <w:rPr>
          <w:rFonts w:ascii="宋体" w:hAnsi="宋体"/>
          <w:color w:val="000000"/>
          <w:sz w:val="24"/>
        </w:rPr>
      </w:pPr>
      <w:r>
        <w:rPr>
          <w:rFonts w:hint="eastAsia" w:ascii="宋体" w:hAnsi="宋体"/>
          <w:color w:val="000000"/>
          <w:spacing w:val="-2"/>
          <w:sz w:val="24"/>
        </w:rPr>
        <w:t>可能导致伤害或疾病、财产损失、工作环境破坏或这些情况组合的根源或状态。</w:t>
      </w:r>
    </w:p>
    <w:p>
      <w:pPr>
        <w:spacing w:line="400" w:lineRule="exact"/>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2危险源识别</w:t>
      </w:r>
    </w:p>
    <w:p>
      <w:pPr>
        <w:spacing w:line="400" w:lineRule="exact"/>
        <w:ind w:firstLine="480" w:firstLineChars="200"/>
        <w:rPr>
          <w:rFonts w:hint="eastAsia" w:ascii="宋体" w:hAnsi="宋体"/>
          <w:b/>
          <w:bCs/>
          <w:snapToGrid w:val="0"/>
          <w:color w:val="000000"/>
          <w:kern w:val="0"/>
          <w:sz w:val="24"/>
        </w:rPr>
      </w:pPr>
      <w:r>
        <w:rPr>
          <w:rFonts w:hint="eastAsia" w:ascii="宋体" w:hAnsi="宋体"/>
          <w:color w:val="000000"/>
          <w:sz w:val="24"/>
        </w:rPr>
        <w:t>识别危险源的存在并确定其特性的过程。</w:t>
      </w:r>
    </w:p>
    <w:p>
      <w:pPr>
        <w:spacing w:line="400" w:lineRule="exact"/>
        <w:ind w:firstLine="482" w:firstLineChars="200"/>
        <w:rPr>
          <w:rFonts w:hint="eastAsia" w:hAnsi="宋体"/>
          <w:b/>
          <w:color w:val="000000"/>
          <w:sz w:val="24"/>
          <w:szCs w:val="24"/>
        </w:rPr>
      </w:pPr>
      <w:r>
        <w:rPr>
          <w:rFonts w:hint="eastAsia" w:ascii="宋体" w:hAnsi="宋体"/>
          <w:b/>
          <w:color w:val="000000"/>
          <w:sz w:val="24"/>
        </w:rPr>
        <w:t>5.</w:t>
      </w:r>
      <w:r>
        <w:rPr>
          <w:rFonts w:hint="eastAsia" w:hAnsi="宋体"/>
          <w:b/>
          <w:color w:val="000000"/>
          <w:sz w:val="24"/>
          <w:szCs w:val="24"/>
          <w:lang w:val="zh-CN"/>
        </w:rPr>
        <w:t>危险源</w:t>
      </w:r>
      <w:r>
        <w:rPr>
          <w:rFonts w:hint="eastAsia" w:hAnsi="宋体"/>
          <w:b/>
          <w:color w:val="000000"/>
          <w:sz w:val="24"/>
          <w:szCs w:val="24"/>
        </w:rPr>
        <w:t>的识别、评价、控制措施</w:t>
      </w:r>
    </w:p>
    <w:p>
      <w:pPr>
        <w:spacing w:line="390" w:lineRule="exact"/>
        <w:ind w:firstLine="482" w:firstLineChars="200"/>
        <w:rPr>
          <w:rFonts w:hint="eastAsia" w:ascii="宋体" w:hAnsi="宋体"/>
          <w:b/>
          <w:bCs/>
          <w:color w:val="000000"/>
          <w:sz w:val="24"/>
        </w:rPr>
      </w:pPr>
      <w:r>
        <w:rPr>
          <w:rFonts w:hint="eastAsia" w:ascii="宋体" w:hAnsi="宋体"/>
          <w:b/>
          <w:bCs/>
          <w:color w:val="000000"/>
          <w:sz w:val="24"/>
        </w:rPr>
        <w:t>5.1识别范围</w:t>
      </w:r>
    </w:p>
    <w:p>
      <w:pPr>
        <w:spacing w:line="390" w:lineRule="exact"/>
        <w:ind w:firstLine="480" w:firstLineChars="200"/>
        <w:rPr>
          <w:rFonts w:hint="eastAsia" w:ascii="宋体" w:hAnsi="宋体"/>
          <w:color w:val="000000"/>
          <w:sz w:val="24"/>
        </w:rPr>
      </w:pPr>
      <w:r>
        <w:rPr>
          <w:rFonts w:hint="eastAsia" w:ascii="宋体" w:hAnsi="宋体"/>
          <w:color w:val="000000"/>
          <w:sz w:val="24"/>
        </w:rPr>
        <w:t xml:space="preserve">识别范围包括常规和非常规活动、所有进入工作场所的人员（包括合同方人员和访问者）的活动，工作场所的设施（无论由本组织还是由外界所提供）。 </w:t>
      </w:r>
    </w:p>
    <w:p>
      <w:pPr>
        <w:pStyle w:val="4"/>
        <w:spacing w:after="0" w:line="390" w:lineRule="exact"/>
        <w:ind w:left="0" w:leftChars="0" w:firstLine="482" w:firstLineChars="200"/>
        <w:rPr>
          <w:rFonts w:hint="eastAsia" w:ascii="宋体" w:hAnsi="宋体"/>
          <w:b/>
          <w:bCs/>
          <w:color w:val="000000"/>
          <w:sz w:val="24"/>
        </w:rPr>
      </w:pPr>
      <w:r>
        <w:rPr>
          <w:rFonts w:hint="eastAsia" w:ascii="宋体" w:hAnsi="宋体"/>
          <w:b/>
          <w:bCs/>
          <w:color w:val="000000"/>
          <w:sz w:val="24"/>
        </w:rPr>
        <w:t>5.2识别、评价需考虑的因素</w:t>
      </w:r>
    </w:p>
    <w:p>
      <w:pPr>
        <w:pStyle w:val="4"/>
        <w:spacing w:after="0" w:line="390" w:lineRule="exact"/>
        <w:ind w:left="0" w:leftChars="0" w:firstLine="480" w:firstLineChars="200"/>
        <w:rPr>
          <w:rFonts w:hint="eastAsia" w:ascii="宋体" w:hAnsi="宋体"/>
          <w:color w:val="000000"/>
          <w:sz w:val="24"/>
        </w:rPr>
      </w:pPr>
      <w:r>
        <w:rPr>
          <w:rFonts w:hint="eastAsia" w:ascii="宋体" w:hAnsi="宋体"/>
          <w:color w:val="000000"/>
          <w:sz w:val="24"/>
        </w:rPr>
        <w:t>a）具有或可能具有安全影响的作业活动；</w:t>
      </w:r>
    </w:p>
    <w:p>
      <w:pPr>
        <w:pStyle w:val="4"/>
        <w:spacing w:after="0" w:line="390" w:lineRule="exact"/>
        <w:ind w:left="0" w:leftChars="0" w:firstLine="480" w:firstLineChars="200"/>
        <w:rPr>
          <w:rFonts w:hint="eastAsia" w:ascii="宋体" w:hAnsi="宋体"/>
          <w:color w:val="000000"/>
          <w:sz w:val="24"/>
        </w:rPr>
      </w:pPr>
      <w:r>
        <w:rPr>
          <w:rFonts w:hint="eastAsia" w:ascii="宋体" w:hAnsi="宋体"/>
          <w:color w:val="000000"/>
          <w:sz w:val="24"/>
        </w:rPr>
        <w:t>b）法律法规和其他要求的符合性。</w:t>
      </w:r>
    </w:p>
    <w:p>
      <w:pPr>
        <w:spacing w:line="390" w:lineRule="exact"/>
        <w:ind w:firstLine="482" w:firstLineChars="200"/>
        <w:rPr>
          <w:rFonts w:hint="eastAsia" w:ascii="宋体" w:hAnsi="宋体"/>
          <w:b/>
          <w:bCs/>
          <w:color w:val="000000"/>
          <w:sz w:val="24"/>
        </w:rPr>
      </w:pPr>
      <w:r>
        <w:rPr>
          <w:rFonts w:hint="eastAsia" w:ascii="宋体" w:hAnsi="宋体"/>
          <w:b/>
          <w:bCs/>
          <w:color w:val="000000"/>
          <w:sz w:val="24"/>
        </w:rPr>
        <w:t>5.3评价方法</w:t>
      </w:r>
    </w:p>
    <w:p>
      <w:pPr>
        <w:spacing w:line="390" w:lineRule="exact"/>
        <w:ind w:firstLine="480" w:firstLineChars="200"/>
        <w:rPr>
          <w:rFonts w:hint="eastAsia" w:ascii="宋体" w:hAnsi="宋体"/>
          <w:color w:val="000000"/>
          <w:sz w:val="24"/>
        </w:rPr>
      </w:pPr>
      <w:r>
        <w:rPr>
          <w:rFonts w:hint="eastAsia" w:ascii="宋体" w:hAnsi="宋体"/>
          <w:color w:val="000000"/>
          <w:sz w:val="24"/>
        </w:rPr>
        <w:t>5.3.1评价内容包括法律法规的符合性、发生事故的可能性大小、暴露于危险环境的频繁程度和发生事故产生的后果。</w:t>
      </w:r>
    </w:p>
    <w:p>
      <w:pPr>
        <w:spacing w:line="390" w:lineRule="exact"/>
        <w:ind w:firstLine="480" w:firstLineChars="200"/>
        <w:rPr>
          <w:rFonts w:hint="eastAsia" w:ascii="宋体" w:hAnsi="宋体"/>
          <w:bCs/>
          <w:color w:val="000000"/>
          <w:sz w:val="24"/>
        </w:rPr>
      </w:pPr>
      <w:r>
        <w:rPr>
          <w:rFonts w:hint="eastAsia" w:ascii="宋体" w:hAnsi="宋体"/>
          <w:color w:val="000000"/>
          <w:sz w:val="24"/>
        </w:rPr>
        <w:t>5.3.2评价方法及公式：</w:t>
      </w:r>
      <w:r>
        <w:rPr>
          <w:rFonts w:hint="eastAsia" w:ascii="宋体" w:hAnsi="宋体"/>
          <w:bCs/>
          <w:color w:val="000000"/>
          <w:sz w:val="24"/>
        </w:rPr>
        <w:t>D=LEC</w:t>
      </w:r>
    </w:p>
    <w:p>
      <w:pPr>
        <w:spacing w:line="390" w:lineRule="exact"/>
        <w:ind w:firstLine="480" w:firstLineChars="200"/>
        <w:rPr>
          <w:rFonts w:hint="eastAsia" w:ascii="宋体" w:hAnsi="宋体"/>
          <w:color w:val="000000"/>
          <w:sz w:val="24"/>
        </w:rPr>
      </w:pPr>
      <w:r>
        <w:rPr>
          <w:rFonts w:hint="eastAsia" w:ascii="宋体" w:hAnsi="宋体"/>
          <w:color w:val="000000"/>
          <w:sz w:val="24"/>
        </w:rPr>
        <w:t>L—发生事故的可能性大小（具体分值见表3）；E—暴露于危险环境的频繁程度（具体分值见表4）；C—发生事故产生的后果（具体分值见表5）；D—风险值（具体分值见表6）。</w:t>
      </w:r>
    </w:p>
    <w:p>
      <w:pPr>
        <w:spacing w:line="400" w:lineRule="exact"/>
        <w:jc w:val="center"/>
        <w:rPr>
          <w:rFonts w:hint="eastAsia" w:ascii="宋体" w:hAnsi="宋体"/>
          <w:color w:val="000000"/>
          <w:sz w:val="24"/>
        </w:rPr>
      </w:pPr>
      <w:r>
        <w:rPr>
          <w:rFonts w:hint="eastAsia" w:ascii="宋体" w:hAnsi="宋体"/>
          <w:color w:val="000000"/>
          <w:sz w:val="24"/>
        </w:rPr>
        <w:t>表3</w:t>
      </w:r>
    </w:p>
    <w:tbl>
      <w:tblPr>
        <w:tblStyle w:val="8"/>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942"/>
        <w:gridCol w:w="290"/>
        <w:gridCol w:w="248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819"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分数值</w:t>
            </w:r>
          </w:p>
        </w:tc>
        <w:tc>
          <w:tcPr>
            <w:tcW w:w="2942"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事故发生的可能性</w:t>
            </w:r>
          </w:p>
        </w:tc>
        <w:tc>
          <w:tcPr>
            <w:tcW w:w="290" w:type="dxa"/>
            <w:vMerge w:val="restart"/>
            <w:vAlign w:val="center"/>
          </w:tcPr>
          <w:p>
            <w:pPr>
              <w:spacing w:line="400" w:lineRule="exact"/>
              <w:rPr>
                <w:rFonts w:hint="eastAsia" w:ascii="宋体" w:hAnsi="宋体"/>
                <w:b/>
                <w:color w:val="000000"/>
                <w:sz w:val="24"/>
              </w:rPr>
            </w:pPr>
          </w:p>
        </w:tc>
        <w:tc>
          <w:tcPr>
            <w:tcW w:w="2480"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分数值</w:t>
            </w:r>
          </w:p>
        </w:tc>
        <w:tc>
          <w:tcPr>
            <w:tcW w:w="2481"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事故发生的可能性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819" w:type="dxa"/>
            <w:vAlign w:val="center"/>
          </w:tcPr>
          <w:p>
            <w:pPr>
              <w:spacing w:line="400" w:lineRule="exact"/>
              <w:jc w:val="center"/>
              <w:rPr>
                <w:rFonts w:hint="eastAsia" w:ascii="宋体" w:hAnsi="宋体"/>
                <w:color w:val="000000"/>
                <w:sz w:val="24"/>
              </w:rPr>
            </w:pPr>
            <w:r>
              <w:rPr>
                <w:rFonts w:hint="eastAsia" w:ascii="宋体" w:hAnsi="宋体"/>
                <w:color w:val="000000"/>
                <w:sz w:val="24"/>
              </w:rPr>
              <w:t>10</w:t>
            </w:r>
          </w:p>
        </w:tc>
        <w:tc>
          <w:tcPr>
            <w:tcW w:w="2942" w:type="dxa"/>
            <w:vAlign w:val="center"/>
          </w:tcPr>
          <w:p>
            <w:pPr>
              <w:spacing w:line="400" w:lineRule="exact"/>
              <w:rPr>
                <w:rFonts w:hint="eastAsia" w:ascii="宋体" w:hAnsi="宋体"/>
                <w:color w:val="000000"/>
                <w:sz w:val="24"/>
              </w:rPr>
            </w:pPr>
            <w:r>
              <w:rPr>
                <w:rFonts w:hint="eastAsia" w:ascii="宋体" w:hAnsi="宋体"/>
                <w:color w:val="000000"/>
                <w:sz w:val="24"/>
              </w:rPr>
              <w:t>完全可能预料</w:t>
            </w:r>
          </w:p>
        </w:tc>
        <w:tc>
          <w:tcPr>
            <w:tcW w:w="290" w:type="dxa"/>
            <w:vMerge w:val="continue"/>
            <w:vAlign w:val="center"/>
          </w:tcPr>
          <w:p>
            <w:pPr>
              <w:spacing w:line="400" w:lineRule="exact"/>
              <w:rPr>
                <w:rFonts w:hint="eastAsia" w:ascii="宋体" w:hAnsi="宋体"/>
                <w:color w:val="000000"/>
                <w:sz w:val="24"/>
              </w:rPr>
            </w:pPr>
          </w:p>
        </w:tc>
        <w:tc>
          <w:tcPr>
            <w:tcW w:w="2480" w:type="dxa"/>
            <w:vAlign w:val="center"/>
          </w:tcPr>
          <w:p>
            <w:pPr>
              <w:spacing w:line="400" w:lineRule="exact"/>
              <w:jc w:val="center"/>
              <w:rPr>
                <w:rFonts w:hint="eastAsia" w:ascii="宋体" w:hAnsi="宋体"/>
                <w:color w:val="000000"/>
                <w:sz w:val="24"/>
              </w:rPr>
            </w:pPr>
            <w:r>
              <w:rPr>
                <w:rFonts w:hint="eastAsia" w:ascii="宋体" w:hAnsi="宋体"/>
                <w:color w:val="000000"/>
                <w:sz w:val="24"/>
              </w:rPr>
              <w:t>0.5</w:t>
            </w:r>
          </w:p>
        </w:tc>
        <w:tc>
          <w:tcPr>
            <w:tcW w:w="2481" w:type="dxa"/>
            <w:vAlign w:val="center"/>
          </w:tcPr>
          <w:p>
            <w:pPr>
              <w:spacing w:line="400" w:lineRule="exact"/>
              <w:rPr>
                <w:rFonts w:hint="eastAsia" w:ascii="宋体" w:hAnsi="宋体"/>
                <w:color w:val="000000"/>
                <w:sz w:val="24"/>
              </w:rPr>
            </w:pPr>
            <w:r>
              <w:rPr>
                <w:rFonts w:hint="eastAsia" w:ascii="宋体" w:hAnsi="宋体"/>
                <w:color w:val="000000"/>
                <w:sz w:val="24"/>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819" w:type="dxa"/>
            <w:vAlign w:val="center"/>
          </w:tcPr>
          <w:p>
            <w:pPr>
              <w:spacing w:line="400" w:lineRule="exact"/>
              <w:jc w:val="center"/>
              <w:rPr>
                <w:rFonts w:hint="eastAsia" w:ascii="宋体" w:hAnsi="宋体"/>
                <w:color w:val="000000"/>
                <w:sz w:val="24"/>
              </w:rPr>
            </w:pPr>
            <w:r>
              <w:rPr>
                <w:rFonts w:hint="eastAsia" w:ascii="宋体" w:hAnsi="宋体"/>
                <w:color w:val="000000"/>
                <w:sz w:val="24"/>
              </w:rPr>
              <w:t>6</w:t>
            </w:r>
          </w:p>
        </w:tc>
        <w:tc>
          <w:tcPr>
            <w:tcW w:w="2942" w:type="dxa"/>
            <w:vAlign w:val="center"/>
          </w:tcPr>
          <w:p>
            <w:pPr>
              <w:spacing w:line="400" w:lineRule="exact"/>
              <w:rPr>
                <w:rFonts w:hint="eastAsia" w:ascii="宋体" w:hAnsi="宋体"/>
                <w:color w:val="000000"/>
                <w:sz w:val="24"/>
              </w:rPr>
            </w:pPr>
            <w:r>
              <w:rPr>
                <w:rFonts w:hint="eastAsia" w:ascii="宋体" w:hAnsi="宋体"/>
                <w:color w:val="000000"/>
                <w:sz w:val="24"/>
              </w:rPr>
              <w:t>相当可能</w:t>
            </w:r>
          </w:p>
        </w:tc>
        <w:tc>
          <w:tcPr>
            <w:tcW w:w="290" w:type="dxa"/>
            <w:vMerge w:val="continue"/>
            <w:vAlign w:val="center"/>
          </w:tcPr>
          <w:p>
            <w:pPr>
              <w:spacing w:line="400" w:lineRule="exact"/>
              <w:rPr>
                <w:rFonts w:hint="eastAsia" w:ascii="宋体" w:hAnsi="宋体"/>
                <w:color w:val="000000"/>
                <w:sz w:val="24"/>
              </w:rPr>
            </w:pPr>
          </w:p>
        </w:tc>
        <w:tc>
          <w:tcPr>
            <w:tcW w:w="2480" w:type="dxa"/>
            <w:vAlign w:val="center"/>
          </w:tcPr>
          <w:p>
            <w:pPr>
              <w:spacing w:line="400" w:lineRule="exact"/>
              <w:jc w:val="center"/>
              <w:rPr>
                <w:rFonts w:hint="eastAsia" w:ascii="宋体" w:hAnsi="宋体"/>
                <w:color w:val="000000"/>
                <w:sz w:val="24"/>
              </w:rPr>
            </w:pPr>
            <w:r>
              <w:rPr>
                <w:rFonts w:hint="eastAsia" w:ascii="宋体" w:hAnsi="宋体"/>
                <w:color w:val="000000"/>
                <w:sz w:val="24"/>
              </w:rPr>
              <w:t>0.1</w:t>
            </w:r>
          </w:p>
        </w:tc>
        <w:tc>
          <w:tcPr>
            <w:tcW w:w="2481" w:type="dxa"/>
            <w:vAlign w:val="center"/>
          </w:tcPr>
          <w:p>
            <w:pPr>
              <w:spacing w:line="400" w:lineRule="exact"/>
              <w:rPr>
                <w:rFonts w:hint="eastAsia" w:ascii="宋体" w:hAnsi="宋体"/>
                <w:color w:val="000000"/>
                <w:sz w:val="24"/>
              </w:rPr>
            </w:pPr>
            <w:r>
              <w:rPr>
                <w:rFonts w:hint="eastAsia" w:ascii="宋体" w:hAnsi="宋体"/>
                <w:color w:val="000000"/>
                <w:sz w:val="24"/>
              </w:rPr>
              <w:t>实际不可能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819" w:type="dxa"/>
            <w:vAlign w:val="center"/>
          </w:tcPr>
          <w:p>
            <w:pPr>
              <w:spacing w:line="400" w:lineRule="exact"/>
              <w:jc w:val="center"/>
              <w:rPr>
                <w:rFonts w:hint="eastAsia" w:ascii="宋体" w:hAnsi="宋体"/>
                <w:color w:val="000000"/>
                <w:sz w:val="24"/>
              </w:rPr>
            </w:pPr>
            <w:r>
              <w:rPr>
                <w:rFonts w:hint="eastAsia" w:ascii="宋体" w:hAnsi="宋体"/>
                <w:color w:val="000000"/>
                <w:sz w:val="24"/>
              </w:rPr>
              <w:t>3</w:t>
            </w:r>
          </w:p>
        </w:tc>
        <w:tc>
          <w:tcPr>
            <w:tcW w:w="2942" w:type="dxa"/>
            <w:vAlign w:val="center"/>
          </w:tcPr>
          <w:p>
            <w:pPr>
              <w:spacing w:line="400" w:lineRule="exact"/>
              <w:rPr>
                <w:rFonts w:hint="eastAsia" w:ascii="宋体" w:hAnsi="宋体"/>
                <w:color w:val="000000"/>
                <w:sz w:val="24"/>
              </w:rPr>
            </w:pPr>
            <w:r>
              <w:rPr>
                <w:rFonts w:hint="eastAsia" w:ascii="宋体" w:hAnsi="宋体"/>
                <w:color w:val="000000"/>
                <w:sz w:val="24"/>
              </w:rPr>
              <w:t>可能，但不经常</w:t>
            </w:r>
          </w:p>
        </w:tc>
        <w:tc>
          <w:tcPr>
            <w:tcW w:w="290" w:type="dxa"/>
            <w:vMerge w:val="continue"/>
            <w:vAlign w:val="center"/>
          </w:tcPr>
          <w:p>
            <w:pPr>
              <w:spacing w:line="400" w:lineRule="exact"/>
              <w:rPr>
                <w:rFonts w:hint="eastAsia" w:ascii="宋体" w:hAnsi="宋体"/>
                <w:color w:val="000000"/>
                <w:sz w:val="24"/>
              </w:rPr>
            </w:pPr>
          </w:p>
        </w:tc>
        <w:tc>
          <w:tcPr>
            <w:tcW w:w="2480" w:type="dxa"/>
            <w:vAlign w:val="center"/>
          </w:tcPr>
          <w:p>
            <w:pPr>
              <w:spacing w:line="400" w:lineRule="exact"/>
              <w:jc w:val="center"/>
              <w:rPr>
                <w:rFonts w:hint="eastAsia" w:ascii="宋体" w:hAnsi="宋体"/>
                <w:color w:val="000000"/>
                <w:sz w:val="24"/>
              </w:rPr>
            </w:pPr>
          </w:p>
        </w:tc>
        <w:tc>
          <w:tcPr>
            <w:tcW w:w="2481" w:type="dxa"/>
            <w:vAlign w:val="center"/>
          </w:tcPr>
          <w:p>
            <w:pPr>
              <w:spacing w:line="4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1819" w:type="dxa"/>
            <w:vAlign w:val="center"/>
          </w:tcPr>
          <w:p>
            <w:pPr>
              <w:spacing w:line="400" w:lineRule="exact"/>
              <w:jc w:val="center"/>
              <w:rPr>
                <w:rFonts w:hint="eastAsia" w:ascii="宋体" w:hAnsi="宋体"/>
                <w:color w:val="000000"/>
                <w:sz w:val="24"/>
              </w:rPr>
            </w:pPr>
            <w:r>
              <w:rPr>
                <w:rFonts w:hint="eastAsia" w:ascii="宋体" w:hAnsi="宋体"/>
                <w:color w:val="000000"/>
                <w:sz w:val="24"/>
              </w:rPr>
              <w:t>1</w:t>
            </w:r>
          </w:p>
        </w:tc>
        <w:tc>
          <w:tcPr>
            <w:tcW w:w="2942" w:type="dxa"/>
            <w:vAlign w:val="center"/>
          </w:tcPr>
          <w:p>
            <w:pPr>
              <w:spacing w:line="400" w:lineRule="exact"/>
              <w:rPr>
                <w:rFonts w:hint="eastAsia" w:ascii="宋体" w:hAnsi="宋体"/>
                <w:color w:val="000000"/>
                <w:sz w:val="24"/>
              </w:rPr>
            </w:pPr>
            <w:r>
              <w:rPr>
                <w:rFonts w:hint="eastAsia" w:ascii="宋体" w:hAnsi="宋体"/>
                <w:color w:val="000000"/>
                <w:sz w:val="24"/>
              </w:rPr>
              <w:t>可能性小，完全意外</w:t>
            </w:r>
          </w:p>
        </w:tc>
        <w:tc>
          <w:tcPr>
            <w:tcW w:w="290" w:type="dxa"/>
            <w:vMerge w:val="continue"/>
            <w:vAlign w:val="center"/>
          </w:tcPr>
          <w:p>
            <w:pPr>
              <w:spacing w:line="400" w:lineRule="exact"/>
              <w:rPr>
                <w:rFonts w:hint="eastAsia" w:ascii="宋体" w:hAnsi="宋体"/>
                <w:color w:val="000000"/>
                <w:sz w:val="24"/>
              </w:rPr>
            </w:pPr>
          </w:p>
        </w:tc>
        <w:tc>
          <w:tcPr>
            <w:tcW w:w="2480" w:type="dxa"/>
            <w:vAlign w:val="center"/>
          </w:tcPr>
          <w:p>
            <w:pPr>
              <w:spacing w:line="400" w:lineRule="exact"/>
              <w:jc w:val="center"/>
              <w:rPr>
                <w:rFonts w:hint="eastAsia" w:ascii="宋体" w:hAnsi="宋体"/>
                <w:color w:val="000000"/>
                <w:sz w:val="24"/>
              </w:rPr>
            </w:pPr>
          </w:p>
        </w:tc>
        <w:tc>
          <w:tcPr>
            <w:tcW w:w="2481" w:type="dxa"/>
            <w:vAlign w:val="center"/>
          </w:tcPr>
          <w:p>
            <w:pPr>
              <w:spacing w:line="4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0012" w:type="dxa"/>
            <w:gridSpan w:val="5"/>
            <w:vAlign w:val="center"/>
          </w:tcPr>
          <w:p>
            <w:pPr>
              <w:spacing w:line="400" w:lineRule="exact"/>
              <w:rPr>
                <w:rFonts w:hint="eastAsia" w:ascii="宋体" w:hAnsi="宋体"/>
                <w:color w:val="000000"/>
                <w:sz w:val="24"/>
              </w:rPr>
            </w:pPr>
            <w:r>
              <w:rPr>
                <w:rFonts w:hint="eastAsia" w:ascii="宋体" w:hAnsi="宋体"/>
                <w:b/>
                <w:color w:val="000000"/>
                <w:sz w:val="24"/>
              </w:rPr>
              <w:t>说明：</w:t>
            </w:r>
            <w:r>
              <w:rPr>
                <w:rFonts w:hint="eastAsia" w:ascii="宋体" w:hAnsi="宋体"/>
                <w:color w:val="000000"/>
                <w:sz w:val="24"/>
              </w:rPr>
              <w:t>1.当用概率来表示事故发生的可能性大小(L)：绝对不可能发生的事故概率为0，而必然发生的事故概率为1。2.从系统安全角度考察，绝对不发生事故是不可能的，所以人为地将发生事故可能性极小的分数定为0.1，而必然要发生的事故的分数定为10，介于这两种情况之间的情况指定为若干中间值。</w:t>
            </w:r>
          </w:p>
        </w:tc>
      </w:tr>
    </w:tbl>
    <w:p>
      <w:pPr>
        <w:spacing w:line="400" w:lineRule="exact"/>
        <w:jc w:val="center"/>
        <w:rPr>
          <w:rFonts w:hint="eastAsia" w:ascii="宋体" w:hAnsi="宋体"/>
          <w:color w:val="000000"/>
          <w:sz w:val="24"/>
        </w:rPr>
      </w:pPr>
      <w:r>
        <w:rPr>
          <w:rFonts w:hint="eastAsia" w:ascii="宋体" w:hAnsi="宋体"/>
          <w:color w:val="000000"/>
          <w:sz w:val="24"/>
        </w:rPr>
        <w:t>表4</w:t>
      </w:r>
    </w:p>
    <w:tbl>
      <w:tblPr>
        <w:tblStyle w:val="8"/>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405"/>
        <w:gridCol w:w="288"/>
        <w:gridCol w:w="1896"/>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3"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分数值</w:t>
            </w:r>
          </w:p>
        </w:tc>
        <w:tc>
          <w:tcPr>
            <w:tcW w:w="3405"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频繁程度</w:t>
            </w:r>
          </w:p>
        </w:tc>
        <w:tc>
          <w:tcPr>
            <w:tcW w:w="288" w:type="dxa"/>
            <w:vMerge w:val="restart"/>
            <w:vAlign w:val="center"/>
          </w:tcPr>
          <w:p>
            <w:pPr>
              <w:spacing w:line="400" w:lineRule="exact"/>
              <w:jc w:val="center"/>
              <w:rPr>
                <w:rFonts w:hint="eastAsia" w:ascii="宋体" w:hAnsi="宋体"/>
                <w:b/>
                <w:color w:val="000000"/>
                <w:sz w:val="24"/>
              </w:rPr>
            </w:pPr>
          </w:p>
        </w:tc>
        <w:tc>
          <w:tcPr>
            <w:tcW w:w="1896"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分数值</w:t>
            </w:r>
          </w:p>
        </w:tc>
        <w:tc>
          <w:tcPr>
            <w:tcW w:w="3031"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3" w:type="dxa"/>
            <w:vAlign w:val="center"/>
          </w:tcPr>
          <w:p>
            <w:pPr>
              <w:spacing w:line="400" w:lineRule="exact"/>
              <w:jc w:val="center"/>
              <w:rPr>
                <w:rFonts w:hint="eastAsia" w:ascii="宋体" w:hAnsi="宋体"/>
                <w:color w:val="000000"/>
                <w:sz w:val="24"/>
              </w:rPr>
            </w:pPr>
            <w:r>
              <w:rPr>
                <w:rFonts w:hint="eastAsia" w:ascii="宋体" w:hAnsi="宋体"/>
                <w:color w:val="000000"/>
                <w:sz w:val="24"/>
              </w:rPr>
              <w:t>10</w:t>
            </w:r>
          </w:p>
        </w:tc>
        <w:tc>
          <w:tcPr>
            <w:tcW w:w="3405" w:type="dxa"/>
            <w:vAlign w:val="center"/>
          </w:tcPr>
          <w:p>
            <w:pPr>
              <w:spacing w:line="400" w:lineRule="exact"/>
              <w:rPr>
                <w:rFonts w:hint="eastAsia" w:ascii="宋体" w:hAnsi="宋体"/>
                <w:color w:val="000000"/>
                <w:sz w:val="24"/>
              </w:rPr>
            </w:pPr>
            <w:r>
              <w:rPr>
                <w:rFonts w:hint="eastAsia" w:ascii="宋体" w:hAnsi="宋体"/>
                <w:color w:val="000000"/>
                <w:sz w:val="24"/>
              </w:rPr>
              <w:t>工作时间内暴露</w:t>
            </w:r>
          </w:p>
        </w:tc>
        <w:tc>
          <w:tcPr>
            <w:tcW w:w="288" w:type="dxa"/>
            <w:vMerge w:val="continue"/>
            <w:vAlign w:val="center"/>
          </w:tcPr>
          <w:p>
            <w:pPr>
              <w:spacing w:line="400" w:lineRule="exact"/>
              <w:rPr>
                <w:rFonts w:hint="eastAsia" w:ascii="宋体" w:hAnsi="宋体"/>
                <w:color w:val="000000"/>
                <w:sz w:val="24"/>
              </w:rPr>
            </w:pPr>
          </w:p>
        </w:tc>
        <w:tc>
          <w:tcPr>
            <w:tcW w:w="1896" w:type="dxa"/>
            <w:vAlign w:val="center"/>
          </w:tcPr>
          <w:p>
            <w:pPr>
              <w:spacing w:line="400" w:lineRule="exact"/>
              <w:jc w:val="center"/>
              <w:rPr>
                <w:rFonts w:hint="eastAsia" w:ascii="宋体" w:hAnsi="宋体"/>
                <w:color w:val="000000"/>
                <w:sz w:val="24"/>
              </w:rPr>
            </w:pPr>
            <w:r>
              <w:rPr>
                <w:rFonts w:hint="eastAsia" w:ascii="宋体" w:hAnsi="宋体"/>
                <w:color w:val="000000"/>
                <w:sz w:val="24"/>
              </w:rPr>
              <w:t>1</w:t>
            </w:r>
          </w:p>
        </w:tc>
        <w:tc>
          <w:tcPr>
            <w:tcW w:w="3031" w:type="dxa"/>
            <w:vAlign w:val="center"/>
          </w:tcPr>
          <w:p>
            <w:pPr>
              <w:spacing w:line="400" w:lineRule="exact"/>
              <w:rPr>
                <w:rFonts w:hint="eastAsia" w:ascii="宋体" w:hAnsi="宋体"/>
                <w:color w:val="000000"/>
                <w:sz w:val="24"/>
              </w:rPr>
            </w:pPr>
            <w:r>
              <w:rPr>
                <w:rFonts w:hint="eastAsia" w:ascii="宋体" w:hAnsi="宋体"/>
                <w:color w:val="000000"/>
                <w:sz w:val="24"/>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3" w:type="dxa"/>
            <w:vAlign w:val="center"/>
          </w:tcPr>
          <w:p>
            <w:pPr>
              <w:spacing w:line="400" w:lineRule="exact"/>
              <w:jc w:val="center"/>
              <w:rPr>
                <w:rFonts w:hint="eastAsia" w:ascii="宋体" w:hAnsi="宋体"/>
                <w:color w:val="000000"/>
                <w:sz w:val="24"/>
              </w:rPr>
            </w:pPr>
            <w:r>
              <w:rPr>
                <w:rFonts w:hint="eastAsia" w:ascii="宋体" w:hAnsi="宋体"/>
                <w:color w:val="000000"/>
                <w:sz w:val="24"/>
              </w:rPr>
              <w:t>3</w:t>
            </w:r>
          </w:p>
        </w:tc>
        <w:tc>
          <w:tcPr>
            <w:tcW w:w="3405" w:type="dxa"/>
            <w:vAlign w:val="center"/>
          </w:tcPr>
          <w:p>
            <w:pPr>
              <w:spacing w:line="400" w:lineRule="exact"/>
              <w:rPr>
                <w:rFonts w:hint="eastAsia" w:ascii="宋体" w:hAnsi="宋体"/>
                <w:color w:val="000000"/>
                <w:sz w:val="24"/>
              </w:rPr>
            </w:pPr>
            <w:r>
              <w:rPr>
                <w:rFonts w:hint="eastAsia" w:ascii="宋体" w:hAnsi="宋体"/>
                <w:color w:val="000000"/>
                <w:sz w:val="24"/>
              </w:rPr>
              <w:t>每周一次，或偶然暴露</w:t>
            </w:r>
          </w:p>
        </w:tc>
        <w:tc>
          <w:tcPr>
            <w:tcW w:w="288" w:type="dxa"/>
            <w:vMerge w:val="continue"/>
            <w:vAlign w:val="center"/>
          </w:tcPr>
          <w:p>
            <w:pPr>
              <w:spacing w:line="400" w:lineRule="exact"/>
              <w:rPr>
                <w:rFonts w:hint="eastAsia" w:ascii="宋体" w:hAnsi="宋体"/>
                <w:color w:val="000000"/>
                <w:sz w:val="24"/>
              </w:rPr>
            </w:pPr>
          </w:p>
        </w:tc>
        <w:tc>
          <w:tcPr>
            <w:tcW w:w="1896" w:type="dxa"/>
            <w:vAlign w:val="center"/>
          </w:tcPr>
          <w:p>
            <w:pPr>
              <w:spacing w:line="400" w:lineRule="exact"/>
              <w:jc w:val="center"/>
              <w:rPr>
                <w:rFonts w:hint="eastAsia" w:ascii="宋体" w:hAnsi="宋体"/>
                <w:color w:val="000000"/>
                <w:sz w:val="24"/>
              </w:rPr>
            </w:pPr>
            <w:r>
              <w:rPr>
                <w:rFonts w:hint="eastAsia" w:ascii="宋体" w:hAnsi="宋体"/>
                <w:color w:val="000000"/>
                <w:sz w:val="24"/>
              </w:rPr>
              <w:t>0.5</w:t>
            </w:r>
          </w:p>
        </w:tc>
        <w:tc>
          <w:tcPr>
            <w:tcW w:w="3031" w:type="dxa"/>
            <w:vAlign w:val="center"/>
          </w:tcPr>
          <w:p>
            <w:pPr>
              <w:spacing w:line="400" w:lineRule="exact"/>
              <w:rPr>
                <w:rFonts w:hint="eastAsia" w:ascii="宋体" w:hAnsi="宋体"/>
                <w:color w:val="000000"/>
                <w:sz w:val="24"/>
              </w:rPr>
            </w:pPr>
            <w:r>
              <w:rPr>
                <w:rFonts w:hint="eastAsia" w:ascii="宋体" w:hAnsi="宋体"/>
                <w:color w:val="000000"/>
                <w:sz w:val="24"/>
              </w:rPr>
              <w:t>非常罕见地暴露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3" w:type="dxa"/>
            <w:vAlign w:val="center"/>
          </w:tcPr>
          <w:p>
            <w:pPr>
              <w:spacing w:line="400" w:lineRule="exact"/>
              <w:jc w:val="center"/>
              <w:rPr>
                <w:rFonts w:hint="eastAsia" w:ascii="宋体" w:hAnsi="宋体"/>
                <w:color w:val="000000"/>
                <w:sz w:val="24"/>
              </w:rPr>
            </w:pPr>
            <w:r>
              <w:rPr>
                <w:rFonts w:hint="eastAsia" w:ascii="宋体" w:hAnsi="宋体"/>
                <w:color w:val="000000"/>
                <w:sz w:val="24"/>
              </w:rPr>
              <w:t>2</w:t>
            </w:r>
          </w:p>
        </w:tc>
        <w:tc>
          <w:tcPr>
            <w:tcW w:w="3405" w:type="dxa"/>
            <w:vAlign w:val="center"/>
          </w:tcPr>
          <w:p>
            <w:pPr>
              <w:spacing w:line="400" w:lineRule="exact"/>
              <w:rPr>
                <w:rFonts w:hint="eastAsia" w:ascii="宋体" w:hAnsi="宋体"/>
                <w:color w:val="000000"/>
                <w:sz w:val="24"/>
              </w:rPr>
            </w:pPr>
            <w:r>
              <w:rPr>
                <w:rFonts w:hint="eastAsia" w:ascii="宋体" w:hAnsi="宋体"/>
                <w:color w:val="000000"/>
                <w:sz w:val="24"/>
              </w:rPr>
              <w:t>每月一次暴露</w:t>
            </w:r>
          </w:p>
        </w:tc>
        <w:tc>
          <w:tcPr>
            <w:tcW w:w="288" w:type="dxa"/>
            <w:vMerge w:val="continue"/>
            <w:vAlign w:val="center"/>
          </w:tcPr>
          <w:p>
            <w:pPr>
              <w:spacing w:line="400" w:lineRule="exact"/>
              <w:rPr>
                <w:rFonts w:hint="eastAsia" w:ascii="宋体" w:hAnsi="宋体"/>
                <w:color w:val="000000"/>
                <w:sz w:val="24"/>
              </w:rPr>
            </w:pPr>
          </w:p>
        </w:tc>
        <w:tc>
          <w:tcPr>
            <w:tcW w:w="1896" w:type="dxa"/>
            <w:vAlign w:val="center"/>
          </w:tcPr>
          <w:p>
            <w:pPr>
              <w:spacing w:line="400" w:lineRule="exact"/>
              <w:jc w:val="center"/>
              <w:rPr>
                <w:rFonts w:hint="eastAsia" w:ascii="宋体" w:hAnsi="宋体"/>
                <w:color w:val="000000"/>
                <w:sz w:val="24"/>
              </w:rPr>
            </w:pPr>
          </w:p>
        </w:tc>
        <w:tc>
          <w:tcPr>
            <w:tcW w:w="3031" w:type="dxa"/>
            <w:vAlign w:val="center"/>
          </w:tcPr>
          <w:p>
            <w:pPr>
              <w:spacing w:line="4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43" w:type="dxa"/>
            <w:gridSpan w:val="5"/>
            <w:vAlign w:val="center"/>
          </w:tcPr>
          <w:p>
            <w:pPr>
              <w:spacing w:line="400" w:lineRule="exact"/>
              <w:rPr>
                <w:rFonts w:hint="eastAsia" w:ascii="宋体" w:hAnsi="宋体"/>
                <w:color w:val="000000"/>
                <w:sz w:val="24"/>
              </w:rPr>
            </w:pPr>
            <w:r>
              <w:rPr>
                <w:rFonts w:hint="eastAsia" w:ascii="宋体" w:hAnsi="宋体"/>
                <w:b/>
                <w:color w:val="000000"/>
                <w:sz w:val="24"/>
              </w:rPr>
              <w:t>说明：</w:t>
            </w:r>
            <w:r>
              <w:rPr>
                <w:rFonts w:hint="eastAsia" w:ascii="宋体" w:hAnsi="宋体"/>
                <w:color w:val="000000"/>
                <w:sz w:val="24"/>
              </w:rPr>
              <w:t>人员出现在危险环境中的时间越多，则危险性越大。规定连续出现 在危险环境的情况定为10，而非常罕见地出现在危险环境中定为0.5，介于两者之间的各种情况规定若干个中间值。</w:t>
            </w:r>
          </w:p>
        </w:tc>
      </w:tr>
    </w:tbl>
    <w:p>
      <w:pPr>
        <w:spacing w:line="400" w:lineRule="exact"/>
        <w:jc w:val="center"/>
        <w:rPr>
          <w:rFonts w:ascii="宋体" w:hAnsi="宋体"/>
          <w:color w:val="000000"/>
          <w:sz w:val="24"/>
        </w:rPr>
      </w:pPr>
      <w:r>
        <w:rPr>
          <w:rFonts w:hint="eastAsia" w:ascii="宋体" w:hAnsi="宋体"/>
          <w:color w:val="000000"/>
          <w:sz w:val="24"/>
        </w:rPr>
        <w:t>表5</w:t>
      </w:r>
    </w:p>
    <w:tbl>
      <w:tblPr>
        <w:tblStyle w:val="8"/>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45"/>
        <w:gridCol w:w="243"/>
        <w:gridCol w:w="1026"/>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分数值</w:t>
            </w:r>
          </w:p>
        </w:tc>
        <w:tc>
          <w:tcPr>
            <w:tcW w:w="3645"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产生的后果</w:t>
            </w:r>
          </w:p>
        </w:tc>
        <w:tc>
          <w:tcPr>
            <w:tcW w:w="243" w:type="dxa"/>
            <w:vMerge w:val="restart"/>
            <w:vAlign w:val="center"/>
          </w:tcPr>
          <w:p>
            <w:pPr>
              <w:spacing w:line="400" w:lineRule="exact"/>
              <w:jc w:val="center"/>
              <w:rPr>
                <w:rFonts w:ascii="宋体" w:hAnsi="宋体"/>
                <w:b/>
                <w:color w:val="000000"/>
                <w:sz w:val="24"/>
              </w:rPr>
            </w:pPr>
          </w:p>
        </w:tc>
        <w:tc>
          <w:tcPr>
            <w:tcW w:w="1026"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分数值</w:t>
            </w:r>
          </w:p>
        </w:tc>
        <w:tc>
          <w:tcPr>
            <w:tcW w:w="3941"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vAlign w:val="center"/>
          </w:tcPr>
          <w:p>
            <w:pPr>
              <w:spacing w:line="400" w:lineRule="exact"/>
              <w:jc w:val="center"/>
              <w:rPr>
                <w:rFonts w:hint="eastAsia" w:ascii="宋体" w:hAnsi="宋体"/>
                <w:color w:val="000000"/>
                <w:sz w:val="24"/>
              </w:rPr>
            </w:pPr>
          </w:p>
        </w:tc>
        <w:tc>
          <w:tcPr>
            <w:tcW w:w="3645" w:type="dxa"/>
          </w:tcPr>
          <w:p>
            <w:pPr>
              <w:spacing w:line="400" w:lineRule="exact"/>
              <w:rPr>
                <w:rFonts w:hint="eastAsia" w:ascii="宋体" w:hAnsi="宋体"/>
                <w:color w:val="000000"/>
                <w:sz w:val="24"/>
              </w:rPr>
            </w:pPr>
          </w:p>
        </w:tc>
        <w:tc>
          <w:tcPr>
            <w:tcW w:w="243" w:type="dxa"/>
            <w:vMerge w:val="continue"/>
          </w:tcPr>
          <w:p>
            <w:pPr>
              <w:spacing w:line="400" w:lineRule="exact"/>
              <w:rPr>
                <w:rFonts w:ascii="宋体" w:hAnsi="宋体"/>
                <w:color w:val="000000"/>
                <w:sz w:val="24"/>
              </w:rPr>
            </w:pPr>
          </w:p>
        </w:tc>
        <w:tc>
          <w:tcPr>
            <w:tcW w:w="1026" w:type="dxa"/>
            <w:vAlign w:val="center"/>
          </w:tcPr>
          <w:p>
            <w:pPr>
              <w:spacing w:line="400" w:lineRule="exact"/>
              <w:jc w:val="center"/>
              <w:rPr>
                <w:rFonts w:hint="eastAsia" w:ascii="宋体" w:hAnsi="宋体"/>
                <w:color w:val="000000"/>
                <w:sz w:val="24"/>
              </w:rPr>
            </w:pPr>
            <w:r>
              <w:rPr>
                <w:rFonts w:hint="eastAsia" w:ascii="宋体" w:hAnsi="宋体"/>
                <w:color w:val="000000"/>
                <w:sz w:val="24"/>
              </w:rPr>
              <w:t>20</w:t>
            </w:r>
          </w:p>
        </w:tc>
        <w:tc>
          <w:tcPr>
            <w:tcW w:w="3941" w:type="dxa"/>
          </w:tcPr>
          <w:p>
            <w:pPr>
              <w:spacing w:line="400" w:lineRule="exact"/>
              <w:rPr>
                <w:rFonts w:hint="eastAsia" w:ascii="宋体" w:hAnsi="宋体"/>
                <w:color w:val="000000"/>
                <w:sz w:val="24"/>
              </w:rPr>
            </w:pPr>
            <w:r>
              <w:rPr>
                <w:rFonts w:hint="eastAsia" w:ascii="宋体" w:hAnsi="宋体"/>
                <w:color w:val="000000"/>
                <w:sz w:val="24"/>
              </w:rPr>
              <w:t>严重，重伤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vAlign w:val="center"/>
          </w:tcPr>
          <w:p>
            <w:pPr>
              <w:spacing w:line="400" w:lineRule="exact"/>
              <w:jc w:val="center"/>
              <w:rPr>
                <w:rFonts w:hint="eastAsia" w:ascii="宋体" w:hAnsi="宋体"/>
                <w:color w:val="000000"/>
                <w:sz w:val="24"/>
              </w:rPr>
            </w:pPr>
            <w:r>
              <w:rPr>
                <w:rFonts w:hint="eastAsia" w:ascii="宋体" w:hAnsi="宋体"/>
                <w:color w:val="000000"/>
                <w:sz w:val="24"/>
              </w:rPr>
              <w:t>100</w:t>
            </w:r>
          </w:p>
        </w:tc>
        <w:tc>
          <w:tcPr>
            <w:tcW w:w="3645" w:type="dxa"/>
          </w:tcPr>
          <w:p>
            <w:pPr>
              <w:spacing w:line="400" w:lineRule="exact"/>
              <w:rPr>
                <w:rFonts w:hint="eastAsia" w:ascii="宋体" w:hAnsi="宋体"/>
                <w:color w:val="000000"/>
                <w:sz w:val="24"/>
              </w:rPr>
            </w:pPr>
            <w:r>
              <w:rPr>
                <w:rFonts w:hint="eastAsia" w:ascii="宋体" w:hAnsi="宋体"/>
                <w:color w:val="000000"/>
                <w:sz w:val="24"/>
              </w:rPr>
              <w:t>灾难、1人以上死亡</w:t>
            </w:r>
          </w:p>
        </w:tc>
        <w:tc>
          <w:tcPr>
            <w:tcW w:w="243" w:type="dxa"/>
            <w:vMerge w:val="continue"/>
          </w:tcPr>
          <w:p>
            <w:pPr>
              <w:spacing w:line="400" w:lineRule="exact"/>
              <w:rPr>
                <w:rFonts w:ascii="宋体" w:hAnsi="宋体"/>
                <w:color w:val="000000"/>
                <w:sz w:val="24"/>
              </w:rPr>
            </w:pPr>
          </w:p>
        </w:tc>
        <w:tc>
          <w:tcPr>
            <w:tcW w:w="1026" w:type="dxa"/>
            <w:vAlign w:val="center"/>
          </w:tcPr>
          <w:p>
            <w:pPr>
              <w:spacing w:line="400" w:lineRule="exact"/>
              <w:jc w:val="center"/>
              <w:rPr>
                <w:rFonts w:hint="eastAsia" w:ascii="宋体" w:hAnsi="宋体"/>
                <w:color w:val="000000"/>
                <w:sz w:val="24"/>
              </w:rPr>
            </w:pPr>
            <w:r>
              <w:rPr>
                <w:rFonts w:hint="eastAsia" w:ascii="宋体" w:hAnsi="宋体"/>
                <w:color w:val="000000"/>
                <w:sz w:val="24"/>
              </w:rPr>
              <w:t>3</w:t>
            </w:r>
          </w:p>
        </w:tc>
        <w:tc>
          <w:tcPr>
            <w:tcW w:w="3941" w:type="dxa"/>
          </w:tcPr>
          <w:p>
            <w:pPr>
              <w:spacing w:line="400" w:lineRule="exact"/>
              <w:rPr>
                <w:rFonts w:hint="eastAsia" w:ascii="宋体" w:hAnsi="宋体"/>
                <w:color w:val="000000"/>
                <w:sz w:val="24"/>
              </w:rPr>
            </w:pPr>
            <w:r>
              <w:rPr>
                <w:rFonts w:hint="eastAsia" w:ascii="宋体" w:hAnsi="宋体"/>
                <w:color w:val="000000"/>
                <w:sz w:val="24"/>
              </w:rPr>
              <w:t>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80" w:type="dxa"/>
            <w:vAlign w:val="center"/>
          </w:tcPr>
          <w:p>
            <w:pPr>
              <w:spacing w:line="400" w:lineRule="exact"/>
              <w:jc w:val="center"/>
              <w:rPr>
                <w:rFonts w:hint="eastAsia" w:ascii="宋体" w:hAnsi="宋体"/>
                <w:color w:val="000000"/>
                <w:sz w:val="24"/>
              </w:rPr>
            </w:pPr>
            <w:r>
              <w:rPr>
                <w:rFonts w:hint="eastAsia" w:ascii="宋体" w:hAnsi="宋体"/>
                <w:color w:val="000000"/>
                <w:sz w:val="24"/>
              </w:rPr>
              <w:t>50</w:t>
            </w:r>
          </w:p>
        </w:tc>
        <w:tc>
          <w:tcPr>
            <w:tcW w:w="3645" w:type="dxa"/>
          </w:tcPr>
          <w:p>
            <w:pPr>
              <w:spacing w:line="400" w:lineRule="exact"/>
              <w:rPr>
                <w:rFonts w:hint="eastAsia" w:ascii="宋体" w:hAnsi="宋体"/>
                <w:color w:val="000000"/>
                <w:sz w:val="24"/>
              </w:rPr>
            </w:pPr>
            <w:r>
              <w:rPr>
                <w:rFonts w:hint="eastAsia" w:ascii="宋体" w:hAnsi="宋体"/>
                <w:color w:val="000000"/>
                <w:sz w:val="24"/>
              </w:rPr>
              <w:t>非常严重，可能死亡</w:t>
            </w:r>
          </w:p>
        </w:tc>
        <w:tc>
          <w:tcPr>
            <w:tcW w:w="243" w:type="dxa"/>
            <w:vMerge w:val="continue"/>
          </w:tcPr>
          <w:p>
            <w:pPr>
              <w:spacing w:line="400" w:lineRule="exact"/>
              <w:rPr>
                <w:rFonts w:ascii="宋体" w:hAnsi="宋体"/>
                <w:color w:val="000000"/>
                <w:sz w:val="24"/>
              </w:rPr>
            </w:pPr>
          </w:p>
        </w:tc>
        <w:tc>
          <w:tcPr>
            <w:tcW w:w="1026" w:type="dxa"/>
            <w:vAlign w:val="center"/>
          </w:tcPr>
          <w:p>
            <w:pPr>
              <w:spacing w:line="400" w:lineRule="exact"/>
              <w:jc w:val="center"/>
              <w:rPr>
                <w:rFonts w:hint="eastAsia" w:ascii="宋体" w:hAnsi="宋体"/>
                <w:color w:val="000000"/>
                <w:sz w:val="24"/>
              </w:rPr>
            </w:pPr>
            <w:r>
              <w:rPr>
                <w:rFonts w:hint="eastAsia" w:ascii="宋体" w:hAnsi="宋体"/>
                <w:color w:val="000000"/>
                <w:sz w:val="24"/>
              </w:rPr>
              <w:t>1</w:t>
            </w:r>
          </w:p>
        </w:tc>
        <w:tc>
          <w:tcPr>
            <w:tcW w:w="3941" w:type="dxa"/>
          </w:tcPr>
          <w:p>
            <w:pPr>
              <w:spacing w:line="400" w:lineRule="exact"/>
              <w:rPr>
                <w:rFonts w:hint="eastAsia" w:ascii="宋体" w:hAnsi="宋体"/>
                <w:color w:val="000000"/>
                <w:sz w:val="24"/>
              </w:rPr>
            </w:pPr>
            <w:r>
              <w:rPr>
                <w:rFonts w:hint="eastAsia" w:ascii="宋体" w:hAnsi="宋体"/>
                <w:color w:val="000000"/>
                <w:sz w:val="24"/>
              </w:rPr>
              <w:t>引人关注，不利于基本的安全卫生要求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5" w:type="dxa"/>
            <w:gridSpan w:val="5"/>
          </w:tcPr>
          <w:p>
            <w:pPr>
              <w:spacing w:line="400" w:lineRule="exact"/>
              <w:rPr>
                <w:rFonts w:hint="eastAsia" w:ascii="宋体" w:hAnsi="宋体"/>
                <w:color w:val="000000"/>
                <w:sz w:val="24"/>
              </w:rPr>
            </w:pPr>
            <w:r>
              <w:rPr>
                <w:rFonts w:hint="eastAsia" w:ascii="宋体" w:hAnsi="宋体"/>
                <w:b/>
                <w:color w:val="000000"/>
                <w:sz w:val="24"/>
              </w:rPr>
              <w:t>说明：</w:t>
            </w:r>
            <w:r>
              <w:rPr>
                <w:rFonts w:hint="eastAsia" w:ascii="宋体" w:hAnsi="宋体"/>
                <w:color w:val="000000"/>
                <w:sz w:val="24"/>
              </w:rPr>
              <w:t>将事故造成的人身伤害与财产损失变化范围规定其分数值为1～100。把需要救护的轻微伤害或较小财产损失的分数规定为1，把造成多人死亡或重大财产损失的可能性分数规定为100，其他情况的数值均为1与100之间。</w:t>
            </w:r>
          </w:p>
        </w:tc>
      </w:tr>
    </w:tbl>
    <w:p>
      <w:pPr>
        <w:spacing w:line="400" w:lineRule="exact"/>
        <w:jc w:val="center"/>
        <w:rPr>
          <w:rFonts w:ascii="宋体" w:hAnsi="宋体"/>
          <w:color w:val="000000"/>
          <w:sz w:val="24"/>
        </w:rPr>
      </w:pPr>
      <w:r>
        <w:rPr>
          <w:rFonts w:hint="eastAsia" w:ascii="宋体" w:hAnsi="宋体"/>
          <w:color w:val="000000"/>
          <w:sz w:val="24"/>
        </w:rPr>
        <w:t>表6</w:t>
      </w:r>
    </w:p>
    <w:tbl>
      <w:tblPr>
        <w:tblStyle w:val="8"/>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6"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D值</w:t>
            </w:r>
          </w:p>
        </w:tc>
        <w:tc>
          <w:tcPr>
            <w:tcW w:w="8137" w:type="dxa"/>
            <w:vAlign w:val="center"/>
          </w:tcPr>
          <w:p>
            <w:pPr>
              <w:spacing w:line="400" w:lineRule="exact"/>
              <w:jc w:val="center"/>
              <w:rPr>
                <w:rFonts w:hint="eastAsia" w:ascii="宋体" w:hAnsi="宋体"/>
                <w:b/>
                <w:color w:val="000000"/>
                <w:sz w:val="24"/>
              </w:rPr>
            </w:pPr>
            <w:r>
              <w:rPr>
                <w:rFonts w:hint="eastAsia" w:ascii="宋体" w:hAnsi="宋体"/>
                <w:b/>
                <w:color w:val="000000"/>
                <w:sz w:val="24"/>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6" w:type="dxa"/>
            <w:vAlign w:val="center"/>
          </w:tcPr>
          <w:p>
            <w:pPr>
              <w:spacing w:line="400" w:lineRule="exact"/>
              <w:jc w:val="center"/>
              <w:rPr>
                <w:rFonts w:hint="eastAsia" w:ascii="宋体" w:hAnsi="宋体"/>
                <w:color w:val="000000"/>
                <w:sz w:val="24"/>
              </w:rPr>
            </w:pPr>
            <w:r>
              <w:rPr>
                <w:rFonts w:hint="eastAsia" w:asciiTheme="minorEastAsia" w:hAnsiTheme="minorEastAsia"/>
                <w:color w:val="000000"/>
                <w:sz w:val="24"/>
              </w:rPr>
              <w:t>D≥</w:t>
            </w:r>
            <w:r>
              <w:rPr>
                <w:rFonts w:hint="eastAsia" w:ascii="宋体" w:hAnsi="宋体"/>
                <w:color w:val="000000"/>
                <w:sz w:val="24"/>
              </w:rPr>
              <w:t>70</w:t>
            </w:r>
          </w:p>
        </w:tc>
        <w:tc>
          <w:tcPr>
            <w:tcW w:w="8137" w:type="dxa"/>
            <w:vAlign w:val="center"/>
          </w:tcPr>
          <w:p>
            <w:pPr>
              <w:spacing w:line="400" w:lineRule="exact"/>
              <w:rPr>
                <w:rFonts w:hint="eastAsia" w:ascii="宋体" w:hAnsi="宋体"/>
                <w:color w:val="000000"/>
                <w:sz w:val="24"/>
              </w:rPr>
            </w:pPr>
            <w:r>
              <w:rPr>
                <w:rFonts w:hint="eastAsia" w:ascii="宋体" w:hAnsi="宋体"/>
                <w:color w:val="000000"/>
                <w:sz w:val="24"/>
              </w:rPr>
              <w:t>极其危险，需要立即采取控制措施进行整改。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6" w:type="dxa"/>
            <w:vAlign w:val="center"/>
          </w:tcPr>
          <w:p>
            <w:pPr>
              <w:spacing w:line="400" w:lineRule="exact"/>
              <w:jc w:val="center"/>
              <w:rPr>
                <w:rFonts w:hint="eastAsia" w:ascii="宋体" w:hAnsi="宋体"/>
                <w:color w:val="000000"/>
                <w:sz w:val="24"/>
              </w:rPr>
            </w:pPr>
            <w:r>
              <w:rPr>
                <w:rFonts w:hint="eastAsia" w:ascii="宋体" w:hAnsi="宋体"/>
                <w:color w:val="000000"/>
                <w:sz w:val="24"/>
              </w:rPr>
              <w:t>20</w:t>
            </w:r>
            <w:r>
              <w:rPr>
                <w:rFonts w:hint="eastAsia" w:asciiTheme="minorEastAsia" w:hAnsiTheme="minorEastAsia"/>
                <w:color w:val="000000"/>
                <w:sz w:val="24"/>
              </w:rPr>
              <w:t>≤D≤</w:t>
            </w:r>
            <w:r>
              <w:rPr>
                <w:rFonts w:hint="eastAsia" w:ascii="宋体" w:hAnsi="宋体"/>
                <w:color w:val="000000"/>
                <w:sz w:val="24"/>
              </w:rPr>
              <w:t>70</w:t>
            </w:r>
          </w:p>
        </w:tc>
        <w:tc>
          <w:tcPr>
            <w:tcW w:w="8137" w:type="dxa"/>
            <w:vAlign w:val="center"/>
          </w:tcPr>
          <w:p>
            <w:pPr>
              <w:spacing w:line="400" w:lineRule="exact"/>
              <w:rPr>
                <w:rFonts w:hint="eastAsia" w:ascii="宋体" w:hAnsi="宋体"/>
                <w:color w:val="000000"/>
                <w:sz w:val="24"/>
              </w:rPr>
            </w:pPr>
            <w:r>
              <w:rPr>
                <w:rFonts w:hint="eastAsia" w:ascii="宋体" w:hAnsi="宋体"/>
                <w:color w:val="000000"/>
                <w:sz w:val="24"/>
              </w:rPr>
              <w:t>一般危险，由责任部门（车间）制定控制措施并组织实施，需要注意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6" w:type="dxa"/>
            <w:vAlign w:val="center"/>
          </w:tcPr>
          <w:p>
            <w:pPr>
              <w:spacing w:line="400" w:lineRule="exact"/>
              <w:jc w:val="center"/>
              <w:rPr>
                <w:rFonts w:hint="eastAsia" w:ascii="宋体" w:hAnsi="宋体"/>
                <w:color w:val="000000"/>
                <w:sz w:val="24"/>
              </w:rPr>
            </w:pPr>
            <w:r>
              <w:rPr>
                <w:rFonts w:hint="eastAsia" w:ascii="宋体" w:hAnsi="宋体"/>
                <w:color w:val="000000"/>
                <w:sz w:val="24"/>
              </w:rPr>
              <w:t>D&lt;20</w:t>
            </w:r>
          </w:p>
        </w:tc>
        <w:tc>
          <w:tcPr>
            <w:tcW w:w="8137" w:type="dxa"/>
            <w:vAlign w:val="center"/>
          </w:tcPr>
          <w:p>
            <w:pPr>
              <w:spacing w:line="400" w:lineRule="exact"/>
              <w:rPr>
                <w:rFonts w:hint="eastAsia" w:ascii="宋体" w:hAnsi="宋体"/>
                <w:color w:val="000000"/>
                <w:sz w:val="24"/>
              </w:rPr>
            </w:pPr>
            <w:r>
              <w:rPr>
                <w:rFonts w:hint="eastAsia" w:ascii="宋体" w:hAnsi="宋体"/>
                <w:color w:val="000000"/>
                <w:sz w:val="24"/>
              </w:rPr>
              <w:t>稍有危险，可以接受，由责任部门（车间）的班组进行管理控制。</w:t>
            </w:r>
          </w:p>
        </w:tc>
      </w:tr>
    </w:tbl>
    <w:p>
      <w:pPr>
        <w:spacing w:line="400" w:lineRule="exact"/>
        <w:ind w:firstLine="480" w:firstLineChars="200"/>
        <w:rPr>
          <w:rFonts w:hint="eastAsia" w:ascii="宋体" w:hAnsi="宋体"/>
          <w:color w:val="000000"/>
          <w:sz w:val="24"/>
        </w:rPr>
      </w:pPr>
      <w:r>
        <w:rPr>
          <w:rFonts w:hint="eastAsia" w:ascii="宋体" w:hAnsi="宋体"/>
          <w:color w:val="000000"/>
          <w:sz w:val="24"/>
        </w:rPr>
        <w:t>5.3.3危险源的安全风险评价结果根据评价分值和法律法规的符合性进行判定。</w:t>
      </w:r>
    </w:p>
    <w:p>
      <w:pPr>
        <w:spacing w:line="400" w:lineRule="exact"/>
        <w:ind w:firstLine="480" w:firstLineChars="200"/>
        <w:rPr>
          <w:rFonts w:hint="eastAsia" w:ascii="宋体" w:hAnsi="宋体"/>
          <w:color w:val="000000"/>
          <w:sz w:val="24"/>
        </w:rPr>
      </w:pPr>
      <w:r>
        <w:rPr>
          <w:rFonts w:hint="eastAsia" w:ascii="宋体" w:hAnsi="宋体"/>
          <w:color w:val="000000"/>
          <w:sz w:val="24"/>
        </w:rPr>
        <w:t>a) D值≥70分的以及不符合法律法规及其他要求的，为重大危险源，需立即整改，必要时停止作业；</w:t>
      </w:r>
    </w:p>
    <w:p>
      <w:pPr>
        <w:spacing w:line="400" w:lineRule="exact"/>
        <w:ind w:firstLine="480" w:firstLineChars="200"/>
        <w:rPr>
          <w:rFonts w:hint="eastAsia" w:ascii="宋体" w:hAnsi="宋体"/>
          <w:color w:val="000000"/>
          <w:sz w:val="24"/>
        </w:rPr>
      </w:pPr>
      <w:r>
        <w:rPr>
          <w:rFonts w:hint="eastAsia" w:ascii="宋体" w:hAnsi="宋体"/>
          <w:color w:val="000000"/>
          <w:sz w:val="24"/>
        </w:rPr>
        <w:t>b) 20分≤D值&lt;70分为一般危险源，需进行控制；</w:t>
      </w:r>
    </w:p>
    <w:p>
      <w:pPr>
        <w:spacing w:line="400" w:lineRule="exact"/>
        <w:ind w:firstLine="480" w:firstLineChars="200"/>
        <w:rPr>
          <w:rFonts w:hint="eastAsia" w:ascii="宋体" w:hAnsi="宋体"/>
          <w:color w:val="000000"/>
          <w:sz w:val="24"/>
        </w:rPr>
      </w:pPr>
      <w:r>
        <w:rPr>
          <w:rFonts w:hint="eastAsia" w:ascii="宋体" w:hAnsi="宋体"/>
          <w:color w:val="000000"/>
          <w:sz w:val="24"/>
        </w:rPr>
        <w:t>c) 20分以下的，可维持管理,但需注意。</w:t>
      </w:r>
    </w:p>
    <w:p>
      <w:pPr>
        <w:spacing w:line="400" w:lineRule="exact"/>
        <w:ind w:firstLine="482" w:firstLineChars="200"/>
        <w:rPr>
          <w:rFonts w:hint="eastAsia" w:ascii="宋体" w:hAnsi="宋体"/>
          <w:b/>
          <w:bCs/>
          <w:color w:val="000000"/>
          <w:sz w:val="24"/>
        </w:rPr>
      </w:pPr>
      <w:r>
        <w:rPr>
          <w:rFonts w:hint="eastAsia" w:ascii="宋体" w:hAnsi="宋体"/>
          <w:b/>
          <w:bCs/>
          <w:color w:val="000000"/>
          <w:sz w:val="24"/>
        </w:rPr>
        <w:t>5.4评价、控制措施制定</w:t>
      </w:r>
    </w:p>
    <w:p>
      <w:pPr>
        <w:spacing w:line="400" w:lineRule="exact"/>
        <w:ind w:firstLine="480" w:firstLineChars="200"/>
        <w:rPr>
          <w:rFonts w:ascii="宋体" w:hAnsi="宋体"/>
          <w:color w:val="000000"/>
          <w:sz w:val="24"/>
        </w:rPr>
      </w:pPr>
      <w:r>
        <w:rPr>
          <w:rFonts w:hint="eastAsia" w:ascii="宋体" w:hAnsi="宋体"/>
          <w:color w:val="000000"/>
          <w:sz w:val="24"/>
        </w:rPr>
        <w:t>5.4.1各部门将识别的危险源和评价情况填写《危险源识别评价登记表》，并制定控制措施。</w:t>
      </w:r>
    </w:p>
    <w:p>
      <w:pPr>
        <w:spacing w:line="400" w:lineRule="exact"/>
        <w:ind w:firstLine="480" w:firstLineChars="200"/>
        <w:rPr>
          <w:rFonts w:hint="eastAsia" w:ascii="宋体" w:hAnsi="宋体"/>
          <w:color w:val="000000"/>
          <w:sz w:val="24"/>
        </w:rPr>
      </w:pPr>
      <w:r>
        <w:rPr>
          <w:rFonts w:hint="eastAsia" w:ascii="宋体" w:hAnsi="宋体"/>
          <w:color w:val="000000"/>
          <w:sz w:val="24"/>
        </w:rPr>
        <w:t>5.4.2确定为重大危险源的，安全设备处组织制定控制措施，报分管领导批准，必要时报总经理批准后，下发责任部门实施。</w:t>
      </w:r>
    </w:p>
    <w:p>
      <w:pPr>
        <w:spacing w:line="400" w:lineRule="exact"/>
        <w:ind w:firstLine="480" w:firstLineChars="200"/>
        <w:rPr>
          <w:rFonts w:hint="eastAsia" w:ascii="宋体" w:hAnsi="宋体"/>
          <w:color w:val="000000"/>
          <w:sz w:val="24"/>
        </w:rPr>
      </w:pPr>
      <w:r>
        <w:rPr>
          <w:rFonts w:hint="eastAsia" w:ascii="宋体" w:hAnsi="宋体"/>
          <w:color w:val="000000"/>
          <w:sz w:val="24"/>
        </w:rPr>
        <w:t>5.4.3确定为一般危险源的，由各部门（车间）制定其控制措施，并经安全设备处确认后各部门组织实施。</w:t>
      </w:r>
    </w:p>
    <w:p>
      <w:pPr>
        <w:spacing w:line="400" w:lineRule="exact"/>
        <w:ind w:firstLine="480" w:firstLineChars="200"/>
        <w:rPr>
          <w:rFonts w:hint="eastAsia" w:ascii="宋体" w:hAnsi="宋体"/>
          <w:color w:val="000000"/>
          <w:sz w:val="24"/>
        </w:rPr>
      </w:pPr>
      <w:r>
        <w:rPr>
          <w:rFonts w:hint="eastAsia" w:ascii="宋体" w:hAnsi="宋体"/>
          <w:color w:val="000000"/>
          <w:sz w:val="24"/>
        </w:rPr>
        <w:t>5.4.4确定为普通危险源的，由各部门（车间）的班组进行控制管理。</w:t>
      </w:r>
    </w:p>
    <w:p>
      <w:pPr>
        <w:tabs>
          <w:tab w:val="left" w:pos="7047"/>
        </w:tabs>
        <w:spacing w:line="400" w:lineRule="exact"/>
        <w:ind w:firstLine="482" w:firstLineChars="200"/>
        <w:rPr>
          <w:rFonts w:hint="eastAsia" w:ascii="宋体" w:hAnsi="宋体"/>
          <w:b/>
          <w:bCs/>
          <w:color w:val="000000"/>
          <w:sz w:val="24"/>
        </w:rPr>
      </w:pPr>
      <w:r>
        <w:rPr>
          <w:rFonts w:hint="eastAsia" w:ascii="宋体" w:hAnsi="宋体"/>
          <w:b/>
          <w:bCs/>
          <w:color w:val="000000"/>
          <w:sz w:val="24"/>
        </w:rPr>
        <w:t>6.危险源控制措施的实施</w:t>
      </w:r>
    </w:p>
    <w:p>
      <w:pPr>
        <w:tabs>
          <w:tab w:val="left" w:pos="7047"/>
        </w:tabs>
        <w:spacing w:line="400" w:lineRule="exact"/>
        <w:ind w:firstLine="480" w:firstLineChars="200"/>
        <w:rPr>
          <w:rFonts w:hint="eastAsia" w:ascii="宋体" w:hAnsi="宋体"/>
          <w:color w:val="000000"/>
          <w:sz w:val="24"/>
        </w:rPr>
      </w:pPr>
      <w:r>
        <w:rPr>
          <w:rFonts w:hint="eastAsia" w:ascii="宋体" w:hAnsi="宋体"/>
          <w:color w:val="000000"/>
          <w:sz w:val="24"/>
        </w:rPr>
        <w:t>6.1安全设备处将确认通过的控制措施下发各责任部门（车间），并由责任部门（车间）组织实施，并做好相关记录。</w:t>
      </w:r>
    </w:p>
    <w:p>
      <w:pPr>
        <w:tabs>
          <w:tab w:val="left" w:pos="7047"/>
        </w:tabs>
        <w:spacing w:line="400" w:lineRule="exact"/>
        <w:ind w:firstLine="480" w:firstLineChars="200"/>
        <w:rPr>
          <w:rFonts w:hint="eastAsia" w:ascii="宋体" w:hAnsi="宋体"/>
          <w:color w:val="000000"/>
          <w:sz w:val="24"/>
        </w:rPr>
      </w:pPr>
      <w:r>
        <w:rPr>
          <w:rFonts w:hint="eastAsia" w:ascii="宋体" w:hAnsi="宋体"/>
          <w:color w:val="000000"/>
          <w:sz w:val="24"/>
        </w:rPr>
        <w:t>6.2安全设备处进行以下工作：</w:t>
      </w:r>
    </w:p>
    <w:p>
      <w:pPr>
        <w:spacing w:line="400" w:lineRule="exact"/>
        <w:ind w:firstLine="480" w:firstLineChars="200"/>
        <w:rPr>
          <w:rFonts w:hint="eastAsia" w:ascii="宋体" w:hAnsi="宋体"/>
          <w:color w:val="000000"/>
          <w:sz w:val="24"/>
        </w:rPr>
      </w:pPr>
      <w:r>
        <w:rPr>
          <w:rFonts w:hint="eastAsia" w:ascii="宋体" w:hAnsi="宋体"/>
          <w:color w:val="000000"/>
          <w:sz w:val="24"/>
        </w:rPr>
        <w:t>a)对重大危险源的控制措施的实施情况进行跟踪验证，并将验证结果做好记录。</w:t>
      </w:r>
    </w:p>
    <w:p>
      <w:pPr>
        <w:spacing w:line="400" w:lineRule="exact"/>
        <w:ind w:firstLine="480" w:firstLineChars="200"/>
        <w:rPr>
          <w:rFonts w:hint="eastAsia" w:ascii="宋体" w:hAnsi="宋体"/>
          <w:color w:val="000000"/>
          <w:sz w:val="24"/>
        </w:rPr>
      </w:pPr>
      <w:r>
        <w:rPr>
          <w:rFonts w:hint="eastAsia" w:ascii="宋体" w:hAnsi="宋体"/>
          <w:color w:val="000000"/>
          <w:sz w:val="24"/>
        </w:rPr>
        <w:t>b)每月对各部门（车间）的一般控制措施的实施情况进行检查，并将检查结果及时处理或通报。</w:t>
      </w:r>
    </w:p>
    <w:p>
      <w:pPr>
        <w:spacing w:line="400" w:lineRule="exact"/>
        <w:ind w:firstLine="480" w:firstLineChars="200"/>
        <w:rPr>
          <w:rFonts w:hint="eastAsia" w:ascii="宋体" w:hAnsi="宋体"/>
          <w:color w:val="000000"/>
          <w:sz w:val="24"/>
        </w:rPr>
      </w:pPr>
      <w:r>
        <w:rPr>
          <w:rFonts w:hint="eastAsia" w:ascii="宋体" w:hAnsi="宋体"/>
          <w:color w:val="000000"/>
          <w:sz w:val="24"/>
        </w:rPr>
        <w:t>c)将验证结果及检查、整改情况存档。</w:t>
      </w:r>
    </w:p>
    <w:p>
      <w:pPr>
        <w:spacing w:line="400" w:lineRule="exact"/>
        <w:ind w:firstLine="482" w:firstLineChars="200"/>
        <w:rPr>
          <w:rFonts w:hint="eastAsia" w:ascii="宋体" w:hAnsi="宋体"/>
          <w:b/>
          <w:bCs/>
          <w:color w:val="000000"/>
          <w:sz w:val="24"/>
        </w:rPr>
      </w:pPr>
      <w:r>
        <w:rPr>
          <w:rFonts w:hint="eastAsia" w:ascii="宋体" w:hAnsi="宋体"/>
          <w:b/>
          <w:bCs/>
          <w:color w:val="000000"/>
          <w:sz w:val="24"/>
        </w:rPr>
        <w:t>7.危险源的重新识别、评价和更新</w:t>
      </w:r>
    </w:p>
    <w:p>
      <w:pPr>
        <w:spacing w:line="400" w:lineRule="exact"/>
        <w:ind w:firstLine="480" w:firstLineChars="200"/>
        <w:rPr>
          <w:rFonts w:hint="eastAsia" w:ascii="宋体" w:hAnsi="宋体"/>
          <w:color w:val="000000"/>
          <w:sz w:val="24"/>
        </w:rPr>
      </w:pPr>
      <w:r>
        <w:rPr>
          <w:rFonts w:hint="eastAsia" w:ascii="宋体" w:hAnsi="宋体"/>
          <w:color w:val="000000"/>
          <w:sz w:val="24"/>
        </w:rPr>
        <w:t>7.1安全设备处每年组织危险源的重新识别、评价和更新。</w:t>
      </w:r>
    </w:p>
    <w:p>
      <w:pPr>
        <w:tabs>
          <w:tab w:val="left" w:pos="7047"/>
        </w:tabs>
        <w:spacing w:line="400" w:lineRule="exact"/>
        <w:ind w:firstLine="480" w:firstLineChars="200"/>
        <w:rPr>
          <w:rFonts w:hint="eastAsia" w:ascii="宋体" w:hAnsi="宋体"/>
          <w:color w:val="000000"/>
          <w:sz w:val="24"/>
        </w:rPr>
      </w:pPr>
      <w:r>
        <w:rPr>
          <w:rFonts w:hint="eastAsia" w:ascii="宋体" w:hAnsi="宋体"/>
          <w:color w:val="000000"/>
          <w:sz w:val="24"/>
        </w:rPr>
        <w:t>7.2当新的法规颁布、新产品或新项目以及设备更新、技术改造、过程变更等情况发生时或根据部门内部管理的需要，各部门应及时对新发生的危险源进行识别，报安全设备处审核评价后予以实施。</w:t>
      </w:r>
    </w:p>
    <w:p>
      <w:pPr>
        <w:tabs>
          <w:tab w:val="left" w:pos="7047"/>
        </w:tabs>
        <w:spacing w:line="400" w:lineRule="exact"/>
        <w:ind w:firstLine="482" w:firstLineChars="200"/>
        <w:rPr>
          <w:rFonts w:hint="eastAsia" w:ascii="宋体" w:hAnsi="宋体"/>
          <w:b/>
          <w:bCs/>
          <w:color w:val="000000"/>
          <w:sz w:val="24"/>
        </w:rPr>
      </w:pPr>
      <w:r>
        <w:rPr>
          <w:rFonts w:hint="eastAsia" w:ascii="宋体" w:hAnsi="宋体"/>
          <w:b/>
          <w:bCs/>
          <w:color w:val="000000"/>
          <w:sz w:val="24"/>
        </w:rPr>
        <w:t xml:space="preserve">8.记录、资料管理 </w:t>
      </w:r>
    </w:p>
    <w:p>
      <w:pPr>
        <w:pStyle w:val="5"/>
        <w:spacing w:line="400" w:lineRule="exact"/>
        <w:ind w:firstLine="480" w:firstLineChars="200"/>
        <w:rPr>
          <w:rFonts w:hint="eastAsia" w:hAnsi="宋体"/>
          <w:color w:val="000000"/>
          <w:sz w:val="24"/>
          <w:szCs w:val="24"/>
        </w:rPr>
      </w:pPr>
      <w:r>
        <w:rPr>
          <w:rFonts w:hint="eastAsia" w:hAnsi="宋体"/>
          <w:color w:val="000000"/>
          <w:sz w:val="24"/>
          <w:szCs w:val="24"/>
        </w:rPr>
        <w:t>8.1安全设备处统一保存危险源识别、评价的资料和记录。</w:t>
      </w:r>
    </w:p>
    <w:p>
      <w:pPr>
        <w:pStyle w:val="5"/>
        <w:spacing w:line="400" w:lineRule="exact"/>
        <w:ind w:firstLine="480" w:firstLineChars="200"/>
        <w:rPr>
          <w:rFonts w:hint="eastAsia" w:hAnsi="宋体"/>
          <w:color w:val="000000"/>
          <w:sz w:val="24"/>
          <w:szCs w:val="24"/>
        </w:rPr>
      </w:pPr>
      <w:r>
        <w:rPr>
          <w:rFonts w:hint="eastAsia" w:hAnsi="宋体"/>
          <w:color w:val="000000"/>
          <w:sz w:val="24"/>
          <w:szCs w:val="24"/>
        </w:rPr>
        <w:t>8.2各部门保存本部门危险源识别、评价的资料和记录。</w:t>
      </w:r>
    </w:p>
    <w:p>
      <w:pPr>
        <w:spacing w:line="400" w:lineRule="exact"/>
        <w:ind w:firstLine="480" w:firstLineChars="200"/>
        <w:rPr>
          <w:rFonts w:hint="eastAsia" w:ascii="宋体" w:hAnsi="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pStyle w:val="14"/>
      <w:lvlText w:val="%1——"/>
      <w:lvlJc w:val="left"/>
      <w:pPr>
        <w:tabs>
          <w:tab w:val="left" w:pos="1140"/>
        </w:tabs>
        <w:ind w:left="840"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GJmN2JiZDZhNGQ0NGFhOWYwNjEyMjE2MjIxY2MifQ=="/>
  </w:docVars>
  <w:rsids>
    <w:rsidRoot w:val="00960D01"/>
    <w:rsid w:val="006C6120"/>
    <w:rsid w:val="006E1352"/>
    <w:rsid w:val="00960D01"/>
    <w:rsid w:val="00971766"/>
    <w:rsid w:val="00EF465D"/>
    <w:rsid w:val="3891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24"/>
      <w:ind w:left="182"/>
      <w:outlineLvl w:val="1"/>
    </w:pPr>
    <w:rPr>
      <w:rFonts w:ascii="黑体" w:hAnsi="黑体" w:eastAsia="黑体" w:cs="黑体"/>
      <w:sz w:val="36"/>
      <w:szCs w:val="36"/>
      <w:lang w:val="zh-CN" w:eastAsia="zh-CN" w:bidi="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20"/>
      <w:szCs w:val="20"/>
      <w:lang w:val="zh-CN" w:eastAsia="zh-CN" w:bidi="zh-CN"/>
    </w:rPr>
  </w:style>
  <w:style w:type="paragraph" w:styleId="4">
    <w:name w:val="Body Text Indent"/>
    <w:basedOn w:val="1"/>
    <w:link w:val="12"/>
    <w:semiHidden/>
    <w:unhideWhenUsed/>
    <w:uiPriority w:val="99"/>
    <w:pPr>
      <w:spacing w:after="120"/>
      <w:ind w:left="420" w:leftChars="200"/>
    </w:pPr>
    <w:rPr>
      <w:rFonts w:ascii="Times New Roman" w:hAnsi="Times New Roman" w:eastAsia="宋体" w:cs="Times New Roman"/>
      <w:szCs w:val="24"/>
    </w:rPr>
  </w:style>
  <w:style w:type="paragraph" w:styleId="5">
    <w:name w:val="Date"/>
    <w:basedOn w:val="1"/>
    <w:next w:val="1"/>
    <w:link w:val="13"/>
    <w:semiHidden/>
    <w:unhideWhenUsed/>
    <w:uiPriority w:val="99"/>
    <w:rPr>
      <w:rFonts w:ascii="宋体" w:hAnsi="Times New Roman" w:eastAsia="宋体" w:cs="Times New Roman"/>
      <w:sz w:val="28"/>
      <w:szCs w:val="20"/>
    </w:rPr>
  </w:style>
  <w:style w:type="paragraph" w:styleId="6">
    <w:name w:val="footer"/>
    <w:basedOn w:val="1"/>
    <w:link w:val="11"/>
    <w:semiHidden/>
    <w:unhideWhenUsed/>
    <w:uiPriority w:val="99"/>
    <w:pPr>
      <w:tabs>
        <w:tab w:val="center" w:pos="4153"/>
        <w:tab w:val="right" w:pos="8306"/>
      </w:tabs>
      <w:snapToGrid w:val="0"/>
      <w:jc w:val="left"/>
    </w:pPr>
    <w:rPr>
      <w:sz w:val="18"/>
      <w:szCs w:val="18"/>
    </w:rPr>
  </w:style>
  <w:style w:type="paragraph" w:styleId="7">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uiPriority w:val="99"/>
    <w:rPr>
      <w:sz w:val="18"/>
      <w:szCs w:val="18"/>
    </w:rPr>
  </w:style>
  <w:style w:type="character" w:customStyle="1" w:styleId="11">
    <w:name w:val="页脚 Char"/>
    <w:basedOn w:val="9"/>
    <w:link w:val="6"/>
    <w:semiHidden/>
    <w:uiPriority w:val="99"/>
    <w:rPr>
      <w:sz w:val="18"/>
      <w:szCs w:val="18"/>
    </w:rPr>
  </w:style>
  <w:style w:type="character" w:customStyle="1" w:styleId="12">
    <w:name w:val="正文文本缩进 Char"/>
    <w:basedOn w:val="9"/>
    <w:link w:val="4"/>
    <w:uiPriority w:val="0"/>
    <w:rPr>
      <w:rFonts w:ascii="Times New Roman" w:hAnsi="Times New Roman" w:eastAsia="宋体" w:cs="Times New Roman"/>
      <w:szCs w:val="24"/>
    </w:rPr>
  </w:style>
  <w:style w:type="character" w:customStyle="1" w:styleId="13">
    <w:name w:val="日期 Char"/>
    <w:basedOn w:val="9"/>
    <w:link w:val="5"/>
    <w:uiPriority w:val="0"/>
    <w:rPr>
      <w:rFonts w:ascii="宋体" w:hAnsi="Times New Roman" w:eastAsia="宋体" w:cs="Times New Roman"/>
      <w:sz w:val="28"/>
      <w:szCs w:val="20"/>
    </w:rPr>
  </w:style>
  <w:style w:type="paragraph" w:customStyle="1" w:styleId="14">
    <w:name w:val="列项——（一级）"/>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15">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
    <w:name w:val="二级条标题"/>
    <w:basedOn w:val="1"/>
    <w:next w:val="15"/>
    <w:uiPriority w:val="0"/>
    <w:pPr>
      <w:widowControl/>
      <w:tabs>
        <w:tab w:val="left" w:pos="1137"/>
      </w:tabs>
      <w:ind w:left="1137" w:hanging="720"/>
      <w:jc w:val="left"/>
      <w:outlineLvl w:val="3"/>
    </w:pPr>
    <w:rPr>
      <w:rFonts w:ascii="Times New Roman" w:hAnsi="Times New Roman" w:eastAsia="黑体" w:cs="Times New Roman"/>
      <w:kern w:val="0"/>
      <w:szCs w:val="20"/>
    </w:rPr>
  </w:style>
  <w:style w:type="paragraph" w:customStyle="1" w:styleId="17">
    <w:name w:val="三级条标题"/>
    <w:basedOn w:val="16"/>
    <w:next w:val="15"/>
    <w:uiPriority w:val="0"/>
    <w:pPr>
      <w:tabs>
        <w:tab w:val="left" w:pos="1704"/>
        <w:tab w:val="clear" w:pos="1137"/>
      </w:tabs>
      <w:ind w:left="1704" w:hanging="1080"/>
      <w:outlineLvl w:val="4"/>
    </w:pPr>
  </w:style>
  <w:style w:type="paragraph" w:customStyle="1" w:styleId="18">
    <w:name w:val="分类号"/>
    <w:basedOn w:val="1"/>
    <w:uiPriority w:val="0"/>
    <w:rPr>
      <w:rFonts w:ascii="仿宋_GB2312" w:hAnsi="Times New Roman" w:eastAsia="仿宋_GB2312" w:cs="Times New Roman"/>
      <w:sz w:val="28"/>
      <w:szCs w:val="28"/>
    </w:rPr>
  </w:style>
  <w:style w:type="paragraph" w:customStyle="1" w:styleId="19">
    <w:name w:val="封面日期"/>
    <w:basedOn w:val="1"/>
    <w:uiPriority w:val="0"/>
    <w:pPr>
      <w:jc w:val="center"/>
    </w:pPr>
    <w:rPr>
      <w:rFonts w:ascii="黑体" w:hAnsi="Times New Roman" w:eastAsia="黑体" w:cs="Times New Roman"/>
      <w:sz w:val="32"/>
      <w:szCs w:val="32"/>
    </w:rPr>
  </w:style>
  <w:style w:type="paragraph" w:customStyle="1" w:styleId="20">
    <w:name w:val="论文标题"/>
    <w:basedOn w:val="1"/>
    <w:uiPriority w:val="0"/>
    <w:pPr>
      <w:jc w:val="center"/>
    </w:pPr>
    <w:rPr>
      <w:rFonts w:ascii="Times New Roman" w:hAnsi="Times New Roman" w:eastAsia="楷体_GB2312" w:cs="Times New Roman"/>
      <w:b/>
      <w:kern w:val="36"/>
      <w:sz w:val="52"/>
      <w:szCs w:val="52"/>
    </w:rPr>
  </w:style>
  <w:style w:type="paragraph" w:customStyle="1" w:styleId="21">
    <w:name w:val="硕士学位论文"/>
    <w:basedOn w:val="1"/>
    <w:uiPriority w:val="0"/>
    <w:pPr>
      <w:spacing w:before="240"/>
      <w:jc w:val="center"/>
    </w:pPr>
    <w:rPr>
      <w:rFonts w:ascii="Times New Roman" w:hAnsi="Times New Roman" w:eastAsia="宋体" w:cs="Times New Roman"/>
      <w:sz w:val="44"/>
      <w:szCs w:val="44"/>
    </w:rPr>
  </w:style>
  <w:style w:type="paragraph" w:customStyle="1" w:styleId="22">
    <w:name w:val="研究生姓名"/>
    <w:basedOn w:val="1"/>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1</TotalTime>
  <ScaleCrop>false</ScaleCrop>
  <LinksUpToDate>false</LinksUpToDate>
  <CharactersWithSpaces>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男人三十</cp:lastModifiedBy>
  <dcterms:modified xsi:type="dcterms:W3CDTF">2023-04-26T10:17:15Z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AEE6AD80079F4EF38D1A46964296BA90_13</vt:lpwstr>
  </property>
</Properties>
</file>