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南充高中安全大检查工作清单</w:t>
      </w:r>
    </w:p>
    <w:p>
      <w:pPr>
        <w:jc w:val="center"/>
        <w:rPr>
          <w:rFonts w:hint="eastAsia" w:asciiTheme="majorEastAsia" w:hAnsiTheme="majorEastAsia" w:eastAsiaTheme="majorEastAsia" w:cstheme="majorEastAsia"/>
          <w:b/>
          <w:bCs/>
          <w:sz w:val="44"/>
          <w:szCs w:val="44"/>
          <w:lang w:val="en-US" w:eastAsia="zh-CN"/>
        </w:rPr>
      </w:pPr>
    </w:p>
    <w:p>
      <w:pPr>
        <w:keepNext w:val="0"/>
        <w:keepLines w:val="0"/>
        <w:widowControl/>
        <w:suppressLineNumbers w:val="0"/>
        <w:ind w:firstLine="640" w:firstLineChars="200"/>
        <w:jc w:val="left"/>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根据市教育和体育局印发的</w:t>
      </w:r>
      <w:r>
        <w:rPr>
          <w:rFonts w:hint="eastAsia" w:asciiTheme="minorEastAsia" w:hAnsiTheme="minorEastAsia" w:eastAsiaTheme="minorEastAsia" w:cstheme="minorEastAsia"/>
          <w:b w:val="0"/>
          <w:bCs w:val="0"/>
          <w:color w:val="000000"/>
          <w:kern w:val="0"/>
          <w:sz w:val="32"/>
          <w:szCs w:val="32"/>
          <w:lang w:val="en-US" w:eastAsia="zh-CN" w:bidi="ar"/>
        </w:rPr>
        <w:t>《全市教体系统安全大检查工作方案》的通知，我校全面开展安全大检查，突出重点部位、重点场所、重点人员、重点环节，形成问题隐患清单，及时整改治理，坚决防止风险隐患酿成事故。</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32"/>
        <w:gridCol w:w="4574"/>
        <w:gridCol w:w="120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Align w:val="center"/>
          </w:tcPr>
          <w:p>
            <w:pPr>
              <w:keepNext w:val="0"/>
              <w:keepLines w:val="0"/>
              <w:widowControl/>
              <w:suppressLineNumbers w:val="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安全检查分类</w:t>
            </w:r>
          </w:p>
        </w:tc>
        <w:tc>
          <w:tcPr>
            <w:tcW w:w="4574" w:type="dxa"/>
            <w:vAlign w:val="center"/>
          </w:tcPr>
          <w:p>
            <w:pPr>
              <w:keepNext w:val="0"/>
              <w:keepLines w:val="0"/>
              <w:widowControl/>
              <w:suppressLineNumbers w:val="0"/>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安全检查条目</w:t>
            </w:r>
          </w:p>
        </w:tc>
        <w:tc>
          <w:tcPr>
            <w:tcW w:w="12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责任</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部门</w:t>
            </w:r>
          </w:p>
        </w:tc>
        <w:tc>
          <w:tcPr>
            <w:tcW w:w="132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一、切实加强生命保护大排查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1.针对学生溺水和高坠事件开展形势研判、分析校园安全现状、摸排心理存在问题的师生，梳理重点关注对象，制定“一生一策”疏导干预方案，有针对性开展心理疏导工作。</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2.组织开展“假前消防安全课”和“放</w:t>
            </w:r>
            <w:r>
              <w:rPr>
                <w:rFonts w:hint="default"/>
                <w:lang w:val="en-US" w:eastAsia="zh-CN"/>
              </w:rPr>
              <w:t>假最后一课ꞏ暑期学生防溺水”主题宣讲活动，布置暑假安全家庭作业；</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3.建立学生相互提醒机制，落实安全教育“三提示”工作；配合水务部门和涉水水域乡镇（街道）和水域机构对河道、池塘、水库等水域设置警示标志。</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4.要开足心理健康教育课程，配齐班级心理委员，组织丰富多彩的文娱活动、体育比赛；</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5.要组织开展心理健康教师、班主任、科任教师等参加心理健康教育培训、轮训，要加快推进心理咨询室建设，多方位、全方面做好学生心理健康相关工作。</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二、切实加强校园火灾防范大排查工作</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6.要高度重视校园消防安全管理工作，进一步加强消防安全管理。要严格校园用电、用火、用气的安全管理，把握“防消结合、以防为主”的消防工作基本原则。</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7.切实落实消防安全责任，完善消防安全制度，健全消防工作档案，明确消防重点单位（部位）防火要求，疏通消防通道。</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8.继续抓好对学生宿舍、学生食堂、学生活动中心、图书馆（阅览室）、实验室等消防重点部位、重点场所、师生密集场所的火灾隐患排查治理。</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9.加强消防设施设备日常巡查，确保功能正常有效。</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10.要加快推进校园微型消防站建设，并积极创造条件，在食堂操作间、涉及使用危化物品实验室等地安装自动喷淋、自动灭火喷洒、动火离人报警等 技防设施设备。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三、切实加强涉生交通安全</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11.要加强家校共育，教育引导家长切实履行监护责任，教育管理学生主动抵制搭乘农用拖拉机、三轮车、低速货车、拼装车和报废车等非法载客交通工具，自觉拒绝乘坐超载超员车。</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12.要高度重视教职工私家车出入校园管理，采取“避让出入、错时出入、禁止出入”等有效措施，坚决预防和杜绝教职工私家车出入校园造成学生伤害责任事故。</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13.要主动邀请属地公安交管部门指导学校交通安全管理工作，加大对校园交通安全执法和打击校门周边非法营运接送学生车辆的力度，切实维护校园及周边交通安全秩序。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 xml:space="preserve">四、切实加强食品卫生安全管理和传染病及流行病预防工作大 </w:t>
            </w:r>
          </w:p>
          <w:p>
            <w:pPr>
              <w:keepNext w:val="0"/>
              <w:keepLines w:val="0"/>
              <w:widowControl/>
              <w:suppressLineNumbers w:val="0"/>
              <w:jc w:val="both"/>
              <w:rPr>
                <w:rFonts w:hint="eastAsia"/>
                <w:lang w:val="en-US" w:eastAsia="zh-CN"/>
              </w:rPr>
            </w:pPr>
            <w:r>
              <w:rPr>
                <w:rFonts w:hint="eastAsia"/>
                <w:lang w:val="en-US" w:eastAsia="zh-CN"/>
              </w:rPr>
              <w:t>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14.要加强食品卫生安全管理。要健全落实行之有效的食品采购与保管、食品加工与制作、餐具清洗与保洁、从业人员健康检查与卫生知识培训、卫生检查与餐厅卫生管理、食物留样与食物中毒报告等制度，强化食品安全源头和细节管理。要加强过程监管监控，在原材料进货渠道、操作售卖等环节落实监管职责，通过严格执行食堂食品安全管理制度和在操作间安设监控设备“明厨亮灶”等技防手段，有效预防和杜绝人为投毒事件发生。</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15.要抓好传染病预防工作。学校属人员密集场所、学生间接触频繁，极易因发现不及时，防控不得力，导致流行性和传染性疾病在校园内暴发。要密切关注当地政府和疾控部门发布的疫情信息，特别针对新冠疫情防控，按统一工作布置和要求，抓早、抓实、抓细传染病、流行病预防工作。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五、狠抓校园安全防范工作大排查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16.要切实巩固提升安防建设三年行动计划成果，在全面完成“6 个 100%”基础上，将“三防”建设作为校园治安防范和反恐防暴工作的重要抓手。</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17.要在当地政法、公安等部门的指导下，深入推动“护校安园”活动，进一步健全校园治安防范制度，充实校园专业安保力量，加强安保人员技能培训，落实校园安保经费，完善校园安防设施，着力构建“安保专业化、巡防制度化、技防科学化、防治常态化”的“四化”防范体系。</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六、切实加强校园反电信诈骗大排查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18.要建立健全反诈防骗宣传教育工作体系，强化师生反诈意识。要开展警示教育，通过校园广播、官网、官微、家校通等渠道推送反诈防骗信息和典型案例，师生职工知晓率要做到全覆盖。</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19.要加强安全预警提醒，深入开展“四个一活动”，做好全体师生反诈教育工作，引导师生职工时刻关注“国家反诈中心”官方政务号和“熊猫反诈“公众号学习反诈常识，严防师生上当受骗。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七、加强校园危化物品安全管理大排查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20.要加强对危化物品使用的现场管理和监督检查，建立采购、使用、回收、销毁的全过程记录和控制制度，尤其是对危化品存储、领用、处置的管理，要采取分类收集，妥善存储，标识注明等方式，将危险废弃物及时送交有资质的单位进行回收处理。</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21.制定并完善应急预案，针对性开展校园危化物品保管人员和实验操作人员的安全培训，帮助其提升岗位职责、安全操作规程、安全技能、应急措施、作业场所危险因素、安全意识等方面的知识和能力。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八、抓好学校特种设备使用安全管理大排查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22.要针对食堂、实验室、开水房等场所使用的小型锅炉、快开门式压力容器、烘缸（筒）等有压容器、电梯等特种设备，健全完善安全管理制度。</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23.要建立使用登记台账，加强常规检查和巡查，重点核查设备是否在检验认定有效使用期内使用，有无私自改造维修的情况，安全保护装备是否按期校验和检修，操作人员是否持证上岗，安全操作技能是否熟练，安全操作人员是否了解设备风险和应对措施，有无安全管理制度和操作规程，电梯维护单位是否定期到位进行安全检测作业，确保学校动力和特种设施设备安全运转、水电气正常供应。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九、切实强化校园在建工程安全管理</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24.涉及校园在建工程（含维修加固工程）学校要全面加强在建工程施工现场管理，要责成施工单位重点排查起重设备、高支模、深基坑、模板、脚手架、施工用电、高空作业、受限空间等环节存在的安全隐患，落实防滑、防坍塌、防高坠、防机械伤害安全措施。</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25.要督促施工单位隔离打围，严格区分施工区域与学生活动区域之间的界限，坚决杜绝施工坠落物对学生造成伤害。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Align w:val="center"/>
          </w:tcPr>
          <w:p>
            <w:pPr>
              <w:keepNext w:val="0"/>
              <w:keepLines w:val="0"/>
              <w:widowControl/>
              <w:suppressLineNumbers w:val="0"/>
              <w:jc w:val="both"/>
              <w:rPr>
                <w:rFonts w:hint="eastAsia"/>
                <w:lang w:val="en-US" w:eastAsia="zh-CN"/>
              </w:rPr>
            </w:pPr>
            <w:r>
              <w:rPr>
                <w:rFonts w:hint="eastAsia"/>
                <w:lang w:val="en-US" w:eastAsia="zh-CN"/>
              </w:rPr>
              <w:t>十、切实加强燃气安全管理大排查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26.要邀请专业技术力量和有资质机构进入校园，协同开展燃气安全隐患大排查，并在今年 10 月底前全面完成校园燃气泄露报警装置的安设工作。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十一、协同配合加强校园周边隐患大排查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27.要协同水利、国土资源、气象等部门，配合做好校园周边地灾、防汛等隐患排查治理工作，汛期中要充分了解汛情、水情、灾难性强降雨预警预报，落实防汛减灾“三检查、三避让”的工作要求；</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28.要协同公安、市场监管、住建、应急、生态环境、消防救援等部门扎实推进校园周边治安防范、防恐防暴、防欺凌，以校园周边油库、气库、加油（气）站、液化气罐（存储、分装、使用）、燃气管道、危化企业、用电线路、餐饮、酒店、网吧等涉及动火、动气、用电项目、有毒有害气体排放企业隐患全面开展专业性、针对性排查治理。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十二、切实加强应急值班和守校护校工作大排查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29.要严格执行节假日、大型活动、敏感节点、汛期、暑假、中高考等重点时段 24 小时领导带班、干部值班制度。</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30.要落实人员，明确职责，加强节假日校园的值守、巡查和安全保卫工作。要按信息报送有关要求及时准确上报情况信息。</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 xml:space="preserve">31.要结合本地本校实际完善节假日校园突发事件应急处置预案，安排好人力和物力，做好应急处置准备。 </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restart"/>
            <w:vAlign w:val="center"/>
          </w:tcPr>
          <w:p>
            <w:pPr>
              <w:keepNext w:val="0"/>
              <w:keepLines w:val="0"/>
              <w:widowControl/>
              <w:suppressLineNumbers w:val="0"/>
              <w:jc w:val="both"/>
              <w:rPr>
                <w:rFonts w:hint="eastAsia"/>
                <w:lang w:val="en-US" w:eastAsia="zh-CN"/>
              </w:rPr>
            </w:pPr>
            <w:r>
              <w:rPr>
                <w:rFonts w:hint="eastAsia"/>
                <w:lang w:val="en-US" w:eastAsia="zh-CN"/>
              </w:rPr>
              <w:t>十三、切实加强体育场馆、体育赛事和高危性体育项目大排查</w:t>
            </w: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32.要加强体育场馆排查。要对体育训练场所、公共体育场馆、公共游泳场所、体育生产经营单位等人员密集场等方面进行全面排查，特别是利用原有建筑物改建改用为体育场馆、健身场馆等人员聚集的场所。</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33.要严格落实赛事活动责任主体安全风险评估，按规定程序报批，落实安检、消防、防疫、医疗救护、应急疏散等安全防范措施，督促责任主体严格按规定配备安保、秩序维护人员以及消防器具等，制定完善安全工作方案和安全应急预案，做好预防、应急工作。</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32" w:type="dxa"/>
            <w:vMerge w:val="continue"/>
            <w:tcBorders/>
            <w:vAlign w:val="center"/>
          </w:tcPr>
          <w:p>
            <w:pPr>
              <w:keepNext w:val="0"/>
              <w:keepLines w:val="0"/>
              <w:widowControl/>
              <w:suppressLineNumbers w:val="0"/>
              <w:jc w:val="both"/>
              <w:rPr>
                <w:rFonts w:hint="eastAsia"/>
                <w:lang w:val="en-US" w:eastAsia="zh-CN"/>
              </w:rPr>
            </w:pPr>
          </w:p>
        </w:tc>
        <w:tc>
          <w:tcPr>
            <w:tcW w:w="4574"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34.要落实高危险性体育项目（游泳）的市场监管责任，严格执行《经营高危险性体育项目许可管理办法》，主动联合市场监管、文化旅游、卫生健康等部门，从企业资质、从业人员资质、安全防护设备配备、安全宣传教育和培训演练等方面加大对体育经营场所的执法检查力度，督促经营单位切实加大安全生产投入，落实安全防范措施，保障健身群众安全。</w:t>
            </w:r>
          </w:p>
        </w:tc>
        <w:tc>
          <w:tcPr>
            <w:tcW w:w="1208" w:type="dxa"/>
            <w:vAlign w:val="center"/>
          </w:tcPr>
          <w:p>
            <w:pPr>
              <w:keepNext w:val="0"/>
              <w:keepLines w:val="0"/>
              <w:widowControl/>
              <w:suppressLineNumbers w:val="0"/>
              <w:jc w:val="both"/>
              <w:rPr>
                <w:rFonts w:hint="eastAsia"/>
                <w:lang w:val="en-US" w:eastAsia="zh-CN"/>
              </w:rPr>
            </w:pPr>
          </w:p>
        </w:tc>
        <w:tc>
          <w:tcPr>
            <w:tcW w:w="1328" w:type="dxa"/>
            <w:vAlign w:val="center"/>
          </w:tcPr>
          <w:p>
            <w:pPr>
              <w:keepNext w:val="0"/>
              <w:keepLines w:val="0"/>
              <w:widowControl/>
              <w:suppressLineNumbers w:val="0"/>
              <w:jc w:val="both"/>
              <w:rPr>
                <w:rFonts w:hint="eastAsia"/>
                <w:lang w:val="en-US" w:eastAsia="zh-CN"/>
              </w:rPr>
            </w:pPr>
          </w:p>
        </w:tc>
      </w:tr>
    </w:tbl>
    <w:p>
      <w:pPr>
        <w:keepNext w:val="0"/>
        <w:keepLines w:val="0"/>
        <w:widowControl/>
        <w:suppressLineNumbers w:val="0"/>
        <w:jc w:val="both"/>
        <w:rPr>
          <w:rFonts w:hint="eastAsia"/>
          <w:lang w:val="en-US" w:eastAsia="zh-CN"/>
        </w:rPr>
      </w:pPr>
    </w:p>
    <w:sectPr>
      <w:footerReference r:id="rId3" w:type="default"/>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zlmZTg2NTYwMDM0NGY1ZGY1MTVlYTA4NjhlMWQifQ=="/>
  </w:docVars>
  <w:rsids>
    <w:rsidRoot w:val="00000000"/>
    <w:rsid w:val="3208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2022-05-06T07:52:39Z</dcterms:created>
  <dc:creator>HP</dc:creator>
  <cp:lastModifiedBy>彭果</cp:lastModifiedBy>
  <cp:lastPrinted>2022-05-06T09:54:57Z</cp:lastPrinted>
  <dcterms:modified xsi:type="dcterms:W3CDTF">2022-05-06T09:55:15Z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3F47FF4891D34E8EAE9F74D461699673</vt:lpwstr>
  </property>
</Properties>
</file>