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723"/>
        <w:gridCol w:w="93"/>
        <w:gridCol w:w="1349"/>
        <w:gridCol w:w="649"/>
        <w:gridCol w:w="264"/>
        <w:gridCol w:w="707"/>
        <w:gridCol w:w="1440"/>
        <w:gridCol w:w="1686"/>
        <w:gridCol w:w="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DD-AQZD-2013/016-B5/A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安全生产重大隐患排查报告表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隐患单位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四川南充当代运业（集团）有限公司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仪陇嘉新分公司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主要负责人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何仁述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安全部门负责人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任杰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17790199990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排查日期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2019.12.31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隐患类别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隐患等级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隐患的现状及其产生原因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隐患的危害程度和整改易难程度分析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rPr>
          <w:trHeight w:val="2835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隐患的治理方案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注：对排查出的重大安全隐患，经所在单位组织评估后，及时报当地安监部门及行业管理部门和集团公司安全处。</w:t>
            </w:r>
          </w:p>
        </w:tc>
      </w:tr>
      <w:tr>
        <w:trPr>
          <w:trHeight w:val="525" w:hRule="atLeast"/>
        </w:trPr>
        <w:tc>
          <w:tcPr>
            <w:tcW w:w="96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单位负责人：                        填表人：             填表日期：</w:t>
            </w:r>
          </w:p>
        </w:tc>
      </w:tr>
    </w:tbl>
    <w:p>
      <w:pPr>
        <w:rPr>
          <w:rFonts w:ascii="仿宋_GB2312" w:hAnsi="宋体" w:eastAsia="仿宋_GB2312" w:cs="宋体"/>
          <w:sz w:val="30"/>
          <w:szCs w:val="30"/>
        </w:rPr>
        <w:sectPr>
          <w:pgSz w:w="11906" w:h="16838"/>
          <w:pgMar w:top="1440" w:right="1588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36"/>
        <w:gridCol w:w="834"/>
        <w:gridCol w:w="817"/>
        <w:gridCol w:w="1216"/>
        <w:gridCol w:w="834"/>
        <w:gridCol w:w="834"/>
        <w:gridCol w:w="817"/>
        <w:gridCol w:w="1219"/>
        <w:gridCol w:w="814"/>
        <w:gridCol w:w="834"/>
        <w:gridCol w:w="837"/>
        <w:gridCol w:w="834"/>
        <w:gridCol w:w="930"/>
        <w:gridCol w:w="796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DD-AQZD-2013/016-B6/A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统计季度：201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年第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一般安全隐患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重大安全隐患</w:t>
            </w:r>
          </w:p>
        </w:tc>
        <w:tc>
          <w:tcPr>
            <w:tcW w:w="6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未整改的重大安全隐患列入整治计划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计划整改数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落实目标任务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落实经费物资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落实机构人员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落实整改期限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落实应急措施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一季度至本季度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安全隐患排查治理情况分析：</w:t>
            </w:r>
          </w:p>
        </w:tc>
        <w:tc>
          <w:tcPr>
            <w:tcW w:w="13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我司一季度安全隐患都是一般安全隐患共排查8起安全隐患，已整改整改8起。发现车辆车内堆放货物、设施设备出现隐患较多。因农村客运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乘客赶场带上车的物品较多。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注：本表由各单位于每季度末次月5日前，将上季度隐患排查治理情况填报集团公司。填报时以附件1、附件2为依据。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填表人: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安全处  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DD-AQZD-2013/016-B6/A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统计季度：201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年第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一般安全隐患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重大安全隐患</w:t>
            </w:r>
          </w:p>
        </w:tc>
        <w:tc>
          <w:tcPr>
            <w:tcW w:w="6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未整改的重大安全隐患列入整治计划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计划整改数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落实目标任务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落实经费物资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落实机构人员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落实整改期限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落实应急措施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一季度至本季度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安全隐患排查治理情况分析：</w:t>
            </w:r>
          </w:p>
        </w:tc>
        <w:tc>
          <w:tcPr>
            <w:tcW w:w="13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我司二季度安全隐患都是一般安全隐患共排查12起安全隐患，已整改整改12起。发现地质灾害隐患较多，并上报上级部门。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注：本表由各单位于每季度末次月5日前，将上季度隐患排查治理情况填报集团公司。填报时以附件1、附件2为依据。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填表人: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安全处  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DD-AQZD-2013/016-B6/A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统计季度：201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年第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一般安全隐患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重大安全隐患</w:t>
            </w:r>
          </w:p>
        </w:tc>
        <w:tc>
          <w:tcPr>
            <w:tcW w:w="6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未整改的重大安全隐患列入整治计划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计划整改数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落实目标任务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落实经费物资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落实机构人员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落实整改期限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落实应急措施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一季度至本季度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安全隐患排查治理情况分析：</w:t>
            </w:r>
          </w:p>
        </w:tc>
        <w:tc>
          <w:tcPr>
            <w:tcW w:w="13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我司三季度安全隐患都是一般安全隐患共排查12起安全隐患，已整改整改12起。三季度连续下雨时间较长，发现地质灾害隐患较多大部分车辆运行在农村地区出现地质隐患，并进行地质隐患专项排查将排查情况上报上级部门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注：本表由各单位于每季度末次月5日前，将上季度隐患排查治理情况填报集团公司。填报时以附件1、附件2为依据。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填表人: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安全处  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>DD-AQZD-2013/016-B6/A</w:t>
            </w:r>
            <w:r>
              <w:rPr>
                <w:rFonts w:hint="eastAsia" w:ascii="楷体_GB2312" w:eastAsia="楷体_GB2312"/>
                <w:sz w:val="16"/>
                <w:szCs w:val="16"/>
                <w:u w:val="singl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四川南充当代运业（集团）有限公司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6"/>
                <w:szCs w:val="36"/>
              </w:rPr>
              <w:t>安全生产隐患排查报告表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填报单位（盖章）：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统计季度：201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年第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 xml:space="preserve">  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一般安全隐患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重大安全隐患</w:t>
            </w:r>
          </w:p>
        </w:tc>
        <w:tc>
          <w:tcPr>
            <w:tcW w:w="61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未整改的重大安全隐患列入整治计划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隐患排查起数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已整改起数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整改率（%）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整改投入资金（万元）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计划整改数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落实目标任务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落实经费物资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落实机构人员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落实整改期限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落实应急措施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落实整改资金（万元）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一季度至本季度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安全隐患排查治理情况分析：</w:t>
            </w:r>
          </w:p>
        </w:tc>
        <w:tc>
          <w:tcPr>
            <w:tcW w:w="13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我司四季度安全隐患都是一般安全隐患共排查9起安全隐患，已整改整改9起。主要隐患在车辆设施设备农村客运乘客对车辆设施设备不爱护，驾驶员未定期进行检查。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注：本表由各单位于每季度末次月5日前，将上季度隐患排查治理情况填报集团公司。填报时以附件1、附件2为依据。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单位主要负责人：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填表人: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填表日期：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安全处  制</w:t>
            </w:r>
          </w:p>
        </w:tc>
      </w:tr>
    </w:tbl>
    <w:p>
      <w:pPr>
        <w:rPr>
          <w:rFonts w:ascii="仿宋_GB2312" w:hAnsi="宋体" w:eastAsia="仿宋_GB2312" w:cs="宋体"/>
          <w:sz w:val="30"/>
          <w:szCs w:val="30"/>
        </w:rPr>
        <w:sectPr>
          <w:pgSz w:w="16838" w:h="11906" w:orient="landscape"/>
          <w:pgMar w:top="1588" w:right="1440" w:bottom="1588" w:left="113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D11B5"/>
    <w:rsid w:val="0DE95848"/>
    <w:rsid w:val="49732C23"/>
    <w:rsid w:val="671D1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2020-01-08T08:32:00Z</dcterms:created>
  <dc:creator>陆玖</dc:creator>
  <cp:lastModifiedBy>Administrator</cp:lastModifiedBy>
  <cp:lastPrinted>2020-01-08T08:54:00Z</cp:lastPrinted>
  <dcterms:modified xsi:type="dcterms:W3CDTF">2020-03-03T08:26:52Z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