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default" w:eastAsia="宋体"/>
          <w:sz w:val="36"/>
          <w:szCs w:val="21"/>
          <w:lang w:val="en-US" w:eastAsia="zh-CN"/>
        </w:rPr>
      </w:pPr>
      <w:bookmarkStart w:id="0" w:name="_Toc3864"/>
      <w:r>
        <w:rPr>
          <w:rFonts w:hint="eastAsia"/>
          <w:sz w:val="36"/>
          <w:szCs w:val="21"/>
          <w:lang w:val="en-US" w:eastAsia="zh-CN"/>
        </w:rPr>
        <w:t xml:space="preserve"> 隐患排查</w:t>
      </w:r>
      <w:bookmarkEnd w:id="0"/>
    </w:p>
    <w:p>
      <w:pPr>
        <w:pStyle w:val="7"/>
        <w:pageBreakBefore w:val="0"/>
        <w:numPr>
          <w:ilvl w:val="1"/>
          <w:numId w:val="0"/>
        </w:numPr>
        <w:kinsoku/>
        <w:wordWrap/>
        <w:overflowPunct/>
        <w:topLinePunct w:val="0"/>
        <w:autoSpaceDE/>
        <w:autoSpaceDN/>
        <w:bidi w:val="0"/>
        <w:spacing w:before="0" w:beforeLines="0" w:after="0" w:afterLines="0" w:line="360" w:lineRule="auto"/>
        <w:rPr>
          <w:rFonts w:hint="default" w:ascii="Times New Roman" w:hAnsi="Times New Roman" w:cs="Times New Roman"/>
          <w:b/>
          <w:bCs w:val="0"/>
          <w:sz w:val="28"/>
          <w:szCs w:val="28"/>
          <w:lang w:val="en-US" w:eastAsia="zh-CN"/>
        </w:rPr>
      </w:pPr>
      <w:bookmarkStart w:id="1" w:name="_Toc25276"/>
      <w:r>
        <w:rPr>
          <w:rFonts w:hint="eastAsia" w:ascii="Times New Roman" w:hAnsi="Times New Roman" w:cs="Times New Roman"/>
          <w:b/>
          <w:bCs w:val="0"/>
          <w:sz w:val="28"/>
          <w:szCs w:val="28"/>
          <w:lang w:val="en-US" w:eastAsia="zh-CN"/>
        </w:rPr>
        <w:t>隐患排查计划</w:t>
      </w:r>
      <w:bookmarkEnd w:id="1"/>
    </w:p>
    <w:p>
      <w:pPr>
        <w:pStyle w:val="8"/>
        <w:ind w:firstLine="0" w:firstLineChars="0"/>
        <w:jc w:val="center"/>
        <w:rPr>
          <w:rFonts w:ascii="Times New Roman" w:hAnsi="Times New Roman" w:cs="Times New Roman"/>
          <w:b/>
          <w:bCs/>
          <w:sz w:val="24"/>
          <w:szCs w:val="28"/>
        </w:rPr>
      </w:pPr>
      <w:r>
        <w:rPr>
          <w:rFonts w:ascii="Times New Roman" w:hAnsi="Times New Roman" w:cs="Times New Roman"/>
          <w:b/>
          <w:bCs/>
          <w:sz w:val="24"/>
          <w:szCs w:val="28"/>
        </w:rPr>
        <w:t>隐患排查计划表</w:t>
      </w:r>
    </w:p>
    <w:tbl>
      <w:tblPr>
        <w:tblStyle w:val="13"/>
        <w:tblW w:w="14073" w:type="dxa"/>
        <w:jc w:val="center"/>
        <w:tblInd w:w="0" w:type="dxa"/>
        <w:tblLayout w:type="fixed"/>
        <w:tblCellMar>
          <w:top w:w="15" w:type="dxa"/>
          <w:left w:w="15" w:type="dxa"/>
          <w:bottom w:w="15" w:type="dxa"/>
          <w:right w:w="15" w:type="dxa"/>
        </w:tblCellMar>
      </w:tblPr>
      <w:tblGrid>
        <w:gridCol w:w="903"/>
        <w:gridCol w:w="2460"/>
        <w:gridCol w:w="1607"/>
        <w:gridCol w:w="3889"/>
        <w:gridCol w:w="1575"/>
        <w:gridCol w:w="3639"/>
      </w:tblGrid>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排查类型</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组织部门/人员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参加排查人员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检查周期</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排查依据</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bidi="ar"/>
              </w:rPr>
              <w:t>综合性隐患排查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sz w:val="21"/>
                <w:szCs w:val="21"/>
                <w:lang w:val="en-US" w:eastAsia="zh-CN"/>
              </w:rPr>
              <w:t>站长/安全员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站长、安全员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bidi="ar"/>
              </w:rPr>
              <w:t>每</w:t>
            </w:r>
            <w:r>
              <w:rPr>
                <w:rFonts w:hint="eastAsia" w:ascii="Times New Roman" w:hAnsi="Times New Roman" w:eastAsia="宋体" w:cs="Times New Roman"/>
                <w:color w:val="000000"/>
                <w:kern w:val="0"/>
                <w:sz w:val="21"/>
                <w:szCs w:val="21"/>
                <w:lang w:val="en-US" w:eastAsia="zh-CN" w:bidi="ar"/>
              </w:rPr>
              <w:t>月</w:t>
            </w:r>
            <w:r>
              <w:rPr>
                <w:rFonts w:ascii="Times New Roman" w:hAnsi="Times New Roman" w:eastAsia="宋体" w:cs="Times New Roman"/>
                <w:color w:val="000000"/>
                <w:kern w:val="0"/>
                <w:sz w:val="21"/>
                <w:szCs w:val="21"/>
                <w:lang w:bidi="ar"/>
              </w:rPr>
              <w:t>一次</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bidi="ar"/>
              </w:rPr>
              <w:t>《</w:t>
            </w:r>
            <w:r>
              <w:rPr>
                <w:rFonts w:hint="eastAsia" w:ascii="Times New Roman" w:hAnsi="Times New Roman" w:eastAsia="宋体" w:cs="Times New Roman"/>
                <w:color w:val="000000"/>
                <w:kern w:val="0"/>
                <w:sz w:val="21"/>
                <w:szCs w:val="21"/>
                <w:lang w:val="en-US" w:eastAsia="zh-CN" w:bidi="ar"/>
              </w:rPr>
              <w:t>综合性</w:t>
            </w:r>
            <w:r>
              <w:rPr>
                <w:rFonts w:ascii="Times New Roman" w:hAnsi="Times New Roman" w:eastAsia="宋体" w:cs="Times New Roman"/>
                <w:color w:val="000000"/>
                <w:kern w:val="0"/>
                <w:sz w:val="21"/>
                <w:szCs w:val="21"/>
                <w:lang w:bidi="ar"/>
              </w:rPr>
              <w:t>安全检查表》</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日常隐患排查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班组长</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班组长、当班员工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每天一次</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kern w:val="0"/>
                <w:sz w:val="21"/>
                <w:szCs w:val="21"/>
                <w:lang w:eastAsia="zh-CN" w:bidi="ar"/>
              </w:rPr>
            </w:pP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日常安全检查表</w:t>
            </w:r>
            <w:r>
              <w:rPr>
                <w:rFonts w:hint="eastAsia" w:ascii="Times New Roman" w:hAnsi="Times New Roman" w:eastAsia="宋体" w:cs="Times New Roman"/>
                <w:color w:val="000000"/>
                <w:kern w:val="0"/>
                <w:sz w:val="21"/>
                <w:szCs w:val="21"/>
                <w:lang w:eastAsia="zh-CN" w:bidi="ar"/>
              </w:rPr>
              <w:t>》</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季节性隐患排查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安全员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安全员、班组长</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季节来临前</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kern w:val="0"/>
                <w:sz w:val="21"/>
                <w:szCs w:val="21"/>
                <w:lang w:eastAsia="zh-CN" w:bidi="ar"/>
              </w:rPr>
            </w:pP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季节性安全检查表</w:t>
            </w:r>
            <w:r>
              <w:rPr>
                <w:rFonts w:hint="eastAsia" w:ascii="Times New Roman" w:hAnsi="Times New Roman" w:eastAsia="宋体" w:cs="Times New Roman"/>
                <w:color w:val="000000"/>
                <w:kern w:val="0"/>
                <w:sz w:val="21"/>
                <w:szCs w:val="21"/>
                <w:lang w:eastAsia="zh-CN" w:bidi="ar"/>
              </w:rPr>
              <w:t>》</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节假日前隐患排查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站长/安全员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站长、安全员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法定假日前</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节假日前安全检查表</w:t>
            </w:r>
            <w:r>
              <w:rPr>
                <w:rFonts w:hint="eastAsia" w:ascii="Times New Roman" w:hAnsi="Times New Roman" w:eastAsia="宋体" w:cs="Times New Roman"/>
                <w:color w:val="000000"/>
                <w:kern w:val="0"/>
                <w:sz w:val="21"/>
                <w:szCs w:val="21"/>
                <w:lang w:eastAsia="zh-CN" w:bidi="ar"/>
              </w:rPr>
              <w:t>》</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专项隐患排查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站长/安全员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站长、安全员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每季度一次</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《安全设施设备安全检查表》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《电气设施安全检查表》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《防雷防静电设施安全检查表》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《站区及建筑设施安全检查表》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《防火防爆安全检查表》</w:t>
            </w:r>
          </w:p>
        </w:tc>
      </w:tr>
    </w:tbl>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b/>
          <w:color w:val="000000"/>
          <w:sz w:val="28"/>
          <w:szCs w:val="28"/>
        </w:rPr>
        <w:sectPr>
          <w:headerReference r:id="rId3" w:type="default"/>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pPr>
      <w:r>
        <w:rPr>
          <w:b/>
          <w:color w:val="000000"/>
          <w:sz w:val="28"/>
          <w:szCs w:val="28"/>
        </w:rPr>
        <w:t>综合性安全检查</w:t>
      </w:r>
      <w:r>
        <w:rPr>
          <w:rFonts w:hint="eastAsia"/>
          <w:b/>
          <w:color w:val="000000"/>
          <w:sz w:val="28"/>
          <w:szCs w:val="28"/>
          <w:lang w:val="en-US" w:eastAsia="zh-CN"/>
        </w:rPr>
        <w:t>表</w:t>
      </w:r>
    </w:p>
    <w:tbl>
      <w:tblPr>
        <w:tblStyle w:val="13"/>
        <w:tblW w:w="9088" w:type="dxa"/>
        <w:tblInd w:w="-119" w:type="dxa"/>
        <w:tblLayout w:type="fixed"/>
        <w:tblCellMar>
          <w:top w:w="0" w:type="dxa"/>
          <w:left w:w="108" w:type="dxa"/>
          <w:bottom w:w="0" w:type="dxa"/>
          <w:right w:w="108" w:type="dxa"/>
        </w:tblCellMar>
      </w:tblPr>
      <w:tblGrid>
        <w:gridCol w:w="701"/>
        <w:gridCol w:w="537"/>
        <w:gridCol w:w="741"/>
        <w:gridCol w:w="2821"/>
        <w:gridCol w:w="1333"/>
        <w:gridCol w:w="833"/>
        <w:gridCol w:w="2122"/>
      </w:tblGrid>
      <w:tr>
        <w:tblPrEx>
          <w:tblLayout w:type="fixed"/>
          <w:tblCellMar>
            <w:top w:w="0" w:type="dxa"/>
            <w:left w:w="108" w:type="dxa"/>
            <w:bottom w:w="0" w:type="dxa"/>
            <w:right w:w="108" w:type="dxa"/>
          </w:tblCellMar>
        </w:tblPrEx>
        <w:trPr>
          <w:trHeight w:val="633"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612"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每月一次</w:t>
            </w:r>
          </w:p>
        </w:tc>
      </w:tr>
      <w:tr>
        <w:tblPrEx>
          <w:tblLayout w:type="fixed"/>
          <w:tblCellMar>
            <w:top w:w="0" w:type="dxa"/>
            <w:left w:w="108" w:type="dxa"/>
            <w:bottom w:w="0" w:type="dxa"/>
            <w:right w:w="108" w:type="dxa"/>
          </w:tblCellMar>
        </w:tblPrEx>
        <w:trPr>
          <w:trHeight w:val="622"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hint="eastAsia" w:ascii="宋体" w:hAnsi="宋体"/>
                <w:b/>
                <w:color w:val="000000"/>
                <w:sz w:val="24"/>
                <w:szCs w:val="24"/>
                <w:lang w:val="en-US" w:eastAsia="zh-CN"/>
              </w:rPr>
            </w:pPr>
            <w:r>
              <w:rPr>
                <w:rFonts w:ascii="宋体" w:hAnsi="宋体"/>
                <w:color w:val="000000"/>
                <w:sz w:val="24"/>
                <w:szCs w:val="20"/>
              </w:rPr>
              <w:t>对加油站的设备、设施、人员作业活动、工作环境进行隐患排查。</w:t>
            </w:r>
          </w:p>
        </w:tc>
      </w:tr>
      <w:tr>
        <w:tblPrEx>
          <w:tblLayout w:type="fixed"/>
          <w:tblCellMar>
            <w:top w:w="0" w:type="dxa"/>
            <w:left w:w="108" w:type="dxa"/>
            <w:bottom w:w="0" w:type="dxa"/>
            <w:right w:w="108" w:type="dxa"/>
          </w:tblCellMar>
        </w:tblPrEx>
        <w:trPr>
          <w:trHeight w:val="567"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ascii="宋体" w:hAnsi="宋体"/>
                <w:color w:val="000000"/>
                <w:sz w:val="24"/>
                <w:szCs w:val="20"/>
              </w:rPr>
            </w:pPr>
            <w:r>
              <w:rPr>
                <w:rFonts w:ascii="宋体" w:hAnsi="宋体"/>
                <w:color w:val="000000"/>
                <w:sz w:val="24"/>
                <w:szCs w:val="20"/>
              </w:rPr>
              <w:t>现场检查和查阅工作记录，根据下列检查项目和内容逐条检查，形成记录。</w:t>
            </w:r>
          </w:p>
        </w:tc>
      </w:tr>
      <w:tr>
        <w:tblPrEx>
          <w:tblLayout w:type="fixed"/>
          <w:tblCellMar>
            <w:top w:w="0" w:type="dxa"/>
            <w:left w:w="108" w:type="dxa"/>
            <w:bottom w:w="0" w:type="dxa"/>
            <w:right w:w="108" w:type="dxa"/>
          </w:tblCellMar>
        </w:tblPrEx>
        <w:trPr>
          <w:trHeight w:val="65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站区情况</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站区整洁干净。</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站区道路畅通无障碍物。</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站房等建筑物完好、无损坏现象。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消防通道、紧急疏散通道未有杂物或车辆占道现象。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各供排水系统无渗漏、堵塞现象。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2</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安全管理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岗位上作业人员没有未经三级教育考核合格而独立上岗作业现象。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特种作业人员（电工、焊工）持证上岗操作。</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加油站从业人员按规定使用劳保防护用品。</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生产设备设施、检维修现场整洁，备用物资、废气物资按规定堆放。</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现场危险作业人员持相应的作业许可证。</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设备设施检查、维护保养记录齐全、规范。</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各项运行记录齐全、规范。</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3</w:t>
            </w:r>
          </w:p>
        </w:tc>
        <w:tc>
          <w:tcPr>
            <w:tcW w:w="1278" w:type="dxa"/>
            <w:gridSpan w:val="2"/>
            <w:vMerge w:val="restart"/>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设备、设施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站区设备设施完好、无损坏或其他隐患。</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设备紧固可靠。</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eastAsia="宋体" w:cstheme="minorBidi"/>
                <w:color w:val="000000"/>
                <w:kern w:val="2"/>
                <w:sz w:val="24"/>
                <w:szCs w:val="20"/>
                <w:lang w:val="en-US" w:eastAsia="zh-CN" w:bidi="ar-SA"/>
              </w:rPr>
            </w:pPr>
            <w:r>
              <w:rPr>
                <w:rFonts w:ascii="宋体" w:hAnsi="宋体"/>
                <w:color w:val="000000"/>
                <w:sz w:val="24"/>
                <w:szCs w:val="20"/>
              </w:rPr>
              <w:t>设备运行良好，润滑到位，未听到异常声音，设备表面清洁完好。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电气设备电源接线良好，接地线接地良好，无断裂现象。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776"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检修机械电气设备时、必须挂停电警示牌、设监护人。</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强制定检设备（加油机）、仪表的显著位置附有其检验合格标签，且在检验有效期内。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管道、阀门清洁完好、无跑、冒、滴、漏、现象。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hint="eastAsia" w:ascii="宋体" w:hAnsi="宋体" w:eastAsia="宋体"/>
                <w:color w:val="000000"/>
                <w:sz w:val="24"/>
                <w:szCs w:val="20"/>
                <w:lang w:eastAsia="zh-CN"/>
              </w:rPr>
            </w:pPr>
            <w:r>
              <w:rPr>
                <w:rFonts w:ascii="宋体" w:hAnsi="宋体"/>
                <w:color w:val="000000"/>
                <w:sz w:val="24"/>
                <w:szCs w:val="20"/>
              </w:rPr>
              <w:t>变配电室连接线路完好、变配电室内无易燃易爆物质，变配电室区域严格执行防火防爆管理制度</w:t>
            </w:r>
            <w:r>
              <w:rPr>
                <w:rFonts w:hint="eastAsia" w:ascii="宋体" w:hAnsi="宋体"/>
                <w:color w:val="000000"/>
                <w:sz w:val="24"/>
                <w:szCs w:val="20"/>
                <w:lang w:eastAsia="zh-CN"/>
              </w:rPr>
              <w:t>。</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电缆线敷设规范， 线路安装牢靠、排列整齐，架空电缆线用桥架。</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配电框</w:t>
            </w:r>
            <w:r>
              <w:rPr>
                <w:color w:val="000000"/>
                <w:sz w:val="24"/>
                <w:szCs w:val="20"/>
              </w:rPr>
              <w:t>/</w:t>
            </w:r>
            <w:r>
              <w:rPr>
                <w:rFonts w:ascii="宋体" w:hAnsi="宋体"/>
                <w:color w:val="000000"/>
                <w:sz w:val="24"/>
                <w:szCs w:val="20"/>
              </w:rPr>
              <w:t>箱为安全封闭式，</w:t>
            </w:r>
            <w:r>
              <w:rPr>
                <w:color w:val="000000"/>
                <w:sz w:val="24"/>
                <w:szCs w:val="20"/>
              </w:rPr>
              <w:t xml:space="preserve"> </w:t>
            </w:r>
            <w:r>
              <w:rPr>
                <w:rFonts w:ascii="宋体" w:hAnsi="宋体"/>
                <w:color w:val="000000"/>
                <w:sz w:val="24"/>
                <w:szCs w:val="20"/>
              </w:rPr>
              <w:t>配电箱设置绝缘胶垫。</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eastAsia="宋体" w:cstheme="minorBidi"/>
                <w:color w:val="000000"/>
                <w:kern w:val="2"/>
                <w:sz w:val="24"/>
                <w:szCs w:val="20"/>
                <w:lang w:val="en-US" w:eastAsia="zh-CN" w:bidi="ar-SA"/>
              </w:rPr>
            </w:pPr>
            <w:r>
              <w:rPr>
                <w:rFonts w:ascii="宋体" w:hAnsi="宋体"/>
                <w:color w:val="000000"/>
                <w:sz w:val="24"/>
                <w:szCs w:val="20"/>
              </w:rPr>
              <w:t>设备操作环境照明设施完好。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临时用电线路、用电设备规范。</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jc w:val="center"/>
              <w:rPr>
                <w:rFonts w:hint="eastAsia" w:eastAsia="宋体"/>
                <w:sz w:val="24"/>
                <w:szCs w:val="20"/>
                <w:lang w:val="en-US" w:eastAsia="zh-CN"/>
              </w:rPr>
            </w:pPr>
            <w:r>
              <w:rPr>
                <w:rFonts w:hint="eastAsia"/>
                <w:sz w:val="24"/>
                <w:szCs w:val="20"/>
                <w:lang w:val="en-US" w:eastAsia="zh-CN"/>
              </w:rPr>
              <w:t>4</w:t>
            </w:r>
          </w:p>
        </w:tc>
        <w:tc>
          <w:tcPr>
            <w:tcW w:w="1278"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r>
              <w:rPr>
                <w:rFonts w:ascii="宋体" w:hAnsi="宋体"/>
                <w:color w:val="000000"/>
                <w:sz w:val="24"/>
                <w:szCs w:val="20"/>
              </w:rPr>
              <w:t>安全设施管理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hint="eastAsia" w:ascii="宋体" w:hAnsi="宋体" w:eastAsia="宋体"/>
                <w:color w:val="000000"/>
                <w:sz w:val="24"/>
                <w:szCs w:val="20"/>
                <w:lang w:eastAsia="zh-CN"/>
              </w:rPr>
            </w:pPr>
            <w:r>
              <w:rPr>
                <w:rFonts w:ascii="宋体" w:hAnsi="宋体"/>
                <w:color w:val="000000"/>
                <w:sz w:val="24"/>
                <w:szCs w:val="20"/>
              </w:rPr>
              <w:t>现场应急救援器材管理规范、处于完好状态</w:t>
            </w:r>
            <w:r>
              <w:rPr>
                <w:rFonts w:hint="eastAsia" w:ascii="宋体" w:hAnsi="宋体"/>
                <w:color w:val="000000"/>
                <w:sz w:val="24"/>
                <w:szCs w:val="20"/>
                <w:lang w:eastAsia="zh-CN"/>
              </w:rPr>
              <w:t>。</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现场安全警示标志齐全、规范、完好、显示清晰、醒目。</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防雷设施外观完好，查其检验报告，其在检验有效期内。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油管通气管口阻火器完好；发电机排气口安装阻火器。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hint="eastAsia" w:ascii="宋体" w:hAnsi="宋体" w:eastAsia="宋体"/>
                <w:color w:val="000000"/>
                <w:sz w:val="24"/>
                <w:szCs w:val="20"/>
                <w:lang w:eastAsia="zh-CN"/>
              </w:rPr>
            </w:pPr>
            <w:r>
              <w:rPr>
                <w:rFonts w:ascii="宋体" w:hAnsi="宋体"/>
                <w:color w:val="000000"/>
                <w:sz w:val="24"/>
                <w:szCs w:val="20"/>
              </w:rPr>
              <w:t>加油岛端头防撞装置已设置且完好</w:t>
            </w:r>
            <w:r>
              <w:rPr>
                <w:rFonts w:hint="eastAsia" w:ascii="宋体" w:hAnsi="宋体"/>
                <w:color w:val="000000"/>
                <w:sz w:val="24"/>
                <w:szCs w:val="20"/>
                <w:lang w:eastAsia="zh-CN"/>
              </w:rPr>
              <w:t>。</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静电跨界、静电接地设施完好。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left w:val="single" w:color="000000" w:sz="4" w:space="0"/>
              <w:right w:val="single" w:color="000000" w:sz="4" w:space="0"/>
            </w:tcBorders>
            <w:noWrap w:val="0"/>
            <w:vAlign w:val="center"/>
          </w:tcPr>
          <w:p>
            <w:pPr>
              <w:jc w:val="center"/>
              <w:rPr>
                <w:rFonts w:hint="eastAsia" w:eastAsia="宋体"/>
                <w:sz w:val="24"/>
                <w:szCs w:val="20"/>
                <w:lang w:val="en-US" w:eastAsia="zh-CN"/>
              </w:rPr>
            </w:pPr>
            <w:r>
              <w:rPr>
                <w:rFonts w:hint="eastAsia"/>
                <w:sz w:val="24"/>
                <w:szCs w:val="20"/>
                <w:lang w:val="en-US" w:eastAsia="zh-CN"/>
              </w:rPr>
              <w:t>5</w:t>
            </w:r>
          </w:p>
        </w:tc>
        <w:tc>
          <w:tcPr>
            <w:tcW w:w="1278"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r>
              <w:rPr>
                <w:rFonts w:ascii="宋体" w:hAnsi="宋体"/>
                <w:color w:val="000000"/>
                <w:sz w:val="24"/>
                <w:szCs w:val="20"/>
              </w:rPr>
              <w:t>生产设备、设施的安全管理、维护保养和运行记录的检查</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应按检查计划和检查标准定期对生产设备、设施进行检查，对检查出的问题及时整改，跟进落实整改情况。</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对生产设备、设施进行安全管理、维护保养、运行保留有相关记录。</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left w:val="single" w:color="000000" w:sz="4" w:space="0"/>
              <w:bottom w:val="single" w:color="000000" w:sz="4" w:space="0"/>
              <w:right w:val="single" w:color="000000" w:sz="4" w:space="0"/>
            </w:tcBorders>
            <w:noWrap w:val="0"/>
            <w:vAlign w:val="center"/>
          </w:tcPr>
          <w:p>
            <w:pPr>
              <w:jc w:val="center"/>
              <w:rPr>
                <w:rFonts w:hint="eastAsia"/>
                <w:lang w:val="en-US" w:eastAsia="zh-CN"/>
              </w:rPr>
            </w:pPr>
          </w:p>
          <w:p>
            <w:pPr>
              <w:jc w:val="center"/>
              <w:rPr>
                <w:rFonts w:hint="default"/>
                <w:lang w:val="en-US" w:eastAsia="zh-CN"/>
              </w:rPr>
            </w:pPr>
            <w:r>
              <w:rPr>
                <w:rFonts w:hint="eastAsia"/>
                <w:lang w:val="en-US" w:eastAsia="zh-CN"/>
              </w:rPr>
              <w:t>6</w:t>
            </w:r>
          </w:p>
          <w:p>
            <w:pPr>
              <w:pStyle w:val="2"/>
              <w:rPr>
                <w:rFonts w:hint="eastAsia"/>
                <w:lang w:val="en-US" w:eastAsia="zh-CN"/>
              </w:rPr>
            </w:pPr>
          </w:p>
        </w:tc>
        <w:tc>
          <w:tcPr>
            <w:tcW w:w="1278"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sz w:val="24"/>
                <w:szCs w:val="20"/>
              </w:rPr>
            </w:pPr>
            <w:r>
              <w:rPr>
                <w:rFonts w:ascii="宋体" w:hAnsi="宋体"/>
                <w:color w:val="000000"/>
                <w:sz w:val="24"/>
                <w:szCs w:val="20"/>
              </w:rPr>
              <w:t>关键装置、重点部位安全管理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建立关键装置、重点部位的企业负责人联系机制，每月到联系点开展活动；建立专项应急救援预案，定期就预案的演练，并做记录</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left w:val="single" w:color="000000" w:sz="4" w:space="0"/>
              <w:bottom w:val="single" w:color="000000" w:sz="4" w:space="0"/>
              <w:right w:val="single" w:color="000000" w:sz="4" w:space="0"/>
            </w:tcBorders>
            <w:noWrap w:val="0"/>
            <w:vAlign w:val="center"/>
          </w:tcPr>
          <w:p>
            <w:pPr>
              <w:jc w:val="center"/>
              <w:rPr>
                <w:rFonts w:hint="eastAsia" w:eastAsia="宋体"/>
                <w:sz w:val="24"/>
                <w:szCs w:val="20"/>
                <w:lang w:val="en-US" w:eastAsia="zh-CN"/>
              </w:rPr>
            </w:pPr>
            <w:r>
              <w:rPr>
                <w:rFonts w:hint="eastAsia"/>
                <w:sz w:val="24"/>
                <w:szCs w:val="20"/>
                <w:lang w:val="en-US" w:eastAsia="zh-CN"/>
              </w:rPr>
              <w:t>7</w:t>
            </w:r>
          </w:p>
        </w:tc>
        <w:tc>
          <w:tcPr>
            <w:tcW w:w="1278" w:type="dxa"/>
            <w:gridSpan w:val="2"/>
            <w:tcBorders>
              <w:left w:val="single" w:color="000000" w:sz="4" w:space="0"/>
              <w:bottom w:val="single" w:color="000000" w:sz="4" w:space="0"/>
              <w:right w:val="single" w:color="000000" w:sz="4" w:space="0"/>
            </w:tcBorders>
            <w:noWrap w:val="0"/>
            <w:vAlign w:val="center"/>
          </w:tcPr>
          <w:p>
            <w:pPr>
              <w:jc w:val="center"/>
              <w:rPr>
                <w:sz w:val="24"/>
                <w:szCs w:val="20"/>
              </w:rPr>
            </w:pPr>
            <w:r>
              <w:rPr>
                <w:rFonts w:ascii="宋体" w:hAnsi="宋体"/>
                <w:color w:val="000000"/>
                <w:sz w:val="24"/>
                <w:szCs w:val="20"/>
              </w:rPr>
              <w:t>危险化学品的管理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对企业危险化学品（汽油）应严格按照企业危险化学品管理制度进行严格管理；分类建立危险化学品档案；将企业涉及到的危险化学品进行登记；提供安全技术说明书和安全标签；组织从业人员进行危险化学品的相关培训。</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left w:val="single" w:color="000000" w:sz="4" w:space="0"/>
              <w:bottom w:val="single" w:color="000000" w:sz="4" w:space="0"/>
              <w:right w:val="single" w:color="000000" w:sz="4" w:space="0"/>
            </w:tcBorders>
            <w:noWrap w:val="0"/>
            <w:vAlign w:val="center"/>
          </w:tcPr>
          <w:p>
            <w:pPr>
              <w:jc w:val="center"/>
              <w:rPr>
                <w:rFonts w:hint="eastAsia" w:eastAsia="宋体"/>
                <w:sz w:val="24"/>
                <w:szCs w:val="20"/>
                <w:lang w:val="en-US" w:eastAsia="zh-CN"/>
              </w:rPr>
            </w:pPr>
            <w:r>
              <w:rPr>
                <w:rFonts w:hint="eastAsia"/>
                <w:sz w:val="24"/>
                <w:szCs w:val="20"/>
                <w:lang w:val="en-US" w:eastAsia="zh-CN"/>
              </w:rPr>
              <w:t>8</w:t>
            </w:r>
          </w:p>
        </w:tc>
        <w:tc>
          <w:tcPr>
            <w:tcW w:w="1278"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lang w:val="en-US" w:eastAsia="zh-CN"/>
              </w:rPr>
            </w:pPr>
            <w:r>
              <w:rPr>
                <w:rFonts w:ascii="宋体" w:hAnsi="宋体"/>
                <w:color w:val="000000"/>
                <w:sz w:val="24"/>
                <w:szCs w:val="20"/>
              </w:rPr>
              <w:t>事故管理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lang w:val="en-US" w:eastAsia="zh-CN"/>
              </w:rPr>
            </w:pPr>
            <w:r>
              <w:rPr>
                <w:rFonts w:ascii="宋体" w:hAnsi="宋体"/>
                <w:color w:val="000000"/>
                <w:sz w:val="24"/>
                <w:szCs w:val="20"/>
              </w:rPr>
              <w:t>明确事故报告制度和程序；建立事故档案和事故管理台帐；建立事故应急救援预案；定期进行演练并记录；将应急救援预案报当地安全生产监督管理部门和有关部门备案，并通报当地应急协作单位，建立应急联动机制。</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15" w:hRule="atLeast"/>
        </w:trPr>
        <w:tc>
          <w:tcPr>
            <w:tcW w:w="701" w:type="dxa"/>
            <w:tcBorders>
              <w:left w:val="single" w:color="000000" w:sz="4" w:space="0"/>
              <w:bottom w:val="single" w:color="000000" w:sz="4" w:space="0"/>
              <w:right w:val="single" w:color="000000" w:sz="4" w:space="0"/>
            </w:tcBorders>
            <w:noWrap w:val="0"/>
            <w:vAlign w:val="center"/>
          </w:tcPr>
          <w:p>
            <w:pPr>
              <w:jc w:val="center"/>
              <w:rPr>
                <w:rFonts w:hint="default"/>
                <w:sz w:val="24"/>
                <w:szCs w:val="20"/>
                <w:lang w:val="en-US" w:eastAsia="zh-CN"/>
              </w:rPr>
            </w:pPr>
            <w:r>
              <w:rPr>
                <w:rFonts w:hint="eastAsia"/>
                <w:sz w:val="24"/>
                <w:szCs w:val="20"/>
                <w:lang w:val="en-US" w:eastAsia="zh-CN"/>
              </w:rPr>
              <w:t>9</w:t>
            </w:r>
          </w:p>
        </w:tc>
        <w:tc>
          <w:tcPr>
            <w:tcW w:w="1278"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hint="default" w:ascii="宋体" w:hAnsi="宋体" w:eastAsia="宋体"/>
                <w:color w:val="000000"/>
                <w:sz w:val="24"/>
                <w:szCs w:val="20"/>
                <w:lang w:val="en-US" w:eastAsia="zh-CN"/>
              </w:rPr>
            </w:pPr>
            <w:r>
              <w:rPr>
                <w:rFonts w:hint="eastAsia" w:ascii="宋体" w:hAnsi="宋体"/>
                <w:color w:val="000000"/>
                <w:sz w:val="24"/>
                <w:szCs w:val="20"/>
                <w:lang w:val="en-US" w:eastAsia="zh-CN"/>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9" w:hRule="atLeast"/>
        </w:trPr>
        <w:tc>
          <w:tcPr>
            <w:tcW w:w="9088" w:type="dxa"/>
            <w:gridSpan w:val="7"/>
            <w:tcBorders>
              <w:top w:val="single" w:color="000000" w:sz="4" w:space="0"/>
              <w:left w:val="single" w:color="000000" w:sz="4" w:space="0"/>
              <w:bottom w:val="single" w:color="000000" w:sz="4" w:space="0"/>
              <w:right w:val="single" w:color="auto" w:sz="4" w:space="0"/>
            </w:tcBorders>
            <w:noWrap w:val="0"/>
            <w:vAlign w:val="center"/>
          </w:tcPr>
          <w:p>
            <w:pPr>
              <w:autoSpaceDN w:val="0"/>
              <w:jc w:val="both"/>
              <w:textAlignment w:val="center"/>
              <w:rPr>
                <w:rFonts w:ascii="宋体" w:hAnsi="宋体"/>
                <w:color w:val="000000"/>
                <w:sz w:val="22"/>
                <w:szCs w:val="18"/>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default" w:eastAsia="宋体"/>
          <w:b/>
          <w:color w:val="000000"/>
          <w:sz w:val="28"/>
          <w:szCs w:val="28"/>
          <w:lang w:val="en-US" w:eastAsia="zh-CN"/>
        </w:rPr>
      </w:pPr>
      <w:r>
        <w:rPr>
          <w:rFonts w:hint="eastAsia"/>
          <w:b/>
          <w:color w:val="000000"/>
          <w:sz w:val="28"/>
          <w:szCs w:val="28"/>
          <w:lang w:val="en-US" w:eastAsia="zh-CN"/>
        </w:rPr>
        <w:t>节假日前</w:t>
      </w:r>
      <w:r>
        <w:rPr>
          <w:b/>
          <w:color w:val="000000"/>
          <w:sz w:val="28"/>
          <w:szCs w:val="28"/>
        </w:rPr>
        <w:t>安全检查</w:t>
      </w:r>
      <w:r>
        <w:rPr>
          <w:rFonts w:hint="eastAsia"/>
          <w:b/>
          <w:color w:val="000000"/>
          <w:sz w:val="28"/>
          <w:szCs w:val="28"/>
          <w:lang w:val="en-US" w:eastAsia="zh-CN"/>
        </w:rPr>
        <w:t>表</w:t>
      </w:r>
    </w:p>
    <w:tbl>
      <w:tblPr>
        <w:tblStyle w:val="13"/>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6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节假日名称</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b/>
                <w:color w:val="000000"/>
                <w:sz w:val="24"/>
                <w:szCs w:val="24"/>
                <w:lang w:val="en-US" w:eastAsia="zh-CN"/>
              </w:rPr>
            </w:pPr>
            <w:r>
              <w:rPr>
                <w:rFonts w:ascii="宋体" w:hAnsi="宋体"/>
                <w:color w:val="000000"/>
                <w:sz w:val="24"/>
              </w:rPr>
              <w:t>了解假日人员安排，应急物资、物资储备情况</w:t>
            </w:r>
            <w:r>
              <w:rPr>
                <w:rFonts w:hint="eastAsia" w:ascii="宋体" w:hAnsi="宋体"/>
                <w:color w:val="000000"/>
                <w:sz w:val="24"/>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ascii="宋体" w:hAnsi="宋体"/>
                <w:color w:val="000000"/>
                <w:sz w:val="24"/>
                <w:szCs w:val="20"/>
              </w:rPr>
            </w:pPr>
            <w:r>
              <w:rPr>
                <w:rFonts w:ascii="宋体" w:hAnsi="宋体"/>
                <w:color w:val="000000"/>
                <w:sz w:val="24"/>
              </w:rPr>
              <w:t>认真检查，科学安排</w:t>
            </w:r>
            <w:r>
              <w:rPr>
                <w:rFonts w:ascii="宋体" w:hAnsi="宋体"/>
                <w:color w:val="000000"/>
                <w:sz w:val="24"/>
                <w:szCs w:val="20"/>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szCs w:val="20"/>
              </w:rPr>
            </w:pPr>
            <w:r>
              <w:rPr>
                <w:rFonts w:ascii="宋体" w:hAnsi="宋体"/>
                <w:b w:val="0"/>
                <w:bCs w:val="0"/>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szCs w:val="20"/>
              </w:rPr>
            </w:pPr>
            <w:r>
              <w:rPr>
                <w:rFonts w:ascii="宋体" w:hAnsi="宋体"/>
                <w:b w:val="0"/>
                <w:bCs w:val="0"/>
                <w:color w:val="000000"/>
                <w:sz w:val="24"/>
              </w:rPr>
              <w:t>节日期间工作安排</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安全员安排值班</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是否有节日安全工作安排</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重点要害岗位是否有防范措施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2</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eastAsia="宋体"/>
                <w:b w:val="0"/>
                <w:bCs w:val="0"/>
                <w:sz w:val="24"/>
                <w:szCs w:val="20"/>
                <w:lang w:val="en-US" w:eastAsia="zh-CN"/>
              </w:rPr>
            </w:pPr>
            <w:r>
              <w:rPr>
                <w:rFonts w:hint="eastAsia"/>
                <w:b w:val="0"/>
                <w:bCs w:val="0"/>
                <w:sz w:val="24"/>
                <w:szCs w:val="20"/>
                <w:lang w:val="en-US" w:eastAsia="zh-CN"/>
              </w:rPr>
              <w:t>生产环境</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通道无障碍、地面平畅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0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排水系统是否畅通，有无堵塞</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1"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管道是否损坏、泄露、接头是否松脱</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3"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各类电线、灯光是否正常</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4"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各类标识是否明显、清楚</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4"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门、窗是否正常无破损</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42"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各类阀门是否正常有效</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消防设施分布是否正常、并符合消防管理要求</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3</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应急、备用物资</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应急装备</w:t>
            </w:r>
            <w:r>
              <w:rPr>
                <w:rFonts w:ascii="宋体" w:hAnsi="宋体"/>
                <w:color w:val="000000"/>
                <w:sz w:val="22"/>
              </w:rPr>
              <w:t>、应急预案等方面是否符合要求。检查所有应急救援设施和器材，确保完好，能正常使用。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4</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r>
              <w:rPr>
                <w:rFonts w:ascii="宋体" w:hAnsi="宋体"/>
                <w:b w:val="0"/>
                <w:bCs w:val="0"/>
                <w:color w:val="000000"/>
                <w:sz w:val="24"/>
              </w:rPr>
              <w:t>安全设施及生产设备设施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对所有安全设施进行检查，确保所有安全设施完好，能随时使用。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对所有生产设备设施进行检查，确保所有生产设备设施运行正常。</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5</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安全隐患排查</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对加油站的安全隐患进行全面排查，确保在节前能消除隐患，并由专人负责。</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6</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
      <w:pPr>
        <w:pStyle w:val="12"/>
      </w:pPr>
    </w:p>
    <w:p/>
    <w:p>
      <w:pPr>
        <w:pStyle w:val="12"/>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default" w:eastAsia="宋体"/>
          <w:b/>
          <w:color w:val="000000"/>
          <w:sz w:val="28"/>
          <w:szCs w:val="28"/>
          <w:lang w:val="en-US" w:eastAsia="zh-CN"/>
        </w:rPr>
      </w:pPr>
      <w:r>
        <w:rPr>
          <w:rFonts w:hint="eastAsia"/>
          <w:b/>
          <w:color w:val="000000"/>
          <w:sz w:val="28"/>
          <w:szCs w:val="28"/>
          <w:lang w:val="en-US" w:eastAsia="zh-CN"/>
        </w:rPr>
        <w:t>季节性</w:t>
      </w:r>
      <w:r>
        <w:rPr>
          <w:b/>
          <w:color w:val="000000"/>
          <w:sz w:val="28"/>
          <w:szCs w:val="28"/>
        </w:rPr>
        <w:t>安全检查</w:t>
      </w:r>
      <w:r>
        <w:rPr>
          <w:rFonts w:hint="eastAsia"/>
          <w:b/>
          <w:color w:val="000000"/>
          <w:sz w:val="28"/>
          <w:szCs w:val="28"/>
          <w:lang w:val="en-US" w:eastAsia="zh-CN"/>
        </w:rPr>
        <w:t>表（春季）</w:t>
      </w:r>
    </w:p>
    <w:tbl>
      <w:tblPr>
        <w:tblStyle w:val="13"/>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b/>
                <w:color w:val="000000"/>
                <w:sz w:val="24"/>
                <w:szCs w:val="24"/>
                <w:lang w:val="en-US" w:eastAsia="zh-CN"/>
              </w:rPr>
            </w:pPr>
            <w:r>
              <w:rPr>
                <w:rFonts w:ascii="宋体" w:hAnsi="宋体" w:eastAsia="宋体" w:cs="Times New Roman"/>
                <w:color w:val="000000"/>
                <w:sz w:val="24"/>
              </w:rPr>
              <w:t>检查雷雨季节建筑物、设备设施等是否存在安全隐患，以便及时消除</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color w:val="000000"/>
                <w:sz w:val="24"/>
                <w:szCs w:val="20"/>
                <w:lang w:eastAsia="zh-CN"/>
              </w:rPr>
            </w:pPr>
            <w:r>
              <w:rPr>
                <w:rFonts w:ascii="宋体" w:hAnsi="宋体" w:eastAsia="宋体" w:cs="Times New Roman"/>
                <w:color w:val="000000"/>
                <w:sz w:val="24"/>
              </w:rPr>
              <w:t>在该季节之初检查，及时采取防范措施</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szCs w:val="20"/>
              </w:rPr>
            </w:pPr>
            <w:r>
              <w:rPr>
                <w:rFonts w:ascii="宋体" w:hAnsi="宋体"/>
                <w:b w:val="0"/>
                <w:bCs w:val="0"/>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szCs w:val="20"/>
                <w:lang w:val="en-US" w:eastAsia="zh-CN"/>
              </w:rPr>
            </w:pPr>
            <w:r>
              <w:rPr>
                <w:rFonts w:hint="eastAsia" w:ascii="宋体" w:hAnsi="宋体"/>
                <w:b w:val="0"/>
                <w:bCs w:val="0"/>
                <w:color w:val="000000"/>
                <w:sz w:val="24"/>
                <w:lang w:val="en-US" w:eastAsia="zh-CN"/>
              </w:rPr>
              <w:t>防雷</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检查防雷设施是否健全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检查防雷设施是否在检测有效期内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检查防雷设施是否存在损害或遗失情况</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2</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eastAsia="宋体"/>
                <w:b w:val="0"/>
                <w:bCs w:val="0"/>
                <w:sz w:val="24"/>
                <w:szCs w:val="20"/>
                <w:lang w:val="en-US" w:eastAsia="zh-CN"/>
              </w:rPr>
            </w:pPr>
            <w:r>
              <w:rPr>
                <w:rFonts w:hint="eastAsia"/>
                <w:b w:val="0"/>
                <w:bCs w:val="0"/>
                <w:sz w:val="24"/>
                <w:szCs w:val="20"/>
                <w:lang w:val="en-US" w:eastAsia="zh-CN"/>
              </w:rPr>
              <w:t>防静电</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检查储罐及管道、加油机是否按要求进行防静电处理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0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检查带电设备、电气设施接地是否完好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1"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检查防静电安全警示标志是否齐全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3"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检查消除静电的设施是否完好有效</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lang w:val="en-US" w:eastAsia="zh-CN"/>
              </w:rPr>
            </w:pPr>
            <w:r>
              <w:rPr>
                <w:rFonts w:hint="eastAsia" w:ascii="宋体" w:hAnsi="宋体"/>
                <w:b w:val="0"/>
                <w:bCs w:val="0"/>
                <w:color w:val="000000"/>
                <w:sz w:val="24"/>
                <w:lang w:val="en-US" w:eastAsia="zh-CN"/>
              </w:rPr>
              <w:t>3</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lang w:val="en-US" w:eastAsia="zh-CN"/>
              </w:rPr>
            </w:pPr>
            <w:r>
              <w:rPr>
                <w:rFonts w:hint="eastAsia" w:ascii="宋体" w:hAnsi="宋体"/>
                <w:b w:val="0"/>
                <w:bCs w:val="0"/>
                <w:color w:val="000000"/>
                <w:sz w:val="24"/>
                <w:lang w:val="en-US" w:eastAsia="zh-CN"/>
              </w:rPr>
              <w:t>防建筑物</w:t>
            </w:r>
            <w:r>
              <w:rPr>
                <w:rFonts w:ascii="宋体" w:hAnsi="宋体" w:eastAsia="宋体"/>
                <w:b w:val="0"/>
                <w:bCs w:val="0"/>
                <w:color w:val="000000"/>
                <w:w w:val="100"/>
                <w:sz w:val="22"/>
              </w:rPr>
              <w:t>倒塌</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对区域内的建筑物进行全面检查、尤其要看墙体是否有裂缝或倾倒迹象。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对有倒塌的危险的建筑物、构筑物是否落实了安全措施。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theme="minorBidi"/>
                <w:b w:val="0"/>
                <w:bCs w:val="0"/>
                <w:color w:val="000000"/>
                <w:kern w:val="2"/>
                <w:sz w:val="24"/>
                <w:szCs w:val="22"/>
                <w:lang w:val="en-US" w:eastAsia="zh-CN" w:bidi="ar-SA"/>
              </w:rPr>
            </w:pPr>
            <w:r>
              <w:rPr>
                <w:rFonts w:hint="eastAsia" w:ascii="宋体" w:hAnsi="宋体" w:eastAsia="宋体"/>
                <w:b w:val="0"/>
                <w:bCs w:val="0"/>
                <w:color w:val="000000"/>
                <w:sz w:val="24"/>
                <w:lang w:val="en-US" w:eastAsia="zh-CN"/>
              </w:rPr>
              <w:t>4</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lang w:val="en-US" w:eastAsia="zh-CN"/>
              </w:rPr>
            </w:pPr>
          </w:p>
          <w:p>
            <w:pPr>
              <w:pStyle w:val="12"/>
              <w:rPr>
                <w:lang w:val="en-US" w:eastAsia="zh-CN"/>
              </w:rPr>
            </w:pPr>
          </w:p>
          <w:p>
            <w:pPr>
              <w:rPr>
                <w:lang w:val="en-US" w:eastAsia="zh-CN"/>
              </w:rPr>
            </w:pPr>
          </w:p>
          <w:p>
            <w:pPr>
              <w:pStyle w:val="12"/>
              <w:rPr>
                <w:lang w:val="en-US" w:eastAsia="zh-CN"/>
              </w:rPr>
            </w:pPr>
          </w:p>
          <w:p>
            <w:pPr>
              <w:rPr>
                <w:lang w:val="en-US" w:eastAsia="zh-CN"/>
              </w:rPr>
            </w:pPr>
          </w:p>
          <w:p>
            <w:pPr>
              <w:pStyle w:val="12"/>
              <w:rPr>
                <w:lang w:val="en-US" w:eastAsia="zh-CN"/>
              </w:rPr>
            </w:pPr>
          </w:p>
          <w:p>
            <w:pPr>
              <w:rPr>
                <w:lang w:val="en-US" w:eastAsia="zh-CN"/>
              </w:rPr>
            </w:pPr>
          </w:p>
          <w:p>
            <w:pPr>
              <w:pStyle w:val="12"/>
              <w:rPr>
                <w:lang w:val="en-US" w:eastAsia="zh-CN"/>
              </w:rPr>
            </w:pPr>
          </w:p>
          <w:p>
            <w:pPr>
              <w:rPr>
                <w:lang w:val="en-US" w:eastAsia="zh-CN"/>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
      <w:pPr>
        <w:pStyle w:val="12"/>
      </w:pPr>
    </w:p>
    <w:p/>
    <w:p>
      <w:pPr>
        <w:pStyle w:val="12"/>
      </w:pPr>
    </w:p>
    <w:p/>
    <w:p>
      <w:pPr>
        <w:pStyle w:val="12"/>
      </w:pPr>
    </w:p>
    <w:p/>
    <w:p>
      <w:pPr>
        <w:pStyle w:val="12"/>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default" w:eastAsia="宋体"/>
          <w:b/>
          <w:color w:val="000000"/>
          <w:sz w:val="28"/>
          <w:szCs w:val="28"/>
          <w:lang w:val="en-US" w:eastAsia="zh-CN"/>
        </w:rPr>
      </w:pPr>
      <w:r>
        <w:rPr>
          <w:rFonts w:hint="eastAsia"/>
          <w:b/>
          <w:color w:val="000000"/>
          <w:sz w:val="28"/>
          <w:szCs w:val="28"/>
          <w:lang w:val="en-US" w:eastAsia="zh-CN"/>
        </w:rPr>
        <w:t>季节性</w:t>
      </w:r>
      <w:r>
        <w:rPr>
          <w:b/>
          <w:color w:val="000000"/>
          <w:sz w:val="28"/>
          <w:szCs w:val="28"/>
        </w:rPr>
        <w:t>安全检查</w:t>
      </w:r>
      <w:r>
        <w:rPr>
          <w:rFonts w:hint="eastAsia"/>
          <w:b/>
          <w:color w:val="000000"/>
          <w:sz w:val="28"/>
          <w:szCs w:val="28"/>
          <w:lang w:val="en-US" w:eastAsia="zh-CN"/>
        </w:rPr>
        <w:t>表（夏季）</w:t>
      </w:r>
    </w:p>
    <w:tbl>
      <w:tblPr>
        <w:tblStyle w:val="13"/>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b/>
                <w:color w:val="000000"/>
                <w:sz w:val="24"/>
                <w:szCs w:val="24"/>
                <w:lang w:val="en-US" w:eastAsia="zh-CN"/>
              </w:rPr>
            </w:pPr>
            <w:r>
              <w:rPr>
                <w:rFonts w:ascii="宋体" w:hAnsi="宋体" w:eastAsia="宋体" w:cs="Times New Roman"/>
                <w:color w:val="000000"/>
                <w:sz w:val="24"/>
              </w:rPr>
              <w:t>发现雷雨及酷暑季节建筑物、设备设施等存在的安全隐患</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color w:val="000000"/>
                <w:sz w:val="24"/>
                <w:szCs w:val="20"/>
                <w:lang w:eastAsia="zh-CN"/>
              </w:rPr>
            </w:pPr>
            <w:r>
              <w:rPr>
                <w:rFonts w:ascii="宋体" w:hAnsi="宋体" w:eastAsia="宋体" w:cs="Times New Roman"/>
                <w:color w:val="000000"/>
                <w:sz w:val="24"/>
              </w:rPr>
              <w:t>在该季节之初检查，及时采取防范措施</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89"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1</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防暑</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检查站房室内通风条件是否符合要求</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易发生中暑的危险岗位是否设立监护措施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szCs w:val="20"/>
                <w:lang w:eastAsia="zh-CN"/>
              </w:rPr>
            </w:pPr>
            <w:r>
              <w:rPr>
                <w:rFonts w:hint="eastAsia" w:ascii="宋体" w:hAnsi="宋体"/>
                <w:b w:val="0"/>
                <w:bCs w:val="0"/>
                <w:color w:val="000000"/>
                <w:sz w:val="24"/>
                <w:szCs w:val="20"/>
                <w:lang w:val="en-US" w:eastAsia="zh-CN"/>
              </w:rPr>
              <w:t>2</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szCs w:val="20"/>
                <w:lang w:val="en-US" w:eastAsia="zh-CN"/>
              </w:rPr>
            </w:pPr>
            <w:r>
              <w:rPr>
                <w:rFonts w:hint="eastAsia" w:ascii="宋体" w:hAnsi="宋体"/>
                <w:b w:val="0"/>
                <w:bCs w:val="0"/>
                <w:color w:val="000000"/>
                <w:sz w:val="24"/>
                <w:lang w:val="en-US" w:eastAsia="zh-CN"/>
              </w:rPr>
              <w:t>防雷</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检查各区域防雷设施是否健全，特别是危化品储存区域</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检查防雷设施是否在检测有效期内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检查防雷设施是否存在损害或遗失情况</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3</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eastAsia="宋体"/>
                <w:b w:val="0"/>
                <w:bCs w:val="0"/>
                <w:sz w:val="24"/>
                <w:szCs w:val="20"/>
                <w:lang w:val="en-US" w:eastAsia="zh-CN"/>
              </w:rPr>
            </w:pPr>
            <w:r>
              <w:rPr>
                <w:rFonts w:hint="eastAsia"/>
                <w:b w:val="0"/>
                <w:bCs w:val="0"/>
                <w:sz w:val="24"/>
                <w:szCs w:val="20"/>
                <w:lang w:val="en-US" w:eastAsia="zh-CN"/>
              </w:rPr>
              <w:t>防中毒</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就餐、休息区域卫生要求是否达标</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0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可能出现有油气泄漏或聚集区域是否确保通风或采取了相应的安全设施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1"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生产用水和生活用水是否分开并设立明显标志</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lang w:val="en-US" w:eastAsia="zh-CN"/>
              </w:rPr>
            </w:pPr>
            <w:r>
              <w:rPr>
                <w:rFonts w:hint="eastAsia" w:ascii="宋体" w:hAnsi="宋体"/>
                <w:b w:val="0"/>
                <w:bCs w:val="0"/>
                <w:color w:val="000000"/>
                <w:sz w:val="24"/>
                <w:lang w:val="en-US" w:eastAsia="zh-CN"/>
              </w:rPr>
              <w:t>4</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lang w:val="en-US" w:eastAsia="zh-CN"/>
              </w:rPr>
            </w:pPr>
            <w:r>
              <w:rPr>
                <w:rFonts w:hint="eastAsia" w:ascii="宋体" w:hAnsi="宋体"/>
                <w:b w:val="0"/>
                <w:bCs w:val="0"/>
                <w:color w:val="000000"/>
                <w:sz w:val="24"/>
                <w:lang w:val="en-US" w:eastAsia="zh-CN"/>
              </w:rPr>
              <w:t>防汛</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检查排水沟、排洪沟是否畅通</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val="0"/>
                <w:color w:val="000000"/>
                <w:sz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val="0"/>
                <w:color w:val="000000"/>
                <w:sz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检查设备、设施、站房是否存在隐患</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val="0"/>
                <w:color w:val="000000"/>
                <w:sz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val="0"/>
                <w:color w:val="000000"/>
                <w:sz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检查电气设备设施的防雨处理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w:t>
            </w:r>
            <w:r>
              <w:rPr>
                <w:rFonts w:hint="eastAsia" w:ascii="宋体" w:hAnsi="宋体" w:eastAsia="宋体"/>
                <w:b w:val="0"/>
                <w:color w:val="000000"/>
                <w:w w:val="100"/>
                <w:sz w:val="22"/>
                <w:lang w:val="en-US" w:eastAsia="zh-CN"/>
              </w:rPr>
              <w:t>站场</w:t>
            </w:r>
            <w:r>
              <w:rPr>
                <w:rFonts w:ascii="宋体" w:hAnsi="宋体" w:eastAsia="宋体"/>
                <w:b w:val="0"/>
                <w:color w:val="000000"/>
                <w:w w:val="100"/>
                <w:sz w:val="22"/>
              </w:rPr>
              <w:t>区环境是否存在山体滑坡、泥石流等灾害</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theme="minorBidi"/>
                <w:b w:val="0"/>
                <w:bCs w:val="0"/>
                <w:color w:val="000000"/>
                <w:kern w:val="2"/>
                <w:sz w:val="24"/>
                <w:szCs w:val="22"/>
                <w:lang w:val="en-US" w:eastAsia="zh-CN" w:bidi="ar-SA"/>
              </w:rPr>
            </w:pPr>
            <w:r>
              <w:rPr>
                <w:rFonts w:hint="eastAsia" w:ascii="宋体" w:hAnsi="宋体" w:eastAsia="宋体"/>
                <w:b w:val="0"/>
                <w:bCs w:val="0"/>
                <w:color w:val="000000"/>
                <w:sz w:val="24"/>
                <w:lang w:val="en-US" w:eastAsia="zh-CN"/>
              </w:rPr>
              <w:t>5</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lang w:val="en-US" w:eastAsia="zh-CN"/>
              </w:rPr>
            </w:pPr>
          </w:p>
          <w:p>
            <w:pPr>
              <w:pStyle w:val="12"/>
              <w:rPr>
                <w:lang w:val="en-US" w:eastAsia="zh-CN"/>
              </w:rPr>
            </w:pPr>
          </w:p>
          <w:p>
            <w:pPr>
              <w:rPr>
                <w:lang w:val="en-US" w:eastAsia="zh-CN"/>
              </w:rPr>
            </w:pPr>
          </w:p>
          <w:p>
            <w:pPr>
              <w:pStyle w:val="12"/>
              <w:rPr>
                <w:lang w:val="en-US" w:eastAsia="zh-CN"/>
              </w:rPr>
            </w:pPr>
          </w:p>
          <w:p>
            <w:pPr>
              <w:rPr>
                <w:lang w:val="en-US" w:eastAsia="zh-CN"/>
              </w:rPr>
            </w:pPr>
          </w:p>
          <w:p>
            <w:pPr>
              <w:pStyle w:val="12"/>
              <w:rPr>
                <w:lang w:val="en-US" w:eastAsia="zh-CN"/>
              </w:rPr>
            </w:pPr>
          </w:p>
          <w:p>
            <w:pPr>
              <w:rPr>
                <w:lang w:val="en-US" w:eastAsia="zh-CN"/>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pStyle w:val="12"/>
      </w:pPr>
    </w:p>
    <w:p/>
    <w:p>
      <w:pPr>
        <w:pStyle w:val="12"/>
      </w:pPr>
    </w:p>
    <w:p/>
    <w:p>
      <w:pPr>
        <w:pStyle w:val="12"/>
      </w:pPr>
    </w:p>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default" w:eastAsia="宋体"/>
          <w:b/>
          <w:color w:val="000000"/>
          <w:sz w:val="28"/>
          <w:szCs w:val="28"/>
          <w:lang w:val="en-US" w:eastAsia="zh-CN"/>
        </w:rPr>
      </w:pPr>
      <w:r>
        <w:rPr>
          <w:rFonts w:hint="eastAsia"/>
          <w:b/>
          <w:color w:val="000000"/>
          <w:sz w:val="28"/>
          <w:szCs w:val="28"/>
          <w:lang w:val="en-US" w:eastAsia="zh-CN"/>
        </w:rPr>
        <w:t>季节性</w:t>
      </w:r>
      <w:r>
        <w:rPr>
          <w:b/>
          <w:color w:val="000000"/>
          <w:sz w:val="28"/>
          <w:szCs w:val="28"/>
        </w:rPr>
        <w:t>安全检查</w:t>
      </w:r>
      <w:r>
        <w:rPr>
          <w:rFonts w:hint="eastAsia"/>
          <w:b/>
          <w:color w:val="000000"/>
          <w:sz w:val="28"/>
          <w:szCs w:val="28"/>
          <w:lang w:val="en-US" w:eastAsia="zh-CN"/>
        </w:rPr>
        <w:t>表（秋季）</w:t>
      </w:r>
    </w:p>
    <w:tbl>
      <w:tblPr>
        <w:tblStyle w:val="13"/>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cs="Times New Roman"/>
                <w:color w:val="000000"/>
                <w:sz w:val="24"/>
                <w:lang w:val="en-US" w:eastAsia="zh-CN"/>
              </w:rPr>
            </w:pPr>
            <w:r>
              <w:rPr>
                <w:rFonts w:ascii="宋体" w:hAnsi="宋体" w:eastAsia="宋体" w:cs="Times New Roman"/>
                <w:color w:val="000000"/>
                <w:sz w:val="24"/>
              </w:rPr>
              <w:t>检查是否存在火灾隐患</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cs="Times New Roman"/>
                <w:color w:val="000000"/>
                <w:sz w:val="24"/>
                <w:lang w:eastAsia="zh-CN"/>
              </w:rPr>
            </w:pPr>
            <w:r>
              <w:rPr>
                <w:rFonts w:ascii="宋体" w:hAnsi="宋体" w:eastAsia="宋体" w:cs="Times New Roman"/>
                <w:color w:val="000000"/>
                <w:sz w:val="24"/>
              </w:rPr>
              <w:t>针对检查情况及时采取防控措施</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89"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1</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消防设施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检查室内通风条件是否符合要求。</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灭火器保持整洁干净、压力在有效压力范围内。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消防栓无腐蚀、损坏。</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灭火毯配备到位，数量充足</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消防带整洁、干净、无损坏。</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消防沙池配有消防桶和消防铲。</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szCs w:val="20"/>
                <w:lang w:eastAsia="zh-CN"/>
              </w:rPr>
            </w:pPr>
            <w:r>
              <w:rPr>
                <w:rFonts w:hint="eastAsia" w:ascii="宋体" w:hAnsi="宋体"/>
                <w:b w:val="0"/>
                <w:bCs w:val="0"/>
                <w:color w:val="000000"/>
                <w:sz w:val="24"/>
                <w:szCs w:val="20"/>
                <w:lang w:val="en-US" w:eastAsia="zh-CN"/>
              </w:rPr>
              <w:t>2</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szCs w:val="20"/>
                <w:lang w:val="en-US" w:eastAsia="zh-CN"/>
              </w:rPr>
            </w:pPr>
            <w:r>
              <w:rPr>
                <w:rFonts w:hint="eastAsia" w:ascii="宋体" w:hAnsi="宋体" w:eastAsia="宋体"/>
                <w:b w:val="0"/>
                <w:bCs w:val="0"/>
                <w:color w:val="000000"/>
                <w:sz w:val="24"/>
                <w:szCs w:val="20"/>
                <w:lang w:val="en-US" w:eastAsia="zh-CN"/>
              </w:rPr>
              <w:t>防火防爆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配电室内无易燃易爆物质。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消防设施齐全、完好，区域内无高温物质或明火。</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hint="eastAsia" w:ascii="宋体" w:hAnsi="宋体" w:eastAsia="宋体"/>
                <w:b w:val="0"/>
                <w:color w:val="000000"/>
                <w:w w:val="100"/>
                <w:sz w:val="22"/>
                <w:lang w:val="en-US" w:eastAsia="zh-CN"/>
              </w:rPr>
              <w:t>站</w:t>
            </w:r>
            <w:r>
              <w:rPr>
                <w:rFonts w:ascii="宋体" w:hAnsi="宋体" w:eastAsia="宋体"/>
                <w:b w:val="0"/>
                <w:color w:val="000000"/>
                <w:w w:val="100"/>
                <w:sz w:val="22"/>
              </w:rPr>
              <w:t>区无明火、电气防爆等级符合要求，警示标志、安全设施齐全、完好。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3</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eastAsia="宋体"/>
                <w:b w:val="0"/>
                <w:bCs w:val="0"/>
                <w:sz w:val="24"/>
                <w:szCs w:val="20"/>
                <w:lang w:val="en-US" w:eastAsia="zh-CN"/>
              </w:rPr>
            </w:pPr>
            <w:r>
              <w:rPr>
                <w:rFonts w:hint="eastAsia" w:eastAsia="宋体"/>
                <w:b w:val="0"/>
                <w:bCs w:val="0"/>
                <w:sz w:val="24"/>
                <w:szCs w:val="20"/>
                <w:lang w:val="en-US" w:eastAsia="zh-CN"/>
              </w:rPr>
              <w:t>静电设施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设备设施静电接地设施齐全、完好。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0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电气设备接地装置完好。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1"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储罐静电接地线接地良好、无腐蚀、无松动。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theme="minorBidi"/>
                <w:b w:val="0"/>
                <w:bCs w:val="0"/>
                <w:color w:val="000000"/>
                <w:kern w:val="2"/>
                <w:sz w:val="24"/>
                <w:szCs w:val="22"/>
                <w:lang w:val="en-US" w:eastAsia="zh-CN" w:bidi="ar-SA"/>
              </w:rPr>
            </w:pPr>
            <w:r>
              <w:rPr>
                <w:rFonts w:hint="eastAsia" w:ascii="宋体" w:hAnsi="宋体" w:eastAsia="宋体"/>
                <w:b w:val="0"/>
                <w:bCs w:val="0"/>
                <w:color w:val="000000"/>
                <w:sz w:val="24"/>
                <w:lang w:val="en-US" w:eastAsia="zh-CN"/>
              </w:rPr>
              <w:t>4</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lang w:val="en-US" w:eastAsia="zh-CN"/>
              </w:rPr>
            </w:pPr>
          </w:p>
          <w:p>
            <w:pPr>
              <w:pStyle w:val="12"/>
              <w:rPr>
                <w:lang w:val="en-US" w:eastAsia="zh-CN"/>
              </w:rPr>
            </w:pPr>
          </w:p>
          <w:p>
            <w:pPr>
              <w:rPr>
                <w:lang w:val="en-US" w:eastAsia="zh-CN"/>
              </w:rPr>
            </w:pPr>
          </w:p>
          <w:p>
            <w:pPr>
              <w:pStyle w:val="12"/>
              <w:rPr>
                <w:lang w:val="en-US" w:eastAsia="zh-CN"/>
              </w:rPr>
            </w:pPr>
          </w:p>
          <w:p>
            <w:pPr>
              <w:rPr>
                <w:lang w:val="en-US" w:eastAsia="zh-CN"/>
              </w:rPr>
            </w:pPr>
          </w:p>
          <w:p>
            <w:pPr>
              <w:pStyle w:val="12"/>
              <w:rPr>
                <w:lang w:val="en-US" w:eastAsia="zh-CN"/>
              </w:rPr>
            </w:pPr>
          </w:p>
          <w:p>
            <w:pPr>
              <w:rPr>
                <w:lang w:val="en-US" w:eastAsia="zh-CN"/>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pStyle w:val="12"/>
      </w:pPr>
    </w:p>
    <w:p/>
    <w:p>
      <w:pPr>
        <w:pStyle w:val="12"/>
      </w:pPr>
    </w:p>
    <w:p/>
    <w:p>
      <w:pPr>
        <w:pStyle w:val="12"/>
      </w:pPr>
    </w:p>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default" w:eastAsia="宋体"/>
          <w:b/>
          <w:color w:val="000000"/>
          <w:sz w:val="28"/>
          <w:szCs w:val="28"/>
          <w:lang w:val="en-US" w:eastAsia="zh-CN"/>
        </w:rPr>
      </w:pPr>
      <w:r>
        <w:rPr>
          <w:rFonts w:hint="eastAsia"/>
          <w:b/>
          <w:color w:val="000000"/>
          <w:sz w:val="28"/>
          <w:szCs w:val="28"/>
          <w:lang w:val="en-US" w:eastAsia="zh-CN"/>
        </w:rPr>
        <w:t>季节性</w:t>
      </w:r>
      <w:r>
        <w:rPr>
          <w:b/>
          <w:color w:val="000000"/>
          <w:sz w:val="28"/>
          <w:szCs w:val="28"/>
        </w:rPr>
        <w:t>安全检查</w:t>
      </w:r>
      <w:r>
        <w:rPr>
          <w:rFonts w:hint="eastAsia"/>
          <w:b/>
          <w:color w:val="000000"/>
          <w:sz w:val="28"/>
          <w:szCs w:val="28"/>
          <w:lang w:val="en-US" w:eastAsia="zh-CN"/>
        </w:rPr>
        <w:t>表（冬季）</w:t>
      </w:r>
    </w:p>
    <w:tbl>
      <w:tblPr>
        <w:tblStyle w:val="13"/>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sz w:val="22"/>
                <w:lang w:val="en-US" w:eastAsia="zh-CN"/>
              </w:rPr>
            </w:pPr>
            <w:r>
              <w:rPr>
                <w:rFonts w:ascii="宋体" w:hAnsi="宋体" w:eastAsia="宋体" w:cs="Times New Roman"/>
                <w:b w:val="0"/>
                <w:color w:val="000000"/>
                <w:w w:val="100"/>
                <w:sz w:val="22"/>
              </w:rPr>
              <w:t>解决冬季来临前存在的问题</w:t>
            </w:r>
            <w:r>
              <w:rPr>
                <w:rFonts w:hint="eastAsia" w:ascii="宋体" w:hAnsi="宋体" w:eastAsia="宋体" w:cs="Times New Roman"/>
                <w:b w:val="0"/>
                <w:color w:val="000000"/>
                <w:w w:val="100"/>
                <w:sz w:val="22"/>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sz w:val="22"/>
                <w:lang w:eastAsia="zh-CN"/>
              </w:rPr>
            </w:pPr>
            <w:r>
              <w:rPr>
                <w:rFonts w:ascii="宋体" w:hAnsi="宋体" w:eastAsia="宋体" w:cs="Times New Roman"/>
                <w:b w:val="0"/>
                <w:color w:val="000000"/>
                <w:w w:val="100"/>
                <w:sz w:val="22"/>
              </w:rPr>
              <w:t>针对检查情况及时采取防控措施</w:t>
            </w:r>
            <w:r>
              <w:rPr>
                <w:rFonts w:hint="eastAsia" w:ascii="宋体" w:hAnsi="宋体" w:eastAsia="宋体" w:cs="Times New Roman"/>
                <w:b w:val="0"/>
                <w:color w:val="000000"/>
                <w:w w:val="100"/>
                <w:sz w:val="22"/>
                <w:lang w:eastAsia="zh-CN"/>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28"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1</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消防设施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检查室内通风条件是否符合要求。</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灭火器保持整洁干净、压力在有效压力范围内。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消防栓无腐蚀、损坏。</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灭火毯配备到位，数量充足</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消防带整洁、干净、无损坏。</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消防沙池配有消防桶和消防铲。</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szCs w:val="20"/>
                <w:lang w:eastAsia="zh-CN"/>
              </w:rPr>
            </w:pPr>
            <w:r>
              <w:rPr>
                <w:rFonts w:hint="eastAsia" w:ascii="宋体" w:hAnsi="宋体"/>
                <w:b w:val="0"/>
                <w:bCs w:val="0"/>
                <w:color w:val="000000"/>
                <w:sz w:val="24"/>
                <w:szCs w:val="20"/>
                <w:lang w:val="en-US" w:eastAsia="zh-CN"/>
              </w:rPr>
              <w:t>2</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szCs w:val="20"/>
                <w:lang w:val="en-US" w:eastAsia="zh-CN"/>
              </w:rPr>
            </w:pPr>
            <w:r>
              <w:rPr>
                <w:rFonts w:hint="eastAsia" w:ascii="宋体" w:hAnsi="宋体" w:eastAsia="宋体"/>
                <w:b w:val="0"/>
                <w:bCs w:val="0"/>
                <w:color w:val="000000"/>
                <w:sz w:val="24"/>
                <w:szCs w:val="20"/>
                <w:lang w:val="en-US" w:eastAsia="zh-CN"/>
              </w:rPr>
              <w:t>防火防爆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配电室内无易燃易爆物质。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消防设施齐全、完好，区域内无高温物质或明火。</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hint="eastAsia" w:ascii="宋体" w:hAnsi="宋体" w:eastAsia="宋体"/>
                <w:b w:val="0"/>
                <w:color w:val="000000"/>
                <w:w w:val="100"/>
                <w:sz w:val="22"/>
                <w:lang w:val="en-US" w:eastAsia="zh-CN"/>
              </w:rPr>
              <w:t>站</w:t>
            </w:r>
            <w:r>
              <w:rPr>
                <w:rFonts w:ascii="宋体" w:hAnsi="宋体" w:eastAsia="宋体"/>
                <w:b w:val="0"/>
                <w:color w:val="000000"/>
                <w:w w:val="100"/>
                <w:sz w:val="22"/>
              </w:rPr>
              <w:t>区无明火、电气防爆等级符合要求，警示标志、安全设施齐全、完好。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theme="minorBidi"/>
                <w:b w:val="0"/>
                <w:bCs w:val="0"/>
                <w:color w:val="000000"/>
                <w:kern w:val="2"/>
                <w:sz w:val="24"/>
                <w:szCs w:val="22"/>
                <w:lang w:val="en-US" w:eastAsia="zh-CN" w:bidi="ar-SA"/>
              </w:rPr>
            </w:pPr>
            <w:r>
              <w:rPr>
                <w:rFonts w:hint="eastAsia" w:ascii="宋体" w:hAnsi="宋体" w:eastAsia="宋体"/>
                <w:b w:val="0"/>
                <w:bCs w:val="0"/>
                <w:color w:val="000000"/>
                <w:sz w:val="24"/>
                <w:lang w:val="en-US" w:eastAsia="zh-CN"/>
              </w:rPr>
              <w:t>3</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lang w:val="en-US" w:eastAsia="zh-CN"/>
              </w:rPr>
            </w:pPr>
          </w:p>
          <w:p>
            <w:pPr>
              <w:pStyle w:val="12"/>
              <w:rPr>
                <w:lang w:val="en-US" w:eastAsia="zh-CN"/>
              </w:rPr>
            </w:pPr>
          </w:p>
          <w:p>
            <w:pPr>
              <w:rPr>
                <w:lang w:val="en-US" w:eastAsia="zh-CN"/>
              </w:rPr>
            </w:pPr>
          </w:p>
          <w:p>
            <w:pPr>
              <w:pStyle w:val="12"/>
              <w:rPr>
                <w:lang w:val="en-US" w:eastAsia="zh-CN"/>
              </w:rPr>
            </w:pPr>
          </w:p>
          <w:p>
            <w:pPr>
              <w:rPr>
                <w:lang w:val="en-US" w:eastAsia="zh-CN"/>
              </w:rPr>
            </w:pPr>
          </w:p>
          <w:p>
            <w:pPr>
              <w:pStyle w:val="12"/>
              <w:rPr>
                <w:lang w:val="en-US" w:eastAsia="zh-CN"/>
              </w:rPr>
            </w:pPr>
          </w:p>
          <w:p>
            <w:pPr>
              <w:rPr>
                <w:lang w:val="en-US" w:eastAsia="zh-CN"/>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eastAsia" w:eastAsia="宋体"/>
          <w:b/>
          <w:color w:val="000000"/>
          <w:sz w:val="28"/>
          <w:szCs w:val="28"/>
          <w:lang w:eastAsia="zh-CN"/>
        </w:rPr>
      </w:pPr>
      <w:r>
        <w:rPr>
          <w:rFonts w:hint="eastAsia"/>
          <w:b/>
          <w:color w:val="000000"/>
          <w:sz w:val="28"/>
          <w:szCs w:val="28"/>
          <w:lang w:val="en-US" w:eastAsia="zh-CN"/>
        </w:rPr>
        <w:t>安全设施设备</w:t>
      </w:r>
      <w:r>
        <w:rPr>
          <w:b/>
          <w:color w:val="000000"/>
          <w:sz w:val="28"/>
          <w:szCs w:val="28"/>
        </w:rPr>
        <w:t>安全检查</w:t>
      </w:r>
      <w:r>
        <w:rPr>
          <w:rFonts w:hint="eastAsia"/>
          <w:b/>
          <w:color w:val="000000"/>
          <w:sz w:val="28"/>
          <w:szCs w:val="28"/>
          <w:lang w:val="en-US" w:eastAsia="zh-CN"/>
        </w:rPr>
        <w:t>清单</w:t>
      </w:r>
    </w:p>
    <w:tbl>
      <w:tblPr>
        <w:tblStyle w:val="13"/>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每季度不少于一次</w:t>
            </w:r>
          </w:p>
        </w:tc>
      </w:tr>
      <w:tr>
        <w:tblPrEx>
          <w:tblLayout w:type="fixed"/>
          <w:tblCellMar>
            <w:top w:w="0" w:type="dxa"/>
            <w:left w:w="108" w:type="dxa"/>
            <w:bottom w:w="0" w:type="dxa"/>
            <w:right w:w="108" w:type="dxa"/>
          </w:tblCellMar>
        </w:tblPrEx>
        <w:trPr>
          <w:trHeight w:val="712"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通过现场检查各安全装置的安全条件，确保事故预防、控制和救援措施可靠、有效。</w:t>
            </w:r>
          </w:p>
        </w:tc>
      </w:tr>
      <w:tr>
        <w:tblPrEx>
          <w:tblLayout w:type="fixed"/>
          <w:tblCellMar>
            <w:top w:w="0" w:type="dxa"/>
            <w:left w:w="108" w:type="dxa"/>
            <w:bottom w:w="0" w:type="dxa"/>
            <w:right w:w="108" w:type="dxa"/>
          </w:tblCellMar>
        </w:tblPrEx>
        <w:trPr>
          <w:trHeight w:val="567"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ascii="宋体" w:hAnsi="宋体"/>
                <w:color w:val="000000"/>
                <w:sz w:val="24"/>
                <w:szCs w:val="24"/>
              </w:rPr>
            </w:pPr>
            <w:r>
              <w:rPr>
                <w:rFonts w:ascii="宋体" w:hAnsi="宋体"/>
                <w:color w:val="000000"/>
                <w:sz w:val="24"/>
                <w:szCs w:val="24"/>
              </w:rPr>
              <w:t>现场检查和查阅工作记录，根据下列检查项目和内容逐条检查，形成记录。</w:t>
            </w:r>
          </w:p>
        </w:tc>
      </w:tr>
      <w:tr>
        <w:tblPrEx>
          <w:tblLayout w:type="fixed"/>
          <w:tblCellMar>
            <w:top w:w="0" w:type="dxa"/>
            <w:left w:w="108" w:type="dxa"/>
            <w:bottom w:w="0" w:type="dxa"/>
            <w:right w:w="108" w:type="dxa"/>
          </w:tblCellMar>
        </w:tblPrEx>
        <w:trPr>
          <w:trHeight w:val="49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r>
              <w:rPr>
                <w:rFonts w:hint="eastAsia" w:ascii="宋体" w:hAnsi="宋体" w:eastAsia="宋体" w:cs="宋体"/>
                <w:b w:val="0"/>
                <w:bCs w:val="0"/>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设备安全防护设施</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生产区的防雷装置、设施由当地气象局按国家规定定期进行检验。</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各类设备、室外管道的最大防静电最大接地电阻</w:t>
            </w:r>
            <w:r>
              <w:rPr>
                <w:color w:val="000000"/>
                <w:sz w:val="24"/>
                <w:szCs w:val="24"/>
              </w:rPr>
              <w:t>10</w:t>
            </w:r>
            <w:r>
              <w:rPr>
                <w:rFonts w:ascii="宋体" w:hAnsi="宋体"/>
                <w:color w:val="000000"/>
                <w:sz w:val="24"/>
                <w:szCs w:val="24"/>
              </w:rPr>
              <w:t>Ω。</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2</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灭火设施</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按照国家有关规定配置消防设施和器材、设置消防安全标志，并定期组织检验、维修，确保消防设施器材完好、有效。</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3</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r>
              <w:rPr>
                <w:rFonts w:ascii="宋体" w:hAnsi="宋体"/>
                <w:color w:val="000000"/>
                <w:sz w:val="24"/>
              </w:rPr>
              <w:t>作业场所防护设施</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储罐区四周应设围墙或围栏</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olor w:val="000000"/>
                <w:sz w:val="24"/>
                <w:szCs w:val="24"/>
                <w:lang w:val="en-US" w:eastAsia="zh-CN"/>
              </w:rPr>
            </w:pPr>
            <w:r>
              <w:rPr>
                <w:rFonts w:ascii="Segoe UI" w:hAnsi="Segoe UI" w:eastAsia="新宋体" w:cs="Segoe UI"/>
                <w:sz w:val="24"/>
                <w:szCs w:val="24"/>
              </w:rPr>
              <w:t>加油岛端部的加油机附近应设防撞柱（栏），其高度不应小于0.5m</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用于生产场所为防止人体机械伤害、触电等危险而设置的防护屏，按规定设置。</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4"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w:t>
            </w:r>
          </w:p>
        </w:tc>
        <w:tc>
          <w:tcPr>
            <w:tcW w:w="1278"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4"/>
              </w:rPr>
            </w:pPr>
            <w:r>
              <w:rPr>
                <w:rFonts w:ascii="宋体" w:hAnsi="宋体"/>
                <w:color w:val="000000"/>
                <w:sz w:val="24"/>
                <w:szCs w:val="24"/>
              </w:rPr>
              <w:t>安全警示标志</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4"/>
              </w:rPr>
            </w:pPr>
            <w:r>
              <w:rPr>
                <w:rFonts w:hint="eastAsia" w:ascii="宋体" w:hAnsi="宋体"/>
                <w:color w:val="000000"/>
                <w:sz w:val="24"/>
                <w:szCs w:val="24"/>
              </w:rPr>
              <w:t>加油站出入口及周边、作业防火区内，</w:t>
            </w:r>
            <w:r>
              <w:rPr>
                <w:rFonts w:hint="eastAsia" w:ascii="宋体" w:hAnsi="宋体"/>
                <w:color w:val="000000"/>
                <w:sz w:val="24"/>
                <w:szCs w:val="24"/>
                <w:lang w:val="en-US" w:eastAsia="zh-CN"/>
              </w:rPr>
              <w:t>设置有醒目的</w:t>
            </w:r>
            <w:r>
              <w:rPr>
                <w:rFonts w:hint="eastAsia" w:ascii="宋体" w:hAnsi="宋体"/>
                <w:color w:val="000000"/>
                <w:sz w:val="24"/>
                <w:szCs w:val="24"/>
              </w:rPr>
              <w:t>“禁止烟火”、“禁用手机”、“禁止吸烟”等标志。</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kern w:val="2"/>
                <w:sz w:val="24"/>
                <w:szCs w:val="22"/>
                <w:lang w:val="en-US" w:eastAsia="zh-CN" w:bidi="ar-SA"/>
              </w:rPr>
            </w:pPr>
            <w:r>
              <w:rPr>
                <w:rFonts w:hint="eastAsia" w:ascii="宋体" w:hAnsi="宋体" w:eastAsia="宋体" w:cs="宋体"/>
                <w:b w:val="0"/>
                <w:bCs w:val="0"/>
                <w:color w:val="000000"/>
                <w:sz w:val="24"/>
              </w:rPr>
              <w:t>5</w:t>
            </w:r>
          </w:p>
        </w:tc>
        <w:tc>
          <w:tcPr>
            <w:tcW w:w="1278"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劳动防护用品和装备</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根据作业特点和防护要求，按有关标准和规定发放个体劳动防护用品，防护用品的质量和性能，均应符合有关标准规定。制定有劳动防护用品发放标准。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6</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监控、报警设施</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监控设施能覆盖整改加油站，影视储存不低于90天。</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lang w:val="en-US" w:eastAsia="zh-CN"/>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油罐液位报警系统及防渗漏检测系统有效、可靠。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default" w:eastAsia="宋体"/>
          <w:b/>
          <w:color w:val="000000"/>
          <w:sz w:val="28"/>
          <w:szCs w:val="28"/>
          <w:lang w:val="en-US" w:eastAsia="zh-CN"/>
        </w:rPr>
      </w:pPr>
      <w:r>
        <w:rPr>
          <w:rFonts w:hint="eastAsia"/>
          <w:b/>
          <w:color w:val="000000"/>
          <w:sz w:val="28"/>
          <w:szCs w:val="28"/>
          <w:lang w:val="en-US" w:eastAsia="zh-CN"/>
        </w:rPr>
        <w:t>电气</w:t>
      </w:r>
      <w:r>
        <w:rPr>
          <w:b/>
          <w:color w:val="000000"/>
          <w:sz w:val="28"/>
          <w:szCs w:val="28"/>
        </w:rPr>
        <w:t>安全检查</w:t>
      </w:r>
      <w:r>
        <w:rPr>
          <w:rFonts w:hint="eastAsia" w:eastAsia="宋体" w:asciiTheme="minorHAnsi"/>
          <w:b/>
          <w:color w:val="000000"/>
          <w:sz w:val="28"/>
          <w:szCs w:val="28"/>
          <w:lang w:val="en-US" w:eastAsia="zh-CN"/>
        </w:rPr>
        <w:t>表</w:t>
      </w:r>
    </w:p>
    <w:tbl>
      <w:tblPr>
        <w:tblStyle w:val="13"/>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每季度一次</w:t>
            </w:r>
          </w:p>
        </w:tc>
      </w:tr>
      <w:tr>
        <w:tblPrEx>
          <w:tblLayout w:type="fixed"/>
          <w:tblCellMar>
            <w:top w:w="0" w:type="dxa"/>
            <w:left w:w="108" w:type="dxa"/>
            <w:bottom w:w="0" w:type="dxa"/>
            <w:right w:w="108" w:type="dxa"/>
          </w:tblCellMar>
        </w:tblPrEx>
        <w:trPr>
          <w:trHeight w:val="62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通过现场检查电气装置，消除电力系统安全隐患。</w:t>
            </w:r>
          </w:p>
        </w:tc>
      </w:tr>
      <w:tr>
        <w:tblPrEx>
          <w:tblLayout w:type="fixed"/>
          <w:tblCellMar>
            <w:top w:w="0" w:type="dxa"/>
            <w:left w:w="108" w:type="dxa"/>
            <w:bottom w:w="0" w:type="dxa"/>
            <w:right w:w="108" w:type="dxa"/>
          </w:tblCellMar>
        </w:tblPrEx>
        <w:trPr>
          <w:trHeight w:val="567"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ascii="宋体" w:hAnsi="宋体"/>
                <w:color w:val="000000"/>
                <w:sz w:val="24"/>
                <w:szCs w:val="24"/>
              </w:rPr>
            </w:pPr>
            <w:r>
              <w:rPr>
                <w:rFonts w:ascii="宋体" w:hAnsi="宋体"/>
                <w:color w:val="000000"/>
                <w:sz w:val="24"/>
                <w:szCs w:val="24"/>
              </w:rPr>
              <w:t>现场检查和查阅工作记录，根据下列检查项目和内容逐条检查，形成记录。</w:t>
            </w:r>
          </w:p>
        </w:tc>
      </w:tr>
      <w:tr>
        <w:tblPrEx>
          <w:tblLayout w:type="fixed"/>
          <w:tblCellMar>
            <w:top w:w="0" w:type="dxa"/>
            <w:left w:w="108" w:type="dxa"/>
            <w:bottom w:w="0" w:type="dxa"/>
            <w:right w:w="108" w:type="dxa"/>
          </w:tblCellMar>
        </w:tblPrEx>
        <w:trPr>
          <w:trHeight w:val="471"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r>
              <w:rPr>
                <w:rFonts w:hint="eastAsia" w:ascii="宋体" w:hAnsi="宋体" w:eastAsia="宋体" w:cs="宋体"/>
                <w:b w:val="0"/>
                <w:bCs w:val="0"/>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人员及作业情况</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作业人员持电工证上岗工作</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关闸检修悬挂安全标志牌</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按规定穿绝缘鞋，戴绝缘手套</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电气检修有人监护</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事故停电无安全措施不得进入带电设备内，遮栏不得触及设备导电部分</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低压设备带电作业，设专人监护，相邻部分用绝缘板隔开</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大风、雷雨天气严禁室外电工作业</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电气安全工具齐全，定期保养维护</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2</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变配电室</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变配电场所避开易爆易燃区</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732"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变配电建构筑物符合防火、防蚀、防污、防水、防雨、防雷、防震要求</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有</w:t>
            </w:r>
            <w:r>
              <w:rPr>
                <w:rFonts w:hint="eastAsia"/>
                <w:color w:val="000000"/>
                <w:sz w:val="24"/>
                <w:szCs w:val="24"/>
                <w:lang w:val="en-US" w:eastAsia="zh-CN"/>
              </w:rPr>
              <w:t>有电</w:t>
            </w:r>
            <w:r>
              <w:rPr>
                <w:rFonts w:ascii="宋体" w:hAnsi="宋体"/>
                <w:color w:val="000000"/>
                <w:sz w:val="24"/>
                <w:szCs w:val="24"/>
              </w:rPr>
              <w:t>危险</w:t>
            </w:r>
            <w:r>
              <w:rPr>
                <w:color w:val="000000"/>
                <w:sz w:val="24"/>
                <w:szCs w:val="24"/>
              </w:rPr>
              <w:t>”</w:t>
            </w:r>
            <w:r>
              <w:rPr>
                <w:rFonts w:ascii="宋体" w:hAnsi="宋体"/>
                <w:color w:val="000000"/>
                <w:sz w:val="24"/>
                <w:szCs w:val="24"/>
              </w:rPr>
              <w:t>等警示牌</w:t>
            </w:r>
            <w:r>
              <w:rPr>
                <w:color w:val="000000"/>
                <w:sz w:val="24"/>
                <w:szCs w:val="24"/>
              </w:rPr>
              <w:t>/</w:t>
            </w:r>
            <w:r>
              <w:rPr>
                <w:rFonts w:ascii="宋体" w:hAnsi="宋体"/>
                <w:color w:val="000000"/>
                <w:sz w:val="24"/>
                <w:szCs w:val="24"/>
              </w:rPr>
              <w:t>标志</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电线等设备设施安装规范</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配电室内设有应急照明设施</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4"/>
              </w:rPr>
            </w:pPr>
            <w:r>
              <w:rPr>
                <w:rFonts w:ascii="宋体" w:hAnsi="宋体"/>
                <w:color w:val="000000"/>
                <w:sz w:val="24"/>
                <w:szCs w:val="24"/>
              </w:rPr>
              <w:t>变配电场所禁火管理规范</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宋体" w:hAnsi="宋体" w:eastAsia="宋体" w:cstheme="minorBidi"/>
                <w:color w:val="000000"/>
                <w:kern w:val="2"/>
                <w:sz w:val="24"/>
                <w:szCs w:val="24"/>
                <w:lang w:val="en-US" w:eastAsia="zh-CN" w:bidi="ar-SA"/>
              </w:rPr>
            </w:pPr>
            <w:r>
              <w:rPr>
                <w:rFonts w:hint="eastAsia" w:ascii="宋体" w:hAnsi="宋体" w:cstheme="minorBidi"/>
                <w:color w:val="000000"/>
                <w:kern w:val="2"/>
                <w:sz w:val="24"/>
                <w:szCs w:val="24"/>
                <w:lang w:val="en-US" w:eastAsia="zh-CN" w:bidi="ar-SA"/>
              </w:rPr>
              <w:t>窗户有防止小动物进入措施。</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r>
              <w:rPr>
                <w:rFonts w:ascii="宋体" w:hAnsi="宋体"/>
                <w:color w:val="000000"/>
                <w:sz w:val="24"/>
                <w:szCs w:val="24"/>
              </w:rPr>
              <w:t>电缆</w:t>
            </w: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电缆线线径与用电设备匹配</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电缆线必须入沟的需做标记，架空电缆线要用桥架。</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沿墙敷设需规范。</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p>
        </w:tc>
        <w:tc>
          <w:tcPr>
            <w:tcW w:w="1278" w:type="dxa"/>
            <w:gridSpan w:val="2"/>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配电柜（箱）</w:t>
            </w: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必须使用安全封闭式配电框</w:t>
            </w:r>
            <w:r>
              <w:rPr>
                <w:color w:val="000000"/>
                <w:sz w:val="24"/>
                <w:szCs w:val="24"/>
              </w:rPr>
              <w:t>/</w:t>
            </w:r>
            <w:r>
              <w:rPr>
                <w:rFonts w:ascii="宋体" w:hAnsi="宋体"/>
                <w:color w:val="000000"/>
                <w:sz w:val="24"/>
                <w:szCs w:val="24"/>
              </w:rPr>
              <w:t>箱。</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配电柜、配电箱线路安装牢靠、排列整齐，操作方便。</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配电柜箱</w:t>
            </w:r>
            <w:r>
              <w:rPr>
                <w:color w:val="000000"/>
                <w:sz w:val="24"/>
                <w:szCs w:val="24"/>
              </w:rPr>
              <w:t>/</w:t>
            </w:r>
            <w:r>
              <w:rPr>
                <w:rFonts w:ascii="宋体" w:hAnsi="宋体"/>
                <w:color w:val="000000"/>
                <w:sz w:val="24"/>
                <w:szCs w:val="24"/>
              </w:rPr>
              <w:t>前要设置绝缘胶垫。</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p>
        </w:tc>
        <w:tc>
          <w:tcPr>
            <w:tcW w:w="1278" w:type="dxa"/>
            <w:gridSpan w:val="2"/>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用电设备及线路</w:t>
            </w: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接地接点牢固可靠，检测其电阻是否符合规定。</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漏电保护装置灵敏可靠。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过载保护装置灵敏可靠。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短路保护装置灵敏可靠。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架空线严禁跨越易燃建筑的屋顶。</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户内、外明线装置的导线，穿过墙壁应用瓷管，钢管或塑料保护。穿过楼板应用钢管或硬塑料管保护。通向户外的塑管应一线一管。在两条线路交叉时，贴近敷设面的一条线路的导线上应套绝缘管。</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c>
          <w:tcPr>
            <w:tcW w:w="1278" w:type="dxa"/>
            <w:gridSpan w:val="2"/>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照明装置</w:t>
            </w: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所有灯具、开关、插销应适应环境的需要，如在有易燃易爆的场所和户外等处，应分别采用合适的防爆、防雨的灯具和开关。</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不乱拉、乱接临时线、临时灯。生产需要应办理临时线申请手续，定期检查，过期拆除。</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对易燃易爆场所照明应做防爆处理。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pStyle w:val="9"/>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eastAsia" w:eastAsia="宋体"/>
          <w:b/>
          <w:color w:val="000000"/>
          <w:sz w:val="28"/>
          <w:szCs w:val="28"/>
          <w:lang w:eastAsia="zh-CN"/>
        </w:rPr>
      </w:pPr>
      <w:r>
        <w:rPr>
          <w:rFonts w:hint="eastAsia"/>
          <w:b/>
          <w:color w:val="000000"/>
          <w:sz w:val="28"/>
          <w:szCs w:val="28"/>
          <w:lang w:val="en-US" w:eastAsia="zh-CN"/>
        </w:rPr>
        <w:t>防火防爆</w:t>
      </w:r>
      <w:r>
        <w:rPr>
          <w:b/>
          <w:color w:val="000000"/>
          <w:sz w:val="28"/>
          <w:szCs w:val="28"/>
        </w:rPr>
        <w:t>安全检</w:t>
      </w:r>
      <w:r>
        <w:rPr>
          <w:rFonts w:hint="eastAsia"/>
          <w:b/>
          <w:color w:val="000000"/>
          <w:sz w:val="28"/>
          <w:szCs w:val="28"/>
          <w:lang w:val="en-US" w:eastAsia="zh-CN"/>
        </w:rPr>
        <w:t>表</w:t>
      </w:r>
    </w:p>
    <w:tbl>
      <w:tblPr>
        <w:tblStyle w:val="13"/>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每季度一次</w:t>
            </w:r>
          </w:p>
        </w:tc>
      </w:tr>
      <w:tr>
        <w:tblPrEx>
          <w:tblLayout w:type="fixed"/>
          <w:tblCellMar>
            <w:top w:w="0" w:type="dxa"/>
            <w:left w:w="108" w:type="dxa"/>
            <w:bottom w:w="0" w:type="dxa"/>
            <w:right w:w="108" w:type="dxa"/>
          </w:tblCellMar>
        </w:tblPrEx>
        <w:trPr>
          <w:trHeight w:val="493"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通过现场检防火、防爆区域的安全管理，及时消除隐患。</w:t>
            </w:r>
          </w:p>
        </w:tc>
      </w:tr>
      <w:tr>
        <w:tblPrEx>
          <w:tblLayout w:type="fixed"/>
          <w:tblCellMar>
            <w:top w:w="0" w:type="dxa"/>
            <w:left w:w="108" w:type="dxa"/>
            <w:bottom w:w="0" w:type="dxa"/>
            <w:right w:w="108" w:type="dxa"/>
          </w:tblCellMar>
        </w:tblPrEx>
        <w:trPr>
          <w:trHeight w:val="491"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ascii="宋体" w:hAnsi="宋体"/>
                <w:color w:val="000000"/>
                <w:sz w:val="24"/>
                <w:szCs w:val="24"/>
              </w:rPr>
            </w:pPr>
            <w:r>
              <w:rPr>
                <w:rFonts w:ascii="宋体" w:hAnsi="宋体"/>
                <w:color w:val="000000"/>
                <w:sz w:val="24"/>
                <w:szCs w:val="24"/>
              </w:rPr>
              <w:t>根据下列检查项目和内容逐条检查，形成记录。</w:t>
            </w:r>
          </w:p>
        </w:tc>
      </w:tr>
      <w:tr>
        <w:tblPrEx>
          <w:tblLayout w:type="fixed"/>
          <w:tblCellMar>
            <w:top w:w="0" w:type="dxa"/>
            <w:left w:w="108" w:type="dxa"/>
            <w:bottom w:w="0" w:type="dxa"/>
            <w:right w:w="108" w:type="dxa"/>
          </w:tblCellMar>
        </w:tblPrEx>
        <w:trPr>
          <w:trHeight w:val="471"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ascii="宋体" w:hAnsi="宋体"/>
                <w:color w:val="000000"/>
                <w:sz w:val="24"/>
                <w:szCs w:val="24"/>
              </w:rPr>
              <w:t>防火、防爆管理措施</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制定防火、防爆相关管理制度。</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应急救援预案中有火灾、爆炸事故相关处理方案。</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成立义务消防队。</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对从业人员进行了防火防爆知识相关培训。</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组织实施消防演练。</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电气管理</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防爆电器工作状态良好，无损坏。</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76"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线路不老化，承受负荷符合要求。</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加油站内设置小型内燃发电组，内燃机的排烟管口应安装阻火器。</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711"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电气设备有过载保护，短路、断路保护、接地、接零等联锁保护装置。</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r>
              <w:rPr>
                <w:rFonts w:ascii="宋体" w:hAnsi="宋体"/>
                <w:color w:val="000000"/>
                <w:sz w:val="22"/>
                <w:szCs w:val="22"/>
              </w:rPr>
              <w:t>消防设施配备情况</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现场必须配备消防设施</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 xml:space="preserve">按相应的规定设置足够灭火设备  </w:t>
            </w:r>
            <w:r>
              <w:rPr>
                <w:rFonts w:hint="eastAsia" w:ascii="宋体" w:hAnsi="宋体"/>
                <w:color w:val="000000"/>
                <w:sz w:val="24"/>
                <w:szCs w:val="24"/>
                <w:lang w:eastAsia="zh-CN"/>
              </w:rPr>
              <w:t>。</w:t>
            </w:r>
            <w:r>
              <w:rPr>
                <w:rFonts w:ascii="宋体" w:hAnsi="宋体"/>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消防器材放在明显易取处</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作业人员应熟悉掌握灭火器操作，熟悉消防器材位置，以备紧急时能立刻处理。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378"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 xml:space="preserve">消防水畅通  </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7"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消防器材定期检查，定期更换</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77"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0"/>
                <w:lang w:val="en-US" w:eastAsia="zh-CN"/>
              </w:rPr>
            </w:pPr>
            <w:r>
              <w:rPr>
                <w:rFonts w:hint="eastAsia" w:ascii="宋体" w:hAnsi="宋体" w:cs="宋体"/>
                <w:b w:val="0"/>
                <w:bCs w:val="0"/>
                <w:sz w:val="24"/>
                <w:szCs w:val="20"/>
                <w:lang w:val="en-US" w:eastAsia="zh-CN"/>
              </w:rPr>
              <w:t>4</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r>
              <w:rPr>
                <w:rFonts w:ascii="宋体" w:hAnsi="宋体"/>
                <w:color w:val="000000"/>
                <w:sz w:val="24"/>
                <w:szCs w:val="24"/>
              </w:rPr>
              <w:t>防雷、防静电</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eastAsia="宋体" w:asciiTheme="minorHAnsi" w:hAnsiTheme="minorHAnsi" w:cstheme="minorBidi"/>
                <w:color w:val="000000"/>
                <w:kern w:val="2"/>
                <w:sz w:val="24"/>
                <w:szCs w:val="24"/>
                <w:lang w:val="en-US" w:eastAsia="zh-CN" w:bidi="ar-SA"/>
              </w:rPr>
            </w:pPr>
            <w:r>
              <w:rPr>
                <w:color w:val="000000"/>
                <w:sz w:val="24"/>
                <w:szCs w:val="24"/>
              </w:rPr>
              <w:t xml:space="preserve"> </w:t>
            </w:r>
            <w:r>
              <w:rPr>
                <w:rFonts w:ascii="宋体" w:hAnsi="宋体"/>
                <w:color w:val="000000"/>
                <w:sz w:val="24"/>
                <w:szCs w:val="24"/>
              </w:rPr>
              <w:t>防雷、防静电接地用材合理，接地规范。</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储槽区域、生产作业区等区域建筑物防雷接地小于</w:t>
            </w:r>
            <w:r>
              <w:rPr>
                <w:color w:val="000000"/>
                <w:sz w:val="24"/>
                <w:szCs w:val="24"/>
              </w:rPr>
              <w:t>10</w:t>
            </w:r>
            <w:r>
              <w:rPr>
                <w:rFonts w:ascii="宋体" w:hAnsi="宋体"/>
                <w:color w:val="000000"/>
                <w:sz w:val="24"/>
                <w:szCs w:val="24"/>
              </w:rPr>
              <w:t>欧。</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易燃易爆区域现场要求</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设“严禁烟火”标志</w:t>
            </w:r>
            <w:r>
              <w:rPr>
                <w:rFonts w:hint="eastAsia" w:ascii="宋体" w:hAnsi="宋体"/>
                <w:color w:val="000000"/>
                <w:sz w:val="24"/>
                <w:szCs w:val="24"/>
                <w:lang w:val="en-US"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罐区现场环境、现场管理符合防火防爆要求。</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每次检维修时涉及在防火防爆区域内动火作业按规定办理了动火作业许可证；动火工作票上的安全措施必须落实</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 xml:space="preserve"> 在有爆炸危险场所， 严禁利用金属管道、构筑物的金属构架作为接地体</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电气设备在正常不带电的部分均可靠接零</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r>
              <w:rPr>
                <w:rFonts w:ascii="宋体" w:hAnsi="宋体"/>
                <w:color w:val="000000"/>
                <w:sz w:val="24"/>
                <w:szCs w:val="24"/>
              </w:rPr>
              <w:t>易燃、易爆物品管理</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 xml:space="preserve"> 在办公室、站房、休息室、宿舍等必须严禁存放易燃、易爆物品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不可使用汽油作清洁工作。</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站区内搬运金属容器时，严禁在地上抛掷或拖拉，在容器可能碰撞部位应覆盖不发生火花的材料。</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加油站地面油渍必须立即清理，以防滑倒或引起火灾。</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站区内严禁吸烟，不得使用移动通信工具。易燃、易爆区域内，严禁使用手机，严禁摄相拍照。</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运输易燃、易爆危险品必须经公安部门运输准运手续</w:t>
            </w:r>
            <w:r>
              <w:rPr>
                <w:rFonts w:hint="eastAsia" w:ascii="宋体" w:hAnsi="宋体"/>
                <w:color w:val="000000"/>
                <w:sz w:val="24"/>
                <w:szCs w:val="24"/>
                <w:lang w:eastAsia="zh-CN"/>
              </w:rPr>
              <w:t>。</w:t>
            </w:r>
            <w:r>
              <w:rPr>
                <w:rFonts w:ascii="宋体" w:hAnsi="宋体"/>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eastAsia" w:eastAsia="宋体"/>
          <w:b/>
          <w:color w:val="000000"/>
          <w:sz w:val="28"/>
          <w:szCs w:val="28"/>
          <w:lang w:eastAsia="zh-CN"/>
        </w:rPr>
      </w:pPr>
      <w:r>
        <w:rPr>
          <w:rFonts w:hint="eastAsia"/>
          <w:b/>
          <w:color w:val="000000"/>
          <w:sz w:val="28"/>
          <w:szCs w:val="28"/>
          <w:lang w:val="en-US" w:eastAsia="zh-CN"/>
        </w:rPr>
        <w:t>防雷防静电设施</w:t>
      </w:r>
      <w:r>
        <w:rPr>
          <w:b/>
          <w:color w:val="000000"/>
          <w:sz w:val="28"/>
          <w:szCs w:val="28"/>
        </w:rPr>
        <w:t>安全检查</w:t>
      </w:r>
      <w:r>
        <w:rPr>
          <w:rFonts w:hint="eastAsia" w:eastAsia="宋体" w:asciiTheme="minorHAnsi"/>
          <w:b/>
          <w:color w:val="000000"/>
          <w:sz w:val="28"/>
          <w:szCs w:val="28"/>
          <w:lang w:val="en-US" w:eastAsia="zh-CN"/>
        </w:rPr>
        <w:t>清单</w:t>
      </w:r>
    </w:p>
    <w:tbl>
      <w:tblPr>
        <w:tblStyle w:val="13"/>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每季度一次</w:t>
            </w:r>
          </w:p>
        </w:tc>
      </w:tr>
      <w:tr>
        <w:tblPrEx>
          <w:tblLayout w:type="fixed"/>
          <w:tblCellMar>
            <w:top w:w="0" w:type="dxa"/>
            <w:left w:w="108" w:type="dxa"/>
            <w:bottom w:w="0" w:type="dxa"/>
            <w:right w:w="108" w:type="dxa"/>
          </w:tblCellMar>
        </w:tblPrEx>
        <w:trPr>
          <w:trHeight w:val="493"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检查各防雷、防静电设施的完好性、有效性。</w:t>
            </w:r>
          </w:p>
        </w:tc>
      </w:tr>
      <w:tr>
        <w:tblPrEx>
          <w:tblLayout w:type="fixed"/>
          <w:tblCellMar>
            <w:top w:w="0" w:type="dxa"/>
            <w:left w:w="108" w:type="dxa"/>
            <w:bottom w:w="0" w:type="dxa"/>
            <w:right w:w="108" w:type="dxa"/>
          </w:tblCellMar>
        </w:tblPrEx>
        <w:trPr>
          <w:trHeight w:val="491"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both"/>
              <w:textAlignment w:val="center"/>
              <w:rPr>
                <w:rFonts w:ascii="宋体" w:hAnsi="宋体"/>
                <w:color w:val="000000"/>
                <w:sz w:val="24"/>
                <w:szCs w:val="24"/>
              </w:rPr>
            </w:pPr>
            <w:r>
              <w:rPr>
                <w:rFonts w:ascii="宋体" w:hAnsi="宋体"/>
                <w:color w:val="000000"/>
                <w:sz w:val="24"/>
                <w:szCs w:val="24"/>
              </w:rPr>
              <w:t>按照下列检查项目、检查内容和检查标准逐条检查，确保各项防雷、防静电设施的安全条件。</w:t>
            </w:r>
          </w:p>
        </w:tc>
      </w:tr>
      <w:tr>
        <w:tblPrEx>
          <w:tblLayout w:type="fixed"/>
          <w:tblCellMar>
            <w:top w:w="0" w:type="dxa"/>
            <w:left w:w="108" w:type="dxa"/>
            <w:bottom w:w="0" w:type="dxa"/>
            <w:right w:w="108" w:type="dxa"/>
          </w:tblCellMar>
        </w:tblPrEx>
        <w:trPr>
          <w:trHeight w:val="471"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1</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宋体"/>
                <w:b w:val="0"/>
                <w:bCs w:val="0"/>
                <w:color w:val="000000"/>
                <w:sz w:val="24"/>
                <w:szCs w:val="24"/>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管道防雷和静电跨接设施</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当管道连接点（弯头、阀门、法兰盘等），不能保持良好的电气接触时，应用金属线跨接。</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接地引下线可利用金属支架。若是活动金属支架，在管道与支持物之间必须增设跨接线；若是非金属支架，必须另作引下线。</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接地装置可利用电气设备保护接地的装置。</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2</w:t>
            </w:r>
          </w:p>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 xml:space="preserve">汽车卸油场地及油、液化气罐车的接地 </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汽车卸油台及鹤管等活动部分应接地，卸油开始前，必须将专用接地线装接在槽车的指定位置上。接地线的安装应在槽车开盖前，接地线的拆除应在卸油操作完毕之后，并已封闭罐盖，再经过规定时间静置之后才可进行。</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76"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当卸油鹤管为非金属软管时，应使用导电耐油橡胶管。如使用的是普通耐油橡胶管，应在其表面外皮上缠绕直径不小于</w:t>
            </w:r>
            <w:r>
              <w:rPr>
                <w:color w:val="000000"/>
                <w:sz w:val="24"/>
                <w:szCs w:val="24"/>
              </w:rPr>
              <w:t xml:space="preserve">2mm </w:t>
            </w:r>
            <w:r>
              <w:rPr>
                <w:rFonts w:ascii="宋体" w:hAnsi="宋体"/>
                <w:color w:val="000000"/>
                <w:sz w:val="24"/>
                <w:szCs w:val="24"/>
              </w:rPr>
              <w:t>的软铜线与管头和管路相连，通过管路接地。</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装载油</w:t>
            </w:r>
            <w:r>
              <w:rPr>
                <w:color w:val="000000"/>
                <w:sz w:val="24"/>
                <w:szCs w:val="24"/>
              </w:rPr>
              <w:t>(</w:t>
            </w:r>
            <w:r>
              <w:rPr>
                <w:rFonts w:ascii="宋体" w:hAnsi="宋体"/>
                <w:color w:val="000000"/>
                <w:sz w:val="24"/>
                <w:szCs w:val="24"/>
              </w:rPr>
              <w:t>液化气</w:t>
            </w:r>
            <w:r>
              <w:rPr>
                <w:color w:val="000000"/>
                <w:sz w:val="24"/>
                <w:szCs w:val="24"/>
              </w:rPr>
              <w:t>)</w:t>
            </w:r>
            <w:r>
              <w:rPr>
                <w:rFonts w:ascii="宋体" w:hAnsi="宋体"/>
                <w:color w:val="000000"/>
                <w:sz w:val="24"/>
                <w:szCs w:val="24"/>
              </w:rPr>
              <w:t>的汽车应尽量使用导电性材料的轮胎，以利于接地。同时，在车体上必须装有电阻值在</w:t>
            </w:r>
            <w:r>
              <w:rPr>
                <w:color w:val="000000"/>
                <w:sz w:val="24"/>
                <w:szCs w:val="24"/>
              </w:rPr>
              <w:t xml:space="preserve">140. </w:t>
            </w:r>
            <w:r>
              <w:rPr>
                <w:rFonts w:ascii="宋体" w:hAnsi="宋体"/>
                <w:color w:val="000000"/>
                <w:sz w:val="24"/>
                <w:szCs w:val="24"/>
              </w:rPr>
              <w:t>一</w:t>
            </w:r>
            <w:r>
              <w:rPr>
                <w:color w:val="000000"/>
                <w:sz w:val="24"/>
                <w:szCs w:val="24"/>
              </w:rPr>
              <w:t xml:space="preserve">200. </w:t>
            </w:r>
            <w:r>
              <w:rPr>
                <w:rFonts w:ascii="宋体" w:hAnsi="宋体"/>
                <w:color w:val="000000"/>
                <w:sz w:val="24"/>
                <w:szCs w:val="24"/>
              </w:rPr>
              <w:t>之间的导电拖带。</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711"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各种类型的接地装置与车体连接时，连接的位置应在车站的侧面或后部，应远离物料的装入口、泄放口。</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3</w:t>
            </w:r>
          </w:p>
          <w:p>
            <w:pPr>
              <w:keepNext w:val="0"/>
              <w:keepLines w:val="0"/>
              <w:pageBreakBefore w:val="0"/>
              <w:widowControl w:val="0"/>
              <w:kinsoku/>
              <w:wordWrap/>
              <w:overflowPunct/>
              <w:topLinePunct w:val="0"/>
              <w:autoSpaceDE/>
              <w:bidi w:val="0"/>
              <w:adjustRightInd/>
              <w:snapToGrid/>
              <w:spacing w:line="32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 xml:space="preserve">罐固定设备的接地 </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室外的罐一般已设有防雷接地，可不必单独安装静电接地。但应按照静电接地的要求进行检查，对大于</w:t>
            </w:r>
            <w:r>
              <w:rPr>
                <w:color w:val="000000"/>
                <w:sz w:val="24"/>
                <w:szCs w:val="24"/>
              </w:rPr>
              <w:t xml:space="preserve">50M3 </w:t>
            </w:r>
            <w:r>
              <w:rPr>
                <w:rFonts w:ascii="宋体" w:hAnsi="宋体"/>
                <w:color w:val="000000"/>
                <w:sz w:val="24"/>
                <w:szCs w:val="24"/>
              </w:rPr>
              <w:t>或直径在</w:t>
            </w:r>
            <w:r>
              <w:rPr>
                <w:color w:val="000000"/>
                <w:sz w:val="24"/>
                <w:szCs w:val="24"/>
              </w:rPr>
              <w:t xml:space="preserve">2.5m </w:t>
            </w:r>
            <w:r>
              <w:rPr>
                <w:rFonts w:ascii="宋体" w:hAnsi="宋体"/>
                <w:color w:val="000000"/>
                <w:sz w:val="24"/>
                <w:szCs w:val="24"/>
              </w:rPr>
              <w:t>以上的罐接地部分不得少于</w:t>
            </w:r>
            <w:r>
              <w:rPr>
                <w:color w:val="000000"/>
                <w:sz w:val="24"/>
                <w:szCs w:val="24"/>
              </w:rPr>
              <w:t xml:space="preserve">2 </w:t>
            </w:r>
            <w:r>
              <w:rPr>
                <w:rFonts w:ascii="宋体" w:hAnsi="宋体"/>
                <w:color w:val="000000"/>
                <w:sz w:val="24"/>
                <w:szCs w:val="24"/>
              </w:rPr>
              <w:t>处，接地点应对称布置，其间距小于</w:t>
            </w:r>
            <w:r>
              <w:rPr>
                <w:color w:val="000000"/>
                <w:sz w:val="24"/>
                <w:szCs w:val="24"/>
              </w:rPr>
              <w:t>30m</w:t>
            </w:r>
            <w:r>
              <w:rPr>
                <w:rFonts w:ascii="宋体" w:hAnsi="宋体"/>
                <w:color w:val="000000"/>
                <w:sz w:val="24"/>
                <w:szCs w:val="24"/>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罐等设备原则上要求在每个部件上进行重复接地，接地线的位置应远离物料的进出口处。</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77"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4</w:t>
            </w:r>
          </w:p>
          <w:p>
            <w:pPr>
              <w:keepNext w:val="0"/>
              <w:keepLines w:val="0"/>
              <w:pageBreakBefore w:val="0"/>
              <w:widowControl w:val="0"/>
              <w:kinsoku/>
              <w:wordWrap/>
              <w:overflowPunct/>
              <w:topLinePunct w:val="0"/>
              <w:autoSpaceDE/>
              <w:bidi w:val="0"/>
              <w:adjustRightInd/>
              <w:snapToGrid/>
              <w:spacing w:line="30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建筑物防雷设施</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装有避雷针的建筑物上严禁架设低压线、通信线和广播线</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避雷针的安装应满足机械强度和耐腐蚀的要求。避雷针宜用直径不小于</w:t>
            </w:r>
            <w:r>
              <w:rPr>
                <w:color w:val="000000"/>
                <w:sz w:val="24"/>
                <w:szCs w:val="24"/>
              </w:rPr>
              <w:t>25mm</w:t>
            </w:r>
            <w:r>
              <w:rPr>
                <w:rFonts w:ascii="宋体" w:hAnsi="宋体"/>
                <w:color w:val="000000"/>
                <w:sz w:val="24"/>
                <w:szCs w:val="24"/>
              </w:rPr>
              <w:t>，壁厚不小于</w:t>
            </w:r>
            <w:r>
              <w:rPr>
                <w:color w:val="000000"/>
                <w:sz w:val="24"/>
                <w:szCs w:val="24"/>
              </w:rPr>
              <w:t xml:space="preserve">2.75mm </w:t>
            </w:r>
            <w:r>
              <w:rPr>
                <w:rFonts w:ascii="宋体" w:hAnsi="宋体"/>
                <w:color w:val="000000"/>
                <w:sz w:val="24"/>
                <w:szCs w:val="24"/>
              </w:rPr>
              <w:t>的钢管或直径不小于</w:t>
            </w:r>
            <w:r>
              <w:rPr>
                <w:color w:val="000000"/>
                <w:sz w:val="24"/>
                <w:szCs w:val="24"/>
              </w:rPr>
              <w:t xml:space="preserve">20mm </w:t>
            </w:r>
            <w:r>
              <w:rPr>
                <w:rFonts w:ascii="宋体" w:hAnsi="宋体"/>
                <w:color w:val="000000"/>
                <w:sz w:val="24"/>
                <w:szCs w:val="24"/>
              </w:rPr>
              <w:t>的圆钢，并镀锌</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eastAsia="宋体" w:asciiTheme="minorHAnsi" w:hAnsiTheme="minorHAnsi" w:cstheme="minorBidi"/>
                <w:color w:val="000000"/>
                <w:kern w:val="2"/>
                <w:sz w:val="24"/>
                <w:szCs w:val="24"/>
                <w:lang w:val="en-US" w:eastAsia="zh-CN" w:bidi="ar-SA"/>
              </w:rPr>
            </w:pPr>
            <w:r>
              <w:rPr>
                <w:color w:val="000000"/>
                <w:sz w:val="24"/>
                <w:szCs w:val="24"/>
              </w:rPr>
              <w:t xml:space="preserve"> </w:t>
            </w:r>
            <w:r>
              <w:rPr>
                <w:rFonts w:ascii="宋体" w:hAnsi="宋体"/>
                <w:color w:val="000000"/>
                <w:sz w:val="24"/>
                <w:szCs w:val="24"/>
              </w:rPr>
              <w:t>避雷针连线应用截面大于或等于</w:t>
            </w:r>
            <w:r>
              <w:rPr>
                <w:color w:val="000000"/>
                <w:sz w:val="24"/>
                <w:szCs w:val="24"/>
              </w:rPr>
              <w:t xml:space="preserve">35mm2 </w:t>
            </w:r>
            <w:r>
              <w:rPr>
                <w:rFonts w:ascii="宋体" w:hAnsi="宋体"/>
                <w:color w:val="000000"/>
                <w:sz w:val="24"/>
                <w:szCs w:val="24"/>
              </w:rPr>
              <w:t>的镀锌纲纹线</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eastAsia="宋体" w:asciiTheme="minorHAnsi" w:hAnsiTheme="minorHAnsi" w:cstheme="minorBidi"/>
                <w:color w:val="000000"/>
                <w:kern w:val="2"/>
                <w:sz w:val="24"/>
                <w:szCs w:val="24"/>
                <w:lang w:val="en-US" w:eastAsia="zh-CN" w:bidi="ar-SA"/>
              </w:rPr>
            </w:pPr>
            <w:r>
              <w:rPr>
                <w:color w:val="000000"/>
                <w:sz w:val="24"/>
                <w:szCs w:val="24"/>
              </w:rPr>
              <w:t xml:space="preserve"> </w:t>
            </w:r>
            <w:r>
              <w:rPr>
                <w:rFonts w:ascii="宋体" w:hAnsi="宋体"/>
                <w:color w:val="000000"/>
                <w:sz w:val="24"/>
                <w:szCs w:val="24"/>
              </w:rPr>
              <w:t>避雷带或避雷网宜用镀锌钢材。圆钢最小直径为</w:t>
            </w:r>
            <w:r>
              <w:rPr>
                <w:color w:val="000000"/>
                <w:sz w:val="24"/>
                <w:szCs w:val="24"/>
              </w:rPr>
              <w:t xml:space="preserve"> 8mm,</w:t>
            </w:r>
            <w:r>
              <w:rPr>
                <w:rFonts w:ascii="宋体" w:hAnsi="宋体"/>
                <w:color w:val="000000"/>
                <w:sz w:val="24"/>
                <w:szCs w:val="24"/>
              </w:rPr>
              <w:t>扁钢厚度不小于</w:t>
            </w:r>
            <w:r>
              <w:rPr>
                <w:color w:val="000000"/>
                <w:sz w:val="24"/>
                <w:szCs w:val="24"/>
              </w:rPr>
              <w:t>4mm</w:t>
            </w:r>
            <w:r>
              <w:rPr>
                <w:rFonts w:ascii="宋体" w:hAnsi="宋体"/>
                <w:color w:val="000000"/>
                <w:sz w:val="24"/>
                <w:szCs w:val="24"/>
              </w:rPr>
              <w:t>，截面不小于</w:t>
            </w:r>
            <w:r>
              <w:rPr>
                <w:color w:val="000000"/>
                <w:sz w:val="24"/>
                <w:szCs w:val="24"/>
              </w:rPr>
              <w:t>60mm2</w:t>
            </w:r>
            <w:r>
              <w:rPr>
                <w:rFonts w:ascii="宋体" w:hAnsi="宋体"/>
                <w:color w:val="000000"/>
                <w:sz w:val="24"/>
                <w:szCs w:val="24"/>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eastAsia="宋体" w:asciiTheme="minorHAnsi" w:hAnsiTheme="minorHAnsi" w:cstheme="minorBidi"/>
                <w:color w:val="000000"/>
                <w:kern w:val="2"/>
                <w:sz w:val="24"/>
                <w:szCs w:val="24"/>
                <w:lang w:val="en-US" w:eastAsia="zh-CN" w:bidi="ar-SA"/>
              </w:rPr>
            </w:pPr>
            <w:r>
              <w:rPr>
                <w:rFonts w:ascii="宋体" w:hAnsi="宋体"/>
                <w:color w:val="000000"/>
                <w:sz w:val="24"/>
                <w:szCs w:val="24"/>
              </w:rPr>
              <w:t>阀型避雷器应垂直安装，其密封良好，瓷件封口及胶合处无破裂，轻摇进内部无不正常响声，拉地引下线如为铜线，应大于或等于</w:t>
            </w:r>
            <w:r>
              <w:rPr>
                <w:color w:val="000000"/>
                <w:sz w:val="24"/>
                <w:szCs w:val="24"/>
              </w:rPr>
              <w:t>16mm2</w:t>
            </w:r>
            <w:r>
              <w:rPr>
                <w:rFonts w:ascii="宋体" w:hAnsi="宋体"/>
                <w:color w:val="000000"/>
                <w:sz w:val="24"/>
                <w:szCs w:val="24"/>
              </w:rPr>
              <w:t>；如为铝线应大于或等于</w:t>
            </w:r>
            <w:r>
              <w:rPr>
                <w:color w:val="000000"/>
                <w:sz w:val="24"/>
                <w:szCs w:val="24"/>
              </w:rPr>
              <w:t>25mm2</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5</w:t>
            </w:r>
          </w:p>
          <w:p>
            <w:pPr>
              <w:keepNext w:val="0"/>
              <w:keepLines w:val="0"/>
              <w:pageBreakBefore w:val="0"/>
              <w:widowControl w:val="0"/>
              <w:kinsoku/>
              <w:wordWrap/>
              <w:overflowPunct/>
              <w:topLinePunct w:val="0"/>
              <w:autoSpaceDE/>
              <w:bidi w:val="0"/>
              <w:adjustRightInd/>
              <w:snapToGrid/>
              <w:spacing w:line="30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防雷、防静电设施</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宋体" w:hAnsi="宋体" w:eastAsia="宋体"/>
                <w:color w:val="000000"/>
                <w:sz w:val="24"/>
                <w:szCs w:val="24"/>
                <w:lang w:val="en-US" w:eastAsia="zh-CN"/>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防雷装置检测应当每年一次，对爆炸危险环境场所的防雷装置应当每半年检测一次。</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加油站的从业人员穿戴防静电服装。</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所有防静电设备、测试仪表及防护用品，要定期检查、维修，并建立设备档案。</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经常检查加油枪胶管上的金属屏蔽线和机体之间的静电连接。</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加油站的汽油罐车卸车场地，应设罐车卸车时用的防静电接地装置，并宜设置能检测跨接线及监视接地装置状态的静电接地仪。防静电接地装置的接地电阻不应大于100Ω。</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6</w:t>
            </w:r>
          </w:p>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静电接地设施</w:t>
            </w:r>
          </w:p>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eastAsia="宋体" w:asciiTheme="minorHAnsi" w:hAnsiTheme="minorHAnsi" w:cstheme="minorBidi"/>
                <w:color w:val="000000"/>
                <w:kern w:val="2"/>
                <w:sz w:val="24"/>
                <w:szCs w:val="24"/>
                <w:lang w:val="en-US" w:eastAsia="zh-CN" w:bidi="ar-SA"/>
              </w:rPr>
            </w:pPr>
            <w:r>
              <w:rPr>
                <w:color w:val="000000"/>
                <w:sz w:val="24"/>
                <w:szCs w:val="24"/>
              </w:rPr>
              <w:t xml:space="preserve"> </w:t>
            </w:r>
            <w:r>
              <w:rPr>
                <w:rFonts w:ascii="宋体" w:hAnsi="宋体"/>
                <w:color w:val="000000"/>
                <w:sz w:val="24"/>
                <w:szCs w:val="24"/>
              </w:rPr>
              <w:t>同一低压供电系统中，不应一部分设备外壳接零，另一部分接地保护</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凡因绝缘破坏而可能带有危险电压主的电气了设备及电气了装置其金属外壳和框架应可靠接地，接地电阻</w:t>
            </w:r>
            <w:r>
              <w:rPr>
                <w:color w:val="000000"/>
                <w:sz w:val="24"/>
                <w:szCs w:val="24"/>
              </w:rPr>
              <w:t xml:space="preserve">R </w:t>
            </w:r>
            <w:r>
              <w:rPr>
                <w:rFonts w:ascii="宋体" w:hAnsi="宋体"/>
                <w:color w:val="000000"/>
                <w:sz w:val="24"/>
                <w:szCs w:val="24"/>
              </w:rPr>
              <w:t>小于或等于</w:t>
            </w:r>
            <w:r>
              <w:rPr>
                <w:color w:val="000000"/>
                <w:sz w:val="24"/>
                <w:szCs w:val="24"/>
              </w:rPr>
              <w:t>4.</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接地体应镀锌。</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各种接地装置的接地电阻应符合下列规定：</w:t>
            </w:r>
            <w:r>
              <w:rPr>
                <w:color w:val="000000"/>
                <w:sz w:val="24"/>
                <w:szCs w:val="24"/>
              </w:rPr>
              <w:t xml:space="preserve"> </w:t>
            </w:r>
            <w:r>
              <w:rPr>
                <w:rFonts w:ascii="宋体" w:hAnsi="宋体"/>
                <w:color w:val="000000"/>
                <w:sz w:val="24"/>
                <w:szCs w:val="24"/>
              </w:rPr>
              <w:t>①</w:t>
            </w:r>
            <w:r>
              <w:rPr>
                <w:color w:val="000000"/>
                <w:sz w:val="24"/>
                <w:szCs w:val="24"/>
              </w:rPr>
              <w:t xml:space="preserve"> </w:t>
            </w:r>
            <w:r>
              <w:rPr>
                <w:rFonts w:ascii="宋体" w:hAnsi="宋体"/>
                <w:color w:val="000000"/>
                <w:sz w:val="24"/>
                <w:szCs w:val="24"/>
              </w:rPr>
              <w:t>大地接短路电流系统：</w:t>
            </w:r>
            <w:r>
              <w:rPr>
                <w:color w:val="000000"/>
                <w:sz w:val="24"/>
                <w:szCs w:val="24"/>
              </w:rPr>
              <w:t>R</w:t>
            </w:r>
            <w:r>
              <w:rPr>
                <w:rFonts w:ascii="宋体" w:hAnsi="宋体"/>
                <w:color w:val="000000"/>
                <w:sz w:val="24"/>
                <w:szCs w:val="24"/>
              </w:rPr>
              <w:t>≤</w:t>
            </w:r>
            <w:r>
              <w:rPr>
                <w:color w:val="000000"/>
                <w:sz w:val="24"/>
                <w:szCs w:val="24"/>
              </w:rPr>
              <w:t>2000/I</w:t>
            </w:r>
            <w:r>
              <w:rPr>
                <w:rFonts w:ascii="宋体" w:hAnsi="宋体"/>
                <w:color w:val="000000"/>
                <w:sz w:val="24"/>
                <w:szCs w:val="24"/>
              </w:rPr>
              <w:t>，当</w:t>
            </w:r>
            <w:r>
              <w:rPr>
                <w:color w:val="000000"/>
                <w:sz w:val="24"/>
                <w:szCs w:val="24"/>
              </w:rPr>
              <w:t>I</w:t>
            </w:r>
            <w:r>
              <w:rPr>
                <w:rFonts w:ascii="宋体" w:hAnsi="宋体"/>
                <w:color w:val="000000"/>
                <w:sz w:val="24"/>
                <w:szCs w:val="24"/>
              </w:rPr>
              <w:t>＞</w:t>
            </w:r>
            <w:r>
              <w:rPr>
                <w:color w:val="000000"/>
                <w:sz w:val="24"/>
                <w:szCs w:val="24"/>
              </w:rPr>
              <w:t xml:space="preserve">400A </w:t>
            </w:r>
            <w:r>
              <w:rPr>
                <w:rFonts w:ascii="宋体" w:hAnsi="宋体"/>
                <w:color w:val="000000"/>
                <w:sz w:val="24"/>
                <w:szCs w:val="24"/>
              </w:rPr>
              <w:t>时，</w:t>
            </w:r>
            <w:r>
              <w:rPr>
                <w:color w:val="000000"/>
                <w:sz w:val="24"/>
                <w:szCs w:val="24"/>
              </w:rPr>
              <w:t>R</w:t>
            </w:r>
            <w:r>
              <w:rPr>
                <w:rFonts w:ascii="宋体" w:hAnsi="宋体"/>
                <w:color w:val="000000"/>
                <w:sz w:val="24"/>
                <w:szCs w:val="24"/>
              </w:rPr>
              <w:t>≤</w:t>
            </w:r>
            <w:r>
              <w:rPr>
                <w:color w:val="000000"/>
                <w:sz w:val="24"/>
                <w:szCs w:val="24"/>
              </w:rPr>
              <w:t xml:space="preserve">0.5. </w:t>
            </w:r>
            <w:r>
              <w:rPr>
                <w:rFonts w:ascii="宋体" w:hAnsi="宋体"/>
                <w:color w:val="000000"/>
                <w:sz w:val="24"/>
                <w:szCs w:val="24"/>
              </w:rPr>
              <w:t>②小接地短路电流系统：高低压设备共用时，</w:t>
            </w:r>
            <w:r>
              <w:rPr>
                <w:color w:val="000000"/>
                <w:sz w:val="24"/>
                <w:szCs w:val="24"/>
              </w:rPr>
              <w:t>R</w:t>
            </w:r>
            <w:r>
              <w:rPr>
                <w:rFonts w:ascii="宋体" w:hAnsi="宋体"/>
                <w:color w:val="000000"/>
                <w:sz w:val="24"/>
                <w:szCs w:val="24"/>
              </w:rPr>
              <w:t>≤</w:t>
            </w:r>
            <w:r>
              <w:rPr>
                <w:color w:val="000000"/>
                <w:sz w:val="24"/>
                <w:szCs w:val="24"/>
              </w:rPr>
              <w:t xml:space="preserve">120/I </w:t>
            </w:r>
            <w:r>
              <w:rPr>
                <w:rFonts w:ascii="宋体" w:hAnsi="宋体"/>
                <w:color w:val="000000"/>
                <w:sz w:val="24"/>
                <w:szCs w:val="24"/>
              </w:rPr>
              <w:t>一般不大于</w:t>
            </w:r>
            <w:r>
              <w:rPr>
                <w:color w:val="000000"/>
                <w:sz w:val="24"/>
                <w:szCs w:val="24"/>
              </w:rPr>
              <w:t xml:space="preserve">10. </w:t>
            </w:r>
            <w:r>
              <w:rPr>
                <w:rFonts w:ascii="宋体" w:hAnsi="宋体"/>
                <w:color w:val="000000"/>
                <w:sz w:val="24"/>
                <w:szCs w:val="24"/>
              </w:rPr>
              <w:t>仅用于高压设备时，</w:t>
            </w:r>
            <w:r>
              <w:rPr>
                <w:color w:val="000000"/>
                <w:sz w:val="24"/>
                <w:szCs w:val="24"/>
              </w:rPr>
              <w:t>R</w:t>
            </w:r>
            <w:r>
              <w:rPr>
                <w:rFonts w:ascii="宋体" w:hAnsi="宋体"/>
                <w:color w:val="000000"/>
                <w:sz w:val="24"/>
                <w:szCs w:val="24"/>
              </w:rPr>
              <w:t>≤</w:t>
            </w:r>
            <w:r>
              <w:rPr>
                <w:color w:val="000000"/>
                <w:sz w:val="24"/>
                <w:szCs w:val="24"/>
              </w:rPr>
              <w:t xml:space="preserve">250/I </w:t>
            </w:r>
            <w:r>
              <w:rPr>
                <w:rFonts w:ascii="宋体" w:hAnsi="宋体"/>
                <w:color w:val="000000"/>
                <w:sz w:val="24"/>
                <w:szCs w:val="24"/>
              </w:rPr>
              <w:t>一般不大于</w:t>
            </w:r>
            <w:r>
              <w:rPr>
                <w:color w:val="000000"/>
                <w:sz w:val="24"/>
                <w:szCs w:val="24"/>
              </w:rPr>
              <w:t xml:space="preserve">10. </w:t>
            </w:r>
            <w:r>
              <w:rPr>
                <w:rFonts w:ascii="宋体" w:hAnsi="宋体"/>
                <w:color w:val="000000"/>
                <w:sz w:val="24"/>
                <w:szCs w:val="24"/>
              </w:rPr>
              <w:t>③低压电力系统：并联运行电气设备的总容量为</w:t>
            </w:r>
            <w:r>
              <w:rPr>
                <w:color w:val="000000"/>
                <w:sz w:val="24"/>
                <w:szCs w:val="24"/>
              </w:rPr>
              <w:t xml:space="preserve">100kV </w:t>
            </w:r>
            <w:r>
              <w:rPr>
                <w:rFonts w:ascii="宋体" w:hAnsi="宋体"/>
                <w:color w:val="000000"/>
                <w:sz w:val="24"/>
                <w:szCs w:val="24"/>
              </w:rPr>
              <w:t>以上时，</w:t>
            </w:r>
            <w:r>
              <w:rPr>
                <w:color w:val="000000"/>
                <w:sz w:val="24"/>
                <w:szCs w:val="24"/>
              </w:rPr>
              <w:t>R</w:t>
            </w:r>
            <w:r>
              <w:rPr>
                <w:rFonts w:ascii="宋体" w:hAnsi="宋体"/>
                <w:color w:val="000000"/>
                <w:sz w:val="24"/>
                <w:szCs w:val="24"/>
              </w:rPr>
              <w:t>≤</w:t>
            </w:r>
            <w:r>
              <w:rPr>
                <w:color w:val="000000"/>
                <w:sz w:val="24"/>
                <w:szCs w:val="24"/>
              </w:rPr>
              <w:t>4.</w:t>
            </w:r>
            <w:r>
              <w:rPr>
                <w:rFonts w:ascii="宋体" w:hAnsi="宋体"/>
                <w:color w:val="000000"/>
                <w:sz w:val="24"/>
                <w:szCs w:val="24"/>
              </w:rPr>
              <w:t>；若不超过</w:t>
            </w:r>
            <w:r>
              <w:rPr>
                <w:color w:val="000000"/>
                <w:sz w:val="24"/>
                <w:szCs w:val="24"/>
              </w:rPr>
              <w:t xml:space="preserve">100kVA </w:t>
            </w:r>
            <w:r>
              <w:rPr>
                <w:rFonts w:ascii="宋体" w:hAnsi="宋体"/>
                <w:color w:val="000000"/>
                <w:sz w:val="24"/>
                <w:szCs w:val="24"/>
              </w:rPr>
              <w:t>时，重复该地电阻</w:t>
            </w:r>
            <w:r>
              <w:rPr>
                <w:color w:val="000000"/>
                <w:sz w:val="24"/>
                <w:szCs w:val="24"/>
              </w:rPr>
              <w:t>R</w:t>
            </w:r>
            <w:r>
              <w:rPr>
                <w:rFonts w:ascii="宋体" w:hAnsi="宋体"/>
                <w:color w:val="000000"/>
                <w:sz w:val="24"/>
                <w:szCs w:val="24"/>
              </w:rPr>
              <w:t>≤</w:t>
            </w:r>
            <w:r>
              <w:rPr>
                <w:color w:val="000000"/>
                <w:sz w:val="24"/>
                <w:szCs w:val="24"/>
              </w:rPr>
              <w:t>10.</w:t>
            </w:r>
            <w:r>
              <w:rPr>
                <w:rFonts w:ascii="宋体" w:hAnsi="宋体"/>
                <w:color w:val="000000"/>
                <w:sz w:val="24"/>
                <w:szCs w:val="24"/>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outlineLvl w:val="0"/>
        <w:rPr>
          <w:rFonts w:hint="eastAsia" w:eastAsia="宋体"/>
          <w:b/>
          <w:color w:val="000000"/>
          <w:sz w:val="28"/>
          <w:szCs w:val="28"/>
          <w:lang w:eastAsia="zh-CN"/>
        </w:rPr>
      </w:pPr>
      <w:r>
        <w:rPr>
          <w:rFonts w:hint="eastAsia"/>
          <w:b/>
          <w:color w:val="000000"/>
          <w:sz w:val="28"/>
          <w:szCs w:val="28"/>
          <w:lang w:val="en-US" w:eastAsia="zh-CN"/>
        </w:rPr>
        <w:t>站区及建筑设施</w:t>
      </w:r>
      <w:r>
        <w:rPr>
          <w:b/>
          <w:color w:val="000000"/>
          <w:sz w:val="28"/>
          <w:szCs w:val="28"/>
        </w:rPr>
        <w:t>安全检查</w:t>
      </w:r>
      <w:r>
        <w:rPr>
          <w:rFonts w:hint="eastAsia" w:eastAsia="宋体" w:asciiTheme="minorHAnsi"/>
          <w:b/>
          <w:color w:val="000000"/>
          <w:sz w:val="28"/>
          <w:szCs w:val="28"/>
          <w:lang w:val="en-US" w:eastAsia="zh-CN"/>
        </w:rPr>
        <w:t>清单</w:t>
      </w:r>
    </w:p>
    <w:tbl>
      <w:tblPr>
        <w:tblStyle w:val="13"/>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每季度一次</w:t>
            </w:r>
          </w:p>
        </w:tc>
      </w:tr>
      <w:tr>
        <w:tblPrEx>
          <w:tblLayout w:type="fixed"/>
          <w:tblCellMar>
            <w:top w:w="0" w:type="dxa"/>
            <w:left w:w="108" w:type="dxa"/>
            <w:bottom w:w="0" w:type="dxa"/>
            <w:right w:w="108" w:type="dxa"/>
          </w:tblCellMar>
        </w:tblPrEx>
        <w:trPr>
          <w:trHeight w:val="42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通过现场检各建构筑物安全条件，及时消除隐患。</w:t>
            </w:r>
          </w:p>
        </w:tc>
      </w:tr>
      <w:tr>
        <w:tblPrEx>
          <w:tblLayout w:type="fixed"/>
          <w:tblCellMar>
            <w:top w:w="0" w:type="dxa"/>
            <w:left w:w="108" w:type="dxa"/>
            <w:bottom w:w="0" w:type="dxa"/>
            <w:right w:w="108" w:type="dxa"/>
          </w:tblCellMar>
        </w:tblPrEx>
        <w:trPr>
          <w:trHeight w:val="487"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both"/>
              <w:textAlignment w:val="center"/>
              <w:rPr>
                <w:rFonts w:ascii="宋体" w:hAnsi="宋体"/>
                <w:color w:val="000000"/>
                <w:sz w:val="24"/>
                <w:szCs w:val="24"/>
              </w:rPr>
            </w:pPr>
            <w:r>
              <w:rPr>
                <w:rFonts w:ascii="宋体" w:hAnsi="宋体"/>
                <w:color w:val="000000"/>
                <w:sz w:val="24"/>
                <w:szCs w:val="24"/>
              </w:rPr>
              <w:t>现场检查，根据下列检查项目和内容逐条检查，形成记录。</w:t>
            </w:r>
          </w:p>
        </w:tc>
      </w:tr>
      <w:tr>
        <w:tblPrEx>
          <w:tblLayout w:type="fixed"/>
          <w:tblCellMar>
            <w:top w:w="0" w:type="dxa"/>
            <w:left w:w="108" w:type="dxa"/>
            <w:bottom w:w="0" w:type="dxa"/>
            <w:right w:w="108" w:type="dxa"/>
          </w:tblCellMar>
        </w:tblPrEx>
        <w:trPr>
          <w:trHeight w:val="514"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1</w:t>
            </w:r>
          </w:p>
          <w:p>
            <w:pPr>
              <w:keepNext w:val="0"/>
              <w:keepLines w:val="0"/>
              <w:pageBreakBefore w:val="0"/>
              <w:widowControl w:val="0"/>
              <w:kinsoku/>
              <w:wordWrap/>
              <w:overflowPunct/>
              <w:topLinePunct w:val="0"/>
              <w:autoSpaceDE/>
              <w:bidi w:val="0"/>
              <w:adjustRightInd/>
              <w:snapToGrid/>
              <w:spacing w:line="400" w:lineRule="exact"/>
              <w:rPr>
                <w:rFonts w:eastAsia="宋体" w:asciiTheme="minorHAnsi" w:hAnsiTheme="minorHAnsi" w:cstheme="minorBidi"/>
                <w:kern w:val="2"/>
                <w:sz w:val="24"/>
                <w:szCs w:val="22"/>
                <w:lang w:val="en-US" w:eastAsia="zh-CN" w:bidi="ar-SA"/>
              </w:rPr>
            </w:pP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站房管理</w:t>
            </w:r>
          </w:p>
          <w:p>
            <w:pPr>
              <w:keepNext w:val="0"/>
              <w:keepLines w:val="0"/>
              <w:pageBreakBefore w:val="0"/>
              <w:widowControl w:val="0"/>
              <w:kinsoku/>
              <w:wordWrap/>
              <w:overflowPunct/>
              <w:topLinePunct w:val="0"/>
              <w:autoSpaceDE/>
              <w:bidi w:val="0"/>
              <w:adjustRightInd/>
              <w:snapToGrid/>
              <w:spacing w:line="400" w:lineRule="exact"/>
              <w:rPr>
                <w:rFonts w:eastAsia="宋体" w:asciiTheme="minorHAnsi" w:hAnsiTheme="minorHAnsi" w:cstheme="minorBidi"/>
                <w:kern w:val="2"/>
                <w:sz w:val="24"/>
                <w:szCs w:val="22"/>
                <w:lang w:val="en-US" w:eastAsia="zh-CN" w:bidi="ar-SA"/>
              </w:rPr>
            </w:pP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站区内不应设置洗车、经营性的住宿、餐饮和娱乐设施。站区内严禁修车。</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加油站内的站房及其他附属建筑物的耐火等级不应低于二级。当罩棚顶棚的承重构件为钢结构时，其耐火极限可为0.25h，顶棚其他部分不得采用燃烧体建造。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加油站的营业室、休息间等场所禁止用液化石油气、天然气等生成明火取暖和生活使用。</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加油站应与外界有明显的隔离设施和明确的出口、入口，面向进、出口道路的一侧宜设置非实体围墙或开敞。</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加油站可种植草坪、设置花坛，但不得种植油性植物。</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车辆入口和出口应分开设置，站区内停车场和道路应符合下列规定：⑴单车道宽度不应小于3.5米，双车道宽度不应小于6米。⑵站区内停车场和道路路面不应采用沥青路面。</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2</w:t>
            </w:r>
          </w:p>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构建筑物外观</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宋体" w:hAnsi="宋体" w:eastAsia="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外观稳固无倾倒或摇晃现象。</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76"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墙体、房顶无裂痕或其他缺陷。</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基础和地基能承受建筑物，无下陷或开裂等现象。</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22"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门、窗完好，活动灵活，能正常开启和关闭。</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3</w:t>
            </w:r>
          </w:p>
          <w:p>
            <w:pPr>
              <w:keepNext w:val="0"/>
              <w:keepLines w:val="0"/>
              <w:pageBreakBefore w:val="0"/>
              <w:widowControl w:val="0"/>
              <w:kinsoku/>
              <w:wordWrap/>
              <w:overflowPunct/>
              <w:topLinePunct w:val="0"/>
              <w:autoSpaceDE/>
              <w:bidi w:val="0"/>
              <w:adjustRightInd/>
              <w:snapToGrid/>
              <w:spacing w:line="40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安全间隔、安全距离</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从单元装置到周边民房的安全距离足够</w:t>
            </w:r>
            <w:r>
              <w:rPr>
                <w:rFonts w:hint="eastAsia" w:ascii="宋体" w:hAnsi="宋体"/>
                <w:color w:val="000000"/>
                <w:sz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default"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站房与加油机的距离满足要求，加油机与公路的距离满足要求</w:t>
            </w:r>
            <w:r>
              <w:rPr>
                <w:rFonts w:hint="eastAsia" w:ascii="宋体" w:hAnsi="宋体"/>
                <w:color w:val="000000"/>
                <w:sz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罐区与站房的安全距离满足要求</w:t>
            </w:r>
            <w:r>
              <w:rPr>
                <w:rFonts w:hint="eastAsia" w:ascii="宋体" w:hAnsi="宋体"/>
                <w:color w:val="000000"/>
                <w:sz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77" w:hRule="atLeast"/>
        </w:trPr>
        <w:tc>
          <w:tcPr>
            <w:tcW w:w="701"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宋体" w:hAnsi="宋体" w:eastAsia="宋体" w:cstheme="minorBidi"/>
                <w:color w:val="000000"/>
                <w:kern w:val="2"/>
                <w:sz w:val="24"/>
                <w:szCs w:val="22"/>
                <w:lang w:val="en-US" w:eastAsia="zh-CN" w:bidi="ar-SA"/>
              </w:rPr>
            </w:pPr>
            <w:r>
              <w:rPr>
                <w:rFonts w:ascii="宋体" w:hAnsi="宋体"/>
                <w:color w:val="000000"/>
                <w:sz w:val="24"/>
              </w:rPr>
              <w:t>4</w:t>
            </w:r>
          </w:p>
        </w:tc>
        <w:tc>
          <w:tcPr>
            <w:tcW w:w="1278" w:type="dxa"/>
            <w:gridSpan w:val="2"/>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安全出口</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default" w:ascii="宋体" w:hAnsi="宋体" w:eastAsia="宋体" w:cstheme="minorBidi"/>
                <w:color w:val="000000"/>
                <w:kern w:val="2"/>
                <w:sz w:val="24"/>
                <w:szCs w:val="22"/>
                <w:lang w:val="en-US" w:eastAsia="zh-CN" w:bidi="ar-SA"/>
              </w:rPr>
            </w:pPr>
            <w:r>
              <w:rPr>
                <w:rFonts w:ascii="宋体" w:hAnsi="宋体"/>
                <w:color w:val="000000"/>
                <w:sz w:val="24"/>
              </w:rPr>
              <w:t>出、入口和紧急通道设计数量必须够用，必须无阻塞 有无明显标志或警告装置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5</w:t>
            </w:r>
          </w:p>
        </w:tc>
        <w:tc>
          <w:tcPr>
            <w:tcW w:w="1278" w:type="dxa"/>
            <w:gridSpan w:val="2"/>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辅助设施设计</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台阶、地面、梯子、通路等必须按人机工程要求设计，窗扇和窗子对道路出、人口必须无影响。</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6</w:t>
            </w:r>
          </w:p>
        </w:tc>
        <w:tc>
          <w:tcPr>
            <w:tcW w:w="1278" w:type="dxa"/>
            <w:gridSpan w:val="2"/>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排水</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建筑物的排水情况必须良好。</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7</w:t>
            </w:r>
          </w:p>
        </w:tc>
        <w:tc>
          <w:tcPr>
            <w:tcW w:w="1278" w:type="dxa"/>
            <w:gridSpan w:val="2"/>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照明</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各种构筑物、道路、避难通路、门等处的照明情况必须良好。</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sectPr>
          <w:pgSz w:w="11906" w:h="16838"/>
          <w:pgMar w:top="1440" w:right="1800" w:bottom="1440" w:left="1800" w:header="851" w:footer="992" w:gutter="0"/>
          <w:cols w:space="425" w:num="1"/>
          <w:docGrid w:type="lines" w:linePitch="312" w:charSpace="0"/>
        </w:sectPr>
      </w:pPr>
    </w:p>
    <w:p>
      <w:pPr>
        <w:spacing w:line="380" w:lineRule="exact"/>
        <w:ind w:firstLine="5903" w:firstLineChars="2100"/>
        <w:jc w:val="both"/>
        <w:rPr>
          <w:rFonts w:hint="eastAsia"/>
          <w:b/>
          <w:color w:val="000000"/>
          <w:sz w:val="28"/>
          <w:szCs w:val="28"/>
          <w:lang w:val="en-US" w:eastAsia="zh-CN"/>
        </w:rPr>
      </w:pPr>
      <w:r>
        <w:rPr>
          <w:rFonts w:hint="eastAsia"/>
          <w:b/>
          <w:color w:val="000000"/>
          <w:sz w:val="28"/>
          <w:szCs w:val="28"/>
          <w:lang w:val="en-US" w:eastAsia="zh-CN"/>
        </w:rPr>
        <w:t>阆中市西河塘加油站日常</w:t>
      </w:r>
      <w:r>
        <w:rPr>
          <w:b/>
          <w:color w:val="000000"/>
          <w:sz w:val="28"/>
          <w:szCs w:val="28"/>
        </w:rPr>
        <w:t>安全检查</w:t>
      </w:r>
      <w:r>
        <w:rPr>
          <w:rFonts w:hint="eastAsia"/>
          <w:b/>
          <w:color w:val="000000"/>
          <w:sz w:val="28"/>
          <w:szCs w:val="28"/>
          <w:lang w:val="en-US" w:eastAsia="zh-CN"/>
        </w:rPr>
        <w:t>表</w:t>
      </w:r>
      <w:bookmarkStart w:id="6" w:name="_GoBack"/>
      <w:bookmarkEnd w:id="6"/>
    </w:p>
    <w:p>
      <w:pPr>
        <w:pStyle w:val="12"/>
        <w:ind w:left="479" w:leftChars="228" w:firstLine="480" w:firstLineChars="200"/>
        <w:rPr>
          <w:rFonts w:hint="eastAsia"/>
          <w:lang w:val="en-US" w:eastAsia="zh-CN"/>
        </w:rPr>
      </w:pPr>
      <w:r>
        <w:rPr>
          <w:sz w:val="24"/>
          <w:szCs w:val="24"/>
        </w:rPr>
        <w:t>检查人</w:t>
      </w:r>
      <w:r>
        <w:rPr>
          <w:rFonts w:hint="eastAsia"/>
          <w:sz w:val="24"/>
          <w:szCs w:val="24"/>
        </w:rPr>
        <w:t>(签名</w:t>
      </w:r>
      <w:r>
        <w:rPr>
          <w:sz w:val="24"/>
          <w:szCs w:val="24"/>
        </w:rPr>
        <w:t>)：</w:t>
      </w:r>
      <w:r>
        <w:rPr>
          <w:b/>
          <w:color w:val="000000"/>
          <w:sz w:val="24"/>
          <w:szCs w:val="24"/>
        </w:rPr>
        <w:t xml:space="preserve">  </w:t>
      </w:r>
      <w:r>
        <w:rPr>
          <w:rFonts w:hint="eastAsia"/>
          <w:b/>
          <w:color w:val="000000"/>
          <w:sz w:val="24"/>
          <w:szCs w:val="24"/>
        </w:rPr>
        <w:t xml:space="preserve">                        </w:t>
      </w:r>
      <w:r>
        <w:rPr>
          <w:rFonts w:hint="eastAsia"/>
          <w:b/>
          <w:color w:val="000000"/>
          <w:sz w:val="24"/>
          <w:szCs w:val="24"/>
          <w:lang w:val="en-US" w:eastAsia="zh-CN"/>
        </w:rPr>
        <w:t xml:space="preserve">                                                    </w:t>
      </w:r>
      <w:r>
        <w:rPr>
          <w:rFonts w:hint="eastAsia"/>
          <w:b/>
          <w:color w:val="000000"/>
          <w:sz w:val="24"/>
          <w:szCs w:val="24"/>
        </w:rPr>
        <w:t xml:space="preserve">  </w:t>
      </w:r>
      <w:r>
        <w:rPr>
          <w:rFonts w:hint="eastAsia"/>
          <w:b/>
          <w:color w:val="000000"/>
          <w:sz w:val="24"/>
          <w:szCs w:val="24"/>
          <w:lang w:val="en-US" w:eastAsia="zh-CN"/>
        </w:rPr>
        <w:t xml:space="preserve">   </w:t>
      </w:r>
      <w:r>
        <w:rPr>
          <w:rFonts w:hint="eastAsia"/>
          <w:color w:val="000000"/>
          <w:sz w:val="24"/>
          <w:szCs w:val="24"/>
          <w:lang w:val="en-US" w:eastAsia="zh-CN"/>
        </w:rPr>
        <w:t xml:space="preserve">   </w:t>
      </w: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月</w:t>
      </w:r>
      <w:r>
        <w:rPr>
          <w:b/>
          <w:color w:val="000000"/>
          <w:sz w:val="24"/>
          <w:szCs w:val="24"/>
        </w:rPr>
        <w:t xml:space="preserve">   </w:t>
      </w:r>
    </w:p>
    <w:tbl>
      <w:tblPr>
        <w:tblStyle w:val="13"/>
        <w:tblW w:w="14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34"/>
        <w:gridCol w:w="852"/>
        <w:gridCol w:w="2661"/>
        <w:gridCol w:w="326"/>
        <w:gridCol w:w="326"/>
        <w:gridCol w:w="326"/>
        <w:gridCol w:w="326"/>
        <w:gridCol w:w="326"/>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467" w:type="dxa"/>
            <w:noWrap w:val="0"/>
            <w:vAlign w:val="center"/>
          </w:tcPr>
          <w:p>
            <w:pPr>
              <w:spacing w:line="240" w:lineRule="exact"/>
              <w:jc w:val="center"/>
              <w:rPr>
                <w:b/>
                <w:sz w:val="18"/>
                <w:szCs w:val="18"/>
              </w:rPr>
            </w:pPr>
            <w:r>
              <w:rPr>
                <w:rFonts w:hAnsi="宋体"/>
                <w:b/>
                <w:sz w:val="18"/>
                <w:szCs w:val="18"/>
              </w:rPr>
              <w:t>序号</w:t>
            </w:r>
          </w:p>
        </w:tc>
        <w:tc>
          <w:tcPr>
            <w:tcW w:w="634" w:type="dxa"/>
            <w:noWrap w:val="0"/>
            <w:vAlign w:val="center"/>
          </w:tcPr>
          <w:p>
            <w:pPr>
              <w:spacing w:line="240" w:lineRule="exact"/>
              <w:jc w:val="center"/>
              <w:rPr>
                <w:b/>
                <w:sz w:val="18"/>
                <w:szCs w:val="18"/>
              </w:rPr>
            </w:pPr>
            <w:r>
              <w:rPr>
                <w:rFonts w:hAnsi="宋体"/>
                <w:b/>
                <w:sz w:val="18"/>
                <w:szCs w:val="18"/>
              </w:rPr>
              <w:t>检查</w:t>
            </w:r>
          </w:p>
          <w:p>
            <w:pPr>
              <w:spacing w:line="240" w:lineRule="exact"/>
              <w:jc w:val="center"/>
              <w:rPr>
                <w:b/>
                <w:sz w:val="18"/>
                <w:szCs w:val="18"/>
              </w:rPr>
            </w:pPr>
            <w:r>
              <w:rPr>
                <w:rFonts w:hAnsi="宋体"/>
                <w:b/>
                <w:sz w:val="18"/>
                <w:szCs w:val="18"/>
              </w:rPr>
              <w:t>项目</w:t>
            </w:r>
          </w:p>
        </w:tc>
        <w:tc>
          <w:tcPr>
            <w:tcW w:w="3513" w:type="dxa"/>
            <w:gridSpan w:val="2"/>
            <w:noWrap w:val="0"/>
            <w:vAlign w:val="center"/>
          </w:tcPr>
          <w:p>
            <w:pPr>
              <w:spacing w:line="240" w:lineRule="exact"/>
              <w:jc w:val="center"/>
              <w:rPr>
                <w:b/>
                <w:sz w:val="18"/>
                <w:szCs w:val="18"/>
              </w:rPr>
            </w:pPr>
            <w:r>
              <w:rPr>
                <w:rFonts w:hAnsi="宋体"/>
                <w:b/>
                <w:sz w:val="18"/>
                <w:szCs w:val="18"/>
              </w:rPr>
              <w:t>检查标准内容</w:t>
            </w:r>
          </w:p>
        </w:tc>
        <w:tc>
          <w:tcPr>
            <w:tcW w:w="326" w:type="dxa"/>
            <w:noWrap w:val="0"/>
            <w:vAlign w:val="center"/>
          </w:tcPr>
          <w:p>
            <w:pPr>
              <w:numPr>
                <w:ilvl w:val="0"/>
                <w:numId w:val="1"/>
              </w:numPr>
              <w:spacing w:line="240" w:lineRule="exact"/>
              <w:jc w:val="center"/>
              <w:rPr>
                <w:b/>
                <w:sz w:val="18"/>
                <w:szCs w:val="18"/>
              </w:rPr>
            </w:pPr>
          </w:p>
        </w:tc>
        <w:tc>
          <w:tcPr>
            <w:tcW w:w="326" w:type="dxa"/>
            <w:noWrap w:val="0"/>
            <w:vAlign w:val="center"/>
          </w:tcPr>
          <w:p>
            <w:pPr>
              <w:numPr>
                <w:ilvl w:val="0"/>
                <w:numId w:val="1"/>
              </w:numPr>
              <w:spacing w:line="240" w:lineRule="exact"/>
              <w:jc w:val="center"/>
              <w:rPr>
                <w:b/>
                <w:sz w:val="18"/>
                <w:szCs w:val="18"/>
              </w:rPr>
            </w:pPr>
          </w:p>
        </w:tc>
        <w:tc>
          <w:tcPr>
            <w:tcW w:w="326" w:type="dxa"/>
            <w:noWrap w:val="0"/>
            <w:vAlign w:val="center"/>
          </w:tcPr>
          <w:p>
            <w:pPr>
              <w:numPr>
                <w:ilvl w:val="0"/>
                <w:numId w:val="1"/>
              </w:numPr>
              <w:spacing w:line="240" w:lineRule="exact"/>
              <w:jc w:val="center"/>
              <w:rPr>
                <w:b/>
                <w:sz w:val="18"/>
                <w:szCs w:val="18"/>
              </w:rPr>
            </w:pPr>
          </w:p>
        </w:tc>
        <w:tc>
          <w:tcPr>
            <w:tcW w:w="326" w:type="dxa"/>
            <w:noWrap w:val="0"/>
            <w:vAlign w:val="center"/>
          </w:tcPr>
          <w:p>
            <w:pPr>
              <w:numPr>
                <w:ilvl w:val="0"/>
                <w:numId w:val="1"/>
              </w:numPr>
              <w:spacing w:line="240" w:lineRule="exact"/>
              <w:jc w:val="center"/>
              <w:rPr>
                <w:b/>
                <w:sz w:val="18"/>
                <w:szCs w:val="18"/>
              </w:rPr>
            </w:pPr>
          </w:p>
        </w:tc>
        <w:tc>
          <w:tcPr>
            <w:tcW w:w="326" w:type="dxa"/>
            <w:noWrap w:val="0"/>
            <w:vAlign w:val="center"/>
          </w:tcPr>
          <w:p>
            <w:pPr>
              <w:numPr>
                <w:ilvl w:val="0"/>
                <w:numId w:val="1"/>
              </w:numPr>
              <w:spacing w:line="240" w:lineRule="exact"/>
              <w:jc w:val="center"/>
              <w:rPr>
                <w:b/>
                <w:sz w:val="18"/>
                <w:szCs w:val="18"/>
              </w:rPr>
            </w:pPr>
          </w:p>
        </w:tc>
        <w:tc>
          <w:tcPr>
            <w:tcW w:w="323" w:type="dxa"/>
            <w:noWrap w:val="0"/>
            <w:vAlign w:val="center"/>
          </w:tcPr>
          <w:p>
            <w:pPr>
              <w:numPr>
                <w:ilvl w:val="0"/>
                <w:numId w:val="1"/>
              </w:numPr>
              <w:spacing w:line="240" w:lineRule="exact"/>
              <w:jc w:val="center"/>
              <w:rPr>
                <w:b/>
                <w:sz w:val="18"/>
                <w:szCs w:val="18"/>
              </w:rPr>
            </w:pPr>
          </w:p>
        </w:tc>
        <w:tc>
          <w:tcPr>
            <w:tcW w:w="323" w:type="dxa"/>
            <w:noWrap w:val="0"/>
            <w:vAlign w:val="center"/>
          </w:tcPr>
          <w:p>
            <w:pPr>
              <w:numPr>
                <w:ilvl w:val="0"/>
                <w:numId w:val="1"/>
              </w:numPr>
              <w:spacing w:line="240" w:lineRule="exact"/>
              <w:jc w:val="center"/>
              <w:rPr>
                <w:b/>
                <w:sz w:val="18"/>
                <w:szCs w:val="18"/>
              </w:rPr>
            </w:pPr>
          </w:p>
        </w:tc>
        <w:tc>
          <w:tcPr>
            <w:tcW w:w="323"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24" w:type="dxa"/>
            <w:noWrap w:val="0"/>
            <w:vAlign w:val="center"/>
          </w:tcPr>
          <w:p>
            <w:pPr>
              <w:numPr>
                <w:ilvl w:val="0"/>
                <w:numId w:val="1"/>
              </w:numPr>
              <w:spacing w:line="240" w:lineRule="exact"/>
              <w:jc w:val="center"/>
              <w:rPr>
                <w:b/>
                <w:sz w:val="18"/>
                <w:szCs w:val="18"/>
              </w:rPr>
            </w:pPr>
          </w:p>
        </w:tc>
        <w:tc>
          <w:tcPr>
            <w:tcW w:w="368" w:type="dxa"/>
            <w:noWrap w:val="0"/>
            <w:vAlign w:val="center"/>
          </w:tcPr>
          <w:p>
            <w:pPr>
              <w:numPr>
                <w:ilvl w:val="0"/>
                <w:numId w:val="1"/>
              </w:num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restart"/>
            <w:noWrap w:val="0"/>
            <w:vAlign w:val="center"/>
          </w:tcPr>
          <w:p>
            <w:pPr>
              <w:spacing w:line="240" w:lineRule="exact"/>
              <w:jc w:val="center"/>
              <w:rPr>
                <w:sz w:val="18"/>
                <w:szCs w:val="18"/>
              </w:rPr>
            </w:pPr>
            <w:r>
              <w:rPr>
                <w:sz w:val="18"/>
                <w:szCs w:val="18"/>
              </w:rPr>
              <w:t>1</w:t>
            </w:r>
          </w:p>
        </w:tc>
        <w:tc>
          <w:tcPr>
            <w:tcW w:w="634" w:type="dxa"/>
            <w:vMerge w:val="restart"/>
            <w:noWrap w:val="0"/>
            <w:vAlign w:val="center"/>
          </w:tcPr>
          <w:p>
            <w:pPr>
              <w:spacing w:line="240" w:lineRule="exact"/>
              <w:jc w:val="center"/>
              <w:rPr>
                <w:sz w:val="18"/>
                <w:szCs w:val="18"/>
              </w:rPr>
            </w:pPr>
            <w:r>
              <w:rPr>
                <w:rFonts w:hAnsi="宋体"/>
                <w:kern w:val="0"/>
                <w:sz w:val="20"/>
                <w:szCs w:val="20"/>
              </w:rPr>
              <w:t>前庭</w:t>
            </w:r>
          </w:p>
        </w:tc>
        <w:tc>
          <w:tcPr>
            <w:tcW w:w="852" w:type="dxa"/>
            <w:noWrap w:val="0"/>
            <w:vAlign w:val="center"/>
          </w:tcPr>
          <w:p>
            <w:pPr>
              <w:widowControl/>
              <w:spacing w:line="240" w:lineRule="exact"/>
              <w:jc w:val="center"/>
              <w:rPr>
                <w:kern w:val="0"/>
                <w:sz w:val="20"/>
                <w:szCs w:val="20"/>
              </w:rPr>
            </w:pPr>
            <w:r>
              <w:rPr>
                <w:rFonts w:hAnsi="宋体"/>
                <w:kern w:val="0"/>
                <w:sz w:val="20"/>
                <w:szCs w:val="20"/>
              </w:rPr>
              <w:t>场地</w:t>
            </w:r>
          </w:p>
        </w:tc>
        <w:tc>
          <w:tcPr>
            <w:tcW w:w="2661" w:type="dxa"/>
            <w:noWrap w:val="0"/>
            <w:vAlign w:val="center"/>
          </w:tcPr>
          <w:p>
            <w:pPr>
              <w:widowControl/>
              <w:spacing w:line="240" w:lineRule="exact"/>
              <w:jc w:val="left"/>
              <w:rPr>
                <w:kern w:val="0"/>
                <w:sz w:val="20"/>
                <w:szCs w:val="20"/>
              </w:rPr>
            </w:pPr>
            <w:r>
              <w:rPr>
                <w:rFonts w:hAnsi="宋体"/>
                <w:kern w:val="0"/>
                <w:sz w:val="20"/>
                <w:szCs w:val="20"/>
              </w:rPr>
              <w:t>无垃圾、积水、油污，标识牌警示牌完好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color w:val="000000"/>
                <w:kern w:val="0"/>
                <w:sz w:val="20"/>
                <w:szCs w:val="20"/>
              </w:rPr>
            </w:pPr>
            <w:r>
              <w:rPr>
                <w:rFonts w:hAnsi="宋体"/>
                <w:color w:val="000000"/>
                <w:kern w:val="0"/>
                <w:sz w:val="20"/>
                <w:szCs w:val="20"/>
              </w:rPr>
              <w:t>加油机</w:t>
            </w:r>
          </w:p>
        </w:tc>
        <w:tc>
          <w:tcPr>
            <w:tcW w:w="2661" w:type="dxa"/>
            <w:noWrap w:val="0"/>
            <w:vAlign w:val="center"/>
          </w:tcPr>
          <w:p>
            <w:pPr>
              <w:widowControl/>
              <w:spacing w:line="240" w:lineRule="exact"/>
              <w:jc w:val="left"/>
              <w:rPr>
                <w:color w:val="000000"/>
                <w:kern w:val="0"/>
                <w:sz w:val="20"/>
                <w:szCs w:val="20"/>
              </w:rPr>
            </w:pPr>
            <w:r>
              <w:rPr>
                <w:rFonts w:hAnsi="宋体"/>
                <w:color w:val="000000"/>
                <w:kern w:val="0"/>
                <w:sz w:val="20"/>
                <w:szCs w:val="20"/>
              </w:rPr>
              <w:t>外观完好无油污；加油枪无渗漏，过滤网无破损和油污；视油器无气泡杂质；计数器显示清晰；管线和胶管连接良好，不渗漏；内部完好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罩棚</w:t>
            </w:r>
          </w:p>
        </w:tc>
        <w:tc>
          <w:tcPr>
            <w:tcW w:w="2661" w:type="dxa"/>
            <w:noWrap w:val="0"/>
            <w:vAlign w:val="center"/>
          </w:tcPr>
          <w:p>
            <w:pPr>
              <w:widowControl/>
              <w:spacing w:line="240" w:lineRule="exact"/>
              <w:jc w:val="left"/>
              <w:rPr>
                <w:kern w:val="0"/>
                <w:sz w:val="20"/>
                <w:szCs w:val="20"/>
              </w:rPr>
            </w:pPr>
            <w:r>
              <w:rPr>
                <w:rFonts w:hAnsi="宋体"/>
                <w:kern w:val="0"/>
                <w:sz w:val="20"/>
                <w:szCs w:val="20"/>
              </w:rPr>
              <w:t>无漏雨、无开裂、无材料脱落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restart"/>
            <w:noWrap w:val="0"/>
            <w:vAlign w:val="center"/>
          </w:tcPr>
          <w:p>
            <w:pPr>
              <w:spacing w:line="240" w:lineRule="exact"/>
              <w:jc w:val="center"/>
              <w:rPr>
                <w:sz w:val="18"/>
                <w:szCs w:val="18"/>
              </w:rPr>
            </w:pPr>
          </w:p>
          <w:p>
            <w:pPr>
              <w:spacing w:line="240" w:lineRule="exact"/>
              <w:jc w:val="center"/>
              <w:rPr>
                <w:sz w:val="18"/>
                <w:szCs w:val="18"/>
              </w:rPr>
            </w:pPr>
            <w:r>
              <w:rPr>
                <w:sz w:val="18"/>
                <w:szCs w:val="18"/>
              </w:rPr>
              <w:t>2</w:t>
            </w:r>
          </w:p>
        </w:tc>
        <w:tc>
          <w:tcPr>
            <w:tcW w:w="634" w:type="dxa"/>
            <w:vMerge w:val="restart"/>
            <w:noWrap w:val="0"/>
            <w:vAlign w:val="center"/>
          </w:tcPr>
          <w:p>
            <w:pPr>
              <w:spacing w:line="240" w:lineRule="exact"/>
              <w:jc w:val="center"/>
              <w:rPr>
                <w:sz w:val="18"/>
                <w:szCs w:val="18"/>
              </w:rPr>
            </w:pPr>
            <w:r>
              <w:rPr>
                <w:rFonts w:hAnsi="宋体"/>
                <w:kern w:val="0"/>
                <w:sz w:val="20"/>
                <w:szCs w:val="20"/>
              </w:rPr>
              <w:t>油罐区</w:t>
            </w:r>
          </w:p>
        </w:tc>
        <w:tc>
          <w:tcPr>
            <w:tcW w:w="852" w:type="dxa"/>
            <w:noWrap w:val="0"/>
            <w:vAlign w:val="center"/>
          </w:tcPr>
          <w:p>
            <w:pPr>
              <w:widowControl/>
              <w:spacing w:line="240" w:lineRule="exact"/>
              <w:jc w:val="center"/>
              <w:rPr>
                <w:kern w:val="0"/>
                <w:sz w:val="20"/>
                <w:szCs w:val="20"/>
              </w:rPr>
            </w:pPr>
            <w:r>
              <w:rPr>
                <w:rFonts w:hAnsi="宋体"/>
                <w:kern w:val="0"/>
                <w:sz w:val="20"/>
                <w:szCs w:val="20"/>
              </w:rPr>
              <w:t>罐区</w:t>
            </w:r>
          </w:p>
        </w:tc>
        <w:tc>
          <w:tcPr>
            <w:tcW w:w="2661" w:type="dxa"/>
            <w:noWrap w:val="0"/>
            <w:vAlign w:val="center"/>
          </w:tcPr>
          <w:p>
            <w:pPr>
              <w:widowControl/>
              <w:spacing w:line="240" w:lineRule="exact"/>
              <w:jc w:val="left"/>
              <w:rPr>
                <w:kern w:val="0"/>
                <w:sz w:val="20"/>
                <w:szCs w:val="20"/>
              </w:rPr>
            </w:pPr>
            <w:r>
              <w:rPr>
                <w:rFonts w:hAnsi="宋体"/>
                <w:kern w:val="0"/>
                <w:sz w:val="20"/>
                <w:szCs w:val="20"/>
              </w:rPr>
              <w:t>罐区干净整洁无杂物、无易燃物、无明显油气味和积水，安全标志齐全</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操作井</w:t>
            </w:r>
          </w:p>
        </w:tc>
        <w:tc>
          <w:tcPr>
            <w:tcW w:w="2661" w:type="dxa"/>
            <w:noWrap w:val="0"/>
            <w:vAlign w:val="center"/>
          </w:tcPr>
          <w:p>
            <w:pPr>
              <w:widowControl/>
              <w:spacing w:line="240" w:lineRule="exact"/>
              <w:jc w:val="left"/>
              <w:rPr>
                <w:kern w:val="0"/>
                <w:sz w:val="20"/>
                <w:szCs w:val="20"/>
              </w:rPr>
            </w:pPr>
            <w:r>
              <w:rPr>
                <w:rFonts w:hAnsi="宋体"/>
                <w:kern w:val="0"/>
                <w:sz w:val="20"/>
                <w:szCs w:val="20"/>
              </w:rPr>
              <w:t>无积水和杂物，无明显油气味，无锈蚀、无渗漏，跨接完好，量油口密闭</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卸油区</w:t>
            </w:r>
          </w:p>
        </w:tc>
        <w:tc>
          <w:tcPr>
            <w:tcW w:w="2661" w:type="dxa"/>
            <w:noWrap w:val="0"/>
            <w:vAlign w:val="center"/>
          </w:tcPr>
          <w:p>
            <w:pPr>
              <w:widowControl/>
              <w:spacing w:line="240" w:lineRule="exact"/>
              <w:jc w:val="left"/>
              <w:rPr>
                <w:kern w:val="0"/>
                <w:sz w:val="20"/>
                <w:szCs w:val="20"/>
              </w:rPr>
            </w:pPr>
            <w:r>
              <w:rPr>
                <w:rFonts w:hAnsi="宋体"/>
                <w:kern w:val="0"/>
                <w:sz w:val="20"/>
                <w:szCs w:val="20"/>
              </w:rPr>
              <w:t>卸油区干净无油污和明显油气味，卸油口密闭</w:t>
            </w:r>
          </w:p>
          <w:p>
            <w:pPr>
              <w:widowControl/>
              <w:spacing w:line="240" w:lineRule="exact"/>
              <w:jc w:val="left"/>
              <w:rPr>
                <w:kern w:val="0"/>
                <w:sz w:val="20"/>
                <w:szCs w:val="20"/>
              </w:rPr>
            </w:pPr>
            <w:r>
              <w:rPr>
                <w:rFonts w:hAnsi="宋体"/>
                <w:kern w:val="0"/>
                <w:sz w:val="20"/>
                <w:szCs w:val="20"/>
              </w:rPr>
              <w:t>，管件完好，开关灵活，无渗漏，无腐蚀</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静电仪</w:t>
            </w:r>
          </w:p>
        </w:tc>
        <w:tc>
          <w:tcPr>
            <w:tcW w:w="2661" w:type="dxa"/>
            <w:noWrap w:val="0"/>
            <w:vAlign w:val="center"/>
          </w:tcPr>
          <w:p>
            <w:pPr>
              <w:widowControl/>
              <w:spacing w:line="240" w:lineRule="exact"/>
              <w:jc w:val="left"/>
              <w:rPr>
                <w:kern w:val="0"/>
                <w:sz w:val="20"/>
                <w:szCs w:val="20"/>
              </w:rPr>
            </w:pPr>
            <w:r>
              <w:rPr>
                <w:rFonts w:hAnsi="宋体"/>
                <w:kern w:val="0"/>
                <w:sz w:val="20"/>
                <w:szCs w:val="20"/>
              </w:rPr>
              <w:t>接头紧固，无锈蚀损坏</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restart"/>
            <w:noWrap w:val="0"/>
            <w:vAlign w:val="center"/>
          </w:tcPr>
          <w:p>
            <w:pPr>
              <w:spacing w:line="240" w:lineRule="exact"/>
              <w:jc w:val="center"/>
              <w:rPr>
                <w:sz w:val="18"/>
                <w:szCs w:val="18"/>
              </w:rPr>
            </w:pPr>
            <w:r>
              <w:rPr>
                <w:sz w:val="18"/>
                <w:szCs w:val="18"/>
              </w:rPr>
              <w:t>3</w:t>
            </w:r>
          </w:p>
        </w:tc>
        <w:tc>
          <w:tcPr>
            <w:tcW w:w="634" w:type="dxa"/>
            <w:vMerge w:val="restart"/>
            <w:noWrap w:val="0"/>
            <w:vAlign w:val="center"/>
          </w:tcPr>
          <w:p>
            <w:pPr>
              <w:spacing w:line="240" w:lineRule="exact"/>
              <w:jc w:val="center"/>
              <w:rPr>
                <w:kern w:val="0"/>
                <w:sz w:val="20"/>
                <w:szCs w:val="20"/>
              </w:rPr>
            </w:pPr>
            <w:r>
              <w:rPr>
                <w:rFonts w:hAnsi="宋体"/>
                <w:kern w:val="0"/>
                <w:sz w:val="20"/>
                <w:szCs w:val="20"/>
              </w:rPr>
              <w:t>电器设备</w:t>
            </w:r>
          </w:p>
        </w:tc>
        <w:tc>
          <w:tcPr>
            <w:tcW w:w="852" w:type="dxa"/>
            <w:noWrap w:val="0"/>
            <w:vAlign w:val="center"/>
          </w:tcPr>
          <w:p>
            <w:pPr>
              <w:widowControl/>
              <w:spacing w:line="240" w:lineRule="exact"/>
              <w:jc w:val="center"/>
              <w:rPr>
                <w:kern w:val="0"/>
                <w:sz w:val="20"/>
                <w:szCs w:val="20"/>
              </w:rPr>
            </w:pPr>
            <w:r>
              <w:rPr>
                <w:rFonts w:hAnsi="宋体"/>
                <w:kern w:val="0"/>
                <w:sz w:val="20"/>
                <w:szCs w:val="20"/>
              </w:rPr>
              <w:t>配电房</w:t>
            </w:r>
          </w:p>
        </w:tc>
        <w:tc>
          <w:tcPr>
            <w:tcW w:w="2661" w:type="dxa"/>
            <w:noWrap w:val="0"/>
            <w:vAlign w:val="center"/>
          </w:tcPr>
          <w:p>
            <w:pPr>
              <w:widowControl/>
              <w:spacing w:line="240" w:lineRule="exact"/>
              <w:jc w:val="left"/>
              <w:rPr>
                <w:kern w:val="0"/>
                <w:sz w:val="20"/>
                <w:szCs w:val="20"/>
              </w:rPr>
            </w:pPr>
            <w:r>
              <w:rPr>
                <w:rFonts w:hAnsi="宋体"/>
                <w:kern w:val="0"/>
                <w:sz w:val="20"/>
                <w:szCs w:val="20"/>
              </w:rPr>
              <w:t>挡鼠板、绝缘胶垫、通风窗纱网完好，无杂物、积尘、蜘蛛网等，标识牌警示牌完好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照明设备</w:t>
            </w:r>
          </w:p>
        </w:tc>
        <w:tc>
          <w:tcPr>
            <w:tcW w:w="2661" w:type="dxa"/>
            <w:noWrap w:val="0"/>
            <w:vAlign w:val="center"/>
          </w:tcPr>
          <w:p>
            <w:pPr>
              <w:widowControl/>
              <w:spacing w:line="240" w:lineRule="exact"/>
              <w:jc w:val="left"/>
              <w:rPr>
                <w:kern w:val="0"/>
                <w:sz w:val="20"/>
                <w:szCs w:val="20"/>
              </w:rPr>
            </w:pPr>
            <w:r>
              <w:rPr>
                <w:rFonts w:hAnsi="宋体"/>
                <w:kern w:val="0"/>
                <w:sz w:val="20"/>
                <w:szCs w:val="20"/>
              </w:rPr>
              <w:t>线路规则，开关插座完好，灯具无过热、损坏，照度</w:t>
            </w:r>
            <w:r>
              <w:rPr>
                <w:rFonts w:hAnsi="宋体"/>
                <w:color w:val="000000"/>
                <w:kern w:val="0"/>
                <w:sz w:val="20"/>
                <w:szCs w:val="20"/>
              </w:rPr>
              <w:t>正常，符合防爆要求</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noWrap w:val="0"/>
            <w:vAlign w:val="center"/>
          </w:tcPr>
          <w:p>
            <w:pPr>
              <w:spacing w:line="240" w:lineRule="exact"/>
              <w:jc w:val="center"/>
              <w:rPr>
                <w:sz w:val="18"/>
                <w:szCs w:val="18"/>
              </w:rPr>
            </w:pPr>
            <w:r>
              <w:rPr>
                <w:sz w:val="18"/>
                <w:szCs w:val="18"/>
              </w:rPr>
              <w:t>4</w:t>
            </w:r>
          </w:p>
        </w:tc>
        <w:tc>
          <w:tcPr>
            <w:tcW w:w="1486" w:type="dxa"/>
            <w:gridSpan w:val="2"/>
            <w:noWrap w:val="0"/>
            <w:vAlign w:val="center"/>
          </w:tcPr>
          <w:p>
            <w:pPr>
              <w:widowControl/>
              <w:spacing w:line="240" w:lineRule="exact"/>
              <w:jc w:val="center"/>
              <w:rPr>
                <w:kern w:val="0"/>
                <w:sz w:val="20"/>
                <w:szCs w:val="20"/>
              </w:rPr>
            </w:pPr>
            <w:r>
              <w:rPr>
                <w:rFonts w:hAnsi="宋体"/>
                <w:kern w:val="0"/>
                <w:sz w:val="20"/>
                <w:szCs w:val="20"/>
              </w:rPr>
              <w:t>消防器材</w:t>
            </w:r>
          </w:p>
        </w:tc>
        <w:tc>
          <w:tcPr>
            <w:tcW w:w="2661" w:type="dxa"/>
            <w:noWrap w:val="0"/>
            <w:vAlign w:val="center"/>
          </w:tcPr>
          <w:p>
            <w:pPr>
              <w:widowControl/>
              <w:spacing w:line="240" w:lineRule="exact"/>
              <w:jc w:val="left"/>
              <w:rPr>
                <w:kern w:val="0"/>
                <w:sz w:val="20"/>
                <w:szCs w:val="20"/>
              </w:rPr>
            </w:pPr>
            <w:r>
              <w:rPr>
                <w:rFonts w:hAnsi="宋体"/>
                <w:kern w:val="0"/>
                <w:sz w:val="20"/>
                <w:szCs w:val="20"/>
              </w:rPr>
              <w:t>附件齐全，压力正常，位置正确，卫生良好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953" w:type="dxa"/>
            <w:gridSpan w:val="3"/>
            <w:noWrap w:val="0"/>
            <w:vAlign w:val="center"/>
          </w:tcPr>
          <w:p>
            <w:pPr>
              <w:spacing w:line="240" w:lineRule="exact"/>
              <w:jc w:val="center"/>
              <w:rPr>
                <w:sz w:val="18"/>
                <w:szCs w:val="18"/>
              </w:rPr>
            </w:pPr>
            <w:r>
              <w:rPr>
                <w:rFonts w:hAnsi="宋体"/>
                <w:kern w:val="0"/>
                <w:sz w:val="20"/>
                <w:szCs w:val="20"/>
              </w:rPr>
              <w:t>备注</w:t>
            </w:r>
          </w:p>
        </w:tc>
        <w:tc>
          <w:tcPr>
            <w:tcW w:w="12756" w:type="dxa"/>
            <w:gridSpan w:val="32"/>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4709" w:type="dxa"/>
            <w:gridSpan w:val="35"/>
            <w:noWrap w:val="0"/>
            <w:vAlign w:val="center"/>
          </w:tcPr>
          <w:p>
            <w:pPr>
              <w:spacing w:line="240" w:lineRule="exact"/>
              <w:jc w:val="center"/>
              <w:rPr>
                <w:sz w:val="18"/>
                <w:szCs w:val="18"/>
              </w:rPr>
            </w:pPr>
            <w:r>
              <w:rPr>
                <w:rFonts w:ascii="宋体" w:hAnsi="宋体"/>
                <w:color w:val="000000"/>
                <w:sz w:val="22"/>
                <w:szCs w:val="18"/>
              </w:rPr>
              <w:t>填表说明：</w:t>
            </w:r>
            <w:r>
              <w:rPr>
                <w:rFonts w:hint="eastAsia" w:ascii="宋体" w:hAnsi="宋体"/>
                <w:color w:val="000000"/>
                <w:sz w:val="22"/>
                <w:szCs w:val="18"/>
                <w:lang w:val="en-US" w:eastAsia="zh-CN"/>
              </w:rPr>
              <w:t>符合</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w:t>
            </w:r>
            <w:r>
              <w:rPr>
                <w:rFonts w:hint="eastAsia" w:ascii="宋体" w:hAnsi="宋体"/>
                <w:color w:val="000000"/>
                <w:sz w:val="22"/>
                <w:szCs w:val="18"/>
                <w:lang w:val="en-US" w:eastAsia="zh-CN"/>
              </w:rPr>
              <w:t>不符合打“</w:t>
            </w:r>
            <w:r>
              <w:rPr>
                <w:rFonts w:ascii="宋体" w:hAnsi="宋体"/>
                <w:color w:val="000000"/>
                <w:szCs w:val="21"/>
              </w:rPr>
              <w:t>×</w:t>
            </w:r>
            <w:r>
              <w:rPr>
                <w:rFonts w:hint="eastAsia" w:ascii="宋体" w:hAnsi="宋体"/>
                <w:color w:val="000000"/>
                <w:sz w:val="22"/>
                <w:szCs w:val="18"/>
                <w:lang w:val="en-US" w:eastAsia="zh-CN"/>
              </w:rPr>
              <w:t>”</w:t>
            </w:r>
            <w:r>
              <w:rPr>
                <w:rFonts w:hint="eastAsia" w:ascii="宋体" w:hAnsi="宋体"/>
                <w:color w:val="000000"/>
                <w:sz w:val="22"/>
                <w:szCs w:val="18"/>
              </w:rPr>
              <w:t>，</w:t>
            </w:r>
            <w:r>
              <w:rPr>
                <w:rFonts w:hint="eastAsia" w:ascii="宋体" w:hAnsi="宋体"/>
                <w:color w:val="000000"/>
                <w:sz w:val="22"/>
                <w:szCs w:val="18"/>
                <w:lang w:val="en-US" w:eastAsia="zh-CN"/>
              </w:rPr>
              <w:t>并</w:t>
            </w:r>
            <w:r>
              <w:rPr>
                <w:rFonts w:hint="eastAsia" w:ascii="宋体" w:hAnsi="宋体"/>
                <w:color w:val="000000"/>
                <w:sz w:val="22"/>
                <w:szCs w:val="18"/>
              </w:rPr>
              <w:t>在</w:t>
            </w:r>
            <w:r>
              <w:rPr>
                <w:rFonts w:hint="eastAsia" w:ascii="宋体" w:hAnsi="宋体"/>
                <w:color w:val="000000"/>
                <w:sz w:val="22"/>
                <w:szCs w:val="18"/>
                <w:lang w:val="en-US" w:eastAsia="zh-CN"/>
              </w:rPr>
              <w:t>备注栏中描述不符合情况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整改完成由安全员确认</w:t>
            </w:r>
          </w:p>
        </w:tc>
      </w:tr>
    </w:tbl>
    <w:p>
      <w:pPr>
        <w:sectPr>
          <w:pgSz w:w="16838" w:h="11906" w:orient="landscape"/>
          <w:pgMar w:top="1134" w:right="850" w:bottom="1134" w:left="850" w:header="851" w:footer="992" w:gutter="0"/>
          <w:pgNumType w:fmt="decimal"/>
          <w:cols w:space="0" w:num="1"/>
          <w:rtlGutter w:val="0"/>
          <w:docGrid w:type="lines" w:linePitch="319" w:charSpace="0"/>
        </w:sectPr>
      </w:pPr>
    </w:p>
    <w:p>
      <w:pPr>
        <w:pStyle w:val="7"/>
        <w:numPr>
          <w:ilvl w:val="1"/>
          <w:numId w:val="0"/>
        </w:numPr>
        <w:spacing w:before="40" w:after="40" w:line="360" w:lineRule="auto"/>
        <w:rPr>
          <w:rFonts w:hint="default" w:ascii="Times New Roman" w:hAnsi="Times New Roman" w:cs="Times New Roman"/>
          <w:b/>
          <w:bCs w:val="0"/>
          <w:sz w:val="28"/>
          <w:szCs w:val="28"/>
          <w:lang w:val="en-US" w:eastAsia="zh-CN"/>
        </w:rPr>
      </w:pPr>
      <w:bookmarkStart w:id="2" w:name="_Toc26790"/>
      <w:bookmarkStart w:id="3" w:name="_Toc27185"/>
      <w:r>
        <w:rPr>
          <w:rFonts w:hint="eastAsia" w:ascii="Times New Roman" w:hAnsi="Times New Roman" w:cs="Times New Roman"/>
          <w:b/>
          <w:bCs w:val="0"/>
          <w:sz w:val="28"/>
          <w:szCs w:val="28"/>
          <w:lang w:val="en-US" w:eastAsia="zh-CN"/>
        </w:rPr>
        <w:t xml:space="preserve"> 隐患排查治理清单</w:t>
      </w:r>
      <w:bookmarkEnd w:id="2"/>
      <w:bookmarkEnd w:id="3"/>
    </w:p>
    <w:p>
      <w:pPr>
        <w:ind w:firstLine="6746" w:firstLineChars="2100"/>
        <w:jc w:val="both"/>
        <w:rPr>
          <w:rFonts w:ascii="Times New Roman" w:hAnsi="Times New Roman" w:cs="Times New Roman"/>
        </w:rPr>
      </w:pPr>
      <w:r>
        <w:rPr>
          <w:rFonts w:ascii="Times New Roman" w:hAnsi="Times New Roman" w:cs="Times New Roman"/>
          <w:b/>
          <w:bCs/>
          <w:sz w:val="32"/>
          <w:szCs w:val="40"/>
        </w:rPr>
        <w:t>隐患排查治理清单</w:t>
      </w:r>
      <w:r>
        <w:rPr>
          <w:rFonts w:ascii="Times New Roman" w:hAnsi="Times New Roman" w:cs="Times New Roman"/>
        </w:rPr>
        <w:t xml:space="preserve">                                                 </w:t>
      </w:r>
    </w:p>
    <w:tbl>
      <w:tblPr>
        <w:tblStyle w:val="14"/>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232"/>
        <w:gridCol w:w="2299"/>
        <w:gridCol w:w="1231"/>
        <w:gridCol w:w="2453"/>
        <w:gridCol w:w="736"/>
        <w:gridCol w:w="777"/>
        <w:gridCol w:w="1040"/>
        <w:gridCol w:w="799"/>
        <w:gridCol w:w="925"/>
        <w:gridCol w:w="76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检查日期</w:t>
            </w:r>
          </w:p>
        </w:tc>
        <w:tc>
          <w:tcPr>
            <w:tcW w:w="1232"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检查部位</w:t>
            </w:r>
          </w:p>
        </w:tc>
        <w:tc>
          <w:tcPr>
            <w:tcW w:w="2299"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隐患内容</w:t>
            </w:r>
          </w:p>
        </w:tc>
        <w:tc>
          <w:tcPr>
            <w:tcW w:w="1231"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隐患类别</w:t>
            </w:r>
          </w:p>
        </w:tc>
        <w:tc>
          <w:tcPr>
            <w:tcW w:w="2453"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整改措施</w:t>
            </w:r>
          </w:p>
        </w:tc>
        <w:tc>
          <w:tcPr>
            <w:tcW w:w="736"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整改</w:t>
            </w:r>
          </w:p>
          <w:p>
            <w:pPr>
              <w:jc w:val="center"/>
              <w:rPr>
                <w:rFonts w:ascii="Times New Roman" w:hAnsi="Times New Roman" w:cs="Times New Roman"/>
                <w:b/>
                <w:bCs/>
                <w:sz w:val="24"/>
                <w:szCs w:val="32"/>
              </w:rPr>
            </w:pPr>
            <w:r>
              <w:rPr>
                <w:rFonts w:ascii="Times New Roman" w:hAnsi="Times New Roman" w:cs="Times New Roman"/>
                <w:b/>
                <w:bCs/>
                <w:sz w:val="24"/>
                <w:szCs w:val="32"/>
              </w:rPr>
              <w:t>时间</w:t>
            </w:r>
          </w:p>
        </w:tc>
        <w:tc>
          <w:tcPr>
            <w:tcW w:w="777"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完成</w:t>
            </w:r>
          </w:p>
          <w:p>
            <w:pPr>
              <w:jc w:val="center"/>
              <w:rPr>
                <w:rFonts w:ascii="Times New Roman" w:hAnsi="Times New Roman" w:cs="Times New Roman"/>
                <w:b/>
                <w:bCs/>
                <w:sz w:val="24"/>
                <w:szCs w:val="32"/>
              </w:rPr>
            </w:pPr>
            <w:r>
              <w:rPr>
                <w:rFonts w:ascii="Times New Roman" w:hAnsi="Times New Roman" w:cs="Times New Roman"/>
                <w:b/>
                <w:bCs/>
                <w:sz w:val="24"/>
                <w:szCs w:val="32"/>
              </w:rPr>
              <w:t>时间</w:t>
            </w:r>
          </w:p>
        </w:tc>
        <w:tc>
          <w:tcPr>
            <w:tcW w:w="1040"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负责人</w:t>
            </w:r>
          </w:p>
        </w:tc>
        <w:tc>
          <w:tcPr>
            <w:tcW w:w="799"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验收</w:t>
            </w:r>
          </w:p>
          <w:p>
            <w:pPr>
              <w:jc w:val="center"/>
              <w:rPr>
                <w:rFonts w:ascii="Times New Roman" w:hAnsi="Times New Roman" w:cs="Times New Roman"/>
                <w:b/>
                <w:bCs/>
                <w:sz w:val="24"/>
                <w:szCs w:val="32"/>
              </w:rPr>
            </w:pPr>
            <w:r>
              <w:rPr>
                <w:rFonts w:ascii="Times New Roman" w:hAnsi="Times New Roman" w:cs="Times New Roman"/>
                <w:b/>
                <w:bCs/>
                <w:sz w:val="24"/>
                <w:szCs w:val="32"/>
              </w:rPr>
              <w:t>时间</w:t>
            </w:r>
          </w:p>
        </w:tc>
        <w:tc>
          <w:tcPr>
            <w:tcW w:w="925"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验收人</w:t>
            </w:r>
          </w:p>
        </w:tc>
        <w:tc>
          <w:tcPr>
            <w:tcW w:w="767"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验收</w:t>
            </w:r>
          </w:p>
          <w:p>
            <w:pPr>
              <w:jc w:val="center"/>
              <w:rPr>
                <w:rFonts w:ascii="Times New Roman" w:hAnsi="Times New Roman" w:cs="Times New Roman"/>
                <w:b/>
                <w:bCs/>
                <w:sz w:val="24"/>
                <w:szCs w:val="32"/>
              </w:rPr>
            </w:pPr>
            <w:r>
              <w:rPr>
                <w:rFonts w:ascii="Times New Roman" w:hAnsi="Times New Roman" w:cs="Times New Roman"/>
                <w:b/>
                <w:bCs/>
                <w:sz w:val="24"/>
                <w:szCs w:val="32"/>
              </w:rPr>
              <w:t>结论</w:t>
            </w:r>
          </w:p>
        </w:tc>
        <w:tc>
          <w:tcPr>
            <w:tcW w:w="756"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bl>
    <w:p>
      <w:pPr>
        <w:sectPr>
          <w:pgSz w:w="16838" w:h="11906" w:orient="landscape"/>
          <w:pgMar w:top="1800" w:right="1440" w:bottom="1800" w:left="1440" w:header="851" w:footer="992" w:gutter="0"/>
          <w:cols w:space="425" w:num="1"/>
          <w:docGrid w:type="lines" w:linePitch="312" w:charSpace="0"/>
        </w:sectPr>
      </w:pPr>
    </w:p>
    <w:p>
      <w:pPr>
        <w:pStyle w:val="7"/>
        <w:numPr>
          <w:ilvl w:val="1"/>
          <w:numId w:val="0"/>
        </w:numPr>
        <w:spacing w:before="40" w:after="40" w:line="360" w:lineRule="auto"/>
        <w:rPr>
          <w:rFonts w:hint="eastAsia" w:ascii="Times New Roman" w:hAnsi="Times New Roman" w:cs="Times New Roman"/>
          <w:b/>
          <w:bCs w:val="0"/>
          <w:sz w:val="28"/>
          <w:szCs w:val="28"/>
          <w:lang w:val="en-US" w:eastAsia="zh-CN"/>
        </w:rPr>
      </w:pPr>
      <w:bookmarkStart w:id="4" w:name="_Toc28734"/>
      <w:bookmarkStart w:id="5" w:name="_Toc18998"/>
      <w:r>
        <w:rPr>
          <w:rFonts w:hint="eastAsia" w:ascii="Times New Roman" w:hAnsi="Times New Roman" w:cs="Times New Roman"/>
          <w:b/>
          <w:bCs w:val="0"/>
          <w:sz w:val="28"/>
          <w:szCs w:val="28"/>
          <w:lang w:val="en-US" w:eastAsia="zh-CN"/>
        </w:rPr>
        <w:t xml:space="preserve"> 隐患整改通知单</w:t>
      </w:r>
      <w:bookmarkEnd w:id="4"/>
      <w:bookmarkEnd w:id="5"/>
    </w:p>
    <w:p>
      <w:pPr>
        <w:jc w:val="center"/>
        <w:rPr>
          <w:rFonts w:ascii="Times New Roman" w:hAnsi="Times New Roman" w:cs="Times New Roman"/>
          <w:b/>
          <w:bCs/>
          <w:sz w:val="30"/>
          <w:szCs w:val="30"/>
        </w:rPr>
      </w:pPr>
      <w:r>
        <w:rPr>
          <w:rFonts w:ascii="Times New Roman" w:hAnsi="Times New Roman" w:cs="Times New Roman"/>
          <w:b/>
          <w:bCs/>
          <w:sz w:val="30"/>
          <w:szCs w:val="30"/>
        </w:rPr>
        <w:t>隐患整改通知单</w:t>
      </w:r>
    </w:p>
    <w:tbl>
      <w:tblPr>
        <w:tblStyle w:val="13"/>
        <w:tblpPr w:leftFromText="180" w:rightFromText="180" w:vertAnchor="text" w:horzAnchor="page" w:tblpX="1392" w:tblpY="115"/>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00"/>
        <w:gridCol w:w="1920"/>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0" w:type="dxa"/>
            <w:vAlign w:val="center"/>
          </w:tcPr>
          <w:p>
            <w:pPr>
              <w:jc w:val="center"/>
              <w:rPr>
                <w:rFonts w:ascii="Times New Roman" w:hAnsi="Times New Roman" w:cs="Times New Roman"/>
              </w:rPr>
            </w:pPr>
            <w:r>
              <w:rPr>
                <w:rFonts w:ascii="Times New Roman" w:hAnsi="Times New Roman" w:cs="Times New Roman"/>
              </w:rPr>
              <w:t>编号</w:t>
            </w:r>
          </w:p>
        </w:tc>
        <w:tc>
          <w:tcPr>
            <w:tcW w:w="2700" w:type="dxa"/>
            <w:vAlign w:val="center"/>
          </w:tcPr>
          <w:p>
            <w:pPr>
              <w:jc w:val="center"/>
              <w:rPr>
                <w:rFonts w:ascii="Times New Roman" w:hAnsi="Times New Roman" w:eastAsia="宋体" w:cs="Times New Roman"/>
                <w:color w:val="FF0000"/>
              </w:rPr>
            </w:pPr>
          </w:p>
        </w:tc>
        <w:tc>
          <w:tcPr>
            <w:tcW w:w="1920" w:type="dxa"/>
            <w:vAlign w:val="center"/>
          </w:tcPr>
          <w:p>
            <w:pPr>
              <w:jc w:val="center"/>
              <w:rPr>
                <w:rFonts w:ascii="Times New Roman" w:hAnsi="Times New Roman" w:cs="Times New Roman"/>
              </w:rPr>
            </w:pPr>
            <w:r>
              <w:rPr>
                <w:rFonts w:ascii="Times New Roman" w:hAnsi="Times New Roman" w:cs="Times New Roman"/>
              </w:rPr>
              <w:t>通知下发日期</w:t>
            </w:r>
          </w:p>
        </w:tc>
        <w:tc>
          <w:tcPr>
            <w:tcW w:w="2735" w:type="dxa"/>
          </w:tcPr>
          <w:p>
            <w:pPr>
              <w:rPr>
                <w:rFonts w:ascii="Times New Roman" w:hAnsi="Times New Roman" w:eastAsia="宋体"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0" w:type="dxa"/>
            <w:vAlign w:val="center"/>
          </w:tcPr>
          <w:p>
            <w:pPr>
              <w:jc w:val="center"/>
              <w:rPr>
                <w:rFonts w:ascii="Times New Roman" w:hAnsi="Times New Roman" w:cs="Times New Roman"/>
              </w:rPr>
            </w:pPr>
            <w:r>
              <w:rPr>
                <w:rFonts w:ascii="Times New Roman" w:hAnsi="Times New Roman" w:cs="Times New Roman"/>
              </w:rPr>
              <w:t>检查部门</w:t>
            </w:r>
          </w:p>
        </w:tc>
        <w:tc>
          <w:tcPr>
            <w:tcW w:w="2700" w:type="dxa"/>
            <w:vAlign w:val="center"/>
          </w:tcPr>
          <w:p>
            <w:pPr>
              <w:jc w:val="center"/>
              <w:rPr>
                <w:rFonts w:ascii="Times New Roman" w:hAnsi="Times New Roman" w:eastAsia="宋体" w:cs="Times New Roman"/>
                <w:color w:val="FF0000"/>
              </w:rPr>
            </w:pPr>
          </w:p>
        </w:tc>
        <w:tc>
          <w:tcPr>
            <w:tcW w:w="1920" w:type="dxa"/>
            <w:vAlign w:val="center"/>
          </w:tcPr>
          <w:p>
            <w:pPr>
              <w:jc w:val="center"/>
              <w:rPr>
                <w:rFonts w:ascii="Times New Roman" w:hAnsi="Times New Roman" w:cs="Times New Roman"/>
              </w:rPr>
            </w:pPr>
            <w:r>
              <w:rPr>
                <w:rFonts w:ascii="Times New Roman" w:hAnsi="Times New Roman" w:cs="Times New Roman"/>
              </w:rPr>
              <w:t>检査人员</w:t>
            </w:r>
          </w:p>
        </w:tc>
        <w:tc>
          <w:tcPr>
            <w:tcW w:w="2735" w:type="dxa"/>
          </w:tcPr>
          <w:p>
            <w:pPr>
              <w:rPr>
                <w:rFonts w:ascii="Times New Roman" w:hAnsi="Times New Roman" w:eastAsia="宋体"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0" w:type="dxa"/>
            <w:vAlign w:val="center"/>
          </w:tcPr>
          <w:p>
            <w:pPr>
              <w:jc w:val="center"/>
              <w:rPr>
                <w:rFonts w:ascii="Times New Roman" w:hAnsi="Times New Roman" w:cs="Times New Roman"/>
              </w:rPr>
            </w:pPr>
            <w:r>
              <w:rPr>
                <w:rFonts w:ascii="Times New Roman" w:hAnsi="Times New Roman" w:cs="Times New Roman"/>
              </w:rPr>
              <w:t>隐患整改责任单位</w:t>
            </w:r>
          </w:p>
        </w:tc>
        <w:tc>
          <w:tcPr>
            <w:tcW w:w="2700" w:type="dxa"/>
            <w:vAlign w:val="center"/>
          </w:tcPr>
          <w:p>
            <w:pPr>
              <w:jc w:val="center"/>
              <w:rPr>
                <w:rFonts w:ascii="Times New Roman" w:hAnsi="Times New Roman" w:eastAsia="宋体" w:cs="Times New Roman"/>
                <w:color w:val="FF0000"/>
              </w:rPr>
            </w:pPr>
          </w:p>
        </w:tc>
        <w:tc>
          <w:tcPr>
            <w:tcW w:w="1920" w:type="dxa"/>
            <w:vAlign w:val="center"/>
          </w:tcPr>
          <w:p>
            <w:pPr>
              <w:jc w:val="center"/>
              <w:rPr>
                <w:rFonts w:ascii="Times New Roman" w:hAnsi="Times New Roman" w:cs="Times New Roman"/>
              </w:rPr>
            </w:pPr>
            <w:r>
              <w:rPr>
                <w:rFonts w:ascii="Times New Roman" w:hAnsi="Times New Roman" w:cs="Times New Roman"/>
              </w:rPr>
              <w:t>隐患地点</w:t>
            </w:r>
          </w:p>
        </w:tc>
        <w:tc>
          <w:tcPr>
            <w:tcW w:w="2735" w:type="dxa"/>
          </w:tcPr>
          <w:p>
            <w:pP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0" w:type="dxa"/>
            <w:vAlign w:val="center"/>
          </w:tcPr>
          <w:p>
            <w:pPr>
              <w:jc w:val="center"/>
              <w:rPr>
                <w:rFonts w:ascii="Times New Roman" w:hAnsi="Times New Roman" w:cs="Times New Roman"/>
              </w:rPr>
            </w:pPr>
            <w:r>
              <w:rPr>
                <w:rFonts w:ascii="Times New Roman" w:hAnsi="Times New Roman" w:cs="Times New Roman"/>
              </w:rPr>
              <w:t>隐患整改责任人</w:t>
            </w:r>
          </w:p>
        </w:tc>
        <w:tc>
          <w:tcPr>
            <w:tcW w:w="2700" w:type="dxa"/>
            <w:vAlign w:val="center"/>
          </w:tcPr>
          <w:p>
            <w:pPr>
              <w:jc w:val="center"/>
              <w:rPr>
                <w:rFonts w:ascii="Times New Roman" w:hAnsi="Times New Roman" w:eastAsia="宋体" w:cs="Times New Roman"/>
                <w:color w:val="FF0000"/>
              </w:rPr>
            </w:pPr>
          </w:p>
        </w:tc>
        <w:tc>
          <w:tcPr>
            <w:tcW w:w="1920" w:type="dxa"/>
            <w:vAlign w:val="center"/>
          </w:tcPr>
          <w:p>
            <w:pPr>
              <w:jc w:val="center"/>
              <w:rPr>
                <w:rFonts w:ascii="Times New Roman" w:hAnsi="Times New Roman" w:cs="Times New Roman"/>
              </w:rPr>
            </w:pPr>
            <w:r>
              <w:rPr>
                <w:rFonts w:ascii="Times New Roman" w:hAnsi="Times New Roman" w:cs="Times New Roman"/>
              </w:rPr>
              <w:t>隐患整改期限</w:t>
            </w:r>
          </w:p>
        </w:tc>
        <w:tc>
          <w:tcPr>
            <w:tcW w:w="2735" w:type="dxa"/>
          </w:tcPr>
          <w:p>
            <w:pPr>
              <w:rPr>
                <w:rFonts w:ascii="Times New Roman" w:hAnsi="Times New Roman" w:eastAsia="宋体"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trPr>
        <w:tc>
          <w:tcPr>
            <w:tcW w:w="9695" w:type="dxa"/>
            <w:gridSpan w:val="4"/>
          </w:tcPr>
          <w:p>
            <w:pPr>
              <w:rPr>
                <w:rFonts w:ascii="Times New Roman" w:hAnsi="Times New Roman" w:cs="Times New Roman"/>
              </w:rPr>
            </w:pPr>
            <w:r>
              <w:rPr>
                <w:rFonts w:ascii="Times New Roman" w:hAnsi="Times New Roman" w:cs="Times New Roman"/>
              </w:rPr>
              <w:t>隐患（问题）内容：</w:t>
            </w:r>
          </w:p>
          <w:p>
            <w:pPr>
              <w:rPr>
                <w:rFonts w:ascii="Times New Roman" w:hAnsi="Times New Roman" w:cs="Times New Roman"/>
              </w:rPr>
            </w:pPr>
          </w:p>
          <w:p>
            <w:pPr>
              <w:rPr>
                <w:rFonts w:ascii="Times New Roman" w:hAnsi="Times New Roman" w:eastAsia="宋体" w:cs="Times New Roman"/>
              </w:rPr>
            </w:pPr>
          </w:p>
          <w:p>
            <w:pPr>
              <w:rPr>
                <w:rFonts w:ascii="Times New Roman" w:hAnsi="Times New Roman" w:cs="Times New Roman"/>
              </w:rPr>
            </w:pPr>
          </w:p>
          <w:p>
            <w:pPr>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注：考核以及时反馈回执单为准，否则视为未完成。</w:t>
      </w:r>
    </w:p>
    <w:p>
      <w:pPr>
        <w:rPr>
          <w:rFonts w:ascii="Times New Roman" w:hAnsi="Times New Roman" w:eastAsia="宋体" w:cs="Times New Roman"/>
        </w:rPr>
      </w:pPr>
      <w:r>
        <w:rPr>
          <w:rFonts w:ascii="Times New Roman" w:hAnsi="Times New Roman" w:cs="Times New Roman"/>
        </w:rPr>
        <w:t>整改方案要素内容：（1）治理的隐患清单；（2）治理的标准要求；（3）治理的方法及措施；（4）经费和物资的落实；（5）负责治理的机构、人员和工时安排；（6）治理的实现要求；（7）安全措施和应急预案；（8）复查工作要求和安排；（9）其他需要明确的事项。</w:t>
      </w:r>
    </w:p>
    <w:p>
      <w:pPr>
        <w:rPr>
          <w:rFonts w:ascii="Times New Roman" w:hAnsi="Times New Roman" w:cs="Times New Roman"/>
          <w:sz w:val="30"/>
          <w:szCs w:val="30"/>
        </w:rPr>
      </w:pPr>
      <w:r>
        <w:rPr>
          <w:rFonts w:ascii="Times New Roman" w:hAnsi="Times New Roman" w:cs="Times New Roman"/>
          <w:sz w:val="30"/>
          <w:szCs w:val="30"/>
        </w:rPr>
        <w:t>.............................................................................................................</w:t>
      </w:r>
    </w:p>
    <w:p>
      <w:pPr>
        <w:jc w:val="center"/>
        <w:rPr>
          <w:rFonts w:ascii="Times New Roman" w:hAnsi="Times New Roman" w:cs="Times New Roman"/>
          <w:b/>
          <w:bCs/>
          <w:sz w:val="30"/>
          <w:szCs w:val="30"/>
        </w:rPr>
      </w:pPr>
      <w:r>
        <w:rPr>
          <w:rFonts w:ascii="Times New Roman" w:hAnsi="Times New Roman" w:cs="Times New Roman"/>
          <w:b/>
          <w:bCs/>
          <w:sz w:val="30"/>
          <w:szCs w:val="30"/>
        </w:rPr>
        <w:t xml:space="preserve">隐患整改回执单                     </w:t>
      </w:r>
    </w:p>
    <w:tbl>
      <w:tblPr>
        <w:tblStyle w:val="13"/>
        <w:tblpPr w:leftFromText="180" w:rightFromText="180" w:vertAnchor="text" w:horzAnchor="page" w:tblpX="1247" w:tblpY="37"/>
        <w:tblOverlap w:val="never"/>
        <w:tblW w:w="9920" w:type="dxa"/>
        <w:tblInd w:w="0" w:type="dxa"/>
        <w:tblLayout w:type="fixed"/>
        <w:tblCellMar>
          <w:top w:w="0" w:type="dxa"/>
          <w:left w:w="108" w:type="dxa"/>
          <w:bottom w:w="0" w:type="dxa"/>
          <w:right w:w="108" w:type="dxa"/>
        </w:tblCellMar>
      </w:tblPr>
      <w:tblGrid>
        <w:gridCol w:w="1270"/>
        <w:gridCol w:w="1110"/>
        <w:gridCol w:w="465"/>
        <w:gridCol w:w="315"/>
        <w:gridCol w:w="1035"/>
        <w:gridCol w:w="570"/>
        <w:gridCol w:w="765"/>
        <w:gridCol w:w="1680"/>
        <w:gridCol w:w="465"/>
        <w:gridCol w:w="735"/>
        <w:gridCol w:w="1510"/>
      </w:tblGrid>
      <w:tr>
        <w:tblPrEx>
          <w:tblLayout w:type="fixed"/>
          <w:tblCellMar>
            <w:top w:w="0" w:type="dxa"/>
            <w:left w:w="108" w:type="dxa"/>
            <w:bottom w:w="0" w:type="dxa"/>
            <w:right w:w="108" w:type="dxa"/>
          </w:tblCellMar>
        </w:tblPrEx>
        <w:trPr>
          <w:trHeight w:val="551"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编号</w:t>
            </w:r>
          </w:p>
        </w:tc>
        <w:tc>
          <w:tcPr>
            <w:tcW w:w="111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上报</w:t>
            </w:r>
          </w:p>
          <w:p>
            <w:pPr>
              <w:jc w:val="center"/>
              <w:rPr>
                <w:rFonts w:ascii="Times New Roman" w:hAnsi="Times New Roman" w:cs="Times New Roman"/>
                <w:szCs w:val="21"/>
              </w:rPr>
            </w:pPr>
            <w:r>
              <w:rPr>
                <w:rFonts w:ascii="Times New Roman" w:hAnsi="Times New Roman" w:cs="Times New Roman"/>
                <w:szCs w:val="21"/>
              </w:rPr>
              <w:t>日期</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物资名称</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费用</w:t>
            </w:r>
          </w:p>
          <w:p>
            <w:pPr>
              <w:jc w:val="center"/>
              <w:rPr>
                <w:rFonts w:ascii="Times New Roman" w:hAnsi="Times New Roman" w:cs="Times New Roman"/>
                <w:szCs w:val="21"/>
              </w:rPr>
            </w:pPr>
            <w:r>
              <w:rPr>
                <w:rFonts w:ascii="Times New Roman" w:hAnsi="Times New Roman" w:cs="Times New Roman"/>
                <w:szCs w:val="21"/>
              </w:rPr>
              <w:t>金额</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521"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隐患内容</w:t>
            </w:r>
          </w:p>
        </w:tc>
        <w:tc>
          <w:tcPr>
            <w:tcW w:w="8650"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1112"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rPr>
              <w:t>安全措施和应急预案</w:t>
            </w:r>
          </w:p>
        </w:tc>
        <w:tc>
          <w:tcPr>
            <w:tcW w:w="8650"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382" w:hRule="atLeast"/>
        </w:trPr>
        <w:tc>
          <w:tcPr>
            <w:tcW w:w="127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整改部门</w:t>
            </w:r>
          </w:p>
        </w:tc>
        <w:tc>
          <w:tcPr>
            <w:tcW w:w="1575" w:type="dxa"/>
            <w:gridSpan w:val="2"/>
            <w:vMerge w:val="restart"/>
            <w:tcBorders>
              <w:top w:val="nil"/>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350" w:type="dxa"/>
            <w:gridSpan w:val="2"/>
            <w:vMerge w:val="restart"/>
            <w:tcBorders>
              <w:top w:val="single" w:color="auto" w:sz="4" w:space="0"/>
              <w:left w:val="nil"/>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整改人</w:t>
            </w:r>
          </w:p>
        </w:tc>
        <w:tc>
          <w:tcPr>
            <w:tcW w:w="1335" w:type="dxa"/>
            <w:gridSpan w:val="2"/>
            <w:vMerge w:val="restart"/>
            <w:tcBorders>
              <w:top w:val="single" w:color="auto" w:sz="4" w:space="0"/>
              <w:left w:val="nil"/>
              <w:right w:val="single" w:color="auto" w:sz="4" w:space="0"/>
            </w:tcBorders>
            <w:vAlign w:val="center"/>
          </w:tcPr>
          <w:p>
            <w:pPr>
              <w:jc w:val="center"/>
              <w:rPr>
                <w:rFonts w:ascii="Times New Roman" w:hAnsi="Times New Roman" w:cs="Times New Roman"/>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计划完成日期</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408"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575"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350" w:type="dxa"/>
            <w:gridSpan w:val="2"/>
            <w:vMerge w:val="continue"/>
            <w:tcBorders>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335" w:type="dxa"/>
            <w:gridSpan w:val="2"/>
            <w:vMerge w:val="continue"/>
            <w:tcBorders>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实际完成日期</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928"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验收意见</w:t>
            </w:r>
          </w:p>
        </w:tc>
        <w:tc>
          <w:tcPr>
            <w:tcW w:w="8650"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669"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验收人</w:t>
            </w:r>
          </w:p>
        </w:tc>
        <w:tc>
          <w:tcPr>
            <w:tcW w:w="8650" w:type="dxa"/>
            <w:gridSpan w:val="10"/>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1"/>
              </w:rPr>
            </w:pPr>
          </w:p>
        </w:tc>
      </w:tr>
    </w:tbl>
    <w:p>
      <w:pPr>
        <w:rPr>
          <w:rFonts w:ascii="Times New Roman" w:hAnsi="Times New Roman" w:cs="Times New Roman"/>
        </w:rPr>
      </w:pPr>
      <w:r>
        <w:rPr>
          <w:rFonts w:ascii="Times New Roman" w:hAnsi="Times New Roman" w:cs="Times New Roman"/>
        </w:rPr>
        <w:t>注：考核以及时反馈回执单为准，否则视为未完成。</w:t>
      </w:r>
    </w:p>
    <w:p>
      <w:pPr>
        <w:rPr>
          <w:rFonts w:ascii="Times New Roman" w:hAnsi="Times New Roman" w:cs="Times New Roman"/>
        </w:rPr>
      </w:pPr>
      <w:r>
        <w:rPr>
          <w:rFonts w:ascii="Times New Roman" w:hAnsi="Times New Roman" w:cs="Times New Roman"/>
        </w:rPr>
        <w:t>整改方案要素内容：（1）治理的隐患清单；（2）治理的标准要求；（3）治理的方法及措施；（4）经费和物资的落实；（5）负责治理的机构、人员和工时安排；（6）治理的实现要求；（7）安全措施和应急预案；（8）复查工作要求和安排；（9）其他需要明确的事项。</w:t>
      </w:r>
    </w:p>
    <w:p>
      <w:pPr>
        <w:pStyle w:val="8"/>
        <w:rPr>
          <w:rFonts w:ascii="Times New Roman" w:hAnsi="Times New Roman" w:cs="Times New Roma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eastAsia="宋体"/>
        <w:lang w:val="en-US" w:eastAsia="zh-CN"/>
      </w:rPr>
    </w:pPr>
    <w:r>
      <w:rPr>
        <w:rFonts w:hint="eastAsia"/>
        <w:lang w:val="en-US" w:eastAsia="zh-CN"/>
      </w:rPr>
      <w:t>阆中市西河塘加油站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4C87"/>
    <w:multiLevelType w:val="multilevel"/>
    <w:tmpl w:val="14244C87"/>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515EF"/>
    <w:rsid w:val="05674ED1"/>
    <w:rsid w:val="0A4A4AA4"/>
    <w:rsid w:val="0C480D90"/>
    <w:rsid w:val="0EB6046D"/>
    <w:rsid w:val="120B2C3C"/>
    <w:rsid w:val="1D1C36CB"/>
    <w:rsid w:val="286515EF"/>
    <w:rsid w:val="2D583EE5"/>
    <w:rsid w:val="312237B9"/>
    <w:rsid w:val="33135116"/>
    <w:rsid w:val="404A2E05"/>
    <w:rsid w:val="40D515AF"/>
    <w:rsid w:val="43574CEB"/>
    <w:rsid w:val="467A42AC"/>
    <w:rsid w:val="48DC2E8A"/>
    <w:rsid w:val="4ED050B8"/>
    <w:rsid w:val="4F24139E"/>
    <w:rsid w:val="4F8B3F02"/>
    <w:rsid w:val="5073764C"/>
    <w:rsid w:val="5BA45CA5"/>
    <w:rsid w:val="5C530614"/>
    <w:rsid w:val="5D4C2C6B"/>
    <w:rsid w:val="5D51205A"/>
    <w:rsid w:val="60283B51"/>
    <w:rsid w:val="6E4F2274"/>
    <w:rsid w:val="6F8E4E25"/>
    <w:rsid w:val="73C2232B"/>
    <w:rsid w:val="75430130"/>
    <w:rsid w:val="76F6227C"/>
    <w:rsid w:val="7BF2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rFonts w:ascii="Calibri" w:hAnsi="Calibri" w:eastAsia="宋体" w:cs="Times New Roman"/>
    </w:rPr>
  </w:style>
  <w:style w:type="paragraph" w:styleId="3">
    <w:name w:val="Body Text Indent"/>
    <w:basedOn w:val="1"/>
    <w:next w:val="4"/>
    <w:qFormat/>
    <w:uiPriority w:val="0"/>
    <w:pPr>
      <w:spacing w:line="300" w:lineRule="auto"/>
      <w:ind w:firstLine="567"/>
    </w:pPr>
    <w:rPr>
      <w:rFonts w:ascii="宋体" w:hAnsi="宋体"/>
      <w:bCs/>
      <w:szCs w:val="24"/>
    </w:rPr>
  </w:style>
  <w:style w:type="paragraph" w:styleId="4">
    <w:name w:val="index heading"/>
    <w:next w:val="5"/>
    <w:qFormat/>
    <w:uiPriority w:val="0"/>
    <w:pPr>
      <w:widowControl w:val="0"/>
      <w:jc w:val="both"/>
    </w:pPr>
    <w:rPr>
      <w:rFonts w:ascii="Tahoma" w:hAnsi="Tahoma" w:eastAsia="仿宋_GB2312" w:cs="Tahoma"/>
      <w:kern w:val="2"/>
      <w:sz w:val="21"/>
      <w:szCs w:val="21"/>
      <w:lang w:val="en-US" w:eastAsia="zh-CN" w:bidi="ar-SA"/>
    </w:rPr>
  </w:style>
  <w:style w:type="paragraph" w:styleId="5">
    <w:name w:val="index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ind w:firstLine="420" w:firstLineChars="200"/>
    </w:pPr>
  </w:style>
  <w:style w:type="paragraph" w:styleId="9">
    <w:name w:val="Salutation"/>
    <w:basedOn w:val="1"/>
    <w:next w:val="1"/>
    <w:unhideWhenUsed/>
    <w:qFormat/>
    <w:uiPriority w:val="0"/>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1"/>
    <w:next w:val="1"/>
    <w:unhideWhenUsed/>
    <w:qFormat/>
    <w:uiPriority w:val="99"/>
    <w:pPr>
      <w:ind w:left="200" w:hanging="200" w:hangingChars="200"/>
      <w:contextualSpacing/>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2022-03-28T03:04:00Z</dcterms:created>
  <dc:creator>......IU</dc:creator>
  <cp:lastModifiedBy>Administrator</cp:lastModifiedBy>
  <cp:lastPrinted>2022-06-07T09:47:00Z</cp:lastPrinted>
  <dcterms:modified xsi:type="dcterms:W3CDTF">2022-10-24T01:55:05Z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31A257F8171744D58A97EA212882F554</vt:lpwstr>
  </property>
</Properties>
</file>